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D04C7">
      <w:pPr>
        <w:tabs>
          <w:tab w:val="left" w:pos="315"/>
          <w:tab w:val="left" w:pos="8820"/>
        </w:tabs>
        <w:spacing w:before="240" w:beforeLines="100" w:after="120" w:afterLines="50" w:line="500" w:lineRule="exact"/>
        <w:ind w:right="254" w:rightChars="127"/>
        <w:rPr>
          <w:rFonts w:hint="eastAsia"/>
          <w:b/>
          <w:bCs/>
          <w:color w:val="auto"/>
          <w:sz w:val="32"/>
          <w:szCs w:val="32"/>
        </w:rPr>
      </w:pPr>
      <w:bookmarkStart w:id="871" w:name="_GoBack"/>
      <w:bookmarkEnd w:id="871"/>
    </w:p>
    <w:p w14:paraId="0990DF64">
      <w:pPr>
        <w:tabs>
          <w:tab w:val="left" w:pos="315"/>
          <w:tab w:val="left" w:pos="8820"/>
        </w:tabs>
        <w:spacing w:before="240" w:beforeLines="100" w:after="120" w:afterLines="50" w:line="500" w:lineRule="exact"/>
        <w:ind w:right="254" w:rightChars="127"/>
        <w:rPr>
          <w:rFonts w:hint="eastAsia"/>
          <w:b/>
          <w:bCs/>
          <w:color w:val="auto"/>
          <w:sz w:val="32"/>
          <w:szCs w:val="32"/>
        </w:rPr>
      </w:pPr>
    </w:p>
    <w:p w14:paraId="26AED425">
      <w:pPr>
        <w:tabs>
          <w:tab w:val="left" w:pos="315"/>
          <w:tab w:val="left" w:pos="8820"/>
        </w:tabs>
        <w:spacing w:before="240" w:beforeLines="100" w:after="120" w:afterLines="50" w:line="500" w:lineRule="exact"/>
        <w:ind w:right="254" w:rightChars="127"/>
        <w:rPr>
          <w:rFonts w:hint="eastAsia"/>
          <w:b/>
          <w:bCs/>
          <w:color w:val="auto"/>
          <w:sz w:val="32"/>
          <w:szCs w:val="32"/>
        </w:rPr>
      </w:pPr>
    </w:p>
    <w:p w14:paraId="7B45F7FF">
      <w:pPr>
        <w:tabs>
          <w:tab w:val="left" w:pos="315"/>
          <w:tab w:val="left" w:pos="8820"/>
        </w:tabs>
        <w:spacing w:before="240" w:beforeLines="100" w:after="120" w:afterLines="50" w:line="500" w:lineRule="exact"/>
        <w:ind w:right="254" w:rightChars="127"/>
        <w:jc w:val="center"/>
        <w:rPr>
          <w:rFonts w:hint="eastAsia"/>
          <w:b/>
          <w:bCs/>
          <w:color w:val="auto"/>
          <w:sz w:val="32"/>
          <w:szCs w:val="32"/>
        </w:rPr>
      </w:pPr>
      <w:bookmarkStart w:id="0" w:name="_Hlk9544796"/>
      <w:r>
        <w:rPr>
          <w:rFonts w:hint="eastAsia"/>
          <w:b/>
          <w:bCs/>
          <w:color w:val="auto"/>
          <w:sz w:val="32"/>
          <w:szCs w:val="32"/>
        </w:rPr>
        <w:t>安徽省政府采购项目</w:t>
      </w:r>
    </w:p>
    <w:p w14:paraId="00CE7C83">
      <w:pPr>
        <w:tabs>
          <w:tab w:val="left" w:pos="315"/>
          <w:tab w:val="left" w:pos="8820"/>
        </w:tabs>
        <w:spacing w:before="240" w:beforeLines="100" w:after="120" w:afterLines="50" w:line="500" w:lineRule="exact"/>
        <w:ind w:right="254" w:rightChars="127"/>
        <w:jc w:val="center"/>
        <w:rPr>
          <w:rFonts w:hint="eastAsia"/>
          <w:b/>
          <w:bCs/>
          <w:color w:val="auto"/>
          <w:sz w:val="32"/>
          <w:szCs w:val="32"/>
        </w:rPr>
      </w:pPr>
      <w:r>
        <w:rPr>
          <w:rFonts w:hint="eastAsia"/>
          <w:b/>
          <w:bCs/>
          <w:color w:val="auto"/>
          <w:sz w:val="32"/>
          <w:szCs w:val="32"/>
        </w:rPr>
        <w:t>竞争性磋商文件示范文本（工程类）</w:t>
      </w:r>
    </w:p>
    <w:p w14:paraId="004E32E0">
      <w:pPr>
        <w:tabs>
          <w:tab w:val="left" w:pos="315"/>
          <w:tab w:val="left" w:pos="8820"/>
        </w:tabs>
        <w:spacing w:before="240" w:beforeLines="100" w:after="120" w:afterLines="50" w:line="500" w:lineRule="exact"/>
        <w:ind w:right="254" w:rightChars="127"/>
        <w:jc w:val="center"/>
        <w:rPr>
          <w:rFonts w:hint="eastAsia"/>
          <w:b/>
          <w:bCs/>
          <w:color w:val="auto"/>
          <w:sz w:val="32"/>
          <w:szCs w:val="32"/>
        </w:rPr>
      </w:pPr>
      <w:r>
        <w:rPr>
          <w:rFonts w:hint="eastAsia"/>
          <w:b/>
          <w:bCs/>
          <w:color w:val="auto"/>
          <w:sz w:val="32"/>
          <w:szCs w:val="32"/>
        </w:rPr>
        <w:t>（2024版本）</w:t>
      </w:r>
    </w:p>
    <w:bookmarkEnd w:id="0"/>
    <w:p w14:paraId="71AC9D51">
      <w:pPr>
        <w:tabs>
          <w:tab w:val="left" w:pos="315"/>
          <w:tab w:val="left" w:pos="8820"/>
        </w:tabs>
        <w:spacing w:before="240" w:beforeLines="100" w:after="120" w:afterLines="50" w:line="500" w:lineRule="exact"/>
        <w:ind w:right="254" w:rightChars="127"/>
        <w:jc w:val="center"/>
        <w:rPr>
          <w:rFonts w:hint="eastAsia"/>
          <w:bCs/>
          <w:color w:val="auto"/>
          <w:sz w:val="32"/>
          <w:szCs w:val="32"/>
        </w:rPr>
      </w:pPr>
    </w:p>
    <w:p w14:paraId="63FB9AAF">
      <w:pPr>
        <w:tabs>
          <w:tab w:val="left" w:pos="315"/>
          <w:tab w:val="left" w:pos="8820"/>
        </w:tabs>
        <w:spacing w:before="240" w:beforeLines="100" w:after="120" w:afterLines="50" w:line="500" w:lineRule="exact"/>
        <w:ind w:right="254" w:rightChars="127"/>
        <w:jc w:val="center"/>
        <w:rPr>
          <w:rFonts w:hint="eastAsia"/>
          <w:b/>
          <w:bCs/>
          <w:color w:val="auto"/>
          <w:sz w:val="32"/>
          <w:szCs w:val="32"/>
        </w:rPr>
      </w:pPr>
    </w:p>
    <w:p w14:paraId="167CD843">
      <w:pPr>
        <w:tabs>
          <w:tab w:val="left" w:pos="315"/>
          <w:tab w:val="left" w:pos="8820"/>
        </w:tabs>
        <w:spacing w:before="240" w:beforeLines="100" w:after="120" w:afterLines="50" w:line="500" w:lineRule="exact"/>
        <w:ind w:right="254" w:rightChars="127"/>
        <w:jc w:val="center"/>
        <w:rPr>
          <w:rFonts w:hint="eastAsia"/>
          <w:b/>
          <w:bCs/>
          <w:color w:val="auto"/>
          <w:sz w:val="32"/>
          <w:szCs w:val="32"/>
        </w:rPr>
      </w:pPr>
    </w:p>
    <w:p w14:paraId="522C450F">
      <w:pPr>
        <w:tabs>
          <w:tab w:val="left" w:pos="315"/>
          <w:tab w:val="left" w:pos="8820"/>
        </w:tabs>
        <w:spacing w:before="240" w:beforeLines="100" w:after="120" w:afterLines="50" w:line="500" w:lineRule="exact"/>
        <w:ind w:right="254" w:rightChars="127"/>
        <w:jc w:val="center"/>
        <w:rPr>
          <w:rFonts w:hint="eastAsia"/>
          <w:b/>
          <w:bCs/>
          <w:color w:val="auto"/>
          <w:sz w:val="32"/>
          <w:szCs w:val="32"/>
        </w:rPr>
      </w:pPr>
    </w:p>
    <w:p w14:paraId="0FAFC316">
      <w:pPr>
        <w:tabs>
          <w:tab w:val="left" w:pos="315"/>
          <w:tab w:val="left" w:pos="8820"/>
        </w:tabs>
        <w:spacing w:before="240" w:beforeLines="100" w:after="120" w:afterLines="50" w:line="500" w:lineRule="exact"/>
        <w:ind w:right="254" w:rightChars="127"/>
        <w:jc w:val="center"/>
        <w:rPr>
          <w:rFonts w:hint="eastAsia"/>
          <w:b/>
          <w:bCs/>
          <w:color w:val="auto"/>
          <w:sz w:val="32"/>
          <w:szCs w:val="32"/>
        </w:rPr>
      </w:pPr>
    </w:p>
    <w:p w14:paraId="316B1330">
      <w:pPr>
        <w:tabs>
          <w:tab w:val="left" w:pos="315"/>
          <w:tab w:val="left" w:pos="8820"/>
        </w:tabs>
        <w:spacing w:before="240" w:beforeLines="100" w:after="120" w:afterLines="50" w:line="500" w:lineRule="exact"/>
        <w:ind w:right="254" w:rightChars="127"/>
        <w:jc w:val="center"/>
        <w:rPr>
          <w:rFonts w:hint="eastAsia"/>
          <w:b/>
          <w:bCs/>
          <w:color w:val="auto"/>
          <w:sz w:val="32"/>
          <w:szCs w:val="32"/>
        </w:rPr>
      </w:pPr>
    </w:p>
    <w:p w14:paraId="1411E794">
      <w:pPr>
        <w:tabs>
          <w:tab w:val="left" w:pos="2410"/>
        </w:tabs>
        <w:autoSpaceDE w:val="0"/>
        <w:autoSpaceDN w:val="0"/>
        <w:adjustRightInd w:val="0"/>
        <w:snapToGrid w:val="0"/>
        <w:spacing w:line="360" w:lineRule="auto"/>
        <w:rPr>
          <w:rFonts w:hint="eastAsia" w:eastAsia="宋体"/>
          <w:b/>
          <w:color w:val="auto"/>
          <w:spacing w:val="20"/>
          <w:sz w:val="32"/>
          <w:szCs w:val="32"/>
          <w:lang w:eastAsia="zh-CN"/>
        </w:rPr>
      </w:pPr>
      <w:r>
        <w:rPr>
          <w:rFonts w:hint="eastAsia"/>
          <w:b/>
          <w:color w:val="auto"/>
          <w:spacing w:val="20"/>
          <w:sz w:val="32"/>
          <w:szCs w:val="32"/>
        </w:rPr>
        <w:t>项目名称：</w:t>
      </w:r>
      <w:r>
        <w:rPr>
          <w:rFonts w:hint="eastAsia"/>
          <w:b/>
          <w:color w:val="auto"/>
          <w:spacing w:val="20"/>
          <w:sz w:val="32"/>
          <w:szCs w:val="32"/>
          <w:u w:val="single"/>
          <w:lang w:eastAsia="zh-CN"/>
        </w:rPr>
        <w:t>亳州学院汤王大道校区2025年楼宇屋面防水维修项目</w:t>
      </w:r>
    </w:p>
    <w:p w14:paraId="35A53050">
      <w:pPr>
        <w:tabs>
          <w:tab w:val="left" w:pos="2410"/>
        </w:tabs>
        <w:autoSpaceDE w:val="0"/>
        <w:autoSpaceDN w:val="0"/>
        <w:adjustRightInd w:val="0"/>
        <w:snapToGrid w:val="0"/>
        <w:spacing w:line="360" w:lineRule="auto"/>
        <w:rPr>
          <w:rFonts w:hint="eastAsia" w:eastAsia="宋体"/>
          <w:b/>
          <w:color w:val="auto"/>
          <w:spacing w:val="20"/>
          <w:sz w:val="32"/>
          <w:szCs w:val="32"/>
          <w:lang w:eastAsia="zh-CN"/>
        </w:rPr>
      </w:pPr>
      <w:r>
        <w:rPr>
          <w:rFonts w:hint="eastAsia"/>
          <w:b/>
          <w:color w:val="auto"/>
          <w:spacing w:val="20"/>
          <w:sz w:val="32"/>
          <w:szCs w:val="32"/>
        </w:rPr>
        <w:t>项目编号：</w:t>
      </w:r>
      <w:r>
        <w:rPr>
          <w:rFonts w:hint="eastAsia"/>
          <w:b/>
          <w:color w:val="auto"/>
          <w:spacing w:val="20"/>
          <w:sz w:val="32"/>
          <w:szCs w:val="32"/>
          <w:u w:val="single"/>
          <w:lang w:eastAsia="zh-CN"/>
        </w:rPr>
        <w:t>25AT186027804578</w:t>
      </w:r>
    </w:p>
    <w:p w14:paraId="4170C816">
      <w:pPr>
        <w:tabs>
          <w:tab w:val="left" w:pos="2410"/>
        </w:tabs>
        <w:autoSpaceDE w:val="0"/>
        <w:autoSpaceDN w:val="0"/>
        <w:adjustRightInd w:val="0"/>
        <w:snapToGrid w:val="0"/>
        <w:spacing w:line="360" w:lineRule="auto"/>
        <w:rPr>
          <w:rFonts w:hint="eastAsia"/>
          <w:b/>
          <w:color w:val="auto"/>
          <w:spacing w:val="20"/>
          <w:sz w:val="32"/>
          <w:szCs w:val="32"/>
        </w:rPr>
      </w:pPr>
      <w:r>
        <w:rPr>
          <w:rFonts w:hint="eastAsia"/>
          <w:b/>
          <w:color w:val="auto"/>
          <w:spacing w:val="20"/>
          <w:sz w:val="32"/>
          <w:szCs w:val="32"/>
        </w:rPr>
        <w:t>采 购 人：</w:t>
      </w:r>
      <w:r>
        <w:rPr>
          <w:rFonts w:hint="eastAsia"/>
          <w:b/>
          <w:color w:val="auto"/>
          <w:spacing w:val="20"/>
          <w:sz w:val="32"/>
          <w:szCs w:val="32"/>
          <w:u w:val="single"/>
        </w:rPr>
        <w:t>亳州学院</w:t>
      </w:r>
    </w:p>
    <w:p w14:paraId="7369780F">
      <w:pPr>
        <w:tabs>
          <w:tab w:val="left" w:pos="2410"/>
        </w:tabs>
        <w:autoSpaceDE w:val="0"/>
        <w:autoSpaceDN w:val="0"/>
        <w:adjustRightInd w:val="0"/>
        <w:snapToGrid w:val="0"/>
        <w:spacing w:line="360" w:lineRule="auto"/>
        <w:rPr>
          <w:rFonts w:hint="eastAsia"/>
          <w:b/>
          <w:color w:val="auto"/>
          <w:spacing w:val="20"/>
          <w:sz w:val="32"/>
          <w:szCs w:val="32"/>
          <w:u w:val="single"/>
        </w:rPr>
      </w:pPr>
      <w:r>
        <w:rPr>
          <w:rFonts w:hint="eastAsia"/>
          <w:b/>
          <w:color w:val="auto"/>
          <w:spacing w:val="20"/>
          <w:sz w:val="32"/>
          <w:szCs w:val="32"/>
        </w:rPr>
        <w:t>采购代理机构：</w:t>
      </w:r>
      <w:r>
        <w:rPr>
          <w:rFonts w:hint="eastAsia"/>
          <w:b/>
          <w:color w:val="auto"/>
          <w:spacing w:val="20"/>
          <w:sz w:val="32"/>
          <w:szCs w:val="32"/>
          <w:u w:val="single"/>
        </w:rPr>
        <w:t>安徽安天利信工程管理股份有限公司</w:t>
      </w:r>
    </w:p>
    <w:p w14:paraId="458E8053">
      <w:pPr>
        <w:tabs>
          <w:tab w:val="left" w:pos="2410"/>
        </w:tabs>
        <w:autoSpaceDE w:val="0"/>
        <w:autoSpaceDN w:val="0"/>
        <w:adjustRightInd w:val="0"/>
        <w:snapToGrid w:val="0"/>
        <w:spacing w:line="360" w:lineRule="auto"/>
        <w:rPr>
          <w:rFonts w:hint="eastAsia"/>
          <w:b/>
          <w:color w:val="auto"/>
          <w:sz w:val="32"/>
          <w:szCs w:val="32"/>
        </w:rPr>
      </w:pPr>
    </w:p>
    <w:p w14:paraId="4D3197B8">
      <w:pPr>
        <w:tabs>
          <w:tab w:val="left" w:pos="2410"/>
        </w:tabs>
        <w:autoSpaceDE w:val="0"/>
        <w:autoSpaceDN w:val="0"/>
        <w:adjustRightInd w:val="0"/>
        <w:snapToGrid w:val="0"/>
        <w:spacing w:line="360" w:lineRule="auto"/>
        <w:jc w:val="center"/>
        <w:rPr>
          <w:rFonts w:hint="eastAsia"/>
          <w:b/>
          <w:color w:val="auto"/>
          <w:sz w:val="21"/>
          <w:szCs w:val="21"/>
        </w:rPr>
      </w:pPr>
      <w:r>
        <w:rPr>
          <w:rFonts w:hint="eastAsia"/>
          <w:b/>
          <w:color w:val="auto"/>
          <w:sz w:val="32"/>
          <w:szCs w:val="32"/>
          <w:u w:val="single"/>
        </w:rPr>
        <w:t>2025</w:t>
      </w:r>
      <w:r>
        <w:rPr>
          <w:rFonts w:hint="eastAsia"/>
          <w:b/>
          <w:color w:val="auto"/>
          <w:sz w:val="32"/>
          <w:szCs w:val="32"/>
        </w:rPr>
        <w:t>年</w:t>
      </w:r>
      <w:r>
        <w:rPr>
          <w:rFonts w:hint="eastAsia"/>
          <w:b/>
          <w:color w:val="auto"/>
          <w:sz w:val="32"/>
          <w:szCs w:val="32"/>
          <w:u w:val="single"/>
          <w:lang w:val="en-US" w:eastAsia="zh-CN"/>
        </w:rPr>
        <w:t>7</w:t>
      </w:r>
      <w:r>
        <w:rPr>
          <w:rFonts w:hint="eastAsia"/>
          <w:b/>
          <w:color w:val="auto"/>
          <w:sz w:val="32"/>
          <w:szCs w:val="32"/>
        </w:rPr>
        <w:t>月</w:t>
      </w:r>
      <w:r>
        <w:rPr>
          <w:b/>
          <w:color w:val="auto"/>
          <w:sz w:val="32"/>
          <w:szCs w:val="32"/>
        </w:rPr>
        <w:br w:type="page"/>
      </w:r>
    </w:p>
    <w:p w14:paraId="747B0C8C">
      <w:pPr>
        <w:tabs>
          <w:tab w:val="left" w:pos="2410"/>
        </w:tabs>
        <w:autoSpaceDE w:val="0"/>
        <w:autoSpaceDN w:val="0"/>
        <w:adjustRightInd w:val="0"/>
        <w:snapToGrid w:val="0"/>
        <w:spacing w:line="360" w:lineRule="auto"/>
        <w:jc w:val="center"/>
        <w:rPr>
          <w:rFonts w:hint="eastAsia"/>
          <w:b/>
          <w:color w:val="auto"/>
          <w:sz w:val="21"/>
          <w:szCs w:val="21"/>
        </w:rPr>
        <w:sectPr>
          <w:headerReference r:id="rId3" w:type="default"/>
          <w:footerReference r:id="rId4" w:type="default"/>
          <w:pgSz w:w="11907" w:h="16840"/>
          <w:pgMar w:top="1474" w:right="1814" w:bottom="1474" w:left="1814" w:header="851" w:footer="992" w:gutter="0"/>
          <w:cols w:space="720" w:num="1"/>
          <w:docGrid w:linePitch="462" w:charSpace="0"/>
        </w:sectPr>
      </w:pPr>
    </w:p>
    <w:p w14:paraId="18CEB229">
      <w:pPr>
        <w:tabs>
          <w:tab w:val="left" w:pos="2410"/>
        </w:tabs>
        <w:autoSpaceDE w:val="0"/>
        <w:autoSpaceDN w:val="0"/>
        <w:adjustRightInd w:val="0"/>
        <w:snapToGrid w:val="0"/>
        <w:spacing w:line="360" w:lineRule="auto"/>
        <w:jc w:val="center"/>
        <w:rPr>
          <w:rFonts w:hint="eastAsia"/>
          <w:b/>
          <w:color w:val="auto"/>
          <w:sz w:val="28"/>
          <w:szCs w:val="28"/>
        </w:rPr>
      </w:pPr>
      <w:r>
        <w:rPr>
          <w:rFonts w:hint="eastAsia"/>
          <w:b/>
          <w:color w:val="auto"/>
          <w:sz w:val="28"/>
          <w:szCs w:val="28"/>
        </w:rPr>
        <w:t>目  录</w:t>
      </w:r>
    </w:p>
    <w:p w14:paraId="7120F5C2">
      <w:pPr>
        <w:pStyle w:val="35"/>
        <w:tabs>
          <w:tab w:val="right" w:leader="dot" w:pos="8279"/>
        </w:tabs>
        <w:rPr>
          <w:color w:val="auto"/>
          <w:sz w:val="28"/>
          <w:szCs w:val="28"/>
        </w:rPr>
      </w:pPr>
      <w:r>
        <w:rPr>
          <w:rFonts w:asciiTheme="minorEastAsia" w:hAnsiTheme="minorEastAsia"/>
          <w:b/>
          <w:color w:val="auto"/>
          <w:sz w:val="28"/>
          <w:szCs w:val="28"/>
        </w:rPr>
        <w:fldChar w:fldCharType="begin"/>
      </w:r>
      <w:r>
        <w:rPr>
          <w:rFonts w:asciiTheme="minorEastAsia" w:hAnsiTheme="minorEastAsia"/>
          <w:b/>
          <w:color w:val="auto"/>
          <w:sz w:val="28"/>
          <w:szCs w:val="28"/>
        </w:rPr>
        <w:instrText xml:space="preserve"> </w:instrText>
      </w:r>
      <w:r>
        <w:rPr>
          <w:rFonts w:hint="eastAsia" w:asciiTheme="minorEastAsia" w:hAnsiTheme="minorEastAsia"/>
          <w:b/>
          <w:color w:val="auto"/>
          <w:sz w:val="28"/>
          <w:szCs w:val="28"/>
        </w:rPr>
        <w:instrText xml:space="preserve">TOC \o "1-2" \h \z \u</w:instrText>
      </w:r>
      <w:r>
        <w:rPr>
          <w:rFonts w:asciiTheme="minorEastAsia" w:hAnsiTheme="minorEastAsia"/>
          <w:b/>
          <w:color w:val="auto"/>
          <w:sz w:val="28"/>
          <w:szCs w:val="28"/>
        </w:rPr>
        <w:instrText xml:space="preserve"> </w:instrText>
      </w:r>
      <w:r>
        <w:rPr>
          <w:rFonts w:asciiTheme="minorEastAsia" w:hAnsiTheme="minorEastAsia"/>
          <w:b/>
          <w:color w:val="auto"/>
          <w:sz w:val="28"/>
          <w:szCs w:val="28"/>
        </w:rPr>
        <w:fldChar w:fldCharType="separate"/>
      </w:r>
      <w:r>
        <w:rPr>
          <w:color w:val="auto"/>
        </w:rPr>
        <w:fldChar w:fldCharType="begin"/>
      </w:r>
      <w:r>
        <w:rPr>
          <w:color w:val="auto"/>
        </w:rPr>
        <w:instrText xml:space="preserve"> HYPERLINK \l "_Toc18346" </w:instrText>
      </w:r>
      <w:r>
        <w:rPr>
          <w:color w:val="auto"/>
        </w:rPr>
        <w:fldChar w:fldCharType="separate"/>
      </w:r>
      <w:r>
        <w:rPr>
          <w:rFonts w:hint="eastAsia" w:asciiTheme="minorEastAsia" w:hAnsiTheme="minorEastAsia"/>
          <w:color w:val="auto"/>
          <w:sz w:val="28"/>
          <w:szCs w:val="28"/>
        </w:rPr>
        <w:t xml:space="preserve">第一章 </w:t>
      </w:r>
      <w:r>
        <w:rPr>
          <w:rFonts w:asciiTheme="minorEastAsia" w:hAnsiTheme="minorEastAsia"/>
          <w:color w:val="auto"/>
          <w:sz w:val="28"/>
          <w:szCs w:val="28"/>
        </w:rPr>
        <w:t xml:space="preserve"> </w:t>
      </w:r>
      <w:r>
        <w:rPr>
          <w:rFonts w:hint="eastAsia" w:asciiTheme="minorEastAsia" w:hAnsiTheme="minorEastAsia"/>
          <w:color w:val="auto"/>
          <w:sz w:val="28"/>
          <w:szCs w:val="28"/>
        </w:rPr>
        <w:t>竞争性磋商公告</w:t>
      </w:r>
      <w:r>
        <w:rPr>
          <w:color w:val="auto"/>
          <w:sz w:val="28"/>
          <w:szCs w:val="28"/>
        </w:rPr>
        <w:tab/>
      </w:r>
      <w:r>
        <w:rPr>
          <w:color w:val="auto"/>
          <w:sz w:val="28"/>
          <w:szCs w:val="28"/>
        </w:rPr>
        <w:fldChar w:fldCharType="begin"/>
      </w:r>
      <w:r>
        <w:rPr>
          <w:color w:val="auto"/>
          <w:sz w:val="28"/>
          <w:szCs w:val="28"/>
        </w:rPr>
        <w:instrText xml:space="preserve"> PAGEREF _Toc18346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0048ADC6">
      <w:pPr>
        <w:pStyle w:val="35"/>
        <w:tabs>
          <w:tab w:val="right" w:leader="dot" w:pos="8279"/>
        </w:tabs>
        <w:rPr>
          <w:color w:val="auto"/>
          <w:sz w:val="28"/>
          <w:szCs w:val="28"/>
        </w:rPr>
      </w:pPr>
      <w:r>
        <w:rPr>
          <w:color w:val="auto"/>
        </w:rPr>
        <w:fldChar w:fldCharType="begin"/>
      </w:r>
      <w:r>
        <w:rPr>
          <w:color w:val="auto"/>
        </w:rPr>
        <w:instrText xml:space="preserve"> HYPERLINK \l "_Toc28866" </w:instrText>
      </w:r>
      <w:r>
        <w:rPr>
          <w:color w:val="auto"/>
        </w:rPr>
        <w:fldChar w:fldCharType="separate"/>
      </w:r>
      <w:r>
        <w:rPr>
          <w:rFonts w:hint="eastAsia" w:asciiTheme="minorEastAsia" w:hAnsiTheme="minorEastAsia"/>
          <w:color w:val="auto"/>
          <w:sz w:val="28"/>
          <w:szCs w:val="28"/>
        </w:rPr>
        <w:t>第二章</w:t>
      </w:r>
      <w:r>
        <w:rPr>
          <w:rFonts w:asciiTheme="minorEastAsia" w:hAnsiTheme="minorEastAsia"/>
          <w:color w:val="auto"/>
          <w:sz w:val="28"/>
          <w:szCs w:val="28"/>
        </w:rPr>
        <w:t xml:space="preserve"> </w:t>
      </w:r>
      <w:r>
        <w:rPr>
          <w:rFonts w:hint="eastAsia" w:asciiTheme="minorEastAsia" w:hAnsiTheme="minorEastAsia"/>
          <w:color w:val="auto"/>
          <w:sz w:val="28"/>
          <w:szCs w:val="28"/>
        </w:rPr>
        <w:t xml:space="preserve"> 供应商</w:t>
      </w:r>
      <w:r>
        <w:rPr>
          <w:rFonts w:asciiTheme="minorEastAsia" w:hAnsiTheme="minorEastAsia"/>
          <w:color w:val="auto"/>
          <w:sz w:val="28"/>
          <w:szCs w:val="28"/>
        </w:rPr>
        <w:t>须知</w:t>
      </w:r>
      <w:r>
        <w:rPr>
          <w:color w:val="auto"/>
          <w:sz w:val="28"/>
          <w:szCs w:val="28"/>
        </w:rPr>
        <w:tab/>
      </w:r>
      <w:r>
        <w:rPr>
          <w:color w:val="auto"/>
          <w:sz w:val="28"/>
          <w:szCs w:val="28"/>
        </w:rPr>
        <w:fldChar w:fldCharType="begin"/>
      </w:r>
      <w:r>
        <w:rPr>
          <w:color w:val="auto"/>
          <w:sz w:val="28"/>
          <w:szCs w:val="28"/>
        </w:rPr>
        <w:instrText xml:space="preserve"> PAGEREF _Toc28866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0262452C">
      <w:pPr>
        <w:pStyle w:val="35"/>
        <w:tabs>
          <w:tab w:val="right" w:leader="dot" w:pos="8279"/>
        </w:tabs>
        <w:rPr>
          <w:color w:val="auto"/>
          <w:sz w:val="28"/>
          <w:szCs w:val="28"/>
        </w:rPr>
      </w:pPr>
      <w:r>
        <w:rPr>
          <w:color w:val="auto"/>
        </w:rPr>
        <w:fldChar w:fldCharType="begin"/>
      </w:r>
      <w:r>
        <w:rPr>
          <w:color w:val="auto"/>
        </w:rPr>
        <w:instrText xml:space="preserve"> HYPERLINK \l "_Toc21816" </w:instrText>
      </w:r>
      <w:r>
        <w:rPr>
          <w:color w:val="auto"/>
        </w:rPr>
        <w:fldChar w:fldCharType="separate"/>
      </w:r>
      <w:r>
        <w:rPr>
          <w:rFonts w:hint="eastAsia" w:asciiTheme="minorEastAsia" w:hAnsiTheme="minorEastAsia"/>
          <w:color w:val="auto"/>
          <w:sz w:val="28"/>
          <w:szCs w:val="28"/>
        </w:rPr>
        <w:t>第三章  采购需求</w:t>
      </w:r>
      <w:r>
        <w:rPr>
          <w:color w:val="auto"/>
          <w:sz w:val="28"/>
          <w:szCs w:val="28"/>
        </w:rPr>
        <w:tab/>
      </w:r>
      <w:r>
        <w:rPr>
          <w:color w:val="auto"/>
          <w:sz w:val="28"/>
          <w:szCs w:val="28"/>
        </w:rPr>
        <w:fldChar w:fldCharType="begin"/>
      </w:r>
      <w:r>
        <w:rPr>
          <w:color w:val="auto"/>
          <w:sz w:val="28"/>
          <w:szCs w:val="28"/>
        </w:rPr>
        <w:instrText xml:space="preserve"> PAGEREF _Toc21816 \h </w:instrText>
      </w:r>
      <w:r>
        <w:rPr>
          <w:color w:val="auto"/>
          <w:sz w:val="28"/>
          <w:szCs w:val="28"/>
        </w:rPr>
        <w:fldChar w:fldCharType="separate"/>
      </w:r>
      <w:r>
        <w:rPr>
          <w:color w:val="auto"/>
          <w:sz w:val="28"/>
          <w:szCs w:val="28"/>
        </w:rPr>
        <w:t>23</w:t>
      </w:r>
      <w:r>
        <w:rPr>
          <w:color w:val="auto"/>
          <w:sz w:val="28"/>
          <w:szCs w:val="28"/>
        </w:rPr>
        <w:fldChar w:fldCharType="end"/>
      </w:r>
      <w:r>
        <w:rPr>
          <w:color w:val="auto"/>
          <w:sz w:val="28"/>
          <w:szCs w:val="28"/>
        </w:rPr>
        <w:fldChar w:fldCharType="end"/>
      </w:r>
    </w:p>
    <w:p w14:paraId="393D6417">
      <w:pPr>
        <w:pStyle w:val="35"/>
        <w:tabs>
          <w:tab w:val="right" w:leader="dot" w:pos="8279"/>
        </w:tabs>
        <w:rPr>
          <w:rFonts w:hint="eastAsia" w:eastAsiaTheme="minorEastAsia"/>
          <w:color w:val="auto"/>
          <w:sz w:val="28"/>
          <w:szCs w:val="28"/>
          <w:lang w:val="en-US" w:eastAsia="zh-CN"/>
        </w:rPr>
      </w:pPr>
      <w:r>
        <w:rPr>
          <w:color w:val="auto"/>
        </w:rPr>
        <w:fldChar w:fldCharType="begin"/>
      </w:r>
      <w:r>
        <w:rPr>
          <w:color w:val="auto"/>
        </w:rPr>
        <w:instrText xml:space="preserve"> HYPERLINK \l "_Toc27991" </w:instrText>
      </w:r>
      <w:r>
        <w:rPr>
          <w:color w:val="auto"/>
        </w:rPr>
        <w:fldChar w:fldCharType="separate"/>
      </w:r>
      <w:r>
        <w:rPr>
          <w:rFonts w:hint="eastAsia" w:asciiTheme="minorEastAsia" w:hAnsiTheme="minorEastAsia"/>
          <w:color w:val="auto"/>
          <w:sz w:val="28"/>
          <w:szCs w:val="28"/>
        </w:rPr>
        <w:t>第四章  评审方法和标准</w:t>
      </w:r>
      <w:r>
        <w:rPr>
          <w:color w:val="auto"/>
          <w:sz w:val="28"/>
          <w:szCs w:val="28"/>
        </w:rPr>
        <w:tab/>
      </w:r>
      <w:r>
        <w:rPr>
          <w:rFonts w:hint="eastAsia"/>
          <w:color w:val="auto"/>
          <w:sz w:val="28"/>
          <w:szCs w:val="28"/>
          <w:lang w:val="en-US" w:eastAsia="zh-CN"/>
        </w:rPr>
        <w:t>3</w:t>
      </w:r>
      <w:r>
        <w:rPr>
          <w:color w:val="auto"/>
          <w:sz w:val="28"/>
          <w:szCs w:val="28"/>
        </w:rPr>
        <w:fldChar w:fldCharType="end"/>
      </w:r>
      <w:r>
        <w:rPr>
          <w:rFonts w:hint="eastAsia"/>
          <w:color w:val="auto"/>
          <w:sz w:val="28"/>
          <w:szCs w:val="28"/>
          <w:lang w:val="en-US" w:eastAsia="zh-CN"/>
        </w:rPr>
        <w:t>2</w:t>
      </w:r>
    </w:p>
    <w:p w14:paraId="296E8D08">
      <w:pPr>
        <w:pStyle w:val="35"/>
        <w:tabs>
          <w:tab w:val="right" w:leader="dot" w:pos="8279"/>
        </w:tabs>
        <w:rPr>
          <w:color w:val="auto"/>
          <w:sz w:val="28"/>
          <w:szCs w:val="28"/>
        </w:rPr>
      </w:pPr>
      <w:r>
        <w:rPr>
          <w:color w:val="auto"/>
        </w:rPr>
        <w:fldChar w:fldCharType="begin"/>
      </w:r>
      <w:r>
        <w:rPr>
          <w:color w:val="auto"/>
        </w:rPr>
        <w:instrText xml:space="preserve"> HYPERLINK \l "_Toc8125" </w:instrText>
      </w:r>
      <w:r>
        <w:rPr>
          <w:color w:val="auto"/>
        </w:rPr>
        <w:fldChar w:fldCharType="separate"/>
      </w:r>
      <w:r>
        <w:rPr>
          <w:rFonts w:hint="eastAsia" w:asciiTheme="minorEastAsia" w:hAnsiTheme="minorEastAsia"/>
          <w:color w:val="auto"/>
          <w:sz w:val="28"/>
          <w:szCs w:val="28"/>
        </w:rPr>
        <w:t xml:space="preserve">第五章  </w:t>
      </w:r>
      <w:r>
        <w:rPr>
          <w:rFonts w:asciiTheme="minorEastAsia" w:hAnsiTheme="minorEastAsia"/>
          <w:color w:val="auto"/>
          <w:sz w:val="28"/>
          <w:szCs w:val="28"/>
        </w:rPr>
        <w:t>政府采购合同</w:t>
      </w:r>
      <w:r>
        <w:rPr>
          <w:color w:val="auto"/>
          <w:sz w:val="28"/>
          <w:szCs w:val="28"/>
        </w:rPr>
        <w:tab/>
      </w:r>
      <w:r>
        <w:rPr>
          <w:color w:val="auto"/>
          <w:sz w:val="28"/>
          <w:szCs w:val="28"/>
        </w:rPr>
        <w:fldChar w:fldCharType="begin"/>
      </w:r>
      <w:r>
        <w:rPr>
          <w:color w:val="auto"/>
          <w:sz w:val="28"/>
          <w:szCs w:val="28"/>
        </w:rPr>
        <w:instrText xml:space="preserve"> PAGEREF _Toc8125 \h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14:paraId="08E1F0EF">
      <w:pPr>
        <w:pStyle w:val="35"/>
        <w:tabs>
          <w:tab w:val="right" w:leader="dot" w:pos="8279"/>
        </w:tabs>
        <w:rPr>
          <w:color w:val="auto"/>
          <w:sz w:val="28"/>
          <w:szCs w:val="28"/>
        </w:rPr>
      </w:pPr>
      <w:r>
        <w:rPr>
          <w:color w:val="auto"/>
        </w:rPr>
        <w:fldChar w:fldCharType="begin"/>
      </w:r>
      <w:r>
        <w:rPr>
          <w:color w:val="auto"/>
        </w:rPr>
        <w:instrText xml:space="preserve"> HYPERLINK \l "_Toc10568" </w:instrText>
      </w:r>
      <w:r>
        <w:rPr>
          <w:color w:val="auto"/>
        </w:rPr>
        <w:fldChar w:fldCharType="separate"/>
      </w:r>
      <w:r>
        <w:rPr>
          <w:rFonts w:hint="eastAsia" w:asciiTheme="minorEastAsia" w:hAnsiTheme="minorEastAsia"/>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_Toc10568 \h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14:paraId="2653FA87">
      <w:pPr>
        <w:pStyle w:val="35"/>
        <w:tabs>
          <w:tab w:val="right" w:leader="dot" w:pos="8279"/>
        </w:tabs>
        <w:rPr>
          <w:color w:val="auto"/>
          <w:sz w:val="28"/>
          <w:szCs w:val="28"/>
        </w:rPr>
      </w:pPr>
      <w:r>
        <w:rPr>
          <w:color w:val="auto"/>
        </w:rPr>
        <w:fldChar w:fldCharType="begin"/>
      </w:r>
      <w:r>
        <w:rPr>
          <w:color w:val="auto"/>
        </w:rPr>
        <w:instrText xml:space="preserve"> HYPERLINK \l "_Toc26124" </w:instrText>
      </w:r>
      <w:r>
        <w:rPr>
          <w:color w:val="auto"/>
        </w:rPr>
        <w:fldChar w:fldCharType="separate"/>
      </w:r>
      <w:r>
        <w:rPr>
          <w:rFonts w:hint="eastAsia"/>
          <w:bCs/>
          <w:color w:val="auto"/>
          <w:sz w:val="28"/>
          <w:szCs w:val="28"/>
        </w:rPr>
        <w:t>第七章  政府采购</w:t>
      </w:r>
      <w:r>
        <w:rPr>
          <w:rFonts w:hint="eastAsia" w:asciiTheme="minorEastAsia" w:hAnsiTheme="minorEastAsia"/>
          <w:color w:val="auto"/>
          <w:sz w:val="28"/>
          <w:szCs w:val="28"/>
        </w:rPr>
        <w:t>供应</w:t>
      </w:r>
      <w:r>
        <w:rPr>
          <w:rFonts w:hint="eastAsia"/>
          <w:bCs/>
          <w:color w:val="auto"/>
          <w:sz w:val="28"/>
          <w:szCs w:val="28"/>
        </w:rPr>
        <w:t>商询问函和质疑函范本</w:t>
      </w:r>
      <w:r>
        <w:rPr>
          <w:color w:val="auto"/>
          <w:sz w:val="28"/>
          <w:szCs w:val="28"/>
        </w:rPr>
        <w:tab/>
      </w:r>
      <w:r>
        <w:rPr>
          <w:color w:val="auto"/>
          <w:sz w:val="28"/>
          <w:szCs w:val="28"/>
        </w:rPr>
        <w:fldChar w:fldCharType="begin"/>
      </w:r>
      <w:r>
        <w:rPr>
          <w:color w:val="auto"/>
          <w:sz w:val="28"/>
          <w:szCs w:val="28"/>
        </w:rPr>
        <w:instrText xml:space="preserve"> PAGEREF _Toc26124 \h </w:instrText>
      </w:r>
      <w:r>
        <w:rPr>
          <w:color w:val="auto"/>
          <w:sz w:val="28"/>
          <w:szCs w:val="28"/>
        </w:rPr>
        <w:fldChar w:fldCharType="separate"/>
      </w:r>
      <w:r>
        <w:rPr>
          <w:color w:val="auto"/>
          <w:sz w:val="28"/>
          <w:szCs w:val="28"/>
        </w:rPr>
        <w:t>105</w:t>
      </w:r>
      <w:r>
        <w:rPr>
          <w:color w:val="auto"/>
          <w:sz w:val="28"/>
          <w:szCs w:val="28"/>
        </w:rPr>
        <w:fldChar w:fldCharType="end"/>
      </w:r>
      <w:r>
        <w:rPr>
          <w:color w:val="auto"/>
          <w:sz w:val="28"/>
          <w:szCs w:val="28"/>
        </w:rPr>
        <w:fldChar w:fldCharType="end"/>
      </w:r>
    </w:p>
    <w:p w14:paraId="30D09EEB">
      <w:pPr>
        <w:pStyle w:val="35"/>
        <w:tabs>
          <w:tab w:val="right" w:leader="dot" w:pos="8279"/>
        </w:tabs>
        <w:rPr>
          <w:color w:val="auto"/>
          <w:sz w:val="28"/>
          <w:szCs w:val="28"/>
        </w:rPr>
      </w:pPr>
      <w:r>
        <w:rPr>
          <w:color w:val="auto"/>
        </w:rPr>
        <w:fldChar w:fldCharType="begin"/>
      </w:r>
      <w:r>
        <w:rPr>
          <w:color w:val="auto"/>
        </w:rPr>
        <w:instrText xml:space="preserve"> HYPERLINK \l "_Toc12584" </w:instrText>
      </w:r>
      <w:r>
        <w:rPr>
          <w:color w:val="auto"/>
        </w:rPr>
        <w:fldChar w:fldCharType="separate"/>
      </w:r>
      <w:r>
        <w:rPr>
          <w:rFonts w:hint="eastAsia" w:asciiTheme="minorEastAsia" w:hAnsiTheme="minorEastAsia"/>
          <w:color w:val="auto"/>
          <w:sz w:val="28"/>
          <w:szCs w:val="28"/>
        </w:rPr>
        <w:t>第八章  安天e采全流程电子招投标注意事项</w:t>
      </w:r>
      <w:r>
        <w:rPr>
          <w:color w:val="auto"/>
          <w:sz w:val="28"/>
          <w:szCs w:val="28"/>
        </w:rPr>
        <w:tab/>
      </w:r>
      <w:r>
        <w:rPr>
          <w:color w:val="auto"/>
          <w:sz w:val="28"/>
          <w:szCs w:val="28"/>
        </w:rPr>
        <w:fldChar w:fldCharType="begin"/>
      </w:r>
      <w:r>
        <w:rPr>
          <w:color w:val="auto"/>
          <w:sz w:val="28"/>
          <w:szCs w:val="28"/>
        </w:rPr>
        <w:instrText xml:space="preserve"> PAGEREF _Toc12584 \h </w:instrText>
      </w:r>
      <w:r>
        <w:rPr>
          <w:color w:val="auto"/>
          <w:sz w:val="28"/>
          <w:szCs w:val="28"/>
        </w:rPr>
        <w:fldChar w:fldCharType="separate"/>
      </w:r>
      <w:r>
        <w:rPr>
          <w:color w:val="auto"/>
          <w:sz w:val="28"/>
          <w:szCs w:val="28"/>
        </w:rPr>
        <w:t>108</w:t>
      </w:r>
      <w:r>
        <w:rPr>
          <w:color w:val="auto"/>
          <w:sz w:val="28"/>
          <w:szCs w:val="28"/>
        </w:rPr>
        <w:fldChar w:fldCharType="end"/>
      </w:r>
      <w:r>
        <w:rPr>
          <w:color w:val="auto"/>
          <w:sz w:val="28"/>
          <w:szCs w:val="28"/>
        </w:rPr>
        <w:fldChar w:fldCharType="end"/>
      </w:r>
    </w:p>
    <w:p w14:paraId="2B616B03">
      <w:pPr>
        <w:pStyle w:val="45"/>
        <w:tabs>
          <w:tab w:val="right" w:leader="dot" w:pos="8296"/>
        </w:tabs>
        <w:rPr>
          <w:rFonts w:hint="eastAsia" w:asciiTheme="minorEastAsia" w:hAnsiTheme="minorEastAsia"/>
          <w:b/>
          <w:color w:val="auto"/>
          <w:sz w:val="21"/>
          <w:szCs w:val="21"/>
        </w:rPr>
      </w:pPr>
      <w:r>
        <w:rPr>
          <w:rFonts w:asciiTheme="minorEastAsia" w:hAnsiTheme="minorEastAsia"/>
          <w:color w:val="auto"/>
          <w:sz w:val="28"/>
          <w:szCs w:val="28"/>
        </w:rPr>
        <w:fldChar w:fldCharType="end"/>
      </w:r>
    </w:p>
    <w:p w14:paraId="17DA0798">
      <w:pPr>
        <w:pStyle w:val="4"/>
        <w:rPr>
          <w:rFonts w:hint="eastAsia"/>
          <w:color w:val="auto"/>
          <w:sz w:val="21"/>
          <w:szCs w:val="21"/>
        </w:rPr>
        <w:sectPr>
          <w:pgSz w:w="11907" w:h="16840"/>
          <w:pgMar w:top="1474" w:right="1814" w:bottom="1474" w:left="1814" w:header="851" w:footer="992" w:gutter="0"/>
          <w:cols w:space="720" w:num="1"/>
          <w:docGrid w:linePitch="462" w:charSpace="0"/>
        </w:sectPr>
      </w:pPr>
    </w:p>
    <w:p w14:paraId="63BA9A1E">
      <w:pPr>
        <w:spacing w:line="360" w:lineRule="auto"/>
        <w:jc w:val="center"/>
        <w:outlineLvl w:val="0"/>
        <w:rPr>
          <w:rFonts w:hint="eastAsia" w:cs="@仿宋_GB2312" w:asciiTheme="minorEastAsia" w:hAnsiTheme="minorEastAsia" w:eastAsiaTheme="minorEastAsia"/>
          <w:b/>
          <w:color w:val="auto"/>
          <w:kern w:val="2"/>
          <w:sz w:val="28"/>
        </w:rPr>
      </w:pPr>
      <w:bookmarkStart w:id="1" w:name="_Toc18346"/>
      <w:r>
        <w:rPr>
          <w:rFonts w:hint="eastAsia" w:cs="@仿宋_GB2312" w:asciiTheme="minorEastAsia" w:hAnsiTheme="minorEastAsia" w:eastAsiaTheme="minorEastAsia"/>
          <w:b/>
          <w:color w:val="auto"/>
          <w:kern w:val="2"/>
          <w:sz w:val="28"/>
        </w:rPr>
        <w:t>第一章  竞争性磋商公告</w:t>
      </w:r>
      <w:bookmarkEnd w:id="1"/>
    </w:p>
    <w:p w14:paraId="4C26D5F3">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项目概况</w:t>
      </w:r>
    </w:p>
    <w:p w14:paraId="12DC7994">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u w:val="single"/>
          <w:lang w:eastAsia="zh-CN"/>
        </w:rPr>
        <w:t>亳州学院汤王大道校区2025年楼宇屋面防水维修项目</w:t>
      </w:r>
      <w:r>
        <w:rPr>
          <w:rFonts w:hint="eastAsia" w:ascii="仿宋" w:hAnsi="仿宋" w:eastAsia="仿宋"/>
          <w:color w:val="auto"/>
          <w:sz w:val="28"/>
          <w:szCs w:val="28"/>
        </w:rPr>
        <w:t>采购项目的潜在供应商应在</w:t>
      </w:r>
      <w:r>
        <w:rPr>
          <w:rFonts w:hint="eastAsia" w:ascii="仿宋" w:hAnsi="仿宋" w:eastAsia="仿宋"/>
          <w:color w:val="auto"/>
          <w:sz w:val="28"/>
          <w:szCs w:val="28"/>
          <w:u w:val="single"/>
        </w:rPr>
        <w:t>安天e采电子交易系统（www.xinecai.com）</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rPr>
        <w:t>2025</w:t>
      </w:r>
      <w:r>
        <w:rPr>
          <w:rFonts w:hint="eastAsia" w:ascii="仿宋" w:hAnsi="仿宋" w:eastAsia="仿宋"/>
          <w:color w:val="auto"/>
          <w:sz w:val="28"/>
          <w:szCs w:val="28"/>
        </w:rPr>
        <w:t>年</w:t>
      </w:r>
      <w:r>
        <w:rPr>
          <w:rFonts w:hint="eastAsia" w:ascii="仿宋" w:hAnsi="仿宋" w:eastAsia="仿宋"/>
          <w:color w:val="auto"/>
          <w:sz w:val="28"/>
          <w:szCs w:val="28"/>
          <w:u w:val="single"/>
        </w:rPr>
        <w:t>07</w:t>
      </w:r>
      <w:r>
        <w:rPr>
          <w:rFonts w:hint="eastAsia" w:ascii="仿宋" w:hAnsi="仿宋" w:eastAsia="仿宋" w:cs="Times New Roman"/>
          <w:color w:val="auto"/>
          <w:sz w:val="28"/>
          <w:szCs w:val="28"/>
        </w:rPr>
        <w:t>月</w:t>
      </w:r>
      <w:r>
        <w:rPr>
          <w:rFonts w:hint="eastAsia" w:ascii="仿宋" w:hAnsi="仿宋" w:eastAsia="仿宋" w:cs="Times New Roman"/>
          <w:color w:val="auto"/>
          <w:sz w:val="28"/>
          <w:szCs w:val="28"/>
          <w:u w:val="single"/>
          <w:lang w:val="en-US" w:eastAsia="zh-CN"/>
        </w:rPr>
        <w:t>14</w:t>
      </w:r>
      <w:r>
        <w:rPr>
          <w:rFonts w:hint="eastAsia" w:ascii="仿宋" w:hAnsi="仿宋" w:eastAsia="仿宋" w:cs="Times New Roman"/>
          <w:color w:val="auto"/>
          <w:sz w:val="28"/>
          <w:szCs w:val="28"/>
        </w:rPr>
        <w:t>日</w:t>
      </w:r>
      <w:r>
        <w:rPr>
          <w:rFonts w:hint="eastAsia" w:ascii="仿宋" w:hAnsi="仿宋" w:eastAsia="仿宋" w:cs="Times New Roman"/>
          <w:color w:val="auto"/>
          <w:sz w:val="28"/>
          <w:szCs w:val="28"/>
          <w:u w:val="single"/>
          <w:lang w:val="en-US" w:eastAsia="zh-CN"/>
        </w:rPr>
        <w:t>14</w:t>
      </w:r>
      <w:r>
        <w:rPr>
          <w:rFonts w:hint="eastAsia" w:ascii="仿宋" w:hAnsi="仿宋" w:eastAsia="仿宋" w:cs="Times New Roman"/>
          <w:color w:val="auto"/>
          <w:sz w:val="28"/>
          <w:szCs w:val="28"/>
        </w:rPr>
        <w:t>时</w:t>
      </w:r>
      <w:r>
        <w:rPr>
          <w:rFonts w:hint="eastAsia" w:ascii="仿宋" w:hAnsi="仿宋" w:eastAsia="仿宋" w:cs="Times New Roman"/>
          <w:color w:val="auto"/>
          <w:sz w:val="28"/>
          <w:szCs w:val="28"/>
          <w:u w:val="single"/>
          <w:lang w:val="en-US" w:eastAsia="zh-CN"/>
        </w:rPr>
        <w:t>30</w:t>
      </w:r>
      <w:r>
        <w:rPr>
          <w:rFonts w:hint="eastAsia" w:ascii="仿宋" w:hAnsi="仿宋" w:eastAsia="仿宋"/>
          <w:color w:val="auto"/>
          <w:sz w:val="28"/>
          <w:szCs w:val="28"/>
        </w:rPr>
        <w:t>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515C9E6B">
      <w:pPr>
        <w:pStyle w:val="3"/>
        <w:spacing w:before="260" w:after="260" w:line="360" w:lineRule="auto"/>
        <w:rPr>
          <w:rFonts w:hint="eastAsia" w:ascii="黑体" w:hAnsi="黑体" w:eastAsia="黑体" w:cs="宋体"/>
          <w:b w:val="0"/>
          <w:bCs/>
          <w:color w:val="auto"/>
          <w:kern w:val="2"/>
          <w:sz w:val="28"/>
          <w:szCs w:val="28"/>
        </w:rPr>
      </w:pPr>
      <w:bookmarkStart w:id="2" w:name="_Toc35393629"/>
      <w:bookmarkStart w:id="3" w:name="_Toc28359012"/>
      <w:bookmarkStart w:id="4" w:name="_Toc28359089"/>
      <w:bookmarkStart w:id="5" w:name="_Toc23845"/>
      <w:bookmarkStart w:id="6" w:name="_Toc21429"/>
      <w:bookmarkStart w:id="7" w:name="_Toc35393798"/>
      <w:r>
        <w:rPr>
          <w:rFonts w:hint="eastAsia" w:ascii="黑体" w:hAnsi="黑体" w:eastAsia="黑体" w:cs="宋体"/>
          <w:b w:val="0"/>
          <w:bCs/>
          <w:color w:val="auto"/>
          <w:kern w:val="2"/>
          <w:sz w:val="28"/>
          <w:szCs w:val="28"/>
        </w:rPr>
        <w:t>一、项目基本情况</w:t>
      </w:r>
      <w:bookmarkEnd w:id="2"/>
      <w:bookmarkEnd w:id="3"/>
      <w:bookmarkEnd w:id="4"/>
      <w:bookmarkEnd w:id="5"/>
      <w:bookmarkEnd w:id="6"/>
      <w:bookmarkEnd w:id="7"/>
    </w:p>
    <w:p w14:paraId="5326F19F">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25AT186027804578</w:t>
      </w:r>
    </w:p>
    <w:p w14:paraId="6FB5CD0A">
      <w:pPr>
        <w:spacing w:line="360" w:lineRule="auto"/>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亳州学院汤王大道校区2025年楼宇屋面防水维修项目</w:t>
      </w:r>
    </w:p>
    <w:p w14:paraId="076587A7">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采购方式：□竞争性谈判 ☑竞争性磋商 □询价</w:t>
      </w:r>
    </w:p>
    <w:p w14:paraId="3E96E09B">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预算金额：799961.78元</w:t>
      </w:r>
    </w:p>
    <w:p w14:paraId="6CD1F070">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最高限价：799961.78元</w:t>
      </w:r>
    </w:p>
    <w:p w14:paraId="263C244D">
      <w:pPr>
        <w:spacing w:line="360" w:lineRule="auto"/>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rPr>
        <w:t>采购需求：</w:t>
      </w:r>
      <w:r>
        <w:rPr>
          <w:rFonts w:hint="eastAsia" w:ascii="仿宋" w:hAnsi="仿宋" w:eastAsia="仿宋"/>
          <w:color w:val="auto"/>
          <w:sz w:val="28"/>
          <w:szCs w:val="28"/>
          <w:lang w:eastAsia="zh-CN"/>
        </w:rPr>
        <w:t>亳州学院汤王大道校区2025年楼宇屋面防水维修项目</w:t>
      </w:r>
      <w:r>
        <w:rPr>
          <w:rFonts w:hint="eastAsia" w:ascii="仿宋" w:hAnsi="仿宋" w:eastAsia="仿宋"/>
          <w:color w:val="auto"/>
          <w:sz w:val="28"/>
          <w:szCs w:val="28"/>
        </w:rPr>
        <w:t>，该工程位于亳州学院南湖校区校园内，工程内容详见图纸、工程量清单控制价。</w:t>
      </w:r>
    </w:p>
    <w:p w14:paraId="54573803">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合同履行期限：合同施工工期4</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每超一天（不足一天按一天计），承包人须向发包人缴纳</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金额的0.5%款额的违约金，超过15天的，除不予退还履约保证金外，从超期第16天开始，每天的违约金按</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金额的1%计算。</w:t>
      </w:r>
    </w:p>
    <w:p w14:paraId="02657FF4">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本项目不接受联合体。</w:t>
      </w:r>
    </w:p>
    <w:p w14:paraId="296DF9E7">
      <w:pPr>
        <w:pStyle w:val="3"/>
        <w:spacing w:before="260" w:after="260" w:line="360" w:lineRule="auto"/>
        <w:rPr>
          <w:rFonts w:hint="eastAsia" w:ascii="黑体" w:hAnsi="黑体" w:eastAsia="黑体" w:cs="宋体"/>
          <w:b w:val="0"/>
          <w:bCs/>
          <w:color w:val="auto"/>
          <w:kern w:val="2"/>
          <w:sz w:val="28"/>
          <w:szCs w:val="28"/>
        </w:rPr>
      </w:pPr>
      <w:bookmarkStart w:id="8" w:name="_Toc35393799"/>
      <w:bookmarkStart w:id="9" w:name="_Toc24906"/>
      <w:bookmarkStart w:id="10" w:name="_Toc82"/>
      <w:bookmarkStart w:id="11" w:name="_Toc28359090"/>
      <w:bookmarkStart w:id="12" w:name="_Toc28359013"/>
      <w:bookmarkStart w:id="13" w:name="_Toc35393630"/>
      <w:r>
        <w:rPr>
          <w:rFonts w:hint="eastAsia" w:ascii="黑体" w:hAnsi="黑体" w:eastAsia="黑体" w:cs="宋体"/>
          <w:b w:val="0"/>
          <w:bCs/>
          <w:color w:val="auto"/>
          <w:kern w:val="2"/>
          <w:sz w:val="28"/>
          <w:szCs w:val="28"/>
        </w:rPr>
        <w:t>二、申请人的资格要求</w:t>
      </w:r>
      <w:bookmarkEnd w:id="8"/>
      <w:bookmarkEnd w:id="9"/>
      <w:bookmarkEnd w:id="10"/>
      <w:bookmarkEnd w:id="11"/>
      <w:bookmarkEnd w:id="12"/>
      <w:bookmarkEnd w:id="13"/>
    </w:p>
    <w:p w14:paraId="6CD9BA5A">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14:paraId="0ADB7F21">
      <w:pPr>
        <w:spacing w:line="360" w:lineRule="auto"/>
        <w:ind w:firstLine="560" w:firstLineChars="200"/>
        <w:rPr>
          <w:rFonts w:hint="eastAsia" w:ascii="仿宋" w:hAnsi="仿宋" w:eastAsia="仿宋"/>
          <w:color w:val="auto"/>
          <w:sz w:val="28"/>
          <w:szCs w:val="28"/>
          <w:lang w:eastAsia="zh-CN"/>
        </w:rPr>
      </w:pPr>
      <w:bookmarkStart w:id="14" w:name="_Toc28359091"/>
      <w:bookmarkStart w:id="15" w:name="_Toc28359014"/>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.落实政府采购政策需满足的资格要求：本项目整体专门面向中小企业采购，供应商提供的工程由中小微企业、监狱企业或残疾人福利性单位承建</w:t>
      </w:r>
      <w:r>
        <w:rPr>
          <w:rFonts w:hint="eastAsia" w:ascii="仿宋" w:hAnsi="仿宋" w:eastAsia="仿宋"/>
          <w:color w:val="auto"/>
          <w:sz w:val="28"/>
          <w:szCs w:val="28"/>
          <w:lang w:eastAsia="zh-CN"/>
        </w:rPr>
        <w:t>；</w:t>
      </w:r>
    </w:p>
    <w:p w14:paraId="612D33A1">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3.本项目的特定资格要求：</w:t>
      </w:r>
    </w:p>
    <w:p w14:paraId="58886D2F">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3.1供应商资格要求：</w:t>
      </w:r>
    </w:p>
    <w:p w14:paraId="7BDABE92">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（1）具备</w:t>
      </w:r>
      <w:r>
        <w:rPr>
          <w:rFonts w:hint="eastAsia" w:ascii="仿宋" w:hAnsi="仿宋" w:eastAsia="仿宋"/>
          <w:color w:val="auto"/>
          <w:sz w:val="28"/>
          <w:szCs w:val="28"/>
          <w:lang w:val="en-US" w:eastAsia="zh-CN"/>
        </w:rPr>
        <w:t>防水防腐保温工程专业承包二级及以上资质</w:t>
      </w:r>
      <w:r>
        <w:rPr>
          <w:rFonts w:hint="eastAsia" w:ascii="仿宋" w:hAnsi="仿宋" w:eastAsia="仿宋"/>
          <w:color w:val="auto"/>
          <w:sz w:val="28"/>
          <w:szCs w:val="28"/>
        </w:rPr>
        <w:t>；</w:t>
      </w:r>
    </w:p>
    <w:p w14:paraId="1A149454">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（2）具备有效的安全生产许可证；</w:t>
      </w:r>
    </w:p>
    <w:p w14:paraId="6A7E3D7D">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3.2拟任项目经理资格要求：</w:t>
      </w:r>
    </w:p>
    <w:p w14:paraId="0975A951">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（1）具备建筑工程专业二级及以上注册建造师</w:t>
      </w:r>
      <w:r>
        <w:rPr>
          <w:rFonts w:hint="eastAsia" w:ascii="仿宋" w:hAnsi="仿宋" w:eastAsia="仿宋"/>
          <w:color w:val="auto"/>
          <w:sz w:val="28"/>
          <w:szCs w:val="28"/>
          <w:lang w:val="en-US" w:eastAsia="zh-CN"/>
        </w:rPr>
        <w:t>执业资格</w:t>
      </w:r>
      <w:r>
        <w:rPr>
          <w:rFonts w:hint="eastAsia" w:ascii="仿宋" w:hAnsi="仿宋" w:eastAsia="仿宋"/>
          <w:color w:val="auto"/>
          <w:sz w:val="28"/>
          <w:szCs w:val="28"/>
        </w:rPr>
        <w:t>；</w:t>
      </w:r>
    </w:p>
    <w:p w14:paraId="20B6B43F">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（2）具备住房和城乡建设行政主管部门颁发的安全生产考核合格证书（B证）；</w:t>
      </w:r>
    </w:p>
    <w:p w14:paraId="32D3EDBC">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（3）供应商为其缴纳2025年1月1日以来任意1个月的社保证明材料。</w:t>
      </w:r>
    </w:p>
    <w:p w14:paraId="737FB781">
      <w:pPr>
        <w:pStyle w:val="3"/>
        <w:spacing w:before="260" w:after="260" w:line="360" w:lineRule="auto"/>
        <w:rPr>
          <w:rFonts w:hint="eastAsia" w:ascii="黑体" w:hAnsi="黑体" w:eastAsia="黑体" w:cs="宋体"/>
          <w:b w:val="0"/>
          <w:bCs/>
          <w:color w:val="auto"/>
          <w:kern w:val="2"/>
          <w:sz w:val="28"/>
          <w:szCs w:val="28"/>
        </w:rPr>
      </w:pPr>
      <w:bookmarkStart w:id="16" w:name="_Toc8757"/>
      <w:bookmarkStart w:id="17" w:name="_Toc35393631"/>
      <w:bookmarkStart w:id="18" w:name="_Toc35393800"/>
      <w:bookmarkStart w:id="19" w:name="_Toc106"/>
      <w:r>
        <w:rPr>
          <w:rFonts w:hint="eastAsia" w:ascii="黑体" w:hAnsi="黑体" w:eastAsia="黑体" w:cs="宋体"/>
          <w:b w:val="0"/>
          <w:bCs/>
          <w:color w:val="auto"/>
          <w:kern w:val="2"/>
          <w:sz w:val="28"/>
          <w:szCs w:val="28"/>
        </w:rPr>
        <w:t>三、获取采购文件</w:t>
      </w:r>
      <w:bookmarkEnd w:id="14"/>
      <w:bookmarkEnd w:id="15"/>
      <w:bookmarkEnd w:id="16"/>
      <w:bookmarkEnd w:id="17"/>
      <w:bookmarkEnd w:id="18"/>
      <w:bookmarkEnd w:id="19"/>
    </w:p>
    <w:p w14:paraId="0C59007C">
      <w:pPr>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rPr>
        <w:t>2025</w:t>
      </w:r>
      <w:r>
        <w:rPr>
          <w:rFonts w:hint="eastAsia" w:ascii="仿宋" w:hAnsi="仿宋" w:eastAsia="仿宋" w:cs="宋体"/>
          <w:color w:val="auto"/>
          <w:sz w:val="28"/>
          <w:szCs w:val="28"/>
        </w:rPr>
        <w:t>年</w:t>
      </w:r>
      <w:r>
        <w:rPr>
          <w:rFonts w:hint="eastAsia" w:ascii="仿宋" w:hAnsi="仿宋" w:eastAsia="仿宋"/>
          <w:color w:val="auto"/>
          <w:sz w:val="28"/>
          <w:szCs w:val="28"/>
          <w:u w:val="single"/>
          <w:lang w:val="en-US" w:eastAsia="zh-CN"/>
        </w:rPr>
        <w:t>07</w:t>
      </w:r>
      <w:r>
        <w:rPr>
          <w:rFonts w:hint="eastAsia" w:ascii="仿宋" w:hAnsi="仿宋" w:eastAsia="仿宋" w:cs="Times New Roman"/>
          <w:color w:val="auto"/>
          <w:sz w:val="28"/>
          <w:szCs w:val="28"/>
        </w:rPr>
        <w:t>月</w:t>
      </w:r>
      <w:r>
        <w:rPr>
          <w:rFonts w:hint="eastAsia" w:ascii="仿宋" w:hAnsi="仿宋" w:eastAsia="仿宋"/>
          <w:color w:val="auto"/>
          <w:sz w:val="28"/>
          <w:szCs w:val="28"/>
          <w:u w:val="single"/>
          <w:lang w:val="en-US" w:eastAsia="zh-CN"/>
        </w:rPr>
        <w:t>03</w:t>
      </w:r>
      <w:r>
        <w:rPr>
          <w:rFonts w:hint="eastAsia" w:ascii="仿宋" w:hAnsi="仿宋" w:eastAsia="仿宋" w:cs="Times New Roman"/>
          <w:color w:val="auto"/>
          <w:sz w:val="28"/>
          <w:szCs w:val="28"/>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2025</w:t>
      </w:r>
      <w:r>
        <w:rPr>
          <w:rFonts w:hint="eastAsia" w:ascii="仿宋" w:hAnsi="仿宋" w:eastAsia="仿宋" w:cs="宋体"/>
          <w:color w:val="auto"/>
          <w:sz w:val="28"/>
          <w:szCs w:val="28"/>
        </w:rPr>
        <w:t>年</w:t>
      </w:r>
      <w:r>
        <w:rPr>
          <w:rFonts w:hint="eastAsia" w:ascii="仿宋" w:hAnsi="仿宋" w:eastAsia="仿宋" w:cs="宋体"/>
          <w:color w:val="auto"/>
          <w:sz w:val="28"/>
          <w:szCs w:val="28"/>
          <w:u w:val="single"/>
          <w:lang w:val="en-US" w:eastAsia="zh-CN"/>
        </w:rPr>
        <w:t>07</w:t>
      </w:r>
      <w:r>
        <w:rPr>
          <w:rFonts w:hint="eastAsia" w:ascii="仿宋" w:hAnsi="仿宋" w:eastAsia="仿宋" w:cs="Times New Roman"/>
          <w:color w:val="auto"/>
          <w:sz w:val="28"/>
          <w:szCs w:val="28"/>
        </w:rPr>
        <w:t>月</w:t>
      </w:r>
      <w:r>
        <w:rPr>
          <w:rFonts w:hint="eastAsia" w:ascii="仿宋" w:hAnsi="仿宋" w:eastAsia="仿宋" w:cs="宋体"/>
          <w:color w:val="auto"/>
          <w:sz w:val="28"/>
          <w:szCs w:val="28"/>
          <w:u w:val="single"/>
          <w:lang w:val="en-US" w:eastAsia="zh-CN"/>
        </w:rPr>
        <w:t>10</w:t>
      </w:r>
      <w:r>
        <w:rPr>
          <w:rFonts w:hint="eastAsia" w:ascii="仿宋" w:hAnsi="仿宋" w:eastAsia="仿宋" w:cs="Times New Roman"/>
          <w:color w:val="auto"/>
          <w:sz w:val="28"/>
          <w:szCs w:val="28"/>
        </w:rPr>
        <w:t>日</w:t>
      </w:r>
      <w:r>
        <w:rPr>
          <w:rFonts w:hint="eastAsia" w:ascii="仿宋" w:hAnsi="仿宋" w:eastAsia="仿宋" w:cs="宋体"/>
          <w:color w:val="auto"/>
          <w:sz w:val="28"/>
          <w:szCs w:val="28"/>
        </w:rPr>
        <w:t>，每天上午</w:t>
      </w:r>
      <w:r>
        <w:rPr>
          <w:rFonts w:hint="eastAsia" w:ascii="仿宋" w:hAnsi="仿宋" w:eastAsia="仿宋" w:cs="宋体"/>
          <w:color w:val="auto"/>
          <w:sz w:val="28"/>
          <w:szCs w:val="28"/>
          <w:lang w:val="en-US" w:eastAsia="zh-CN"/>
        </w:rPr>
        <w:t>00</w:t>
      </w:r>
      <w:r>
        <w:rPr>
          <w:rFonts w:hint="eastAsia" w:ascii="仿宋" w:hAnsi="仿宋" w:eastAsia="仿宋" w:cs="宋体"/>
          <w:color w:val="auto"/>
          <w:sz w:val="28"/>
          <w:szCs w:val="28"/>
        </w:rPr>
        <w:t>:00至12:</w:t>
      </w:r>
      <w:r>
        <w:rPr>
          <w:rFonts w:hint="eastAsia" w:ascii="仿宋" w:hAnsi="仿宋" w:eastAsia="仿宋" w:cs="宋体"/>
          <w:color w:val="auto"/>
          <w:sz w:val="28"/>
          <w:szCs w:val="28"/>
          <w:lang w:val="en-US" w:eastAsia="zh-CN"/>
        </w:rPr>
        <w:t>59</w:t>
      </w:r>
      <w:r>
        <w:rPr>
          <w:rFonts w:hint="eastAsia" w:ascii="仿宋" w:hAnsi="仿宋" w:eastAsia="仿宋" w:cs="宋体"/>
          <w:color w:val="auto"/>
          <w:sz w:val="28"/>
          <w:szCs w:val="28"/>
        </w:rPr>
        <w:t>，下午1</w:t>
      </w:r>
      <w:r>
        <w:rPr>
          <w:rFonts w:hint="eastAsia" w:ascii="仿宋" w:hAnsi="仿宋" w:eastAsia="仿宋" w:cs="宋体"/>
          <w:color w:val="auto"/>
          <w:sz w:val="28"/>
          <w:szCs w:val="28"/>
          <w:lang w:val="en-US" w:eastAsia="zh-CN"/>
        </w:rPr>
        <w:t>3</w:t>
      </w:r>
      <w:r>
        <w:rPr>
          <w:rFonts w:hint="eastAsia" w:ascii="仿宋" w:hAnsi="仿宋" w:eastAsia="仿宋" w:cs="宋体"/>
          <w:color w:val="auto"/>
          <w:sz w:val="28"/>
          <w:szCs w:val="28"/>
        </w:rPr>
        <w:t>:00至</w:t>
      </w:r>
      <w:r>
        <w:rPr>
          <w:rFonts w:hint="eastAsia" w:ascii="仿宋" w:hAnsi="仿宋" w:eastAsia="仿宋" w:cs="宋体"/>
          <w:color w:val="auto"/>
          <w:sz w:val="28"/>
          <w:szCs w:val="28"/>
          <w:lang w:val="en-US" w:eastAsia="zh-CN"/>
        </w:rPr>
        <w:t>23</w:t>
      </w:r>
      <w:r>
        <w:rPr>
          <w:rFonts w:hint="eastAsia" w:ascii="仿宋" w:hAnsi="仿宋" w:eastAsia="仿宋" w:cs="宋体"/>
          <w:color w:val="auto"/>
          <w:sz w:val="28"/>
          <w:szCs w:val="28"/>
        </w:rPr>
        <w:t>:</w:t>
      </w:r>
      <w:r>
        <w:rPr>
          <w:rFonts w:hint="eastAsia" w:ascii="仿宋" w:hAnsi="仿宋" w:eastAsia="仿宋" w:cs="宋体"/>
          <w:color w:val="auto"/>
          <w:sz w:val="28"/>
          <w:szCs w:val="28"/>
          <w:lang w:val="en-US" w:eastAsia="zh-CN"/>
        </w:rPr>
        <w:t>59</w:t>
      </w:r>
      <w:r>
        <w:rPr>
          <w:rFonts w:hint="eastAsia" w:ascii="仿宋" w:hAnsi="仿宋" w:eastAsia="仿宋" w:cs="宋体"/>
          <w:color w:val="auto"/>
          <w:sz w:val="28"/>
          <w:szCs w:val="28"/>
        </w:rPr>
        <w:t>（北京时间，法定节假日除外）</w:t>
      </w:r>
    </w:p>
    <w:p w14:paraId="1C5CD40C">
      <w:pPr>
        <w:spacing w:line="360" w:lineRule="auto"/>
        <w:ind w:firstLine="560" w:firstLineChars="200"/>
        <w:rPr>
          <w:rFonts w:hint="eastAsia" w:ascii="仿宋" w:hAnsi="仿宋" w:eastAsia="仿宋" w:cs="宋体"/>
          <w:color w:val="auto"/>
          <w:sz w:val="28"/>
          <w:szCs w:val="28"/>
        </w:rPr>
      </w:pPr>
      <w:bookmarkStart w:id="20" w:name="_Toc28359092"/>
      <w:bookmarkStart w:id="21" w:name="_Toc35393632"/>
      <w:bookmarkStart w:id="22" w:name="_Toc35393801"/>
      <w:bookmarkStart w:id="23" w:name="_Toc28359015"/>
      <w:r>
        <w:rPr>
          <w:rFonts w:hint="eastAsia" w:ascii="仿宋" w:hAnsi="仿宋" w:eastAsia="仿宋" w:cs="宋体"/>
          <w:color w:val="auto"/>
          <w:sz w:val="28"/>
          <w:szCs w:val="28"/>
        </w:rPr>
        <w:t>地点：</w:t>
      </w:r>
      <w:r>
        <w:rPr>
          <w:rFonts w:hint="eastAsia" w:ascii="仿宋" w:hAnsi="仿宋" w:eastAsia="仿宋"/>
          <w:color w:val="auto"/>
          <w:sz w:val="28"/>
          <w:szCs w:val="28"/>
        </w:rPr>
        <w:t>安天e采电子交易系统（www.xinecai.com）</w:t>
      </w:r>
    </w:p>
    <w:p w14:paraId="68F4AE1E">
      <w:pPr>
        <w:spacing w:line="360" w:lineRule="auto"/>
        <w:ind w:firstLine="560" w:firstLineChars="200"/>
        <w:rPr>
          <w:rFonts w:hint="eastAsia" w:ascii="仿宋" w:hAnsi="仿宋" w:eastAsia="仿宋"/>
          <w:color w:val="auto"/>
          <w:sz w:val="28"/>
          <w:szCs w:val="28"/>
        </w:rPr>
      </w:pPr>
      <w:r>
        <w:rPr>
          <w:rFonts w:hint="eastAsia" w:ascii="仿宋" w:hAnsi="仿宋" w:eastAsia="仿宋" w:cs="宋体"/>
          <w:color w:val="auto"/>
          <w:sz w:val="28"/>
          <w:szCs w:val="28"/>
        </w:rPr>
        <w:t>方式：网上获取。具体操作参见安天e采操作手册，安天e采服务热线：400-050-9988</w:t>
      </w:r>
    </w:p>
    <w:p w14:paraId="1A878121">
      <w:pPr>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售价：免费</w:t>
      </w:r>
    </w:p>
    <w:p w14:paraId="459CCB67">
      <w:pPr>
        <w:pStyle w:val="3"/>
        <w:spacing w:before="260" w:after="260" w:line="360" w:lineRule="auto"/>
        <w:rPr>
          <w:rFonts w:hint="eastAsia" w:ascii="黑体" w:hAnsi="黑体" w:eastAsia="黑体" w:cs="宋体"/>
          <w:b w:val="0"/>
          <w:bCs/>
          <w:color w:val="auto"/>
          <w:kern w:val="2"/>
          <w:sz w:val="28"/>
          <w:szCs w:val="28"/>
        </w:rPr>
      </w:pPr>
      <w:bookmarkStart w:id="24" w:name="_Toc17861"/>
      <w:bookmarkStart w:id="25" w:name="_Toc23762"/>
      <w:r>
        <w:rPr>
          <w:rFonts w:hint="eastAsia" w:ascii="黑体" w:hAnsi="黑体" w:eastAsia="黑体" w:cs="宋体"/>
          <w:b w:val="0"/>
          <w:bCs/>
          <w:color w:val="auto"/>
          <w:kern w:val="2"/>
          <w:sz w:val="28"/>
          <w:szCs w:val="28"/>
        </w:rPr>
        <w:t>四、响应文件提交</w:t>
      </w:r>
      <w:bookmarkEnd w:id="20"/>
      <w:bookmarkEnd w:id="21"/>
      <w:bookmarkEnd w:id="22"/>
      <w:bookmarkEnd w:id="23"/>
      <w:bookmarkEnd w:id="24"/>
      <w:bookmarkEnd w:id="25"/>
    </w:p>
    <w:p w14:paraId="0E662204">
      <w:pPr>
        <w:spacing w:line="360" w:lineRule="auto"/>
        <w:ind w:firstLine="560" w:firstLineChars="200"/>
        <w:rPr>
          <w:rFonts w:hint="eastAsia" w:ascii="仿宋" w:hAnsi="仿宋" w:eastAsia="仿宋"/>
          <w:bCs/>
          <w:color w:val="auto"/>
          <w:sz w:val="28"/>
          <w:szCs w:val="28"/>
        </w:rPr>
      </w:pPr>
      <w:r>
        <w:rPr>
          <w:rFonts w:hint="eastAsia" w:ascii="仿宋" w:hAnsi="仿宋" w:eastAsia="仿宋"/>
          <w:color w:val="auto"/>
          <w:sz w:val="28"/>
          <w:szCs w:val="28"/>
        </w:rPr>
        <w:t>截止时间：</w:t>
      </w:r>
      <w:r>
        <w:rPr>
          <w:rFonts w:hint="eastAsia" w:ascii="仿宋" w:hAnsi="仿宋" w:eastAsia="仿宋" w:cs="宋体"/>
          <w:color w:val="auto"/>
          <w:sz w:val="28"/>
          <w:szCs w:val="28"/>
          <w:u w:val="single"/>
        </w:rPr>
        <w:t>2025</w:t>
      </w:r>
      <w:r>
        <w:rPr>
          <w:rFonts w:hint="eastAsia" w:ascii="仿宋" w:hAnsi="仿宋" w:eastAsia="仿宋"/>
          <w:color w:val="auto"/>
          <w:sz w:val="28"/>
          <w:szCs w:val="28"/>
        </w:rPr>
        <w:t>年</w:t>
      </w:r>
      <w:r>
        <w:rPr>
          <w:rFonts w:hint="eastAsia" w:ascii="仿宋" w:hAnsi="仿宋" w:eastAsia="仿宋" w:cs="宋体"/>
          <w:color w:val="auto"/>
          <w:sz w:val="28"/>
          <w:szCs w:val="28"/>
          <w:u w:val="single"/>
          <w:lang w:val="en-US" w:eastAsia="zh-CN"/>
        </w:rPr>
        <w:t>07</w:t>
      </w:r>
      <w:r>
        <w:rPr>
          <w:rFonts w:hint="eastAsia" w:ascii="仿宋" w:hAnsi="仿宋" w:eastAsia="仿宋" w:cs="Times New Roman"/>
          <w:color w:val="auto"/>
          <w:sz w:val="28"/>
          <w:szCs w:val="28"/>
        </w:rPr>
        <w:t>月</w:t>
      </w:r>
      <w:r>
        <w:rPr>
          <w:rFonts w:hint="eastAsia" w:ascii="仿宋" w:hAnsi="仿宋" w:eastAsia="仿宋" w:cs="宋体"/>
          <w:color w:val="auto"/>
          <w:sz w:val="28"/>
          <w:szCs w:val="28"/>
          <w:u w:val="single"/>
          <w:lang w:val="en-US" w:eastAsia="zh-CN"/>
        </w:rPr>
        <w:t>14</w:t>
      </w:r>
      <w:r>
        <w:rPr>
          <w:rFonts w:hint="eastAsia" w:ascii="仿宋" w:hAnsi="仿宋" w:eastAsia="仿宋" w:cs="Times New Roman"/>
          <w:color w:val="auto"/>
          <w:sz w:val="28"/>
          <w:szCs w:val="28"/>
        </w:rPr>
        <w:t>日</w:t>
      </w:r>
      <w:r>
        <w:rPr>
          <w:rFonts w:hint="eastAsia" w:ascii="仿宋" w:hAnsi="仿宋" w:eastAsia="仿宋" w:cs="宋体"/>
          <w:color w:val="auto"/>
          <w:sz w:val="28"/>
          <w:szCs w:val="28"/>
          <w:u w:val="single"/>
          <w:lang w:val="en-US" w:eastAsia="zh-CN"/>
        </w:rPr>
        <w:t>14</w:t>
      </w:r>
      <w:r>
        <w:rPr>
          <w:rFonts w:hint="eastAsia" w:ascii="仿宋" w:hAnsi="仿宋" w:eastAsia="仿宋" w:cs="Times New Roman"/>
          <w:color w:val="auto"/>
          <w:sz w:val="28"/>
          <w:szCs w:val="28"/>
        </w:rPr>
        <w:t>时</w:t>
      </w:r>
      <w:r>
        <w:rPr>
          <w:rFonts w:hint="eastAsia" w:ascii="仿宋" w:hAnsi="仿宋" w:eastAsia="仿宋" w:cs="宋体"/>
          <w:color w:val="auto"/>
          <w:sz w:val="28"/>
          <w:szCs w:val="28"/>
          <w:u w:val="single"/>
          <w:lang w:val="en-US" w:eastAsia="zh-CN"/>
        </w:rPr>
        <w:t>30</w:t>
      </w:r>
      <w:r>
        <w:rPr>
          <w:rFonts w:hint="eastAsia" w:ascii="仿宋" w:hAnsi="仿宋" w:eastAsia="仿宋"/>
          <w:color w:val="auto"/>
          <w:sz w:val="28"/>
          <w:szCs w:val="28"/>
        </w:rPr>
        <w:t>分</w:t>
      </w:r>
      <w:r>
        <w:rPr>
          <w:rFonts w:hint="eastAsia" w:ascii="仿宋" w:hAnsi="仿宋" w:eastAsia="仿宋"/>
          <w:bCs/>
          <w:color w:val="auto"/>
          <w:sz w:val="28"/>
          <w:szCs w:val="28"/>
        </w:rPr>
        <w:t>（北京时间）</w:t>
      </w:r>
    </w:p>
    <w:p w14:paraId="14E4B003">
      <w:pPr>
        <w:spacing w:line="360" w:lineRule="auto"/>
        <w:ind w:firstLine="560" w:firstLineChars="200"/>
        <w:rPr>
          <w:rFonts w:hint="eastAsia" w:ascii="仿宋" w:hAnsi="仿宋" w:eastAsia="仿宋"/>
          <w:bCs/>
          <w:color w:val="auto"/>
          <w:sz w:val="28"/>
          <w:szCs w:val="28"/>
          <w:u w:val="single"/>
        </w:rPr>
      </w:pPr>
      <w:r>
        <w:rPr>
          <w:rFonts w:hint="eastAsia" w:ascii="仿宋" w:hAnsi="仿宋" w:eastAsia="仿宋"/>
          <w:color w:val="auto"/>
          <w:sz w:val="28"/>
          <w:szCs w:val="28"/>
        </w:rPr>
        <w:t>地点：</w:t>
      </w:r>
      <w:r>
        <w:rPr>
          <w:rFonts w:hint="eastAsia" w:ascii="仿宋" w:hAnsi="仿宋" w:eastAsia="仿宋" w:cs="宋体"/>
          <w:color w:val="auto"/>
          <w:sz w:val="28"/>
          <w:szCs w:val="28"/>
        </w:rPr>
        <w:t>安天e采电子交易系统（www.xinecai.com）</w:t>
      </w:r>
    </w:p>
    <w:p w14:paraId="2DB4E5BB">
      <w:pPr>
        <w:pStyle w:val="3"/>
        <w:spacing w:before="260" w:after="260" w:line="360" w:lineRule="auto"/>
        <w:rPr>
          <w:rFonts w:hint="eastAsia" w:ascii="黑体" w:hAnsi="黑体" w:eastAsia="黑体" w:cs="宋体"/>
          <w:b w:val="0"/>
          <w:bCs/>
          <w:color w:val="auto"/>
          <w:kern w:val="2"/>
          <w:sz w:val="28"/>
          <w:szCs w:val="28"/>
        </w:rPr>
      </w:pPr>
      <w:bookmarkStart w:id="26" w:name="_Toc35393633"/>
      <w:bookmarkStart w:id="27" w:name="_Toc35393802"/>
      <w:bookmarkStart w:id="28" w:name="_Toc28359016"/>
      <w:bookmarkStart w:id="29" w:name="_Toc24188"/>
      <w:bookmarkStart w:id="30" w:name="_Toc28359093"/>
      <w:bookmarkStart w:id="31" w:name="_Toc17546"/>
      <w:r>
        <w:rPr>
          <w:rFonts w:hint="eastAsia" w:ascii="黑体" w:hAnsi="黑体" w:eastAsia="黑体" w:cs="宋体"/>
          <w:b w:val="0"/>
          <w:bCs/>
          <w:color w:val="auto"/>
          <w:kern w:val="2"/>
          <w:sz w:val="28"/>
          <w:szCs w:val="28"/>
        </w:rPr>
        <w:t>五、开启</w:t>
      </w:r>
      <w:bookmarkEnd w:id="26"/>
      <w:bookmarkEnd w:id="27"/>
      <w:bookmarkEnd w:id="28"/>
      <w:bookmarkEnd w:id="29"/>
      <w:bookmarkEnd w:id="30"/>
      <w:bookmarkEnd w:id="31"/>
    </w:p>
    <w:p w14:paraId="49DA2D94">
      <w:pPr>
        <w:spacing w:line="360" w:lineRule="auto"/>
        <w:ind w:firstLine="560" w:firstLineChars="200"/>
        <w:rPr>
          <w:rFonts w:hint="eastAsia" w:ascii="仿宋" w:hAnsi="仿宋" w:eastAsia="仿宋"/>
          <w:bCs/>
          <w:color w:val="auto"/>
          <w:sz w:val="28"/>
          <w:szCs w:val="28"/>
          <w:u w:val="single"/>
        </w:rPr>
      </w:pPr>
      <w:r>
        <w:rPr>
          <w:rFonts w:hint="eastAsia" w:ascii="仿宋" w:hAnsi="仿宋" w:eastAsia="仿宋"/>
          <w:color w:val="auto"/>
          <w:sz w:val="28"/>
          <w:szCs w:val="28"/>
        </w:rPr>
        <w:t>时间：</w:t>
      </w:r>
      <w:r>
        <w:rPr>
          <w:rFonts w:hint="eastAsia" w:ascii="仿宋" w:hAnsi="仿宋" w:eastAsia="仿宋" w:cs="宋体"/>
          <w:color w:val="auto"/>
          <w:sz w:val="28"/>
          <w:szCs w:val="28"/>
          <w:u w:val="single"/>
        </w:rPr>
        <w:t>2025</w:t>
      </w:r>
      <w:r>
        <w:rPr>
          <w:rFonts w:hint="eastAsia" w:ascii="仿宋" w:hAnsi="仿宋" w:eastAsia="仿宋"/>
          <w:color w:val="auto"/>
          <w:sz w:val="28"/>
          <w:szCs w:val="28"/>
        </w:rPr>
        <w:t>年</w:t>
      </w:r>
      <w:r>
        <w:rPr>
          <w:rFonts w:hint="eastAsia" w:ascii="仿宋" w:hAnsi="仿宋" w:eastAsia="仿宋" w:cs="宋体"/>
          <w:color w:val="auto"/>
          <w:sz w:val="28"/>
          <w:szCs w:val="28"/>
          <w:u w:val="single"/>
          <w:lang w:val="en-US" w:eastAsia="zh-CN"/>
        </w:rPr>
        <w:t>07</w:t>
      </w:r>
      <w:r>
        <w:rPr>
          <w:rFonts w:hint="eastAsia" w:ascii="仿宋" w:hAnsi="仿宋" w:eastAsia="仿宋" w:cs="Times New Roman"/>
          <w:color w:val="auto"/>
          <w:sz w:val="28"/>
          <w:szCs w:val="28"/>
        </w:rPr>
        <w:t>月</w:t>
      </w:r>
      <w:r>
        <w:rPr>
          <w:rFonts w:hint="eastAsia" w:ascii="仿宋" w:hAnsi="仿宋" w:eastAsia="仿宋" w:cs="宋体"/>
          <w:color w:val="auto"/>
          <w:sz w:val="28"/>
          <w:szCs w:val="28"/>
          <w:u w:val="single"/>
          <w:lang w:val="en-US" w:eastAsia="zh-CN"/>
        </w:rPr>
        <w:t>14</w:t>
      </w:r>
      <w:r>
        <w:rPr>
          <w:rFonts w:hint="eastAsia" w:ascii="仿宋" w:hAnsi="仿宋" w:eastAsia="仿宋" w:cs="Times New Roman"/>
          <w:color w:val="auto"/>
          <w:sz w:val="28"/>
          <w:szCs w:val="28"/>
        </w:rPr>
        <w:t>日</w:t>
      </w:r>
      <w:r>
        <w:rPr>
          <w:rFonts w:hint="eastAsia" w:ascii="仿宋" w:hAnsi="仿宋" w:eastAsia="仿宋" w:cs="宋体"/>
          <w:color w:val="auto"/>
          <w:sz w:val="28"/>
          <w:szCs w:val="28"/>
          <w:u w:val="single"/>
          <w:lang w:val="en-US" w:eastAsia="zh-CN"/>
        </w:rPr>
        <w:t>14</w:t>
      </w:r>
      <w:r>
        <w:rPr>
          <w:rFonts w:hint="eastAsia" w:ascii="仿宋" w:hAnsi="仿宋" w:eastAsia="仿宋" w:cs="Times New Roman"/>
          <w:color w:val="auto"/>
          <w:sz w:val="28"/>
          <w:szCs w:val="28"/>
        </w:rPr>
        <w:t>时</w:t>
      </w:r>
      <w:r>
        <w:rPr>
          <w:rFonts w:hint="eastAsia" w:ascii="仿宋" w:hAnsi="仿宋" w:eastAsia="仿宋" w:cs="宋体"/>
          <w:color w:val="auto"/>
          <w:sz w:val="28"/>
          <w:szCs w:val="28"/>
          <w:u w:val="single"/>
          <w:lang w:val="en-US" w:eastAsia="zh-CN"/>
        </w:rPr>
        <w:t>30</w:t>
      </w:r>
      <w:r>
        <w:rPr>
          <w:rFonts w:hint="eastAsia" w:ascii="仿宋" w:hAnsi="仿宋" w:eastAsia="仿宋"/>
          <w:color w:val="auto"/>
          <w:sz w:val="28"/>
          <w:szCs w:val="28"/>
        </w:rPr>
        <w:t>分</w:t>
      </w:r>
      <w:r>
        <w:rPr>
          <w:rFonts w:hint="eastAsia" w:ascii="仿宋" w:hAnsi="仿宋" w:eastAsia="仿宋"/>
          <w:bCs/>
          <w:color w:val="auto"/>
          <w:sz w:val="28"/>
          <w:szCs w:val="28"/>
        </w:rPr>
        <w:t>（北京时间）</w:t>
      </w:r>
    </w:p>
    <w:p w14:paraId="5B94A88D">
      <w:pPr>
        <w:spacing w:line="360" w:lineRule="auto"/>
        <w:ind w:firstLine="560" w:firstLineChars="200"/>
        <w:rPr>
          <w:rFonts w:hint="eastAsia" w:ascii="仿宋" w:hAnsi="仿宋" w:eastAsia="仿宋"/>
          <w:bCs/>
          <w:color w:val="auto"/>
          <w:sz w:val="28"/>
          <w:szCs w:val="28"/>
          <w:u w:val="single"/>
        </w:rPr>
      </w:pPr>
      <w:r>
        <w:rPr>
          <w:rFonts w:hint="eastAsia" w:ascii="仿宋" w:hAnsi="仿宋" w:eastAsia="仿宋"/>
          <w:color w:val="auto"/>
          <w:sz w:val="28"/>
          <w:szCs w:val="28"/>
        </w:rPr>
        <w:t>地点：</w:t>
      </w:r>
      <w:r>
        <w:rPr>
          <w:rFonts w:hint="eastAsia" w:ascii="仿宋" w:hAnsi="仿宋" w:eastAsia="仿宋" w:cs="宋体"/>
          <w:color w:val="auto"/>
          <w:sz w:val="28"/>
          <w:szCs w:val="28"/>
        </w:rPr>
        <w:t>安天e采电子交易系统（www.xinecai.com）</w:t>
      </w:r>
    </w:p>
    <w:p w14:paraId="6895D81E">
      <w:pPr>
        <w:pStyle w:val="3"/>
        <w:spacing w:before="260" w:after="260" w:line="360" w:lineRule="auto"/>
        <w:rPr>
          <w:rFonts w:hint="eastAsia" w:ascii="黑体" w:hAnsi="黑体" w:eastAsia="黑体" w:cs="宋体"/>
          <w:b w:val="0"/>
          <w:bCs/>
          <w:color w:val="auto"/>
          <w:kern w:val="2"/>
          <w:sz w:val="28"/>
          <w:szCs w:val="28"/>
        </w:rPr>
      </w:pPr>
      <w:bookmarkStart w:id="32" w:name="_Toc35393803"/>
      <w:bookmarkStart w:id="33" w:name="_Toc35393634"/>
      <w:bookmarkStart w:id="34" w:name="_Toc27889"/>
      <w:bookmarkStart w:id="35" w:name="_Toc22437"/>
      <w:bookmarkStart w:id="36" w:name="_Toc28359094"/>
      <w:bookmarkStart w:id="37" w:name="_Toc28359017"/>
      <w:r>
        <w:rPr>
          <w:rFonts w:hint="eastAsia" w:ascii="黑体" w:hAnsi="黑体" w:eastAsia="黑体" w:cs="宋体"/>
          <w:b w:val="0"/>
          <w:bCs/>
          <w:color w:val="auto"/>
          <w:kern w:val="2"/>
          <w:sz w:val="28"/>
          <w:szCs w:val="28"/>
        </w:rPr>
        <w:t>六、公告期限</w:t>
      </w:r>
      <w:bookmarkEnd w:id="32"/>
      <w:bookmarkEnd w:id="33"/>
      <w:bookmarkEnd w:id="34"/>
      <w:bookmarkEnd w:id="35"/>
      <w:bookmarkEnd w:id="36"/>
      <w:bookmarkEnd w:id="37"/>
    </w:p>
    <w:p w14:paraId="3B099D63">
      <w:pPr>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自本公告发布之日起3个工作日。</w:t>
      </w:r>
    </w:p>
    <w:p w14:paraId="0FAC10D1">
      <w:pPr>
        <w:pStyle w:val="3"/>
        <w:spacing w:before="260" w:after="260" w:line="360" w:lineRule="auto"/>
        <w:rPr>
          <w:rFonts w:hint="eastAsia" w:ascii="黑体" w:hAnsi="黑体" w:eastAsia="黑体" w:cs="宋体"/>
          <w:b w:val="0"/>
          <w:bCs/>
          <w:color w:val="auto"/>
          <w:kern w:val="2"/>
          <w:sz w:val="28"/>
          <w:szCs w:val="28"/>
        </w:rPr>
      </w:pPr>
      <w:bookmarkStart w:id="38" w:name="_Toc35393804"/>
      <w:bookmarkStart w:id="39" w:name="_Toc19648"/>
      <w:bookmarkStart w:id="40" w:name="_Toc35393635"/>
      <w:bookmarkStart w:id="41" w:name="_Toc16121"/>
      <w:r>
        <w:rPr>
          <w:rFonts w:hint="eastAsia" w:ascii="黑体" w:hAnsi="黑体" w:eastAsia="黑体" w:cs="宋体"/>
          <w:b w:val="0"/>
          <w:bCs/>
          <w:color w:val="auto"/>
          <w:kern w:val="2"/>
          <w:sz w:val="28"/>
          <w:szCs w:val="28"/>
        </w:rPr>
        <w:t>七、其他补充事宜</w:t>
      </w:r>
      <w:bookmarkEnd w:id="38"/>
      <w:bookmarkEnd w:id="39"/>
      <w:bookmarkEnd w:id="40"/>
      <w:bookmarkEnd w:id="41"/>
    </w:p>
    <w:p w14:paraId="7CA1AE47">
      <w:pPr>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1.本项目落实节能环保、中小微型企业扶持等相关政府采购政策。</w:t>
      </w:r>
    </w:p>
    <w:p w14:paraId="1F67E76B">
      <w:pPr>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2.申请人应合理安排采购文件获取时间，特别是网络速度慢的地区防止在系统关闭前网络拥堵无法操作。如果因计算机及网络故障造成无法完成采购文件获取，责任自负。</w:t>
      </w:r>
    </w:p>
    <w:p w14:paraId="667D5A66">
      <w:pPr>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3.按照财政部、工业和信息化部制定的《政府采购促进中小企业发展管理办法》，本项目为专门面向中小企业采购项目。企业划型标准按照《关于印发中小企业划型标准规定的通知》工信部联企业〔2011〕300号）规定执行。</w:t>
      </w:r>
    </w:p>
    <w:p w14:paraId="1A7B390C">
      <w:pPr>
        <w:pStyle w:val="3"/>
        <w:spacing w:before="260" w:after="260" w:line="360" w:lineRule="auto"/>
        <w:rPr>
          <w:rFonts w:hint="eastAsia" w:ascii="黑体" w:hAnsi="黑体" w:eastAsia="黑体" w:cs="宋体"/>
          <w:b w:val="0"/>
          <w:bCs/>
          <w:color w:val="auto"/>
          <w:kern w:val="2"/>
          <w:sz w:val="28"/>
          <w:szCs w:val="28"/>
        </w:rPr>
      </w:pPr>
      <w:bookmarkStart w:id="42" w:name="_Toc35393636"/>
      <w:bookmarkStart w:id="43" w:name="_Toc28359018"/>
      <w:bookmarkStart w:id="44" w:name="_Toc35393805"/>
      <w:bookmarkStart w:id="45" w:name="_Toc28359095"/>
      <w:bookmarkStart w:id="46" w:name="_Toc31387"/>
      <w:bookmarkStart w:id="47" w:name="_Toc31512"/>
      <w:r>
        <w:rPr>
          <w:rFonts w:hint="eastAsia" w:ascii="黑体" w:hAnsi="黑体" w:eastAsia="黑体" w:cs="宋体"/>
          <w:b w:val="0"/>
          <w:bCs/>
          <w:color w:val="auto"/>
          <w:kern w:val="2"/>
          <w:sz w:val="28"/>
          <w:szCs w:val="28"/>
        </w:rPr>
        <w:t>八、凡对本次采购提出询问，请按以下方式联系。</w:t>
      </w:r>
      <w:bookmarkEnd w:id="42"/>
      <w:bookmarkEnd w:id="43"/>
      <w:bookmarkEnd w:id="44"/>
      <w:bookmarkEnd w:id="45"/>
      <w:bookmarkEnd w:id="46"/>
      <w:bookmarkEnd w:id="47"/>
    </w:p>
    <w:p w14:paraId="40E8791A">
      <w:pPr>
        <w:spacing w:line="360" w:lineRule="auto"/>
        <w:ind w:firstLine="560" w:firstLineChars="200"/>
        <w:jc w:val="left"/>
        <w:rPr>
          <w:rFonts w:hint="eastAsia" w:ascii="仿宋" w:hAnsi="仿宋" w:eastAsia="仿宋" w:cs="宋体"/>
          <w:color w:val="auto"/>
          <w:sz w:val="28"/>
          <w:szCs w:val="28"/>
        </w:rPr>
      </w:pPr>
      <w:bookmarkStart w:id="48" w:name="_Toc28359019"/>
      <w:bookmarkStart w:id="49" w:name="_Toc35393637"/>
      <w:bookmarkStart w:id="50" w:name="_Toc28359096"/>
      <w:bookmarkStart w:id="51" w:name="_Toc35393806"/>
      <w:r>
        <w:rPr>
          <w:rFonts w:hint="eastAsia" w:ascii="仿宋" w:hAnsi="仿宋" w:eastAsia="仿宋" w:cs="宋体"/>
          <w:color w:val="auto"/>
          <w:kern w:val="2"/>
          <w:sz w:val="28"/>
          <w:szCs w:val="28"/>
          <w:lang w:bidi="ar"/>
        </w:rPr>
        <w:t>1.采购人信息</w:t>
      </w:r>
    </w:p>
    <w:p w14:paraId="3BDC32B7">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名    称：亳州学院</w:t>
      </w:r>
    </w:p>
    <w:p w14:paraId="30174CE4">
      <w:pPr>
        <w:spacing w:line="360" w:lineRule="auto"/>
        <w:ind w:firstLine="560" w:firstLineChars="200"/>
        <w:jc w:val="left"/>
        <w:rPr>
          <w:rFonts w:hint="eastAsia" w:ascii="仿宋" w:hAnsi="仿宋" w:eastAsia="仿宋" w:cs="宋体"/>
          <w:color w:val="auto"/>
          <w:kern w:val="2"/>
          <w:sz w:val="28"/>
          <w:szCs w:val="28"/>
          <w:lang w:bidi="ar"/>
        </w:rPr>
      </w:pPr>
      <w:r>
        <w:rPr>
          <w:rFonts w:hint="eastAsia" w:ascii="仿宋" w:hAnsi="仿宋" w:eastAsia="仿宋" w:cs="宋体"/>
          <w:color w:val="auto"/>
          <w:kern w:val="2"/>
          <w:sz w:val="28"/>
          <w:szCs w:val="28"/>
          <w:lang w:bidi="ar"/>
        </w:rPr>
        <w:t>地    址：亳州市汤王大道2266号</w:t>
      </w:r>
    </w:p>
    <w:p w14:paraId="4DF77B7A">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联系方式：</w:t>
      </w:r>
      <w:r>
        <w:rPr>
          <w:rFonts w:hint="eastAsia" w:ascii="仿宋" w:hAnsi="仿宋" w:eastAsia="仿宋" w:cs="宋体"/>
          <w:color w:val="auto"/>
          <w:sz w:val="28"/>
          <w:szCs w:val="28"/>
        </w:rPr>
        <w:t>0554-6863618、0554-6862986</w:t>
      </w:r>
    </w:p>
    <w:p w14:paraId="5621560C">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2.采购代理机构信息</w:t>
      </w:r>
    </w:p>
    <w:p w14:paraId="3583BA54">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名    称：安徽安天利信工程管理股份有限公司</w:t>
      </w:r>
    </w:p>
    <w:p w14:paraId="77EE803D">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地    址：</w:t>
      </w:r>
      <w:r>
        <w:rPr>
          <w:rFonts w:hint="eastAsia" w:ascii="仿宋" w:hAnsi="仿宋" w:eastAsia="仿宋" w:cs="宋体"/>
          <w:color w:val="auto"/>
          <w:sz w:val="28"/>
          <w:szCs w:val="28"/>
        </w:rPr>
        <w:t>合肥市蜀山区蜀鑫路69号（创业大道与蜀鑫路西南角）</w:t>
      </w:r>
    </w:p>
    <w:p w14:paraId="10E1B708">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联系方式：</w:t>
      </w:r>
      <w:r>
        <w:rPr>
          <w:rFonts w:hint="eastAsia" w:ascii="仿宋" w:hAnsi="仿宋" w:eastAsia="仿宋" w:cs="宋体"/>
          <w:color w:val="auto"/>
          <w:sz w:val="28"/>
          <w:szCs w:val="28"/>
        </w:rPr>
        <w:t>0551-63735904/18326100309</w:t>
      </w:r>
    </w:p>
    <w:p w14:paraId="7466501E">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3.项目联系方式</w:t>
      </w:r>
    </w:p>
    <w:p w14:paraId="01C4EB7C">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项目联系人：</w:t>
      </w:r>
      <w:r>
        <w:rPr>
          <w:rFonts w:hint="eastAsia" w:ascii="仿宋" w:hAnsi="仿宋" w:eastAsia="仿宋" w:cs="宋体"/>
          <w:color w:val="auto"/>
          <w:sz w:val="28"/>
          <w:szCs w:val="28"/>
        </w:rPr>
        <w:t>赵曼/刘元军</w:t>
      </w:r>
    </w:p>
    <w:p w14:paraId="0AE6D6DE">
      <w:pPr>
        <w:spacing w:line="360" w:lineRule="auto"/>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kern w:val="2"/>
          <w:sz w:val="28"/>
          <w:szCs w:val="28"/>
          <w:lang w:bidi="ar"/>
        </w:rPr>
        <w:t>电    话：</w:t>
      </w:r>
      <w:r>
        <w:rPr>
          <w:rFonts w:hint="eastAsia" w:ascii="仿宋" w:hAnsi="仿宋" w:eastAsia="仿宋" w:cs="宋体"/>
          <w:color w:val="auto"/>
          <w:sz w:val="28"/>
          <w:szCs w:val="28"/>
        </w:rPr>
        <w:t>0551-63735904/18326100309</w:t>
      </w:r>
    </w:p>
    <w:bookmarkEnd w:id="48"/>
    <w:bookmarkEnd w:id="49"/>
    <w:bookmarkEnd w:id="50"/>
    <w:bookmarkEnd w:id="51"/>
    <w:p w14:paraId="245884F0">
      <w:pPr>
        <w:spacing w:line="360" w:lineRule="auto"/>
        <w:ind w:firstLine="435"/>
        <w:rPr>
          <w:rFonts w:hint="eastAsia"/>
          <w:color w:val="auto"/>
          <w:sz w:val="21"/>
          <w:szCs w:val="21"/>
        </w:rPr>
      </w:pPr>
      <w:r>
        <w:rPr>
          <w:color w:val="auto"/>
          <w:sz w:val="21"/>
          <w:szCs w:val="21"/>
        </w:rPr>
        <w:br w:type="page"/>
      </w:r>
    </w:p>
    <w:p w14:paraId="6E4B59B4">
      <w:pPr>
        <w:spacing w:line="360" w:lineRule="auto"/>
        <w:jc w:val="center"/>
        <w:outlineLvl w:val="0"/>
        <w:rPr>
          <w:rFonts w:hint="eastAsia" w:cs="@仿宋_GB2312" w:asciiTheme="minorEastAsia" w:hAnsiTheme="minorEastAsia" w:eastAsiaTheme="minorEastAsia"/>
          <w:b/>
          <w:color w:val="auto"/>
          <w:kern w:val="2"/>
          <w:sz w:val="28"/>
        </w:rPr>
      </w:pPr>
      <w:bookmarkStart w:id="52" w:name="_Toc28866"/>
      <w:r>
        <w:rPr>
          <w:rFonts w:hint="eastAsia" w:cs="@仿宋_GB2312" w:asciiTheme="minorEastAsia" w:hAnsiTheme="minorEastAsia" w:eastAsiaTheme="minorEastAsia"/>
          <w:b/>
          <w:color w:val="auto"/>
          <w:kern w:val="2"/>
          <w:sz w:val="28"/>
        </w:rPr>
        <w:t>第二章  供应商须知</w:t>
      </w:r>
      <w:bookmarkEnd w:id="52"/>
    </w:p>
    <w:p w14:paraId="2F6352A5">
      <w:pPr>
        <w:spacing w:line="360" w:lineRule="auto"/>
        <w:jc w:val="center"/>
        <w:outlineLvl w:val="1"/>
        <w:rPr>
          <w:rFonts w:hint="eastAsia" w:asciiTheme="minorEastAsia" w:hAnsiTheme="minorEastAsia" w:eastAsiaTheme="minorEastAsia"/>
          <w:b/>
          <w:color w:val="auto"/>
          <w:sz w:val="24"/>
          <w:szCs w:val="24"/>
        </w:rPr>
      </w:pPr>
      <w:bookmarkStart w:id="53" w:name="_Toc24044"/>
      <w:bookmarkStart w:id="54" w:name="_Toc4000"/>
      <w:bookmarkStart w:id="55" w:name="_Toc12027"/>
      <w:bookmarkStart w:id="56" w:name="_Toc18621"/>
      <w:r>
        <w:rPr>
          <w:rFonts w:hint="eastAsia" w:asciiTheme="minorEastAsia" w:hAnsiTheme="minorEastAsia" w:eastAsiaTheme="minorEastAsia"/>
          <w:b/>
          <w:color w:val="auto"/>
          <w:sz w:val="24"/>
          <w:szCs w:val="24"/>
        </w:rPr>
        <w:t>一、供应商</w:t>
      </w:r>
      <w:r>
        <w:rPr>
          <w:rFonts w:asciiTheme="minorEastAsia" w:hAnsiTheme="minorEastAsia" w:eastAsiaTheme="minorEastAsia"/>
          <w:b/>
          <w:color w:val="auto"/>
          <w:sz w:val="24"/>
          <w:szCs w:val="24"/>
        </w:rPr>
        <w:t>须知前附表</w:t>
      </w:r>
      <w:bookmarkEnd w:id="53"/>
      <w:bookmarkEnd w:id="54"/>
      <w:bookmarkEnd w:id="55"/>
      <w:bookmarkEnd w:id="56"/>
    </w:p>
    <w:p w14:paraId="305B2083">
      <w:pPr>
        <w:spacing w:line="360" w:lineRule="auto"/>
        <w:ind w:firstLine="435"/>
        <w:rPr>
          <w:rFonts w:hint="eastAsia"/>
          <w:color w:val="auto"/>
          <w:sz w:val="24"/>
          <w:szCs w:val="24"/>
        </w:rPr>
      </w:pPr>
      <w:r>
        <w:rPr>
          <w:rFonts w:hint="eastAsia"/>
          <w:b/>
          <w:bCs/>
          <w:color w:val="auto"/>
          <w:sz w:val="24"/>
          <w:szCs w:val="24"/>
        </w:rPr>
        <w:t>注：</w:t>
      </w:r>
      <w:r>
        <w:rPr>
          <w:rFonts w:hint="eastAsia"/>
          <w:color w:val="auto"/>
          <w:sz w:val="24"/>
          <w:szCs w:val="24"/>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58"/>
        <w:gridCol w:w="6282"/>
      </w:tblGrid>
      <w:tr w14:paraId="1086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6196AF1">
            <w:pPr>
              <w:pStyle w:val="68"/>
              <w:widowControl w:val="0"/>
              <w:spacing w:before="0" w:beforeAutospacing="0" w:after="0" w:afterAutospacing="0" w:line="360" w:lineRule="auto"/>
              <w:rPr>
                <w:rFonts w:hint="eastAsia"/>
                <w:bCs w:val="0"/>
                <w:color w:val="auto"/>
                <w:kern w:val="2"/>
                <w:sz w:val="24"/>
                <w:szCs w:val="24"/>
              </w:rPr>
            </w:pPr>
            <w:r>
              <w:rPr>
                <w:rFonts w:hint="eastAsia"/>
                <w:bCs w:val="0"/>
                <w:color w:val="auto"/>
                <w:kern w:val="2"/>
                <w:sz w:val="24"/>
                <w:szCs w:val="24"/>
              </w:rPr>
              <w:t>条款号</w:t>
            </w:r>
          </w:p>
        </w:tc>
        <w:tc>
          <w:tcPr>
            <w:tcW w:w="947" w:type="pct"/>
            <w:vAlign w:val="center"/>
          </w:tcPr>
          <w:p w14:paraId="57D2E091">
            <w:pPr>
              <w:pStyle w:val="68"/>
              <w:widowControl w:val="0"/>
              <w:spacing w:before="0" w:beforeAutospacing="0" w:after="0" w:afterAutospacing="0" w:line="360" w:lineRule="auto"/>
              <w:rPr>
                <w:rFonts w:hint="eastAsia"/>
                <w:bCs w:val="0"/>
                <w:color w:val="auto"/>
                <w:kern w:val="2"/>
                <w:sz w:val="24"/>
                <w:szCs w:val="24"/>
              </w:rPr>
            </w:pPr>
            <w:r>
              <w:rPr>
                <w:rFonts w:hint="eastAsia"/>
                <w:bCs w:val="0"/>
                <w:color w:val="auto"/>
                <w:kern w:val="2"/>
                <w:sz w:val="24"/>
                <w:szCs w:val="24"/>
              </w:rPr>
              <w:t>条款名称</w:t>
            </w:r>
          </w:p>
        </w:tc>
        <w:tc>
          <w:tcPr>
            <w:tcW w:w="3586" w:type="pct"/>
            <w:vAlign w:val="center"/>
          </w:tcPr>
          <w:p w14:paraId="099628B7">
            <w:pPr>
              <w:pStyle w:val="68"/>
              <w:widowControl w:val="0"/>
              <w:spacing w:before="0" w:beforeAutospacing="0" w:after="0" w:afterAutospacing="0" w:line="360" w:lineRule="auto"/>
              <w:rPr>
                <w:rFonts w:hint="eastAsia"/>
                <w:bCs w:val="0"/>
                <w:color w:val="auto"/>
                <w:kern w:val="2"/>
                <w:sz w:val="24"/>
                <w:szCs w:val="24"/>
              </w:rPr>
            </w:pPr>
            <w:r>
              <w:rPr>
                <w:rFonts w:hint="eastAsia"/>
                <w:bCs w:val="0"/>
                <w:color w:val="auto"/>
                <w:kern w:val="2"/>
                <w:sz w:val="24"/>
                <w:szCs w:val="24"/>
              </w:rPr>
              <w:t>内容、说明与要求</w:t>
            </w:r>
          </w:p>
        </w:tc>
      </w:tr>
      <w:tr w14:paraId="4911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114074B">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5</w:t>
            </w:r>
            <w:r>
              <w:rPr>
                <w:bCs/>
                <w:color w:val="auto"/>
                <w:kern w:val="2"/>
                <w:szCs w:val="24"/>
              </w:rPr>
              <w:t>.</w:t>
            </w:r>
            <w:r>
              <w:rPr>
                <w:rFonts w:hint="eastAsia"/>
                <w:bCs/>
                <w:color w:val="auto"/>
                <w:kern w:val="2"/>
                <w:szCs w:val="24"/>
              </w:rPr>
              <w:t>2</w:t>
            </w:r>
          </w:p>
        </w:tc>
        <w:tc>
          <w:tcPr>
            <w:tcW w:w="947" w:type="pct"/>
            <w:vAlign w:val="center"/>
          </w:tcPr>
          <w:p w14:paraId="0046DE80">
            <w:pPr>
              <w:pStyle w:val="68"/>
              <w:widowControl w:val="0"/>
              <w:spacing w:before="0" w:beforeAutospacing="0" w:after="0" w:afterAutospacing="0" w:line="360" w:lineRule="auto"/>
              <w:jc w:val="left"/>
              <w:rPr>
                <w:rFonts w:hint="eastAsia"/>
                <w:b w:val="0"/>
                <w:bCs w:val="0"/>
                <w:color w:val="auto"/>
                <w:sz w:val="24"/>
                <w:szCs w:val="24"/>
              </w:rPr>
            </w:pPr>
            <w:r>
              <w:rPr>
                <w:rFonts w:hint="eastAsia"/>
                <w:b w:val="0"/>
                <w:bCs w:val="0"/>
                <w:color w:val="auto"/>
                <w:sz w:val="24"/>
                <w:szCs w:val="24"/>
              </w:rPr>
              <w:t>现场考察或标前答疑会</w:t>
            </w:r>
          </w:p>
        </w:tc>
        <w:tc>
          <w:tcPr>
            <w:tcW w:w="3586" w:type="pct"/>
            <w:vAlign w:val="center"/>
          </w:tcPr>
          <w:p w14:paraId="76B21D46">
            <w:pPr>
              <w:spacing w:line="360" w:lineRule="auto"/>
              <w:rPr>
                <w:rFonts w:hint="eastAsia"/>
                <w:color w:val="auto"/>
                <w:sz w:val="24"/>
                <w:szCs w:val="24"/>
              </w:rPr>
            </w:pPr>
            <w:r>
              <w:rPr>
                <w:rFonts w:hint="eastAsia"/>
                <w:bCs w:val="0"/>
                <w:color w:val="auto"/>
                <w:sz w:val="24"/>
                <w:szCs w:val="24"/>
              </w:rPr>
              <w:t>☑</w:t>
            </w:r>
            <w:r>
              <w:rPr>
                <w:rFonts w:hint="eastAsia"/>
                <w:color w:val="auto"/>
                <w:sz w:val="24"/>
                <w:szCs w:val="24"/>
              </w:rPr>
              <w:t>不组织或不召开</w:t>
            </w:r>
          </w:p>
          <w:p w14:paraId="5251EA3F">
            <w:pPr>
              <w:spacing w:line="360" w:lineRule="auto"/>
              <w:rPr>
                <w:rFonts w:hint="eastAsia"/>
                <w:bCs w:val="0"/>
                <w:color w:val="auto"/>
                <w:sz w:val="24"/>
                <w:szCs w:val="24"/>
              </w:rPr>
            </w:pPr>
            <w:r>
              <w:rPr>
                <w:rFonts w:hint="eastAsia"/>
                <w:color w:val="auto"/>
                <w:sz w:val="24"/>
                <w:szCs w:val="24"/>
              </w:rPr>
              <w:t>□</w:t>
            </w:r>
            <w:r>
              <w:rPr>
                <w:rFonts w:hint="eastAsia"/>
                <w:bCs w:val="0"/>
                <w:color w:val="auto"/>
                <w:sz w:val="24"/>
                <w:szCs w:val="24"/>
              </w:rPr>
              <w:t>统一组织或统一召开</w:t>
            </w:r>
          </w:p>
          <w:p w14:paraId="395987ED">
            <w:pPr>
              <w:spacing w:line="360" w:lineRule="auto"/>
              <w:rPr>
                <w:rFonts w:hint="eastAsia"/>
                <w:bCs w:val="0"/>
                <w:color w:val="auto"/>
                <w:sz w:val="24"/>
                <w:szCs w:val="24"/>
                <w:u w:val="none"/>
              </w:rPr>
            </w:pPr>
            <w:r>
              <w:rPr>
                <w:rFonts w:hint="eastAsia"/>
                <w:bCs w:val="0"/>
                <w:color w:val="auto"/>
                <w:sz w:val="24"/>
                <w:szCs w:val="24"/>
              </w:rPr>
              <w:t>时间：</w:t>
            </w:r>
            <w:r>
              <w:rPr>
                <w:rFonts w:hint="eastAsia"/>
                <w:bCs w:val="0"/>
                <w:color w:val="auto"/>
                <w:sz w:val="24"/>
                <w:szCs w:val="24"/>
                <w:u w:val="none"/>
              </w:rPr>
              <w:t xml:space="preserve">    </w:t>
            </w:r>
            <w:r>
              <w:rPr>
                <w:rFonts w:hint="eastAsia"/>
                <w:bCs w:val="0"/>
                <w:color w:val="auto"/>
                <w:sz w:val="24"/>
                <w:szCs w:val="24"/>
              </w:rPr>
              <w:t>年</w:t>
            </w:r>
            <w:r>
              <w:rPr>
                <w:rFonts w:hint="eastAsia"/>
                <w:bCs w:val="0"/>
                <w:color w:val="auto"/>
                <w:sz w:val="24"/>
                <w:szCs w:val="24"/>
                <w:u w:val="none"/>
              </w:rPr>
              <w:t xml:space="preserve">  </w:t>
            </w:r>
            <w:r>
              <w:rPr>
                <w:rFonts w:hint="eastAsia"/>
                <w:bCs w:val="0"/>
                <w:color w:val="auto"/>
                <w:sz w:val="24"/>
                <w:szCs w:val="24"/>
              </w:rPr>
              <w:t>月</w:t>
            </w:r>
            <w:r>
              <w:rPr>
                <w:rFonts w:hint="eastAsia"/>
                <w:bCs w:val="0"/>
                <w:color w:val="auto"/>
                <w:sz w:val="24"/>
                <w:szCs w:val="24"/>
                <w:u w:val="none"/>
              </w:rPr>
              <w:t xml:space="preserve">  </w:t>
            </w:r>
            <w:r>
              <w:rPr>
                <w:rFonts w:hint="eastAsia"/>
                <w:bCs w:val="0"/>
                <w:color w:val="auto"/>
                <w:sz w:val="24"/>
                <w:szCs w:val="24"/>
              </w:rPr>
              <w:t>日</w:t>
            </w:r>
            <w:r>
              <w:rPr>
                <w:rFonts w:hint="eastAsia"/>
                <w:bCs w:val="0"/>
                <w:color w:val="auto"/>
                <w:sz w:val="24"/>
                <w:szCs w:val="24"/>
                <w:u w:val="none"/>
              </w:rPr>
              <w:t xml:space="preserve">  </w:t>
            </w:r>
            <w:r>
              <w:rPr>
                <w:rFonts w:hint="eastAsia"/>
                <w:bCs w:val="0"/>
                <w:color w:val="auto"/>
                <w:sz w:val="24"/>
                <w:szCs w:val="24"/>
              </w:rPr>
              <w:t>时</w:t>
            </w:r>
            <w:r>
              <w:rPr>
                <w:rFonts w:hint="eastAsia"/>
                <w:bCs w:val="0"/>
                <w:color w:val="auto"/>
                <w:sz w:val="24"/>
                <w:szCs w:val="24"/>
                <w:u w:val="none"/>
              </w:rPr>
              <w:t xml:space="preserve">  </w:t>
            </w:r>
            <w:r>
              <w:rPr>
                <w:rFonts w:hint="eastAsia"/>
                <w:bCs w:val="0"/>
                <w:color w:val="auto"/>
                <w:sz w:val="24"/>
                <w:szCs w:val="24"/>
              </w:rPr>
              <w:t>分</w:t>
            </w:r>
          </w:p>
          <w:p w14:paraId="767ED0BF">
            <w:pPr>
              <w:spacing w:line="360" w:lineRule="auto"/>
              <w:rPr>
                <w:rFonts w:hint="eastAsia"/>
                <w:b w:val="0"/>
                <w:color w:val="auto"/>
                <w:sz w:val="24"/>
                <w:szCs w:val="24"/>
                <w:u w:val="none"/>
              </w:rPr>
            </w:pPr>
            <w:r>
              <w:rPr>
                <w:rFonts w:hint="eastAsia"/>
                <w:bCs w:val="0"/>
                <w:color w:val="auto"/>
                <w:sz w:val="24"/>
                <w:szCs w:val="24"/>
              </w:rPr>
              <w:t>地点：</w:t>
            </w:r>
            <w:r>
              <w:rPr>
                <w:rFonts w:hint="eastAsia"/>
                <w:bCs w:val="0"/>
                <w:color w:val="auto"/>
                <w:sz w:val="24"/>
                <w:szCs w:val="24"/>
                <w:u w:val="none"/>
              </w:rPr>
              <w:t xml:space="preserve">                       </w:t>
            </w:r>
          </w:p>
          <w:p w14:paraId="40505D3D">
            <w:pPr>
              <w:pStyle w:val="16"/>
              <w:rPr>
                <w:rFonts w:hint="eastAsia"/>
                <w:bCs w:val="0"/>
                <w:color w:val="auto"/>
                <w:sz w:val="24"/>
                <w:szCs w:val="24"/>
                <w:u w:val="none"/>
              </w:rPr>
            </w:pPr>
            <w:r>
              <w:rPr>
                <w:rFonts w:hint="eastAsia" w:ascii="宋体" w:hAnsi="宋体" w:eastAsia="宋体" w:cstheme="minorBidi"/>
                <w:bCs w:val="0"/>
                <w:color w:val="auto"/>
                <w:sz w:val="24"/>
                <w:szCs w:val="24"/>
              </w:rPr>
              <w:t>联系人及联系电话：</w:t>
            </w:r>
            <w:r>
              <w:rPr>
                <w:rFonts w:hint="eastAsia" w:ascii="宋体" w:hAnsi="宋体" w:eastAsia="宋体" w:cstheme="minorBidi"/>
                <w:color w:val="auto"/>
                <w:sz w:val="24"/>
                <w:szCs w:val="24"/>
                <w:lang w:val="en-US" w:eastAsia="zh-CN"/>
              </w:rPr>
              <w:t>冯勇，13966878381</w:t>
            </w:r>
          </w:p>
          <w:p w14:paraId="4E272694">
            <w:pPr>
              <w:spacing w:line="360" w:lineRule="auto"/>
              <w:rPr>
                <w:rFonts w:hint="eastAsia"/>
                <w:color w:val="auto"/>
                <w:sz w:val="24"/>
                <w:szCs w:val="24"/>
              </w:rPr>
            </w:pPr>
            <w:r>
              <w:rPr>
                <w:rFonts w:hint="eastAsia"/>
                <w:b w:val="0"/>
                <w:bCs w:val="0"/>
                <w:color w:val="auto"/>
                <w:sz w:val="24"/>
                <w:szCs w:val="24"/>
              </w:rPr>
              <w:t>注：如供应商未参加采购人统一组织的现场考察或采购人统一召开的标前答疑会，视同放弃现场考察或标前答疑会，由此引起的一切责任由供应商自行承担。</w:t>
            </w:r>
          </w:p>
        </w:tc>
      </w:tr>
      <w:tr w14:paraId="43D4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B77ED73">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6</w:t>
            </w:r>
            <w:r>
              <w:rPr>
                <w:bCs/>
                <w:color w:val="auto"/>
                <w:kern w:val="2"/>
                <w:szCs w:val="24"/>
              </w:rPr>
              <w:t>.1</w:t>
            </w:r>
          </w:p>
        </w:tc>
        <w:tc>
          <w:tcPr>
            <w:tcW w:w="947" w:type="pct"/>
            <w:vAlign w:val="center"/>
          </w:tcPr>
          <w:p w14:paraId="2C5074ED">
            <w:pPr>
              <w:pStyle w:val="68"/>
              <w:widowControl w:val="0"/>
              <w:spacing w:before="0" w:beforeAutospacing="0" w:after="0" w:afterAutospacing="0" w:line="360" w:lineRule="auto"/>
              <w:jc w:val="left"/>
              <w:rPr>
                <w:rFonts w:hint="eastAsia"/>
                <w:b w:val="0"/>
                <w:color w:val="auto"/>
                <w:sz w:val="24"/>
                <w:szCs w:val="24"/>
              </w:rPr>
            </w:pPr>
            <w:r>
              <w:rPr>
                <w:rFonts w:hint="eastAsia"/>
                <w:b w:val="0"/>
                <w:color w:val="auto"/>
                <w:sz w:val="24"/>
                <w:szCs w:val="24"/>
              </w:rPr>
              <w:t>网上询问截止时间</w:t>
            </w:r>
          </w:p>
        </w:tc>
        <w:tc>
          <w:tcPr>
            <w:tcW w:w="3586" w:type="pct"/>
            <w:vAlign w:val="center"/>
          </w:tcPr>
          <w:p w14:paraId="4CA41EEB">
            <w:pPr>
              <w:spacing w:line="360" w:lineRule="auto"/>
              <w:rPr>
                <w:rFonts w:hint="eastAsia"/>
                <w:color w:val="auto"/>
                <w:sz w:val="24"/>
                <w:szCs w:val="24"/>
              </w:rPr>
            </w:pPr>
            <w:r>
              <w:rPr>
                <w:rFonts w:hint="eastAsia"/>
                <w:bCs/>
                <w:color w:val="auto"/>
                <w:sz w:val="24"/>
                <w:szCs w:val="24"/>
              </w:rPr>
              <w:t>提交响应文件截止时间5日前</w:t>
            </w:r>
          </w:p>
        </w:tc>
      </w:tr>
      <w:tr w14:paraId="73A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65" w:type="pct"/>
            <w:vAlign w:val="center"/>
          </w:tcPr>
          <w:p w14:paraId="395F23F8">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7</w:t>
            </w:r>
            <w:r>
              <w:rPr>
                <w:bCs/>
                <w:color w:val="auto"/>
                <w:kern w:val="2"/>
                <w:szCs w:val="24"/>
              </w:rPr>
              <w:t>.1</w:t>
            </w:r>
          </w:p>
        </w:tc>
        <w:tc>
          <w:tcPr>
            <w:tcW w:w="947" w:type="pct"/>
            <w:vAlign w:val="center"/>
          </w:tcPr>
          <w:p w14:paraId="644F9421">
            <w:pPr>
              <w:pStyle w:val="68"/>
              <w:widowControl w:val="0"/>
              <w:spacing w:before="0" w:beforeAutospacing="0" w:after="0" w:afterAutospacing="0" w:line="360" w:lineRule="auto"/>
              <w:jc w:val="left"/>
              <w:rPr>
                <w:rFonts w:hint="eastAsia"/>
                <w:b w:val="0"/>
                <w:color w:val="auto"/>
                <w:sz w:val="24"/>
                <w:szCs w:val="24"/>
              </w:rPr>
            </w:pPr>
            <w:r>
              <w:rPr>
                <w:rFonts w:hint="eastAsia"/>
                <w:b w:val="0"/>
                <w:color w:val="auto"/>
                <w:sz w:val="24"/>
                <w:szCs w:val="24"/>
              </w:rPr>
              <w:t>包别划分</w:t>
            </w:r>
          </w:p>
        </w:tc>
        <w:tc>
          <w:tcPr>
            <w:tcW w:w="3586" w:type="pct"/>
            <w:vAlign w:val="center"/>
          </w:tcPr>
          <w:p w14:paraId="3F39D00E">
            <w:pPr>
              <w:pStyle w:val="68"/>
              <w:widowControl w:val="0"/>
              <w:spacing w:before="0" w:beforeAutospacing="0" w:after="0" w:afterAutospacing="0" w:line="360" w:lineRule="auto"/>
              <w:jc w:val="both"/>
              <w:rPr>
                <w:rFonts w:hint="eastAsia"/>
                <w:b w:val="0"/>
                <w:color w:val="auto"/>
                <w:sz w:val="24"/>
                <w:szCs w:val="24"/>
              </w:rPr>
            </w:pPr>
            <w:r>
              <w:rPr>
                <w:rFonts w:hint="eastAsia"/>
                <w:b w:val="0"/>
                <w:bCs w:val="0"/>
                <w:color w:val="auto"/>
                <w:sz w:val="24"/>
                <w:szCs w:val="24"/>
              </w:rPr>
              <w:t>☑</w:t>
            </w:r>
            <w:r>
              <w:rPr>
                <w:b w:val="0"/>
                <w:color w:val="auto"/>
                <w:sz w:val="24"/>
                <w:szCs w:val="24"/>
              </w:rPr>
              <w:t>不分包     □分为</w:t>
            </w:r>
            <w:r>
              <w:rPr>
                <w:rFonts w:hint="eastAsia"/>
                <w:b w:val="0"/>
                <w:color w:val="auto"/>
                <w:sz w:val="24"/>
                <w:szCs w:val="24"/>
                <w:u w:val="single"/>
              </w:rPr>
              <w:t>/</w:t>
            </w:r>
            <w:r>
              <w:rPr>
                <w:b w:val="0"/>
                <w:color w:val="auto"/>
                <w:sz w:val="24"/>
                <w:szCs w:val="24"/>
              </w:rPr>
              <w:t>个包</w:t>
            </w:r>
          </w:p>
          <w:p w14:paraId="1ECD9A8F">
            <w:pPr>
              <w:pStyle w:val="68"/>
              <w:widowControl w:val="0"/>
              <w:spacing w:before="0" w:beforeAutospacing="0" w:after="0" w:afterAutospacing="0" w:line="360" w:lineRule="auto"/>
              <w:jc w:val="both"/>
              <w:rPr>
                <w:rFonts w:hint="eastAsia"/>
                <w:b w:val="0"/>
                <w:color w:val="auto"/>
                <w:sz w:val="24"/>
                <w:szCs w:val="24"/>
              </w:rPr>
            </w:pPr>
            <w:r>
              <w:rPr>
                <w:rFonts w:hint="eastAsia"/>
                <w:b w:val="0"/>
                <w:bCs w:val="0"/>
                <w:color w:val="auto"/>
                <w:sz w:val="24"/>
                <w:szCs w:val="24"/>
              </w:rPr>
              <w:t>供应商参加多个包磋商的成交</w:t>
            </w:r>
            <w:r>
              <w:rPr>
                <w:b w:val="0"/>
                <w:bCs w:val="0"/>
                <w:color w:val="auto"/>
                <w:sz w:val="24"/>
                <w:szCs w:val="24"/>
              </w:rPr>
              <w:t>包</w:t>
            </w:r>
            <w:r>
              <w:rPr>
                <w:rFonts w:hint="eastAsia"/>
                <w:b w:val="0"/>
                <w:bCs w:val="0"/>
                <w:color w:val="auto"/>
                <w:sz w:val="24"/>
                <w:szCs w:val="24"/>
              </w:rPr>
              <w:t>数规定：</w:t>
            </w:r>
            <w:r>
              <w:rPr>
                <w:rFonts w:hint="eastAsia"/>
                <w:b w:val="0"/>
                <w:bCs w:val="0"/>
                <w:color w:val="auto"/>
                <w:sz w:val="24"/>
                <w:szCs w:val="24"/>
                <w:u w:val="single"/>
              </w:rPr>
              <w:t xml:space="preserve"> </w:t>
            </w:r>
            <w:r>
              <w:rPr>
                <w:b w:val="0"/>
                <w:bCs w:val="0"/>
                <w:color w:val="auto"/>
                <w:sz w:val="24"/>
                <w:szCs w:val="24"/>
                <w:u w:val="single"/>
              </w:rPr>
              <w:t xml:space="preserve">      </w:t>
            </w:r>
            <w:r>
              <w:rPr>
                <w:rFonts w:hint="eastAsia"/>
                <w:b w:val="0"/>
                <w:bCs w:val="0"/>
                <w:color w:val="auto"/>
                <w:sz w:val="24"/>
                <w:szCs w:val="24"/>
                <w:u w:val="single"/>
              </w:rPr>
              <w:t>/</w:t>
            </w:r>
            <w:r>
              <w:rPr>
                <w:b w:val="0"/>
                <w:bCs w:val="0"/>
                <w:color w:val="auto"/>
                <w:sz w:val="24"/>
                <w:szCs w:val="24"/>
                <w:u w:val="single"/>
              </w:rPr>
              <w:t xml:space="preserve">       </w:t>
            </w:r>
          </w:p>
        </w:tc>
      </w:tr>
      <w:tr w14:paraId="1784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 w:type="pct"/>
            <w:vAlign w:val="center"/>
          </w:tcPr>
          <w:p w14:paraId="59701801">
            <w:pPr>
              <w:pStyle w:val="69"/>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10</w:t>
            </w:r>
            <w:r>
              <w:rPr>
                <w:bCs/>
                <w:color w:val="auto"/>
                <w:kern w:val="2"/>
                <w:szCs w:val="24"/>
              </w:rPr>
              <w:t>.1</w:t>
            </w:r>
          </w:p>
        </w:tc>
        <w:tc>
          <w:tcPr>
            <w:tcW w:w="947" w:type="pct"/>
            <w:vAlign w:val="center"/>
          </w:tcPr>
          <w:p w14:paraId="693E8F10">
            <w:pPr>
              <w:pStyle w:val="68"/>
              <w:widowControl w:val="0"/>
              <w:spacing w:before="0" w:beforeAutospacing="0" w:after="0" w:afterAutospacing="0" w:line="360" w:lineRule="auto"/>
              <w:jc w:val="left"/>
              <w:rPr>
                <w:rFonts w:hint="eastAsia"/>
                <w:b w:val="0"/>
                <w:color w:val="auto"/>
                <w:sz w:val="24"/>
                <w:szCs w:val="24"/>
              </w:rPr>
            </w:pPr>
            <w:r>
              <w:rPr>
                <w:rFonts w:hint="eastAsia"/>
                <w:b w:val="0"/>
                <w:color w:val="auto"/>
                <w:sz w:val="24"/>
                <w:szCs w:val="24"/>
              </w:rPr>
              <w:t>磋商保证金</w:t>
            </w:r>
          </w:p>
        </w:tc>
        <w:tc>
          <w:tcPr>
            <w:tcW w:w="3586" w:type="pct"/>
            <w:vAlign w:val="center"/>
          </w:tcPr>
          <w:p w14:paraId="68AF90CB">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不收取</w:t>
            </w:r>
          </w:p>
        </w:tc>
      </w:tr>
      <w:tr w14:paraId="2771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59D7801">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11</w:t>
            </w:r>
            <w:r>
              <w:rPr>
                <w:bCs/>
                <w:color w:val="auto"/>
                <w:kern w:val="2"/>
                <w:szCs w:val="24"/>
              </w:rPr>
              <w:t>.1</w:t>
            </w:r>
          </w:p>
        </w:tc>
        <w:tc>
          <w:tcPr>
            <w:tcW w:w="947" w:type="pct"/>
            <w:vAlign w:val="center"/>
          </w:tcPr>
          <w:p w14:paraId="28FB4EA3">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磋商有效期</w:t>
            </w:r>
          </w:p>
        </w:tc>
        <w:tc>
          <w:tcPr>
            <w:tcW w:w="3586" w:type="pct"/>
            <w:vAlign w:val="center"/>
          </w:tcPr>
          <w:p w14:paraId="13E7D728">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u w:val="single"/>
              </w:rPr>
              <w:t xml:space="preserve"> 120 </w:t>
            </w:r>
            <w:r>
              <w:rPr>
                <w:rFonts w:hint="eastAsia"/>
                <w:b w:val="0"/>
                <w:color w:val="auto"/>
                <w:sz w:val="24"/>
                <w:szCs w:val="24"/>
              </w:rPr>
              <w:t>日历日</w:t>
            </w:r>
          </w:p>
        </w:tc>
      </w:tr>
      <w:tr w14:paraId="56D3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58C7E86">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12</w:t>
            </w:r>
            <w:r>
              <w:rPr>
                <w:bCs/>
                <w:color w:val="auto"/>
                <w:kern w:val="2"/>
                <w:szCs w:val="24"/>
              </w:rPr>
              <w:t>.3</w:t>
            </w:r>
          </w:p>
        </w:tc>
        <w:tc>
          <w:tcPr>
            <w:tcW w:w="947" w:type="pct"/>
            <w:vAlign w:val="center"/>
          </w:tcPr>
          <w:p w14:paraId="17786D78">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响应文件解密时间</w:t>
            </w:r>
          </w:p>
        </w:tc>
        <w:tc>
          <w:tcPr>
            <w:tcW w:w="3586" w:type="pct"/>
            <w:vAlign w:val="center"/>
          </w:tcPr>
          <w:p w14:paraId="1F81EB44">
            <w:pPr>
              <w:pStyle w:val="68"/>
              <w:widowControl w:val="0"/>
              <w:spacing w:before="0" w:beforeAutospacing="0" w:after="0" w:afterAutospacing="0" w:line="360" w:lineRule="auto"/>
              <w:jc w:val="both"/>
              <w:rPr>
                <w:rFonts w:hint="eastAsia"/>
                <w:b w:val="0"/>
                <w:color w:val="auto"/>
                <w:sz w:val="24"/>
                <w:szCs w:val="24"/>
                <w:u w:val="single"/>
              </w:rPr>
            </w:pPr>
            <w:r>
              <w:rPr>
                <w:rFonts w:hint="eastAsia"/>
                <w:b w:val="0"/>
                <w:color w:val="auto"/>
                <w:sz w:val="24"/>
                <w:szCs w:val="24"/>
              </w:rPr>
              <w:t>响应文件提交截止时间后</w:t>
            </w:r>
            <w:r>
              <w:rPr>
                <w:rFonts w:hint="eastAsia"/>
                <w:b w:val="0"/>
                <w:color w:val="auto"/>
                <w:sz w:val="24"/>
                <w:szCs w:val="24"/>
                <w:u w:val="single"/>
              </w:rPr>
              <w:t xml:space="preserve"> 30 </w:t>
            </w:r>
            <w:r>
              <w:rPr>
                <w:rFonts w:hint="eastAsia"/>
                <w:b w:val="0"/>
                <w:color w:val="auto"/>
                <w:sz w:val="24"/>
                <w:szCs w:val="24"/>
              </w:rPr>
              <w:t>分钟内</w:t>
            </w:r>
          </w:p>
        </w:tc>
      </w:tr>
      <w:tr w14:paraId="5337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F0C828E">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14.3</w:t>
            </w:r>
          </w:p>
        </w:tc>
        <w:tc>
          <w:tcPr>
            <w:tcW w:w="947" w:type="pct"/>
            <w:vAlign w:val="center"/>
          </w:tcPr>
          <w:p w14:paraId="33EC6244">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评审方法</w:t>
            </w:r>
          </w:p>
        </w:tc>
        <w:tc>
          <w:tcPr>
            <w:tcW w:w="3586" w:type="pct"/>
            <w:vAlign w:val="center"/>
          </w:tcPr>
          <w:p w14:paraId="1C2B06D2">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综合评分法</w:t>
            </w:r>
          </w:p>
        </w:tc>
      </w:tr>
      <w:tr w14:paraId="416E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6872FA9">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17</w:t>
            </w:r>
            <w:r>
              <w:rPr>
                <w:bCs/>
                <w:color w:val="auto"/>
                <w:kern w:val="2"/>
                <w:szCs w:val="24"/>
              </w:rPr>
              <w:t>.</w:t>
            </w:r>
            <w:r>
              <w:rPr>
                <w:rFonts w:hint="eastAsia"/>
                <w:bCs/>
                <w:color w:val="auto"/>
                <w:kern w:val="2"/>
                <w:szCs w:val="24"/>
              </w:rPr>
              <w:t>4</w:t>
            </w:r>
          </w:p>
        </w:tc>
        <w:tc>
          <w:tcPr>
            <w:tcW w:w="947" w:type="pct"/>
            <w:vAlign w:val="center"/>
          </w:tcPr>
          <w:p w14:paraId="68099CC6">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最后报价扣除</w:t>
            </w:r>
          </w:p>
        </w:tc>
        <w:tc>
          <w:tcPr>
            <w:tcW w:w="3586" w:type="pct"/>
            <w:vAlign w:val="center"/>
          </w:tcPr>
          <w:p w14:paraId="0AE5992B">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（1）</w:t>
            </w:r>
            <w:r>
              <w:rPr>
                <w:b w:val="0"/>
                <w:color w:val="auto"/>
                <w:sz w:val="24"/>
                <w:szCs w:val="24"/>
              </w:rPr>
              <w:t>小型和微型</w:t>
            </w:r>
            <w:r>
              <w:rPr>
                <w:rFonts w:hint="eastAsia"/>
                <w:b w:val="0"/>
                <w:color w:val="auto"/>
                <w:sz w:val="24"/>
                <w:szCs w:val="24"/>
              </w:rPr>
              <w:t>企业价格扣除：</w:t>
            </w:r>
            <w:r>
              <w:rPr>
                <w:rFonts w:hint="eastAsia"/>
                <w:b w:val="0"/>
                <w:color w:val="auto"/>
                <w:sz w:val="24"/>
                <w:szCs w:val="24"/>
                <w:u w:val="single"/>
              </w:rPr>
              <w:t xml:space="preserve">    /    </w:t>
            </w:r>
            <w:r>
              <w:rPr>
                <w:rFonts w:hint="eastAsia"/>
                <w:b w:val="0"/>
                <w:color w:val="auto"/>
                <w:sz w:val="24"/>
                <w:szCs w:val="24"/>
              </w:rPr>
              <w:t>。</w:t>
            </w:r>
          </w:p>
          <w:p w14:paraId="1ADB8465">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（2）监狱企业价格扣除：同</w:t>
            </w:r>
            <w:r>
              <w:rPr>
                <w:b w:val="0"/>
                <w:color w:val="auto"/>
                <w:sz w:val="24"/>
                <w:szCs w:val="24"/>
              </w:rPr>
              <w:t>小型和微型企业</w:t>
            </w:r>
            <w:r>
              <w:rPr>
                <w:rFonts w:hint="eastAsia"/>
                <w:b w:val="0"/>
                <w:color w:val="auto"/>
                <w:sz w:val="24"/>
                <w:szCs w:val="24"/>
              </w:rPr>
              <w:t>。</w:t>
            </w:r>
          </w:p>
          <w:p w14:paraId="30A5E435">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（3）残疾人福利性单位价格扣除：同</w:t>
            </w:r>
            <w:r>
              <w:rPr>
                <w:b w:val="0"/>
                <w:color w:val="auto"/>
                <w:sz w:val="24"/>
                <w:szCs w:val="24"/>
              </w:rPr>
              <w:t>小型和微型企业</w:t>
            </w:r>
            <w:r>
              <w:rPr>
                <w:rFonts w:hint="eastAsia"/>
                <w:b w:val="0"/>
                <w:color w:val="auto"/>
                <w:sz w:val="24"/>
                <w:szCs w:val="24"/>
              </w:rPr>
              <w:t>。</w:t>
            </w:r>
          </w:p>
          <w:p w14:paraId="43A78875">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（4）符合条件的联合体价格扣除：</w:t>
            </w:r>
            <w:r>
              <w:rPr>
                <w:rFonts w:hint="eastAsia"/>
                <w:b w:val="0"/>
                <w:color w:val="auto"/>
                <w:sz w:val="24"/>
                <w:szCs w:val="24"/>
                <w:u w:val="single"/>
              </w:rPr>
              <w:t xml:space="preserve">   /     </w:t>
            </w:r>
            <w:r>
              <w:rPr>
                <w:rFonts w:hint="eastAsia"/>
                <w:b w:val="0"/>
                <w:color w:val="auto"/>
                <w:sz w:val="24"/>
                <w:szCs w:val="24"/>
              </w:rPr>
              <w:t>。</w:t>
            </w:r>
          </w:p>
          <w:p w14:paraId="1EEC5307">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（5）符合条件的向小微企业分包的大中型企业价格扣除：</w:t>
            </w:r>
            <w:r>
              <w:rPr>
                <w:rFonts w:hint="eastAsia"/>
                <w:b w:val="0"/>
                <w:color w:val="auto"/>
                <w:sz w:val="24"/>
                <w:szCs w:val="24"/>
                <w:u w:val="single"/>
              </w:rPr>
              <w:t xml:space="preserve">     /   </w:t>
            </w:r>
            <w:r>
              <w:rPr>
                <w:rFonts w:hint="eastAsia"/>
                <w:b w:val="0"/>
                <w:color w:val="auto"/>
                <w:sz w:val="24"/>
                <w:szCs w:val="24"/>
              </w:rPr>
              <w:t>。</w:t>
            </w:r>
            <w:r>
              <w:rPr>
                <w:rFonts w:hint="eastAsia"/>
                <w:b w:val="0"/>
                <w:i/>
                <w:color w:val="auto"/>
                <w:sz w:val="24"/>
                <w:szCs w:val="24"/>
              </w:rPr>
              <w:t>（允许大中型企业向小微企业分包的项目适用）</w:t>
            </w:r>
          </w:p>
        </w:tc>
      </w:tr>
      <w:tr w14:paraId="2945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restart"/>
            <w:vAlign w:val="center"/>
          </w:tcPr>
          <w:p w14:paraId="55D0099A">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19</w:t>
            </w:r>
            <w:r>
              <w:rPr>
                <w:bCs/>
                <w:color w:val="auto"/>
                <w:kern w:val="2"/>
                <w:szCs w:val="24"/>
              </w:rPr>
              <w:t>.</w:t>
            </w:r>
            <w:r>
              <w:rPr>
                <w:rFonts w:hint="eastAsia"/>
                <w:bCs/>
                <w:color w:val="auto"/>
                <w:kern w:val="2"/>
                <w:szCs w:val="24"/>
              </w:rPr>
              <w:t>1</w:t>
            </w:r>
          </w:p>
        </w:tc>
        <w:tc>
          <w:tcPr>
            <w:tcW w:w="947" w:type="pct"/>
            <w:vMerge w:val="restart"/>
            <w:vAlign w:val="center"/>
          </w:tcPr>
          <w:p w14:paraId="298824CD">
            <w:pPr>
              <w:pStyle w:val="68"/>
              <w:widowControl w:val="0"/>
              <w:spacing w:before="0" w:beforeAutospacing="0" w:after="0" w:afterAutospacing="0" w:line="360" w:lineRule="auto"/>
              <w:jc w:val="both"/>
              <w:rPr>
                <w:rFonts w:hint="eastAsia"/>
                <w:b w:val="0"/>
                <w:color w:val="auto"/>
                <w:sz w:val="24"/>
                <w:szCs w:val="24"/>
              </w:rPr>
            </w:pPr>
            <w:r>
              <w:rPr>
                <w:rFonts w:hint="eastAsia" w:asciiTheme="minorEastAsia" w:hAnsiTheme="minorEastAsia" w:eastAsiaTheme="minorEastAsia"/>
                <w:b w:val="0"/>
                <w:color w:val="auto"/>
                <w:sz w:val="24"/>
                <w:szCs w:val="24"/>
              </w:rPr>
              <w:t>确定成交候选供应商和成交供应商</w:t>
            </w:r>
          </w:p>
        </w:tc>
        <w:tc>
          <w:tcPr>
            <w:tcW w:w="3586" w:type="pct"/>
            <w:vAlign w:val="center"/>
          </w:tcPr>
          <w:p w14:paraId="12AB2893">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磋商小组推荐成交</w:t>
            </w:r>
            <w:r>
              <w:rPr>
                <w:b w:val="0"/>
                <w:color w:val="auto"/>
                <w:sz w:val="24"/>
                <w:szCs w:val="24"/>
              </w:rPr>
              <w:t>候选</w:t>
            </w:r>
            <w:r>
              <w:rPr>
                <w:rFonts w:hint="eastAsia"/>
                <w:b w:val="0"/>
                <w:color w:val="auto"/>
                <w:sz w:val="24"/>
                <w:szCs w:val="24"/>
              </w:rPr>
              <w:t>供应商的</w:t>
            </w:r>
            <w:r>
              <w:rPr>
                <w:b w:val="0"/>
                <w:color w:val="auto"/>
                <w:sz w:val="24"/>
                <w:szCs w:val="24"/>
              </w:rPr>
              <w:t>数量</w:t>
            </w:r>
            <w:r>
              <w:rPr>
                <w:rFonts w:hint="eastAsia"/>
                <w:b w:val="0"/>
                <w:color w:val="auto"/>
                <w:sz w:val="24"/>
                <w:szCs w:val="24"/>
              </w:rPr>
              <w:t>：3家以上</w:t>
            </w:r>
          </w:p>
          <w:p w14:paraId="769DCB31">
            <w:pPr>
              <w:pStyle w:val="68"/>
              <w:widowControl w:val="0"/>
              <w:spacing w:before="0" w:beforeAutospacing="0" w:after="0" w:afterAutospacing="0" w:line="360" w:lineRule="auto"/>
              <w:jc w:val="both"/>
              <w:rPr>
                <w:rFonts w:hint="eastAsia"/>
                <w:b w:val="0"/>
                <w:color w:val="auto"/>
                <w:sz w:val="24"/>
                <w:szCs w:val="24"/>
                <w:u w:val="single"/>
              </w:rPr>
            </w:pPr>
            <w:r>
              <w:rPr>
                <w:rFonts w:hint="eastAsia"/>
                <w:b w:val="0"/>
                <w:color w:val="auto"/>
                <w:sz w:val="24"/>
                <w:szCs w:val="24"/>
              </w:rPr>
              <w:t>注：法律、法规另有规定的，从其规定</w:t>
            </w:r>
          </w:p>
        </w:tc>
      </w:tr>
      <w:tr w14:paraId="6AE4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3AB86B72">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p>
        </w:tc>
        <w:tc>
          <w:tcPr>
            <w:tcW w:w="947" w:type="pct"/>
            <w:vMerge w:val="continue"/>
            <w:vAlign w:val="center"/>
          </w:tcPr>
          <w:p w14:paraId="56F16DEF">
            <w:pPr>
              <w:pStyle w:val="68"/>
              <w:widowControl w:val="0"/>
              <w:spacing w:before="0" w:beforeAutospacing="0" w:after="0" w:afterAutospacing="0" w:line="360" w:lineRule="auto"/>
              <w:jc w:val="both"/>
              <w:rPr>
                <w:rFonts w:hint="eastAsia"/>
                <w:b w:val="0"/>
                <w:color w:val="auto"/>
                <w:sz w:val="24"/>
                <w:szCs w:val="24"/>
              </w:rPr>
            </w:pPr>
          </w:p>
        </w:tc>
        <w:tc>
          <w:tcPr>
            <w:tcW w:w="3586" w:type="pct"/>
            <w:vAlign w:val="center"/>
          </w:tcPr>
          <w:p w14:paraId="619F60E4">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确定成交供应商：</w:t>
            </w:r>
          </w:p>
          <w:p w14:paraId="74524DFB">
            <w:pPr>
              <w:pStyle w:val="68"/>
              <w:widowControl w:val="0"/>
              <w:spacing w:before="0" w:beforeAutospacing="0" w:after="0" w:afterAutospacing="0" w:line="360" w:lineRule="auto"/>
              <w:jc w:val="both"/>
              <w:rPr>
                <w:rFonts w:hint="eastAsia"/>
                <w:b w:val="0"/>
                <w:color w:val="auto"/>
                <w:sz w:val="24"/>
                <w:szCs w:val="24"/>
              </w:rPr>
            </w:pPr>
            <w:r>
              <w:rPr>
                <w:rFonts w:hint="eastAsia" w:asciiTheme="minorEastAsia" w:hAnsiTheme="minorEastAsia"/>
                <w:b w:val="0"/>
                <w:color w:val="auto"/>
                <w:sz w:val="24"/>
                <w:szCs w:val="24"/>
              </w:rPr>
              <w:sym w:font="Wingdings" w:char="00FE"/>
            </w:r>
            <w:r>
              <w:rPr>
                <w:rFonts w:hint="eastAsia"/>
                <w:b w:val="0"/>
                <w:color w:val="auto"/>
                <w:sz w:val="24"/>
                <w:szCs w:val="24"/>
              </w:rPr>
              <w:t xml:space="preserve">采购人委托磋商小组确定 </w:t>
            </w:r>
            <w:r>
              <w:rPr>
                <w:b w:val="0"/>
                <w:color w:val="auto"/>
                <w:sz w:val="24"/>
                <w:szCs w:val="24"/>
              </w:rPr>
              <w:t xml:space="preserve">   </w:t>
            </w:r>
            <w:r>
              <w:rPr>
                <w:rFonts w:hint="eastAsia"/>
                <w:b w:val="0"/>
                <w:color w:val="auto"/>
                <w:sz w:val="24"/>
                <w:szCs w:val="24"/>
              </w:rPr>
              <w:t xml:space="preserve"> □采购人确定</w:t>
            </w:r>
          </w:p>
        </w:tc>
      </w:tr>
      <w:tr w14:paraId="6AD2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86E1E01">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2</w:t>
            </w:r>
            <w:r>
              <w:rPr>
                <w:rFonts w:hint="eastAsia"/>
                <w:bCs/>
                <w:color w:val="auto"/>
                <w:kern w:val="2"/>
                <w:szCs w:val="24"/>
              </w:rPr>
              <w:t>2</w:t>
            </w:r>
            <w:r>
              <w:rPr>
                <w:bCs/>
                <w:color w:val="auto"/>
                <w:kern w:val="2"/>
                <w:szCs w:val="24"/>
              </w:rPr>
              <w:t>.</w:t>
            </w:r>
            <w:r>
              <w:rPr>
                <w:rFonts w:hint="eastAsia"/>
                <w:bCs/>
                <w:color w:val="auto"/>
                <w:kern w:val="2"/>
                <w:szCs w:val="24"/>
              </w:rPr>
              <w:t>2</w:t>
            </w:r>
          </w:p>
        </w:tc>
        <w:tc>
          <w:tcPr>
            <w:tcW w:w="947" w:type="pct"/>
            <w:vAlign w:val="center"/>
          </w:tcPr>
          <w:p w14:paraId="0D2B354B">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随成交结果公告同时公告的内容</w:t>
            </w:r>
          </w:p>
        </w:tc>
        <w:tc>
          <w:tcPr>
            <w:tcW w:w="3586" w:type="pct"/>
            <w:vAlign w:val="center"/>
          </w:tcPr>
          <w:p w14:paraId="32625016">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（1）中小企业声明函；</w:t>
            </w:r>
            <w:r>
              <w:rPr>
                <w:rFonts w:hint="eastAsia"/>
                <w:b w:val="0"/>
                <w:i/>
                <w:iCs/>
                <w:color w:val="auto"/>
                <w:sz w:val="24"/>
                <w:szCs w:val="24"/>
              </w:rPr>
              <w:t>（如有）</w:t>
            </w:r>
          </w:p>
          <w:p w14:paraId="016EEA61">
            <w:pPr>
              <w:pStyle w:val="68"/>
              <w:widowControl w:val="0"/>
              <w:spacing w:before="0" w:beforeAutospacing="0" w:after="0" w:afterAutospacing="0" w:line="360" w:lineRule="auto"/>
              <w:jc w:val="both"/>
              <w:rPr>
                <w:rFonts w:hint="eastAsia"/>
                <w:b w:val="0"/>
                <w:i/>
                <w:color w:val="auto"/>
                <w:sz w:val="24"/>
                <w:szCs w:val="24"/>
              </w:rPr>
            </w:pPr>
            <w:r>
              <w:rPr>
                <w:rFonts w:hint="eastAsia"/>
                <w:b w:val="0"/>
                <w:color w:val="auto"/>
                <w:sz w:val="24"/>
                <w:szCs w:val="24"/>
              </w:rPr>
              <w:t>（2）残疾人福利性单位声明函；</w:t>
            </w:r>
            <w:r>
              <w:rPr>
                <w:rFonts w:hint="eastAsia"/>
                <w:b w:val="0"/>
                <w:i/>
                <w:iCs/>
                <w:color w:val="auto"/>
                <w:sz w:val="24"/>
                <w:szCs w:val="24"/>
              </w:rPr>
              <w:t>（如有）</w:t>
            </w:r>
          </w:p>
          <w:p w14:paraId="4769C1AE">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（3）中标（成交）供应商的评审总得分；</w:t>
            </w:r>
          </w:p>
          <w:p w14:paraId="470C9092">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（4）主要成交标的承诺函。</w:t>
            </w:r>
          </w:p>
        </w:tc>
      </w:tr>
      <w:tr w14:paraId="2124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5395831">
            <w:pPr>
              <w:pStyle w:val="69"/>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23</w:t>
            </w:r>
            <w:r>
              <w:rPr>
                <w:bCs/>
                <w:color w:val="auto"/>
                <w:kern w:val="2"/>
                <w:szCs w:val="24"/>
              </w:rPr>
              <w:t>.1</w:t>
            </w:r>
          </w:p>
        </w:tc>
        <w:tc>
          <w:tcPr>
            <w:tcW w:w="947" w:type="pct"/>
            <w:vAlign w:val="center"/>
          </w:tcPr>
          <w:p w14:paraId="513F2CF5">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成交通知书发出的形式</w:t>
            </w:r>
          </w:p>
        </w:tc>
        <w:tc>
          <w:tcPr>
            <w:tcW w:w="3586" w:type="pct"/>
            <w:vAlign w:val="center"/>
          </w:tcPr>
          <w:p w14:paraId="64440D81">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 xml:space="preserve">□书面 </w:t>
            </w:r>
            <w:r>
              <w:rPr>
                <w:b w:val="0"/>
                <w:color w:val="auto"/>
                <w:sz w:val="24"/>
                <w:szCs w:val="24"/>
              </w:rPr>
              <w:t xml:space="preserve">    </w:t>
            </w:r>
            <w:r>
              <w:rPr>
                <w:rFonts w:hint="eastAsia"/>
                <w:b w:val="0"/>
                <w:bCs w:val="0"/>
                <w:color w:val="auto"/>
                <w:sz w:val="24"/>
                <w:szCs w:val="24"/>
              </w:rPr>
              <w:sym w:font="Wingdings" w:char="00FE"/>
            </w:r>
            <w:r>
              <w:rPr>
                <w:rFonts w:hint="eastAsia"/>
                <w:b w:val="0"/>
                <w:color w:val="auto"/>
                <w:sz w:val="24"/>
                <w:szCs w:val="24"/>
              </w:rPr>
              <w:t>数据电文</w:t>
            </w:r>
          </w:p>
        </w:tc>
      </w:tr>
      <w:tr w14:paraId="5400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C1BE67D">
            <w:pPr>
              <w:pStyle w:val="69"/>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cs="宋体"/>
                <w:bCs/>
                <w:color w:val="auto"/>
                <w:szCs w:val="24"/>
              </w:rPr>
              <w:t>24.1</w:t>
            </w:r>
          </w:p>
        </w:tc>
        <w:tc>
          <w:tcPr>
            <w:tcW w:w="947" w:type="pct"/>
            <w:vAlign w:val="center"/>
          </w:tcPr>
          <w:p w14:paraId="6E1CB8B1">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告知磋商结果的形式</w:t>
            </w:r>
          </w:p>
        </w:tc>
        <w:tc>
          <w:tcPr>
            <w:tcW w:w="3586" w:type="pct"/>
            <w:vAlign w:val="center"/>
          </w:tcPr>
          <w:p w14:paraId="72319356">
            <w:pPr>
              <w:pStyle w:val="68"/>
              <w:widowControl w:val="0"/>
              <w:spacing w:before="0" w:beforeAutospacing="0" w:after="0" w:afterAutospacing="0" w:line="360" w:lineRule="auto"/>
              <w:jc w:val="both"/>
              <w:rPr>
                <w:rFonts w:hint="eastAsia"/>
                <w:b w:val="0"/>
                <w:bCs w:val="0"/>
                <w:color w:val="auto"/>
                <w:sz w:val="24"/>
                <w:szCs w:val="24"/>
              </w:rPr>
            </w:pPr>
            <w:r>
              <w:rPr>
                <w:rFonts w:hint="eastAsia" w:asciiTheme="minorEastAsia" w:hAnsiTheme="minorEastAsia"/>
                <w:b w:val="0"/>
                <w:color w:val="auto"/>
                <w:sz w:val="24"/>
                <w:szCs w:val="24"/>
              </w:rPr>
              <w:sym w:font="Wingdings" w:char="00FE"/>
            </w:r>
            <w:r>
              <w:rPr>
                <w:rFonts w:hint="eastAsia"/>
                <w:b w:val="0"/>
                <w:bCs w:val="0"/>
                <w:color w:val="auto"/>
                <w:sz w:val="24"/>
                <w:szCs w:val="24"/>
              </w:rPr>
              <w:t>供应商自行登录电子</w:t>
            </w:r>
            <w:r>
              <w:rPr>
                <w:rFonts w:hint="eastAsia" w:cs="宋体"/>
                <w:b w:val="0"/>
                <w:bCs w:val="0"/>
                <w:color w:val="auto"/>
                <w:sz w:val="24"/>
                <w:szCs w:val="24"/>
              </w:rPr>
              <w:t>交易</w:t>
            </w:r>
            <w:r>
              <w:rPr>
                <w:rFonts w:hint="eastAsia"/>
                <w:b w:val="0"/>
                <w:bCs w:val="0"/>
                <w:color w:val="auto"/>
                <w:sz w:val="24"/>
                <w:szCs w:val="24"/>
              </w:rPr>
              <w:t>系统查看</w:t>
            </w:r>
          </w:p>
          <w:p w14:paraId="3C5D856F">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□磋商现场告知</w:t>
            </w:r>
          </w:p>
        </w:tc>
      </w:tr>
      <w:tr w14:paraId="7347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998BF41">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25</w:t>
            </w:r>
            <w:r>
              <w:rPr>
                <w:bCs/>
                <w:color w:val="auto"/>
                <w:kern w:val="2"/>
                <w:szCs w:val="24"/>
              </w:rPr>
              <w:t>.1</w:t>
            </w:r>
          </w:p>
        </w:tc>
        <w:tc>
          <w:tcPr>
            <w:tcW w:w="947" w:type="pct"/>
            <w:vAlign w:val="center"/>
          </w:tcPr>
          <w:p w14:paraId="44A36AD1">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履约保证金</w:t>
            </w:r>
          </w:p>
        </w:tc>
        <w:tc>
          <w:tcPr>
            <w:tcW w:w="3586" w:type="pct"/>
          </w:tcPr>
          <w:p w14:paraId="69C464C8">
            <w:pPr>
              <w:spacing w:line="360" w:lineRule="auto"/>
              <w:rPr>
                <w:rFonts w:hint="eastAsia"/>
                <w:bCs/>
                <w:color w:val="auto"/>
                <w:sz w:val="24"/>
                <w:szCs w:val="24"/>
              </w:rPr>
            </w:pPr>
            <w:r>
              <w:rPr>
                <w:rFonts w:hint="eastAsia"/>
                <w:bCs/>
                <w:color w:val="auto"/>
                <w:sz w:val="24"/>
                <w:szCs w:val="24"/>
              </w:rPr>
              <w:t>（1）金额：</w:t>
            </w:r>
          </w:p>
          <w:p w14:paraId="24AA331A">
            <w:pPr>
              <w:spacing w:line="360" w:lineRule="auto"/>
              <w:rPr>
                <w:rFonts w:hint="eastAsia"/>
                <w:bCs/>
                <w:color w:val="auto"/>
                <w:sz w:val="24"/>
                <w:szCs w:val="24"/>
              </w:rPr>
            </w:pPr>
            <w:r>
              <w:rPr>
                <w:bCs/>
                <w:color w:val="auto"/>
                <w:sz w:val="24"/>
                <w:szCs w:val="24"/>
              </w:rPr>
              <w:t>□</w:t>
            </w:r>
            <w:r>
              <w:rPr>
                <w:rFonts w:hint="eastAsia"/>
                <w:bCs/>
                <w:color w:val="auto"/>
                <w:sz w:val="24"/>
                <w:szCs w:val="24"/>
              </w:rPr>
              <w:t>免收</w:t>
            </w:r>
          </w:p>
          <w:p w14:paraId="65AB8E47">
            <w:pPr>
              <w:spacing w:line="360" w:lineRule="auto"/>
              <w:rPr>
                <w:rFonts w:hint="default" w:eastAsia="宋体"/>
                <w:bCs/>
                <w:color w:val="auto"/>
                <w:sz w:val="24"/>
                <w:szCs w:val="24"/>
                <w:lang w:val="en-US" w:eastAsia="zh-CN"/>
              </w:rPr>
            </w:pPr>
            <w:r>
              <w:rPr>
                <w:rFonts w:hint="eastAsia"/>
                <w:bCs/>
                <w:color w:val="auto"/>
                <w:sz w:val="24"/>
                <w:szCs w:val="24"/>
              </w:rPr>
              <w:t>☑合同价</w:t>
            </w:r>
            <w:r>
              <w:rPr>
                <w:rFonts w:hint="eastAsia"/>
                <w:bCs/>
                <w:color w:val="auto"/>
                <w:sz w:val="24"/>
                <w:szCs w:val="24"/>
              </w:rPr>
              <w:t>的</w:t>
            </w:r>
            <w:r>
              <w:rPr>
                <w:rFonts w:hint="eastAsia"/>
                <w:bCs/>
                <w:color w:val="auto"/>
                <w:sz w:val="24"/>
                <w:szCs w:val="24"/>
                <w:u w:val="single"/>
              </w:rPr>
              <w:t>2</w:t>
            </w:r>
            <w:r>
              <w:rPr>
                <w:rFonts w:hint="eastAsia"/>
                <w:bCs/>
                <w:color w:val="auto"/>
                <w:sz w:val="24"/>
                <w:szCs w:val="24"/>
                <w:u w:val="single"/>
                <w:lang w:val="en-US" w:eastAsia="zh-CN"/>
              </w:rPr>
              <w:t>.5</w:t>
            </w:r>
            <w:r>
              <w:rPr>
                <w:bCs/>
                <w:color w:val="auto"/>
                <w:sz w:val="24"/>
                <w:szCs w:val="24"/>
              </w:rPr>
              <w:t>%</w:t>
            </w:r>
            <w:r>
              <w:rPr>
                <w:rFonts w:hint="eastAsia"/>
                <w:color w:val="auto"/>
                <w:lang w:val="en-US" w:eastAsia="zh-CN"/>
              </w:rPr>
              <w:t xml:space="preserve"> </w:t>
            </w:r>
          </w:p>
          <w:p w14:paraId="18EA4DA8">
            <w:pPr>
              <w:spacing w:line="360" w:lineRule="auto"/>
              <w:rPr>
                <w:rFonts w:hint="eastAsia"/>
                <w:bCs/>
                <w:color w:val="auto"/>
                <w:sz w:val="24"/>
                <w:szCs w:val="24"/>
              </w:rPr>
            </w:pPr>
            <w:r>
              <w:rPr>
                <w:bCs/>
                <w:color w:val="auto"/>
                <w:sz w:val="24"/>
                <w:szCs w:val="24"/>
              </w:rPr>
              <w:t>□</w:t>
            </w:r>
            <w:r>
              <w:rPr>
                <w:rFonts w:hint="eastAsia"/>
                <w:bCs/>
                <w:color w:val="auto"/>
                <w:sz w:val="24"/>
                <w:szCs w:val="24"/>
              </w:rPr>
              <w:t>定额收取：人民币</w:t>
            </w:r>
            <w:r>
              <w:rPr>
                <w:rFonts w:hint="eastAsia"/>
                <w:bCs/>
                <w:color w:val="auto"/>
                <w:sz w:val="24"/>
                <w:szCs w:val="24"/>
                <w:u w:val="single"/>
              </w:rPr>
              <w:t>/</w:t>
            </w:r>
            <w:r>
              <w:rPr>
                <w:rFonts w:hint="eastAsia"/>
                <w:bCs/>
                <w:color w:val="auto"/>
                <w:sz w:val="24"/>
                <w:szCs w:val="24"/>
              </w:rPr>
              <w:t>元</w:t>
            </w:r>
          </w:p>
          <w:p w14:paraId="3293821C">
            <w:pPr>
              <w:spacing w:line="360" w:lineRule="auto"/>
              <w:rPr>
                <w:rFonts w:hint="eastAsia"/>
                <w:bCs/>
                <w:color w:val="auto"/>
                <w:sz w:val="24"/>
                <w:szCs w:val="24"/>
              </w:rPr>
            </w:pPr>
            <w:r>
              <w:rPr>
                <w:rFonts w:hint="eastAsia"/>
                <w:bCs/>
                <w:color w:val="auto"/>
                <w:sz w:val="24"/>
                <w:szCs w:val="24"/>
              </w:rPr>
              <w:t>（2）支付方式：</w:t>
            </w:r>
          </w:p>
          <w:p w14:paraId="04CCE59B">
            <w:pPr>
              <w:spacing w:line="360" w:lineRule="auto"/>
              <w:rPr>
                <w:rFonts w:hint="eastAsia"/>
                <w:bCs/>
                <w:color w:val="auto"/>
                <w:sz w:val="24"/>
                <w:szCs w:val="24"/>
              </w:rPr>
            </w:pPr>
            <w:r>
              <w:rPr>
                <w:rFonts w:hint="eastAsia"/>
                <w:bCs/>
                <w:color w:val="auto"/>
                <w:sz w:val="24"/>
                <w:szCs w:val="24"/>
              </w:rPr>
              <w:sym w:font="Wingdings" w:char="00FE"/>
            </w:r>
            <w:r>
              <w:rPr>
                <w:bCs/>
                <w:color w:val="auto"/>
                <w:sz w:val="24"/>
                <w:szCs w:val="24"/>
              </w:rPr>
              <w:t>转账/电汇</w:t>
            </w:r>
            <w:r>
              <w:rPr>
                <w:rFonts w:hint="eastAsia"/>
                <w:bCs/>
                <w:color w:val="auto"/>
                <w:sz w:val="24"/>
                <w:szCs w:val="24"/>
              </w:rPr>
              <w:t xml:space="preserve"> </w:t>
            </w:r>
            <w:r>
              <w:rPr>
                <w:rFonts w:hint="eastAsia"/>
                <w:bCs/>
                <w:color w:val="auto"/>
                <w:sz w:val="24"/>
                <w:szCs w:val="24"/>
              </w:rPr>
              <w:sym w:font="Wingdings" w:char="00FE"/>
            </w:r>
            <w:r>
              <w:rPr>
                <w:bCs/>
                <w:color w:val="auto"/>
                <w:sz w:val="24"/>
                <w:szCs w:val="24"/>
              </w:rPr>
              <w:t xml:space="preserve">支票 </w:t>
            </w:r>
            <w:r>
              <w:rPr>
                <w:rFonts w:hint="eastAsia"/>
                <w:bCs/>
                <w:color w:val="auto"/>
                <w:sz w:val="24"/>
                <w:szCs w:val="24"/>
              </w:rPr>
              <w:sym w:font="Wingdings" w:char="00FE"/>
            </w:r>
            <w:r>
              <w:rPr>
                <w:bCs/>
                <w:color w:val="auto"/>
                <w:sz w:val="24"/>
                <w:szCs w:val="24"/>
              </w:rPr>
              <w:t>汇票</w:t>
            </w:r>
            <w:r>
              <w:rPr>
                <w:rFonts w:hint="eastAsia"/>
                <w:bCs/>
                <w:color w:val="auto"/>
                <w:sz w:val="24"/>
                <w:szCs w:val="24"/>
              </w:rPr>
              <w:t xml:space="preserve"> </w:t>
            </w:r>
            <w:r>
              <w:rPr>
                <w:rFonts w:hint="eastAsia"/>
                <w:bCs/>
                <w:color w:val="auto"/>
                <w:sz w:val="24"/>
                <w:szCs w:val="24"/>
              </w:rPr>
              <w:sym w:font="Wingdings" w:char="00FE"/>
            </w:r>
            <w:r>
              <w:rPr>
                <w:rFonts w:hint="eastAsia"/>
                <w:bCs/>
                <w:color w:val="auto"/>
                <w:sz w:val="24"/>
                <w:szCs w:val="24"/>
              </w:rPr>
              <w:t xml:space="preserve">本票 </w:t>
            </w:r>
            <w:r>
              <w:rPr>
                <w:rFonts w:hint="eastAsia"/>
                <w:bCs/>
                <w:color w:val="auto"/>
                <w:sz w:val="24"/>
                <w:szCs w:val="24"/>
              </w:rPr>
              <w:sym w:font="Wingdings" w:char="00FE"/>
            </w:r>
            <w:r>
              <w:rPr>
                <w:bCs/>
                <w:color w:val="auto"/>
                <w:sz w:val="24"/>
                <w:szCs w:val="24"/>
              </w:rPr>
              <w:t>保</w:t>
            </w:r>
            <w:r>
              <w:rPr>
                <w:rFonts w:hint="eastAsia"/>
                <w:bCs/>
                <w:color w:val="auto"/>
                <w:sz w:val="24"/>
                <w:szCs w:val="24"/>
              </w:rPr>
              <w:t xml:space="preserve">险 </w:t>
            </w:r>
            <w:r>
              <w:rPr>
                <w:rFonts w:hint="eastAsia"/>
                <w:bCs/>
                <w:color w:val="auto"/>
                <w:sz w:val="24"/>
                <w:szCs w:val="24"/>
              </w:rPr>
              <w:sym w:font="Wingdings" w:char="00FE"/>
            </w:r>
            <w:r>
              <w:rPr>
                <w:rFonts w:hint="eastAsia"/>
                <w:bCs/>
                <w:color w:val="auto"/>
                <w:sz w:val="24"/>
                <w:szCs w:val="24"/>
              </w:rPr>
              <w:t>保</w:t>
            </w:r>
            <w:r>
              <w:rPr>
                <w:bCs/>
                <w:color w:val="auto"/>
                <w:sz w:val="24"/>
                <w:szCs w:val="24"/>
              </w:rPr>
              <w:t>函</w:t>
            </w:r>
          </w:p>
          <w:p w14:paraId="7FBB9A00">
            <w:pPr>
              <w:spacing w:line="360" w:lineRule="auto"/>
              <w:rPr>
                <w:rFonts w:hint="eastAsia"/>
                <w:bCs/>
                <w:color w:val="auto"/>
                <w:sz w:val="24"/>
                <w:szCs w:val="24"/>
              </w:rPr>
            </w:pPr>
            <w:r>
              <w:rPr>
                <w:rFonts w:hint="eastAsia"/>
                <w:bCs/>
                <w:color w:val="auto"/>
                <w:sz w:val="24"/>
                <w:szCs w:val="24"/>
              </w:rPr>
              <w:t>（3）收取单位：亳州学院</w:t>
            </w:r>
          </w:p>
          <w:p w14:paraId="65AD1497">
            <w:pPr>
              <w:spacing w:line="360" w:lineRule="auto"/>
              <w:rPr>
                <w:rFonts w:hint="eastAsia"/>
                <w:bCs/>
                <w:color w:val="auto"/>
                <w:sz w:val="24"/>
                <w:szCs w:val="24"/>
                <w:u w:val="single"/>
              </w:rPr>
            </w:pPr>
            <w:r>
              <w:rPr>
                <w:rFonts w:hint="eastAsia"/>
                <w:bCs/>
                <w:color w:val="auto"/>
                <w:sz w:val="24"/>
                <w:szCs w:val="24"/>
              </w:rPr>
              <w:t>（4）收取账号：中国建设银行股份有限公司亳州市分行,34001888608053005277</w:t>
            </w:r>
          </w:p>
          <w:p w14:paraId="25EA14C2">
            <w:pPr>
              <w:spacing w:line="360" w:lineRule="auto"/>
              <w:rPr>
                <w:rFonts w:hint="eastAsia"/>
                <w:color w:val="auto"/>
                <w:sz w:val="24"/>
                <w:szCs w:val="24"/>
              </w:rPr>
            </w:pPr>
            <w:r>
              <w:rPr>
                <w:rFonts w:hint="eastAsia"/>
                <w:bCs/>
                <w:color w:val="auto"/>
                <w:sz w:val="24"/>
                <w:szCs w:val="24"/>
              </w:rPr>
              <w:t>（5）</w:t>
            </w:r>
            <w:r>
              <w:rPr>
                <w:rFonts w:hint="eastAsia"/>
                <w:color w:val="auto"/>
                <w:sz w:val="24"/>
                <w:szCs w:val="24"/>
              </w:rPr>
              <w:t>退还时间：</w:t>
            </w:r>
            <w:r>
              <w:rPr>
                <w:rFonts w:hint="eastAsia"/>
                <w:color w:val="auto"/>
                <w:sz w:val="24"/>
                <w:szCs w:val="24"/>
              </w:rPr>
              <w:t>工程竣工验收合格</w:t>
            </w:r>
            <w:r>
              <w:rPr>
                <w:rFonts w:hint="eastAsia"/>
                <w:color w:val="auto"/>
                <w:sz w:val="24"/>
                <w:szCs w:val="24"/>
                <w:lang w:eastAsia="zh-CN"/>
              </w:rPr>
              <w:t>，</w:t>
            </w:r>
            <w:r>
              <w:rPr>
                <w:rFonts w:hint="eastAsia"/>
                <w:color w:val="auto"/>
                <w:sz w:val="24"/>
                <w:szCs w:val="24"/>
              </w:rPr>
              <w:t>结算审核结束后</w:t>
            </w:r>
            <w:r>
              <w:rPr>
                <w:rFonts w:hint="eastAsia"/>
                <w:color w:val="auto"/>
                <w:sz w:val="24"/>
                <w:szCs w:val="24"/>
                <w:lang w:val="en-US" w:eastAsia="zh-CN"/>
              </w:rPr>
              <w:t>退还</w:t>
            </w:r>
          </w:p>
          <w:p w14:paraId="4AC1408E">
            <w:pPr>
              <w:spacing w:line="360" w:lineRule="auto"/>
              <w:rPr>
                <w:rFonts w:hint="eastAsia"/>
                <w:b/>
                <w:bCs/>
                <w:color w:val="auto"/>
                <w:sz w:val="24"/>
                <w:szCs w:val="24"/>
              </w:rPr>
            </w:pPr>
            <w:r>
              <w:rPr>
                <w:rFonts w:hint="eastAsia"/>
                <w:b/>
                <w:bCs/>
                <w:color w:val="auto"/>
                <w:sz w:val="24"/>
                <w:szCs w:val="24"/>
              </w:rPr>
              <w:t>注意事项：</w:t>
            </w:r>
          </w:p>
          <w:p w14:paraId="2BF4254B">
            <w:pPr>
              <w:spacing w:line="360" w:lineRule="auto"/>
              <w:rPr>
                <w:rFonts w:hint="eastAsia"/>
                <w:b/>
                <w:bCs/>
                <w:color w:val="auto"/>
                <w:sz w:val="24"/>
                <w:szCs w:val="24"/>
              </w:rPr>
            </w:pPr>
            <w:r>
              <w:rPr>
                <w:rFonts w:hint="eastAsia"/>
                <w:b/>
                <w:bCs/>
                <w:color w:val="auto"/>
                <w:sz w:val="24"/>
                <w:szCs w:val="24"/>
              </w:rPr>
              <w:t>（1）以上各类机构出具的以担保函、保证保险承担责任的方式均须满足无条件见索即付条件。</w:t>
            </w:r>
          </w:p>
          <w:p w14:paraId="61F4A24C">
            <w:pPr>
              <w:pStyle w:val="68"/>
              <w:widowControl w:val="0"/>
              <w:spacing w:before="0" w:beforeAutospacing="0" w:after="0" w:afterAutospacing="0" w:line="360" w:lineRule="auto"/>
              <w:jc w:val="both"/>
              <w:rPr>
                <w:rFonts w:hint="eastAsia"/>
                <w:bCs w:val="0"/>
                <w:color w:val="auto"/>
                <w:sz w:val="24"/>
                <w:szCs w:val="24"/>
              </w:rPr>
            </w:pPr>
            <w:r>
              <w:rPr>
                <w:rFonts w:hint="eastAsia"/>
                <w:bCs w:val="0"/>
                <w:color w:val="auto"/>
                <w:sz w:val="24"/>
                <w:szCs w:val="24"/>
              </w:rPr>
              <w:t>（2）以担保函、保证保险形式缴纳履约保证金的，受益人和收取单位须为采购人。</w:t>
            </w:r>
          </w:p>
          <w:p w14:paraId="5FF43D9F">
            <w:pPr>
              <w:pStyle w:val="68"/>
              <w:widowControl w:val="0"/>
              <w:spacing w:before="0" w:beforeAutospacing="0" w:after="0" w:afterAutospacing="0" w:line="360" w:lineRule="auto"/>
              <w:jc w:val="both"/>
              <w:rPr>
                <w:rFonts w:hint="eastAsia"/>
                <w:color w:val="auto"/>
                <w:sz w:val="24"/>
                <w:szCs w:val="24"/>
              </w:rPr>
            </w:pPr>
            <w:r>
              <w:rPr>
                <w:rFonts w:hint="eastAsia"/>
                <w:bCs w:val="0"/>
                <w:color w:val="auto"/>
                <w:sz w:val="24"/>
                <w:szCs w:val="24"/>
              </w:rPr>
              <w:t>（3</w:t>
            </w:r>
            <w:r>
              <w:rPr>
                <w:rFonts w:hint="eastAsia"/>
                <w:color w:val="auto"/>
                <w:sz w:val="24"/>
                <w:szCs w:val="24"/>
              </w:rPr>
              <w:t>）转账备注信息为：</w:t>
            </w:r>
            <w:r>
              <w:rPr>
                <w:rFonts w:hint="eastAsia"/>
                <w:color w:val="auto"/>
                <w:sz w:val="24"/>
                <w:szCs w:val="24"/>
                <w:lang w:eastAsia="zh-CN"/>
              </w:rPr>
              <w:t>亳州学院汤王大道校区2025年楼宇屋面防水维修项目</w:t>
            </w:r>
            <w:r>
              <w:rPr>
                <w:rFonts w:hint="eastAsia"/>
                <w:color w:val="auto"/>
                <w:sz w:val="24"/>
                <w:szCs w:val="24"/>
              </w:rPr>
              <w:t>履约保证金。</w:t>
            </w:r>
          </w:p>
        </w:tc>
      </w:tr>
      <w:tr w14:paraId="2D69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5EAE11C">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26.1</w:t>
            </w:r>
          </w:p>
        </w:tc>
        <w:tc>
          <w:tcPr>
            <w:tcW w:w="947" w:type="pct"/>
            <w:vAlign w:val="center"/>
          </w:tcPr>
          <w:p w14:paraId="35F84F44">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代理费用</w:t>
            </w:r>
          </w:p>
        </w:tc>
        <w:tc>
          <w:tcPr>
            <w:tcW w:w="3586" w:type="pct"/>
            <w:vAlign w:val="center"/>
          </w:tcPr>
          <w:p w14:paraId="444A448A">
            <w:pPr>
              <w:pStyle w:val="19"/>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rPr>
              <w:t>（1）</w:t>
            </w:r>
            <w:r>
              <w:rPr>
                <w:rFonts w:ascii="宋体" w:hAnsi="宋体" w:eastAsia="宋体" w:cs="宋体"/>
                <w:color w:val="auto"/>
                <w:sz w:val="24"/>
                <w:lang w:val="en-US"/>
              </w:rPr>
              <w:t>收费对象：</w:t>
            </w:r>
            <w:r>
              <w:rPr>
                <w:rFonts w:hint="eastAsia" w:ascii="宋体" w:hAnsi="宋体" w:eastAsia="宋体" w:cs="宋体"/>
                <w:color w:val="auto"/>
                <w:sz w:val="24"/>
                <w:lang w:val="en-US"/>
              </w:rPr>
              <w:sym w:font="Wingdings" w:char="00A8"/>
            </w:r>
            <w:r>
              <w:rPr>
                <w:rFonts w:ascii="宋体" w:hAnsi="宋体" w:eastAsia="宋体" w:cs="宋体"/>
                <w:color w:val="auto"/>
                <w:sz w:val="24"/>
                <w:lang w:val="en-US"/>
              </w:rPr>
              <w:t>采购人</w:t>
            </w:r>
            <w:r>
              <w:rPr>
                <w:rFonts w:hint="eastAsia" w:ascii="宋体" w:hAnsi="宋体" w:eastAsia="宋体" w:cs="宋体"/>
                <w:color w:val="auto"/>
                <w:sz w:val="24"/>
                <w:lang w:val="en-US"/>
              </w:rPr>
              <w:sym w:font="Wingdings" w:char="00FE"/>
            </w:r>
            <w:r>
              <w:rPr>
                <w:rFonts w:ascii="宋体" w:hAnsi="宋体" w:eastAsia="宋体" w:cs="宋体"/>
                <w:color w:val="auto"/>
                <w:sz w:val="24"/>
                <w:lang w:val="en-US"/>
              </w:rPr>
              <w:t>中标人</w:t>
            </w:r>
          </w:p>
          <w:p w14:paraId="2DA51A25">
            <w:pPr>
              <w:pStyle w:val="19"/>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rPr>
              <w:t>（2）</w:t>
            </w:r>
            <w:r>
              <w:rPr>
                <w:rFonts w:ascii="宋体" w:hAnsi="宋体" w:eastAsia="宋体" w:cs="宋体"/>
                <w:color w:val="auto"/>
                <w:sz w:val="24"/>
                <w:lang w:val="en-US"/>
              </w:rPr>
              <w:t>收取方式：</w:t>
            </w:r>
            <w:r>
              <w:rPr>
                <w:rFonts w:hint="eastAsia" w:ascii="宋体" w:hAnsi="宋体" w:eastAsia="宋体" w:cs="宋体"/>
                <w:color w:val="auto"/>
                <w:sz w:val="24"/>
                <w:lang w:val="en-US"/>
              </w:rPr>
              <w:t>转账/电汇</w:t>
            </w:r>
          </w:p>
          <w:p w14:paraId="07CB9F49">
            <w:pPr>
              <w:pStyle w:val="19"/>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rPr>
              <w:t>（3）收费标准：参照原国家计委计价格【2002】1980号文件中的收费基础的80%执行（不得低于3000元）；由成交供应商支付，不单独报价，供应商报价时自行综合考虑。</w:t>
            </w:r>
          </w:p>
          <w:p w14:paraId="73F25F4B">
            <w:pPr>
              <w:pStyle w:val="19"/>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rPr>
              <w:t>（4）收取账号：</w:t>
            </w:r>
          </w:p>
          <w:p w14:paraId="6CDB99D4">
            <w:pPr>
              <w:pStyle w:val="19"/>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rPr>
              <w:t>开户名称：安徽安天利信工程管理股份有限公司</w:t>
            </w:r>
          </w:p>
          <w:p w14:paraId="2B056D30">
            <w:pPr>
              <w:pStyle w:val="19"/>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rPr>
              <w:t>开户银行：招行合肥高新区支行</w:t>
            </w:r>
          </w:p>
          <w:p w14:paraId="7B44C77C">
            <w:pPr>
              <w:pStyle w:val="19"/>
              <w:spacing w:line="360" w:lineRule="auto"/>
              <w:rPr>
                <w:rFonts w:hint="eastAsia"/>
                <w:color w:val="auto"/>
                <w:sz w:val="24"/>
              </w:rPr>
            </w:pPr>
            <w:r>
              <w:rPr>
                <w:rFonts w:hint="eastAsia" w:ascii="宋体" w:hAnsi="宋体" w:eastAsia="宋体" w:cs="宋体"/>
                <w:color w:val="auto"/>
                <w:sz w:val="24"/>
                <w:lang w:val="en-US"/>
              </w:rPr>
              <w:t>帐    号：5519 0430 8510 501</w:t>
            </w:r>
          </w:p>
        </w:tc>
      </w:tr>
      <w:tr w14:paraId="0735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B44F758">
            <w:pPr>
              <w:pStyle w:val="69"/>
              <w:pBdr>
                <w:bottom w:val="none" w:color="auto" w:sz="0" w:space="0"/>
              </w:pBdr>
              <w:tabs>
                <w:tab w:val="clear" w:pos="4153"/>
                <w:tab w:val="clear" w:pos="8306"/>
              </w:tabs>
              <w:adjustRightInd/>
              <w:spacing w:line="360" w:lineRule="auto"/>
              <w:textAlignment w:val="auto"/>
              <w:rPr>
                <w:rFonts w:hint="eastAsia" w:cs="@仿宋_GB2312"/>
                <w:bCs/>
                <w:color w:val="auto"/>
                <w:kern w:val="2"/>
                <w:szCs w:val="24"/>
              </w:rPr>
            </w:pPr>
            <w:r>
              <w:rPr>
                <w:rFonts w:hint="eastAsia"/>
                <w:bCs/>
                <w:color w:val="auto"/>
                <w:kern w:val="2"/>
                <w:szCs w:val="24"/>
              </w:rPr>
              <w:t>27.1</w:t>
            </w:r>
          </w:p>
        </w:tc>
        <w:tc>
          <w:tcPr>
            <w:tcW w:w="947" w:type="pct"/>
            <w:vAlign w:val="center"/>
          </w:tcPr>
          <w:p w14:paraId="59B53F08">
            <w:pPr>
              <w:pStyle w:val="68"/>
              <w:widowControl w:val="0"/>
              <w:spacing w:before="0" w:beforeAutospacing="0" w:after="0" w:afterAutospacing="0" w:line="360" w:lineRule="auto"/>
              <w:jc w:val="both"/>
              <w:rPr>
                <w:rFonts w:hint="eastAsia" w:cs="@仿宋_GB2312"/>
                <w:b w:val="0"/>
                <w:color w:val="auto"/>
                <w:sz w:val="24"/>
                <w:szCs w:val="24"/>
              </w:rPr>
            </w:pPr>
            <w:r>
              <w:rPr>
                <w:rFonts w:hint="eastAsia"/>
                <w:b w:val="0"/>
                <w:color w:val="auto"/>
                <w:sz w:val="24"/>
                <w:szCs w:val="24"/>
              </w:rPr>
              <w:t>签订合同和合同公告时间</w:t>
            </w:r>
          </w:p>
        </w:tc>
        <w:tc>
          <w:tcPr>
            <w:tcW w:w="3586" w:type="pct"/>
            <w:vAlign w:val="center"/>
          </w:tcPr>
          <w:p w14:paraId="62799A63">
            <w:pPr>
              <w:pStyle w:val="50"/>
              <w:spacing w:before="0" w:beforeAutospacing="0" w:after="0" w:afterAutospacing="0" w:line="360" w:lineRule="auto"/>
              <w:rPr>
                <w:rFonts w:hint="eastAsia"/>
                <w:color w:val="auto"/>
              </w:rPr>
            </w:pPr>
            <w:r>
              <w:rPr>
                <w:rFonts w:hint="eastAsia"/>
                <w:b/>
                <w:bCs/>
                <w:color w:val="auto"/>
              </w:rPr>
              <w:t>（1）采购人与成交供应商应当自发出成交通知书之日起7个工作日内签订合同，采购合同签订之日起2个工作日内完成政府采购合同公开。</w:t>
            </w:r>
          </w:p>
          <w:p w14:paraId="3D25B6D8">
            <w:pPr>
              <w:pStyle w:val="68"/>
              <w:widowControl w:val="0"/>
              <w:spacing w:before="0" w:beforeAutospacing="0" w:after="0" w:afterAutospacing="0" w:line="360" w:lineRule="auto"/>
              <w:jc w:val="both"/>
              <w:rPr>
                <w:rFonts w:hint="eastAsia" w:cs="宋体"/>
                <w:b w:val="0"/>
                <w:bCs w:val="0"/>
                <w:color w:val="auto"/>
                <w:sz w:val="24"/>
                <w:szCs w:val="24"/>
              </w:rPr>
            </w:pPr>
            <w:r>
              <w:rPr>
                <w:rFonts w:hint="eastAsia" w:cs="宋体"/>
                <w:b w:val="0"/>
                <w:bCs w:val="0"/>
                <w:color w:val="auto"/>
                <w:sz w:val="24"/>
                <w:szCs w:val="24"/>
              </w:rPr>
              <w:t>（2）采购人与成交供应商</w:t>
            </w:r>
            <w:r>
              <w:rPr>
                <w:rFonts w:cs="宋体"/>
                <w:b w:val="0"/>
                <w:bCs w:val="0"/>
                <w:color w:val="auto"/>
                <w:sz w:val="24"/>
                <w:szCs w:val="24"/>
              </w:rPr>
              <w:t>不得擅自变更合同，依照政府采购法确需变更政府采购合同内容的，采购人应当自合同变更之日起2个工作日内</w:t>
            </w:r>
            <w:r>
              <w:rPr>
                <w:rFonts w:hint="eastAsia" w:cs="宋体"/>
                <w:b w:val="0"/>
                <w:bCs w:val="0"/>
                <w:color w:val="auto"/>
                <w:sz w:val="24"/>
                <w:szCs w:val="24"/>
              </w:rPr>
              <w:t>在安徽省政府采购网</w:t>
            </w:r>
            <w:r>
              <w:rPr>
                <w:rFonts w:cs="宋体"/>
                <w:b w:val="0"/>
                <w:bCs w:val="0"/>
                <w:color w:val="auto"/>
                <w:sz w:val="24"/>
                <w:szCs w:val="24"/>
              </w:rPr>
              <w:t>发布政府采购合同变更公告</w:t>
            </w:r>
            <w:r>
              <w:rPr>
                <w:rFonts w:hint="eastAsia" w:cs="宋体"/>
                <w:b w:val="0"/>
                <w:bCs w:val="0"/>
                <w:color w:val="auto"/>
                <w:sz w:val="24"/>
                <w:szCs w:val="24"/>
              </w:rPr>
              <w:t>，</w:t>
            </w:r>
            <w:r>
              <w:rPr>
                <w:rFonts w:cs="宋体"/>
                <w:b w:val="0"/>
                <w:bCs w:val="0"/>
                <w:color w:val="auto"/>
                <w:sz w:val="24"/>
                <w:szCs w:val="24"/>
              </w:rPr>
              <w:t>但涉及国家秘密、商业秘密的信息和其他依法不得公开的信息除外。</w:t>
            </w:r>
          </w:p>
          <w:p w14:paraId="382D8930">
            <w:pPr>
              <w:pStyle w:val="68"/>
              <w:widowControl w:val="0"/>
              <w:spacing w:before="0" w:beforeAutospacing="0" w:after="0" w:afterAutospacing="0" w:line="360" w:lineRule="auto"/>
              <w:jc w:val="both"/>
              <w:rPr>
                <w:rFonts w:hint="eastAsia" w:cs="宋体"/>
                <w:b w:val="0"/>
                <w:bCs w:val="0"/>
                <w:color w:val="auto"/>
                <w:sz w:val="24"/>
                <w:szCs w:val="24"/>
              </w:rPr>
            </w:pPr>
            <w:r>
              <w:rPr>
                <w:rFonts w:hint="eastAsia" w:cs="宋体"/>
                <w:color w:val="auto"/>
                <w:sz w:val="24"/>
                <w:szCs w:val="24"/>
              </w:rPr>
              <w:t>（3）成交结果公告发布后，成交供应商应及时登录“徽采云”平台进行注册。</w:t>
            </w:r>
          </w:p>
        </w:tc>
      </w:tr>
      <w:tr w14:paraId="1CB4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ED4C34">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29.3</w:t>
            </w:r>
          </w:p>
        </w:tc>
        <w:tc>
          <w:tcPr>
            <w:tcW w:w="947" w:type="pct"/>
            <w:vAlign w:val="center"/>
          </w:tcPr>
          <w:p w14:paraId="577AEF65">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质疑函递交方式</w:t>
            </w:r>
          </w:p>
        </w:tc>
        <w:tc>
          <w:tcPr>
            <w:tcW w:w="3586" w:type="pct"/>
            <w:vAlign w:val="center"/>
          </w:tcPr>
          <w:p w14:paraId="19B7D32A">
            <w:pPr>
              <w:pStyle w:val="68"/>
              <w:widowControl w:val="0"/>
              <w:spacing w:before="0" w:beforeAutospacing="0" w:after="0" w:afterAutospacing="0" w:line="360" w:lineRule="auto"/>
              <w:jc w:val="both"/>
              <w:rPr>
                <w:rFonts w:hint="eastAsia"/>
                <w:b w:val="0"/>
                <w:color w:val="auto"/>
                <w:sz w:val="24"/>
                <w:szCs w:val="24"/>
              </w:rPr>
            </w:pPr>
            <w:r>
              <w:rPr>
                <w:rFonts w:hint="eastAsia" w:cs="宋体"/>
                <w:b w:val="0"/>
                <w:color w:val="auto"/>
                <w:sz w:val="24"/>
                <w:szCs w:val="24"/>
              </w:rPr>
              <w:t>以电子邮件形式（电子邮箱mzhao@ahbidding.com）或在采购文件规定的时间内登录交易系统选择异议模块，查找选择本项目按规定进行填写疑问或异议内容，并上传相应附件。</w:t>
            </w:r>
          </w:p>
        </w:tc>
      </w:tr>
      <w:tr w14:paraId="0453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0EC2C17">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30</w:t>
            </w:r>
          </w:p>
        </w:tc>
        <w:tc>
          <w:tcPr>
            <w:tcW w:w="947" w:type="pct"/>
            <w:vAlign w:val="center"/>
          </w:tcPr>
          <w:p w14:paraId="474248C3">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其他内容</w:t>
            </w:r>
          </w:p>
        </w:tc>
        <w:tc>
          <w:tcPr>
            <w:tcW w:w="3586" w:type="pct"/>
            <w:vAlign w:val="center"/>
          </w:tcPr>
          <w:p w14:paraId="4D1A6004">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w:t>
            </w:r>
          </w:p>
        </w:tc>
      </w:tr>
      <w:tr w14:paraId="2942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87F17D4">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1</w:t>
            </w:r>
          </w:p>
        </w:tc>
        <w:tc>
          <w:tcPr>
            <w:tcW w:w="947" w:type="pct"/>
            <w:vAlign w:val="center"/>
          </w:tcPr>
          <w:p w14:paraId="163EA527">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承包方式</w:t>
            </w:r>
          </w:p>
        </w:tc>
        <w:tc>
          <w:tcPr>
            <w:tcW w:w="3586" w:type="pct"/>
            <w:vAlign w:val="center"/>
          </w:tcPr>
          <w:p w14:paraId="26D4717A">
            <w:pPr>
              <w:pStyle w:val="68"/>
              <w:widowControl w:val="0"/>
              <w:spacing w:before="0" w:beforeAutospacing="0" w:after="0" w:afterAutospacing="0" w:line="360" w:lineRule="auto"/>
              <w:jc w:val="both"/>
              <w:rPr>
                <w:rFonts w:hint="eastAsia"/>
                <w:b w:val="0"/>
                <w:color w:val="auto"/>
                <w:sz w:val="24"/>
                <w:szCs w:val="24"/>
                <w:highlight w:val="yellow"/>
              </w:rPr>
            </w:pPr>
            <w:r>
              <w:rPr>
                <w:rFonts w:hint="eastAsia"/>
                <w:b w:val="0"/>
                <w:color w:val="auto"/>
                <w:sz w:val="24"/>
                <w:szCs w:val="24"/>
              </w:rPr>
              <w:t>□施工总承包  ☑专业承包</w:t>
            </w:r>
          </w:p>
        </w:tc>
      </w:tr>
      <w:tr w14:paraId="0FF4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E95EADC">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2</w:t>
            </w:r>
          </w:p>
        </w:tc>
        <w:tc>
          <w:tcPr>
            <w:tcW w:w="947" w:type="pct"/>
            <w:vAlign w:val="center"/>
          </w:tcPr>
          <w:p w14:paraId="70F92DD3">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计价方式</w:t>
            </w:r>
          </w:p>
        </w:tc>
        <w:tc>
          <w:tcPr>
            <w:tcW w:w="3586" w:type="pct"/>
            <w:vAlign w:val="center"/>
          </w:tcPr>
          <w:p w14:paraId="3975A010">
            <w:pPr>
              <w:pStyle w:val="68"/>
              <w:widowControl w:val="0"/>
              <w:spacing w:before="0" w:beforeAutospacing="0" w:after="0" w:afterAutospacing="0" w:line="360" w:lineRule="auto"/>
              <w:jc w:val="both"/>
              <w:rPr>
                <w:rFonts w:hint="eastAsia"/>
                <w:b w:val="0"/>
                <w:color w:val="auto"/>
                <w:sz w:val="24"/>
              </w:rPr>
            </w:pPr>
            <w:r>
              <w:rPr>
                <w:rFonts w:hint="eastAsia"/>
                <w:b w:val="0"/>
                <w:color w:val="auto"/>
                <w:sz w:val="24"/>
              </w:rPr>
              <w:t>☑工程量清单综合单价报价法</w:t>
            </w:r>
          </w:p>
          <w:p w14:paraId="184EADD0">
            <w:pPr>
              <w:pStyle w:val="68"/>
              <w:widowControl w:val="0"/>
              <w:spacing w:before="0" w:beforeAutospacing="0" w:after="0" w:afterAutospacing="0" w:line="360" w:lineRule="auto"/>
              <w:jc w:val="both"/>
              <w:rPr>
                <w:rFonts w:hint="eastAsia"/>
                <w:b w:val="0"/>
                <w:color w:val="auto"/>
                <w:sz w:val="24"/>
                <w:szCs w:val="24"/>
                <w:highlight w:val="yellow"/>
              </w:rPr>
            </w:pPr>
            <w:r>
              <w:rPr>
                <w:rFonts w:hint="eastAsia"/>
                <w:b w:val="0"/>
                <w:color w:val="auto"/>
                <w:sz w:val="24"/>
              </w:rPr>
              <w:t>□全费用综合单价报价法</w:t>
            </w:r>
          </w:p>
        </w:tc>
      </w:tr>
      <w:tr w14:paraId="57F5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4208AD7">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3</w:t>
            </w:r>
          </w:p>
        </w:tc>
        <w:tc>
          <w:tcPr>
            <w:tcW w:w="947" w:type="pct"/>
            <w:vAlign w:val="center"/>
          </w:tcPr>
          <w:p w14:paraId="472BF6F6">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计划</w:t>
            </w:r>
            <w:r>
              <w:rPr>
                <w:b w:val="0"/>
                <w:color w:val="auto"/>
                <w:sz w:val="24"/>
                <w:szCs w:val="24"/>
              </w:rPr>
              <w:t>工期</w:t>
            </w:r>
          </w:p>
        </w:tc>
        <w:tc>
          <w:tcPr>
            <w:tcW w:w="3586" w:type="pct"/>
            <w:vAlign w:val="center"/>
          </w:tcPr>
          <w:p w14:paraId="7A8335EE">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合同施工工期4</w:t>
            </w:r>
            <w:r>
              <w:rPr>
                <w:rFonts w:hint="eastAsia"/>
                <w:b w:val="0"/>
                <w:color w:val="auto"/>
                <w:sz w:val="24"/>
                <w:szCs w:val="24"/>
                <w:lang w:val="en-US" w:eastAsia="zh-CN"/>
              </w:rPr>
              <w:t>5</w:t>
            </w:r>
            <w:r>
              <w:rPr>
                <w:rFonts w:hint="eastAsia"/>
                <w:b w:val="0"/>
                <w:color w:val="auto"/>
                <w:sz w:val="24"/>
                <w:szCs w:val="24"/>
              </w:rPr>
              <w:t>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每超一天（不足一天按一天计），承包人须向发包人缴纳</w:t>
            </w:r>
            <w:r>
              <w:rPr>
                <w:rFonts w:hint="eastAsia"/>
                <w:b w:val="0"/>
                <w:color w:val="auto"/>
                <w:sz w:val="24"/>
                <w:szCs w:val="24"/>
                <w:lang w:eastAsia="zh-CN"/>
              </w:rPr>
              <w:t>成交</w:t>
            </w:r>
            <w:r>
              <w:rPr>
                <w:rFonts w:hint="eastAsia"/>
                <w:b w:val="0"/>
                <w:color w:val="auto"/>
                <w:sz w:val="24"/>
                <w:szCs w:val="24"/>
              </w:rPr>
              <w:t>金额的0.5%款额的违约金，超过15天的，除不予退还履约保证金外，从超期第16天开始，每天的违约金按</w:t>
            </w:r>
            <w:r>
              <w:rPr>
                <w:rFonts w:hint="eastAsia"/>
                <w:b w:val="0"/>
                <w:color w:val="auto"/>
                <w:sz w:val="24"/>
                <w:szCs w:val="24"/>
                <w:lang w:eastAsia="zh-CN"/>
              </w:rPr>
              <w:t>成交</w:t>
            </w:r>
            <w:r>
              <w:rPr>
                <w:rFonts w:hint="eastAsia"/>
                <w:b w:val="0"/>
                <w:color w:val="auto"/>
                <w:sz w:val="24"/>
                <w:szCs w:val="24"/>
              </w:rPr>
              <w:t>金额的1%计算。</w:t>
            </w:r>
          </w:p>
        </w:tc>
      </w:tr>
      <w:tr w14:paraId="2812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969EBBC">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4</w:t>
            </w:r>
          </w:p>
        </w:tc>
        <w:tc>
          <w:tcPr>
            <w:tcW w:w="947" w:type="pct"/>
            <w:vAlign w:val="center"/>
          </w:tcPr>
          <w:p w14:paraId="71488715">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质量标准要求</w:t>
            </w:r>
          </w:p>
        </w:tc>
        <w:tc>
          <w:tcPr>
            <w:tcW w:w="3586" w:type="pct"/>
            <w:vAlign w:val="center"/>
          </w:tcPr>
          <w:p w14:paraId="5B15410C">
            <w:pPr>
              <w:pStyle w:val="95"/>
              <w:tabs>
                <w:tab w:val="left" w:pos="1152"/>
              </w:tabs>
              <w:spacing w:before="0" w:beforeAutospacing="0" w:after="0" w:afterAutospacing="0" w:line="360" w:lineRule="auto"/>
              <w:rPr>
                <w:rFonts w:hint="eastAsia" w:eastAsia="宋体"/>
                <w:b/>
                <w:color w:val="auto"/>
                <w:lang w:eastAsia="zh-CN"/>
              </w:rPr>
            </w:pPr>
            <w:r>
              <w:rPr>
                <w:rFonts w:hint="eastAsia" w:cs="@仿宋_GB2312"/>
                <w:bCs/>
                <w:color w:val="auto"/>
                <w:szCs w:val="28"/>
              </w:rPr>
              <w:t>质量标准：合格</w:t>
            </w:r>
            <w:r>
              <w:rPr>
                <w:rFonts w:hint="eastAsia" w:cs="@仿宋_GB2312"/>
                <w:bCs/>
                <w:color w:val="auto"/>
                <w:szCs w:val="28"/>
                <w:lang w:eastAsia="zh-CN"/>
              </w:rPr>
              <w:t>。</w:t>
            </w:r>
          </w:p>
        </w:tc>
      </w:tr>
      <w:tr w14:paraId="0DC8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C5129B8">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5</w:t>
            </w:r>
          </w:p>
        </w:tc>
        <w:tc>
          <w:tcPr>
            <w:tcW w:w="947" w:type="pct"/>
            <w:vAlign w:val="center"/>
          </w:tcPr>
          <w:p w14:paraId="48812BA1">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安全文明要求</w:t>
            </w:r>
          </w:p>
        </w:tc>
        <w:tc>
          <w:tcPr>
            <w:tcW w:w="3586" w:type="pct"/>
            <w:vAlign w:val="center"/>
          </w:tcPr>
          <w:p w14:paraId="66899389">
            <w:pPr>
              <w:pStyle w:val="68"/>
              <w:widowControl w:val="0"/>
              <w:spacing w:before="0" w:beforeAutospacing="0" w:after="0" w:afterAutospacing="0" w:line="360" w:lineRule="auto"/>
              <w:jc w:val="both"/>
              <w:rPr>
                <w:rFonts w:hint="eastAsia"/>
                <w:b w:val="0"/>
                <w:bCs w:val="0"/>
                <w:color w:val="auto"/>
                <w:sz w:val="24"/>
                <w:szCs w:val="24"/>
              </w:rPr>
            </w:pPr>
            <w:r>
              <w:rPr>
                <w:rFonts w:hint="eastAsia"/>
                <w:b w:val="0"/>
                <w:bCs w:val="0"/>
                <w:color w:val="auto"/>
                <w:sz w:val="24"/>
                <w:szCs w:val="24"/>
              </w:rPr>
              <w:t>必须确保安全文明施工，符合国家和项目所在地现行相关规定。</w:t>
            </w:r>
          </w:p>
        </w:tc>
      </w:tr>
      <w:tr w14:paraId="20AB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7AF43E4">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6</w:t>
            </w:r>
          </w:p>
        </w:tc>
        <w:tc>
          <w:tcPr>
            <w:tcW w:w="947" w:type="pct"/>
            <w:vAlign w:val="center"/>
          </w:tcPr>
          <w:p w14:paraId="007020FE">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总包及分包规定</w:t>
            </w:r>
          </w:p>
        </w:tc>
        <w:tc>
          <w:tcPr>
            <w:tcW w:w="3586" w:type="pct"/>
            <w:vAlign w:val="center"/>
          </w:tcPr>
          <w:p w14:paraId="531B7E08">
            <w:pPr>
              <w:spacing w:line="360" w:lineRule="auto"/>
              <w:rPr>
                <w:rFonts w:ascii="Calibri" w:hAnsi="Calibri" w:cs="Times New Roman"/>
                <w:color w:val="auto"/>
                <w:kern w:val="2"/>
                <w:sz w:val="24"/>
                <w:szCs w:val="24"/>
              </w:rPr>
            </w:pPr>
            <w:r>
              <w:rPr>
                <w:rFonts w:hint="eastAsia" w:ascii="Calibri" w:hAnsi="Calibri" w:cs="Times New Roman"/>
                <w:color w:val="auto"/>
                <w:kern w:val="2"/>
                <w:sz w:val="24"/>
                <w:szCs w:val="24"/>
              </w:rPr>
              <w:t>供应商不得在成交后将工程转包给其它施工单位。</w:t>
            </w:r>
          </w:p>
          <w:p w14:paraId="2F344E24">
            <w:pPr>
              <w:spacing w:line="360" w:lineRule="auto"/>
              <w:jc w:val="left"/>
              <w:rPr>
                <w:rFonts w:hint="eastAsia" w:cs="Times New Roman"/>
                <w:color w:val="auto"/>
                <w:kern w:val="2"/>
                <w:sz w:val="24"/>
                <w:szCs w:val="24"/>
              </w:rPr>
            </w:pPr>
            <w:r>
              <w:rPr>
                <w:rFonts w:hint="eastAsia" w:cs="Times New Roman"/>
                <w:color w:val="auto"/>
                <w:kern w:val="2"/>
                <w:sz w:val="24"/>
                <w:szCs w:val="24"/>
              </w:rPr>
              <w:t>分包情况</w:t>
            </w:r>
          </w:p>
          <w:p w14:paraId="1D1E9229">
            <w:pPr>
              <w:spacing w:line="360" w:lineRule="auto"/>
              <w:jc w:val="left"/>
              <w:rPr>
                <w:rFonts w:hint="eastAsia" w:cs="Times New Roman"/>
                <w:color w:val="auto"/>
                <w:kern w:val="2"/>
                <w:sz w:val="24"/>
                <w:szCs w:val="24"/>
              </w:rPr>
            </w:pPr>
            <w:r>
              <w:rPr>
                <w:rFonts w:hint="eastAsia" w:cs="Times New Roman"/>
                <w:color w:val="auto"/>
                <w:kern w:val="2"/>
                <w:sz w:val="24"/>
                <w:szCs w:val="24"/>
              </w:rPr>
              <w:t>□允许专业分包，</w:t>
            </w:r>
            <w:r>
              <w:rPr>
                <w:rFonts w:hint="eastAsia" w:ascii="Calibri" w:hAnsi="Calibri" w:cs="Times New Roman"/>
                <w:color w:val="auto"/>
                <w:kern w:val="2"/>
                <w:sz w:val="24"/>
                <w:szCs w:val="24"/>
              </w:rPr>
              <w:t>分包项目、内容及分包商须经采购人及监理单位同意和认可</w:t>
            </w:r>
          </w:p>
          <w:p w14:paraId="5956096E">
            <w:pPr>
              <w:pStyle w:val="68"/>
              <w:widowControl w:val="0"/>
              <w:spacing w:before="0" w:beforeAutospacing="0" w:after="0" w:afterAutospacing="0" w:line="360" w:lineRule="auto"/>
              <w:jc w:val="both"/>
              <w:rPr>
                <w:rFonts w:hint="eastAsia"/>
                <w:b w:val="0"/>
                <w:bCs w:val="0"/>
                <w:color w:val="auto"/>
                <w:sz w:val="24"/>
                <w:szCs w:val="24"/>
              </w:rPr>
            </w:pPr>
            <w:r>
              <w:rPr>
                <w:rFonts w:hint="eastAsia" w:cs="Times New Roman"/>
                <w:b w:val="0"/>
                <w:bCs w:val="0"/>
                <w:color w:val="auto"/>
                <w:kern w:val="2"/>
                <w:sz w:val="24"/>
                <w:szCs w:val="24"/>
              </w:rPr>
              <w:t>☑不允许</w:t>
            </w:r>
          </w:p>
        </w:tc>
      </w:tr>
      <w:tr w14:paraId="00A9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B83A977">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7</w:t>
            </w:r>
          </w:p>
        </w:tc>
        <w:tc>
          <w:tcPr>
            <w:tcW w:w="947" w:type="pct"/>
            <w:vAlign w:val="center"/>
          </w:tcPr>
          <w:p w14:paraId="112C432D">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szCs w:val="24"/>
              </w:rPr>
              <w:t>现场条件</w:t>
            </w:r>
          </w:p>
        </w:tc>
        <w:tc>
          <w:tcPr>
            <w:tcW w:w="3586" w:type="pct"/>
            <w:vAlign w:val="center"/>
          </w:tcPr>
          <w:p w14:paraId="41EE37D7">
            <w:pPr>
              <w:pStyle w:val="68"/>
              <w:widowControl w:val="0"/>
              <w:spacing w:before="0" w:beforeAutospacing="0" w:after="0" w:afterAutospacing="0" w:line="360" w:lineRule="auto"/>
              <w:jc w:val="both"/>
              <w:rPr>
                <w:rFonts w:hint="eastAsia"/>
                <w:b w:val="0"/>
                <w:color w:val="auto"/>
                <w:sz w:val="24"/>
                <w:szCs w:val="24"/>
              </w:rPr>
            </w:pPr>
            <w:r>
              <w:rPr>
                <w:rFonts w:hint="eastAsia"/>
                <w:b w:val="0"/>
                <w:bCs w:val="0"/>
                <w:color w:val="auto"/>
                <w:sz w:val="24"/>
                <w:szCs w:val="24"/>
              </w:rPr>
              <w:t>具备开工条件</w:t>
            </w:r>
          </w:p>
        </w:tc>
      </w:tr>
      <w:tr w14:paraId="4327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5EFE150">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w:t>
            </w:r>
            <w:r>
              <w:rPr>
                <w:rFonts w:hint="eastAsia"/>
                <w:bCs/>
                <w:color w:val="auto"/>
                <w:kern w:val="2"/>
                <w:szCs w:val="24"/>
              </w:rPr>
              <w:t>8</w:t>
            </w:r>
          </w:p>
        </w:tc>
        <w:tc>
          <w:tcPr>
            <w:tcW w:w="947" w:type="pct"/>
            <w:vAlign w:val="center"/>
          </w:tcPr>
          <w:p w14:paraId="6C17CD5C">
            <w:pPr>
              <w:pStyle w:val="68"/>
              <w:widowControl w:val="0"/>
              <w:spacing w:before="0" w:beforeAutospacing="0" w:after="0" w:afterAutospacing="0" w:line="360" w:lineRule="auto"/>
              <w:jc w:val="both"/>
              <w:rPr>
                <w:rFonts w:hint="eastAsia"/>
                <w:b w:val="0"/>
                <w:color w:val="auto"/>
                <w:sz w:val="24"/>
                <w:szCs w:val="24"/>
              </w:rPr>
            </w:pPr>
            <w:r>
              <w:rPr>
                <w:rFonts w:hint="eastAsia"/>
                <w:b w:val="0"/>
                <w:bCs w:val="0"/>
                <w:color w:val="auto"/>
                <w:sz w:val="24"/>
                <w:szCs w:val="24"/>
              </w:rPr>
              <w:t>采购人提供的资料</w:t>
            </w:r>
          </w:p>
        </w:tc>
        <w:tc>
          <w:tcPr>
            <w:tcW w:w="3586" w:type="pct"/>
            <w:vAlign w:val="center"/>
          </w:tcPr>
          <w:p w14:paraId="15F49DD1">
            <w:pPr>
              <w:adjustRightInd w:val="0"/>
              <w:snapToGrid w:val="0"/>
              <w:spacing w:line="360" w:lineRule="auto"/>
              <w:jc w:val="left"/>
              <w:rPr>
                <w:rFonts w:hint="eastAsia"/>
                <w:bCs/>
                <w:color w:val="auto"/>
                <w:sz w:val="24"/>
                <w:szCs w:val="24"/>
              </w:rPr>
            </w:pPr>
            <w:r>
              <w:rPr>
                <w:rFonts w:hint="eastAsia"/>
                <w:bCs/>
                <w:color w:val="auto"/>
                <w:sz w:val="24"/>
                <w:szCs w:val="24"/>
              </w:rPr>
              <w:t>☑磋商文件</w:t>
            </w:r>
          </w:p>
          <w:p w14:paraId="34A5500D">
            <w:pPr>
              <w:adjustRightInd w:val="0"/>
              <w:snapToGrid w:val="0"/>
              <w:spacing w:line="360" w:lineRule="auto"/>
              <w:jc w:val="left"/>
              <w:rPr>
                <w:rFonts w:hint="eastAsia"/>
                <w:bCs/>
                <w:color w:val="auto"/>
                <w:sz w:val="24"/>
                <w:szCs w:val="24"/>
              </w:rPr>
            </w:pPr>
            <w:r>
              <w:rPr>
                <w:rFonts w:hint="eastAsia"/>
                <w:bCs/>
                <w:color w:val="auto"/>
                <w:sz w:val="24"/>
                <w:szCs w:val="24"/>
              </w:rPr>
              <w:t>☑工程量清单</w:t>
            </w:r>
          </w:p>
          <w:p w14:paraId="50C4298C">
            <w:pPr>
              <w:adjustRightInd w:val="0"/>
              <w:snapToGrid w:val="0"/>
              <w:spacing w:line="360" w:lineRule="auto"/>
              <w:jc w:val="left"/>
              <w:rPr>
                <w:rFonts w:hint="eastAsia"/>
                <w:bCs/>
                <w:color w:val="auto"/>
                <w:sz w:val="24"/>
                <w:szCs w:val="24"/>
              </w:rPr>
            </w:pPr>
            <w:r>
              <w:rPr>
                <w:rFonts w:hint="eastAsia"/>
                <w:bCs/>
                <w:color w:val="auto"/>
                <w:sz w:val="24"/>
                <w:szCs w:val="24"/>
              </w:rPr>
              <w:t>☑最高投标限价</w:t>
            </w:r>
          </w:p>
          <w:p w14:paraId="057FDB23">
            <w:pPr>
              <w:adjustRightInd w:val="0"/>
              <w:snapToGrid w:val="0"/>
              <w:spacing w:line="360" w:lineRule="auto"/>
              <w:jc w:val="left"/>
              <w:rPr>
                <w:rFonts w:hint="eastAsia"/>
                <w:bCs/>
                <w:color w:val="auto"/>
                <w:sz w:val="24"/>
                <w:szCs w:val="24"/>
              </w:rPr>
            </w:pPr>
            <w:r>
              <w:rPr>
                <w:rFonts w:hint="eastAsia"/>
                <w:bCs/>
                <w:color w:val="auto"/>
                <w:sz w:val="24"/>
                <w:szCs w:val="24"/>
              </w:rPr>
              <w:t>☑电子版图纸</w:t>
            </w:r>
          </w:p>
          <w:p w14:paraId="7B3F6D5D">
            <w:pPr>
              <w:adjustRightInd w:val="0"/>
              <w:snapToGrid w:val="0"/>
              <w:spacing w:line="360" w:lineRule="auto"/>
              <w:jc w:val="left"/>
              <w:rPr>
                <w:rFonts w:hint="eastAsia"/>
                <w:color w:val="auto"/>
                <w:sz w:val="24"/>
                <w:szCs w:val="24"/>
              </w:rPr>
            </w:pPr>
            <w:r>
              <w:rPr>
                <w:rFonts w:hint="eastAsia"/>
                <w:bCs/>
                <w:color w:val="auto"/>
                <w:sz w:val="24"/>
                <w:szCs w:val="24"/>
              </w:rPr>
              <w:t>获得方式：</w:t>
            </w:r>
            <w:r>
              <w:rPr>
                <w:rFonts w:hint="eastAsia"/>
                <w:b/>
                <w:bCs/>
                <w:color w:val="auto"/>
                <w:sz w:val="24"/>
                <w:szCs w:val="24"/>
              </w:rPr>
              <w:t>上述资料请供应商在获取磋商文件后，自行登录电子交易系统下载本项目附件。</w:t>
            </w:r>
          </w:p>
        </w:tc>
      </w:tr>
      <w:tr w14:paraId="0130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ABD224B">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30</w:t>
            </w:r>
            <w:r>
              <w:rPr>
                <w:bCs/>
                <w:color w:val="auto"/>
                <w:kern w:val="2"/>
                <w:szCs w:val="24"/>
              </w:rPr>
              <w:t>.</w:t>
            </w:r>
            <w:r>
              <w:rPr>
                <w:rFonts w:hint="eastAsia"/>
                <w:bCs/>
                <w:color w:val="auto"/>
                <w:kern w:val="2"/>
                <w:szCs w:val="24"/>
              </w:rPr>
              <w:t>9</w:t>
            </w:r>
          </w:p>
        </w:tc>
        <w:tc>
          <w:tcPr>
            <w:tcW w:w="947" w:type="pct"/>
            <w:vAlign w:val="center"/>
          </w:tcPr>
          <w:p w14:paraId="7958C0FD">
            <w:pPr>
              <w:pStyle w:val="68"/>
              <w:widowControl w:val="0"/>
              <w:spacing w:before="0" w:beforeAutospacing="0" w:after="0" w:afterAutospacing="0" w:line="360" w:lineRule="auto"/>
              <w:jc w:val="both"/>
              <w:rPr>
                <w:rFonts w:hint="eastAsia"/>
                <w:b w:val="0"/>
                <w:color w:val="auto"/>
                <w:sz w:val="24"/>
                <w:szCs w:val="24"/>
              </w:rPr>
            </w:pPr>
            <w:r>
              <w:rPr>
                <w:rFonts w:hint="eastAsia"/>
                <w:b w:val="0"/>
                <w:bCs w:val="0"/>
                <w:color w:val="auto"/>
                <w:sz w:val="24"/>
                <w:szCs w:val="24"/>
              </w:rPr>
              <w:t>工程量清单和最高投标限价编制费</w:t>
            </w:r>
          </w:p>
        </w:tc>
        <w:tc>
          <w:tcPr>
            <w:tcW w:w="3586" w:type="pct"/>
            <w:vAlign w:val="center"/>
          </w:tcPr>
          <w:p w14:paraId="09ACE989">
            <w:pPr>
              <w:spacing w:before="39" w:line="360" w:lineRule="auto"/>
              <w:rPr>
                <w:rFonts w:hint="eastAsia" w:cs="宋体"/>
                <w:color w:val="auto"/>
                <w:sz w:val="24"/>
                <w:szCs w:val="24"/>
              </w:rPr>
            </w:pPr>
            <w:r>
              <w:rPr>
                <w:rFonts w:hint="eastAsia"/>
                <w:bCs/>
                <w:color w:val="auto"/>
                <w:sz w:val="24"/>
                <w:szCs w:val="24"/>
              </w:rPr>
              <w:t>（1）</w:t>
            </w:r>
            <w:r>
              <w:rPr>
                <w:bCs/>
                <w:color w:val="auto"/>
                <w:sz w:val="24"/>
                <w:szCs w:val="24"/>
              </w:rPr>
              <w:t>收费对象</w:t>
            </w:r>
            <w:r>
              <w:rPr>
                <w:rFonts w:cs="宋体"/>
                <w:color w:val="auto"/>
                <w:spacing w:val="-12"/>
                <w:sz w:val="24"/>
                <w:szCs w:val="24"/>
              </w:rPr>
              <w:t>：</w:t>
            </w:r>
            <w:r>
              <w:rPr>
                <w:rFonts w:cs="宋体"/>
                <w:color w:val="auto"/>
                <w:sz w:val="24"/>
                <w:szCs w:val="24"/>
                <w:u w:val="single"/>
              </w:rPr>
              <w:t xml:space="preserve">     </w:t>
            </w:r>
            <w:r>
              <w:rPr>
                <w:rFonts w:hint="eastAsia" w:cs="宋体"/>
                <w:color w:val="auto"/>
                <w:sz w:val="24"/>
                <w:szCs w:val="24"/>
                <w:u w:val="single"/>
              </w:rPr>
              <w:t>/</w:t>
            </w:r>
            <w:r>
              <w:rPr>
                <w:rFonts w:cs="宋体"/>
                <w:color w:val="auto"/>
                <w:sz w:val="24"/>
                <w:szCs w:val="24"/>
                <w:u w:val="single"/>
              </w:rPr>
              <w:t xml:space="preserve">      </w:t>
            </w:r>
          </w:p>
          <w:p w14:paraId="152FE0F4">
            <w:pPr>
              <w:spacing w:before="24" w:line="360" w:lineRule="auto"/>
              <w:rPr>
                <w:rFonts w:hint="eastAsia"/>
                <w:bCs/>
                <w:color w:val="auto"/>
                <w:sz w:val="24"/>
                <w:szCs w:val="24"/>
              </w:rPr>
            </w:pPr>
            <w:r>
              <w:rPr>
                <w:rFonts w:hint="eastAsia"/>
                <w:bCs/>
                <w:color w:val="auto"/>
                <w:sz w:val="24"/>
                <w:szCs w:val="24"/>
              </w:rPr>
              <w:t>（2）</w:t>
            </w:r>
            <w:r>
              <w:rPr>
                <w:bCs/>
                <w:color w:val="auto"/>
                <w:sz w:val="24"/>
                <w:szCs w:val="24"/>
              </w:rPr>
              <w:t>收取方式</w:t>
            </w:r>
            <w:r>
              <w:rPr>
                <w:rFonts w:cs="宋体"/>
                <w:color w:val="auto"/>
                <w:sz w:val="24"/>
                <w:szCs w:val="24"/>
              </w:rPr>
              <w:t>：</w:t>
            </w:r>
            <w:r>
              <w:rPr>
                <w:rFonts w:cs="宋体"/>
                <w:color w:val="auto"/>
                <w:sz w:val="24"/>
                <w:szCs w:val="24"/>
                <w:u w:val="single"/>
              </w:rPr>
              <w:t xml:space="preserve">     </w:t>
            </w:r>
            <w:r>
              <w:rPr>
                <w:rFonts w:hint="eastAsia" w:cs="宋体"/>
                <w:color w:val="auto"/>
                <w:sz w:val="24"/>
                <w:szCs w:val="24"/>
                <w:u w:val="single"/>
              </w:rPr>
              <w:t>/</w:t>
            </w:r>
            <w:r>
              <w:rPr>
                <w:rFonts w:cs="宋体"/>
                <w:color w:val="auto"/>
                <w:sz w:val="24"/>
                <w:szCs w:val="24"/>
                <w:u w:val="single"/>
              </w:rPr>
              <w:t xml:space="preserve">      </w:t>
            </w:r>
          </w:p>
          <w:p w14:paraId="03BAC448">
            <w:pPr>
              <w:pStyle w:val="68"/>
              <w:widowControl w:val="0"/>
              <w:spacing w:before="0" w:beforeAutospacing="0" w:after="0" w:afterAutospacing="0" w:line="360" w:lineRule="auto"/>
              <w:jc w:val="both"/>
              <w:rPr>
                <w:rFonts w:hint="eastAsia"/>
                <w:b w:val="0"/>
                <w:color w:val="auto"/>
                <w:sz w:val="24"/>
                <w:szCs w:val="24"/>
              </w:rPr>
            </w:pPr>
            <w:r>
              <w:rPr>
                <w:rFonts w:hint="eastAsia"/>
                <w:b w:val="0"/>
                <w:bCs w:val="0"/>
                <w:color w:val="auto"/>
                <w:sz w:val="24"/>
                <w:szCs w:val="24"/>
              </w:rPr>
              <w:t>（3）</w:t>
            </w:r>
            <w:r>
              <w:rPr>
                <w:rFonts w:cs="@仿宋_GB2312"/>
                <w:b w:val="0"/>
                <w:color w:val="auto"/>
                <w:sz w:val="24"/>
                <w:szCs w:val="24"/>
              </w:rPr>
              <w:t>收费标准：</w:t>
            </w:r>
            <w:r>
              <w:rPr>
                <w:rFonts w:cs="宋体"/>
                <w:color w:val="auto"/>
                <w:sz w:val="24"/>
                <w:szCs w:val="24"/>
                <w:u w:val="single"/>
              </w:rPr>
              <w:t xml:space="preserve">      </w:t>
            </w:r>
            <w:r>
              <w:rPr>
                <w:rFonts w:hint="eastAsia" w:cs="宋体"/>
                <w:color w:val="auto"/>
                <w:sz w:val="24"/>
                <w:szCs w:val="24"/>
                <w:u w:val="single"/>
              </w:rPr>
              <w:t>/</w:t>
            </w:r>
            <w:r>
              <w:rPr>
                <w:rFonts w:cs="宋体"/>
                <w:color w:val="auto"/>
                <w:sz w:val="24"/>
                <w:szCs w:val="24"/>
                <w:u w:val="single"/>
              </w:rPr>
              <w:t xml:space="preserve">     </w:t>
            </w:r>
          </w:p>
        </w:tc>
      </w:tr>
      <w:tr w14:paraId="1243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3FCD183">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30.10</w:t>
            </w:r>
          </w:p>
        </w:tc>
        <w:tc>
          <w:tcPr>
            <w:tcW w:w="947" w:type="pct"/>
            <w:shd w:val="clear" w:color="auto" w:fill="auto"/>
            <w:vAlign w:val="center"/>
          </w:tcPr>
          <w:p w14:paraId="0B033FB8">
            <w:pPr>
              <w:jc w:val="left"/>
              <w:rPr>
                <w:rFonts w:hint="eastAsia"/>
                <w:color w:val="auto"/>
                <w:sz w:val="24"/>
                <w:szCs w:val="24"/>
              </w:rPr>
            </w:pPr>
            <w:r>
              <w:rPr>
                <w:rFonts w:hint="eastAsia" w:asciiTheme="minorEastAsia" w:hAnsiTheme="minorEastAsia" w:eastAsiaTheme="minorEastAsia"/>
                <w:bCs/>
                <w:color w:val="auto"/>
                <w:sz w:val="24"/>
                <w:szCs w:val="24"/>
              </w:rPr>
              <w:t>标后约谈</w:t>
            </w:r>
          </w:p>
        </w:tc>
        <w:tc>
          <w:tcPr>
            <w:tcW w:w="3586" w:type="pct"/>
            <w:shd w:val="clear" w:color="auto" w:fill="auto"/>
            <w:vAlign w:val="center"/>
          </w:tcPr>
          <w:p w14:paraId="7A032AD4">
            <w:pPr>
              <w:pStyle w:val="68"/>
              <w:widowControl w:val="0"/>
              <w:spacing w:before="0" w:beforeAutospacing="0" w:after="0" w:afterAutospacing="0" w:line="360" w:lineRule="auto"/>
              <w:jc w:val="both"/>
              <w:rPr>
                <w:rFonts w:hint="eastAsia" w:asciiTheme="minorEastAsia" w:hAnsiTheme="minorEastAsia" w:eastAsiaTheme="minorEastAsia"/>
                <w:b w:val="0"/>
                <w:color w:val="auto"/>
                <w:sz w:val="24"/>
                <w:szCs w:val="24"/>
              </w:rPr>
            </w:pPr>
            <w:r>
              <w:rPr>
                <w:rFonts w:hint="eastAsia" w:asciiTheme="minorEastAsia" w:hAnsiTheme="minorEastAsia" w:eastAsiaTheme="minorEastAsia"/>
                <w:bCs w:val="0"/>
                <w:color w:val="auto"/>
                <w:sz w:val="24"/>
                <w:szCs w:val="24"/>
              </w:rPr>
              <w:t>确定成交供应商后，在合同签订前，接到采购人通知，应由企业副总经理级别以上负责人与拟派本工程项目经理持单位介绍信参加标后约谈。</w:t>
            </w:r>
          </w:p>
        </w:tc>
      </w:tr>
      <w:tr w14:paraId="530C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FC6930F">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30.11</w:t>
            </w:r>
          </w:p>
        </w:tc>
        <w:tc>
          <w:tcPr>
            <w:tcW w:w="947" w:type="pct"/>
            <w:shd w:val="clear" w:color="auto" w:fill="auto"/>
            <w:vAlign w:val="center"/>
          </w:tcPr>
          <w:p w14:paraId="600C0E4B">
            <w:pPr>
              <w:snapToGrid w:val="0"/>
              <w:jc w:val="left"/>
              <w:rPr>
                <w:rFonts w:hint="eastAsia"/>
                <w:color w:val="auto"/>
                <w:sz w:val="24"/>
                <w:szCs w:val="24"/>
              </w:rPr>
            </w:pPr>
            <w:r>
              <w:rPr>
                <w:rFonts w:hint="eastAsia" w:cs="Times New Roman"/>
                <w:bCs/>
                <w:color w:val="auto"/>
                <w:sz w:val="24"/>
                <w:szCs w:val="24"/>
              </w:rPr>
              <w:t>工程量的核实与调整</w:t>
            </w:r>
          </w:p>
        </w:tc>
        <w:tc>
          <w:tcPr>
            <w:tcW w:w="3586" w:type="pct"/>
            <w:shd w:val="clear" w:color="auto" w:fill="auto"/>
            <w:vAlign w:val="center"/>
          </w:tcPr>
          <w:p w14:paraId="6E1DC8F5">
            <w:pPr>
              <w:widowControl/>
              <w:snapToGrid w:val="0"/>
              <w:spacing w:line="360" w:lineRule="auto"/>
              <w:jc w:val="left"/>
              <w:rPr>
                <w:rFonts w:hint="eastAsia" w:cs="Times New Roman"/>
                <w:bCs/>
                <w:color w:val="auto"/>
                <w:sz w:val="24"/>
                <w:szCs w:val="24"/>
              </w:rPr>
            </w:pPr>
            <w:r>
              <w:rPr>
                <w:rFonts w:hint="eastAsia" w:cs="Times New Roman"/>
                <w:bCs/>
                <w:color w:val="auto"/>
                <w:sz w:val="24"/>
                <w:szCs w:val="24"/>
              </w:rPr>
              <w:t>1.本次招标</w:t>
            </w:r>
            <w:r>
              <w:rPr>
                <w:rFonts w:hint="eastAsia" w:cs="Times New Roman"/>
                <w:b/>
                <w:color w:val="auto"/>
                <w:sz w:val="24"/>
                <w:szCs w:val="24"/>
              </w:rPr>
              <w:t>采用标前核量方式</w:t>
            </w:r>
            <w:r>
              <w:rPr>
                <w:rFonts w:hint="eastAsia" w:cs="Times New Roman"/>
                <w:bCs/>
                <w:color w:val="auto"/>
                <w:sz w:val="24"/>
                <w:szCs w:val="24"/>
              </w:rPr>
              <w:t>。</w:t>
            </w:r>
          </w:p>
          <w:p w14:paraId="04F0E8B3">
            <w:pPr>
              <w:widowControl/>
              <w:snapToGrid w:val="0"/>
              <w:spacing w:line="360" w:lineRule="auto"/>
              <w:jc w:val="left"/>
              <w:rPr>
                <w:rFonts w:hint="eastAsia" w:cs="Times New Roman"/>
                <w:bCs/>
                <w:color w:val="auto"/>
                <w:sz w:val="24"/>
                <w:szCs w:val="24"/>
              </w:rPr>
            </w:pPr>
            <w:r>
              <w:rPr>
                <w:rFonts w:hint="eastAsia" w:cs="Times New Roman"/>
                <w:bCs/>
                <w:color w:val="auto"/>
                <w:sz w:val="24"/>
                <w:szCs w:val="24"/>
              </w:rPr>
              <w:t>2．由采购人或其委托的造价咨询单位编制的工程量清单，作为本次招标的基础依据，工程量清单的项目名称、项目特征及工作内容的描述、是按图纸、采购文件、答疑等相关资料编制，供应商要认真核对，供应商如发现工程量清单中有清单描述错误的、工程量少算、多算、计算有误的在答疑前以书面形式提出，如分部分项的工程量与经过核对的工程量清单误差在-3%～3%之内（包括±3%），不予调整；超出-3%～3%以外的，经双方共同核对确认后，调整工程量清单，若不提出，</w:t>
            </w:r>
            <w:r>
              <w:rPr>
                <w:rFonts w:hint="eastAsia" w:cs="Times New Roman"/>
                <w:bCs/>
                <w:color w:val="auto"/>
                <w:sz w:val="24"/>
                <w:szCs w:val="24"/>
                <w:lang w:val="en-US" w:eastAsia="zh-CN"/>
              </w:rPr>
              <w:t>成交</w:t>
            </w:r>
            <w:r>
              <w:rPr>
                <w:rFonts w:hint="eastAsia" w:cs="Times New Roman"/>
                <w:bCs/>
                <w:color w:val="auto"/>
                <w:sz w:val="24"/>
                <w:szCs w:val="24"/>
              </w:rPr>
              <w:t>后不作调整，</w:t>
            </w:r>
            <w:r>
              <w:rPr>
                <w:rFonts w:hint="eastAsia" w:cs="Times New Roman"/>
                <w:bCs/>
                <w:color w:val="auto"/>
                <w:sz w:val="24"/>
                <w:szCs w:val="24"/>
                <w:lang w:val="en-US" w:eastAsia="zh-CN"/>
              </w:rPr>
              <w:t>成交供应商</w:t>
            </w:r>
            <w:r>
              <w:rPr>
                <w:rFonts w:hint="eastAsia" w:cs="Times New Roman"/>
                <w:bCs/>
                <w:color w:val="auto"/>
                <w:sz w:val="24"/>
                <w:szCs w:val="24"/>
              </w:rPr>
              <w:t xml:space="preserve">应按图纸、招标文件、答疑等相关资料要求内容完成施工任务。 </w:t>
            </w:r>
          </w:p>
          <w:p w14:paraId="761FD8BB">
            <w:pPr>
              <w:widowControl/>
              <w:snapToGrid w:val="0"/>
              <w:spacing w:line="360" w:lineRule="auto"/>
              <w:jc w:val="left"/>
              <w:rPr>
                <w:rFonts w:hint="eastAsia" w:cs="Times New Roman"/>
                <w:bCs/>
                <w:color w:val="auto"/>
                <w:sz w:val="24"/>
                <w:szCs w:val="24"/>
              </w:rPr>
            </w:pPr>
            <w:r>
              <w:rPr>
                <w:rFonts w:hint="eastAsia" w:cs="Times New Roman"/>
                <w:bCs/>
                <w:color w:val="auto"/>
                <w:sz w:val="24"/>
                <w:szCs w:val="24"/>
              </w:rPr>
              <w:t>3.若供应商未在规定时间内进行核对，或者因供应商原因未在规定时间内完成核对，视同供应商认可招标人所提供的工程量清单。</w:t>
            </w:r>
          </w:p>
          <w:p w14:paraId="6833D1F4">
            <w:pPr>
              <w:widowControl/>
              <w:snapToGrid w:val="0"/>
              <w:spacing w:line="360" w:lineRule="auto"/>
              <w:jc w:val="left"/>
              <w:rPr>
                <w:rFonts w:hint="eastAsia" w:asciiTheme="minorEastAsia" w:hAnsiTheme="minorEastAsia" w:eastAsiaTheme="minorEastAsia"/>
                <w:bCs/>
                <w:color w:val="auto"/>
                <w:sz w:val="24"/>
                <w:szCs w:val="24"/>
              </w:rPr>
            </w:pPr>
            <w:r>
              <w:rPr>
                <w:rFonts w:hint="eastAsia"/>
                <w:bCs/>
                <w:color w:val="auto"/>
                <w:sz w:val="24"/>
                <w:szCs w:val="24"/>
              </w:rPr>
              <w:t>4．工程量清单最终确定后，供应商一旦参加投标视同认可该工程量清单，在签订合同及工程结算时均以此工程量清单为准，不再另行调整；</w:t>
            </w:r>
            <w:r>
              <w:rPr>
                <w:rFonts w:hint="eastAsia" w:cs="Times New Roman"/>
                <w:bCs/>
                <w:color w:val="auto"/>
                <w:sz w:val="24"/>
                <w:szCs w:val="24"/>
                <w:lang w:val="en-US" w:eastAsia="zh-CN"/>
              </w:rPr>
              <w:t>成交</w:t>
            </w:r>
            <w:r>
              <w:rPr>
                <w:rFonts w:hint="eastAsia" w:cs="Times New Roman"/>
                <w:bCs/>
                <w:color w:val="auto"/>
                <w:sz w:val="24"/>
                <w:szCs w:val="24"/>
              </w:rPr>
              <w:t>后</w:t>
            </w:r>
            <w:r>
              <w:rPr>
                <w:rFonts w:hint="eastAsia"/>
                <w:bCs/>
                <w:color w:val="auto"/>
                <w:sz w:val="24"/>
                <w:szCs w:val="24"/>
              </w:rPr>
              <w:t>，</w:t>
            </w:r>
            <w:r>
              <w:rPr>
                <w:rFonts w:hint="eastAsia" w:cs="Times New Roman"/>
                <w:bCs/>
                <w:color w:val="auto"/>
                <w:sz w:val="24"/>
                <w:szCs w:val="24"/>
                <w:lang w:val="en-US" w:eastAsia="zh-CN"/>
              </w:rPr>
              <w:t>成交供应商</w:t>
            </w:r>
            <w:r>
              <w:rPr>
                <w:rFonts w:hint="eastAsia"/>
                <w:bCs/>
                <w:color w:val="auto"/>
                <w:sz w:val="24"/>
                <w:szCs w:val="24"/>
              </w:rPr>
              <w:t>如认为工程量清单中有少算、漏算项或错项，视为</w:t>
            </w:r>
            <w:r>
              <w:rPr>
                <w:rFonts w:hint="eastAsia" w:cs="Times New Roman"/>
                <w:bCs/>
                <w:color w:val="auto"/>
                <w:sz w:val="24"/>
                <w:szCs w:val="24"/>
                <w:lang w:val="en-US" w:eastAsia="zh-CN"/>
              </w:rPr>
              <w:t>成交供应商</w:t>
            </w:r>
            <w:r>
              <w:rPr>
                <w:rFonts w:hint="eastAsia"/>
                <w:bCs/>
                <w:color w:val="auto"/>
                <w:sz w:val="24"/>
                <w:szCs w:val="24"/>
              </w:rPr>
              <w:t>优惠让利，一律不予调整合同价款。</w:t>
            </w:r>
          </w:p>
        </w:tc>
      </w:tr>
      <w:tr w14:paraId="2A51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D6B87A6">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rFonts w:hint="eastAsia"/>
                <w:bCs/>
                <w:color w:val="auto"/>
                <w:kern w:val="2"/>
                <w:szCs w:val="24"/>
              </w:rPr>
              <w:t>30.12</w:t>
            </w:r>
          </w:p>
        </w:tc>
        <w:tc>
          <w:tcPr>
            <w:tcW w:w="947" w:type="pct"/>
            <w:shd w:val="clear" w:color="auto" w:fill="auto"/>
            <w:vAlign w:val="center"/>
          </w:tcPr>
          <w:p w14:paraId="57F5B319">
            <w:pPr>
              <w:snapToGrid w:val="0"/>
              <w:jc w:val="center"/>
              <w:rPr>
                <w:rFonts w:hint="eastAsia" w:cs="Times New Roman"/>
                <w:bCs/>
                <w:color w:val="auto"/>
                <w:sz w:val="24"/>
                <w:szCs w:val="24"/>
              </w:rPr>
            </w:pPr>
            <w:r>
              <w:rPr>
                <w:rFonts w:hint="eastAsia" w:cs="Times New Roman"/>
                <w:bCs/>
                <w:color w:val="auto"/>
                <w:sz w:val="24"/>
                <w:szCs w:val="24"/>
              </w:rPr>
              <w:t>社保证明材料（如要求）</w:t>
            </w:r>
          </w:p>
        </w:tc>
        <w:tc>
          <w:tcPr>
            <w:tcW w:w="3586" w:type="pct"/>
            <w:shd w:val="clear" w:color="auto" w:fill="auto"/>
            <w:vAlign w:val="center"/>
          </w:tcPr>
          <w:p w14:paraId="19636805">
            <w:pPr>
              <w:widowControl/>
              <w:spacing w:line="360" w:lineRule="auto"/>
              <w:jc w:val="left"/>
              <w:rPr>
                <w:rFonts w:hint="eastAsia"/>
                <w:color w:val="auto"/>
                <w:sz w:val="24"/>
                <w:szCs w:val="24"/>
              </w:rPr>
            </w:pPr>
            <w:r>
              <w:rPr>
                <w:rFonts w:hint="eastAsia" w:cs="宋体"/>
                <w:color w:val="auto"/>
                <w:sz w:val="24"/>
                <w:szCs w:val="24"/>
                <w:lang w:bidi="ar"/>
              </w:rPr>
              <w:t xml:space="preserve">本项目磋商文件中要求提供的社保证明材料为下述形式之 </w:t>
            </w:r>
          </w:p>
          <w:p w14:paraId="27EF1B80">
            <w:pPr>
              <w:widowControl/>
              <w:spacing w:line="360" w:lineRule="auto"/>
              <w:jc w:val="left"/>
              <w:rPr>
                <w:rFonts w:hint="eastAsia"/>
                <w:color w:val="auto"/>
                <w:sz w:val="24"/>
                <w:szCs w:val="24"/>
              </w:rPr>
            </w:pPr>
            <w:r>
              <w:rPr>
                <w:rFonts w:hint="eastAsia" w:cs="宋体"/>
                <w:color w:val="auto"/>
                <w:sz w:val="24"/>
                <w:szCs w:val="24"/>
                <w:lang w:bidi="ar"/>
              </w:rPr>
              <w:t xml:space="preserve">一（响应文件中须提供扫描件）： </w:t>
            </w:r>
          </w:p>
          <w:p w14:paraId="2E6AC983">
            <w:pPr>
              <w:widowControl/>
              <w:spacing w:line="360" w:lineRule="auto"/>
              <w:jc w:val="left"/>
              <w:rPr>
                <w:rFonts w:hint="eastAsia"/>
                <w:color w:val="auto"/>
                <w:sz w:val="24"/>
                <w:szCs w:val="24"/>
              </w:rPr>
            </w:pPr>
            <w:r>
              <w:rPr>
                <w:rFonts w:hint="eastAsia" w:cs="宋体"/>
                <w:color w:val="auto"/>
                <w:sz w:val="24"/>
                <w:szCs w:val="24"/>
                <w:lang w:bidi="ar"/>
              </w:rPr>
              <w:t xml:space="preserve">（1）社保局官方网站查询的缴费记录截图； </w:t>
            </w:r>
          </w:p>
          <w:p w14:paraId="1A755CE0">
            <w:pPr>
              <w:widowControl/>
              <w:spacing w:line="360" w:lineRule="auto"/>
              <w:jc w:val="left"/>
              <w:rPr>
                <w:rFonts w:hint="eastAsia"/>
                <w:color w:val="auto"/>
                <w:sz w:val="24"/>
                <w:szCs w:val="24"/>
              </w:rPr>
            </w:pPr>
            <w:r>
              <w:rPr>
                <w:rFonts w:hint="eastAsia" w:cs="宋体"/>
                <w:color w:val="auto"/>
                <w:sz w:val="24"/>
                <w:szCs w:val="24"/>
                <w:lang w:bidi="ar"/>
              </w:rPr>
              <w:t>（2）社保局的书面证明材料；</w:t>
            </w:r>
          </w:p>
          <w:p w14:paraId="021E9820">
            <w:pPr>
              <w:widowControl/>
              <w:spacing w:line="360" w:lineRule="auto"/>
              <w:jc w:val="left"/>
              <w:rPr>
                <w:rFonts w:hint="eastAsia"/>
                <w:color w:val="auto"/>
                <w:sz w:val="24"/>
                <w:szCs w:val="24"/>
              </w:rPr>
            </w:pPr>
            <w:r>
              <w:rPr>
                <w:rFonts w:hint="eastAsia" w:cs="宋体"/>
                <w:color w:val="auto"/>
                <w:sz w:val="24"/>
                <w:szCs w:val="24"/>
                <w:lang w:bidi="ar"/>
              </w:rPr>
              <w:t xml:space="preserve">（3）经供应商委托的第三方人力资源服务机构或与供应商 </w:t>
            </w:r>
          </w:p>
          <w:p w14:paraId="148CCE64">
            <w:pPr>
              <w:widowControl/>
              <w:spacing w:line="360" w:lineRule="auto"/>
              <w:jc w:val="left"/>
              <w:rPr>
                <w:rFonts w:hint="eastAsia"/>
                <w:color w:val="auto"/>
                <w:sz w:val="24"/>
                <w:szCs w:val="24"/>
              </w:rPr>
            </w:pPr>
            <w:r>
              <w:rPr>
                <w:rFonts w:hint="eastAsia" w:cs="宋体"/>
                <w:color w:val="auto"/>
                <w:sz w:val="24"/>
                <w:szCs w:val="24"/>
                <w:lang w:bidi="ar"/>
              </w:rPr>
              <w:t xml:space="preserve">有直接隶属关系的机构可以代缴社保，但须提供有关证明 </w:t>
            </w:r>
          </w:p>
          <w:p w14:paraId="02C35917">
            <w:pPr>
              <w:widowControl/>
              <w:spacing w:line="360" w:lineRule="auto"/>
              <w:jc w:val="left"/>
              <w:rPr>
                <w:rFonts w:hint="eastAsia"/>
                <w:color w:val="auto"/>
                <w:sz w:val="24"/>
                <w:szCs w:val="24"/>
              </w:rPr>
            </w:pPr>
            <w:r>
              <w:rPr>
                <w:rFonts w:hint="eastAsia" w:cs="宋体"/>
                <w:color w:val="auto"/>
                <w:sz w:val="24"/>
                <w:szCs w:val="24"/>
                <w:lang w:bidi="ar"/>
              </w:rPr>
              <w:t xml:space="preserve">材料并经磋商小组确认。 </w:t>
            </w:r>
          </w:p>
          <w:p w14:paraId="5D8EDC2E">
            <w:pPr>
              <w:widowControl/>
              <w:spacing w:line="360" w:lineRule="auto"/>
              <w:jc w:val="left"/>
              <w:rPr>
                <w:rFonts w:hint="eastAsia"/>
                <w:color w:val="auto"/>
                <w:sz w:val="24"/>
                <w:szCs w:val="24"/>
              </w:rPr>
            </w:pPr>
            <w:r>
              <w:rPr>
                <w:rFonts w:hint="eastAsia" w:cs="宋体"/>
                <w:color w:val="auto"/>
                <w:sz w:val="24"/>
                <w:szCs w:val="24"/>
                <w:lang w:bidi="ar"/>
              </w:rPr>
              <w:t xml:space="preserve">（4）参与磋商的院校，社保证明可以用以下任意一种： </w:t>
            </w:r>
          </w:p>
          <w:p w14:paraId="4427587B">
            <w:pPr>
              <w:widowControl/>
              <w:spacing w:line="360" w:lineRule="auto"/>
              <w:jc w:val="left"/>
              <w:rPr>
                <w:rFonts w:hint="eastAsia"/>
                <w:color w:val="auto"/>
                <w:sz w:val="24"/>
                <w:szCs w:val="24"/>
              </w:rPr>
            </w:pPr>
            <w:r>
              <w:rPr>
                <w:rFonts w:hint="eastAsia" w:cs="宋体"/>
                <w:color w:val="auto"/>
                <w:sz w:val="24"/>
                <w:szCs w:val="24"/>
                <w:lang w:bidi="ar"/>
              </w:rPr>
              <w:t xml:space="preserve">①加盖供应商公章的教师证（须为本单位人员）； </w:t>
            </w:r>
          </w:p>
          <w:p w14:paraId="4E016D16">
            <w:pPr>
              <w:widowControl/>
              <w:spacing w:line="360" w:lineRule="auto"/>
              <w:jc w:val="left"/>
              <w:rPr>
                <w:rFonts w:hint="eastAsia"/>
                <w:color w:val="auto"/>
                <w:sz w:val="24"/>
                <w:szCs w:val="24"/>
              </w:rPr>
            </w:pPr>
            <w:r>
              <w:rPr>
                <w:rFonts w:hint="eastAsia" w:cs="宋体"/>
                <w:color w:val="auto"/>
                <w:sz w:val="24"/>
                <w:szCs w:val="24"/>
                <w:lang w:bidi="ar"/>
              </w:rPr>
              <w:t xml:space="preserve">②医保证明材料。 </w:t>
            </w:r>
          </w:p>
          <w:p w14:paraId="31D09E82">
            <w:pPr>
              <w:widowControl/>
              <w:spacing w:line="360" w:lineRule="auto"/>
              <w:jc w:val="left"/>
              <w:rPr>
                <w:rFonts w:hint="eastAsia"/>
                <w:color w:val="auto"/>
                <w:sz w:val="24"/>
                <w:szCs w:val="24"/>
              </w:rPr>
            </w:pPr>
            <w:r>
              <w:rPr>
                <w:rFonts w:hint="eastAsia" w:cs="宋体"/>
                <w:color w:val="auto"/>
                <w:sz w:val="24"/>
                <w:szCs w:val="24"/>
                <w:lang w:bidi="ar"/>
              </w:rPr>
              <w:t xml:space="preserve">（5）其他经磋商小组认可的证明材料。 </w:t>
            </w:r>
          </w:p>
          <w:p w14:paraId="18F34B07">
            <w:pPr>
              <w:widowControl/>
              <w:spacing w:line="360" w:lineRule="auto"/>
              <w:jc w:val="left"/>
              <w:rPr>
                <w:rFonts w:hint="eastAsia"/>
                <w:color w:val="auto"/>
                <w:sz w:val="24"/>
                <w:szCs w:val="24"/>
              </w:rPr>
            </w:pPr>
            <w:r>
              <w:rPr>
                <w:rFonts w:hint="eastAsia" w:cs="宋体"/>
                <w:color w:val="auto"/>
                <w:sz w:val="24"/>
                <w:szCs w:val="24"/>
                <w:lang w:bidi="ar"/>
              </w:rPr>
              <w:t xml:space="preserve">（6）法定代表人参与项目的，无需提供社保证明材料，提 </w:t>
            </w:r>
          </w:p>
          <w:p w14:paraId="75AEE885">
            <w:pPr>
              <w:widowControl/>
              <w:jc w:val="left"/>
              <w:rPr>
                <w:rFonts w:hint="eastAsia"/>
                <w:bCs/>
                <w:color w:val="auto"/>
                <w:sz w:val="24"/>
                <w:szCs w:val="24"/>
              </w:rPr>
            </w:pPr>
            <w:r>
              <w:rPr>
                <w:rFonts w:hint="eastAsia" w:cs="宋体"/>
                <w:color w:val="auto"/>
                <w:sz w:val="24"/>
                <w:szCs w:val="24"/>
                <w:lang w:bidi="ar"/>
              </w:rPr>
              <w:t>供身份证明材料即可。</w:t>
            </w:r>
          </w:p>
        </w:tc>
      </w:tr>
      <w:tr w14:paraId="36E0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994BDBC">
            <w:pPr>
              <w:widowControl/>
              <w:spacing w:line="360" w:lineRule="auto"/>
              <w:jc w:val="left"/>
              <w:rPr>
                <w:rFonts w:hint="eastAsia" w:cs="宋体"/>
                <w:color w:val="auto"/>
                <w:sz w:val="24"/>
                <w:szCs w:val="24"/>
                <w:lang w:bidi="ar"/>
              </w:rPr>
            </w:pPr>
            <w:r>
              <w:rPr>
                <w:rFonts w:hint="eastAsia" w:cs="宋体"/>
                <w:color w:val="auto"/>
                <w:sz w:val="24"/>
                <w:szCs w:val="24"/>
                <w:lang w:bidi="ar"/>
              </w:rPr>
              <w:t>30.13</w:t>
            </w:r>
          </w:p>
        </w:tc>
        <w:tc>
          <w:tcPr>
            <w:tcW w:w="947" w:type="pct"/>
            <w:shd w:val="clear" w:color="auto" w:fill="auto"/>
            <w:vAlign w:val="center"/>
          </w:tcPr>
          <w:p w14:paraId="51BD2067">
            <w:pPr>
              <w:widowControl/>
              <w:spacing w:line="360" w:lineRule="auto"/>
              <w:jc w:val="left"/>
              <w:rPr>
                <w:rFonts w:hint="eastAsia" w:cs="宋体"/>
                <w:color w:val="auto"/>
                <w:sz w:val="24"/>
                <w:szCs w:val="24"/>
                <w:lang w:bidi="ar"/>
              </w:rPr>
            </w:pPr>
            <w:r>
              <w:rPr>
                <w:rFonts w:hint="eastAsia" w:cs="宋体"/>
                <w:color w:val="auto"/>
                <w:sz w:val="24"/>
                <w:szCs w:val="24"/>
                <w:lang w:bidi="ar"/>
              </w:rPr>
              <w:t>重要提醒</w:t>
            </w:r>
          </w:p>
        </w:tc>
        <w:tc>
          <w:tcPr>
            <w:tcW w:w="3586" w:type="pct"/>
            <w:shd w:val="clear" w:color="auto" w:fill="auto"/>
            <w:vAlign w:val="center"/>
          </w:tcPr>
          <w:p w14:paraId="5D70AC0A">
            <w:pPr>
              <w:widowControl/>
              <w:spacing w:line="360" w:lineRule="auto"/>
              <w:jc w:val="left"/>
              <w:rPr>
                <w:rFonts w:hint="eastAsia" w:cs="宋体"/>
                <w:color w:val="auto"/>
                <w:sz w:val="24"/>
                <w:szCs w:val="24"/>
                <w:lang w:bidi="ar"/>
              </w:rPr>
            </w:pPr>
            <w:r>
              <w:rPr>
                <w:rFonts w:hint="eastAsia" w:cs="宋体"/>
                <w:color w:val="auto"/>
                <w:sz w:val="24"/>
                <w:szCs w:val="24"/>
                <w:lang w:val="en-US" w:eastAsia="zh-CN" w:bidi="ar"/>
              </w:rPr>
              <w:t>1</w:t>
            </w:r>
            <w:r>
              <w:rPr>
                <w:rFonts w:hint="eastAsia" w:cs="宋体"/>
                <w:color w:val="auto"/>
                <w:sz w:val="24"/>
                <w:szCs w:val="24"/>
                <w:lang w:bidi="ar"/>
              </w:rPr>
              <w:t xml:space="preserve">.工程量清单报价书编制人应为供应商或工程造价咨询单位具有造价执业资格的人员。鉴于现阶段为造价员取消过渡阶段，工程量清单报价书编制人可为造价员，评审过程中不对造价员执业专用章的时间有效性或电子执业章的时间有效性进行评审。 </w:t>
            </w:r>
          </w:p>
          <w:p w14:paraId="53709833">
            <w:pPr>
              <w:widowControl/>
              <w:spacing w:line="360" w:lineRule="auto"/>
              <w:jc w:val="left"/>
              <w:rPr>
                <w:rFonts w:hint="eastAsia" w:cs="宋体"/>
                <w:color w:val="auto"/>
                <w:sz w:val="24"/>
                <w:szCs w:val="24"/>
                <w:lang w:bidi="ar"/>
              </w:rPr>
            </w:pPr>
            <w:r>
              <w:rPr>
                <w:rFonts w:hint="eastAsia" w:cs="宋体"/>
                <w:color w:val="auto"/>
                <w:sz w:val="24"/>
                <w:szCs w:val="24"/>
                <w:lang w:val="en-US" w:eastAsia="zh-CN" w:bidi="ar"/>
              </w:rPr>
              <w:t>2</w:t>
            </w:r>
            <w:r>
              <w:rPr>
                <w:rFonts w:hint="eastAsia" w:cs="宋体"/>
                <w:color w:val="auto"/>
                <w:sz w:val="24"/>
                <w:szCs w:val="24"/>
                <w:lang w:bidi="ar"/>
              </w:rPr>
              <w:t xml:space="preserve">.采用一级建造师响应的应符合《住房和城乡建设部办公厅关于全面实行一级建造师电子注册证书的通知》（建办市〔2021〕40 号）规定，响应文件应提供一级建造师电子注册证书，且应在个人签名处手写本人签名，未手写签名或与签名图像笔迹不一致的，该电子证书无效。 </w:t>
            </w:r>
          </w:p>
          <w:p w14:paraId="2A377CD4">
            <w:pPr>
              <w:widowControl/>
              <w:spacing w:line="360" w:lineRule="auto"/>
              <w:jc w:val="left"/>
              <w:rPr>
                <w:rFonts w:hint="eastAsia" w:cs="宋体"/>
                <w:color w:val="auto"/>
                <w:sz w:val="24"/>
                <w:szCs w:val="24"/>
                <w:lang w:bidi="ar"/>
              </w:rPr>
            </w:pPr>
            <w:r>
              <w:rPr>
                <w:rFonts w:hint="eastAsia" w:cs="宋体"/>
                <w:color w:val="auto"/>
                <w:sz w:val="24"/>
                <w:szCs w:val="24"/>
                <w:lang w:val="en-US" w:eastAsia="zh-CN" w:bidi="ar"/>
              </w:rPr>
              <w:t>3</w:t>
            </w:r>
            <w:r>
              <w:rPr>
                <w:rFonts w:hint="eastAsia" w:cs="宋体"/>
                <w:color w:val="auto"/>
                <w:sz w:val="24"/>
                <w:szCs w:val="24"/>
                <w:lang w:bidi="ar"/>
              </w:rPr>
              <w:t>.</w:t>
            </w:r>
            <w:r>
              <w:rPr>
                <w:rFonts w:hint="eastAsia" w:cs="宋体"/>
                <w:color w:val="auto"/>
                <w:sz w:val="24"/>
                <w:szCs w:val="24"/>
                <w:lang w:eastAsia="zh-CN" w:bidi="ar"/>
              </w:rPr>
              <w:t>供应商</w:t>
            </w:r>
            <w:r>
              <w:rPr>
                <w:rFonts w:hint="eastAsia" w:cs="宋体"/>
                <w:color w:val="auto"/>
                <w:sz w:val="24"/>
                <w:szCs w:val="24"/>
                <w:lang w:bidi="ar"/>
              </w:rPr>
              <w:t>拟委任项目经理为注册建造师（含一级、二级）的，须提供有效的纸质版电子证书。</w:t>
            </w:r>
            <w:r>
              <w:rPr>
                <w:rFonts w:hint="eastAsia" w:cs="宋体"/>
                <w:color w:val="auto"/>
                <w:sz w:val="24"/>
                <w:szCs w:val="24"/>
                <w:lang w:eastAsia="zh-CN" w:bidi="ar"/>
              </w:rPr>
              <w:t>供应商</w:t>
            </w:r>
            <w:r>
              <w:rPr>
                <w:rFonts w:hint="eastAsia" w:cs="宋体"/>
                <w:color w:val="auto"/>
                <w:sz w:val="24"/>
                <w:szCs w:val="24"/>
                <w:lang w:bidi="ar"/>
              </w:rPr>
              <w:t>打印纸质电子证书后，应由建造师本人在个人签名栏手写本人签名，未手写签名或与签名图片笔迹不一致的，或未附其本人知情承诺的，该打印的纸质证书无效（其他省份建造师电子证书执行该省现行政策规定）。</w:t>
            </w:r>
            <w:r>
              <w:rPr>
                <w:rFonts w:hint="eastAsia" w:cs="宋体"/>
                <w:color w:val="auto"/>
                <w:sz w:val="24"/>
                <w:szCs w:val="24"/>
                <w:lang w:eastAsia="zh-CN" w:bidi="ar"/>
              </w:rPr>
              <w:t>供应商</w:t>
            </w:r>
            <w:r>
              <w:rPr>
                <w:rFonts w:hint="eastAsia" w:cs="宋体"/>
                <w:color w:val="auto"/>
                <w:sz w:val="24"/>
                <w:szCs w:val="24"/>
                <w:lang w:bidi="ar"/>
              </w:rPr>
              <w:t>应对其提供的纸质版电子证书真实性、有效性负责。</w:t>
            </w:r>
          </w:p>
        </w:tc>
      </w:tr>
      <w:tr w14:paraId="0267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96D442A">
            <w:pPr>
              <w:pStyle w:val="69"/>
              <w:pBdr>
                <w:bottom w:val="none" w:color="auto" w:sz="0" w:space="0"/>
              </w:pBdr>
              <w:tabs>
                <w:tab w:val="clear" w:pos="4153"/>
                <w:tab w:val="clear" w:pos="8306"/>
              </w:tabs>
              <w:adjustRightInd/>
              <w:spacing w:line="360" w:lineRule="auto"/>
              <w:textAlignment w:val="auto"/>
              <w:rPr>
                <w:rFonts w:hint="eastAsia"/>
                <w:bCs/>
                <w:color w:val="auto"/>
                <w:kern w:val="2"/>
                <w:szCs w:val="24"/>
              </w:rPr>
            </w:pPr>
            <w:r>
              <w:rPr>
                <w:bCs/>
                <w:color w:val="auto"/>
                <w:kern w:val="2"/>
                <w:szCs w:val="24"/>
              </w:rPr>
              <w:t>3</w:t>
            </w:r>
            <w:r>
              <w:rPr>
                <w:rFonts w:hint="eastAsia"/>
                <w:bCs/>
                <w:color w:val="auto"/>
                <w:kern w:val="2"/>
                <w:szCs w:val="24"/>
              </w:rPr>
              <w:t>0</w:t>
            </w:r>
            <w:r>
              <w:rPr>
                <w:bCs/>
                <w:color w:val="auto"/>
                <w:kern w:val="2"/>
                <w:szCs w:val="24"/>
              </w:rPr>
              <w:t>.1</w:t>
            </w:r>
            <w:r>
              <w:rPr>
                <w:rFonts w:hint="eastAsia"/>
                <w:bCs/>
                <w:color w:val="auto"/>
                <w:kern w:val="2"/>
                <w:szCs w:val="24"/>
              </w:rPr>
              <w:t>4</w:t>
            </w:r>
          </w:p>
        </w:tc>
        <w:tc>
          <w:tcPr>
            <w:tcW w:w="1658" w:type="dxa"/>
            <w:vAlign w:val="center"/>
          </w:tcPr>
          <w:p w14:paraId="4CD289F6">
            <w:pPr>
              <w:pStyle w:val="68"/>
              <w:widowControl w:val="0"/>
              <w:spacing w:before="0" w:beforeAutospacing="0" w:after="0" w:afterAutospacing="0" w:line="360" w:lineRule="auto"/>
              <w:jc w:val="both"/>
              <w:rPr>
                <w:rFonts w:hint="eastAsia"/>
                <w:b w:val="0"/>
                <w:color w:val="auto"/>
                <w:sz w:val="24"/>
                <w:szCs w:val="24"/>
              </w:rPr>
            </w:pPr>
            <w:r>
              <w:rPr>
                <w:rFonts w:hint="eastAsia"/>
                <w:b w:val="0"/>
                <w:color w:val="auto"/>
                <w:sz w:val="24"/>
              </w:rPr>
              <w:t>其他补充说明</w:t>
            </w:r>
          </w:p>
        </w:tc>
        <w:tc>
          <w:tcPr>
            <w:tcW w:w="6282" w:type="dxa"/>
            <w:vAlign w:val="center"/>
          </w:tcPr>
          <w:p w14:paraId="756FE2B3">
            <w:pPr>
              <w:spacing w:line="360" w:lineRule="auto"/>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1、解释权：</w:t>
            </w:r>
          </w:p>
          <w:p w14:paraId="7ACA6D12">
            <w:pPr>
              <w:spacing w:line="360" w:lineRule="auto"/>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r>
              <w:rPr>
                <w:rFonts w:asciiTheme="minorEastAsia" w:hAnsiTheme="minorEastAsia" w:eastAsiaTheme="minorEastAsia"/>
                <w:bCs/>
                <w:color w:val="auto"/>
                <w:sz w:val="24"/>
                <w:szCs w:val="24"/>
              </w:rPr>
              <w:t>构成本</w:t>
            </w:r>
            <w:r>
              <w:rPr>
                <w:rFonts w:hint="eastAsia" w:asciiTheme="minorEastAsia" w:hAnsiTheme="minorEastAsia" w:eastAsiaTheme="minorEastAsia"/>
                <w:bCs/>
                <w:color w:val="auto"/>
                <w:sz w:val="24"/>
                <w:szCs w:val="24"/>
              </w:rPr>
              <w:t>磋商</w:t>
            </w:r>
            <w:r>
              <w:rPr>
                <w:rFonts w:asciiTheme="minorEastAsia" w:hAnsiTheme="minorEastAsia" w:eastAsiaTheme="minorEastAsia"/>
                <w:bCs/>
                <w:color w:val="auto"/>
                <w:sz w:val="24"/>
                <w:szCs w:val="24"/>
              </w:rPr>
              <w:t>文件的各个组成文件应互为解释，互为说明；</w:t>
            </w:r>
          </w:p>
          <w:p w14:paraId="74835580">
            <w:pPr>
              <w:spacing w:line="360" w:lineRule="auto"/>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w:t>
            </w:r>
            <w:r>
              <w:rPr>
                <w:rFonts w:asciiTheme="minorEastAsia" w:hAnsiTheme="minorEastAsia" w:eastAsiaTheme="minorEastAsia"/>
                <w:bCs/>
                <w:color w:val="auto"/>
                <w:sz w:val="24"/>
                <w:szCs w:val="24"/>
              </w:rPr>
              <w:t>同一组成文件中就同一事项的规定或约定不一致的，以编排顺序在后者为准；</w:t>
            </w:r>
          </w:p>
          <w:p w14:paraId="52EE4945">
            <w:pPr>
              <w:spacing w:line="360" w:lineRule="auto"/>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r>
              <w:rPr>
                <w:rFonts w:asciiTheme="minorEastAsia" w:hAnsiTheme="minorEastAsia" w:eastAsiaTheme="minorEastAsia"/>
                <w:bCs/>
                <w:color w:val="auto"/>
                <w:sz w:val="24"/>
                <w:szCs w:val="24"/>
              </w:rPr>
              <w:t>如有不明确或不一致，构成合同文件组成内容的，以合同文件约定内容为准，且以专用合同条款约定的合同文件优先顺序解释；</w:t>
            </w:r>
          </w:p>
          <w:p w14:paraId="498B53E9">
            <w:pPr>
              <w:spacing w:line="360" w:lineRule="auto"/>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（4）</w:t>
            </w:r>
            <w:r>
              <w:rPr>
                <w:rFonts w:asciiTheme="minorEastAsia" w:hAnsiTheme="minorEastAsia" w:eastAsiaTheme="minorEastAsia"/>
                <w:bCs/>
                <w:color w:val="auto"/>
                <w:sz w:val="24"/>
                <w:szCs w:val="24"/>
              </w:rPr>
              <w:t>除</w:t>
            </w:r>
            <w:r>
              <w:rPr>
                <w:rFonts w:hint="eastAsia" w:asciiTheme="minorEastAsia" w:hAnsiTheme="minorEastAsia" w:eastAsiaTheme="minorEastAsia"/>
                <w:bCs/>
                <w:color w:val="auto"/>
                <w:sz w:val="24"/>
                <w:szCs w:val="24"/>
              </w:rPr>
              <w:t>磋商</w:t>
            </w:r>
            <w:r>
              <w:rPr>
                <w:rFonts w:asciiTheme="minorEastAsia" w:hAnsiTheme="minorEastAsia" w:eastAsiaTheme="minorEastAsia"/>
                <w:bCs/>
                <w:color w:val="auto"/>
                <w:sz w:val="24"/>
                <w:szCs w:val="24"/>
              </w:rPr>
              <w:t>文件中有特别规定外，仅适用于</w:t>
            </w:r>
            <w:r>
              <w:rPr>
                <w:rFonts w:hint="eastAsia" w:asciiTheme="minorEastAsia" w:hAnsiTheme="minorEastAsia" w:eastAsiaTheme="minorEastAsia"/>
                <w:bCs/>
                <w:color w:val="auto"/>
                <w:sz w:val="24"/>
                <w:szCs w:val="24"/>
              </w:rPr>
              <w:t>磋商及响应文件提交</w:t>
            </w:r>
            <w:r>
              <w:rPr>
                <w:rFonts w:asciiTheme="minorEastAsia" w:hAnsiTheme="minorEastAsia" w:eastAsiaTheme="minorEastAsia"/>
                <w:bCs/>
                <w:color w:val="auto"/>
                <w:sz w:val="24"/>
                <w:szCs w:val="24"/>
              </w:rPr>
              <w:t>阶段的规定，按</w:t>
            </w:r>
            <w:r>
              <w:rPr>
                <w:rFonts w:hint="eastAsia" w:asciiTheme="minorEastAsia" w:hAnsiTheme="minorEastAsia" w:eastAsiaTheme="minorEastAsia"/>
                <w:bCs/>
                <w:color w:val="auto"/>
                <w:sz w:val="24"/>
                <w:szCs w:val="24"/>
              </w:rPr>
              <w:t>竞争性磋商</w:t>
            </w:r>
            <w:r>
              <w:rPr>
                <w:rFonts w:asciiTheme="minorEastAsia" w:hAnsiTheme="minorEastAsia" w:eastAsiaTheme="minorEastAsia"/>
                <w:bCs/>
                <w:color w:val="auto"/>
                <w:sz w:val="24"/>
                <w:szCs w:val="24"/>
              </w:rPr>
              <w:t>公告、</w:t>
            </w:r>
            <w:r>
              <w:rPr>
                <w:rFonts w:hint="eastAsia" w:asciiTheme="minorEastAsia" w:hAnsiTheme="minorEastAsia" w:eastAsiaTheme="minorEastAsia"/>
                <w:bCs/>
                <w:color w:val="auto"/>
                <w:sz w:val="24"/>
                <w:szCs w:val="24"/>
              </w:rPr>
              <w:t>磋商邀请、供应商</w:t>
            </w:r>
            <w:r>
              <w:rPr>
                <w:rFonts w:asciiTheme="minorEastAsia" w:hAnsiTheme="minorEastAsia" w:eastAsiaTheme="minorEastAsia"/>
                <w:bCs/>
                <w:color w:val="auto"/>
                <w:sz w:val="24"/>
                <w:szCs w:val="24"/>
              </w:rPr>
              <w:t>须知、评</w:t>
            </w:r>
            <w:r>
              <w:rPr>
                <w:rFonts w:hint="eastAsia" w:asciiTheme="minorEastAsia" w:hAnsiTheme="minorEastAsia" w:eastAsiaTheme="minorEastAsia"/>
                <w:bCs/>
                <w:color w:val="auto"/>
                <w:sz w:val="24"/>
                <w:szCs w:val="24"/>
              </w:rPr>
              <w:t>审方</w:t>
            </w:r>
            <w:r>
              <w:rPr>
                <w:rFonts w:asciiTheme="minorEastAsia" w:hAnsiTheme="minorEastAsia" w:eastAsiaTheme="minorEastAsia"/>
                <w:bCs/>
                <w:color w:val="auto"/>
                <w:sz w:val="24"/>
                <w:szCs w:val="24"/>
              </w:rPr>
              <w:t>法</w:t>
            </w:r>
            <w:r>
              <w:rPr>
                <w:rFonts w:hint="eastAsia" w:asciiTheme="minorEastAsia" w:hAnsiTheme="minorEastAsia" w:eastAsiaTheme="minorEastAsia"/>
                <w:bCs/>
                <w:color w:val="auto"/>
                <w:sz w:val="24"/>
                <w:szCs w:val="24"/>
              </w:rPr>
              <w:t>和标准</w:t>
            </w:r>
            <w:r>
              <w:rPr>
                <w:rFonts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rPr>
              <w:t>响应</w:t>
            </w:r>
            <w:r>
              <w:rPr>
                <w:rFonts w:asciiTheme="minorEastAsia" w:hAnsiTheme="minorEastAsia" w:eastAsiaTheme="minorEastAsia"/>
                <w:bCs/>
                <w:color w:val="auto"/>
                <w:sz w:val="24"/>
                <w:szCs w:val="24"/>
              </w:rPr>
              <w:t>文件格式的先后顺序解释；</w:t>
            </w:r>
          </w:p>
          <w:p w14:paraId="20F117F0">
            <w:pPr>
              <w:pStyle w:val="68"/>
              <w:widowControl w:val="0"/>
              <w:spacing w:before="0" w:beforeAutospacing="0" w:after="0" w:afterAutospacing="0" w:line="360" w:lineRule="auto"/>
              <w:jc w:val="both"/>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w:t>
            </w:r>
            <w:r>
              <w:rPr>
                <w:rFonts w:asciiTheme="minorEastAsia" w:hAnsiTheme="minorEastAsia" w:eastAsiaTheme="minorEastAsia"/>
                <w:b w:val="0"/>
                <w:color w:val="auto"/>
                <w:sz w:val="24"/>
                <w:szCs w:val="24"/>
              </w:rPr>
              <w:t>按本款前述规定仍不能形成结论的，由</w:t>
            </w:r>
            <w:r>
              <w:rPr>
                <w:rFonts w:hint="eastAsia" w:asciiTheme="minorEastAsia" w:hAnsiTheme="minorEastAsia" w:eastAsiaTheme="minorEastAsia"/>
                <w:b w:val="0"/>
                <w:color w:val="auto"/>
                <w:sz w:val="24"/>
                <w:szCs w:val="24"/>
              </w:rPr>
              <w:t>采购</w:t>
            </w:r>
            <w:r>
              <w:rPr>
                <w:rFonts w:asciiTheme="minorEastAsia" w:hAnsiTheme="minorEastAsia" w:eastAsiaTheme="minorEastAsia"/>
                <w:b w:val="0"/>
                <w:color w:val="auto"/>
                <w:sz w:val="24"/>
                <w:szCs w:val="24"/>
              </w:rPr>
              <w:t>人负责解释。</w:t>
            </w:r>
          </w:p>
          <w:p w14:paraId="709422DE">
            <w:pPr>
              <w:pStyle w:val="68"/>
              <w:widowControl w:val="0"/>
              <w:spacing w:before="0" w:beforeAutospacing="0" w:after="0" w:afterAutospacing="0" w:line="360" w:lineRule="auto"/>
              <w:jc w:val="both"/>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2、本项目评审时将查询生成投标文件的硬件信息，如不同投标文件的硬件信息异常一致，相关投标将被认定为投标无效，并报政府采购监督管理部门处理。</w:t>
            </w:r>
          </w:p>
          <w:p w14:paraId="46373169">
            <w:pPr>
              <w:pStyle w:val="68"/>
              <w:widowControl w:val="0"/>
              <w:spacing w:before="0" w:beforeAutospacing="0" w:after="0" w:afterAutospacing="0" w:line="360" w:lineRule="auto"/>
              <w:jc w:val="both"/>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3、“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w:t>
            </w:r>
            <w:r>
              <w:rPr>
                <w:rFonts w:hint="eastAsia" w:asciiTheme="minorEastAsia" w:hAnsiTheme="minorEastAsia" w:eastAsiaTheme="minorEastAsia"/>
                <w:b w:val="0"/>
                <w:color w:val="auto"/>
                <w:sz w:val="24"/>
                <w:szCs w:val="24"/>
                <w:lang w:val="en-US" w:eastAsia="zh-CN"/>
              </w:rPr>
              <w:t>成交供应商</w:t>
            </w:r>
            <w:r>
              <w:rPr>
                <w:rFonts w:hint="eastAsia" w:asciiTheme="minorEastAsia" w:hAnsiTheme="minorEastAsia" w:eastAsiaTheme="minorEastAsia"/>
                <w:b w:val="0"/>
                <w:color w:val="auto"/>
                <w:sz w:val="24"/>
                <w:szCs w:val="24"/>
              </w:rPr>
              <w:t>融资申请信息推送第三方平台、意向金融机构。</w:t>
            </w:r>
            <w:r>
              <w:rPr>
                <w:rFonts w:hint="eastAsia" w:asciiTheme="minorEastAsia" w:hAnsiTheme="minorEastAsia" w:eastAsiaTheme="minorEastAsia"/>
                <w:b w:val="0"/>
                <w:color w:val="auto"/>
                <w:sz w:val="24"/>
                <w:szCs w:val="24"/>
              </w:rPr>
              <w:br w:type="textWrapping"/>
            </w:r>
            <w:r>
              <w:rPr>
                <w:rFonts w:hint="eastAsia" w:asciiTheme="minorEastAsia" w:hAnsiTheme="minorEastAsia" w:eastAsiaTheme="minorEastAsia"/>
                <w:b w:val="0"/>
                <w:color w:val="auto"/>
                <w:sz w:val="24"/>
                <w:szCs w:val="24"/>
              </w:rPr>
              <w:t>4、电子保函指引：成交供应商可访问安徽省政府采购网“融资/保函”栏目，申请办理电子保函（包括：履约保函、预付款保函）。</w:t>
            </w:r>
          </w:p>
        </w:tc>
      </w:tr>
    </w:tbl>
    <w:p w14:paraId="4E137D5A">
      <w:pPr>
        <w:spacing w:line="360" w:lineRule="auto"/>
        <w:jc w:val="center"/>
        <w:outlineLvl w:val="1"/>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bookmarkStart w:id="57" w:name="_Toc31138"/>
      <w:bookmarkStart w:id="58" w:name="_Toc26858"/>
      <w:bookmarkStart w:id="59" w:name="_Toc25971"/>
      <w:bookmarkStart w:id="60" w:name="_Toc18784"/>
      <w:r>
        <w:rPr>
          <w:rFonts w:hint="eastAsia" w:asciiTheme="minorEastAsia" w:hAnsiTheme="minorEastAsia" w:eastAsiaTheme="minorEastAsia"/>
          <w:b/>
          <w:color w:val="auto"/>
          <w:sz w:val="24"/>
          <w:szCs w:val="24"/>
        </w:rPr>
        <w:t>二、供应商</w:t>
      </w:r>
      <w:r>
        <w:rPr>
          <w:rFonts w:asciiTheme="minorEastAsia" w:hAnsiTheme="minorEastAsia" w:eastAsiaTheme="minorEastAsia"/>
          <w:b/>
          <w:color w:val="auto"/>
          <w:sz w:val="24"/>
          <w:szCs w:val="24"/>
        </w:rPr>
        <w:t>须知</w:t>
      </w:r>
      <w:r>
        <w:rPr>
          <w:rFonts w:hint="eastAsia" w:asciiTheme="minorEastAsia" w:hAnsiTheme="minorEastAsia" w:eastAsiaTheme="minorEastAsia"/>
          <w:b/>
          <w:color w:val="auto"/>
          <w:sz w:val="24"/>
          <w:szCs w:val="24"/>
        </w:rPr>
        <w:t>正文</w:t>
      </w:r>
      <w:bookmarkEnd w:id="57"/>
      <w:bookmarkEnd w:id="58"/>
      <w:bookmarkEnd w:id="59"/>
      <w:bookmarkEnd w:id="60"/>
    </w:p>
    <w:p w14:paraId="13043D7B">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采购人、采购代理机构及供应商</w:t>
      </w:r>
    </w:p>
    <w:p w14:paraId="2CFC4672">
      <w:pPr>
        <w:spacing w:line="360" w:lineRule="auto"/>
        <w:ind w:firstLine="435"/>
        <w:rPr>
          <w:rFonts w:hint="eastAsia"/>
          <w:color w:val="auto"/>
          <w:sz w:val="24"/>
          <w:szCs w:val="24"/>
        </w:rPr>
      </w:pPr>
      <w:r>
        <w:rPr>
          <w:rFonts w:hint="eastAsia"/>
          <w:color w:val="auto"/>
          <w:sz w:val="24"/>
          <w:szCs w:val="24"/>
        </w:rPr>
        <w:t>1</w:t>
      </w:r>
      <w:r>
        <w:rPr>
          <w:color w:val="auto"/>
          <w:sz w:val="24"/>
          <w:szCs w:val="24"/>
        </w:rPr>
        <w:t>.1采购人：是指依法开展政府采购活动的国家机关、事业单位、团体组织。</w:t>
      </w:r>
    </w:p>
    <w:p w14:paraId="375C06E6">
      <w:pPr>
        <w:spacing w:line="360" w:lineRule="auto"/>
        <w:ind w:firstLine="435"/>
        <w:rPr>
          <w:rFonts w:hint="eastAsia"/>
          <w:color w:val="auto"/>
          <w:sz w:val="24"/>
          <w:szCs w:val="24"/>
        </w:rPr>
      </w:pPr>
      <w:r>
        <w:rPr>
          <w:rFonts w:hint="eastAsia"/>
          <w:color w:val="auto"/>
          <w:sz w:val="24"/>
          <w:szCs w:val="24"/>
        </w:rPr>
        <w:t>1</w:t>
      </w:r>
      <w:r>
        <w:rPr>
          <w:color w:val="auto"/>
          <w:sz w:val="24"/>
          <w:szCs w:val="24"/>
        </w:rPr>
        <w:t>.3政府采购监督管理部门：</w:t>
      </w:r>
      <w:r>
        <w:rPr>
          <w:rFonts w:hint="eastAsia"/>
          <w:color w:val="auto"/>
          <w:sz w:val="24"/>
          <w:szCs w:val="24"/>
        </w:rPr>
        <w:t>各级人民政府指定的有关部门依法履行与政府采购活动有关的监督管理职责。</w:t>
      </w:r>
    </w:p>
    <w:p w14:paraId="6E19C335">
      <w:pPr>
        <w:spacing w:line="360" w:lineRule="auto"/>
        <w:ind w:firstLine="435"/>
        <w:rPr>
          <w:rFonts w:hint="eastAsia"/>
          <w:color w:val="auto"/>
          <w:sz w:val="24"/>
          <w:szCs w:val="24"/>
        </w:rPr>
      </w:pPr>
      <w:r>
        <w:rPr>
          <w:rFonts w:hint="eastAsia"/>
          <w:color w:val="auto"/>
          <w:sz w:val="24"/>
          <w:szCs w:val="24"/>
        </w:rPr>
        <w:t>1</w:t>
      </w:r>
      <w:r>
        <w:rPr>
          <w:color w:val="auto"/>
          <w:sz w:val="24"/>
          <w:szCs w:val="24"/>
        </w:rPr>
        <w:t>.4</w:t>
      </w:r>
      <w:r>
        <w:rPr>
          <w:rFonts w:hint="eastAsia"/>
          <w:color w:val="auto"/>
          <w:sz w:val="24"/>
          <w:szCs w:val="24"/>
        </w:rPr>
        <w:t>供应商</w:t>
      </w:r>
      <w:r>
        <w:rPr>
          <w:color w:val="auto"/>
          <w:sz w:val="24"/>
          <w:szCs w:val="24"/>
        </w:rPr>
        <w:t>：是指向采购人提供货物、工程或者服务的法人、</w:t>
      </w:r>
      <w:r>
        <w:rPr>
          <w:rFonts w:hint="eastAsia"/>
          <w:color w:val="auto"/>
          <w:sz w:val="24"/>
          <w:szCs w:val="24"/>
        </w:rPr>
        <w:t>其他</w:t>
      </w:r>
      <w:r>
        <w:rPr>
          <w:color w:val="auto"/>
          <w:sz w:val="24"/>
          <w:szCs w:val="24"/>
        </w:rPr>
        <w:t>组织或者自然人。</w:t>
      </w:r>
      <w:r>
        <w:rPr>
          <w:rFonts w:hint="eastAsia"/>
          <w:color w:val="auto"/>
          <w:sz w:val="24"/>
          <w:szCs w:val="24"/>
        </w:rPr>
        <w:t>分支机构不得参加政府采购活动，但银行、保险、石油石化、电力、电信等特殊行业除外。</w:t>
      </w:r>
      <w:r>
        <w:rPr>
          <w:color w:val="auto"/>
          <w:sz w:val="24"/>
          <w:szCs w:val="24"/>
        </w:rPr>
        <w:t>本项目的</w:t>
      </w:r>
      <w:r>
        <w:rPr>
          <w:rFonts w:hint="eastAsia"/>
          <w:color w:val="auto"/>
          <w:sz w:val="24"/>
          <w:szCs w:val="24"/>
        </w:rPr>
        <w:t>供应商</w:t>
      </w:r>
      <w:r>
        <w:rPr>
          <w:color w:val="auto"/>
          <w:sz w:val="24"/>
          <w:szCs w:val="24"/>
        </w:rPr>
        <w:t>须满足以下条件：</w:t>
      </w:r>
    </w:p>
    <w:p w14:paraId="288191BB">
      <w:pPr>
        <w:spacing w:line="360" w:lineRule="auto"/>
        <w:ind w:firstLine="435"/>
        <w:rPr>
          <w:rFonts w:hint="eastAsia"/>
          <w:color w:val="auto"/>
          <w:sz w:val="24"/>
          <w:szCs w:val="24"/>
        </w:rPr>
      </w:pPr>
      <w:r>
        <w:rPr>
          <w:rFonts w:hint="eastAsia"/>
          <w:color w:val="auto"/>
          <w:sz w:val="24"/>
          <w:szCs w:val="24"/>
        </w:rPr>
        <w:t>1</w:t>
      </w:r>
      <w:r>
        <w:rPr>
          <w:color w:val="auto"/>
          <w:sz w:val="24"/>
          <w:szCs w:val="24"/>
        </w:rPr>
        <w:t>.4.</w:t>
      </w:r>
      <w:r>
        <w:rPr>
          <w:rFonts w:hint="eastAsia"/>
          <w:color w:val="auto"/>
          <w:sz w:val="24"/>
          <w:szCs w:val="24"/>
        </w:rPr>
        <w:t>1</w:t>
      </w:r>
      <w:r>
        <w:rPr>
          <w:color w:val="auto"/>
          <w:sz w:val="24"/>
          <w:szCs w:val="24"/>
        </w:rPr>
        <w:t>具备《中华人民共和国政府采购法》第二十二条关于供应商条件的规定，遵守本项目采购人本级和上级财政部门政府采购的有关规定。</w:t>
      </w:r>
    </w:p>
    <w:p w14:paraId="61E3369A">
      <w:pPr>
        <w:spacing w:line="360" w:lineRule="auto"/>
        <w:ind w:firstLine="435"/>
        <w:rPr>
          <w:rFonts w:hint="eastAsia"/>
          <w:color w:val="auto"/>
          <w:sz w:val="24"/>
          <w:szCs w:val="24"/>
        </w:rPr>
      </w:pPr>
      <w:r>
        <w:rPr>
          <w:rFonts w:hint="eastAsia"/>
          <w:color w:val="auto"/>
          <w:sz w:val="24"/>
          <w:szCs w:val="24"/>
        </w:rPr>
        <w:t>1</w:t>
      </w:r>
      <w:r>
        <w:rPr>
          <w:color w:val="auto"/>
          <w:sz w:val="24"/>
          <w:szCs w:val="24"/>
        </w:rPr>
        <w:t>.4.</w:t>
      </w:r>
      <w:r>
        <w:rPr>
          <w:rFonts w:hint="eastAsia"/>
          <w:color w:val="auto"/>
          <w:sz w:val="24"/>
          <w:szCs w:val="24"/>
        </w:rPr>
        <w:t>2</w:t>
      </w:r>
      <w:r>
        <w:rPr>
          <w:color w:val="auto"/>
          <w:sz w:val="24"/>
          <w:szCs w:val="24"/>
        </w:rPr>
        <w:t>以采购代理机构认可的方式获得了本项目的</w:t>
      </w:r>
      <w:r>
        <w:rPr>
          <w:rFonts w:hint="eastAsia"/>
          <w:color w:val="auto"/>
          <w:sz w:val="24"/>
          <w:szCs w:val="24"/>
        </w:rPr>
        <w:t>磋商</w:t>
      </w:r>
      <w:r>
        <w:rPr>
          <w:color w:val="auto"/>
          <w:sz w:val="24"/>
          <w:szCs w:val="24"/>
        </w:rPr>
        <w:t>文件。</w:t>
      </w:r>
    </w:p>
    <w:p w14:paraId="461BEB54">
      <w:pPr>
        <w:spacing w:line="360" w:lineRule="auto"/>
        <w:ind w:firstLine="435"/>
        <w:rPr>
          <w:rFonts w:hint="eastAsia"/>
          <w:color w:val="auto"/>
          <w:sz w:val="24"/>
          <w:szCs w:val="24"/>
        </w:rPr>
      </w:pPr>
      <w:r>
        <w:rPr>
          <w:rFonts w:hint="eastAsia"/>
          <w:bCs/>
          <w:color w:val="auto"/>
          <w:sz w:val="24"/>
          <w:szCs w:val="24"/>
        </w:rPr>
        <w:t>1</w:t>
      </w:r>
      <w:r>
        <w:rPr>
          <w:bCs/>
          <w:color w:val="auto"/>
          <w:sz w:val="24"/>
          <w:szCs w:val="24"/>
        </w:rPr>
        <w:t>.5</w:t>
      </w:r>
      <w:r>
        <w:rPr>
          <w:rFonts w:hint="eastAsia"/>
          <w:bCs/>
          <w:color w:val="auto"/>
          <w:sz w:val="24"/>
          <w:szCs w:val="24"/>
        </w:rPr>
        <w:t>若竞争性磋商公告</w:t>
      </w:r>
      <w:r>
        <w:rPr>
          <w:bCs/>
          <w:color w:val="auto"/>
          <w:sz w:val="24"/>
          <w:szCs w:val="24"/>
        </w:rPr>
        <w:t>中允许联合体</w:t>
      </w:r>
      <w:r>
        <w:rPr>
          <w:rFonts w:hint="eastAsia"/>
          <w:bCs/>
          <w:color w:val="auto"/>
          <w:sz w:val="24"/>
          <w:szCs w:val="24"/>
        </w:rPr>
        <w:t>参加磋商</w:t>
      </w:r>
      <w:r>
        <w:rPr>
          <w:bCs/>
          <w:color w:val="auto"/>
          <w:sz w:val="24"/>
          <w:szCs w:val="24"/>
        </w:rPr>
        <w:t>，对联合体规定如下：</w:t>
      </w:r>
    </w:p>
    <w:p w14:paraId="0DE413D1">
      <w:pPr>
        <w:spacing w:line="360" w:lineRule="auto"/>
        <w:ind w:firstLine="435"/>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5</w:t>
      </w:r>
      <w:r>
        <w:rPr>
          <w:color w:val="auto"/>
          <w:sz w:val="24"/>
          <w:szCs w:val="24"/>
        </w:rPr>
        <w:t>.1</w:t>
      </w:r>
      <w:r>
        <w:rPr>
          <w:rFonts w:hint="eastAsia"/>
          <w:color w:val="auto"/>
          <w:sz w:val="24"/>
          <w:szCs w:val="24"/>
        </w:rPr>
        <w:t>两个以上供应商可以组成一个磋商联合体，以一个供应商的身份磋商</w:t>
      </w:r>
      <w:r>
        <w:rPr>
          <w:color w:val="auto"/>
          <w:sz w:val="24"/>
          <w:szCs w:val="24"/>
        </w:rPr>
        <w:t>。联合体参加磋商的，</w:t>
      </w:r>
      <w:r>
        <w:rPr>
          <w:rFonts w:hint="eastAsia"/>
          <w:color w:val="auto"/>
          <w:sz w:val="24"/>
          <w:szCs w:val="24"/>
        </w:rPr>
        <w:t>磋商文件获取</w:t>
      </w:r>
      <w:r>
        <w:rPr>
          <w:color w:val="auto"/>
          <w:sz w:val="24"/>
          <w:szCs w:val="24"/>
        </w:rPr>
        <w:t>手续由联合体</w:t>
      </w:r>
      <w:r>
        <w:rPr>
          <w:rFonts w:hint="eastAsia"/>
          <w:color w:val="auto"/>
          <w:sz w:val="24"/>
          <w:szCs w:val="24"/>
        </w:rPr>
        <w:t>中</w:t>
      </w:r>
      <w:r>
        <w:rPr>
          <w:color w:val="auto"/>
          <w:sz w:val="24"/>
          <w:szCs w:val="24"/>
        </w:rPr>
        <w:t>任一</w:t>
      </w:r>
      <w:r>
        <w:rPr>
          <w:rFonts w:hint="eastAsia"/>
          <w:color w:val="auto"/>
          <w:sz w:val="24"/>
          <w:szCs w:val="24"/>
        </w:rPr>
        <w:t>成员单位</w:t>
      </w:r>
      <w:r>
        <w:rPr>
          <w:color w:val="auto"/>
          <w:sz w:val="24"/>
          <w:szCs w:val="24"/>
        </w:rPr>
        <w:t>办理均可。</w:t>
      </w:r>
    </w:p>
    <w:p w14:paraId="14DD6A5B">
      <w:pPr>
        <w:spacing w:line="360" w:lineRule="auto"/>
        <w:ind w:firstLine="435"/>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5</w:t>
      </w:r>
      <w:r>
        <w:rPr>
          <w:color w:val="auto"/>
          <w:sz w:val="24"/>
          <w:szCs w:val="24"/>
        </w:rPr>
        <w:t>.2联合体各方均应符合《中华人民共和国政府采购法》第二十二条规定的条件。</w:t>
      </w:r>
    </w:p>
    <w:p w14:paraId="14128894">
      <w:pPr>
        <w:spacing w:line="360" w:lineRule="auto"/>
        <w:ind w:firstLine="435"/>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5</w:t>
      </w:r>
      <w:r>
        <w:rPr>
          <w:color w:val="auto"/>
          <w:sz w:val="24"/>
          <w:szCs w:val="24"/>
        </w:rPr>
        <w:t>.3采购人根据采购项目对</w:t>
      </w:r>
      <w:r>
        <w:rPr>
          <w:rFonts w:hint="eastAsia"/>
          <w:color w:val="auto"/>
          <w:sz w:val="24"/>
          <w:szCs w:val="24"/>
        </w:rPr>
        <w:t>供应商</w:t>
      </w:r>
      <w:r>
        <w:rPr>
          <w:color w:val="auto"/>
          <w:sz w:val="24"/>
          <w:szCs w:val="24"/>
        </w:rPr>
        <w:t>的特殊要求，联合体中至少应当有一方符合相关规定。</w:t>
      </w:r>
    </w:p>
    <w:p w14:paraId="5D7C33B8">
      <w:pPr>
        <w:spacing w:line="360" w:lineRule="auto"/>
        <w:ind w:firstLine="435"/>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5</w:t>
      </w:r>
      <w:r>
        <w:rPr>
          <w:color w:val="auto"/>
          <w:sz w:val="24"/>
          <w:szCs w:val="24"/>
        </w:rPr>
        <w:t>.4联合体各方应签订</w:t>
      </w:r>
      <w:r>
        <w:rPr>
          <w:rFonts w:hint="eastAsia"/>
          <w:color w:val="auto"/>
          <w:sz w:val="24"/>
          <w:szCs w:val="24"/>
        </w:rPr>
        <w:t>联合协议</w:t>
      </w:r>
      <w:r>
        <w:rPr>
          <w:color w:val="auto"/>
          <w:sz w:val="24"/>
          <w:szCs w:val="24"/>
        </w:rPr>
        <w:t>，明确约定联合体各方承担的工作和相应的责任，并将</w:t>
      </w:r>
      <w:r>
        <w:rPr>
          <w:rFonts w:hint="eastAsia"/>
          <w:color w:val="auto"/>
          <w:sz w:val="24"/>
          <w:szCs w:val="24"/>
        </w:rPr>
        <w:t>联合协议</w:t>
      </w:r>
      <w:r>
        <w:rPr>
          <w:color w:val="auto"/>
          <w:sz w:val="24"/>
          <w:szCs w:val="24"/>
        </w:rPr>
        <w:t>作为</w:t>
      </w:r>
      <w:r>
        <w:rPr>
          <w:rFonts w:hint="eastAsia"/>
          <w:color w:val="auto"/>
          <w:sz w:val="24"/>
          <w:szCs w:val="24"/>
        </w:rPr>
        <w:t>响应</w:t>
      </w:r>
      <w:r>
        <w:rPr>
          <w:color w:val="auto"/>
          <w:sz w:val="24"/>
          <w:szCs w:val="24"/>
        </w:rPr>
        <w:t>文件</w:t>
      </w:r>
      <w:r>
        <w:rPr>
          <w:rFonts w:hint="eastAsia"/>
          <w:color w:val="auto"/>
          <w:sz w:val="24"/>
          <w:szCs w:val="24"/>
        </w:rPr>
        <w:t>的</w:t>
      </w:r>
      <w:r>
        <w:rPr>
          <w:color w:val="auto"/>
          <w:sz w:val="24"/>
          <w:szCs w:val="24"/>
        </w:rPr>
        <w:t>一部分提交。</w:t>
      </w:r>
    </w:p>
    <w:p w14:paraId="734C88BA">
      <w:pPr>
        <w:spacing w:line="360" w:lineRule="auto"/>
        <w:ind w:firstLine="435"/>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5</w:t>
      </w:r>
      <w:r>
        <w:rPr>
          <w:color w:val="auto"/>
          <w:sz w:val="24"/>
          <w:szCs w:val="24"/>
        </w:rPr>
        <w:t>.5大中型企业、其他自然人、法人或者非法人组织与小型、微型企业组成联合体共同参加</w:t>
      </w:r>
      <w:r>
        <w:rPr>
          <w:rFonts w:hint="eastAsia"/>
          <w:color w:val="auto"/>
          <w:sz w:val="24"/>
          <w:szCs w:val="24"/>
        </w:rPr>
        <w:t>磋商</w:t>
      </w:r>
      <w:r>
        <w:rPr>
          <w:color w:val="auto"/>
          <w:sz w:val="24"/>
          <w:szCs w:val="24"/>
        </w:rPr>
        <w:t>，</w:t>
      </w:r>
      <w:r>
        <w:rPr>
          <w:rFonts w:hint="eastAsia"/>
          <w:color w:val="auto"/>
          <w:sz w:val="24"/>
          <w:szCs w:val="24"/>
        </w:rPr>
        <w:t>联合协议中</w:t>
      </w:r>
      <w:r>
        <w:rPr>
          <w:color w:val="auto"/>
          <w:sz w:val="24"/>
          <w:szCs w:val="24"/>
        </w:rPr>
        <w:t>应写明小型、微型企业的协议合同金额占到</w:t>
      </w:r>
      <w:r>
        <w:rPr>
          <w:rFonts w:hint="eastAsia"/>
          <w:color w:val="auto"/>
          <w:sz w:val="24"/>
          <w:szCs w:val="24"/>
        </w:rPr>
        <w:t>联合协议合同</w:t>
      </w:r>
      <w:r>
        <w:rPr>
          <w:color w:val="auto"/>
          <w:sz w:val="24"/>
          <w:szCs w:val="24"/>
        </w:rPr>
        <w:t>总金额的比例。</w:t>
      </w:r>
    </w:p>
    <w:p w14:paraId="754EC47F">
      <w:pPr>
        <w:spacing w:line="360" w:lineRule="auto"/>
        <w:ind w:firstLine="435"/>
        <w:rPr>
          <w:rFonts w:hint="eastAsia"/>
          <w:color w:val="auto"/>
          <w:sz w:val="24"/>
          <w:szCs w:val="24"/>
        </w:rPr>
      </w:pPr>
      <w:r>
        <w:rPr>
          <w:rFonts w:hint="eastAsia"/>
          <w:color w:val="auto"/>
          <w:sz w:val="24"/>
          <w:szCs w:val="24"/>
        </w:rPr>
        <w:t>1</w:t>
      </w:r>
      <w:r>
        <w:rPr>
          <w:color w:val="auto"/>
          <w:sz w:val="24"/>
          <w:szCs w:val="24"/>
        </w:rPr>
        <w:t>.5.6</w:t>
      </w:r>
      <w:r>
        <w:rPr>
          <w:rFonts w:hint="eastAsia"/>
          <w:color w:val="auto"/>
          <w:sz w:val="24"/>
          <w:szCs w:val="24"/>
        </w:rPr>
        <w:t>联合体中有同类资质的供应商按照联合体分工承担相同工作的，</w:t>
      </w:r>
      <w:r>
        <w:rPr>
          <w:color w:val="auto"/>
          <w:sz w:val="24"/>
          <w:szCs w:val="24"/>
        </w:rPr>
        <w:t>应当按照</w:t>
      </w:r>
      <w:r>
        <w:rPr>
          <w:rFonts w:hint="eastAsia"/>
          <w:color w:val="auto"/>
          <w:sz w:val="24"/>
          <w:szCs w:val="24"/>
        </w:rPr>
        <w:t>资质等级较低的供应商确定资质等级。</w:t>
      </w:r>
    </w:p>
    <w:p w14:paraId="0F3A338F">
      <w:pPr>
        <w:spacing w:line="360" w:lineRule="auto"/>
        <w:ind w:firstLine="435"/>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5</w:t>
      </w:r>
      <w:r>
        <w:rPr>
          <w:color w:val="auto"/>
          <w:sz w:val="24"/>
          <w:szCs w:val="24"/>
        </w:rPr>
        <w:t>.7以联合体形式参加政府采购活动的，联合体各方不得再单独参加或者与其他供应商另外组成联合体参加本项目</w:t>
      </w:r>
      <w:r>
        <w:rPr>
          <w:rFonts w:hint="eastAsia"/>
          <w:color w:val="auto"/>
          <w:sz w:val="24"/>
          <w:szCs w:val="24"/>
        </w:rPr>
        <w:t>磋商</w:t>
      </w:r>
      <w:r>
        <w:rPr>
          <w:color w:val="auto"/>
          <w:sz w:val="24"/>
          <w:szCs w:val="24"/>
        </w:rPr>
        <w:t>，否则相关</w:t>
      </w:r>
      <w:r>
        <w:rPr>
          <w:rFonts w:hint="eastAsia"/>
          <w:color w:val="auto"/>
          <w:sz w:val="24"/>
          <w:szCs w:val="24"/>
        </w:rPr>
        <w:t>响应文件将被认定为</w:t>
      </w:r>
      <w:r>
        <w:rPr>
          <w:rFonts w:hint="eastAsia"/>
          <w:b/>
          <w:color w:val="auto"/>
          <w:sz w:val="24"/>
          <w:szCs w:val="24"/>
        </w:rPr>
        <w:t>响应无效</w:t>
      </w:r>
      <w:r>
        <w:rPr>
          <w:color w:val="auto"/>
          <w:sz w:val="24"/>
          <w:szCs w:val="24"/>
        </w:rPr>
        <w:t>。</w:t>
      </w:r>
    </w:p>
    <w:p w14:paraId="6D604E7B">
      <w:pPr>
        <w:spacing w:line="360" w:lineRule="auto"/>
        <w:ind w:firstLine="435"/>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5</w:t>
      </w:r>
      <w:r>
        <w:rPr>
          <w:color w:val="auto"/>
          <w:sz w:val="24"/>
          <w:szCs w:val="24"/>
        </w:rPr>
        <w:t>.8对联合体参加磋商的其他资格要求见</w:t>
      </w:r>
      <w:r>
        <w:rPr>
          <w:rFonts w:hint="eastAsia"/>
          <w:color w:val="auto"/>
          <w:sz w:val="24"/>
          <w:szCs w:val="24"/>
        </w:rPr>
        <w:t>申请人的资格要求</w:t>
      </w:r>
      <w:r>
        <w:rPr>
          <w:color w:val="auto"/>
          <w:sz w:val="24"/>
          <w:szCs w:val="24"/>
        </w:rPr>
        <w:t>。</w:t>
      </w:r>
    </w:p>
    <w:p w14:paraId="4BC63349">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资金落实情况</w:t>
      </w:r>
    </w:p>
    <w:p w14:paraId="03F60E2A">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.1本项目的采购人已获得足以支付本次磋商后所签订的合同项下的资金。</w:t>
      </w:r>
    </w:p>
    <w:p w14:paraId="1B8973F3">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磋商费用</w:t>
      </w:r>
    </w:p>
    <w:p w14:paraId="5835DD47">
      <w:pPr>
        <w:spacing w:line="360" w:lineRule="auto"/>
        <w:ind w:firstLine="437"/>
        <w:rPr>
          <w:rFonts w:hint="eastAsia"/>
          <w:color w:val="auto"/>
          <w:sz w:val="24"/>
          <w:szCs w:val="24"/>
        </w:rPr>
      </w:pPr>
      <w:r>
        <w:rPr>
          <w:rFonts w:hint="eastAsia"/>
          <w:color w:val="auto"/>
          <w:sz w:val="24"/>
          <w:szCs w:val="24"/>
        </w:rPr>
        <w:t>不论磋商的结果如何，供应商应承担其所有与准备和参加磋商有关的费用。</w:t>
      </w:r>
    </w:p>
    <w:p w14:paraId="1E0459EE">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适用法律</w:t>
      </w:r>
    </w:p>
    <w:p w14:paraId="57CDE74E">
      <w:pPr>
        <w:spacing w:line="360" w:lineRule="auto"/>
        <w:ind w:firstLine="435"/>
        <w:rPr>
          <w:rFonts w:hint="eastAsia" w:asciiTheme="minorEastAsia" w:hAnsiTheme="minorEastAsia" w:eastAsiaTheme="minorEastAsia"/>
          <w:color w:val="auto"/>
          <w:sz w:val="24"/>
          <w:szCs w:val="24"/>
        </w:rPr>
      </w:pPr>
      <w:r>
        <w:rPr>
          <w:rFonts w:hint="eastAsia"/>
          <w:color w:val="auto"/>
          <w:sz w:val="24"/>
          <w:szCs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27D857E4">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5</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磋商文件构成</w:t>
      </w:r>
    </w:p>
    <w:p w14:paraId="5E587A92">
      <w:pPr>
        <w:spacing w:line="360" w:lineRule="auto"/>
        <w:ind w:firstLine="435"/>
        <w:rPr>
          <w:rFonts w:hint="eastAsia"/>
          <w:color w:val="auto"/>
          <w:sz w:val="24"/>
          <w:szCs w:val="24"/>
        </w:rPr>
      </w:pPr>
      <w:r>
        <w:rPr>
          <w:rFonts w:hint="eastAsia"/>
          <w:color w:val="auto"/>
          <w:sz w:val="24"/>
          <w:szCs w:val="24"/>
        </w:rPr>
        <w:t>5.1磋商文件包括下列内容：</w:t>
      </w:r>
    </w:p>
    <w:p w14:paraId="2E929074">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第一章</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竞争性磋商公告</w:t>
      </w:r>
    </w:p>
    <w:p w14:paraId="7DAB0961">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第二章</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须知</w:t>
      </w:r>
    </w:p>
    <w:p w14:paraId="607D1615">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第三章</w:t>
      </w:r>
      <w:r>
        <w:rPr>
          <w:rFonts w:asciiTheme="minorEastAsia" w:hAnsiTheme="minorEastAsia" w:eastAsiaTheme="minorEastAsia"/>
          <w:color w:val="auto"/>
          <w:sz w:val="24"/>
          <w:szCs w:val="24"/>
        </w:rPr>
        <w:t xml:space="preserve">  采购需求</w:t>
      </w:r>
    </w:p>
    <w:p w14:paraId="7A61B3F7">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第四章</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评审方法</w:t>
      </w:r>
      <w:r>
        <w:rPr>
          <w:rFonts w:asciiTheme="minorEastAsia" w:hAnsiTheme="minorEastAsia" w:eastAsiaTheme="minorEastAsia"/>
          <w:color w:val="auto"/>
          <w:sz w:val="24"/>
          <w:szCs w:val="24"/>
        </w:rPr>
        <w:t>和标准</w:t>
      </w:r>
    </w:p>
    <w:p w14:paraId="01E181DC">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第五章</w:t>
      </w:r>
      <w:r>
        <w:rPr>
          <w:rFonts w:asciiTheme="minorEastAsia" w:hAnsiTheme="minorEastAsia" w:eastAsiaTheme="minorEastAsia"/>
          <w:color w:val="auto"/>
          <w:sz w:val="24"/>
          <w:szCs w:val="24"/>
        </w:rPr>
        <w:t xml:space="preserve">  政府采购合同</w:t>
      </w:r>
    </w:p>
    <w:p w14:paraId="40C3E58D">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第六章</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响应</w:t>
      </w:r>
      <w:r>
        <w:rPr>
          <w:rFonts w:asciiTheme="minorEastAsia" w:hAnsiTheme="minorEastAsia" w:eastAsiaTheme="minorEastAsia"/>
          <w:color w:val="auto"/>
          <w:sz w:val="24"/>
          <w:szCs w:val="24"/>
        </w:rPr>
        <w:t>文件格式</w:t>
      </w:r>
    </w:p>
    <w:p w14:paraId="41507F45">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第七章</w:t>
      </w:r>
      <w:r>
        <w:rPr>
          <w:rFonts w:asciiTheme="minorEastAsia" w:hAnsiTheme="minorEastAsia" w:eastAsiaTheme="minorEastAsia"/>
          <w:color w:val="auto"/>
          <w:sz w:val="24"/>
          <w:szCs w:val="24"/>
        </w:rPr>
        <w:t xml:space="preserve">  政府采购供应商</w:t>
      </w:r>
      <w:r>
        <w:rPr>
          <w:rFonts w:hint="eastAsia" w:asciiTheme="minorEastAsia" w:hAnsiTheme="minorEastAsia" w:eastAsiaTheme="minorEastAsia"/>
          <w:color w:val="auto"/>
          <w:sz w:val="24"/>
          <w:szCs w:val="24"/>
        </w:rPr>
        <w:t>询问函和</w:t>
      </w:r>
      <w:r>
        <w:rPr>
          <w:rFonts w:asciiTheme="minorEastAsia" w:hAnsiTheme="minorEastAsia" w:eastAsiaTheme="minorEastAsia"/>
          <w:color w:val="auto"/>
          <w:sz w:val="24"/>
          <w:szCs w:val="24"/>
        </w:rPr>
        <w:t>质疑函范本</w:t>
      </w:r>
    </w:p>
    <w:p w14:paraId="511E7782">
      <w:pPr>
        <w:spacing w:line="360" w:lineRule="auto"/>
        <w:ind w:firstLine="840" w:firstLineChars="3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第八章 </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安天e采全流程电子招投标注意事项</w:t>
      </w:r>
    </w:p>
    <w:p w14:paraId="0A0F7ECB">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现场</w:t>
      </w:r>
      <w:r>
        <w:rPr>
          <w:rFonts w:hint="eastAsia" w:asciiTheme="minorEastAsia" w:hAnsiTheme="minorEastAsia" w:eastAsiaTheme="minorEastAsia"/>
          <w:color w:val="auto"/>
          <w:sz w:val="24"/>
          <w:szCs w:val="24"/>
        </w:rPr>
        <w:t>考察（标前答疑会）</w:t>
      </w:r>
      <w:r>
        <w:rPr>
          <w:rFonts w:asciiTheme="minorEastAsia" w:hAnsiTheme="minorEastAsia" w:eastAsiaTheme="minorEastAsia"/>
          <w:color w:val="auto"/>
          <w:sz w:val="24"/>
          <w:szCs w:val="24"/>
        </w:rPr>
        <w:t>及相关事项见</w:t>
      </w:r>
      <w:r>
        <w:rPr>
          <w:rFonts w:asciiTheme="minorEastAsia" w:hAnsiTheme="minorEastAsia" w:eastAsiaTheme="minorEastAsia"/>
          <w:color w:val="auto"/>
          <w:sz w:val="24"/>
          <w:szCs w:val="24"/>
          <w:u w:val="single"/>
        </w:rPr>
        <w:t>供应商须知前附表</w:t>
      </w:r>
      <w:r>
        <w:rPr>
          <w:rFonts w:asciiTheme="minorEastAsia" w:hAnsiTheme="minorEastAsia" w:eastAsiaTheme="minorEastAsia"/>
          <w:color w:val="auto"/>
          <w:sz w:val="24"/>
          <w:szCs w:val="24"/>
        </w:rPr>
        <w:t>。</w:t>
      </w:r>
    </w:p>
    <w:p w14:paraId="0D5D762C">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3供应商</w:t>
      </w:r>
      <w:r>
        <w:rPr>
          <w:rFonts w:asciiTheme="minorEastAsia" w:hAnsiTheme="minorEastAsia" w:eastAsiaTheme="minorEastAsia"/>
          <w:color w:val="auto"/>
          <w:sz w:val="24"/>
          <w:szCs w:val="24"/>
        </w:rPr>
        <w:t>应认真阅读</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文件所有的事项、格式、条款和技术规范等。</w:t>
      </w:r>
    </w:p>
    <w:p w14:paraId="1050EB1E">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磋商文件的澄清与修改</w:t>
      </w:r>
    </w:p>
    <w:p w14:paraId="0FAD80BB">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1供应商</w:t>
      </w:r>
      <w:r>
        <w:rPr>
          <w:rFonts w:asciiTheme="minorEastAsia" w:hAnsiTheme="minorEastAsia" w:eastAsiaTheme="minorEastAsia"/>
          <w:color w:val="auto"/>
          <w:sz w:val="24"/>
          <w:szCs w:val="24"/>
        </w:rPr>
        <w:t>如对</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文件内容有疑问，必须在</w:t>
      </w:r>
      <w:r>
        <w:rPr>
          <w:color w:val="auto"/>
          <w:sz w:val="24"/>
          <w:szCs w:val="24"/>
          <w:u w:val="single"/>
        </w:rPr>
        <w:t>供应商须知前附表</w:t>
      </w:r>
      <w:r>
        <w:rPr>
          <w:rFonts w:asciiTheme="minorEastAsia" w:hAnsiTheme="minorEastAsia" w:eastAsiaTheme="minorEastAsia"/>
          <w:color w:val="auto"/>
          <w:sz w:val="24"/>
          <w:szCs w:val="24"/>
        </w:rPr>
        <w:t>规定的</w:t>
      </w:r>
      <w:r>
        <w:rPr>
          <w:rFonts w:hint="eastAsia" w:asciiTheme="minorEastAsia" w:hAnsiTheme="minorEastAsia" w:eastAsiaTheme="minorEastAsia"/>
          <w:color w:val="auto"/>
          <w:sz w:val="24"/>
          <w:szCs w:val="24"/>
        </w:rPr>
        <w:t>网上询问</w:t>
      </w:r>
      <w:r>
        <w:rPr>
          <w:rFonts w:asciiTheme="minorEastAsia" w:hAnsiTheme="minorEastAsia" w:eastAsiaTheme="minorEastAsia"/>
          <w:color w:val="auto"/>
          <w:sz w:val="24"/>
          <w:szCs w:val="24"/>
        </w:rPr>
        <w:t>截止时间前以网上提问形式</w:t>
      </w:r>
      <w:r>
        <w:rPr>
          <w:rFonts w:hint="eastAsia" w:asciiTheme="minorEastAsia" w:hAnsiTheme="minorEastAsia" w:eastAsiaTheme="minorEastAsia"/>
          <w:color w:val="auto"/>
          <w:sz w:val="24"/>
          <w:szCs w:val="24"/>
        </w:rPr>
        <w:t>（电子交易系统）</w:t>
      </w:r>
      <w:r>
        <w:rPr>
          <w:rFonts w:asciiTheme="minorEastAsia" w:hAnsiTheme="minorEastAsia" w:eastAsiaTheme="minorEastAsia"/>
          <w:color w:val="auto"/>
          <w:sz w:val="24"/>
          <w:szCs w:val="24"/>
        </w:rPr>
        <w:t>提交给采购代理机构。</w:t>
      </w:r>
    </w:p>
    <w:p w14:paraId="336E748B">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2采购人可主动地或在答复供应商提出的询问时对磋商文件进行澄清与修改。</w:t>
      </w:r>
      <w:r>
        <w:rPr>
          <w:rFonts w:asciiTheme="minorEastAsia" w:hAnsiTheme="minorEastAsia" w:eastAsiaTheme="minorEastAsia"/>
          <w:color w:val="auto"/>
          <w:sz w:val="24"/>
          <w:szCs w:val="24"/>
        </w:rPr>
        <w:t>采购代理机构将</w:t>
      </w:r>
      <w:r>
        <w:rPr>
          <w:rFonts w:hint="eastAsia" w:asciiTheme="minorEastAsia" w:hAnsiTheme="minorEastAsia" w:eastAsiaTheme="minorEastAsia"/>
          <w:color w:val="auto"/>
          <w:sz w:val="24"/>
          <w:szCs w:val="24"/>
        </w:rPr>
        <w:t>在</w:t>
      </w:r>
      <w:bookmarkStart w:id="61" w:name="_Hlk16458572"/>
      <w:r>
        <w:rPr>
          <w:rFonts w:hint="eastAsia"/>
          <w:color w:val="auto"/>
          <w:sz w:val="24"/>
          <w:szCs w:val="24"/>
        </w:rPr>
        <w:t>安徽省政府采购网</w:t>
      </w:r>
      <w:bookmarkEnd w:id="61"/>
      <w:r>
        <w:rPr>
          <w:rFonts w:hint="eastAsia" w:asciiTheme="minorEastAsia" w:hAnsiTheme="minorEastAsia" w:eastAsiaTheme="minorEastAsia"/>
          <w:color w:val="auto"/>
          <w:sz w:val="24"/>
          <w:szCs w:val="24"/>
        </w:rPr>
        <w:t>发布更正公告的方式澄清或者修改磋商文件，更正公告的</w:t>
      </w:r>
      <w:r>
        <w:rPr>
          <w:rFonts w:asciiTheme="minorEastAsia" w:hAnsiTheme="minorEastAsia" w:eastAsiaTheme="minorEastAsia"/>
          <w:color w:val="auto"/>
          <w:sz w:val="24"/>
          <w:szCs w:val="24"/>
        </w:rPr>
        <w:t>内容</w:t>
      </w:r>
      <w:r>
        <w:rPr>
          <w:rFonts w:hint="eastAsia" w:asciiTheme="minorEastAsia" w:hAnsiTheme="minorEastAsia" w:eastAsiaTheme="minorEastAsia"/>
          <w:color w:val="auto"/>
          <w:sz w:val="24"/>
          <w:szCs w:val="24"/>
        </w:rPr>
        <w:t>作</w:t>
      </w:r>
      <w:r>
        <w:rPr>
          <w:rFonts w:asciiTheme="minorEastAsia" w:hAnsiTheme="minorEastAsia" w:eastAsiaTheme="minorEastAsia"/>
          <w:color w:val="auto"/>
          <w:sz w:val="24"/>
          <w:szCs w:val="24"/>
        </w:rPr>
        <w:t>为</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w:t>
      </w:r>
      <w:r>
        <w:rPr>
          <w:rFonts w:hint="eastAsia" w:asciiTheme="minorEastAsia" w:hAnsiTheme="minorEastAsia" w:eastAsiaTheme="minorEastAsia"/>
          <w:color w:val="auto"/>
          <w:sz w:val="24"/>
          <w:szCs w:val="24"/>
        </w:rPr>
        <w:t>的</w:t>
      </w:r>
      <w:r>
        <w:rPr>
          <w:rFonts w:asciiTheme="minorEastAsia" w:hAnsiTheme="minorEastAsia" w:eastAsiaTheme="minorEastAsia"/>
          <w:color w:val="auto"/>
          <w:sz w:val="24"/>
          <w:szCs w:val="24"/>
        </w:rPr>
        <w:t>组成部分，对</w:t>
      </w: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起约束作用</w:t>
      </w:r>
      <w:r>
        <w:rPr>
          <w:rFonts w:hint="eastAsia" w:asciiTheme="minorEastAsia" w:hAnsiTheme="minorEastAsia" w:eastAsiaTheme="minorEastAsia"/>
          <w:color w:val="auto"/>
          <w:sz w:val="24"/>
          <w:szCs w:val="24"/>
        </w:rPr>
        <w:t>。供应商应主动上网查询。采购代理机构不承担供应商未及时关注相关信息引发的相关责任。</w:t>
      </w:r>
    </w:p>
    <w:p w14:paraId="724544BB">
      <w:pPr>
        <w:spacing w:line="360" w:lineRule="auto"/>
        <w:ind w:firstLine="435"/>
        <w:rPr>
          <w:rFonts w:hint="eastAsia"/>
          <w:color w:val="auto"/>
          <w:sz w:val="24"/>
          <w:szCs w:val="24"/>
        </w:rPr>
      </w:pPr>
      <w:r>
        <w:rPr>
          <w:rFonts w:hint="eastAsia"/>
          <w:color w:val="auto"/>
          <w:sz w:val="24"/>
          <w:szCs w:val="24"/>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8DF52A6">
      <w:pPr>
        <w:spacing w:line="360" w:lineRule="auto"/>
        <w:ind w:firstLine="435"/>
        <w:rPr>
          <w:rFonts w:hint="eastAsia" w:asciiTheme="minorEastAsia" w:hAnsiTheme="minorEastAsia" w:eastAsiaTheme="minorEastAsia"/>
          <w:iCs/>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对于</w:t>
      </w:r>
      <w:r>
        <w:rPr>
          <w:color w:val="auto"/>
          <w:sz w:val="24"/>
          <w:szCs w:val="24"/>
        </w:rPr>
        <w:t>没有</w:t>
      </w:r>
      <w:r>
        <w:rPr>
          <w:rFonts w:asciiTheme="minorEastAsia" w:hAnsiTheme="minorEastAsia" w:eastAsiaTheme="minorEastAsia"/>
          <w:color w:val="auto"/>
          <w:sz w:val="24"/>
          <w:szCs w:val="24"/>
        </w:rPr>
        <w:t>提出</w:t>
      </w:r>
      <w:r>
        <w:rPr>
          <w:rFonts w:hint="eastAsia" w:asciiTheme="minorEastAsia" w:hAnsiTheme="minorEastAsia" w:eastAsiaTheme="minorEastAsia"/>
          <w:color w:val="auto"/>
          <w:sz w:val="24"/>
          <w:szCs w:val="24"/>
        </w:rPr>
        <w:t>询问</w:t>
      </w:r>
      <w:r>
        <w:rPr>
          <w:rFonts w:asciiTheme="minorEastAsia" w:hAnsiTheme="minorEastAsia" w:eastAsiaTheme="minorEastAsia"/>
          <w:color w:val="auto"/>
          <w:sz w:val="24"/>
          <w:szCs w:val="24"/>
        </w:rPr>
        <w:t>又参与了</w:t>
      </w:r>
      <w:r>
        <w:rPr>
          <w:rFonts w:hint="eastAsia" w:asciiTheme="minorEastAsia" w:hAnsiTheme="minorEastAsia" w:eastAsiaTheme="minorEastAsia"/>
          <w:color w:val="auto"/>
          <w:sz w:val="24"/>
          <w:szCs w:val="24"/>
        </w:rPr>
        <w:t>本</w:t>
      </w:r>
      <w:r>
        <w:rPr>
          <w:rFonts w:asciiTheme="minorEastAsia" w:hAnsiTheme="minorEastAsia" w:eastAsiaTheme="minorEastAsia"/>
          <w:color w:val="auto"/>
          <w:sz w:val="24"/>
          <w:szCs w:val="24"/>
        </w:rPr>
        <w:t>项目</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将被视为完全认同</w:t>
      </w:r>
      <w:r>
        <w:rPr>
          <w:rFonts w:hint="eastAsia" w:asciiTheme="minorEastAsia" w:hAnsiTheme="minorEastAsia" w:eastAsiaTheme="minorEastAsia"/>
          <w:color w:val="auto"/>
          <w:sz w:val="24"/>
          <w:szCs w:val="24"/>
        </w:rPr>
        <w:t>本磋商</w:t>
      </w:r>
      <w:r>
        <w:rPr>
          <w:rFonts w:asciiTheme="minorEastAsia" w:hAnsiTheme="minorEastAsia" w:eastAsiaTheme="minorEastAsia"/>
          <w:color w:val="auto"/>
          <w:sz w:val="24"/>
          <w:szCs w:val="24"/>
        </w:rPr>
        <w:t>文件（含</w:t>
      </w:r>
      <w:r>
        <w:rPr>
          <w:rFonts w:hint="eastAsia" w:asciiTheme="minorEastAsia" w:hAnsiTheme="minorEastAsia" w:eastAsiaTheme="minorEastAsia"/>
          <w:color w:val="auto"/>
          <w:sz w:val="24"/>
          <w:szCs w:val="24"/>
        </w:rPr>
        <w:t>更正公告的</w:t>
      </w:r>
      <w:r>
        <w:rPr>
          <w:rFonts w:asciiTheme="minorEastAsia" w:hAnsiTheme="minorEastAsia" w:eastAsiaTheme="minorEastAsia"/>
          <w:color w:val="auto"/>
          <w:sz w:val="24"/>
          <w:szCs w:val="24"/>
        </w:rPr>
        <w:t>内容）</w:t>
      </w:r>
      <w:r>
        <w:rPr>
          <w:rFonts w:hint="eastAsia" w:asciiTheme="minorEastAsia" w:hAnsiTheme="minorEastAsia" w:eastAsiaTheme="minorEastAsia"/>
          <w:i/>
          <w:color w:val="auto"/>
          <w:sz w:val="24"/>
          <w:szCs w:val="24"/>
        </w:rPr>
        <w:t>。</w:t>
      </w:r>
    </w:p>
    <w:p w14:paraId="359363EF">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7</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磋商范围及响应文件中标准和计量单位的使用</w:t>
      </w:r>
    </w:p>
    <w:p w14:paraId="0C56E5A7">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.1项目有分包的，供应商可</w:t>
      </w:r>
      <w:r>
        <w:rPr>
          <w:rFonts w:hint="eastAsia" w:asciiTheme="minorEastAsia" w:hAnsiTheme="minorEastAsia" w:eastAsiaTheme="minorEastAsia"/>
          <w:color w:val="auto"/>
          <w:sz w:val="24"/>
          <w:szCs w:val="24"/>
        </w:rPr>
        <w:t>参与</w:t>
      </w:r>
      <w:r>
        <w:rPr>
          <w:rFonts w:asciiTheme="minorEastAsia" w:hAnsiTheme="minorEastAsia" w:eastAsiaTheme="minorEastAsia"/>
          <w:color w:val="auto"/>
          <w:sz w:val="24"/>
          <w:szCs w:val="24"/>
        </w:rPr>
        <w:t>其中某一个或</w:t>
      </w:r>
      <w:r>
        <w:rPr>
          <w:rFonts w:hint="eastAsia" w:asciiTheme="minorEastAsia" w:hAnsiTheme="minorEastAsia" w:eastAsiaTheme="minorEastAsia"/>
          <w:color w:val="auto"/>
          <w:sz w:val="24"/>
          <w:szCs w:val="24"/>
        </w:rPr>
        <w:t>多</w:t>
      </w:r>
      <w:r>
        <w:rPr>
          <w:rFonts w:asciiTheme="minorEastAsia" w:hAnsiTheme="minorEastAsia" w:eastAsiaTheme="minorEastAsia"/>
          <w:color w:val="auto"/>
          <w:sz w:val="24"/>
          <w:szCs w:val="24"/>
        </w:rPr>
        <w:t>个分包</w:t>
      </w:r>
      <w:r>
        <w:rPr>
          <w:rFonts w:hint="eastAsia" w:asciiTheme="minorEastAsia" w:hAnsiTheme="minorEastAsia" w:eastAsiaTheme="minorEastAsia"/>
          <w:color w:val="auto"/>
          <w:sz w:val="24"/>
          <w:szCs w:val="24"/>
        </w:rPr>
        <w:t>的磋商</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成交包数详见</w:t>
      </w:r>
      <w:r>
        <w:rPr>
          <w:rFonts w:asciiTheme="minorEastAsia" w:hAnsiTheme="minorEastAsia" w:eastAsiaTheme="minorEastAsia"/>
          <w:color w:val="auto"/>
          <w:sz w:val="24"/>
          <w:szCs w:val="24"/>
          <w:u w:val="single"/>
        </w:rPr>
        <w:t>供应商须知前附表</w:t>
      </w:r>
      <w:r>
        <w:rPr>
          <w:rFonts w:asciiTheme="minorEastAsia" w:hAnsiTheme="minorEastAsia" w:eastAsiaTheme="minorEastAsia"/>
          <w:color w:val="auto"/>
          <w:sz w:val="24"/>
          <w:szCs w:val="24"/>
        </w:rPr>
        <w:t>中规定。</w:t>
      </w:r>
    </w:p>
    <w:p w14:paraId="30D82A2A">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无论磋商文件中是否要求，供应商所</w:t>
      </w:r>
      <w:r>
        <w:rPr>
          <w:rFonts w:hint="eastAsia" w:asciiTheme="minorEastAsia" w:hAnsiTheme="minorEastAsia" w:eastAsiaTheme="minorEastAsia"/>
          <w:color w:val="auto"/>
          <w:sz w:val="24"/>
          <w:szCs w:val="24"/>
        </w:rPr>
        <w:t>承担</w:t>
      </w:r>
      <w:r>
        <w:rPr>
          <w:rFonts w:asciiTheme="minorEastAsia" w:hAnsiTheme="minorEastAsia" w:eastAsiaTheme="minorEastAsia"/>
          <w:color w:val="auto"/>
          <w:sz w:val="24"/>
          <w:szCs w:val="24"/>
        </w:rPr>
        <w:t>工程及伴随的货物和</w:t>
      </w:r>
      <w:r>
        <w:rPr>
          <w:rFonts w:hint="eastAsia" w:asciiTheme="minorEastAsia" w:hAnsiTheme="minorEastAsia" w:eastAsiaTheme="minorEastAsia"/>
          <w:color w:val="auto"/>
          <w:sz w:val="24"/>
          <w:szCs w:val="24"/>
        </w:rPr>
        <w:t>服务</w:t>
      </w:r>
      <w:r>
        <w:rPr>
          <w:rFonts w:asciiTheme="minorEastAsia" w:hAnsiTheme="minorEastAsia" w:eastAsiaTheme="minorEastAsia"/>
          <w:color w:val="auto"/>
          <w:sz w:val="24"/>
          <w:szCs w:val="24"/>
        </w:rPr>
        <w:t>均应符合国家强制性标准。</w:t>
      </w:r>
    </w:p>
    <w:p w14:paraId="0C114F63">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0371FBAE">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除磋商文件中有特殊要求外，响应文件中所使用的计量单位，应采用中华人民共和国法定计量单位。</w:t>
      </w:r>
    </w:p>
    <w:p w14:paraId="053CE467">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8</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响应文件构成</w:t>
      </w:r>
    </w:p>
    <w:p w14:paraId="61143B96">
      <w:pPr>
        <w:spacing w:line="360" w:lineRule="auto"/>
        <w:ind w:firstLine="437"/>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.1供应商应完整地按磋商文件提供的响应文件格式及要求编写响应文件，具体内容详见第六章响应文件格式的相关内容。</w:t>
      </w:r>
    </w:p>
    <w:p w14:paraId="4A5FAD04">
      <w:pPr>
        <w:spacing w:line="360" w:lineRule="auto"/>
        <w:ind w:firstLine="435"/>
        <w:rPr>
          <w:rFonts w:hint="eastAsia" w:asciiTheme="minorEastAsia" w:hAnsiTheme="minorEastAsia" w:eastAsiaTheme="minorEastAsia"/>
          <w:color w:val="auto"/>
          <w:sz w:val="24"/>
          <w:szCs w:val="24"/>
        </w:rPr>
      </w:pPr>
      <w:r>
        <w:rPr>
          <w:rFonts w:hint="eastAsia"/>
          <w:color w:val="auto"/>
          <w:sz w:val="24"/>
          <w:szCs w:val="24"/>
        </w:rPr>
        <w:t>8.2供应商应提交磋商文件要求的证明文件，证明其响应内容符合磋商文件规定。该证明文件是响应文件的一部分</w:t>
      </w:r>
      <w:r>
        <w:rPr>
          <w:rFonts w:asciiTheme="minorEastAsia" w:hAnsiTheme="minorEastAsia" w:eastAsiaTheme="minorEastAsia"/>
          <w:color w:val="auto"/>
          <w:sz w:val="24"/>
          <w:szCs w:val="24"/>
        </w:rPr>
        <w:t>。证明文件</w:t>
      </w:r>
      <w:r>
        <w:rPr>
          <w:rFonts w:hint="eastAsia" w:asciiTheme="minorEastAsia" w:hAnsiTheme="minorEastAsia" w:eastAsiaTheme="minorEastAsia"/>
          <w:color w:val="auto"/>
          <w:sz w:val="24"/>
          <w:szCs w:val="24"/>
        </w:rPr>
        <w:t>形式</w:t>
      </w:r>
      <w:r>
        <w:rPr>
          <w:rFonts w:asciiTheme="minorEastAsia" w:hAnsiTheme="minorEastAsia" w:eastAsiaTheme="minorEastAsia"/>
          <w:color w:val="auto"/>
          <w:sz w:val="24"/>
          <w:szCs w:val="24"/>
        </w:rPr>
        <w:t>可以是文字资料、图纸和数据</w:t>
      </w:r>
      <w:bookmarkStart w:id="62" w:name="_Hlk11703583"/>
      <w:r>
        <w:rPr>
          <w:rFonts w:hint="eastAsia" w:asciiTheme="minorEastAsia" w:hAnsiTheme="minorEastAsia" w:eastAsiaTheme="minorEastAsia"/>
          <w:color w:val="auto"/>
          <w:sz w:val="24"/>
          <w:szCs w:val="24"/>
        </w:rPr>
        <w:t>。</w:t>
      </w:r>
      <w:bookmarkEnd w:id="62"/>
    </w:p>
    <w:p w14:paraId="32665B6D">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为保证</w:t>
      </w:r>
      <w:r>
        <w:rPr>
          <w:color w:val="auto"/>
          <w:sz w:val="24"/>
          <w:szCs w:val="24"/>
        </w:rPr>
        <w:t>公平</w:t>
      </w:r>
      <w:r>
        <w:rPr>
          <w:rFonts w:asciiTheme="minorEastAsia" w:hAnsiTheme="minorEastAsia" w:eastAsiaTheme="minorEastAsia"/>
          <w:color w:val="auto"/>
          <w:sz w:val="24"/>
          <w:szCs w:val="24"/>
        </w:rPr>
        <w:t>公正，除非磋商文件另有规定或说明，</w:t>
      </w: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对同一项目</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时，不得同时提供</w:t>
      </w:r>
      <w:r>
        <w:rPr>
          <w:rFonts w:hint="eastAsia" w:asciiTheme="minorEastAsia" w:hAnsiTheme="minorEastAsia" w:eastAsiaTheme="minorEastAsia"/>
          <w:color w:val="auto"/>
          <w:sz w:val="24"/>
          <w:szCs w:val="24"/>
        </w:rPr>
        <w:t>备选磋商</w:t>
      </w:r>
      <w:r>
        <w:rPr>
          <w:rFonts w:asciiTheme="minorEastAsia" w:hAnsiTheme="minorEastAsia" w:eastAsiaTheme="minorEastAsia"/>
          <w:color w:val="auto"/>
          <w:sz w:val="24"/>
          <w:szCs w:val="24"/>
        </w:rPr>
        <w:t>方案。</w:t>
      </w:r>
    </w:p>
    <w:p w14:paraId="3806479E">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报价</w:t>
      </w:r>
    </w:p>
    <w:p w14:paraId="486B6E94">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的报价应当包括满足本次</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全部</w:t>
      </w:r>
      <w:r>
        <w:rPr>
          <w:rFonts w:hint="eastAsia" w:asciiTheme="minorEastAsia" w:hAnsiTheme="minorEastAsia" w:eastAsiaTheme="minorEastAsia"/>
          <w:color w:val="auto"/>
          <w:sz w:val="24"/>
          <w:szCs w:val="24"/>
        </w:rPr>
        <w:t>内容。所有报价均应以人民币报价，供应商的磋商报价应遵守《中华人民共和国价格法》。</w:t>
      </w:r>
    </w:p>
    <w:p w14:paraId="29B212BC">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最后报价均不得高于磋商文件（公告）列明的项目预算</w:t>
      </w:r>
      <w:r>
        <w:rPr>
          <w:rFonts w:hint="eastAsia" w:asciiTheme="minorEastAsia" w:hAnsiTheme="minorEastAsia" w:eastAsiaTheme="minorEastAsia"/>
          <w:color w:val="auto"/>
          <w:sz w:val="24"/>
          <w:szCs w:val="24"/>
        </w:rPr>
        <w:t>、最高投标限价</w:t>
      </w:r>
      <w:r>
        <w:rPr>
          <w:rFonts w:asciiTheme="minorEastAsia" w:hAnsiTheme="minorEastAsia" w:eastAsiaTheme="minorEastAsia"/>
          <w:color w:val="auto"/>
          <w:sz w:val="24"/>
          <w:szCs w:val="24"/>
        </w:rPr>
        <w:t>，否则其响应文件将被认定为</w:t>
      </w:r>
      <w:r>
        <w:rPr>
          <w:rFonts w:asciiTheme="minorEastAsia" w:hAnsiTheme="minorEastAsia" w:eastAsiaTheme="minorEastAsia"/>
          <w:b/>
          <w:color w:val="auto"/>
          <w:sz w:val="24"/>
          <w:szCs w:val="24"/>
        </w:rPr>
        <w:t>响应无效</w:t>
      </w:r>
      <w:r>
        <w:rPr>
          <w:rFonts w:asciiTheme="minorEastAsia" w:hAnsiTheme="minorEastAsia" w:eastAsiaTheme="minorEastAsia"/>
          <w:color w:val="auto"/>
          <w:sz w:val="24"/>
          <w:szCs w:val="24"/>
        </w:rPr>
        <w:t>。</w:t>
      </w:r>
    </w:p>
    <w:p w14:paraId="753D4DC5">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3报价</w:t>
      </w:r>
      <w:r>
        <w:rPr>
          <w:rFonts w:asciiTheme="minorEastAsia" w:hAnsiTheme="minorEastAsia" w:eastAsiaTheme="minorEastAsia"/>
          <w:color w:val="auto"/>
          <w:sz w:val="24"/>
          <w:szCs w:val="24"/>
        </w:rPr>
        <w:t>在合同履行过程中是固定不变的，不得以任何理由予以变更。任何包含价格调整要求的</w:t>
      </w:r>
      <w:r>
        <w:rPr>
          <w:rFonts w:hint="eastAsia" w:asciiTheme="minorEastAsia" w:hAnsiTheme="minorEastAsia" w:eastAsiaTheme="minorEastAsia"/>
          <w:color w:val="auto"/>
          <w:sz w:val="24"/>
          <w:szCs w:val="24"/>
        </w:rPr>
        <w:t>报价</w:t>
      </w:r>
      <w:r>
        <w:rPr>
          <w:rFonts w:asciiTheme="minorEastAsia" w:hAnsiTheme="minorEastAsia" w:eastAsiaTheme="minorEastAsia"/>
          <w:color w:val="auto"/>
          <w:sz w:val="24"/>
          <w:szCs w:val="24"/>
        </w:rPr>
        <w:t>，其</w:t>
      </w:r>
      <w:r>
        <w:rPr>
          <w:rFonts w:hint="eastAsia" w:asciiTheme="minorEastAsia" w:hAnsiTheme="minorEastAsia" w:eastAsiaTheme="minorEastAsia"/>
          <w:color w:val="auto"/>
          <w:sz w:val="24"/>
          <w:szCs w:val="24"/>
        </w:rPr>
        <w:t>响应文件将被认定为</w:t>
      </w:r>
      <w:r>
        <w:rPr>
          <w:rFonts w:hint="eastAsia" w:asciiTheme="minorEastAsia" w:hAnsiTheme="minorEastAsia" w:eastAsiaTheme="minorEastAsia"/>
          <w:b/>
          <w:color w:val="auto"/>
          <w:sz w:val="24"/>
          <w:szCs w:val="24"/>
        </w:rPr>
        <w:t>响应无效</w:t>
      </w:r>
      <w:r>
        <w:rPr>
          <w:rFonts w:asciiTheme="minorEastAsia" w:hAnsiTheme="minorEastAsia" w:eastAsiaTheme="minorEastAsia"/>
          <w:color w:val="auto"/>
          <w:sz w:val="24"/>
          <w:szCs w:val="24"/>
        </w:rPr>
        <w:t>。</w:t>
      </w:r>
    </w:p>
    <w:p w14:paraId="3F1E4AD7">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采购人不接受具有附加条件的报价。</w:t>
      </w:r>
    </w:p>
    <w:p w14:paraId="389F7C65">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10</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磋商保证金</w:t>
      </w:r>
    </w:p>
    <w:p w14:paraId="3CF01004">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r>
        <w:rPr>
          <w:rFonts w:asciiTheme="minorEastAsia" w:hAnsiTheme="minorEastAsia" w:eastAsiaTheme="minorEastAsia"/>
          <w:color w:val="auto"/>
          <w:sz w:val="24"/>
          <w:szCs w:val="24"/>
        </w:rPr>
        <w:t>.1本项目不收取磋商保证金。</w:t>
      </w:r>
    </w:p>
    <w:p w14:paraId="1C8906B8">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11</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磋商有效期</w:t>
      </w:r>
    </w:p>
    <w:p w14:paraId="61B88453">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.1磋商有效期为从响应文件提交截止之日算起的日历天数，磋商有效期详见</w:t>
      </w:r>
      <w:r>
        <w:rPr>
          <w:rFonts w:asciiTheme="minorEastAsia" w:hAnsiTheme="minorEastAsia" w:eastAsiaTheme="minorEastAsia"/>
          <w:color w:val="auto"/>
          <w:sz w:val="24"/>
          <w:szCs w:val="24"/>
          <w:u w:val="single"/>
        </w:rPr>
        <w:t>供应商须知前附表</w:t>
      </w:r>
      <w:r>
        <w:rPr>
          <w:rFonts w:asciiTheme="minorEastAsia" w:hAnsiTheme="minorEastAsia" w:eastAsiaTheme="minorEastAsia"/>
          <w:color w:val="auto"/>
          <w:sz w:val="24"/>
          <w:szCs w:val="24"/>
        </w:rPr>
        <w:t>。</w:t>
      </w:r>
    </w:p>
    <w:p w14:paraId="611F6941">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szCs w:val="24"/>
        </w:rPr>
        <w:t>响应无效</w:t>
      </w:r>
      <w:r>
        <w:rPr>
          <w:rFonts w:asciiTheme="minorEastAsia" w:hAnsiTheme="minorEastAsia" w:eastAsiaTheme="minorEastAsia"/>
          <w:color w:val="auto"/>
          <w:sz w:val="24"/>
          <w:szCs w:val="24"/>
        </w:rPr>
        <w:t>。</w:t>
      </w:r>
    </w:p>
    <w:p w14:paraId="3A8475DB">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7271C9A2">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12</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响应文件的提交、修改与撤回</w:t>
      </w:r>
    </w:p>
    <w:p w14:paraId="5D31BAF2">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2.1供应商应当在竞争性磋商公告规定的响应文件提交截止时间前</w:t>
      </w:r>
      <w:r>
        <w:rPr>
          <w:rFonts w:asciiTheme="minorEastAsia" w:hAnsiTheme="minorEastAsia" w:eastAsiaTheme="minorEastAsia"/>
          <w:color w:val="auto"/>
          <w:sz w:val="24"/>
          <w:szCs w:val="24"/>
        </w:rPr>
        <w:t>，将加密的</w:t>
      </w:r>
      <w:r>
        <w:rPr>
          <w:rFonts w:hint="eastAsia" w:asciiTheme="minorEastAsia" w:hAnsiTheme="minorEastAsia" w:eastAsiaTheme="minorEastAsia"/>
          <w:color w:val="auto"/>
          <w:sz w:val="24"/>
          <w:szCs w:val="24"/>
        </w:rPr>
        <w:t>响应</w:t>
      </w:r>
      <w:r>
        <w:rPr>
          <w:rFonts w:asciiTheme="minorEastAsia" w:hAnsiTheme="minorEastAsia" w:eastAsiaTheme="minorEastAsia"/>
          <w:color w:val="auto"/>
          <w:sz w:val="24"/>
          <w:szCs w:val="24"/>
        </w:rPr>
        <w:t>文件</w:t>
      </w:r>
      <w:r>
        <w:rPr>
          <w:rFonts w:hint="eastAsia" w:asciiTheme="minorEastAsia" w:hAnsiTheme="minorEastAsia" w:eastAsiaTheme="minorEastAsia"/>
          <w:color w:val="auto"/>
          <w:sz w:val="24"/>
          <w:szCs w:val="24"/>
        </w:rPr>
        <w:t>在电子交易系统</w:t>
      </w:r>
      <w:r>
        <w:rPr>
          <w:rFonts w:asciiTheme="minorEastAsia" w:hAnsiTheme="minorEastAsia" w:eastAsiaTheme="minorEastAsia"/>
          <w:color w:val="auto"/>
          <w:sz w:val="24"/>
          <w:szCs w:val="24"/>
        </w:rPr>
        <w:t>上传。</w:t>
      </w:r>
    </w:p>
    <w:p w14:paraId="52FD799C">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4F346862">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供应商应在</w:t>
      </w:r>
      <w:r>
        <w:rPr>
          <w:rFonts w:hint="eastAsia" w:asciiTheme="minorEastAsia" w:hAnsiTheme="minorEastAsia" w:eastAsiaTheme="minorEastAsia"/>
          <w:color w:val="auto"/>
          <w:sz w:val="24"/>
          <w:szCs w:val="24"/>
          <w:u w:val="single"/>
        </w:rPr>
        <w:t>供应商须知前附表</w:t>
      </w:r>
      <w:r>
        <w:rPr>
          <w:rFonts w:hint="eastAsia" w:asciiTheme="minorEastAsia" w:hAnsiTheme="minorEastAsia" w:eastAsiaTheme="minorEastAsia"/>
          <w:color w:val="auto"/>
          <w:sz w:val="24"/>
          <w:szCs w:val="24"/>
        </w:rPr>
        <w:t>规定的解密时间前对其响应文件进行解密，</w:t>
      </w:r>
      <w:r>
        <w:rPr>
          <w:rFonts w:asciiTheme="minorEastAsia" w:hAnsiTheme="minorEastAsia" w:eastAsiaTheme="minorEastAsia"/>
          <w:color w:val="auto"/>
          <w:sz w:val="24"/>
          <w:szCs w:val="24"/>
        </w:rPr>
        <w:t>未在规定时间内进行解密的，</w:t>
      </w:r>
      <w:r>
        <w:rPr>
          <w:rFonts w:hint="eastAsia" w:asciiTheme="minorEastAsia" w:hAnsiTheme="minorEastAsia" w:eastAsiaTheme="minorEastAsia"/>
          <w:b/>
          <w:color w:val="auto"/>
          <w:sz w:val="24"/>
          <w:szCs w:val="24"/>
        </w:rPr>
        <w:t>响应无效。</w:t>
      </w:r>
    </w:p>
    <w:p w14:paraId="19D6E1E5">
      <w:pPr>
        <w:spacing w:line="360" w:lineRule="auto"/>
        <w:ind w:firstLine="435"/>
        <w:rPr>
          <w:rFonts w:hint="eastAsia"/>
          <w:color w:val="auto"/>
          <w:sz w:val="24"/>
          <w:szCs w:val="24"/>
        </w:rPr>
      </w:pPr>
      <w:r>
        <w:rPr>
          <w:rFonts w:hint="eastAsia" w:asciiTheme="minorEastAsia" w:hAnsiTheme="minorEastAsia" w:eastAsiaTheme="minorEastAsia"/>
          <w:color w:val="auto"/>
          <w:sz w:val="24"/>
          <w:szCs w:val="24"/>
        </w:rPr>
        <w:t>12.4在响应文件提交截止时间之后，供应商不得对其响应文件做任何修改。</w:t>
      </w:r>
      <w:r>
        <w:rPr>
          <w:rFonts w:hint="eastAsia"/>
          <w:color w:val="auto"/>
          <w:sz w:val="24"/>
          <w:szCs w:val="24"/>
        </w:rPr>
        <w:t>但属于磋商小组在评审中发现的计算错误并进行核实的修改、按照磋商文件的变动情况和磋商小组的要求重新提交响应文件的，不在此列。</w:t>
      </w:r>
    </w:p>
    <w:p w14:paraId="6C184DD9">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13</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磋商小组</w:t>
      </w:r>
    </w:p>
    <w:p w14:paraId="2752670F">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w:t>
      </w:r>
      <w:r>
        <w:rPr>
          <w:rFonts w:asciiTheme="minorEastAsia" w:hAnsiTheme="minorEastAsia" w:eastAsiaTheme="minorEastAsia"/>
          <w:color w:val="auto"/>
          <w:sz w:val="24"/>
          <w:szCs w:val="24"/>
        </w:rPr>
        <w:t>.1本项目将依法组建磋商小组，磋商小组成员由3人以上单数组成，磋商小组及其成员应当依照政府采购的有关规定履行相关职责和义务。</w:t>
      </w:r>
    </w:p>
    <w:p w14:paraId="6AD3A0D3">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w:t>
      </w:r>
      <w:r>
        <w:rPr>
          <w:rFonts w:asciiTheme="minorEastAsia" w:hAnsiTheme="minorEastAsia" w:eastAsiaTheme="minorEastAsia"/>
          <w:color w:val="auto"/>
          <w:sz w:val="24"/>
          <w:szCs w:val="24"/>
        </w:rPr>
        <w:t>.2磋商小组依法对响应文件进行评审，并根据磋商文件规定的程序、评定成交的标准等事项与实质性响应磋商文件要求的供应商进行磋商。</w:t>
      </w:r>
    </w:p>
    <w:p w14:paraId="37D07756">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w:t>
      </w:r>
      <w:r>
        <w:rPr>
          <w:rFonts w:asciiTheme="minorEastAsia" w:hAnsiTheme="minorEastAsia" w:eastAsiaTheme="minorEastAsia"/>
          <w:color w:val="auto"/>
          <w:sz w:val="24"/>
          <w:szCs w:val="24"/>
        </w:rPr>
        <w:t>.3磋商小组应当从质量和服务均能满足磋商文件实质性响应要求的供应商中，按照评审</w:t>
      </w:r>
      <w:r>
        <w:rPr>
          <w:rFonts w:hint="eastAsia" w:asciiTheme="minorEastAsia" w:hAnsiTheme="minorEastAsia" w:eastAsiaTheme="minorEastAsia"/>
          <w:color w:val="auto"/>
          <w:sz w:val="24"/>
          <w:szCs w:val="24"/>
        </w:rPr>
        <w:t>方</w:t>
      </w:r>
      <w:r>
        <w:rPr>
          <w:rFonts w:asciiTheme="minorEastAsia" w:hAnsiTheme="minorEastAsia" w:eastAsiaTheme="minorEastAsia"/>
          <w:color w:val="auto"/>
          <w:sz w:val="24"/>
          <w:szCs w:val="24"/>
        </w:rPr>
        <w:t>法</w:t>
      </w:r>
      <w:r>
        <w:rPr>
          <w:rFonts w:hint="eastAsia" w:asciiTheme="minorEastAsia" w:hAnsiTheme="minorEastAsia" w:eastAsiaTheme="minorEastAsia"/>
          <w:color w:val="auto"/>
          <w:sz w:val="24"/>
          <w:szCs w:val="24"/>
        </w:rPr>
        <w:t>和标准推荐</w:t>
      </w:r>
      <w:r>
        <w:rPr>
          <w:rFonts w:asciiTheme="minorEastAsia" w:hAnsiTheme="minorEastAsia" w:eastAsiaTheme="minorEastAsia"/>
          <w:color w:val="auto"/>
          <w:sz w:val="24"/>
          <w:szCs w:val="24"/>
        </w:rPr>
        <w:t>成交候选供应商，并编写</w:t>
      </w:r>
      <w:r>
        <w:rPr>
          <w:rFonts w:hint="eastAsia" w:asciiTheme="minorEastAsia" w:hAnsiTheme="minorEastAsia" w:eastAsiaTheme="minorEastAsia"/>
          <w:color w:val="auto"/>
          <w:sz w:val="24"/>
          <w:szCs w:val="24"/>
        </w:rPr>
        <w:t>评审</w:t>
      </w:r>
      <w:r>
        <w:rPr>
          <w:rFonts w:asciiTheme="minorEastAsia" w:hAnsiTheme="minorEastAsia" w:eastAsiaTheme="minorEastAsia"/>
          <w:color w:val="auto"/>
          <w:sz w:val="24"/>
          <w:szCs w:val="24"/>
        </w:rPr>
        <w:t>报告。</w:t>
      </w:r>
    </w:p>
    <w:p w14:paraId="409010CB">
      <w:pPr>
        <w:spacing w:line="360" w:lineRule="auto"/>
        <w:ind w:firstLine="437"/>
        <w:outlineLvl w:val="2"/>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t>1</w:t>
      </w:r>
      <w:r>
        <w:rPr>
          <w:rFonts w:hint="eastAsia" w:asciiTheme="minorEastAsia" w:hAnsiTheme="minorEastAsia" w:eastAsiaTheme="minorEastAsia"/>
          <w:b/>
          <w:color w:val="auto"/>
          <w:sz w:val="24"/>
          <w:szCs w:val="24"/>
        </w:rPr>
        <w:t>4</w:t>
      </w:r>
      <w:r>
        <w:rPr>
          <w:rFonts w:asciiTheme="minorEastAsia" w:hAnsiTheme="minorEastAsia" w:eastAsiaTheme="minorEastAsia"/>
          <w:b/>
          <w:color w:val="auto"/>
          <w:sz w:val="24"/>
          <w:szCs w:val="24"/>
        </w:rPr>
        <w:t>.响应文件的评审与磋商</w:t>
      </w:r>
    </w:p>
    <w:p w14:paraId="44368D17">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1采购人和采购代理机构将在</w:t>
      </w:r>
      <w:r>
        <w:rPr>
          <w:rFonts w:hint="eastAsia" w:cs="@仿宋_GB2312" w:asciiTheme="minorEastAsia" w:hAnsiTheme="minorEastAsia" w:eastAsiaTheme="minorEastAsia"/>
          <w:color w:val="auto"/>
          <w:kern w:val="2"/>
          <w:sz w:val="24"/>
          <w:szCs w:val="24"/>
        </w:rPr>
        <w:t>竞争性磋商公告</w:t>
      </w:r>
      <w:r>
        <w:rPr>
          <w:rFonts w:hint="eastAsia" w:asciiTheme="minorEastAsia" w:hAnsiTheme="minorEastAsia" w:eastAsiaTheme="minorEastAsia"/>
          <w:color w:val="auto"/>
          <w:sz w:val="24"/>
          <w:szCs w:val="24"/>
        </w:rPr>
        <w:t>规定的时间和地点组织磋商。</w:t>
      </w:r>
    </w:p>
    <w:p w14:paraId="1A6FDF4D">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14.2竞争性磋商活动采用综合评分法评审。</w:t>
      </w:r>
    </w:p>
    <w:p w14:paraId="20036057">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综合评分法，是指响应文件满足磋商文件全部实质性要求且按评审因素的量化指标评审得分最高的供应商为成交候选供应商的评审方法。</w:t>
      </w:r>
    </w:p>
    <w:p w14:paraId="29B5D7B3">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14.3磋商小组将按照磋商文件规定的</w:t>
      </w:r>
      <w:r>
        <w:rPr>
          <w:rFonts w:asciiTheme="minorEastAsia" w:hAnsiTheme="minorEastAsia" w:eastAsiaTheme="minorEastAsia"/>
          <w:color w:val="auto"/>
          <w:sz w:val="24"/>
          <w:szCs w:val="24"/>
        </w:rPr>
        <w:t>评审</w:t>
      </w:r>
      <w:r>
        <w:rPr>
          <w:rFonts w:hint="eastAsia" w:asciiTheme="minorEastAsia" w:hAnsiTheme="minorEastAsia" w:eastAsiaTheme="minorEastAsia"/>
          <w:color w:val="auto"/>
          <w:sz w:val="24"/>
          <w:szCs w:val="24"/>
        </w:rPr>
        <w:t>方</w:t>
      </w:r>
      <w:r>
        <w:rPr>
          <w:rFonts w:asciiTheme="minorEastAsia" w:hAnsiTheme="minorEastAsia" w:eastAsiaTheme="minorEastAsia"/>
          <w:color w:val="auto"/>
          <w:sz w:val="24"/>
          <w:szCs w:val="24"/>
        </w:rPr>
        <w:t>法</w:t>
      </w:r>
      <w:r>
        <w:rPr>
          <w:rFonts w:hint="eastAsia" w:asciiTheme="minorEastAsia" w:hAnsiTheme="minorEastAsia" w:eastAsiaTheme="minorEastAsia"/>
          <w:color w:val="auto"/>
          <w:sz w:val="24"/>
          <w:szCs w:val="24"/>
        </w:rPr>
        <w:t>和标准对供应商独立进行评审。评审程序如下：</w:t>
      </w:r>
    </w:p>
    <w:p w14:paraId="435A2252">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14.3.1</w:t>
      </w:r>
      <w:r>
        <w:rPr>
          <w:rFonts w:hint="eastAsia" w:asciiTheme="minorEastAsia" w:hAnsiTheme="minorEastAsia" w:eastAsiaTheme="minorEastAsia"/>
          <w:b/>
          <w:color w:val="auto"/>
          <w:sz w:val="24"/>
          <w:szCs w:val="24"/>
        </w:rPr>
        <w:t>初审</w:t>
      </w:r>
      <w:r>
        <w:rPr>
          <w:rFonts w:hint="eastAsia" w:asciiTheme="minorEastAsia" w:hAnsiTheme="minorEastAsia" w:eastAsiaTheme="minorEastAsia"/>
          <w:color w:val="auto"/>
          <w:sz w:val="24"/>
          <w:szCs w:val="24"/>
        </w:rPr>
        <w:t>。磋商小组对供应商必须满足和实质性响应的内容进行评审，供应商未实质性响应磋商文件要求导致响应无效的，磋商小组将以书面询标的方式告知有关供应商。</w:t>
      </w:r>
    </w:p>
    <w:p w14:paraId="59CC6902">
      <w:pPr>
        <w:spacing w:line="360" w:lineRule="auto"/>
        <w:ind w:firstLine="435"/>
        <w:rPr>
          <w:rFonts w:hint="eastAsia" w:cs="宋体"/>
          <w:color w:val="auto"/>
          <w:sz w:val="24"/>
          <w:szCs w:val="24"/>
        </w:rPr>
      </w:pPr>
      <w:r>
        <w:rPr>
          <w:rFonts w:hint="eastAsia" w:cs="宋体"/>
          <w:color w:val="auto"/>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cs="宋体"/>
          <w:b/>
          <w:color w:val="auto"/>
          <w:sz w:val="24"/>
          <w:szCs w:val="24"/>
        </w:rPr>
        <w:t>响应无效</w:t>
      </w:r>
      <w:r>
        <w:rPr>
          <w:rFonts w:hint="eastAsia" w:cs="宋体"/>
          <w:color w:val="auto"/>
          <w:sz w:val="24"/>
          <w:szCs w:val="24"/>
        </w:rPr>
        <w:t>。</w:t>
      </w:r>
    </w:p>
    <w:p w14:paraId="053BF791">
      <w:pPr>
        <w:spacing w:line="360" w:lineRule="auto"/>
        <w:ind w:firstLine="435"/>
        <w:rPr>
          <w:rFonts w:hint="eastAsia" w:cs="宋体"/>
          <w:color w:val="auto"/>
          <w:sz w:val="24"/>
          <w:szCs w:val="24"/>
        </w:rPr>
      </w:pPr>
      <w:r>
        <w:rPr>
          <w:rFonts w:hint="eastAsia" w:cs="宋体"/>
          <w:color w:val="auto"/>
          <w:sz w:val="24"/>
          <w:szCs w:val="24"/>
        </w:rPr>
        <w:t>以联合体形式参加磋商的，联合体成员存在以上不良信用记录的，联合体磋商将被认定为</w:t>
      </w:r>
      <w:r>
        <w:rPr>
          <w:rFonts w:hint="eastAsia" w:cs="宋体"/>
          <w:b/>
          <w:color w:val="auto"/>
          <w:sz w:val="24"/>
          <w:szCs w:val="24"/>
        </w:rPr>
        <w:t>响应无效</w:t>
      </w:r>
      <w:r>
        <w:rPr>
          <w:rFonts w:hint="eastAsia" w:cs="宋体"/>
          <w:color w:val="auto"/>
          <w:sz w:val="24"/>
          <w:szCs w:val="24"/>
        </w:rPr>
        <w:t>。</w:t>
      </w:r>
    </w:p>
    <w:p w14:paraId="2E2895EC">
      <w:pPr>
        <w:spacing w:line="360" w:lineRule="auto"/>
        <w:ind w:firstLine="435"/>
        <w:rPr>
          <w:rFonts w:hint="eastAsia" w:asciiTheme="minorEastAsia" w:hAnsiTheme="minorEastAsia" w:eastAsiaTheme="minorEastAsia"/>
          <w:color w:val="auto"/>
          <w:sz w:val="24"/>
          <w:szCs w:val="24"/>
        </w:rPr>
      </w:pPr>
      <w:r>
        <w:rPr>
          <w:rFonts w:hint="eastAsia" w:cs="宋体"/>
          <w:color w:val="auto"/>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D812667">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14.3.2</w:t>
      </w:r>
      <w:r>
        <w:rPr>
          <w:rFonts w:hint="eastAsia" w:asciiTheme="minorEastAsia" w:hAnsiTheme="minorEastAsia" w:eastAsiaTheme="minorEastAsia"/>
          <w:b/>
          <w:color w:val="auto"/>
          <w:sz w:val="24"/>
          <w:szCs w:val="24"/>
        </w:rPr>
        <w:t>磋商</w:t>
      </w:r>
      <w:r>
        <w:rPr>
          <w:rFonts w:hint="eastAsia" w:asciiTheme="minorEastAsia" w:hAnsiTheme="minorEastAsia" w:eastAsiaTheme="minorEastAsia"/>
          <w:color w:val="auto"/>
          <w:sz w:val="24"/>
          <w:szCs w:val="24"/>
        </w:rPr>
        <w:t>。初审合格后，磋商小组将按网上加密电子响应文件提交顺序集中与单一供应商分别进行磋商，并给予所有参加磋商的供应商平等的磋商机会。</w:t>
      </w:r>
    </w:p>
    <w:p w14:paraId="61F39B88">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14.3.3</w:t>
      </w:r>
      <w:r>
        <w:rPr>
          <w:rFonts w:asciiTheme="minorEastAsia" w:hAnsiTheme="minorEastAsia" w:eastAsiaTheme="minorEastAsia"/>
          <w:b/>
          <w:color w:val="auto"/>
          <w:sz w:val="24"/>
          <w:szCs w:val="24"/>
        </w:rPr>
        <w:t>报价</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磋商结束后，磋商小组应当要求所有</w:t>
      </w:r>
      <w:r>
        <w:rPr>
          <w:rFonts w:hint="eastAsia" w:asciiTheme="minorEastAsia" w:hAnsiTheme="minorEastAsia" w:eastAsiaTheme="minorEastAsia"/>
          <w:color w:val="auto"/>
          <w:sz w:val="24"/>
          <w:szCs w:val="24"/>
        </w:rPr>
        <w:t>实质性响应</w:t>
      </w:r>
      <w:r>
        <w:rPr>
          <w:rFonts w:asciiTheme="minorEastAsia" w:hAnsiTheme="minorEastAsia" w:eastAsiaTheme="minorEastAsia"/>
          <w:color w:val="auto"/>
          <w:sz w:val="24"/>
          <w:szCs w:val="24"/>
        </w:rPr>
        <w:t>的供应商在规定时间内提交最后报价</w:t>
      </w:r>
      <w:r>
        <w:rPr>
          <w:rFonts w:hint="eastAsia"/>
          <w:color w:val="auto"/>
          <w:sz w:val="24"/>
          <w:szCs w:val="24"/>
        </w:rPr>
        <w:t>。</w:t>
      </w:r>
    </w:p>
    <w:p w14:paraId="40E0FDC8">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14.3.4</w:t>
      </w:r>
      <w:r>
        <w:rPr>
          <w:rFonts w:hint="eastAsia" w:asciiTheme="minorEastAsia" w:hAnsiTheme="minorEastAsia" w:eastAsiaTheme="minorEastAsia"/>
          <w:b/>
          <w:color w:val="auto"/>
          <w:sz w:val="24"/>
          <w:szCs w:val="24"/>
        </w:rPr>
        <w:t>综合评分</w:t>
      </w:r>
      <w:r>
        <w:rPr>
          <w:rFonts w:hint="eastAsia" w:asciiTheme="minorEastAsia" w:hAnsiTheme="minorEastAsia" w:eastAsiaTheme="minorEastAsia"/>
          <w:color w:val="auto"/>
          <w:sz w:val="24"/>
          <w:szCs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2D35695">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14.4相关说明。</w:t>
      </w:r>
    </w:p>
    <w:p w14:paraId="47CE2709">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14.4.1为保证磋商活动顺利进行，供应商可派相关技术人员进行网上答疑； </w:t>
      </w:r>
    </w:p>
    <w:p w14:paraId="1DB15E81">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14.4.2磋</w:t>
      </w:r>
      <w:r>
        <w:rPr>
          <w:rFonts w:asciiTheme="minorEastAsia" w:hAnsiTheme="minorEastAsia" w:eastAsiaTheme="minorEastAsia"/>
          <w:color w:val="auto"/>
          <w:sz w:val="24"/>
          <w:szCs w:val="24"/>
        </w:rPr>
        <w:t>商小组根据与</w:t>
      </w: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磋商情况可能实质性变动</w:t>
      </w:r>
      <w:r>
        <w:rPr>
          <w:rFonts w:hint="eastAsia" w:asciiTheme="minorEastAsia" w:hAnsiTheme="minorEastAsia" w:eastAsiaTheme="minorEastAsia"/>
          <w:color w:val="auto"/>
          <w:sz w:val="24"/>
          <w:szCs w:val="24"/>
        </w:rPr>
        <w:t>磋商文件</w:t>
      </w:r>
      <w:r>
        <w:rPr>
          <w:rFonts w:asciiTheme="minorEastAsia" w:hAnsiTheme="minorEastAsia" w:eastAsiaTheme="minorEastAsia"/>
          <w:color w:val="auto"/>
          <w:sz w:val="24"/>
          <w:szCs w:val="24"/>
        </w:rPr>
        <w:t>的内容，包括采购需求中的技术、服务要求以及合同草案条款。磋商文件有实质性变动的，</w:t>
      </w:r>
      <w:r>
        <w:rPr>
          <w:rFonts w:hint="eastAsia" w:asciiTheme="minorEastAsia" w:hAnsiTheme="minorEastAsia" w:eastAsiaTheme="minorEastAsia"/>
          <w:color w:val="auto"/>
          <w:sz w:val="24"/>
          <w:szCs w:val="24"/>
        </w:rPr>
        <w:t>经采购人代表确认作为磋商文件的有效组成部分，</w:t>
      </w:r>
      <w:r>
        <w:rPr>
          <w:rFonts w:asciiTheme="minorEastAsia" w:hAnsiTheme="minorEastAsia" w:eastAsiaTheme="minorEastAsia"/>
          <w:color w:val="auto"/>
          <w:sz w:val="24"/>
          <w:szCs w:val="24"/>
        </w:rPr>
        <w:t>磋商小组</w:t>
      </w:r>
      <w:r>
        <w:rPr>
          <w:rFonts w:hint="eastAsia" w:asciiTheme="minorEastAsia" w:hAnsiTheme="minorEastAsia" w:eastAsiaTheme="minorEastAsia"/>
          <w:color w:val="auto"/>
          <w:sz w:val="24"/>
          <w:szCs w:val="24"/>
        </w:rPr>
        <w:t>将</w:t>
      </w:r>
      <w:r>
        <w:rPr>
          <w:rFonts w:asciiTheme="minorEastAsia" w:hAnsiTheme="minorEastAsia" w:eastAsiaTheme="minorEastAsia"/>
          <w:color w:val="auto"/>
          <w:sz w:val="24"/>
          <w:szCs w:val="24"/>
        </w:rPr>
        <w:t>以书面形式通知所有参加磋商的供应商。</w:t>
      </w:r>
    </w:p>
    <w:p w14:paraId="74126BF7">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szCs w:val="24"/>
        </w:rPr>
        <w:t>响应无效。</w:t>
      </w:r>
    </w:p>
    <w:p w14:paraId="0D03DDAA">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14.4.4</w:t>
      </w:r>
      <w:r>
        <w:rPr>
          <w:rFonts w:asciiTheme="minorEastAsia" w:hAnsiTheme="minorEastAsia" w:eastAsiaTheme="minorEastAsia"/>
          <w:color w:val="auto"/>
          <w:sz w:val="24"/>
          <w:szCs w:val="24"/>
        </w:rPr>
        <w:t>无论何种原因，即使供应商</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时携带了证书材料的原件，但响应文件中未提供与之内容完全一致的</w:t>
      </w:r>
      <w:r>
        <w:rPr>
          <w:rFonts w:hint="eastAsia" w:asciiTheme="minorEastAsia" w:hAnsiTheme="minorEastAsia" w:eastAsiaTheme="minorEastAsia"/>
          <w:color w:val="auto"/>
          <w:sz w:val="24"/>
          <w:szCs w:val="24"/>
        </w:rPr>
        <w:t>扫描件</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小组可以视同其未提供。</w:t>
      </w:r>
    </w:p>
    <w:p w14:paraId="48E0C0AF">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14.4.5磋商</w:t>
      </w:r>
      <w:r>
        <w:rPr>
          <w:rFonts w:asciiTheme="minorEastAsia" w:hAnsiTheme="minorEastAsia" w:eastAsiaTheme="minorEastAsia"/>
          <w:color w:val="auto"/>
          <w:sz w:val="24"/>
          <w:szCs w:val="24"/>
        </w:rPr>
        <w:t>小组决定响应文件的响应性及符合性只根据响应文件本身的内容，而不寻求其他外部证据。</w:t>
      </w:r>
    </w:p>
    <w:p w14:paraId="0C5F8C68">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供应商</w:t>
      </w:r>
      <w:r>
        <w:rPr>
          <w:rFonts w:hint="eastAsia" w:asciiTheme="minorEastAsia" w:hAnsiTheme="minorEastAsia" w:eastAsiaTheme="minorEastAsia"/>
          <w:color w:val="auto"/>
          <w:sz w:val="24"/>
          <w:szCs w:val="24"/>
        </w:rPr>
        <w:t>授权</w:t>
      </w:r>
      <w:r>
        <w:rPr>
          <w:rFonts w:asciiTheme="minorEastAsia" w:hAnsiTheme="minorEastAsia" w:eastAsiaTheme="minorEastAsia"/>
          <w:color w:val="auto"/>
          <w:sz w:val="24"/>
          <w:szCs w:val="24"/>
        </w:rPr>
        <w:t>代表对</w:t>
      </w:r>
      <w:r>
        <w:rPr>
          <w:rFonts w:hint="eastAsia" w:asciiTheme="minorEastAsia" w:hAnsiTheme="minorEastAsia" w:eastAsiaTheme="minorEastAsia"/>
          <w:color w:val="auto"/>
          <w:sz w:val="24"/>
          <w:szCs w:val="24"/>
        </w:rPr>
        <w:t>磋商过程</w:t>
      </w:r>
      <w:r>
        <w:rPr>
          <w:rFonts w:asciiTheme="minorEastAsia" w:hAnsiTheme="minorEastAsia" w:eastAsiaTheme="minorEastAsia"/>
          <w:color w:val="auto"/>
          <w:sz w:val="24"/>
          <w:szCs w:val="24"/>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szCs w:val="24"/>
        </w:rPr>
        <w:t>，并说明理由。</w:t>
      </w:r>
      <w:r>
        <w:rPr>
          <w:rFonts w:asciiTheme="minorEastAsia" w:hAnsiTheme="minorEastAsia" w:eastAsiaTheme="minorEastAsia"/>
          <w:color w:val="auto"/>
          <w:sz w:val="24"/>
          <w:szCs w:val="24"/>
        </w:rPr>
        <w:t xml:space="preserve"> </w:t>
      </w:r>
    </w:p>
    <w:p w14:paraId="5F571FD4">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15</w:t>
      </w:r>
      <w:r>
        <w:rPr>
          <w:rFonts w:asciiTheme="minorEastAsia" w:hAnsiTheme="minorEastAsia" w:eastAsiaTheme="minorEastAsia"/>
          <w:b/>
          <w:color w:val="auto"/>
          <w:sz w:val="24"/>
          <w:szCs w:val="24"/>
        </w:rPr>
        <w:t>.终止竞争性磋商</w:t>
      </w:r>
    </w:p>
    <w:p w14:paraId="7C8C44CA">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15.1出现下列情况之一时，采购人和采购代理机构有权宣布终止竞争性磋商采购，并将理由通知所有供应商：</w:t>
      </w:r>
    </w:p>
    <w:p w14:paraId="2892968B">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（1）有效供应商数量不足，导致本次磋商缺乏竞争的；</w:t>
      </w:r>
    </w:p>
    <w:p w14:paraId="7B57DDE8">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（2）出现影响采购公正的违法、违规行为的；</w:t>
      </w:r>
    </w:p>
    <w:p w14:paraId="72C3BC51">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（3）因重大变故，采购任务取消的；</w:t>
      </w:r>
    </w:p>
    <w:p w14:paraId="0F6B6809">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（4）政府采购法律法规规定的其他情形。</w:t>
      </w:r>
    </w:p>
    <w:p w14:paraId="11D28C28">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16</w:t>
      </w:r>
      <w:r>
        <w:rPr>
          <w:rFonts w:asciiTheme="minorEastAsia" w:hAnsiTheme="minorEastAsia" w:eastAsiaTheme="minorEastAsia"/>
          <w:b/>
          <w:color w:val="auto"/>
          <w:sz w:val="24"/>
          <w:szCs w:val="24"/>
        </w:rPr>
        <w:t>.响应文件的澄清、说明或</w:t>
      </w:r>
      <w:r>
        <w:rPr>
          <w:rFonts w:hint="eastAsia" w:asciiTheme="minorEastAsia" w:hAnsiTheme="minorEastAsia" w:eastAsiaTheme="minorEastAsia"/>
          <w:b/>
          <w:color w:val="auto"/>
          <w:sz w:val="24"/>
          <w:szCs w:val="24"/>
        </w:rPr>
        <w:t>更正</w:t>
      </w:r>
    </w:p>
    <w:p w14:paraId="370B1C58">
      <w:pPr>
        <w:spacing w:line="360" w:lineRule="auto"/>
        <w:ind w:firstLine="470" w:firstLineChars="196"/>
        <w:rPr>
          <w:rFonts w:hint="eastAsia"/>
          <w:color w:val="auto"/>
          <w:sz w:val="24"/>
          <w:szCs w:val="24"/>
        </w:rPr>
      </w:pPr>
      <w:r>
        <w:rPr>
          <w:rFonts w:hint="eastAsia"/>
          <w:color w:val="auto"/>
          <w:sz w:val="24"/>
          <w:szCs w:val="24"/>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012DEBE">
      <w:pPr>
        <w:spacing w:line="360" w:lineRule="auto"/>
        <w:ind w:firstLine="470" w:firstLineChars="196"/>
        <w:rPr>
          <w:rFonts w:hint="eastAsia"/>
          <w:color w:val="auto"/>
          <w:sz w:val="24"/>
          <w:szCs w:val="24"/>
        </w:rPr>
      </w:pPr>
      <w:r>
        <w:rPr>
          <w:rFonts w:hint="eastAsia"/>
          <w:color w:val="auto"/>
          <w:sz w:val="24"/>
          <w:szCs w:val="24"/>
        </w:rPr>
        <w:t>16.2磋商小组要求供应商澄清、说明或者更正响应文件应当以书面形式（询标）作出。供应商的澄清、说明或者更正应当由法定代表人或其授权代表签字或者加盖公章（电子签章）。</w:t>
      </w:r>
    </w:p>
    <w:p w14:paraId="7213680B">
      <w:pPr>
        <w:spacing w:line="360" w:lineRule="auto"/>
        <w:ind w:firstLine="435"/>
        <w:rPr>
          <w:rFonts w:hint="eastAsia"/>
          <w:color w:val="auto"/>
          <w:sz w:val="24"/>
          <w:szCs w:val="24"/>
        </w:rPr>
      </w:pPr>
      <w:r>
        <w:rPr>
          <w:rFonts w:hint="eastAsia"/>
          <w:b/>
          <w:color w:val="auto"/>
          <w:sz w:val="24"/>
          <w:szCs w:val="24"/>
        </w:rPr>
        <w:t>如有询标，授权代表（或法定代表人）可通过远程登录的方式接受网上询标，也可凭本人有效身份证明参加询标。因授权代表联系不上</w:t>
      </w:r>
      <w:r>
        <w:rPr>
          <w:rFonts w:hint="eastAsia"/>
          <w:b/>
          <w:bCs/>
          <w:color w:val="auto"/>
          <w:sz w:val="24"/>
          <w:szCs w:val="24"/>
        </w:rPr>
        <w:t>、没有及时登录系统等情形</w:t>
      </w:r>
      <w:r>
        <w:rPr>
          <w:rFonts w:hint="eastAsia"/>
          <w:b/>
          <w:color w:val="auto"/>
          <w:sz w:val="24"/>
          <w:szCs w:val="24"/>
        </w:rPr>
        <w:t>而无法接受磋商小组询标的，供应商自行承担相关风险。</w:t>
      </w:r>
    </w:p>
    <w:p w14:paraId="2B6B35C4">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17</w:t>
      </w:r>
      <w:r>
        <w:rPr>
          <w:rFonts w:asciiTheme="minorEastAsia" w:hAnsiTheme="minorEastAsia" w:eastAsiaTheme="minorEastAsia"/>
          <w:b/>
          <w:color w:val="auto"/>
          <w:sz w:val="24"/>
          <w:szCs w:val="24"/>
        </w:rPr>
        <w:t>.最后报价</w:t>
      </w:r>
    </w:p>
    <w:p w14:paraId="11796388">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17.1</w:t>
      </w:r>
      <w:r>
        <w:rPr>
          <w:rFonts w:asciiTheme="minorEastAsia" w:hAnsiTheme="minorEastAsia" w:eastAsiaTheme="minorEastAsia"/>
          <w:color w:val="auto"/>
          <w:sz w:val="24"/>
          <w:szCs w:val="24"/>
        </w:rPr>
        <w:t>磋商并不限定只进行二轮报价，如果磋商小组认为有必要，可以要求供应商进行多轮报价。</w:t>
      </w:r>
    </w:p>
    <w:p w14:paraId="031E439B">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17.2</w:t>
      </w:r>
      <w:r>
        <w:rPr>
          <w:rFonts w:asciiTheme="minorEastAsia" w:hAnsiTheme="minorEastAsia" w:eastAsiaTheme="minorEastAsia"/>
          <w:color w:val="auto"/>
          <w:sz w:val="24"/>
          <w:szCs w:val="24"/>
        </w:rPr>
        <w:t>在磋商内容不做实质性变更或重大调整的前提下，供应商下轮报价不得高于上一轮报价</w:t>
      </w:r>
      <w:r>
        <w:rPr>
          <w:rFonts w:hint="eastAsia" w:asciiTheme="minorEastAsia" w:hAnsiTheme="minorEastAsia" w:eastAsiaTheme="minorEastAsia"/>
          <w:color w:val="auto"/>
          <w:sz w:val="24"/>
          <w:szCs w:val="24"/>
        </w:rPr>
        <w:t>。</w:t>
      </w:r>
    </w:p>
    <w:p w14:paraId="61FB183E">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17.3</w:t>
      </w:r>
      <w:r>
        <w:rPr>
          <w:rFonts w:asciiTheme="minorEastAsia" w:hAnsiTheme="minorEastAsia" w:eastAsiaTheme="minorEastAsia"/>
          <w:color w:val="auto"/>
          <w:sz w:val="24"/>
          <w:szCs w:val="24"/>
        </w:rPr>
        <w:t>最后报价是供应商响应文件的有效组成部分，最后报价也是签订合同的依据。</w:t>
      </w:r>
    </w:p>
    <w:p w14:paraId="63F89406">
      <w:pPr>
        <w:spacing w:line="360" w:lineRule="auto"/>
        <w:ind w:firstLine="435"/>
        <w:rPr>
          <w:rFonts w:hint="eastAsia" w:asciiTheme="majorEastAsia" w:hAnsiTheme="majorEastAsia" w:eastAsiaTheme="majorEastAsia"/>
          <w:color w:val="auto"/>
          <w:sz w:val="24"/>
          <w:szCs w:val="24"/>
        </w:rPr>
      </w:pPr>
      <w:bookmarkStart w:id="63" w:name="_Hlk60607655"/>
      <w:r>
        <w:rPr>
          <w:rFonts w:hint="eastAsia" w:asciiTheme="majorEastAsia" w:hAnsiTheme="majorEastAsia" w:eastAsiaTheme="majorEastAsia"/>
          <w:color w:val="auto"/>
          <w:sz w:val="24"/>
          <w:szCs w:val="24"/>
        </w:rPr>
        <w:t>17.</w:t>
      </w:r>
      <w:r>
        <w:rPr>
          <w:rFonts w:asciiTheme="majorEastAsia" w:hAnsiTheme="majorEastAsia" w:eastAsiaTheme="majorEastAsia"/>
          <w:color w:val="auto"/>
          <w:sz w:val="24"/>
          <w:szCs w:val="24"/>
        </w:rPr>
        <w:t>4</w:t>
      </w:r>
      <w:r>
        <w:rPr>
          <w:rFonts w:hint="eastAsia" w:asciiTheme="majorEastAsia" w:hAnsiTheme="majorEastAsia" w:eastAsiaTheme="majorEastAsia"/>
          <w:color w:val="auto"/>
          <w:sz w:val="24"/>
          <w:szCs w:val="24"/>
        </w:rPr>
        <w:t>根据《政府采购促进中小企业发展管理办法》（财库〔</w:t>
      </w:r>
      <w:r>
        <w:rPr>
          <w:rFonts w:asciiTheme="majorEastAsia" w:hAnsiTheme="majorEastAsia" w:eastAsiaTheme="majorEastAsia"/>
          <w:color w:val="auto"/>
          <w:sz w:val="24"/>
          <w:szCs w:val="24"/>
        </w:rPr>
        <w:t>2020〕46号</w:t>
      </w:r>
      <w:r>
        <w:rPr>
          <w:rFonts w:hint="eastAsia" w:asciiTheme="majorEastAsia" w:hAnsiTheme="majorEastAsia" w:eastAsiaTheme="majorEastAsia"/>
          <w:color w:val="auto"/>
          <w:sz w:val="24"/>
          <w:szCs w:val="24"/>
        </w:rPr>
        <w:t>）、《三部门联合发布关于促进残疾人就业政府采购政策的通知》（财库〔2017〕141号）和《</w:t>
      </w:r>
      <w:r>
        <w:rPr>
          <w:rFonts w:asciiTheme="majorEastAsia" w:hAnsiTheme="majorEastAsia" w:eastAsiaTheme="majorEastAsia"/>
          <w:color w:val="auto"/>
          <w:sz w:val="24"/>
          <w:szCs w:val="24"/>
        </w:rPr>
        <w:t>财政部司法部关于政府采购支持监狱企业发展有关问题的通知</w:t>
      </w:r>
      <w:r>
        <w:rPr>
          <w:rFonts w:hint="eastAsia" w:asciiTheme="majorEastAsia" w:hAnsiTheme="majorEastAsia" w:eastAsiaTheme="majorEastAsia"/>
          <w:color w:val="auto"/>
          <w:sz w:val="24"/>
          <w:szCs w:val="24"/>
        </w:rPr>
        <w:t>》（财库〔2014〕68号）的规定，对满足价格扣除条件且在响应文件中提交了</w:t>
      </w:r>
      <w:r>
        <w:rPr>
          <w:rFonts w:asciiTheme="majorEastAsia" w:hAnsiTheme="majorEastAsia" w:eastAsiaTheme="majorEastAsia"/>
          <w:color w:val="auto"/>
          <w:sz w:val="24"/>
          <w:szCs w:val="24"/>
        </w:rPr>
        <w:t>《中小企业声明函》</w:t>
      </w:r>
      <w:r>
        <w:rPr>
          <w:rFonts w:hint="eastAsia" w:asciiTheme="majorEastAsia" w:hAnsiTheme="majorEastAsia" w:eastAsiaTheme="majorEastAsia"/>
          <w:color w:val="auto"/>
          <w:sz w:val="24"/>
          <w:szCs w:val="24"/>
        </w:rPr>
        <w:t>、</w:t>
      </w:r>
      <w:r>
        <w:rPr>
          <w:rFonts w:asciiTheme="majorEastAsia" w:hAnsiTheme="majorEastAsia" w:eastAsiaTheme="majorEastAsia"/>
          <w:color w:val="auto"/>
          <w:sz w:val="24"/>
          <w:szCs w:val="24"/>
        </w:rPr>
        <w:t>《残疾人福利性单位声明函》</w:t>
      </w:r>
      <w:r>
        <w:rPr>
          <w:rFonts w:hint="eastAsia" w:asciiTheme="majorEastAsia" w:hAnsiTheme="majorEastAsia" w:eastAsiaTheme="majorEastAsia"/>
          <w:color w:val="auto"/>
          <w:sz w:val="24"/>
          <w:szCs w:val="24"/>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szCs w:val="24"/>
          <w:u w:val="single"/>
        </w:rPr>
        <w:t>供应商须知前附表</w:t>
      </w:r>
      <w:r>
        <w:rPr>
          <w:rFonts w:hint="eastAsia" w:asciiTheme="majorEastAsia" w:hAnsiTheme="majorEastAsia" w:eastAsiaTheme="majorEastAsia"/>
          <w:color w:val="auto"/>
          <w:sz w:val="24"/>
          <w:szCs w:val="24"/>
        </w:rPr>
        <w:t>中规定的标准扣除后的价格参与评审。对于同时属于小微企业、监狱企业或残疾人福利性单位的，不重复进行最后报价扣除。</w:t>
      </w:r>
    </w:p>
    <w:p w14:paraId="1EB2AFA0">
      <w:pPr>
        <w:spacing w:line="360" w:lineRule="auto"/>
        <w:ind w:firstLine="435"/>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szCs w:val="24"/>
        </w:rPr>
        <w:t>30%以上的，可给予联合体或者大中型企业的</w:t>
      </w:r>
      <w:r>
        <w:rPr>
          <w:rFonts w:hint="eastAsia" w:asciiTheme="majorEastAsia" w:hAnsiTheme="majorEastAsia" w:eastAsiaTheme="majorEastAsia"/>
          <w:color w:val="auto"/>
          <w:sz w:val="24"/>
          <w:szCs w:val="24"/>
        </w:rPr>
        <w:t>最后报价按照</w:t>
      </w:r>
      <w:r>
        <w:rPr>
          <w:rFonts w:hint="eastAsia" w:asciiTheme="majorEastAsia" w:hAnsiTheme="majorEastAsia" w:eastAsiaTheme="majorEastAsia"/>
          <w:color w:val="auto"/>
          <w:sz w:val="24"/>
          <w:szCs w:val="24"/>
          <w:u w:val="single"/>
        </w:rPr>
        <w:t>供应商须知前附表</w:t>
      </w:r>
      <w:r>
        <w:rPr>
          <w:rFonts w:hint="eastAsia" w:asciiTheme="majorEastAsia" w:hAnsiTheme="majorEastAsia" w:eastAsiaTheme="majorEastAsia"/>
          <w:color w:val="auto"/>
          <w:sz w:val="24"/>
          <w:szCs w:val="24"/>
        </w:rPr>
        <w:t>中规定的标准扣除后的价格参与评审</w:t>
      </w:r>
      <w:r>
        <w:rPr>
          <w:rFonts w:asciiTheme="majorEastAsia" w:hAnsiTheme="majorEastAsia" w:eastAsiaTheme="majorEastAsia"/>
          <w:color w:val="auto"/>
          <w:sz w:val="24"/>
          <w:szCs w:val="24"/>
        </w:rPr>
        <w:t>。</w:t>
      </w:r>
      <w:r>
        <w:rPr>
          <w:rFonts w:hint="eastAsia" w:asciiTheme="majorEastAsia" w:hAnsiTheme="majorEastAsia" w:eastAsiaTheme="majorEastAsia"/>
          <w:color w:val="auto"/>
          <w:sz w:val="24"/>
          <w:szCs w:val="24"/>
        </w:rPr>
        <w:t>组成联合体或者接受分包的小微企业与联合体内其他企业、分包企业之间存在直接控股、管理关系的，不享受价格扣除优惠政策。</w:t>
      </w:r>
    </w:p>
    <w:p w14:paraId="2E10684A">
      <w:pPr>
        <w:spacing w:line="360" w:lineRule="auto"/>
        <w:ind w:firstLine="435"/>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以联合体形式参加政府采购活动，联合体各方均为中小企业的，联合体视同中小企业。其中，联合体各方均为小微企业的，联合体视同小微企业。</w:t>
      </w:r>
      <w:bookmarkEnd w:id="63"/>
    </w:p>
    <w:p w14:paraId="3453916C">
      <w:pPr>
        <w:spacing w:line="360" w:lineRule="auto"/>
        <w:ind w:firstLine="435"/>
        <w:rPr>
          <w:rFonts w:hint="eastAsia" w:cs="@仿宋_GB2312"/>
          <w:color w:val="auto"/>
          <w:kern w:val="2"/>
          <w:sz w:val="24"/>
          <w:szCs w:val="24"/>
        </w:rPr>
      </w:pPr>
      <w:r>
        <w:rPr>
          <w:rFonts w:hint="eastAsia" w:cs="@仿宋_GB2312"/>
          <w:color w:val="auto"/>
          <w:kern w:val="2"/>
          <w:sz w:val="24"/>
          <w:szCs w:val="24"/>
        </w:rPr>
        <w:t>17.5供应商应当按照企业定额或项目所在地最新建设工程计价依据以及材料市场价格信息等，结合自身实力、施工经验、现场环境以及磋商文件的要求自主报价。</w:t>
      </w:r>
    </w:p>
    <w:p w14:paraId="7B948387">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17.6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5EB7A66A">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w:t>
      </w:r>
      <w:r>
        <w:rPr>
          <w:rFonts w:cs="@仿宋_GB2312" w:asciiTheme="minorEastAsia" w:hAnsiTheme="minorEastAsia" w:eastAsiaTheme="minorEastAsia"/>
          <w:color w:val="auto"/>
          <w:kern w:val="2"/>
          <w:sz w:val="24"/>
          <w:szCs w:val="24"/>
        </w:rPr>
        <w:t>.</w:t>
      </w:r>
      <w:r>
        <w:rPr>
          <w:rFonts w:hint="eastAsia" w:cs="@仿宋_GB2312" w:asciiTheme="minorEastAsia" w:hAnsiTheme="minorEastAsia" w:eastAsiaTheme="minorEastAsia"/>
          <w:color w:val="auto"/>
          <w:kern w:val="2"/>
          <w:sz w:val="24"/>
          <w:szCs w:val="24"/>
        </w:rPr>
        <w:t>7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7F71D70">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17.8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35C5CE9B">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17.9工程造价的确定与控制</w:t>
      </w:r>
    </w:p>
    <w:p w14:paraId="3A8DF5A5">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17.9.1本工程确定成交供应商后，工程总造价在磋商范围内包定，除经批准的设计变更、经济签证外，其它工程造价增减均不予签证计价。</w:t>
      </w:r>
    </w:p>
    <w:p w14:paraId="0A9787D3">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17.9.2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57C8B6A0">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17.9</w:t>
      </w:r>
      <w:r>
        <w:rPr>
          <w:rFonts w:cs="@仿宋_GB2312" w:asciiTheme="minorEastAsia" w:hAnsiTheme="minorEastAsia" w:eastAsiaTheme="minorEastAsia"/>
          <w:color w:val="auto"/>
          <w:kern w:val="2"/>
          <w:sz w:val="24"/>
          <w:szCs w:val="24"/>
        </w:rPr>
        <w:t>.</w:t>
      </w:r>
      <w:r>
        <w:rPr>
          <w:rFonts w:hint="eastAsia" w:cs="@仿宋_GB2312" w:asciiTheme="minorEastAsia" w:hAnsiTheme="minorEastAsia" w:eastAsiaTheme="minorEastAsia"/>
          <w:color w:val="auto"/>
          <w:kern w:val="2"/>
          <w:sz w:val="24"/>
          <w:szCs w:val="24"/>
        </w:rPr>
        <w:t>3</w:t>
      </w:r>
      <w:r>
        <w:rPr>
          <w:rFonts w:hint="eastAsia" w:cs="宋体"/>
          <w:color w:val="auto"/>
          <w:kern w:val="2"/>
          <w:sz w:val="24"/>
          <w:szCs w:val="24"/>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2D1E8E85">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17.9</w:t>
      </w:r>
      <w:r>
        <w:rPr>
          <w:rFonts w:cs="@仿宋_GB2312" w:asciiTheme="minorEastAsia" w:hAnsiTheme="minorEastAsia" w:eastAsiaTheme="minorEastAsia"/>
          <w:color w:val="auto"/>
          <w:kern w:val="2"/>
          <w:sz w:val="24"/>
          <w:szCs w:val="24"/>
        </w:rPr>
        <w:t>.</w:t>
      </w:r>
      <w:r>
        <w:rPr>
          <w:rFonts w:hint="eastAsia" w:cs="@仿宋_GB2312" w:asciiTheme="minorEastAsia" w:hAnsiTheme="minorEastAsia" w:eastAsiaTheme="minorEastAsia"/>
          <w:color w:val="auto"/>
          <w:kern w:val="2"/>
          <w:sz w:val="24"/>
          <w:szCs w:val="24"/>
        </w:rPr>
        <w:t>4供应商在规定时间内未对工程量清单提出疑问的，成交后，采购人不再对工程量清单的项目和数量进行校对调整。供应商必须按其报价完成竞争性磋商文件规定范围内的设计图纸规定的所有工程项目。</w:t>
      </w:r>
    </w:p>
    <w:p w14:paraId="63CA05CC">
      <w:pPr>
        <w:spacing w:line="360" w:lineRule="auto"/>
        <w:ind w:firstLine="435"/>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17.10成交供应商在工程量清单报价书中所报的综合单价一律不予调整。</w:t>
      </w:r>
    </w:p>
    <w:p w14:paraId="31F5D3C3">
      <w:pPr>
        <w:spacing w:line="360" w:lineRule="auto"/>
        <w:ind w:firstLine="435"/>
        <w:rPr>
          <w:rFonts w:hint="eastAsia"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2"/>
          <w:sz w:val="24"/>
          <w:szCs w:val="24"/>
        </w:rPr>
        <w:t>17.11本工程不接受恶意不平衡报价，不保证最低价成交。</w:t>
      </w:r>
    </w:p>
    <w:p w14:paraId="40764616">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18</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成交候选供应商的推荐原则及标准</w:t>
      </w:r>
    </w:p>
    <w:p w14:paraId="7B329A73">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18</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磋商小组</w:t>
      </w:r>
      <w:r>
        <w:rPr>
          <w:rFonts w:asciiTheme="minorEastAsia" w:hAnsiTheme="minorEastAsia" w:eastAsiaTheme="minorEastAsia"/>
          <w:color w:val="auto"/>
          <w:sz w:val="24"/>
          <w:szCs w:val="24"/>
        </w:rPr>
        <w:t>依据本项目</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文件所约定的</w:t>
      </w:r>
      <w:r>
        <w:rPr>
          <w:rFonts w:hint="eastAsia" w:asciiTheme="minorEastAsia" w:hAnsiTheme="minorEastAsia" w:eastAsiaTheme="minorEastAsia"/>
          <w:color w:val="auto"/>
          <w:sz w:val="24"/>
          <w:szCs w:val="24"/>
        </w:rPr>
        <w:t>评审</w:t>
      </w:r>
      <w:r>
        <w:rPr>
          <w:rFonts w:asciiTheme="minorEastAsia" w:hAnsiTheme="minorEastAsia" w:eastAsiaTheme="minorEastAsia"/>
          <w:color w:val="auto"/>
          <w:sz w:val="24"/>
          <w:szCs w:val="24"/>
        </w:rPr>
        <w:t>方法</w:t>
      </w:r>
      <w:r>
        <w:rPr>
          <w:rFonts w:hint="eastAsia" w:asciiTheme="minorEastAsia" w:hAnsiTheme="minorEastAsia" w:eastAsiaTheme="minorEastAsia"/>
          <w:color w:val="auto"/>
          <w:sz w:val="24"/>
          <w:szCs w:val="24"/>
        </w:rPr>
        <w:t>和标准</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32CBD58E">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19</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确定成交候选供应商和成交供应商</w:t>
      </w:r>
    </w:p>
    <w:p w14:paraId="1E943C2E">
      <w:pPr>
        <w:spacing w:line="360" w:lineRule="auto"/>
        <w:ind w:firstLine="470" w:firstLineChars="196"/>
        <w:rPr>
          <w:rFonts w:hint="eastAsia"/>
          <w:color w:val="auto"/>
          <w:sz w:val="24"/>
          <w:szCs w:val="24"/>
        </w:rPr>
      </w:pPr>
      <w:r>
        <w:rPr>
          <w:rFonts w:hint="eastAsia"/>
          <w:color w:val="auto"/>
          <w:sz w:val="24"/>
          <w:szCs w:val="24"/>
        </w:rPr>
        <w:t>19.1磋商小组根据综合评分的结果和</w:t>
      </w:r>
      <w:r>
        <w:rPr>
          <w:rFonts w:hint="eastAsia" w:asciiTheme="minorEastAsia" w:hAnsiTheme="minorEastAsia" w:eastAsiaTheme="minorEastAsia"/>
          <w:color w:val="auto"/>
          <w:sz w:val="24"/>
          <w:szCs w:val="24"/>
          <w:u w:val="single"/>
        </w:rPr>
        <w:t>供应商</w:t>
      </w:r>
      <w:r>
        <w:rPr>
          <w:rFonts w:asciiTheme="minorEastAsia" w:hAnsiTheme="minorEastAsia" w:eastAsiaTheme="minorEastAsia"/>
          <w:color w:val="auto"/>
          <w:sz w:val="24"/>
          <w:szCs w:val="24"/>
          <w:u w:val="single"/>
        </w:rPr>
        <w:t>须知前附表</w:t>
      </w:r>
      <w:r>
        <w:rPr>
          <w:rFonts w:asciiTheme="minorEastAsia" w:hAnsiTheme="minorEastAsia" w:eastAsiaTheme="minorEastAsia"/>
          <w:color w:val="auto"/>
          <w:sz w:val="24"/>
          <w:szCs w:val="24"/>
        </w:rPr>
        <w:t>中规定</w:t>
      </w:r>
      <w:r>
        <w:rPr>
          <w:rFonts w:hint="eastAsia"/>
          <w:color w:val="auto"/>
          <w:sz w:val="24"/>
          <w:szCs w:val="24"/>
        </w:rPr>
        <w:t>确定成交候选供应商，并标明排列顺序。</w:t>
      </w:r>
      <w:r>
        <w:rPr>
          <w:rFonts w:hint="eastAsia" w:asciiTheme="minorEastAsia" w:hAnsiTheme="minorEastAsia" w:eastAsiaTheme="minorEastAsia"/>
          <w:color w:val="auto"/>
          <w:sz w:val="24"/>
          <w:szCs w:val="24"/>
        </w:rPr>
        <w:t>按</w:t>
      </w:r>
      <w:r>
        <w:rPr>
          <w:rFonts w:hint="eastAsia" w:asciiTheme="minorEastAsia" w:hAnsiTheme="minorEastAsia" w:eastAsiaTheme="minorEastAsia"/>
          <w:color w:val="auto"/>
          <w:sz w:val="24"/>
          <w:szCs w:val="24"/>
          <w:u w:val="single"/>
        </w:rPr>
        <w:t>供应商</w:t>
      </w:r>
      <w:r>
        <w:rPr>
          <w:rFonts w:asciiTheme="minorEastAsia" w:hAnsiTheme="minorEastAsia" w:eastAsiaTheme="minorEastAsia"/>
          <w:color w:val="auto"/>
          <w:sz w:val="24"/>
          <w:szCs w:val="24"/>
          <w:u w:val="single"/>
        </w:rPr>
        <w:t>须知前附表</w:t>
      </w:r>
      <w:r>
        <w:rPr>
          <w:rFonts w:hint="eastAsia" w:asciiTheme="minorEastAsia" w:hAnsiTheme="minorEastAsia" w:eastAsiaTheme="minorEastAsia"/>
          <w:color w:val="auto"/>
          <w:sz w:val="24"/>
          <w:szCs w:val="24"/>
        </w:rPr>
        <w:t>中规定，</w:t>
      </w:r>
      <w:r>
        <w:rPr>
          <w:rFonts w:asciiTheme="minorEastAsia" w:hAnsiTheme="minorEastAsia" w:eastAsiaTheme="minorEastAsia"/>
          <w:color w:val="auto"/>
          <w:sz w:val="24"/>
          <w:szCs w:val="24"/>
        </w:rPr>
        <w:t>由</w:t>
      </w:r>
      <w:r>
        <w:rPr>
          <w:rFonts w:hint="eastAsia" w:asciiTheme="minorEastAsia" w:hAnsiTheme="minorEastAsia" w:eastAsiaTheme="minorEastAsia"/>
          <w:color w:val="auto"/>
          <w:sz w:val="24"/>
          <w:szCs w:val="24"/>
        </w:rPr>
        <w:t>磋商小组</w:t>
      </w:r>
      <w:r>
        <w:rPr>
          <w:rFonts w:asciiTheme="minorEastAsia" w:hAnsiTheme="minorEastAsia" w:eastAsiaTheme="minorEastAsia"/>
          <w:color w:val="auto"/>
          <w:sz w:val="24"/>
          <w:szCs w:val="24"/>
        </w:rPr>
        <w:t>或采购人确定</w:t>
      </w:r>
      <w:r>
        <w:rPr>
          <w:rFonts w:hint="eastAsia" w:asciiTheme="minorEastAsia" w:hAnsiTheme="minorEastAsia" w:eastAsiaTheme="minorEastAsia"/>
          <w:color w:val="auto"/>
          <w:sz w:val="24"/>
          <w:szCs w:val="24"/>
        </w:rPr>
        <w:t>成交供应商</w:t>
      </w:r>
      <w:r>
        <w:rPr>
          <w:rFonts w:asciiTheme="minorEastAsia" w:hAnsiTheme="minorEastAsia" w:eastAsiaTheme="minorEastAsia"/>
          <w:color w:val="auto"/>
          <w:sz w:val="24"/>
          <w:szCs w:val="24"/>
        </w:rPr>
        <w:t>。</w:t>
      </w:r>
    </w:p>
    <w:p w14:paraId="0F2E20EB">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20</w:t>
      </w:r>
      <w:r>
        <w:rPr>
          <w:rFonts w:asciiTheme="minorEastAsia" w:hAnsiTheme="minorEastAsia" w:eastAsiaTheme="minorEastAsia"/>
          <w:b/>
          <w:color w:val="auto"/>
          <w:sz w:val="24"/>
          <w:szCs w:val="24"/>
        </w:rPr>
        <w:t>.编写评审报告</w:t>
      </w:r>
    </w:p>
    <w:p w14:paraId="0557BAEC">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F1A2AE6">
      <w:pPr>
        <w:spacing w:line="360" w:lineRule="auto"/>
        <w:ind w:firstLine="437"/>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21</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保密要求</w:t>
      </w:r>
    </w:p>
    <w:p w14:paraId="2D259D49">
      <w:pPr>
        <w:spacing w:line="360" w:lineRule="auto"/>
        <w:ind w:firstLine="435"/>
        <w:rPr>
          <w:rFonts w:hint="eastAsia"/>
          <w:color w:val="auto"/>
          <w:sz w:val="24"/>
          <w:szCs w:val="24"/>
        </w:rPr>
      </w:pPr>
      <w:r>
        <w:rPr>
          <w:color w:val="auto"/>
          <w:sz w:val="24"/>
          <w:szCs w:val="24"/>
        </w:rPr>
        <w:t>2</w:t>
      </w:r>
      <w:r>
        <w:rPr>
          <w:rFonts w:hint="eastAsia"/>
          <w:color w:val="auto"/>
          <w:sz w:val="24"/>
          <w:szCs w:val="24"/>
        </w:rPr>
        <w:t>1.1评审将在严格保密的情况下进行。</w:t>
      </w:r>
    </w:p>
    <w:p w14:paraId="58788F84">
      <w:pPr>
        <w:spacing w:line="360" w:lineRule="auto"/>
        <w:ind w:firstLine="435"/>
        <w:rPr>
          <w:rFonts w:hint="eastAsia"/>
          <w:color w:val="auto"/>
          <w:sz w:val="24"/>
          <w:szCs w:val="24"/>
        </w:rPr>
      </w:pPr>
      <w:r>
        <w:rPr>
          <w:color w:val="auto"/>
          <w:sz w:val="24"/>
          <w:szCs w:val="24"/>
        </w:rPr>
        <w:t>2</w:t>
      </w:r>
      <w:r>
        <w:rPr>
          <w:rFonts w:hint="eastAsia"/>
          <w:color w:val="auto"/>
          <w:sz w:val="24"/>
          <w:szCs w:val="24"/>
        </w:rPr>
        <w:t>1.2有关人员</w:t>
      </w:r>
      <w:r>
        <w:rPr>
          <w:color w:val="auto"/>
          <w:sz w:val="24"/>
          <w:szCs w:val="24"/>
        </w:rPr>
        <w:t>应当</w:t>
      </w:r>
      <w:r>
        <w:rPr>
          <w:rFonts w:hint="eastAsia"/>
          <w:color w:val="auto"/>
          <w:sz w:val="24"/>
          <w:szCs w:val="24"/>
        </w:rPr>
        <w:t>遵</w:t>
      </w:r>
      <w:r>
        <w:rPr>
          <w:color w:val="auto"/>
          <w:sz w:val="24"/>
          <w:szCs w:val="24"/>
        </w:rPr>
        <w:t>守</w:t>
      </w:r>
      <w:r>
        <w:rPr>
          <w:rFonts w:hint="eastAsia"/>
          <w:color w:val="auto"/>
          <w:sz w:val="24"/>
          <w:szCs w:val="24"/>
        </w:rPr>
        <w:t>评审</w:t>
      </w:r>
      <w:r>
        <w:rPr>
          <w:color w:val="auto"/>
          <w:sz w:val="24"/>
          <w:szCs w:val="24"/>
        </w:rPr>
        <w:t>工作纪律，不得</w:t>
      </w:r>
      <w:r>
        <w:rPr>
          <w:rFonts w:hint="eastAsia"/>
          <w:color w:val="auto"/>
          <w:sz w:val="24"/>
          <w:szCs w:val="24"/>
        </w:rPr>
        <w:t>泄露评审文件</w:t>
      </w:r>
      <w:r>
        <w:rPr>
          <w:color w:val="auto"/>
          <w:sz w:val="24"/>
          <w:szCs w:val="24"/>
        </w:rPr>
        <w:t>、</w:t>
      </w:r>
      <w:r>
        <w:rPr>
          <w:rFonts w:hint="eastAsia"/>
          <w:color w:val="auto"/>
          <w:sz w:val="24"/>
          <w:szCs w:val="24"/>
        </w:rPr>
        <w:t>评审</w:t>
      </w:r>
      <w:r>
        <w:rPr>
          <w:color w:val="auto"/>
          <w:sz w:val="24"/>
          <w:szCs w:val="24"/>
        </w:rPr>
        <w:t>情况和</w:t>
      </w:r>
      <w:r>
        <w:rPr>
          <w:rFonts w:hint="eastAsia"/>
          <w:color w:val="auto"/>
          <w:sz w:val="24"/>
          <w:szCs w:val="24"/>
        </w:rPr>
        <w:t>评审</w:t>
      </w:r>
      <w:r>
        <w:rPr>
          <w:color w:val="auto"/>
          <w:sz w:val="24"/>
          <w:szCs w:val="24"/>
        </w:rPr>
        <w:t>中获悉的</w:t>
      </w:r>
      <w:r>
        <w:rPr>
          <w:rFonts w:hint="eastAsia"/>
          <w:color w:val="auto"/>
          <w:sz w:val="24"/>
          <w:szCs w:val="24"/>
        </w:rPr>
        <w:t>国家秘密、</w:t>
      </w:r>
      <w:r>
        <w:rPr>
          <w:color w:val="auto"/>
          <w:sz w:val="24"/>
          <w:szCs w:val="24"/>
        </w:rPr>
        <w:t>商业秘密。</w:t>
      </w:r>
    </w:p>
    <w:p w14:paraId="15AD69AA">
      <w:pPr>
        <w:spacing w:line="360" w:lineRule="auto"/>
        <w:ind w:firstLine="437"/>
        <w:outlineLvl w:val="2"/>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t>2</w:t>
      </w:r>
      <w:r>
        <w:rPr>
          <w:rFonts w:hint="eastAsia" w:asciiTheme="minorEastAsia" w:hAnsiTheme="minorEastAsia" w:eastAsiaTheme="minorEastAsia"/>
          <w:b/>
          <w:color w:val="auto"/>
          <w:sz w:val="24"/>
          <w:szCs w:val="24"/>
        </w:rPr>
        <w:t>2</w:t>
      </w:r>
      <w:r>
        <w:rPr>
          <w:rFonts w:asciiTheme="minorEastAsia" w:hAnsiTheme="minorEastAsia" w:eastAsiaTheme="minorEastAsia"/>
          <w:b/>
          <w:color w:val="auto"/>
          <w:sz w:val="24"/>
          <w:szCs w:val="24"/>
        </w:rPr>
        <w:t>.成交结果公告</w:t>
      </w:r>
    </w:p>
    <w:p w14:paraId="1EC8860C">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.1为体现“公开、公平、公正”的原则，磋商结束后，</w:t>
      </w:r>
      <w:r>
        <w:rPr>
          <w:rFonts w:hint="eastAsia" w:asciiTheme="minorEastAsia" w:hAnsiTheme="minorEastAsia" w:eastAsiaTheme="minorEastAsia"/>
          <w:color w:val="auto"/>
          <w:sz w:val="24"/>
          <w:szCs w:val="24"/>
        </w:rPr>
        <w:t>采购代理机构将</w:t>
      </w:r>
      <w:r>
        <w:rPr>
          <w:rFonts w:hint="eastAsia"/>
          <w:color w:val="auto"/>
          <w:sz w:val="24"/>
          <w:szCs w:val="24"/>
        </w:rPr>
        <w:t>在安徽省政府采购网（www.ccgp-anhui.gov.cn）上</w:t>
      </w:r>
      <w:r>
        <w:rPr>
          <w:rFonts w:asciiTheme="minorEastAsia" w:hAnsiTheme="minorEastAsia" w:eastAsiaTheme="minorEastAsia"/>
          <w:color w:val="auto"/>
          <w:sz w:val="24"/>
          <w:szCs w:val="24"/>
        </w:rPr>
        <w:t>发布成交结果公告。</w:t>
      </w:r>
    </w:p>
    <w:p w14:paraId="0729D0BA">
      <w:pPr>
        <w:spacing w:line="360" w:lineRule="auto"/>
        <w:ind w:firstLine="435"/>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szCs w:val="24"/>
          <w:u w:val="single"/>
        </w:rPr>
        <w:t>供应商须知前附表</w:t>
      </w:r>
      <w:r>
        <w:rPr>
          <w:rFonts w:asciiTheme="minorEastAsia" w:hAnsiTheme="minorEastAsia" w:eastAsiaTheme="minorEastAsia"/>
          <w:color w:val="auto"/>
          <w:sz w:val="24"/>
          <w:szCs w:val="24"/>
        </w:rPr>
        <w:t>中约定进行公告的内容。</w:t>
      </w:r>
    </w:p>
    <w:p w14:paraId="2D968DB8">
      <w:pPr>
        <w:spacing w:line="360" w:lineRule="auto"/>
        <w:ind w:firstLine="437"/>
        <w:outlineLvl w:val="2"/>
        <w:rPr>
          <w:rFonts w:hint="eastAsia"/>
          <w:b/>
          <w:color w:val="auto"/>
          <w:sz w:val="24"/>
          <w:szCs w:val="24"/>
        </w:rPr>
      </w:pPr>
      <w:r>
        <w:rPr>
          <w:rFonts w:hint="eastAsia"/>
          <w:b/>
          <w:color w:val="auto"/>
          <w:sz w:val="24"/>
          <w:szCs w:val="24"/>
        </w:rPr>
        <w:t>23</w:t>
      </w:r>
      <w:r>
        <w:rPr>
          <w:b/>
          <w:color w:val="auto"/>
          <w:sz w:val="24"/>
          <w:szCs w:val="24"/>
        </w:rPr>
        <w:t>.成交通知书</w:t>
      </w:r>
    </w:p>
    <w:p w14:paraId="7AD31FE4">
      <w:pPr>
        <w:spacing w:line="360" w:lineRule="auto"/>
        <w:ind w:firstLine="435"/>
        <w:rPr>
          <w:rFonts w:hint="eastAsia"/>
          <w:color w:val="auto"/>
          <w:sz w:val="24"/>
          <w:szCs w:val="24"/>
        </w:rPr>
      </w:pPr>
      <w:r>
        <w:rPr>
          <w:color w:val="auto"/>
          <w:sz w:val="24"/>
          <w:szCs w:val="24"/>
        </w:rPr>
        <w:t>2</w:t>
      </w:r>
      <w:r>
        <w:rPr>
          <w:rFonts w:hint="eastAsia"/>
          <w:color w:val="auto"/>
          <w:sz w:val="24"/>
          <w:szCs w:val="24"/>
        </w:rPr>
        <w:t>3</w:t>
      </w:r>
      <w:r>
        <w:rPr>
          <w:color w:val="auto"/>
          <w:sz w:val="24"/>
          <w:szCs w:val="24"/>
        </w:rPr>
        <w:t>.1采购代理机构发布成交结果公告的同时</w:t>
      </w:r>
      <w:r>
        <w:rPr>
          <w:rFonts w:asciiTheme="minorEastAsia" w:hAnsiTheme="minorEastAsia" w:eastAsiaTheme="minorEastAsia"/>
          <w:color w:val="auto"/>
          <w:sz w:val="24"/>
          <w:szCs w:val="24"/>
        </w:rPr>
        <w:t>以</w:t>
      </w:r>
      <w:r>
        <w:rPr>
          <w:rFonts w:hint="eastAsia" w:asciiTheme="minorEastAsia" w:hAnsiTheme="minorEastAsia" w:eastAsiaTheme="minorEastAsia"/>
          <w:color w:val="auto"/>
          <w:sz w:val="24"/>
          <w:szCs w:val="24"/>
          <w:u w:val="single"/>
        </w:rPr>
        <w:t>供应商须知前附表</w:t>
      </w:r>
      <w:r>
        <w:rPr>
          <w:rFonts w:hint="eastAsia" w:asciiTheme="minorEastAsia" w:hAnsiTheme="minorEastAsia" w:eastAsiaTheme="minorEastAsia"/>
          <w:color w:val="auto"/>
          <w:sz w:val="24"/>
          <w:szCs w:val="24"/>
        </w:rPr>
        <w:t>规定的</w:t>
      </w:r>
      <w:r>
        <w:rPr>
          <w:rFonts w:asciiTheme="minorEastAsia" w:hAnsiTheme="minorEastAsia" w:eastAsiaTheme="minorEastAsia"/>
          <w:color w:val="auto"/>
          <w:sz w:val="24"/>
          <w:szCs w:val="24"/>
        </w:rPr>
        <w:t>形式</w:t>
      </w:r>
      <w:r>
        <w:rPr>
          <w:color w:val="auto"/>
          <w:sz w:val="24"/>
          <w:szCs w:val="24"/>
        </w:rPr>
        <w:t>向成交供应商发出成交通知书。</w:t>
      </w:r>
    </w:p>
    <w:p w14:paraId="636024E7">
      <w:pPr>
        <w:spacing w:line="360" w:lineRule="auto"/>
        <w:ind w:firstLine="435"/>
        <w:rPr>
          <w:rFonts w:hint="eastAsia"/>
          <w:color w:val="auto"/>
          <w:sz w:val="24"/>
          <w:szCs w:val="24"/>
        </w:rPr>
      </w:pPr>
      <w:r>
        <w:rPr>
          <w:color w:val="auto"/>
          <w:sz w:val="24"/>
          <w:szCs w:val="24"/>
        </w:rPr>
        <w:t>2</w:t>
      </w:r>
      <w:r>
        <w:rPr>
          <w:rFonts w:hint="eastAsia"/>
          <w:color w:val="auto"/>
          <w:sz w:val="24"/>
          <w:szCs w:val="24"/>
        </w:rPr>
        <w:t>3</w:t>
      </w:r>
      <w:r>
        <w:rPr>
          <w:color w:val="auto"/>
          <w:sz w:val="24"/>
          <w:szCs w:val="24"/>
        </w:rPr>
        <w:t>.2成交通知书对采购人和成交供应商具有同等法律效力。成交通知书发出以后，采购人改变成交结果或者成交供应商放弃成交资格，应当承担相应的法律责任。</w:t>
      </w:r>
    </w:p>
    <w:p w14:paraId="00993516">
      <w:pPr>
        <w:spacing w:line="360" w:lineRule="auto"/>
        <w:ind w:firstLine="435"/>
        <w:rPr>
          <w:rFonts w:hint="eastAsia"/>
          <w:color w:val="auto"/>
          <w:sz w:val="24"/>
          <w:szCs w:val="24"/>
        </w:rPr>
      </w:pPr>
      <w:r>
        <w:rPr>
          <w:color w:val="auto"/>
          <w:sz w:val="24"/>
          <w:szCs w:val="24"/>
        </w:rPr>
        <w:t>2</w:t>
      </w:r>
      <w:r>
        <w:rPr>
          <w:rFonts w:hint="eastAsia"/>
          <w:color w:val="auto"/>
          <w:sz w:val="24"/>
          <w:szCs w:val="24"/>
        </w:rPr>
        <w:t>3</w:t>
      </w:r>
      <w:r>
        <w:rPr>
          <w:color w:val="auto"/>
          <w:sz w:val="24"/>
          <w:szCs w:val="24"/>
        </w:rPr>
        <w:t>.3成交通知书是合同的组成部分。</w:t>
      </w:r>
    </w:p>
    <w:p w14:paraId="1CFB0EF9">
      <w:pPr>
        <w:spacing w:line="360" w:lineRule="auto"/>
        <w:ind w:firstLine="437"/>
        <w:outlineLvl w:val="2"/>
        <w:rPr>
          <w:rFonts w:hint="eastAsia"/>
          <w:b/>
          <w:color w:val="auto"/>
          <w:sz w:val="24"/>
          <w:szCs w:val="24"/>
        </w:rPr>
      </w:pPr>
      <w:r>
        <w:rPr>
          <w:rFonts w:hint="eastAsia"/>
          <w:b/>
          <w:color w:val="auto"/>
          <w:sz w:val="24"/>
          <w:szCs w:val="24"/>
        </w:rPr>
        <w:t>24</w:t>
      </w:r>
      <w:r>
        <w:rPr>
          <w:b/>
          <w:color w:val="auto"/>
          <w:sz w:val="24"/>
          <w:szCs w:val="24"/>
        </w:rPr>
        <w:t>.告知</w:t>
      </w:r>
      <w:r>
        <w:rPr>
          <w:rFonts w:hint="eastAsia" w:asciiTheme="minorEastAsia" w:hAnsiTheme="minorEastAsia" w:eastAsiaTheme="minorEastAsia"/>
          <w:b/>
          <w:color w:val="auto"/>
          <w:sz w:val="24"/>
          <w:szCs w:val="24"/>
        </w:rPr>
        <w:t>磋商</w:t>
      </w:r>
      <w:r>
        <w:rPr>
          <w:b/>
          <w:color w:val="auto"/>
          <w:sz w:val="24"/>
          <w:szCs w:val="24"/>
        </w:rPr>
        <w:t>结果</w:t>
      </w:r>
    </w:p>
    <w:p w14:paraId="68E355B4">
      <w:pPr>
        <w:spacing w:line="360" w:lineRule="auto"/>
        <w:ind w:firstLine="435"/>
        <w:rPr>
          <w:rFonts w:hint="eastAsia"/>
          <w:color w:val="auto"/>
          <w:sz w:val="24"/>
          <w:szCs w:val="24"/>
        </w:rPr>
      </w:pPr>
      <w:r>
        <w:rPr>
          <w:rFonts w:hint="eastAsia"/>
          <w:color w:val="auto"/>
          <w:sz w:val="24"/>
          <w:szCs w:val="24"/>
        </w:rPr>
        <w:t>24</w:t>
      </w:r>
      <w:r>
        <w:rPr>
          <w:color w:val="auto"/>
          <w:sz w:val="24"/>
          <w:szCs w:val="24"/>
        </w:rPr>
        <w:t>.1在公告</w:t>
      </w:r>
      <w:r>
        <w:rPr>
          <w:rFonts w:hint="eastAsia"/>
          <w:color w:val="auto"/>
          <w:sz w:val="24"/>
          <w:szCs w:val="24"/>
        </w:rPr>
        <w:t>成交</w:t>
      </w:r>
      <w:r>
        <w:rPr>
          <w:color w:val="auto"/>
          <w:sz w:val="24"/>
          <w:szCs w:val="24"/>
        </w:rPr>
        <w:t>结果的同时，采购代理机构同时以</w:t>
      </w:r>
      <w:r>
        <w:rPr>
          <w:rFonts w:hint="eastAsia"/>
          <w:color w:val="auto"/>
          <w:sz w:val="24"/>
          <w:szCs w:val="24"/>
          <w:u w:val="single"/>
        </w:rPr>
        <w:t>供应商</w:t>
      </w:r>
      <w:r>
        <w:rPr>
          <w:color w:val="auto"/>
          <w:sz w:val="24"/>
          <w:szCs w:val="24"/>
          <w:u w:val="single"/>
        </w:rPr>
        <w:t>须知前附表</w:t>
      </w:r>
      <w:r>
        <w:rPr>
          <w:color w:val="auto"/>
          <w:sz w:val="24"/>
          <w:szCs w:val="24"/>
        </w:rPr>
        <w:t>规定的形式告知未</w:t>
      </w:r>
      <w:r>
        <w:rPr>
          <w:rFonts w:hint="eastAsia"/>
          <w:color w:val="auto"/>
          <w:sz w:val="24"/>
          <w:szCs w:val="24"/>
        </w:rPr>
        <w:t>成交供应商</w:t>
      </w:r>
      <w:r>
        <w:rPr>
          <w:color w:val="auto"/>
          <w:sz w:val="24"/>
          <w:szCs w:val="24"/>
        </w:rPr>
        <w:t>本人的评审得分和排序。</w:t>
      </w:r>
    </w:p>
    <w:p w14:paraId="4B29B183">
      <w:pPr>
        <w:spacing w:line="360" w:lineRule="auto"/>
        <w:ind w:firstLine="480" w:firstLineChars="200"/>
        <w:rPr>
          <w:rFonts w:hint="eastAsia"/>
          <w:color w:val="auto"/>
          <w:sz w:val="24"/>
          <w:szCs w:val="24"/>
        </w:rPr>
      </w:pPr>
      <w:r>
        <w:rPr>
          <w:color w:val="auto"/>
          <w:sz w:val="24"/>
          <w:szCs w:val="24"/>
        </w:rPr>
        <w:t>2</w:t>
      </w:r>
      <w:r>
        <w:rPr>
          <w:rFonts w:hint="eastAsia"/>
          <w:color w:val="auto"/>
          <w:sz w:val="24"/>
          <w:szCs w:val="24"/>
        </w:rPr>
        <w:t>4</w:t>
      </w:r>
      <w:r>
        <w:rPr>
          <w:color w:val="auto"/>
          <w:sz w:val="24"/>
          <w:szCs w:val="24"/>
        </w:rPr>
        <w:t>.</w:t>
      </w:r>
      <w:r>
        <w:rPr>
          <w:rFonts w:hint="eastAsia"/>
          <w:color w:val="auto"/>
          <w:sz w:val="24"/>
          <w:szCs w:val="24"/>
        </w:rPr>
        <w:t>2</w:t>
      </w:r>
      <w:r>
        <w:rPr>
          <w:color w:val="auto"/>
          <w:sz w:val="24"/>
          <w:szCs w:val="24"/>
        </w:rPr>
        <w:t>采购代理机构对未成交的供应商不做未成交原因的解释。</w:t>
      </w:r>
    </w:p>
    <w:p w14:paraId="6EADE959">
      <w:pPr>
        <w:spacing w:line="360" w:lineRule="auto"/>
        <w:ind w:firstLine="437"/>
        <w:outlineLvl w:val="2"/>
        <w:rPr>
          <w:rFonts w:hint="eastAsia"/>
          <w:b/>
          <w:color w:val="auto"/>
          <w:sz w:val="24"/>
          <w:szCs w:val="24"/>
        </w:rPr>
      </w:pPr>
      <w:r>
        <w:rPr>
          <w:rFonts w:hint="eastAsia"/>
          <w:b/>
          <w:color w:val="auto"/>
          <w:sz w:val="24"/>
          <w:szCs w:val="24"/>
        </w:rPr>
        <w:t>25</w:t>
      </w:r>
      <w:r>
        <w:rPr>
          <w:b/>
          <w:color w:val="auto"/>
          <w:sz w:val="24"/>
          <w:szCs w:val="24"/>
        </w:rPr>
        <w:t>.履约</w:t>
      </w:r>
      <w:r>
        <w:rPr>
          <w:rFonts w:asciiTheme="minorEastAsia" w:hAnsiTheme="minorEastAsia" w:eastAsiaTheme="minorEastAsia"/>
          <w:b/>
          <w:color w:val="auto"/>
          <w:sz w:val="24"/>
          <w:szCs w:val="24"/>
        </w:rPr>
        <w:t>保证金</w:t>
      </w:r>
    </w:p>
    <w:p w14:paraId="67621B1A">
      <w:pPr>
        <w:spacing w:line="360" w:lineRule="auto"/>
        <w:ind w:firstLine="435"/>
        <w:rPr>
          <w:rFonts w:hint="eastAsia"/>
          <w:color w:val="auto"/>
          <w:sz w:val="24"/>
          <w:szCs w:val="24"/>
        </w:rPr>
      </w:pPr>
      <w:r>
        <w:rPr>
          <w:rFonts w:hint="eastAsia"/>
          <w:color w:val="auto"/>
          <w:sz w:val="24"/>
          <w:szCs w:val="24"/>
        </w:rPr>
        <w:t>25</w:t>
      </w:r>
      <w:r>
        <w:rPr>
          <w:color w:val="auto"/>
          <w:sz w:val="24"/>
          <w:szCs w:val="24"/>
        </w:rPr>
        <w:t>.1成交供应商应按照</w:t>
      </w:r>
      <w:r>
        <w:rPr>
          <w:color w:val="auto"/>
          <w:sz w:val="24"/>
          <w:szCs w:val="24"/>
          <w:u w:val="single"/>
        </w:rPr>
        <w:t>供应商须知前附表</w:t>
      </w:r>
      <w:r>
        <w:rPr>
          <w:color w:val="auto"/>
          <w:sz w:val="24"/>
          <w:szCs w:val="24"/>
        </w:rPr>
        <w:t>规定</w:t>
      </w:r>
      <w:r>
        <w:rPr>
          <w:rFonts w:hint="eastAsia"/>
          <w:color w:val="auto"/>
          <w:sz w:val="24"/>
          <w:szCs w:val="24"/>
        </w:rPr>
        <w:t>缴纳</w:t>
      </w:r>
      <w:r>
        <w:rPr>
          <w:color w:val="auto"/>
          <w:sz w:val="24"/>
          <w:szCs w:val="24"/>
        </w:rPr>
        <w:t>履约保证金。</w:t>
      </w:r>
    </w:p>
    <w:p w14:paraId="44135B0F">
      <w:pPr>
        <w:spacing w:line="360" w:lineRule="auto"/>
        <w:ind w:firstLine="435"/>
        <w:rPr>
          <w:rFonts w:hint="eastAsia"/>
          <w:color w:val="auto"/>
          <w:sz w:val="24"/>
          <w:szCs w:val="24"/>
        </w:rPr>
      </w:pPr>
      <w:r>
        <w:rPr>
          <w:rFonts w:hint="eastAsia"/>
          <w:color w:val="auto"/>
          <w:sz w:val="24"/>
          <w:szCs w:val="24"/>
        </w:rPr>
        <w:t>25</w:t>
      </w:r>
      <w:r>
        <w:rPr>
          <w:color w:val="auto"/>
          <w:sz w:val="24"/>
          <w:szCs w:val="24"/>
        </w:rPr>
        <w:t>.2如果成交供应商没有按照上述履约保证金的规定执行，将视为放弃成交资格。在此情况下，采购人可确定下一成交候选供应商为成交供应商，也可以重新开展采购活动。</w:t>
      </w:r>
    </w:p>
    <w:p w14:paraId="2110426A">
      <w:pPr>
        <w:spacing w:line="360" w:lineRule="auto"/>
        <w:ind w:firstLine="437"/>
        <w:outlineLvl w:val="2"/>
        <w:rPr>
          <w:rFonts w:hint="eastAsia"/>
          <w:b/>
          <w:color w:val="auto"/>
          <w:sz w:val="24"/>
          <w:szCs w:val="24"/>
        </w:rPr>
      </w:pPr>
      <w:r>
        <w:rPr>
          <w:rFonts w:hint="eastAsia"/>
          <w:b/>
          <w:color w:val="auto"/>
          <w:sz w:val="24"/>
          <w:szCs w:val="24"/>
        </w:rPr>
        <w:t>26</w:t>
      </w:r>
      <w:r>
        <w:rPr>
          <w:b/>
          <w:color w:val="auto"/>
          <w:sz w:val="24"/>
          <w:szCs w:val="24"/>
        </w:rPr>
        <w:t>.</w:t>
      </w:r>
      <w:r>
        <w:rPr>
          <w:rFonts w:hint="eastAsia"/>
          <w:b/>
          <w:color w:val="auto"/>
          <w:sz w:val="24"/>
          <w:szCs w:val="24"/>
        </w:rPr>
        <w:t>代理费用</w:t>
      </w:r>
    </w:p>
    <w:p w14:paraId="6EFFF513">
      <w:pPr>
        <w:spacing w:line="360" w:lineRule="auto"/>
        <w:ind w:firstLine="435"/>
        <w:rPr>
          <w:rFonts w:hint="eastAsia"/>
          <w:color w:val="auto"/>
          <w:sz w:val="24"/>
          <w:szCs w:val="24"/>
        </w:rPr>
      </w:pPr>
      <w:r>
        <w:rPr>
          <w:rFonts w:hint="eastAsia"/>
          <w:color w:val="auto"/>
          <w:sz w:val="24"/>
          <w:szCs w:val="24"/>
        </w:rPr>
        <w:t>26</w:t>
      </w:r>
      <w:r>
        <w:rPr>
          <w:color w:val="auto"/>
          <w:sz w:val="24"/>
          <w:szCs w:val="24"/>
        </w:rPr>
        <w:t>.1本项目</w:t>
      </w:r>
      <w:r>
        <w:rPr>
          <w:rFonts w:hint="eastAsia"/>
          <w:color w:val="auto"/>
          <w:sz w:val="24"/>
          <w:szCs w:val="24"/>
        </w:rPr>
        <w:t>代理费用</w:t>
      </w:r>
      <w:r>
        <w:rPr>
          <w:color w:val="auto"/>
          <w:sz w:val="24"/>
          <w:szCs w:val="24"/>
        </w:rPr>
        <w:t>的收取按</w:t>
      </w:r>
      <w:r>
        <w:rPr>
          <w:rFonts w:hint="eastAsia"/>
          <w:color w:val="auto"/>
          <w:sz w:val="24"/>
          <w:szCs w:val="24"/>
          <w:u w:val="single"/>
        </w:rPr>
        <w:t>供应商</w:t>
      </w:r>
      <w:r>
        <w:rPr>
          <w:color w:val="auto"/>
          <w:sz w:val="24"/>
          <w:szCs w:val="24"/>
          <w:u w:val="single"/>
        </w:rPr>
        <w:t>须知前附表</w:t>
      </w:r>
      <w:r>
        <w:rPr>
          <w:color w:val="auto"/>
          <w:sz w:val="24"/>
          <w:szCs w:val="24"/>
        </w:rPr>
        <w:t>的规定执行。</w:t>
      </w:r>
    </w:p>
    <w:p w14:paraId="3CDD85B8">
      <w:pPr>
        <w:spacing w:line="360" w:lineRule="auto"/>
        <w:ind w:firstLine="437"/>
        <w:outlineLvl w:val="2"/>
        <w:rPr>
          <w:rFonts w:hint="eastAsia"/>
          <w:b/>
          <w:color w:val="auto"/>
          <w:sz w:val="24"/>
          <w:szCs w:val="24"/>
        </w:rPr>
      </w:pPr>
      <w:r>
        <w:rPr>
          <w:rFonts w:hint="eastAsia"/>
          <w:b/>
          <w:color w:val="auto"/>
          <w:sz w:val="24"/>
          <w:szCs w:val="24"/>
        </w:rPr>
        <w:t>27</w:t>
      </w:r>
      <w:r>
        <w:rPr>
          <w:b/>
          <w:color w:val="auto"/>
          <w:sz w:val="24"/>
          <w:szCs w:val="24"/>
        </w:rPr>
        <w:t>.签订</w:t>
      </w:r>
      <w:r>
        <w:rPr>
          <w:rFonts w:asciiTheme="minorEastAsia" w:hAnsiTheme="minorEastAsia" w:eastAsiaTheme="minorEastAsia"/>
          <w:b/>
          <w:color w:val="auto"/>
          <w:sz w:val="24"/>
          <w:szCs w:val="24"/>
        </w:rPr>
        <w:t>合同</w:t>
      </w:r>
    </w:p>
    <w:p w14:paraId="75ACA7F2">
      <w:pPr>
        <w:spacing w:line="360" w:lineRule="auto"/>
        <w:ind w:firstLine="435"/>
        <w:rPr>
          <w:rFonts w:hint="eastAsia"/>
          <w:color w:val="auto"/>
          <w:sz w:val="24"/>
          <w:szCs w:val="24"/>
        </w:rPr>
      </w:pPr>
      <w:r>
        <w:rPr>
          <w:rFonts w:hint="eastAsia"/>
          <w:color w:val="auto"/>
          <w:sz w:val="24"/>
          <w:szCs w:val="24"/>
        </w:rPr>
        <w:t>27</w:t>
      </w:r>
      <w:r>
        <w:rPr>
          <w:color w:val="auto"/>
          <w:sz w:val="24"/>
          <w:szCs w:val="24"/>
        </w:rPr>
        <w:t>.1</w:t>
      </w:r>
      <w:r>
        <w:rPr>
          <w:rFonts w:hint="eastAsia" w:cs="宋体"/>
          <w:color w:val="auto"/>
          <w:sz w:val="24"/>
          <w:szCs w:val="24"/>
        </w:rPr>
        <w:t>采购人与成交供应商应当按照</w:t>
      </w:r>
      <w:r>
        <w:rPr>
          <w:rFonts w:hint="eastAsia" w:cs="宋体"/>
          <w:color w:val="auto"/>
          <w:sz w:val="24"/>
          <w:szCs w:val="24"/>
          <w:u w:val="single"/>
        </w:rPr>
        <w:t>供应商须知前附表</w:t>
      </w:r>
      <w:r>
        <w:rPr>
          <w:rFonts w:hint="eastAsia" w:cs="宋体"/>
          <w:color w:val="auto"/>
          <w:sz w:val="24"/>
          <w:szCs w:val="24"/>
        </w:rPr>
        <w:t>规定的时间内完成政府采购合同签订及合同公告。</w:t>
      </w:r>
    </w:p>
    <w:p w14:paraId="7C94584D">
      <w:pPr>
        <w:spacing w:line="360" w:lineRule="auto"/>
        <w:ind w:firstLine="435"/>
        <w:rPr>
          <w:rFonts w:hint="eastAsia"/>
          <w:color w:val="auto"/>
          <w:sz w:val="24"/>
          <w:szCs w:val="24"/>
        </w:rPr>
      </w:pPr>
      <w:r>
        <w:rPr>
          <w:rFonts w:hint="eastAsia"/>
          <w:color w:val="auto"/>
          <w:sz w:val="24"/>
          <w:szCs w:val="24"/>
        </w:rPr>
        <w:t>27</w:t>
      </w:r>
      <w:r>
        <w:rPr>
          <w:color w:val="auto"/>
          <w:sz w:val="24"/>
          <w:szCs w:val="24"/>
        </w:rPr>
        <w:t>.2磋商文件、成交供应商的响应文件及其澄清文件等，均为签订合同的依据。</w:t>
      </w:r>
    </w:p>
    <w:p w14:paraId="630D5F17">
      <w:pPr>
        <w:spacing w:line="360" w:lineRule="auto"/>
        <w:ind w:firstLine="470" w:firstLineChars="196"/>
        <w:rPr>
          <w:rFonts w:hint="eastAsia"/>
          <w:color w:val="auto"/>
          <w:sz w:val="24"/>
          <w:szCs w:val="24"/>
        </w:rPr>
      </w:pPr>
      <w:r>
        <w:rPr>
          <w:rFonts w:hint="eastAsia"/>
          <w:color w:val="auto"/>
          <w:sz w:val="24"/>
          <w:szCs w:val="24"/>
        </w:rPr>
        <w:t>27</w:t>
      </w:r>
      <w:r>
        <w:rPr>
          <w:color w:val="auto"/>
          <w:sz w:val="24"/>
          <w:szCs w:val="24"/>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rPr>
        <w:t>成交供应商拒绝签订政府采购合同的不得参加对该项目重新开展的采购活动。</w:t>
      </w:r>
    </w:p>
    <w:p w14:paraId="2264DE09">
      <w:pPr>
        <w:spacing w:line="360" w:lineRule="auto"/>
        <w:ind w:firstLine="470" w:firstLineChars="196"/>
        <w:rPr>
          <w:rFonts w:hint="eastAsia"/>
          <w:color w:val="auto"/>
          <w:sz w:val="24"/>
          <w:szCs w:val="24"/>
        </w:rPr>
      </w:pPr>
      <w:bookmarkStart w:id="64" w:name="_Hlk60264926"/>
      <w:r>
        <w:rPr>
          <w:rFonts w:hint="eastAsia"/>
          <w:color w:val="auto"/>
          <w:sz w:val="24"/>
          <w:szCs w:val="24"/>
        </w:rPr>
        <w:t>27.4依据《政府采购促进中小企业发展管理办法》（财库〔</w:t>
      </w:r>
      <w:r>
        <w:rPr>
          <w:color w:val="auto"/>
          <w:sz w:val="24"/>
          <w:szCs w:val="24"/>
        </w:rPr>
        <w:t>2020〕46号</w:t>
      </w:r>
      <w:r>
        <w:rPr>
          <w:rFonts w:hint="eastAsia"/>
          <w:color w:val="auto"/>
          <w:sz w:val="24"/>
          <w:szCs w:val="24"/>
        </w:rPr>
        <w:t>）规定享受扶持政策获得政府采购合同的，小微企业不得将合同分包给大中型企业，中型企业不得将合同分包给大型企业。</w:t>
      </w:r>
      <w:bookmarkEnd w:id="64"/>
    </w:p>
    <w:p w14:paraId="19EC9492">
      <w:pPr>
        <w:spacing w:line="360" w:lineRule="auto"/>
        <w:ind w:firstLine="437"/>
        <w:outlineLvl w:val="2"/>
        <w:rPr>
          <w:rFonts w:hint="eastAsia"/>
          <w:b/>
          <w:color w:val="auto"/>
          <w:sz w:val="24"/>
          <w:szCs w:val="24"/>
        </w:rPr>
      </w:pPr>
      <w:r>
        <w:rPr>
          <w:rFonts w:hint="eastAsia"/>
          <w:b/>
          <w:color w:val="auto"/>
          <w:sz w:val="24"/>
          <w:szCs w:val="24"/>
        </w:rPr>
        <w:t>28</w:t>
      </w:r>
      <w:r>
        <w:rPr>
          <w:b/>
          <w:color w:val="auto"/>
          <w:sz w:val="24"/>
          <w:szCs w:val="24"/>
        </w:rPr>
        <w:t>.廉洁</w:t>
      </w:r>
      <w:r>
        <w:rPr>
          <w:rFonts w:asciiTheme="minorEastAsia" w:hAnsiTheme="minorEastAsia" w:eastAsiaTheme="minorEastAsia"/>
          <w:b/>
          <w:color w:val="auto"/>
          <w:sz w:val="24"/>
          <w:szCs w:val="24"/>
        </w:rPr>
        <w:t>自律</w:t>
      </w:r>
      <w:r>
        <w:rPr>
          <w:b/>
          <w:color w:val="auto"/>
          <w:sz w:val="24"/>
          <w:szCs w:val="24"/>
        </w:rPr>
        <w:t>规定</w:t>
      </w:r>
    </w:p>
    <w:p w14:paraId="30E3FD42">
      <w:pPr>
        <w:spacing w:line="360" w:lineRule="auto"/>
        <w:ind w:firstLine="435"/>
        <w:rPr>
          <w:rFonts w:hint="eastAsia"/>
          <w:color w:val="auto"/>
          <w:sz w:val="24"/>
          <w:szCs w:val="24"/>
        </w:rPr>
      </w:pPr>
      <w:r>
        <w:rPr>
          <w:rFonts w:hint="eastAsia"/>
          <w:color w:val="auto"/>
          <w:sz w:val="24"/>
          <w:szCs w:val="24"/>
        </w:rPr>
        <w:t>28</w:t>
      </w:r>
      <w:r>
        <w:rPr>
          <w:color w:val="auto"/>
          <w:sz w:val="24"/>
          <w:szCs w:val="24"/>
        </w:rPr>
        <w:t>.1采购代理机构工作人员不得以不正当手段获取政府采购代理业务，不得与采购人、供应商恶意串通。</w:t>
      </w:r>
    </w:p>
    <w:p w14:paraId="47AE89BF">
      <w:pPr>
        <w:spacing w:line="360" w:lineRule="auto"/>
        <w:ind w:firstLine="435"/>
        <w:rPr>
          <w:rFonts w:hint="eastAsia"/>
          <w:color w:val="auto"/>
          <w:sz w:val="24"/>
          <w:szCs w:val="24"/>
        </w:rPr>
      </w:pPr>
      <w:r>
        <w:rPr>
          <w:rFonts w:hint="eastAsia"/>
          <w:color w:val="auto"/>
          <w:sz w:val="24"/>
          <w:szCs w:val="24"/>
        </w:rPr>
        <w:t>28</w:t>
      </w:r>
      <w:r>
        <w:rPr>
          <w:color w:val="auto"/>
          <w:sz w:val="24"/>
          <w:szCs w:val="24"/>
        </w:rPr>
        <w:t>.2采购代理机构工作人员不得接受采购人或者供应商组织的宴请、旅游、娱乐，不得收受礼品、现金、有价证券等，不得向采购人或者供应商报销应当由个人承担的费用。</w:t>
      </w:r>
    </w:p>
    <w:p w14:paraId="17BCB5E8">
      <w:pPr>
        <w:spacing w:line="360" w:lineRule="auto"/>
        <w:ind w:firstLine="437"/>
        <w:outlineLvl w:val="2"/>
        <w:rPr>
          <w:rFonts w:hint="eastAsia"/>
          <w:b/>
          <w:color w:val="auto"/>
          <w:sz w:val="24"/>
          <w:szCs w:val="24"/>
        </w:rPr>
      </w:pPr>
      <w:r>
        <w:rPr>
          <w:rFonts w:hint="eastAsia"/>
          <w:b/>
          <w:color w:val="auto"/>
          <w:sz w:val="24"/>
          <w:szCs w:val="24"/>
        </w:rPr>
        <w:t>29</w:t>
      </w:r>
      <w:r>
        <w:rPr>
          <w:b/>
          <w:color w:val="auto"/>
          <w:sz w:val="24"/>
          <w:szCs w:val="24"/>
        </w:rPr>
        <w:t>.质疑的提出与接收</w:t>
      </w:r>
    </w:p>
    <w:p w14:paraId="218E6A3F">
      <w:pPr>
        <w:spacing w:line="360" w:lineRule="auto"/>
        <w:ind w:firstLine="435"/>
        <w:rPr>
          <w:rFonts w:hint="eastAsia"/>
          <w:color w:val="auto"/>
          <w:sz w:val="24"/>
          <w:szCs w:val="24"/>
        </w:rPr>
      </w:pPr>
      <w:r>
        <w:rPr>
          <w:rFonts w:hint="eastAsia"/>
          <w:color w:val="auto"/>
          <w:sz w:val="24"/>
          <w:szCs w:val="24"/>
        </w:rPr>
        <w:t>29.1供应商认为磋商文件、采购过程和成交结果使自己的权益受到损害的，可以在知道或者应知其权益受到损害之日起七个工作日内，以书面形式向采购人或其委托的采购代理机构提出质疑。</w:t>
      </w:r>
    </w:p>
    <w:p w14:paraId="5D78BA42">
      <w:pPr>
        <w:spacing w:line="360" w:lineRule="auto"/>
        <w:ind w:firstLine="435"/>
        <w:rPr>
          <w:rFonts w:hint="eastAsia"/>
          <w:color w:val="auto"/>
          <w:sz w:val="24"/>
          <w:szCs w:val="24"/>
        </w:rPr>
      </w:pPr>
      <w:r>
        <w:rPr>
          <w:rFonts w:hint="eastAsia"/>
          <w:color w:val="auto"/>
          <w:sz w:val="24"/>
          <w:szCs w:val="24"/>
        </w:rPr>
        <w:t>29.2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66C2457A">
      <w:pPr>
        <w:spacing w:line="360" w:lineRule="auto"/>
        <w:ind w:firstLine="435"/>
        <w:rPr>
          <w:rFonts w:hint="eastAsia"/>
          <w:color w:val="auto"/>
          <w:sz w:val="24"/>
          <w:szCs w:val="24"/>
        </w:rPr>
      </w:pPr>
      <w:r>
        <w:rPr>
          <w:rFonts w:hint="eastAsia"/>
          <w:color w:val="auto"/>
          <w:sz w:val="24"/>
          <w:szCs w:val="24"/>
        </w:rPr>
        <w:t>29.3 质疑函递交形式，见</w:t>
      </w:r>
      <w:r>
        <w:rPr>
          <w:rFonts w:hint="eastAsia"/>
          <w:color w:val="auto"/>
          <w:sz w:val="24"/>
          <w:szCs w:val="24"/>
          <w:u w:val="single"/>
        </w:rPr>
        <w:t>供应商须知前附表</w:t>
      </w:r>
      <w:r>
        <w:rPr>
          <w:rFonts w:hint="eastAsia"/>
          <w:color w:val="auto"/>
          <w:sz w:val="24"/>
          <w:szCs w:val="24"/>
        </w:rPr>
        <w:t>。</w:t>
      </w:r>
    </w:p>
    <w:p w14:paraId="3974509A">
      <w:pPr>
        <w:spacing w:line="360" w:lineRule="auto"/>
        <w:ind w:firstLine="435"/>
        <w:rPr>
          <w:rFonts w:hint="eastAsia"/>
          <w:color w:val="auto"/>
          <w:sz w:val="24"/>
          <w:szCs w:val="24"/>
        </w:rPr>
      </w:pPr>
      <w:r>
        <w:rPr>
          <w:rFonts w:hint="eastAsia"/>
          <w:color w:val="auto"/>
          <w:sz w:val="24"/>
          <w:szCs w:val="24"/>
        </w:rPr>
        <w:t>注：上述条款中所要求的书面形式包含通过电子交易系统递交方式。</w:t>
      </w:r>
    </w:p>
    <w:p w14:paraId="77F4F4A5">
      <w:pPr>
        <w:spacing w:line="360" w:lineRule="auto"/>
        <w:ind w:firstLine="437"/>
        <w:outlineLvl w:val="2"/>
        <w:rPr>
          <w:rFonts w:hint="eastAsia"/>
          <w:b/>
          <w:color w:val="auto"/>
          <w:sz w:val="24"/>
          <w:szCs w:val="24"/>
        </w:rPr>
      </w:pPr>
      <w:r>
        <w:rPr>
          <w:b/>
          <w:color w:val="auto"/>
          <w:sz w:val="24"/>
          <w:szCs w:val="24"/>
        </w:rPr>
        <w:t>3</w:t>
      </w:r>
      <w:r>
        <w:rPr>
          <w:rFonts w:hint="eastAsia"/>
          <w:b/>
          <w:color w:val="auto"/>
          <w:sz w:val="24"/>
          <w:szCs w:val="24"/>
        </w:rPr>
        <w:t>0</w:t>
      </w:r>
      <w:r>
        <w:rPr>
          <w:b/>
          <w:color w:val="auto"/>
          <w:sz w:val="24"/>
          <w:szCs w:val="24"/>
        </w:rPr>
        <w:t>.需要补充的其他内容</w:t>
      </w:r>
    </w:p>
    <w:p w14:paraId="5487F452">
      <w:pPr>
        <w:spacing w:line="360" w:lineRule="auto"/>
        <w:ind w:firstLine="435"/>
        <w:rPr>
          <w:rFonts w:hint="eastAsia"/>
          <w:color w:val="auto"/>
          <w:sz w:val="24"/>
          <w:szCs w:val="24"/>
        </w:rPr>
      </w:pPr>
      <w:r>
        <w:rPr>
          <w:rFonts w:hint="eastAsia"/>
          <w:color w:val="auto"/>
          <w:sz w:val="24"/>
          <w:szCs w:val="24"/>
        </w:rPr>
        <w:t>需要补充的其他内容，见</w:t>
      </w:r>
      <w:r>
        <w:rPr>
          <w:rFonts w:hint="eastAsia"/>
          <w:color w:val="auto"/>
          <w:sz w:val="24"/>
          <w:szCs w:val="24"/>
          <w:u w:val="single"/>
        </w:rPr>
        <w:t>供应商须知前附表</w:t>
      </w:r>
      <w:r>
        <w:rPr>
          <w:rFonts w:hint="eastAsia"/>
          <w:color w:val="auto"/>
          <w:sz w:val="24"/>
          <w:szCs w:val="24"/>
        </w:rPr>
        <w:t>。</w:t>
      </w:r>
    </w:p>
    <w:p w14:paraId="6C237847">
      <w:pPr>
        <w:widowControl/>
        <w:jc w:val="left"/>
        <w:rPr>
          <w:rFonts w:hint="eastAsia" w:asciiTheme="minorEastAsia" w:hAnsiTheme="minorEastAsia" w:eastAsiaTheme="minorEastAsia"/>
          <w:b/>
          <w:color w:val="auto"/>
          <w:sz w:val="24"/>
          <w:szCs w:val="24"/>
        </w:rPr>
      </w:pPr>
      <w:r>
        <w:rPr>
          <w:rFonts w:asciiTheme="minorEastAsia" w:hAnsiTheme="minorEastAsia" w:eastAsiaTheme="minorEastAsia"/>
          <w:color w:val="auto"/>
          <w:sz w:val="24"/>
          <w:szCs w:val="24"/>
        </w:rPr>
        <w:br w:type="page"/>
      </w:r>
    </w:p>
    <w:p w14:paraId="7A4F9C66">
      <w:pPr>
        <w:spacing w:line="360" w:lineRule="auto"/>
        <w:jc w:val="center"/>
        <w:outlineLvl w:val="0"/>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 xml:space="preserve">第三章 </w:t>
      </w:r>
      <w:bookmarkStart w:id="65" w:name="_Toc21816"/>
      <w:r>
        <w:rPr>
          <w:rFonts w:hint="eastAsia" w:asciiTheme="minorEastAsia" w:hAnsiTheme="minorEastAsia" w:eastAsiaTheme="minorEastAsia"/>
          <w:b/>
          <w:color w:val="auto"/>
          <w:sz w:val="28"/>
          <w:szCs w:val="28"/>
        </w:rPr>
        <w:t xml:space="preserve"> 采购需求</w:t>
      </w:r>
      <w:bookmarkEnd w:id="65"/>
    </w:p>
    <w:p w14:paraId="2D642AC8">
      <w:pPr>
        <w:pStyle w:val="3"/>
        <w:rPr>
          <w:rFonts w:hint="eastAsia"/>
          <w:color w:val="auto"/>
        </w:rPr>
      </w:pPr>
      <w:bookmarkStart w:id="66" w:name="_Toc4148"/>
      <w:bookmarkStart w:id="67" w:name="_Toc21798"/>
      <w:bookmarkStart w:id="68" w:name="_Hlk23621890"/>
      <w:r>
        <w:rPr>
          <w:rFonts w:hint="eastAsia"/>
          <w:color w:val="auto"/>
        </w:rPr>
        <w:t>一、采购需求前附表</w:t>
      </w:r>
      <w:bookmarkEnd w:id="66"/>
      <w:bookmarkEnd w:id="67"/>
    </w:p>
    <w:tbl>
      <w:tblPr>
        <w:tblStyle w:val="5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547"/>
        <w:gridCol w:w="6370"/>
      </w:tblGrid>
      <w:tr w14:paraId="301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7E0C9C63">
            <w:pPr>
              <w:pStyle w:val="69"/>
              <w:pBdr>
                <w:bottom w:val="none" w:color="auto" w:sz="0" w:space="0"/>
              </w:pBdr>
              <w:tabs>
                <w:tab w:val="clear" w:pos="4153"/>
                <w:tab w:val="clear" w:pos="8306"/>
              </w:tabs>
              <w:adjustRightInd/>
              <w:spacing w:line="240" w:lineRule="auto"/>
              <w:textAlignment w:val="auto"/>
              <w:rPr>
                <w:rFonts w:hint="eastAsia"/>
                <w:b/>
                <w:color w:val="auto"/>
                <w:kern w:val="2"/>
                <w:szCs w:val="24"/>
              </w:rPr>
            </w:pPr>
            <w:r>
              <w:rPr>
                <w:rFonts w:hint="eastAsia"/>
                <w:b/>
                <w:color w:val="auto"/>
                <w:kern w:val="2"/>
                <w:szCs w:val="24"/>
              </w:rPr>
              <w:t>序号</w:t>
            </w:r>
          </w:p>
        </w:tc>
        <w:tc>
          <w:tcPr>
            <w:tcW w:w="908" w:type="pct"/>
            <w:vAlign w:val="center"/>
          </w:tcPr>
          <w:p w14:paraId="177D49DC">
            <w:pPr>
              <w:pStyle w:val="68"/>
              <w:widowControl w:val="0"/>
              <w:spacing w:before="0" w:beforeAutospacing="0" w:after="0" w:afterAutospacing="0" w:line="360" w:lineRule="auto"/>
              <w:rPr>
                <w:rFonts w:hint="eastAsia"/>
                <w:bCs w:val="0"/>
                <w:color w:val="auto"/>
                <w:sz w:val="24"/>
                <w:szCs w:val="24"/>
              </w:rPr>
            </w:pPr>
            <w:r>
              <w:rPr>
                <w:rFonts w:hint="eastAsia"/>
                <w:bCs w:val="0"/>
                <w:color w:val="auto"/>
                <w:sz w:val="24"/>
                <w:szCs w:val="24"/>
              </w:rPr>
              <w:t>条款名称</w:t>
            </w:r>
          </w:p>
        </w:tc>
        <w:tc>
          <w:tcPr>
            <w:tcW w:w="3738" w:type="pct"/>
            <w:vAlign w:val="center"/>
          </w:tcPr>
          <w:p w14:paraId="3300DCBB">
            <w:pPr>
              <w:pStyle w:val="68"/>
              <w:widowControl w:val="0"/>
              <w:spacing w:before="0" w:beforeAutospacing="0" w:after="0" w:afterAutospacing="0" w:line="360" w:lineRule="auto"/>
              <w:rPr>
                <w:rFonts w:hint="eastAsia"/>
                <w:bCs w:val="0"/>
                <w:color w:val="auto"/>
                <w:sz w:val="24"/>
                <w:szCs w:val="24"/>
              </w:rPr>
            </w:pPr>
            <w:r>
              <w:rPr>
                <w:rFonts w:hint="eastAsia"/>
                <w:bCs w:val="0"/>
                <w:color w:val="auto"/>
                <w:sz w:val="24"/>
                <w:szCs w:val="24"/>
              </w:rPr>
              <w:t>内容、说明与要求</w:t>
            </w:r>
          </w:p>
        </w:tc>
      </w:tr>
      <w:tr w14:paraId="22A7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1F85478A">
            <w:pPr>
              <w:pStyle w:val="69"/>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1</w:t>
            </w:r>
          </w:p>
        </w:tc>
        <w:tc>
          <w:tcPr>
            <w:tcW w:w="908" w:type="pct"/>
            <w:shd w:val="clear" w:color="auto" w:fill="auto"/>
            <w:vAlign w:val="center"/>
          </w:tcPr>
          <w:p w14:paraId="78D4C476">
            <w:pPr>
              <w:pStyle w:val="68"/>
              <w:widowControl w:val="0"/>
              <w:spacing w:before="0" w:beforeAutospacing="0" w:after="0" w:afterAutospacing="0" w:line="360" w:lineRule="auto"/>
              <w:rPr>
                <w:rFonts w:hint="eastAsia"/>
                <w:b w:val="0"/>
                <w:color w:val="auto"/>
                <w:sz w:val="24"/>
                <w:szCs w:val="24"/>
              </w:rPr>
            </w:pPr>
            <w:r>
              <w:rPr>
                <w:rFonts w:hint="eastAsia"/>
                <w:b w:val="0"/>
                <w:color w:val="auto"/>
                <w:sz w:val="24"/>
                <w:szCs w:val="24"/>
              </w:rPr>
              <w:t>工期</w:t>
            </w:r>
          </w:p>
        </w:tc>
        <w:tc>
          <w:tcPr>
            <w:tcW w:w="3738" w:type="pct"/>
            <w:shd w:val="clear" w:color="auto" w:fill="auto"/>
            <w:vAlign w:val="center"/>
          </w:tcPr>
          <w:p w14:paraId="17A737CC">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合同施工工期4</w:t>
            </w:r>
            <w:r>
              <w:rPr>
                <w:rFonts w:hint="eastAsia" w:cs="@仿宋_GB2312" w:asciiTheme="minorEastAsia" w:hAnsiTheme="minorEastAsia" w:eastAsiaTheme="minorEastAsia"/>
                <w:color w:val="auto"/>
                <w:kern w:val="2"/>
                <w:sz w:val="24"/>
                <w:szCs w:val="24"/>
                <w:lang w:val="en-US" w:eastAsia="zh-CN"/>
              </w:rPr>
              <w:t>5</w:t>
            </w:r>
            <w:r>
              <w:rPr>
                <w:rFonts w:hint="eastAsia" w:cs="@仿宋_GB2312" w:asciiTheme="minorEastAsia" w:hAnsiTheme="minorEastAsia" w:eastAsiaTheme="minorEastAsia"/>
                <w:color w:val="auto"/>
                <w:kern w:val="2"/>
                <w:sz w:val="24"/>
                <w:szCs w:val="24"/>
              </w:rPr>
              <w:t>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每超一天（不足一天按一天计），承包人须向发包人缴纳</w:t>
            </w:r>
            <w:r>
              <w:rPr>
                <w:rFonts w:hint="eastAsia" w:cs="@仿宋_GB2312" w:asciiTheme="minorEastAsia" w:hAnsiTheme="minorEastAsia" w:eastAsiaTheme="minorEastAsia"/>
                <w:color w:val="auto"/>
                <w:kern w:val="2"/>
                <w:sz w:val="24"/>
                <w:szCs w:val="24"/>
                <w:lang w:eastAsia="zh-CN"/>
              </w:rPr>
              <w:t>成交</w:t>
            </w:r>
            <w:r>
              <w:rPr>
                <w:rFonts w:hint="eastAsia" w:cs="@仿宋_GB2312" w:asciiTheme="minorEastAsia" w:hAnsiTheme="minorEastAsia" w:eastAsiaTheme="minorEastAsia"/>
                <w:color w:val="auto"/>
                <w:kern w:val="2"/>
                <w:sz w:val="24"/>
                <w:szCs w:val="24"/>
              </w:rPr>
              <w:t>金额的0.5%款额的违约金，超过15天的，除不予退还履约保证金外，从超期第16天开始，每天的违约金按</w:t>
            </w:r>
            <w:r>
              <w:rPr>
                <w:rFonts w:hint="eastAsia" w:cs="@仿宋_GB2312" w:asciiTheme="minorEastAsia" w:hAnsiTheme="minorEastAsia" w:eastAsiaTheme="minorEastAsia"/>
                <w:color w:val="auto"/>
                <w:kern w:val="2"/>
                <w:sz w:val="24"/>
                <w:szCs w:val="24"/>
                <w:lang w:eastAsia="zh-CN"/>
              </w:rPr>
              <w:t>成交</w:t>
            </w:r>
            <w:r>
              <w:rPr>
                <w:rFonts w:hint="eastAsia" w:cs="@仿宋_GB2312" w:asciiTheme="minorEastAsia" w:hAnsiTheme="minorEastAsia" w:eastAsiaTheme="minorEastAsia"/>
                <w:color w:val="auto"/>
                <w:kern w:val="2"/>
                <w:sz w:val="24"/>
                <w:szCs w:val="24"/>
              </w:rPr>
              <w:t>金额的1%计算。</w:t>
            </w:r>
          </w:p>
        </w:tc>
      </w:tr>
      <w:tr w14:paraId="7D5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4314FA09">
            <w:pPr>
              <w:pStyle w:val="69"/>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2</w:t>
            </w:r>
          </w:p>
        </w:tc>
        <w:tc>
          <w:tcPr>
            <w:tcW w:w="908" w:type="pct"/>
            <w:shd w:val="clear" w:color="auto" w:fill="auto"/>
            <w:vAlign w:val="center"/>
          </w:tcPr>
          <w:p w14:paraId="0591215E">
            <w:pPr>
              <w:pStyle w:val="68"/>
              <w:widowControl w:val="0"/>
              <w:spacing w:before="0" w:beforeAutospacing="0" w:after="0" w:afterAutospacing="0" w:line="360" w:lineRule="auto"/>
              <w:rPr>
                <w:rFonts w:hint="eastAsia"/>
                <w:b w:val="0"/>
                <w:color w:val="auto"/>
                <w:sz w:val="24"/>
                <w:szCs w:val="24"/>
              </w:rPr>
            </w:pPr>
            <w:r>
              <w:rPr>
                <w:rFonts w:hint="eastAsia"/>
                <w:b w:val="0"/>
                <w:color w:val="auto"/>
                <w:sz w:val="24"/>
                <w:szCs w:val="24"/>
              </w:rPr>
              <w:t>付款方式</w:t>
            </w:r>
          </w:p>
        </w:tc>
        <w:tc>
          <w:tcPr>
            <w:tcW w:w="3738" w:type="pct"/>
            <w:shd w:val="clear" w:color="auto" w:fill="auto"/>
            <w:vAlign w:val="center"/>
          </w:tcPr>
          <w:p w14:paraId="3EBDDCF9">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lang w:val="en-US" w:eastAsia="zh-CN"/>
              </w:rPr>
              <w:t>不支付工程进度款，签约合同价一次性包死，工程验收合格并结算审核后，成交供应商转账支付结算审定款的3%至亳州学院后，支付结算审定款的100%。</w:t>
            </w:r>
            <w:r>
              <w:rPr>
                <w:rFonts w:hint="eastAsia" w:cs="@仿宋_GB2312" w:asciiTheme="minorEastAsia" w:hAnsiTheme="minorEastAsia" w:eastAsiaTheme="minorEastAsia"/>
                <w:color w:val="auto"/>
                <w:kern w:val="2"/>
                <w:sz w:val="24"/>
                <w:szCs w:val="24"/>
              </w:rPr>
              <w:t>缺陷责任期</w:t>
            </w:r>
            <w:r>
              <w:rPr>
                <w:rFonts w:hint="eastAsia" w:cs="@仿宋_GB2312" w:asciiTheme="minorEastAsia" w:hAnsiTheme="minorEastAsia" w:eastAsiaTheme="minorEastAsia"/>
                <w:color w:val="auto"/>
                <w:kern w:val="2"/>
                <w:sz w:val="24"/>
                <w:szCs w:val="24"/>
                <w:lang w:val="en-US" w:eastAsia="zh-CN"/>
              </w:rPr>
              <w:t>满后</w:t>
            </w:r>
            <w:r>
              <w:rPr>
                <w:rFonts w:hint="eastAsia" w:cs="@仿宋_GB2312" w:asciiTheme="minorEastAsia" w:hAnsiTheme="minorEastAsia" w:eastAsiaTheme="minorEastAsia"/>
                <w:color w:val="auto"/>
                <w:kern w:val="2"/>
                <w:sz w:val="24"/>
                <w:szCs w:val="24"/>
              </w:rPr>
              <w:t>，退还剩余的质量保证金</w:t>
            </w:r>
            <w:r>
              <w:rPr>
                <w:rFonts w:hint="eastAsia" w:cs="@仿宋_GB2312" w:asciiTheme="minorEastAsia" w:hAnsiTheme="minorEastAsia" w:eastAsiaTheme="minorEastAsia"/>
                <w:color w:val="auto"/>
                <w:kern w:val="2"/>
                <w:sz w:val="24"/>
                <w:szCs w:val="24"/>
                <w:lang w:eastAsia="zh-CN"/>
              </w:rPr>
              <w:t>。</w:t>
            </w:r>
          </w:p>
          <w:p w14:paraId="6393E348">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注：</w:t>
            </w:r>
          </w:p>
          <w:p w14:paraId="39FD19D0">
            <w:pPr>
              <w:numPr>
                <w:ilvl w:val="0"/>
                <w:numId w:val="0"/>
              </w:numPr>
              <w:spacing w:line="360" w:lineRule="auto"/>
              <w:rPr>
                <w:rFonts w:hint="eastAsia" w:cs="@仿宋_GB2312" w:asciiTheme="minorEastAsia" w:hAnsiTheme="minorEastAsia" w:eastAsiaTheme="minorEastAsia"/>
                <w:b/>
                <w:bCs/>
                <w:color w:val="auto"/>
                <w:kern w:val="2"/>
                <w:sz w:val="24"/>
                <w:szCs w:val="24"/>
                <w:lang w:val="en-US" w:eastAsia="zh-CN"/>
              </w:rPr>
            </w:pPr>
            <w:r>
              <w:rPr>
                <w:rFonts w:hint="eastAsia" w:cs="@仿宋_GB2312" w:asciiTheme="minorEastAsia" w:hAnsiTheme="minorEastAsia" w:eastAsiaTheme="minorEastAsia"/>
                <w:b/>
                <w:bCs/>
                <w:color w:val="auto"/>
                <w:kern w:val="2"/>
                <w:sz w:val="24"/>
                <w:szCs w:val="24"/>
                <w:lang w:eastAsia="zh-CN"/>
              </w:rPr>
              <w:t>（</w:t>
            </w:r>
            <w:r>
              <w:rPr>
                <w:rFonts w:hint="eastAsia" w:cs="@仿宋_GB2312" w:asciiTheme="minorEastAsia" w:hAnsiTheme="minorEastAsia" w:eastAsiaTheme="minorEastAsia"/>
                <w:b/>
                <w:bCs/>
                <w:color w:val="auto"/>
                <w:kern w:val="2"/>
                <w:sz w:val="24"/>
                <w:szCs w:val="24"/>
                <w:lang w:val="en-US" w:eastAsia="zh-CN"/>
              </w:rPr>
              <w:t>1</w:t>
            </w:r>
            <w:r>
              <w:rPr>
                <w:rFonts w:hint="eastAsia" w:cs="@仿宋_GB2312" w:asciiTheme="minorEastAsia" w:hAnsiTheme="minorEastAsia" w:eastAsiaTheme="minorEastAsia"/>
                <w:b/>
                <w:bCs/>
                <w:color w:val="auto"/>
                <w:kern w:val="2"/>
                <w:sz w:val="24"/>
                <w:szCs w:val="24"/>
                <w:lang w:eastAsia="zh-CN"/>
              </w:rPr>
              <w:t>）</w:t>
            </w:r>
            <w:r>
              <w:rPr>
                <w:rFonts w:hint="eastAsia" w:cs="@仿宋_GB2312" w:asciiTheme="minorEastAsia" w:hAnsiTheme="minorEastAsia" w:eastAsiaTheme="minorEastAsia"/>
                <w:b/>
                <w:bCs/>
                <w:color w:val="auto"/>
                <w:kern w:val="2"/>
                <w:sz w:val="24"/>
                <w:szCs w:val="24"/>
              </w:rPr>
              <w:t>质量保证金缴纳</w:t>
            </w:r>
            <w:r>
              <w:rPr>
                <w:rFonts w:hint="eastAsia" w:cs="@仿宋_GB2312" w:asciiTheme="minorEastAsia" w:hAnsiTheme="minorEastAsia" w:eastAsiaTheme="minorEastAsia"/>
                <w:b/>
                <w:bCs/>
                <w:color w:val="auto"/>
                <w:kern w:val="2"/>
                <w:sz w:val="24"/>
                <w:szCs w:val="24"/>
                <w:lang w:val="en-US" w:eastAsia="zh-CN"/>
              </w:rPr>
              <w:t>形式：</w:t>
            </w:r>
          </w:p>
          <w:p w14:paraId="19133E14">
            <w:pPr>
              <w:numPr>
                <w:ilvl w:val="0"/>
                <w:numId w:val="0"/>
              </w:num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转账/电汇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支票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汇票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本票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保险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保函</w:t>
            </w:r>
          </w:p>
          <w:p w14:paraId="7FC759C2">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（2）质量担保要求如下：</w:t>
            </w:r>
          </w:p>
          <w:p w14:paraId="318BD0EC">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①如采用银行保函，应为成交供应商对公账户银行出具的不可撤销、不可转让的见索即付独立保函；</w:t>
            </w:r>
          </w:p>
          <w:p w14:paraId="3DB60DD5">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②如采用担保机构担保，应为经安徽省地方金融监督管理局审查批准，依法取得融资担保业务经营许可证的融资担保机构出具的不可撤销、不可转让的见索即付独立保函；</w:t>
            </w:r>
          </w:p>
          <w:p w14:paraId="6620C011">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③如采用保证保险，应为保险机构出具的不可撤销、不可转让的见索即付保证保险；</w:t>
            </w:r>
          </w:p>
          <w:p w14:paraId="7EC1A355">
            <w:pPr>
              <w:spacing w:line="360" w:lineRule="auto"/>
              <w:rPr>
                <w:rFonts w:hint="eastAsia"/>
                <w:color w:val="auto"/>
              </w:rPr>
            </w:pPr>
            <w:r>
              <w:rPr>
                <w:rFonts w:hint="eastAsia" w:cs="@仿宋_GB2312" w:asciiTheme="minorEastAsia" w:hAnsiTheme="minorEastAsia" w:eastAsiaTheme="minorEastAsia"/>
                <w:b/>
                <w:bCs/>
                <w:color w:val="auto"/>
                <w:kern w:val="2"/>
                <w:sz w:val="24"/>
                <w:szCs w:val="24"/>
              </w:rPr>
              <w:t>④以上各类机构出具的以担保函、保证保险承担责任的方式均须满足无条件见索即付条件，且受益人和收取单位须为采购人。</w:t>
            </w:r>
          </w:p>
        </w:tc>
      </w:tr>
      <w:tr w14:paraId="0F38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545BDEFF">
            <w:pPr>
              <w:pStyle w:val="69"/>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3</w:t>
            </w:r>
          </w:p>
        </w:tc>
        <w:tc>
          <w:tcPr>
            <w:tcW w:w="908" w:type="pct"/>
            <w:shd w:val="clear" w:color="auto" w:fill="auto"/>
            <w:vAlign w:val="center"/>
          </w:tcPr>
          <w:p w14:paraId="0DBE1732">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本项目采购标的名称及所属行业</w:t>
            </w:r>
          </w:p>
        </w:tc>
        <w:tc>
          <w:tcPr>
            <w:tcW w:w="3738" w:type="pct"/>
            <w:shd w:val="clear" w:color="auto" w:fill="auto"/>
            <w:vAlign w:val="center"/>
          </w:tcPr>
          <w:p w14:paraId="58C20733">
            <w:pPr>
              <w:spacing w:line="360" w:lineRule="auto"/>
              <w:rPr>
                <w:rFonts w:hint="eastAsia" w:cs="@仿宋_GB2312" w:asciiTheme="minorEastAsia" w:hAnsiTheme="minorEastAsia" w:eastAsiaTheme="minorEastAsia"/>
                <w:color w:val="auto"/>
                <w:kern w:val="2"/>
                <w:sz w:val="24"/>
                <w:szCs w:val="24"/>
                <w:lang w:eastAsia="zh-CN"/>
              </w:rPr>
            </w:pPr>
            <w:r>
              <w:rPr>
                <w:rFonts w:hint="eastAsia" w:cs="@仿宋_GB2312" w:asciiTheme="minorEastAsia" w:hAnsiTheme="minorEastAsia" w:eastAsiaTheme="minorEastAsia"/>
                <w:color w:val="auto"/>
                <w:kern w:val="2"/>
                <w:sz w:val="24"/>
                <w:szCs w:val="24"/>
              </w:rPr>
              <w:t>标的名称：</w:t>
            </w:r>
            <w:r>
              <w:rPr>
                <w:rFonts w:hint="eastAsia" w:cs="@仿宋_GB2312" w:asciiTheme="minorEastAsia" w:hAnsiTheme="minorEastAsia" w:eastAsiaTheme="minorEastAsia"/>
                <w:color w:val="auto"/>
                <w:kern w:val="2"/>
                <w:sz w:val="24"/>
                <w:szCs w:val="24"/>
                <w:lang w:eastAsia="zh-CN"/>
              </w:rPr>
              <w:t>亳州学院汤王大道校区2025年楼宇屋面防水维修项目</w:t>
            </w:r>
          </w:p>
          <w:p w14:paraId="70E80EE9">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所属行业：建筑业</w:t>
            </w:r>
          </w:p>
        </w:tc>
      </w:tr>
      <w:bookmarkEnd w:id="68"/>
    </w:tbl>
    <w:p w14:paraId="48C838EC">
      <w:pPr>
        <w:pStyle w:val="3"/>
        <w:rPr>
          <w:rFonts w:hint="eastAsia"/>
          <w:color w:val="auto"/>
        </w:rPr>
      </w:pPr>
      <w:r>
        <w:rPr>
          <w:rFonts w:hint="eastAsia"/>
          <w:color w:val="auto"/>
        </w:rPr>
        <w:t>二、采购需求</w:t>
      </w:r>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22"/>
        <w:gridCol w:w="6614"/>
      </w:tblGrid>
      <w:tr w14:paraId="2072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422B39CC">
            <w:pPr>
              <w:spacing w:line="360" w:lineRule="auto"/>
              <w:jc w:val="center"/>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序号</w:t>
            </w:r>
          </w:p>
        </w:tc>
        <w:tc>
          <w:tcPr>
            <w:tcW w:w="658" w:type="pct"/>
            <w:vAlign w:val="center"/>
          </w:tcPr>
          <w:p w14:paraId="290EADE0">
            <w:pPr>
              <w:spacing w:line="360" w:lineRule="auto"/>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内容</w:t>
            </w:r>
          </w:p>
        </w:tc>
        <w:tc>
          <w:tcPr>
            <w:tcW w:w="3879" w:type="pct"/>
            <w:vAlign w:val="center"/>
          </w:tcPr>
          <w:p w14:paraId="4BDE82C5">
            <w:pPr>
              <w:spacing w:line="360" w:lineRule="auto"/>
              <w:ind w:firstLine="435"/>
              <w:jc w:val="center"/>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说明和要求</w:t>
            </w:r>
          </w:p>
        </w:tc>
      </w:tr>
      <w:tr w14:paraId="03A8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09AB83F8">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w:t>
            </w:r>
          </w:p>
        </w:tc>
        <w:tc>
          <w:tcPr>
            <w:tcW w:w="658" w:type="pct"/>
            <w:shd w:val="clear" w:color="auto" w:fill="auto"/>
            <w:vAlign w:val="center"/>
          </w:tcPr>
          <w:p w14:paraId="08E70BCC">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人员到岗及履约要求</w:t>
            </w:r>
          </w:p>
        </w:tc>
        <w:tc>
          <w:tcPr>
            <w:tcW w:w="3879" w:type="pct"/>
            <w:shd w:val="clear" w:color="auto" w:fill="auto"/>
            <w:vAlign w:val="center"/>
          </w:tcPr>
          <w:p w14:paraId="093A5DDF">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1、</w:t>
            </w:r>
            <w:r>
              <w:rPr>
                <w:rFonts w:cs="宋体" w:eastAsiaTheme="minorEastAsia"/>
                <w:color w:val="auto"/>
                <w:kern w:val="2"/>
                <w:sz w:val="24"/>
                <w:szCs w:val="24"/>
              </w:rPr>
              <w:t xml:space="preserve">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 </w:t>
            </w:r>
          </w:p>
          <w:p w14:paraId="4B4DB4F5">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2、</w:t>
            </w:r>
            <w:r>
              <w:rPr>
                <w:rFonts w:cs="宋体" w:eastAsiaTheme="minorEastAsia"/>
                <w:color w:val="auto"/>
                <w:kern w:val="2"/>
                <w:sz w:val="24"/>
                <w:szCs w:val="24"/>
              </w:rPr>
              <w:t xml:space="preserve">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 </w:t>
            </w:r>
          </w:p>
          <w:p w14:paraId="11148897">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成交供应商未能按照承诺到岗尽职的，采购人将视情 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1A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5D67D393">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2</w:t>
            </w:r>
          </w:p>
        </w:tc>
        <w:tc>
          <w:tcPr>
            <w:tcW w:w="658" w:type="pct"/>
            <w:shd w:val="clear" w:color="auto" w:fill="auto"/>
            <w:vAlign w:val="center"/>
          </w:tcPr>
          <w:p w14:paraId="3BF380EE">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材料要求</w:t>
            </w:r>
          </w:p>
        </w:tc>
        <w:tc>
          <w:tcPr>
            <w:tcW w:w="3879" w:type="pct"/>
            <w:shd w:val="clear" w:color="auto" w:fill="auto"/>
            <w:vAlign w:val="center"/>
          </w:tcPr>
          <w:p w14:paraId="083994E2">
            <w:pPr>
              <w:spacing w:line="360" w:lineRule="auto"/>
              <w:rPr>
                <w:rFonts w:hint="eastAsia" w:cs="@仿宋_GB2312" w:asciiTheme="minorEastAsia" w:hAnsiTheme="minorEastAsia" w:eastAsiaTheme="minorEastAsia"/>
                <w:color w:val="auto"/>
                <w:kern w:val="2"/>
                <w:sz w:val="24"/>
                <w:szCs w:val="24"/>
              </w:rPr>
            </w:pPr>
            <w:r>
              <w:rPr>
                <w:rFonts w:cs="宋体" w:eastAsiaTheme="minorEastAsia"/>
                <w:color w:val="auto"/>
                <w:kern w:val="2"/>
                <w:sz w:val="24"/>
                <w:szCs w:val="24"/>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02A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D199499">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3</w:t>
            </w:r>
          </w:p>
        </w:tc>
        <w:tc>
          <w:tcPr>
            <w:tcW w:w="658" w:type="pct"/>
            <w:shd w:val="clear" w:color="auto" w:fill="auto"/>
            <w:vAlign w:val="center"/>
          </w:tcPr>
          <w:p w14:paraId="2544F507">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工程施工重点难点</w:t>
            </w:r>
          </w:p>
        </w:tc>
        <w:tc>
          <w:tcPr>
            <w:tcW w:w="3879" w:type="pct"/>
            <w:shd w:val="clear" w:color="auto" w:fill="auto"/>
            <w:vAlign w:val="center"/>
          </w:tcPr>
          <w:p w14:paraId="40CE5166">
            <w:pPr>
              <w:numPr>
                <w:ilvl w:val="-1"/>
                <w:numId w:val="0"/>
              </w:num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lang w:val="en-US" w:eastAsia="zh-CN"/>
              </w:rPr>
              <w:t>1、</w:t>
            </w:r>
            <w:r>
              <w:rPr>
                <w:rFonts w:cs="宋体" w:eastAsiaTheme="minorEastAsia"/>
                <w:color w:val="auto"/>
                <w:kern w:val="2"/>
                <w:sz w:val="24"/>
                <w:szCs w:val="24"/>
              </w:rPr>
              <w:t xml:space="preserve">成交供应商的临时设施必须在采购人指定的区域内自行搭设，所有费用自理，并考虑在报价中。如需要另外寻找场地解决临时住宿、材料及设备堆放，由此所产生的费用应包含在报价范围内，采购人不再承担该费用。 </w:t>
            </w:r>
          </w:p>
          <w:p w14:paraId="0E7019E2">
            <w:pPr>
              <w:numPr>
                <w:ilvl w:val="-1"/>
                <w:numId w:val="0"/>
              </w:num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lang w:val="en-US" w:eastAsia="zh-CN"/>
              </w:rPr>
              <w:t>2、</w:t>
            </w:r>
            <w:r>
              <w:rPr>
                <w:rFonts w:cs="宋体" w:eastAsiaTheme="minorEastAsia"/>
                <w:color w:val="auto"/>
                <w:kern w:val="2"/>
                <w:sz w:val="24"/>
                <w:szCs w:val="24"/>
              </w:rPr>
              <w:t>施工期间必须重视环境污染、噪声控制及对原建筑物的保护工作，</w:t>
            </w:r>
            <w:r>
              <w:rPr>
                <w:rFonts w:hint="eastAsia" w:cs="宋体" w:eastAsiaTheme="minorEastAsia"/>
                <w:color w:val="auto"/>
                <w:kern w:val="2"/>
                <w:sz w:val="24"/>
                <w:szCs w:val="24"/>
              </w:rPr>
              <w:t>重点考虑对学校教学的影响、停送电时间要求等，</w:t>
            </w:r>
            <w:r>
              <w:rPr>
                <w:rFonts w:cs="宋体" w:eastAsiaTheme="minorEastAsia"/>
                <w:color w:val="auto"/>
                <w:kern w:val="2"/>
                <w:sz w:val="24"/>
                <w:szCs w:val="24"/>
              </w:rPr>
              <w:t xml:space="preserve">并有相应控制措施及切实可行的施工组织设计方案，工程完毕后应做到场清。 </w:t>
            </w:r>
          </w:p>
          <w:p w14:paraId="32BC68BB">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承包人应遵守工程建设安全生产有关管理规定，严格按现行安全标准组织施工，并随时接受行业安全检查人员依法实施的监督检查，采取必要的安全防护措施，消除事故隐患。承包人必须做好施工现场的安全围护栏（网）等防护性措施，并设置必要的警示牌，做到文明施工，安全施工，建立重大事故报告制，加强安全教育，采取必要的一切防护措施，消除一切不安全隐患的存在和发生。</w:t>
            </w:r>
          </w:p>
        </w:tc>
      </w:tr>
      <w:tr w14:paraId="733B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1A3444A7">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4</w:t>
            </w:r>
          </w:p>
        </w:tc>
        <w:tc>
          <w:tcPr>
            <w:tcW w:w="658" w:type="pct"/>
            <w:shd w:val="clear" w:color="auto" w:fill="auto"/>
            <w:vAlign w:val="center"/>
          </w:tcPr>
          <w:p w14:paraId="5BD2E83C">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报价须知</w:t>
            </w:r>
          </w:p>
        </w:tc>
        <w:tc>
          <w:tcPr>
            <w:tcW w:w="3879" w:type="pct"/>
            <w:shd w:val="clear" w:color="auto" w:fill="auto"/>
            <w:vAlign w:val="center"/>
          </w:tcPr>
          <w:p w14:paraId="1BE9061A">
            <w:pPr>
              <w:spacing w:line="360" w:lineRule="auto"/>
              <w:rPr>
                <w:rFonts w:hint="eastAsia" w:eastAsia="@微软简标宋"/>
                <w:color w:val="auto"/>
                <w:kern w:val="2"/>
                <w:sz w:val="24"/>
                <w:szCs w:val="24"/>
              </w:rPr>
            </w:pPr>
            <w:r>
              <w:rPr>
                <w:rFonts w:hint="eastAsia" w:cs="@仿宋_GB2312" w:asciiTheme="minorEastAsia" w:hAnsiTheme="minorEastAsia" w:eastAsiaTheme="minorEastAsia"/>
                <w:color w:val="auto"/>
                <w:kern w:val="2"/>
                <w:sz w:val="24"/>
                <w:szCs w:val="24"/>
              </w:rPr>
              <w:t>供应商最后报价均不得高于磋商文件（公告）列明的项目预算、最高投标限价，否则其响应文件将被认定为响应无效。</w:t>
            </w:r>
          </w:p>
        </w:tc>
      </w:tr>
      <w:tr w14:paraId="0680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6D4FA7D">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w:t>
            </w:r>
          </w:p>
        </w:tc>
        <w:tc>
          <w:tcPr>
            <w:tcW w:w="658" w:type="pct"/>
            <w:vAlign w:val="center"/>
          </w:tcPr>
          <w:p w14:paraId="0223B118">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重要说明</w:t>
            </w:r>
          </w:p>
        </w:tc>
        <w:tc>
          <w:tcPr>
            <w:tcW w:w="3879" w:type="pct"/>
            <w:vAlign w:val="center"/>
          </w:tcPr>
          <w:p w14:paraId="7BB4EDF1">
            <w:pPr>
              <w:numPr>
                <w:ilvl w:val="0"/>
                <w:numId w:val="2"/>
              </w:numPr>
              <w:spacing w:line="360" w:lineRule="auto"/>
              <w:rPr>
                <w:rFonts w:hint="eastAsia" w:cs="宋体" w:eastAsiaTheme="minorEastAsia"/>
                <w:color w:val="auto"/>
                <w:kern w:val="2"/>
                <w:sz w:val="24"/>
                <w:szCs w:val="24"/>
              </w:rPr>
            </w:pPr>
            <w:r>
              <w:rPr>
                <w:rFonts w:cs="宋体" w:eastAsiaTheme="minorEastAsia"/>
                <w:color w:val="auto"/>
                <w:kern w:val="2"/>
                <w:sz w:val="24"/>
                <w:szCs w:val="24"/>
              </w:rPr>
              <w:t xml:space="preserve">本项目的磋商文件、工程量清单、澄清、修改、补充等 相关资料均通过电子服务系统发布，请供应商自行从网上下载，供应商应当及时查看有无相关澄清、修改、补充等内容。 </w:t>
            </w:r>
          </w:p>
          <w:p w14:paraId="2DD9799E">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2、</w:t>
            </w:r>
            <w:r>
              <w:rPr>
                <w:rFonts w:cs="宋体" w:eastAsiaTheme="minorEastAsia"/>
                <w:color w:val="auto"/>
                <w:kern w:val="2"/>
                <w:sz w:val="24"/>
                <w:szCs w:val="24"/>
              </w:rPr>
              <w:t>供应商在工程实施过程中用工行为，必须严格执行国家及地方政府的有关规定，依法签订劳动合同，并按规定及时足额支付工资。</w:t>
            </w:r>
          </w:p>
          <w:p w14:paraId="7581D85F">
            <w:pPr>
              <w:spacing w:line="360" w:lineRule="auto"/>
              <w:rPr>
                <w:rFonts w:hint="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政府采购政策</w:t>
            </w:r>
            <w:r>
              <w:rPr>
                <w:rFonts w:hint="eastAsia" w:eastAsiaTheme="minorEastAsia"/>
                <w:color w:val="auto"/>
                <w:kern w:val="2"/>
                <w:sz w:val="24"/>
                <w:szCs w:val="24"/>
              </w:rPr>
              <w:t>：</w:t>
            </w:r>
          </w:p>
          <w:p w14:paraId="7F71DC9F">
            <w:pPr>
              <w:spacing w:line="360" w:lineRule="auto"/>
              <w:rPr>
                <w:rFonts w:hint="eastAsia" w:cs="宋体" w:eastAsiaTheme="minorEastAsia"/>
                <w:b/>
                <w:bCs/>
                <w:color w:val="auto"/>
                <w:kern w:val="2"/>
                <w:sz w:val="24"/>
                <w:szCs w:val="24"/>
              </w:rPr>
            </w:pPr>
            <w:r>
              <w:rPr>
                <w:rFonts w:hint="eastAsia" w:cs="宋体" w:eastAsiaTheme="minorEastAsia"/>
                <w:b/>
                <w:bCs/>
                <w:color w:val="auto"/>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03B60D4">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1AD7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188B2E4">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3</w:t>
            </w:r>
          </w:p>
        </w:tc>
        <w:tc>
          <w:tcPr>
            <w:tcW w:w="658" w:type="pct"/>
            <w:vAlign w:val="center"/>
          </w:tcPr>
          <w:p w14:paraId="199EF94F">
            <w:pPr>
              <w:spacing w:line="360" w:lineRule="auto"/>
              <w:rPr>
                <w:rFonts w:hint="eastAsia" w:cs="@仿宋_GB2312" w:asciiTheme="minorEastAsia" w:hAnsiTheme="minorEastAsia" w:eastAsiaTheme="minorEastAsia"/>
                <w:color w:val="auto"/>
                <w:kern w:val="2"/>
                <w:sz w:val="24"/>
                <w:szCs w:val="24"/>
              </w:rPr>
            </w:pPr>
            <w:r>
              <w:rPr>
                <w:rFonts w:hint="eastAsia" w:cs="@仿宋_GB2312" w:eastAsiaTheme="minorEastAsia"/>
                <w:bCs/>
                <w:color w:val="auto"/>
                <w:kern w:val="2"/>
                <w:sz w:val="24"/>
                <w:szCs w:val="24"/>
              </w:rPr>
              <w:t>工程量清单、图纸等</w:t>
            </w:r>
          </w:p>
        </w:tc>
        <w:tc>
          <w:tcPr>
            <w:tcW w:w="3879" w:type="pct"/>
            <w:vAlign w:val="center"/>
          </w:tcPr>
          <w:p w14:paraId="3E39C8AC">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详见附件</w:t>
            </w:r>
          </w:p>
        </w:tc>
      </w:tr>
    </w:tbl>
    <w:p w14:paraId="66D2E16D">
      <w:pPr>
        <w:pStyle w:val="3"/>
        <w:rPr>
          <w:rFonts w:hint="eastAsia"/>
          <w:color w:val="auto"/>
        </w:rPr>
      </w:pPr>
      <w:r>
        <w:rPr>
          <w:rFonts w:hint="eastAsia"/>
          <w:color w:val="auto"/>
        </w:rPr>
        <w:t>三、项目概况</w:t>
      </w:r>
    </w:p>
    <w:p w14:paraId="08BCADA8">
      <w:pPr>
        <w:spacing w:line="360" w:lineRule="auto"/>
        <w:ind w:firstLine="480" w:firstLineChars="200"/>
        <w:rPr>
          <w:rFonts w:hAnsi="Calibri"/>
          <w:color w:val="auto"/>
          <w:sz w:val="24"/>
          <w:szCs w:val="24"/>
        </w:rPr>
      </w:pPr>
      <w:r>
        <w:rPr>
          <w:rFonts w:hint="eastAsia" w:hAnsi="Calibri"/>
          <w:color w:val="auto"/>
          <w:sz w:val="24"/>
          <w:szCs w:val="24"/>
        </w:rPr>
        <w:t>该工程位于亳州学院校园内，工程内容详见方案、工程量清单或控制价清单。</w:t>
      </w:r>
    </w:p>
    <w:p w14:paraId="18E2F98C">
      <w:pPr>
        <w:pStyle w:val="3"/>
        <w:rPr>
          <w:rFonts w:hint="eastAsia"/>
          <w:color w:val="auto"/>
        </w:rPr>
      </w:pPr>
      <w:r>
        <w:rPr>
          <w:rFonts w:hint="eastAsia"/>
          <w:color w:val="auto"/>
        </w:rPr>
        <w:t>四、控制价</w:t>
      </w:r>
    </w:p>
    <w:p w14:paraId="4B5A36D4">
      <w:pPr>
        <w:spacing w:line="360" w:lineRule="auto"/>
        <w:ind w:firstLine="480" w:firstLineChars="200"/>
        <w:rPr>
          <w:rFonts w:hAnsi="Calibri"/>
          <w:color w:val="auto"/>
          <w:sz w:val="24"/>
          <w:szCs w:val="24"/>
        </w:rPr>
      </w:pPr>
      <w:r>
        <w:rPr>
          <w:rFonts w:hint="eastAsia" w:hAnsi="Calibri"/>
          <w:color w:val="auto"/>
          <w:sz w:val="24"/>
          <w:szCs w:val="24"/>
        </w:rPr>
        <w:t>该工程项目控制价（人民币）：799961.78元（大写：人民币柒拾玖万玖仟玖佰陆拾壹元柒角捌分）。</w:t>
      </w:r>
      <w:r>
        <w:rPr>
          <w:rFonts w:hint="eastAsia" w:hAnsi="Calibri"/>
          <w:color w:val="auto"/>
          <w:sz w:val="24"/>
          <w:szCs w:val="24"/>
          <w:lang w:eastAsia="zh-CN"/>
        </w:rPr>
        <w:t>供应商</w:t>
      </w:r>
      <w:r>
        <w:rPr>
          <w:rFonts w:hint="eastAsia" w:hAnsi="Calibri"/>
          <w:color w:val="auto"/>
          <w:sz w:val="24"/>
          <w:szCs w:val="24"/>
        </w:rPr>
        <w:t>应自行踏勘现场，</w:t>
      </w:r>
      <w:r>
        <w:rPr>
          <w:rFonts w:hint="eastAsia" w:hAnsi="Calibri"/>
          <w:color w:val="auto"/>
          <w:sz w:val="24"/>
          <w:szCs w:val="24"/>
          <w:lang w:eastAsia="zh-CN"/>
        </w:rPr>
        <w:t>供应商</w:t>
      </w:r>
      <w:r>
        <w:rPr>
          <w:rFonts w:hint="eastAsia" w:hAnsi="Calibri"/>
          <w:color w:val="auto"/>
          <w:sz w:val="24"/>
          <w:szCs w:val="24"/>
        </w:rPr>
        <w:t>的投标报价应是经过踏勘现场，并充分考虑风险后的报价。本工程采用固定总价方式报价，</w:t>
      </w:r>
      <w:r>
        <w:rPr>
          <w:rFonts w:hint="eastAsia" w:hAnsi="Calibri"/>
          <w:color w:val="auto"/>
          <w:sz w:val="24"/>
          <w:szCs w:val="24"/>
          <w:lang w:eastAsia="zh-CN"/>
        </w:rPr>
        <w:t>供应商</w:t>
      </w:r>
      <w:r>
        <w:rPr>
          <w:rFonts w:hint="eastAsia" w:hAnsi="Calibri"/>
          <w:color w:val="auto"/>
          <w:sz w:val="24"/>
          <w:szCs w:val="24"/>
        </w:rPr>
        <w:t>按发包人提供的工程量清单格式报价，不分施工难易程度。</w:t>
      </w:r>
    </w:p>
    <w:p w14:paraId="33C4C432">
      <w:pPr>
        <w:pStyle w:val="3"/>
        <w:rPr>
          <w:rFonts w:hint="eastAsia"/>
          <w:color w:val="auto"/>
        </w:rPr>
      </w:pPr>
      <w:r>
        <w:rPr>
          <w:rFonts w:hint="eastAsia"/>
          <w:color w:val="auto"/>
        </w:rPr>
        <w:t>五、工程质量及有关要求</w:t>
      </w:r>
    </w:p>
    <w:p w14:paraId="053756E8">
      <w:pPr>
        <w:spacing w:line="360" w:lineRule="auto"/>
        <w:ind w:firstLine="480" w:firstLineChars="200"/>
        <w:rPr>
          <w:rFonts w:hint="eastAsia" w:cs="宋体"/>
          <w:color w:val="auto"/>
          <w:sz w:val="24"/>
          <w:szCs w:val="24"/>
        </w:rPr>
      </w:pPr>
      <w:bookmarkStart w:id="69" w:name="_Toc267251509"/>
      <w:bookmarkStart w:id="70" w:name="_Toc267251510"/>
      <w:bookmarkStart w:id="71" w:name="_Toc267251513"/>
      <w:bookmarkStart w:id="72" w:name="_Toc267251511"/>
      <w:bookmarkStart w:id="73" w:name="_Toc267251515"/>
      <w:bookmarkStart w:id="74" w:name="_Toc267251514"/>
      <w:bookmarkStart w:id="75" w:name="_Toc27991"/>
      <w:r>
        <w:rPr>
          <w:rFonts w:hint="eastAsia" w:cs="宋体"/>
          <w:color w:val="auto"/>
          <w:sz w:val="24"/>
          <w:szCs w:val="24"/>
        </w:rPr>
        <w:t>（一）工程质量：合格。</w:t>
      </w:r>
    </w:p>
    <w:p w14:paraId="67C2C503">
      <w:pPr>
        <w:spacing w:line="360" w:lineRule="auto"/>
        <w:ind w:firstLine="480" w:firstLineChars="200"/>
        <w:rPr>
          <w:rFonts w:hint="eastAsia" w:cs="宋体"/>
          <w:color w:val="auto"/>
          <w:sz w:val="24"/>
          <w:szCs w:val="24"/>
        </w:rPr>
      </w:pPr>
      <w:r>
        <w:rPr>
          <w:rFonts w:hint="eastAsia" w:cs="宋体"/>
          <w:color w:val="auto"/>
          <w:sz w:val="24"/>
          <w:szCs w:val="24"/>
        </w:rPr>
        <w:t>（二）要求：</w:t>
      </w:r>
    </w:p>
    <w:p w14:paraId="72235572">
      <w:pPr>
        <w:spacing w:line="360" w:lineRule="auto"/>
        <w:ind w:firstLine="480" w:firstLineChars="200"/>
        <w:rPr>
          <w:rFonts w:hint="eastAsia" w:cs="宋体"/>
          <w:color w:val="auto"/>
          <w:sz w:val="24"/>
          <w:szCs w:val="24"/>
        </w:rPr>
      </w:pPr>
      <w:r>
        <w:rPr>
          <w:rFonts w:hint="eastAsia" w:cs="宋体"/>
          <w:color w:val="auto"/>
          <w:sz w:val="24"/>
          <w:szCs w:val="24"/>
        </w:rPr>
        <w:t>1.管理人员配备要求：</w:t>
      </w:r>
    </w:p>
    <w:p w14:paraId="63B83655">
      <w:pPr>
        <w:spacing w:line="360" w:lineRule="auto"/>
        <w:ind w:firstLine="480" w:firstLineChars="200"/>
        <w:rPr>
          <w:rFonts w:hint="eastAsia" w:cs="宋体"/>
          <w:color w:val="auto"/>
          <w:sz w:val="24"/>
          <w:szCs w:val="24"/>
        </w:rPr>
      </w:pPr>
      <w:r>
        <w:rPr>
          <w:rFonts w:hint="eastAsia" w:cs="宋体"/>
          <w:color w:val="auto"/>
          <w:sz w:val="24"/>
          <w:szCs w:val="24"/>
        </w:rPr>
        <w:t>项目经理：项目经理具备建筑工程专业二级及以上注册建造师资格（证书注册单位必须是供应商本单位），且具有有效的安全生产考核合格证书。</w:t>
      </w:r>
      <w:r>
        <w:rPr>
          <w:rFonts w:hint="eastAsia" w:cs="宋体"/>
          <w:color w:val="auto"/>
          <w:sz w:val="24"/>
          <w:szCs w:val="24"/>
        </w:rPr>
        <w:t>提供供应商为其缴纳2025年1月1日以来任意1个月的社保证明材料。</w:t>
      </w:r>
    </w:p>
    <w:p w14:paraId="3D1B0B94">
      <w:pPr>
        <w:spacing w:line="360" w:lineRule="auto"/>
        <w:ind w:firstLine="480" w:firstLineChars="200"/>
        <w:rPr>
          <w:rFonts w:hint="eastAsia" w:cs="宋体"/>
          <w:color w:val="auto"/>
          <w:sz w:val="24"/>
          <w:szCs w:val="24"/>
        </w:rPr>
      </w:pPr>
      <w:r>
        <w:rPr>
          <w:rFonts w:hint="eastAsia" w:cs="宋体"/>
          <w:color w:val="auto"/>
          <w:sz w:val="24"/>
          <w:szCs w:val="24"/>
        </w:rPr>
        <w:t>其他管理人员：</w:t>
      </w:r>
      <w:r>
        <w:rPr>
          <w:rFonts w:hint="eastAsia" w:cs="宋体"/>
          <w:color w:val="auto"/>
          <w:sz w:val="24"/>
          <w:szCs w:val="24"/>
          <w:lang w:eastAsia="zh-CN"/>
        </w:rPr>
        <w:t>成交通知书</w:t>
      </w:r>
      <w:r>
        <w:rPr>
          <w:rFonts w:hint="eastAsia" w:cs="宋体"/>
          <w:color w:val="auto"/>
          <w:sz w:val="24"/>
          <w:szCs w:val="24"/>
        </w:rPr>
        <w:t>发出后3日内，</w:t>
      </w:r>
      <w:r>
        <w:rPr>
          <w:rFonts w:hint="eastAsia" w:cs="宋体"/>
          <w:color w:val="auto"/>
          <w:sz w:val="24"/>
          <w:szCs w:val="24"/>
          <w:lang w:eastAsia="zh-CN"/>
        </w:rPr>
        <w:t>成交供应商</w:t>
      </w:r>
      <w:r>
        <w:rPr>
          <w:rFonts w:hint="eastAsia" w:cs="宋体"/>
          <w:color w:val="auto"/>
          <w:sz w:val="24"/>
          <w:szCs w:val="24"/>
        </w:rPr>
        <w:t>须提交管理人员任命文件及相应人员资格证书、缴纳社保证明材料，管理人员中至少要包括：技术负责人、施工员、质检员、安全员。</w:t>
      </w:r>
    </w:p>
    <w:p w14:paraId="742098EA">
      <w:pPr>
        <w:spacing w:line="360" w:lineRule="auto"/>
        <w:ind w:firstLine="480" w:firstLineChars="200"/>
        <w:rPr>
          <w:rFonts w:hint="eastAsia" w:cs="宋体"/>
          <w:color w:val="auto"/>
          <w:sz w:val="24"/>
          <w:szCs w:val="24"/>
        </w:rPr>
      </w:pPr>
      <w:r>
        <w:rPr>
          <w:rFonts w:hint="eastAsia" w:cs="宋体"/>
          <w:color w:val="auto"/>
          <w:sz w:val="24"/>
          <w:szCs w:val="24"/>
        </w:rPr>
        <w:t>2.施工方案要求：</w:t>
      </w:r>
    </w:p>
    <w:p w14:paraId="34DEE5FC">
      <w:pPr>
        <w:spacing w:line="360" w:lineRule="auto"/>
        <w:ind w:firstLine="480" w:firstLineChars="200"/>
        <w:rPr>
          <w:rFonts w:hint="eastAsia" w:cs="宋体"/>
          <w:color w:val="auto"/>
          <w:sz w:val="24"/>
          <w:szCs w:val="24"/>
        </w:rPr>
      </w:pPr>
      <w:r>
        <w:rPr>
          <w:rFonts w:hint="eastAsia" w:cs="宋体"/>
          <w:color w:val="auto"/>
          <w:sz w:val="24"/>
          <w:szCs w:val="24"/>
        </w:rPr>
        <w:t>要求</w:t>
      </w:r>
      <w:r>
        <w:rPr>
          <w:rFonts w:hint="eastAsia" w:cs="宋体"/>
          <w:color w:val="auto"/>
          <w:sz w:val="24"/>
          <w:szCs w:val="24"/>
          <w:lang w:eastAsia="zh-CN"/>
        </w:rPr>
        <w:t>成交供应商</w:t>
      </w:r>
      <w:r>
        <w:rPr>
          <w:rFonts w:hint="eastAsia" w:cs="宋体"/>
          <w:color w:val="auto"/>
          <w:sz w:val="24"/>
          <w:szCs w:val="24"/>
        </w:rPr>
        <w:t>施工前编制施工方案提交监理单位审核、备案。【施工方案中，承包人须列出主要的施工工序要求、存在危险性的工程内容以及隐蔽工程清单。专项施工方案需要专家论证的，必须专家论证，论证费用由</w:t>
      </w:r>
      <w:r>
        <w:rPr>
          <w:rFonts w:hint="eastAsia" w:cs="宋体"/>
          <w:color w:val="auto"/>
          <w:sz w:val="24"/>
          <w:szCs w:val="24"/>
          <w:lang w:eastAsia="zh-CN"/>
        </w:rPr>
        <w:t>成交供应商</w:t>
      </w:r>
      <w:r>
        <w:rPr>
          <w:rFonts w:hint="eastAsia" w:cs="宋体"/>
          <w:color w:val="auto"/>
          <w:sz w:val="24"/>
          <w:szCs w:val="24"/>
        </w:rPr>
        <w:t>承担。】</w:t>
      </w:r>
    </w:p>
    <w:p w14:paraId="54B3A5FC">
      <w:pPr>
        <w:spacing w:line="360" w:lineRule="auto"/>
        <w:ind w:firstLine="480" w:firstLineChars="200"/>
        <w:rPr>
          <w:rFonts w:hint="eastAsia" w:cs="宋体"/>
          <w:color w:val="auto"/>
          <w:sz w:val="24"/>
          <w:szCs w:val="24"/>
        </w:rPr>
      </w:pPr>
      <w:r>
        <w:rPr>
          <w:rFonts w:hint="eastAsia" w:cs="宋体"/>
          <w:color w:val="auto"/>
          <w:sz w:val="24"/>
          <w:szCs w:val="24"/>
        </w:rPr>
        <w:t>3.施工管理要求：</w:t>
      </w:r>
    </w:p>
    <w:p w14:paraId="38C7DBFE">
      <w:pPr>
        <w:spacing w:line="360" w:lineRule="auto"/>
        <w:ind w:firstLine="480" w:firstLineChars="200"/>
        <w:rPr>
          <w:rFonts w:hint="eastAsia" w:cs="宋体"/>
          <w:color w:val="auto"/>
          <w:sz w:val="24"/>
          <w:szCs w:val="24"/>
        </w:rPr>
      </w:pPr>
      <w:r>
        <w:rPr>
          <w:rFonts w:hint="eastAsia" w:cs="宋体"/>
          <w:color w:val="auto"/>
          <w:sz w:val="24"/>
          <w:szCs w:val="24"/>
        </w:rPr>
        <w:t>（1）项目经理管理要求：项目经理每月在施工现场每周不少于5天，每天在岗工作时间不得少于8小时。项目经理每缺勤一天，须支付给发包人违约金5000元；如遇特殊情况，需以书面形式征得发包人同意后方可离开。除不可抗力（重大的自然灾害，重大的社会非正常事件，政府行为），允许更换项目经理外，其他情况更换项目经理（包括项目经理不能负责履职，发包人有权要求更换项目经理），均视承包人违约，不退还履约保证金，并须缴纳20000元违约金，更换后的项目经理资格条件须符合规范要求并不低于原招标文件、投标文件规定的任职资格条件。</w:t>
      </w:r>
    </w:p>
    <w:p w14:paraId="608A4290">
      <w:pPr>
        <w:spacing w:line="360" w:lineRule="auto"/>
        <w:ind w:firstLine="480" w:firstLineChars="200"/>
        <w:rPr>
          <w:rFonts w:hint="eastAsia" w:cs="宋体"/>
          <w:color w:val="auto"/>
          <w:sz w:val="24"/>
          <w:szCs w:val="24"/>
        </w:rPr>
      </w:pPr>
      <w:r>
        <w:rPr>
          <w:rFonts w:hint="eastAsia" w:cs="宋体"/>
          <w:color w:val="auto"/>
          <w:sz w:val="24"/>
          <w:szCs w:val="24"/>
        </w:rPr>
        <w:t>（2）项目管理其他人员要求：承包人提交项目施工现场主要管理人员任命文件超期（从</w:t>
      </w:r>
      <w:r>
        <w:rPr>
          <w:rFonts w:hint="eastAsia" w:cs="宋体"/>
          <w:color w:val="auto"/>
          <w:sz w:val="24"/>
          <w:szCs w:val="24"/>
          <w:lang w:eastAsia="zh-CN"/>
        </w:rPr>
        <w:t>成交通知书</w:t>
      </w:r>
      <w:r>
        <w:rPr>
          <w:rFonts w:hint="eastAsia" w:cs="宋体"/>
          <w:color w:val="auto"/>
          <w:sz w:val="24"/>
          <w:szCs w:val="24"/>
        </w:rPr>
        <w:t>发出后的次日算起，3日内），每超1天，须缴纳违约金1000元，超过5天，发包人有权单方面解除合同或取消</w:t>
      </w:r>
      <w:r>
        <w:rPr>
          <w:rFonts w:hint="eastAsia" w:cs="宋体"/>
          <w:color w:val="auto"/>
          <w:sz w:val="24"/>
          <w:szCs w:val="24"/>
          <w:lang w:eastAsia="zh-CN"/>
        </w:rPr>
        <w:t>成交</w:t>
      </w:r>
      <w:r>
        <w:rPr>
          <w:rFonts w:hint="eastAsia" w:cs="宋体"/>
          <w:color w:val="auto"/>
          <w:sz w:val="24"/>
          <w:szCs w:val="24"/>
        </w:rPr>
        <w:t>资格，并向有关部门报告给予处理。承包人主要施工管理人员离开施工现场须经发包人代表同意，否则以缺勤计算，项目管理其他人员（除项目经理外）每缺勤一天，每天每人次须缴违约金1000元。不能胜任工作的，发包人有权要求更换，且承包人必须更换，更换的人员要求不变。</w:t>
      </w:r>
    </w:p>
    <w:p w14:paraId="1C920AC9">
      <w:pPr>
        <w:spacing w:line="360" w:lineRule="auto"/>
        <w:ind w:firstLine="480" w:firstLineChars="200"/>
        <w:rPr>
          <w:rFonts w:hint="eastAsia" w:cs="宋体"/>
          <w:color w:val="auto"/>
          <w:sz w:val="24"/>
          <w:szCs w:val="24"/>
        </w:rPr>
      </w:pPr>
      <w:r>
        <w:rPr>
          <w:rFonts w:hint="eastAsia" w:cs="宋体"/>
          <w:color w:val="auto"/>
          <w:sz w:val="24"/>
          <w:szCs w:val="24"/>
        </w:rPr>
        <w:t>（3）施工主材进场管理要求：确认</w:t>
      </w:r>
      <w:r>
        <w:rPr>
          <w:rFonts w:hint="eastAsia" w:cs="宋体"/>
          <w:color w:val="auto"/>
          <w:sz w:val="24"/>
          <w:szCs w:val="24"/>
          <w:lang w:eastAsia="zh-CN"/>
        </w:rPr>
        <w:t>成交</w:t>
      </w:r>
      <w:r>
        <w:rPr>
          <w:rFonts w:hint="eastAsia" w:cs="宋体"/>
          <w:color w:val="auto"/>
          <w:sz w:val="24"/>
          <w:szCs w:val="24"/>
        </w:rPr>
        <w:t>后，7个日历天内将需要提供的主材样品提供给发包人验收封存，并提供施工方案、投标清单各一式两份（含电子版）。进场主材一律实行场外验收，承包人须事先报监理，不合格材料不允许进入校园。因承包人原因，需要额外场地费用等由承包人承担。</w:t>
      </w:r>
      <w:r>
        <w:rPr>
          <w:rFonts w:hint="eastAsia" w:cs="宋体"/>
          <w:color w:val="auto"/>
          <w:sz w:val="24"/>
          <w:szCs w:val="24"/>
          <w:lang w:val="en-US" w:eastAsia="zh-CN"/>
        </w:rPr>
        <w:t>防水</w:t>
      </w:r>
      <w:r>
        <w:rPr>
          <w:rFonts w:hint="eastAsia" w:cs="宋体"/>
          <w:color w:val="auto"/>
          <w:sz w:val="24"/>
          <w:szCs w:val="24"/>
        </w:rPr>
        <w:t>卷材和混凝土进场</w:t>
      </w:r>
      <w:r>
        <w:rPr>
          <w:rFonts w:hint="eastAsia" w:cs="宋体"/>
          <w:color w:val="auto"/>
          <w:sz w:val="24"/>
          <w:szCs w:val="24"/>
          <w:lang w:val="en-US" w:eastAsia="zh-CN"/>
        </w:rPr>
        <w:t>需进行复验</w:t>
      </w:r>
      <w:r>
        <w:rPr>
          <w:rFonts w:hint="eastAsia" w:cs="宋体"/>
          <w:color w:val="auto"/>
          <w:sz w:val="24"/>
          <w:szCs w:val="24"/>
        </w:rPr>
        <w:t>；</w:t>
      </w:r>
    </w:p>
    <w:p w14:paraId="71956AE0">
      <w:pPr>
        <w:spacing w:line="360" w:lineRule="auto"/>
        <w:ind w:firstLine="480" w:firstLineChars="200"/>
        <w:rPr>
          <w:rFonts w:hint="eastAsia" w:cs="宋体"/>
          <w:color w:val="auto"/>
          <w:sz w:val="24"/>
          <w:szCs w:val="24"/>
        </w:rPr>
      </w:pPr>
      <w:r>
        <w:rPr>
          <w:rFonts w:hint="eastAsia" w:cs="宋体"/>
          <w:color w:val="auto"/>
          <w:sz w:val="24"/>
          <w:szCs w:val="24"/>
        </w:rPr>
        <w:t>（4）隐蔽工程验收管理要求：承包人施工方案中须列出隐蔽工程清单，并经监理签字认可。</w:t>
      </w:r>
      <w:r>
        <w:rPr>
          <w:rFonts w:hint="eastAsia" w:cs="宋体"/>
          <w:color w:val="auto"/>
          <w:sz w:val="24"/>
          <w:szCs w:val="24"/>
          <w:lang w:val="en-US" w:eastAsia="zh-CN"/>
        </w:rPr>
        <w:t>防水卷材施工完毕后需进行</w:t>
      </w:r>
      <w:r>
        <w:rPr>
          <w:rFonts w:hint="eastAsia" w:cs="宋体"/>
          <w:color w:val="auto"/>
          <w:sz w:val="24"/>
          <w:szCs w:val="24"/>
        </w:rPr>
        <w:t>蓄水试验</w:t>
      </w:r>
      <w:r>
        <w:rPr>
          <w:rFonts w:hint="eastAsia" w:cs="宋体"/>
          <w:color w:val="auto"/>
          <w:sz w:val="24"/>
          <w:szCs w:val="24"/>
          <w:lang w:eastAsia="zh-CN"/>
        </w:rPr>
        <w:t>，</w:t>
      </w:r>
      <w:r>
        <w:rPr>
          <w:rFonts w:hint="eastAsia" w:cs="宋体"/>
          <w:color w:val="auto"/>
          <w:sz w:val="24"/>
          <w:szCs w:val="24"/>
        </w:rPr>
        <w:t>隐蔽工程验收</w:t>
      </w:r>
      <w:r>
        <w:rPr>
          <w:rFonts w:hint="eastAsia" w:cs="宋体"/>
          <w:color w:val="auto"/>
          <w:sz w:val="24"/>
          <w:szCs w:val="24"/>
          <w:lang w:val="en-US" w:eastAsia="zh-CN"/>
        </w:rPr>
        <w:t>和蓄水试验</w:t>
      </w:r>
      <w:r>
        <w:rPr>
          <w:rFonts w:hint="eastAsia" w:cs="宋体"/>
          <w:color w:val="auto"/>
          <w:sz w:val="24"/>
          <w:szCs w:val="24"/>
        </w:rPr>
        <w:t>须提前24小时报告给监理，若不验收即隐蔽，则发包人不予认可工程量，承包人须恢复至隐蔽前状态，另外须支付给发包人违约金5000元，且不退还履约保证金。</w:t>
      </w:r>
    </w:p>
    <w:p w14:paraId="387D917C">
      <w:pPr>
        <w:spacing w:line="360" w:lineRule="auto"/>
        <w:ind w:firstLine="480" w:firstLineChars="200"/>
        <w:rPr>
          <w:rFonts w:hint="eastAsia" w:cs="宋体"/>
          <w:color w:val="auto"/>
          <w:sz w:val="24"/>
          <w:szCs w:val="24"/>
        </w:rPr>
      </w:pPr>
      <w:r>
        <w:rPr>
          <w:rFonts w:hint="eastAsia" w:cs="宋体"/>
          <w:color w:val="auto"/>
          <w:sz w:val="24"/>
          <w:szCs w:val="24"/>
        </w:rPr>
        <w:t>（5）安全、文明施工管理要求：承包人负责施工现场的安全保卫工作，做好施工安全措施，为职工购买工伤保险等，确保施工安全并承担由此产生的一切费用。涉及到安全隐患的施工措施，必须做专项施工方案。承包人因安全措施不到位造成的一切风险事故（如第三人伤亡事故）和一切法律、经济责任均由承包人负责。施工过程中要文明施工，符合环保的有关要求，施工过程中产生的一切建筑垃圾等清理出场，承包人要严格执行安徽省及亳州市有关扬尘污染防治规定，采取有效扬尘治理措施。承包人违反相关规定或经检查达不到规定和要求的，承包人必须无条件整改到位，否则每次须支付给发包人违约金5000元，另外因此原因，项目政府有关部门给予的所有罚款均由承包人承担。拒不整改的，发包人有权向主管部门报告，直至单方面解除合同。</w:t>
      </w:r>
    </w:p>
    <w:p w14:paraId="6FDE7BE6">
      <w:pPr>
        <w:spacing w:line="360" w:lineRule="auto"/>
        <w:ind w:firstLine="480" w:firstLineChars="200"/>
        <w:rPr>
          <w:rFonts w:hint="eastAsia" w:cs="宋体"/>
          <w:color w:val="auto"/>
          <w:sz w:val="24"/>
          <w:szCs w:val="24"/>
        </w:rPr>
      </w:pPr>
      <w:r>
        <w:rPr>
          <w:rFonts w:hint="eastAsia" w:cs="宋体"/>
          <w:color w:val="auto"/>
          <w:sz w:val="24"/>
          <w:szCs w:val="24"/>
        </w:rPr>
        <w:t>（6）质量管理要求：施工过程中，承包人必须按规范施工。按照提供的原屋面设计图纸恢复屋面保温层排气管</w:t>
      </w:r>
      <w:r>
        <w:rPr>
          <w:rFonts w:hint="eastAsia" w:cs="宋体"/>
          <w:color w:val="auto"/>
          <w:sz w:val="24"/>
          <w:szCs w:val="24"/>
          <w:lang w:eastAsia="zh-CN"/>
        </w:rPr>
        <w:t>，</w:t>
      </w:r>
      <w:r>
        <w:rPr>
          <w:rFonts w:hint="eastAsia" w:cs="宋体"/>
          <w:color w:val="auto"/>
          <w:sz w:val="24"/>
          <w:szCs w:val="24"/>
        </w:rPr>
        <w:t>发包人或委托的监理发现工程质量问题，承包人无条件整改到位，不能按时整改的，每次须支付给发包人违约金5000元。拒不整改的，发包人有权向主管部门报告，直至单方面解除合同。</w:t>
      </w:r>
    </w:p>
    <w:p w14:paraId="34C03A89">
      <w:pPr>
        <w:spacing w:line="360" w:lineRule="auto"/>
        <w:ind w:firstLine="480" w:firstLineChars="200"/>
        <w:rPr>
          <w:rFonts w:hint="eastAsia" w:cs="宋体"/>
          <w:color w:val="auto"/>
          <w:sz w:val="24"/>
          <w:szCs w:val="24"/>
        </w:rPr>
      </w:pPr>
      <w:r>
        <w:rPr>
          <w:rFonts w:hint="eastAsia" w:cs="宋体"/>
          <w:color w:val="auto"/>
          <w:sz w:val="24"/>
          <w:szCs w:val="24"/>
        </w:rPr>
        <w:t>（7）农民工工资管理：劳动力必须满足现场施工需要，承包人按照国家规定按时发放农民工工资，不得拖欠农民工工资。否则由此产生的责任均由承包人承担。承包人须无条件服从发包人为保障农民工工资权益采取的一切管理措施。</w:t>
      </w:r>
    </w:p>
    <w:p w14:paraId="21A746C6">
      <w:pPr>
        <w:spacing w:line="360" w:lineRule="auto"/>
        <w:ind w:firstLine="480" w:firstLineChars="200"/>
        <w:rPr>
          <w:rFonts w:hint="eastAsia" w:cs="宋体"/>
          <w:color w:val="auto"/>
          <w:sz w:val="24"/>
          <w:szCs w:val="24"/>
        </w:rPr>
      </w:pPr>
      <w:r>
        <w:rPr>
          <w:rFonts w:hint="eastAsia" w:cs="宋体"/>
          <w:color w:val="auto"/>
          <w:sz w:val="24"/>
          <w:szCs w:val="24"/>
        </w:rPr>
        <w:t>（8）总包及分包规定：供应商不得在成交后将工程转包给其它施工单位。允许专业分包，但分包项目、内容及分包商须经采购人及监理单位同意和认可。</w:t>
      </w:r>
    </w:p>
    <w:p w14:paraId="282225CA">
      <w:pPr>
        <w:spacing w:line="360" w:lineRule="auto"/>
        <w:ind w:firstLine="480" w:firstLineChars="200"/>
        <w:rPr>
          <w:rFonts w:hint="eastAsia" w:cs="宋体"/>
          <w:color w:val="auto"/>
          <w:sz w:val="24"/>
          <w:szCs w:val="24"/>
        </w:rPr>
      </w:pPr>
      <w:r>
        <w:rPr>
          <w:rFonts w:hint="eastAsia" w:cs="宋体"/>
          <w:color w:val="auto"/>
          <w:sz w:val="24"/>
          <w:szCs w:val="24"/>
        </w:rPr>
        <w:t>（9）水电计量管理：发包人提供施工用水、电力施工所必需的接驳点位，施工单位用水、用电一般应装表计量，水、电费按表记金额由施工单位直接向甲方缴纳（水费：2.55元/立方</w:t>
      </w:r>
      <w:r>
        <w:rPr>
          <w:rFonts w:hint="eastAsia" w:cs="宋体"/>
          <w:color w:val="auto"/>
          <w:sz w:val="24"/>
          <w:szCs w:val="24"/>
          <w:lang w:val="en-US" w:eastAsia="zh-CN"/>
        </w:rPr>
        <w:t>米</w:t>
      </w:r>
      <w:r>
        <w:rPr>
          <w:rFonts w:hint="eastAsia" w:cs="宋体"/>
          <w:color w:val="auto"/>
          <w:sz w:val="24"/>
          <w:szCs w:val="24"/>
        </w:rPr>
        <w:t>，电费：0.62元/度）；因不具备装表计量条件而无法装表计量的，水、电费按工程总价的7‰由建设单位在工程款中扣除或承包人另缴。</w:t>
      </w:r>
    </w:p>
    <w:p w14:paraId="6DCB5B34">
      <w:pPr>
        <w:spacing w:line="360" w:lineRule="auto"/>
        <w:ind w:firstLine="480" w:firstLineChars="200"/>
        <w:rPr>
          <w:rFonts w:hint="eastAsia" w:cs="宋体"/>
          <w:color w:val="auto"/>
          <w:sz w:val="24"/>
          <w:szCs w:val="24"/>
        </w:rPr>
      </w:pPr>
      <w:r>
        <w:rPr>
          <w:rFonts w:hint="eastAsia" w:cs="宋体"/>
          <w:color w:val="auto"/>
          <w:sz w:val="24"/>
          <w:szCs w:val="24"/>
        </w:rPr>
        <w:t>（10）成品保护要求：恢复因施工造成的损坏设施、设备（若有，如设备、绿化、门窗、铺装、道路等不限于此）。施工结束后，须清场（建筑垃圾清出校园，施工现场整理干净，做好基本的保洁），然后方可验收。</w:t>
      </w:r>
    </w:p>
    <w:p w14:paraId="59CAFBE1">
      <w:pPr>
        <w:spacing w:line="360" w:lineRule="auto"/>
        <w:ind w:firstLine="480" w:firstLineChars="200"/>
        <w:rPr>
          <w:rFonts w:hint="eastAsia" w:cs="宋体"/>
          <w:color w:val="auto"/>
          <w:sz w:val="24"/>
          <w:szCs w:val="24"/>
        </w:rPr>
      </w:pPr>
      <w:r>
        <w:rPr>
          <w:rFonts w:hint="eastAsia" w:cs="宋体"/>
          <w:color w:val="auto"/>
          <w:sz w:val="24"/>
          <w:szCs w:val="24"/>
        </w:rPr>
        <w:t>（11）结算要求：施工结束后，发包人将委托第三方审核单位对工程进行竣工结算审核。以结算审核的审定金额作为支付工程总价款的依据。</w:t>
      </w:r>
    </w:p>
    <w:p w14:paraId="64CE27DF">
      <w:pPr>
        <w:spacing w:line="360" w:lineRule="auto"/>
        <w:ind w:firstLine="480" w:firstLineChars="200"/>
        <w:rPr>
          <w:rFonts w:hint="eastAsia" w:cs="宋体"/>
          <w:color w:val="auto"/>
          <w:sz w:val="24"/>
          <w:szCs w:val="24"/>
        </w:rPr>
      </w:pPr>
      <w:r>
        <w:rPr>
          <w:rFonts w:hint="eastAsia" w:cs="宋体"/>
          <w:color w:val="auto"/>
          <w:sz w:val="24"/>
          <w:szCs w:val="24"/>
        </w:rPr>
        <w:t>（12）违约金缴纳要求：承包人接到违约通知（业主或监理单位）后应主动缴纳违约金，否则发包人双倍从履约保证金或工程款中扣除。</w:t>
      </w:r>
    </w:p>
    <w:p w14:paraId="74B4AE52">
      <w:pPr>
        <w:pStyle w:val="3"/>
        <w:rPr>
          <w:rFonts w:hint="eastAsia"/>
          <w:color w:val="auto"/>
        </w:rPr>
      </w:pPr>
      <w:r>
        <w:rPr>
          <w:rFonts w:hint="eastAsia"/>
          <w:color w:val="auto"/>
          <w:lang w:val="en-US" w:eastAsia="zh-CN"/>
        </w:rPr>
        <w:t>六</w:t>
      </w:r>
      <w:r>
        <w:rPr>
          <w:rFonts w:hint="eastAsia"/>
          <w:color w:val="auto"/>
        </w:rPr>
        <w:t>、工期要求</w:t>
      </w:r>
    </w:p>
    <w:p w14:paraId="4B9F1336">
      <w:pPr>
        <w:spacing w:line="360" w:lineRule="auto"/>
        <w:ind w:firstLine="480" w:firstLineChars="200"/>
        <w:rPr>
          <w:rFonts w:hint="eastAsia" w:cs="宋体"/>
          <w:color w:val="auto"/>
          <w:sz w:val="24"/>
          <w:szCs w:val="24"/>
        </w:rPr>
      </w:pPr>
      <w:r>
        <w:rPr>
          <w:rFonts w:hint="eastAsia" w:cs="宋体"/>
          <w:color w:val="auto"/>
          <w:sz w:val="24"/>
          <w:szCs w:val="24"/>
        </w:rPr>
        <w:t>合同施工工期 4</w:t>
      </w:r>
      <w:r>
        <w:rPr>
          <w:rFonts w:hint="eastAsia" w:cs="宋体"/>
          <w:color w:val="auto"/>
          <w:sz w:val="24"/>
          <w:szCs w:val="24"/>
          <w:lang w:val="en-US" w:eastAsia="zh-CN"/>
        </w:rPr>
        <w:t>5</w:t>
      </w:r>
      <w:r>
        <w:rPr>
          <w:rFonts w:hint="eastAsia" w:cs="宋体"/>
          <w:color w:val="auto"/>
          <w:sz w:val="24"/>
          <w:szCs w:val="24"/>
        </w:rPr>
        <w:t xml:space="preserve"> 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每超一天（不足一天按一天计），承包人须向发包人缴纳</w:t>
      </w:r>
      <w:r>
        <w:rPr>
          <w:rFonts w:hint="eastAsia" w:cs="宋体"/>
          <w:color w:val="auto"/>
          <w:sz w:val="24"/>
          <w:szCs w:val="24"/>
          <w:lang w:eastAsia="zh-CN"/>
        </w:rPr>
        <w:t>成交</w:t>
      </w:r>
      <w:r>
        <w:rPr>
          <w:rFonts w:hint="eastAsia" w:cs="宋体"/>
          <w:color w:val="auto"/>
          <w:sz w:val="24"/>
          <w:szCs w:val="24"/>
        </w:rPr>
        <w:t>金额的0.5%款额的违约金，超过15天的，除不予退还履约保证金外，从超期第16天开始，每天的违约金按</w:t>
      </w:r>
      <w:r>
        <w:rPr>
          <w:rFonts w:hint="eastAsia" w:cs="宋体"/>
          <w:color w:val="auto"/>
          <w:sz w:val="24"/>
          <w:szCs w:val="24"/>
          <w:lang w:eastAsia="zh-CN"/>
        </w:rPr>
        <w:t>成交</w:t>
      </w:r>
      <w:r>
        <w:rPr>
          <w:rFonts w:hint="eastAsia" w:cs="宋体"/>
          <w:color w:val="auto"/>
          <w:sz w:val="24"/>
          <w:szCs w:val="24"/>
        </w:rPr>
        <w:t>金额的1%计算。</w:t>
      </w:r>
    </w:p>
    <w:p w14:paraId="0A1EE840">
      <w:pPr>
        <w:pStyle w:val="3"/>
        <w:rPr>
          <w:rFonts w:hint="eastAsia"/>
          <w:color w:val="auto"/>
        </w:rPr>
      </w:pPr>
      <w:r>
        <w:rPr>
          <w:rFonts w:hint="eastAsia"/>
          <w:color w:val="auto"/>
          <w:lang w:val="en-US" w:eastAsia="zh-CN"/>
        </w:rPr>
        <w:t>七</w:t>
      </w:r>
      <w:r>
        <w:rPr>
          <w:rFonts w:hint="eastAsia"/>
          <w:color w:val="auto"/>
        </w:rPr>
        <w:t>、质保要求</w:t>
      </w:r>
    </w:p>
    <w:p w14:paraId="5AFD78B7">
      <w:pPr>
        <w:spacing w:line="360" w:lineRule="auto"/>
        <w:ind w:firstLine="480" w:firstLineChars="200"/>
        <w:rPr>
          <w:rFonts w:hint="eastAsia" w:cs="宋体"/>
          <w:color w:val="auto"/>
          <w:sz w:val="24"/>
          <w:szCs w:val="24"/>
        </w:rPr>
      </w:pPr>
      <w:r>
        <w:rPr>
          <w:rFonts w:hint="eastAsia" w:cs="宋体"/>
          <w:color w:val="auto"/>
          <w:sz w:val="24"/>
          <w:szCs w:val="24"/>
        </w:rPr>
        <w:t>工程质保期为5年。质保期从工程竣工验收合格</w:t>
      </w:r>
      <w:r>
        <w:rPr>
          <w:rFonts w:hint="eastAsia" w:cs="宋体"/>
          <w:color w:val="auto"/>
          <w:sz w:val="24"/>
          <w:szCs w:val="24"/>
          <w:lang w:val="en-US" w:eastAsia="zh-CN"/>
        </w:rPr>
        <w:t>之日起</w:t>
      </w:r>
      <w:r>
        <w:rPr>
          <w:rFonts w:hint="eastAsia" w:cs="宋体"/>
          <w:color w:val="auto"/>
          <w:sz w:val="24"/>
          <w:szCs w:val="24"/>
        </w:rPr>
        <w:t>，质保期内，发现质量问题，发包人以电话或短信或微信等且不限于此的任何一种方式通知承包人，承包人拒收书面通知或电话联系不上或没按规定时间（24小时内响应，48小时内实施）进行维修，发包人有权委托第三方进行维修，发生的维修费用，由发包人从承包人的工程尾款中以3倍费用扣除维修发生的费用。工程尾款不足的，发包人有权向承包人索要。</w:t>
      </w:r>
    </w:p>
    <w:p w14:paraId="66C1F22C">
      <w:pPr>
        <w:pStyle w:val="3"/>
        <w:rPr>
          <w:rFonts w:hint="eastAsia"/>
          <w:color w:val="auto"/>
        </w:rPr>
      </w:pPr>
      <w:r>
        <w:rPr>
          <w:rFonts w:hint="eastAsia"/>
          <w:color w:val="auto"/>
          <w:lang w:val="en-US" w:eastAsia="zh-CN"/>
        </w:rPr>
        <w:t>八</w:t>
      </w:r>
      <w:r>
        <w:rPr>
          <w:rFonts w:hint="eastAsia"/>
          <w:color w:val="auto"/>
        </w:rPr>
        <w:t>、主要材料清单说明</w:t>
      </w:r>
    </w:p>
    <w:p w14:paraId="1BC616ED">
      <w:pPr>
        <w:spacing w:line="360" w:lineRule="auto"/>
        <w:ind w:firstLine="480" w:firstLineChars="200"/>
        <w:rPr>
          <w:rFonts w:hint="eastAsia" w:cs="宋体"/>
          <w:color w:val="auto"/>
          <w:sz w:val="24"/>
          <w:szCs w:val="24"/>
        </w:rPr>
      </w:pPr>
      <w:r>
        <w:rPr>
          <w:rFonts w:hint="eastAsia" w:cs="宋体"/>
          <w:color w:val="auto"/>
          <w:sz w:val="24"/>
          <w:szCs w:val="24"/>
        </w:rPr>
        <w:t>承包人须提供主要材料样品，样品由发包人封存，若承包人在投标时没有对施工主要材料另行约定品牌（另行约定品牌须提供该品牌与发包人提供品牌档次相同、质量相同或高于发包人提供的品牌档次或质量的政府行业主管部门提供的证明，否则，不能确定为</w:t>
      </w:r>
      <w:r>
        <w:rPr>
          <w:rFonts w:hint="eastAsia" w:cs="宋体"/>
          <w:color w:val="auto"/>
          <w:sz w:val="24"/>
          <w:szCs w:val="24"/>
          <w:lang w:eastAsia="zh-CN"/>
        </w:rPr>
        <w:t>成交</w:t>
      </w:r>
      <w:r>
        <w:rPr>
          <w:rFonts w:hint="eastAsia" w:cs="宋体"/>
          <w:color w:val="auto"/>
          <w:sz w:val="24"/>
          <w:szCs w:val="24"/>
        </w:rPr>
        <w:t>候选人），则视同认可发包的在清单和控制价说明中约定的材料品牌。</w:t>
      </w:r>
    </w:p>
    <w:p w14:paraId="47946D8F">
      <w:pPr>
        <w:pStyle w:val="3"/>
        <w:rPr>
          <w:rFonts w:hint="eastAsia"/>
          <w:color w:val="auto"/>
        </w:rPr>
      </w:pPr>
      <w:r>
        <w:rPr>
          <w:rFonts w:hint="eastAsia"/>
          <w:color w:val="auto"/>
          <w:lang w:val="en-US" w:eastAsia="zh-CN"/>
        </w:rPr>
        <w:t>九</w:t>
      </w:r>
      <w:r>
        <w:rPr>
          <w:rFonts w:hint="eastAsia"/>
          <w:color w:val="auto"/>
        </w:rPr>
        <w:t>、违约责任约定</w:t>
      </w:r>
    </w:p>
    <w:p w14:paraId="5EA587D8">
      <w:pPr>
        <w:spacing w:line="360" w:lineRule="auto"/>
        <w:ind w:firstLine="480" w:firstLineChars="200"/>
        <w:rPr>
          <w:rFonts w:hint="eastAsia" w:cs="宋体"/>
          <w:color w:val="auto"/>
          <w:sz w:val="24"/>
          <w:szCs w:val="24"/>
        </w:rPr>
      </w:pPr>
      <w:r>
        <w:rPr>
          <w:rFonts w:hint="eastAsia" w:cs="宋体"/>
          <w:color w:val="auto"/>
          <w:sz w:val="24"/>
          <w:szCs w:val="24"/>
        </w:rPr>
        <w:t>（一）一般违约责任</w:t>
      </w:r>
    </w:p>
    <w:p w14:paraId="63B51CB9">
      <w:pPr>
        <w:spacing w:line="360" w:lineRule="auto"/>
        <w:ind w:firstLine="480" w:firstLineChars="200"/>
        <w:rPr>
          <w:rFonts w:hint="eastAsia" w:cs="宋体"/>
          <w:color w:val="auto"/>
          <w:sz w:val="24"/>
          <w:szCs w:val="24"/>
        </w:rPr>
      </w:pPr>
      <w:r>
        <w:rPr>
          <w:rFonts w:hint="eastAsia" w:cs="宋体"/>
          <w:color w:val="auto"/>
          <w:sz w:val="24"/>
          <w:szCs w:val="24"/>
        </w:rPr>
        <w:t>1．承包人未完全履行合同，应无条件返工，由此造成的工料损失、工期延误等由承包人承担，或因承包人原因发生其它使合同无法履行的行为，承包人应承担违约责任，发包人可以单方解除合同，且不退还履约保证金。</w:t>
      </w:r>
    </w:p>
    <w:p w14:paraId="236A49B0">
      <w:pPr>
        <w:spacing w:line="360" w:lineRule="auto"/>
        <w:ind w:firstLine="480" w:firstLineChars="200"/>
        <w:rPr>
          <w:rFonts w:hint="eastAsia" w:cs="宋体"/>
          <w:color w:val="auto"/>
          <w:sz w:val="24"/>
          <w:szCs w:val="24"/>
        </w:rPr>
      </w:pPr>
      <w:r>
        <w:rPr>
          <w:rFonts w:hint="eastAsia" w:cs="宋体"/>
          <w:color w:val="auto"/>
          <w:sz w:val="24"/>
          <w:szCs w:val="24"/>
        </w:rPr>
        <w:t>2．因承包人施工、保管不善造成的自有及拆除的设备和材料的丢失、毁损，由承包人负全部责任。</w:t>
      </w:r>
    </w:p>
    <w:p w14:paraId="0EDF233E">
      <w:pPr>
        <w:spacing w:line="360" w:lineRule="auto"/>
        <w:ind w:firstLine="480" w:firstLineChars="200"/>
        <w:rPr>
          <w:rFonts w:hint="eastAsia" w:cs="宋体"/>
          <w:color w:val="auto"/>
          <w:sz w:val="24"/>
          <w:szCs w:val="24"/>
        </w:rPr>
      </w:pPr>
      <w:r>
        <w:rPr>
          <w:rFonts w:hint="eastAsia" w:cs="宋体"/>
          <w:color w:val="auto"/>
          <w:sz w:val="24"/>
          <w:szCs w:val="24"/>
        </w:rPr>
        <w:t>3．承包人工程质量不达标，承包人负责重新维修，直至达标，并承担违约责任。</w:t>
      </w:r>
    </w:p>
    <w:p w14:paraId="490F615D">
      <w:pPr>
        <w:spacing w:line="360" w:lineRule="auto"/>
        <w:ind w:firstLine="480" w:firstLineChars="200"/>
        <w:rPr>
          <w:rFonts w:hint="eastAsia" w:cs="宋体"/>
          <w:color w:val="auto"/>
          <w:sz w:val="24"/>
          <w:szCs w:val="24"/>
        </w:rPr>
      </w:pPr>
      <w:r>
        <w:rPr>
          <w:rFonts w:hint="eastAsia" w:cs="宋体"/>
          <w:color w:val="auto"/>
          <w:sz w:val="24"/>
          <w:szCs w:val="24"/>
        </w:rPr>
        <w:t>4．在履行合同过程中，发现承包人有转包、违法分包及挂靠等违法行为，发包人有权单方解除合同，且不退还履约保证金，并按有关规定报主管部门处理。</w:t>
      </w:r>
    </w:p>
    <w:p w14:paraId="3DC2CF40">
      <w:pPr>
        <w:spacing w:line="360" w:lineRule="auto"/>
        <w:ind w:firstLine="480" w:firstLineChars="200"/>
        <w:rPr>
          <w:rFonts w:hint="eastAsia" w:cs="宋体"/>
          <w:color w:val="auto"/>
          <w:sz w:val="24"/>
          <w:szCs w:val="24"/>
        </w:rPr>
      </w:pPr>
      <w:r>
        <w:rPr>
          <w:rFonts w:hint="eastAsia" w:cs="宋体"/>
          <w:color w:val="auto"/>
          <w:sz w:val="24"/>
          <w:szCs w:val="24"/>
        </w:rPr>
        <w:t>5．在履行合同过程中，因承包人原因造成合同解除，承包人所实施的工程量不予认可，不支付工程款。</w:t>
      </w:r>
    </w:p>
    <w:p w14:paraId="6B47CD2D">
      <w:pPr>
        <w:spacing w:line="360" w:lineRule="auto"/>
        <w:ind w:firstLine="480" w:firstLineChars="200"/>
        <w:rPr>
          <w:rFonts w:hint="eastAsia" w:cs="宋体"/>
          <w:color w:val="auto"/>
          <w:sz w:val="24"/>
          <w:szCs w:val="24"/>
        </w:rPr>
      </w:pPr>
      <w:r>
        <w:rPr>
          <w:rFonts w:hint="eastAsia" w:cs="宋体"/>
          <w:color w:val="auto"/>
          <w:sz w:val="24"/>
          <w:szCs w:val="24"/>
        </w:rPr>
        <w:t>（二）安全质量工期特殊约定</w:t>
      </w:r>
    </w:p>
    <w:p w14:paraId="639B8837">
      <w:pPr>
        <w:spacing w:line="360" w:lineRule="auto"/>
        <w:ind w:firstLine="480" w:firstLineChars="200"/>
        <w:rPr>
          <w:rFonts w:hint="eastAsia" w:cs="宋体"/>
          <w:color w:val="auto"/>
          <w:sz w:val="24"/>
          <w:szCs w:val="24"/>
        </w:rPr>
      </w:pPr>
      <w:r>
        <w:rPr>
          <w:rFonts w:hint="eastAsia" w:cs="宋体"/>
          <w:color w:val="auto"/>
          <w:sz w:val="24"/>
          <w:szCs w:val="24"/>
        </w:rPr>
        <w:t>发包人作为高校，必须保证正常的教学秩序和发包人的合法正当权益。故对承包人在工程安全、质量和工期方面不能按约定完成或在工程实施过程中，反复出现工程安全、质量以及拖延工期问题，发包人有权采取如下措施，承包人无条件服从：</w:t>
      </w:r>
    </w:p>
    <w:p w14:paraId="694BB75F">
      <w:pPr>
        <w:spacing w:line="360" w:lineRule="auto"/>
        <w:ind w:firstLine="480" w:firstLineChars="200"/>
        <w:rPr>
          <w:rFonts w:hint="eastAsia" w:cs="宋体"/>
          <w:color w:val="auto"/>
          <w:sz w:val="24"/>
          <w:szCs w:val="24"/>
        </w:rPr>
      </w:pPr>
      <w:r>
        <w:rPr>
          <w:rFonts w:hint="eastAsia" w:cs="宋体"/>
          <w:color w:val="auto"/>
          <w:sz w:val="24"/>
          <w:szCs w:val="24"/>
        </w:rPr>
        <w:t>1.发包人或委托的监理人发现安全、质量问题，承包人不能按期整改合格，累计出现两次，发包人有权切分工程量，将承包人的未完成施工内容直接委托给第三方实施，费用按承包人的报价结算给第三方，由第三方实施质保等义务；承包人已经实施的内容，在项目竣工验收合格且第三方审核单位审核后，按分部分项工程量结算金额的70%予以支付，剩余不再支付，同时承包人须履约完成工程的质保义务。另外，发包人有权将承包人的违约情况报告给业务主管部门等相关单位，对承包人实施不限于征信等方面的违约处理。</w:t>
      </w:r>
    </w:p>
    <w:p w14:paraId="5E24F93C">
      <w:pPr>
        <w:spacing w:line="360" w:lineRule="auto"/>
        <w:ind w:firstLine="480" w:firstLineChars="200"/>
        <w:rPr>
          <w:rFonts w:hint="eastAsia" w:cs="宋体"/>
          <w:color w:val="auto"/>
          <w:sz w:val="24"/>
          <w:szCs w:val="24"/>
        </w:rPr>
      </w:pPr>
      <w:r>
        <w:rPr>
          <w:rFonts w:hint="eastAsia" w:cs="宋体"/>
          <w:color w:val="auto"/>
          <w:sz w:val="24"/>
          <w:szCs w:val="24"/>
        </w:rPr>
        <w:t>2.施工过程中，因承包人原因，不能按计划工期推进，又不能采取措施有效解决的，且不能满足发包人工期要求的，发包人有权切分工程量，将承包人的未完成施工内容直接委托给第三方实施，费用按承包人的报价结算给第三方，由第三方实施质保等义务；承包人已经实施的内容，在项目竣工验收合格且第三方审核单位审核后，按分部分项工程量结算金额的70%予以支付，剩余不再支付，同时承包人须履约完成工程的质保义务。另外，发包人有权将承包人的违约情况报告给业务主管部门等相关单位，对承包人实施不限于征信等方面的违约处理。</w:t>
      </w:r>
    </w:p>
    <w:p w14:paraId="05C709AF">
      <w:pPr>
        <w:pStyle w:val="3"/>
        <w:rPr>
          <w:rFonts w:hint="eastAsia"/>
          <w:color w:val="auto"/>
        </w:rPr>
      </w:pPr>
      <w:bookmarkStart w:id="76" w:name="_Toc40101478"/>
      <w:bookmarkStart w:id="77" w:name="_Toc267251504"/>
      <w:bookmarkStart w:id="78" w:name="_Toc267251506"/>
      <w:bookmarkStart w:id="79" w:name="_Toc267251507"/>
      <w:bookmarkStart w:id="80" w:name="_Toc267251508"/>
      <w:r>
        <w:rPr>
          <w:rFonts w:hint="eastAsia"/>
          <w:color w:val="auto"/>
        </w:rPr>
        <w:t>九、争议解决</w:t>
      </w:r>
      <w:bookmarkEnd w:id="76"/>
    </w:p>
    <w:bookmarkEnd w:id="77"/>
    <w:bookmarkEnd w:id="78"/>
    <w:bookmarkEnd w:id="79"/>
    <w:bookmarkEnd w:id="80"/>
    <w:p w14:paraId="007D7672">
      <w:pPr>
        <w:spacing w:line="360" w:lineRule="auto"/>
        <w:ind w:firstLine="480" w:firstLineChars="200"/>
        <w:rPr>
          <w:rFonts w:hAnsi="Calibri"/>
          <w:color w:val="auto"/>
          <w:sz w:val="24"/>
          <w:szCs w:val="24"/>
        </w:rPr>
      </w:pPr>
      <w:r>
        <w:rPr>
          <w:rFonts w:hint="eastAsia" w:cs="宋体"/>
          <w:color w:val="auto"/>
          <w:sz w:val="24"/>
          <w:szCs w:val="24"/>
        </w:rPr>
        <w:t>因合同及合同有关事项发生的争议，按下列方式解决：向发包人所在地人民法院起诉</w:t>
      </w:r>
      <w:r>
        <w:rPr>
          <w:rFonts w:hint="eastAsia" w:hAnsi="Calibri"/>
          <w:color w:val="auto"/>
          <w:sz w:val="24"/>
          <w:szCs w:val="24"/>
        </w:rPr>
        <w:t>。</w:t>
      </w:r>
      <w:bookmarkEnd w:id="69"/>
      <w:bookmarkEnd w:id="70"/>
      <w:bookmarkEnd w:id="71"/>
      <w:bookmarkEnd w:id="72"/>
      <w:bookmarkEnd w:id="73"/>
      <w:bookmarkEnd w:id="74"/>
    </w:p>
    <w:p w14:paraId="2E95F287">
      <w:pPr>
        <w:spacing w:line="360" w:lineRule="auto"/>
        <w:jc w:val="center"/>
        <w:outlineLvl w:val="0"/>
        <w:rPr>
          <w:rFonts w:hint="eastAsia" w:asciiTheme="minorEastAsia" w:hAnsiTheme="minorEastAsia" w:eastAsiaTheme="minorEastAsia"/>
          <w:b/>
          <w:color w:val="auto"/>
          <w:sz w:val="24"/>
          <w:szCs w:val="24"/>
        </w:rPr>
      </w:pPr>
    </w:p>
    <w:p w14:paraId="79FD58C9">
      <w:pPr>
        <w:spacing w:line="360" w:lineRule="auto"/>
        <w:jc w:val="center"/>
        <w:outlineLvl w:val="0"/>
        <w:rPr>
          <w:rFonts w:hint="eastAsia" w:asciiTheme="minorEastAsia" w:hAnsiTheme="minorEastAsia" w:eastAsiaTheme="minorEastAsia"/>
          <w:b/>
          <w:color w:val="auto"/>
          <w:sz w:val="24"/>
          <w:szCs w:val="24"/>
        </w:rPr>
      </w:pPr>
    </w:p>
    <w:p w14:paraId="5B5B0F34">
      <w:pPr>
        <w:spacing w:line="360" w:lineRule="auto"/>
        <w:jc w:val="center"/>
        <w:outlineLvl w:val="0"/>
        <w:rPr>
          <w:rFonts w:hint="eastAsia" w:asciiTheme="minorEastAsia" w:hAnsiTheme="minorEastAsia" w:eastAsiaTheme="minorEastAsia"/>
          <w:b/>
          <w:color w:val="auto"/>
          <w:sz w:val="24"/>
          <w:szCs w:val="24"/>
        </w:rPr>
      </w:pPr>
    </w:p>
    <w:p w14:paraId="28AF134E">
      <w:pPr>
        <w:spacing w:line="360" w:lineRule="auto"/>
        <w:jc w:val="center"/>
        <w:outlineLvl w:val="0"/>
        <w:rPr>
          <w:rFonts w:hint="eastAsia" w:asciiTheme="minorEastAsia" w:hAnsiTheme="minorEastAsia" w:eastAsiaTheme="minorEastAsia"/>
          <w:b/>
          <w:color w:val="auto"/>
          <w:sz w:val="24"/>
          <w:szCs w:val="24"/>
        </w:rPr>
      </w:pPr>
    </w:p>
    <w:p w14:paraId="1D2CB2E3">
      <w:pPr>
        <w:spacing w:line="360" w:lineRule="auto"/>
        <w:jc w:val="center"/>
        <w:outlineLvl w:val="0"/>
        <w:rPr>
          <w:rFonts w:hint="eastAsia" w:asciiTheme="minorEastAsia" w:hAnsiTheme="minorEastAsia" w:eastAsiaTheme="minorEastAsia"/>
          <w:b/>
          <w:color w:val="auto"/>
          <w:sz w:val="24"/>
          <w:szCs w:val="24"/>
        </w:rPr>
      </w:pPr>
    </w:p>
    <w:p w14:paraId="571920D8">
      <w:pPr>
        <w:jc w:val="left"/>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br w:type="page"/>
      </w:r>
    </w:p>
    <w:p w14:paraId="311A4B1F">
      <w:pPr>
        <w:spacing w:line="360" w:lineRule="auto"/>
        <w:jc w:val="center"/>
        <w:outlineLvl w:val="0"/>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第四章  评审方法和标准</w:t>
      </w:r>
      <w:bookmarkEnd w:id="75"/>
    </w:p>
    <w:p w14:paraId="42DD45D3">
      <w:pPr>
        <w:spacing w:line="360" w:lineRule="auto"/>
        <w:ind w:firstLine="437"/>
        <w:outlineLvl w:val="1"/>
        <w:rPr>
          <w:rFonts w:hint="eastAsia" w:asciiTheme="minorEastAsia" w:hAnsiTheme="minorEastAsia" w:eastAsiaTheme="minorEastAsia"/>
          <w:b/>
          <w:color w:val="auto"/>
          <w:sz w:val="24"/>
          <w:szCs w:val="24"/>
        </w:rPr>
      </w:pPr>
      <w:bookmarkStart w:id="81" w:name="_Toc32068"/>
      <w:bookmarkStart w:id="82" w:name="_Toc3679"/>
      <w:bookmarkStart w:id="83" w:name="_Toc31533"/>
      <w:bookmarkStart w:id="84" w:name="_Toc17940"/>
      <w:r>
        <w:rPr>
          <w:rFonts w:hint="eastAsia" w:asciiTheme="minorEastAsia" w:hAnsiTheme="minorEastAsia" w:eastAsiaTheme="minorEastAsia"/>
          <w:b/>
          <w:color w:val="auto"/>
          <w:sz w:val="24"/>
          <w:szCs w:val="24"/>
        </w:rPr>
        <w:t>一、总则</w:t>
      </w:r>
      <w:bookmarkEnd w:id="81"/>
      <w:bookmarkEnd w:id="82"/>
      <w:bookmarkEnd w:id="83"/>
      <w:bookmarkEnd w:id="84"/>
    </w:p>
    <w:p w14:paraId="3037FF46">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本项目将按照磋商文件第二章供应商须知的相关要求</w:t>
      </w:r>
      <w:r>
        <w:rPr>
          <w:rFonts w:asciiTheme="minorEastAsia" w:hAnsiTheme="minorEastAsia" w:eastAsiaTheme="minorEastAsia"/>
          <w:color w:val="auto"/>
          <w:sz w:val="24"/>
          <w:szCs w:val="24"/>
        </w:rPr>
        <w:t>及本章的规定</w:t>
      </w:r>
      <w:r>
        <w:rPr>
          <w:rFonts w:hint="eastAsia" w:asciiTheme="minorEastAsia" w:hAnsiTheme="minorEastAsia" w:eastAsiaTheme="minorEastAsia"/>
          <w:color w:val="auto"/>
          <w:sz w:val="24"/>
          <w:szCs w:val="24"/>
        </w:rPr>
        <w:t>评审</w:t>
      </w:r>
      <w:r>
        <w:rPr>
          <w:rFonts w:asciiTheme="minorEastAsia" w:hAnsiTheme="minorEastAsia" w:eastAsiaTheme="minorEastAsia"/>
          <w:color w:val="auto"/>
          <w:sz w:val="24"/>
          <w:szCs w:val="24"/>
        </w:rPr>
        <w:t>。</w:t>
      </w:r>
    </w:p>
    <w:p w14:paraId="42DAD73C">
      <w:pPr>
        <w:spacing w:line="360" w:lineRule="auto"/>
        <w:ind w:firstLine="437"/>
        <w:outlineLvl w:val="1"/>
        <w:rPr>
          <w:rFonts w:hint="eastAsia" w:asciiTheme="minorEastAsia" w:hAnsiTheme="minorEastAsia" w:eastAsiaTheme="minorEastAsia"/>
          <w:b/>
          <w:color w:val="auto"/>
          <w:sz w:val="24"/>
          <w:szCs w:val="24"/>
        </w:rPr>
      </w:pPr>
      <w:bookmarkStart w:id="85" w:name="_Toc24707"/>
      <w:bookmarkStart w:id="86" w:name="_Toc16232"/>
      <w:bookmarkStart w:id="87" w:name="_Toc31180"/>
      <w:bookmarkStart w:id="88" w:name="_Toc13405"/>
      <w:r>
        <w:rPr>
          <w:rFonts w:hint="eastAsia" w:asciiTheme="minorEastAsia" w:hAnsiTheme="minorEastAsia" w:eastAsiaTheme="minorEastAsia"/>
          <w:b/>
          <w:color w:val="auto"/>
          <w:sz w:val="24"/>
          <w:szCs w:val="24"/>
        </w:rPr>
        <w:t>二、评审方法</w:t>
      </w:r>
      <w:bookmarkEnd w:id="85"/>
      <w:bookmarkEnd w:id="86"/>
      <w:bookmarkEnd w:id="87"/>
      <w:bookmarkEnd w:id="88"/>
    </w:p>
    <w:p w14:paraId="5A168A1F">
      <w:pPr>
        <w:spacing w:line="360" w:lineRule="auto"/>
        <w:ind w:firstLine="435"/>
        <w:outlineLvl w:val="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2.1初审</w:t>
      </w:r>
    </w:p>
    <w:p w14:paraId="327A59DE">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57"/>
        <w:gridCol w:w="4771"/>
        <w:gridCol w:w="1699"/>
      </w:tblGrid>
      <w:tr w14:paraId="7FC8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901B3B6">
            <w:pPr>
              <w:adjustRightInd w:val="0"/>
              <w:snapToGrid w:val="0"/>
              <w:ind w:right="-10"/>
              <w:jc w:val="center"/>
              <w:rPr>
                <w:rFonts w:ascii="Calibri" w:hAnsi="Calibri" w:cs="Times New Roman"/>
                <w:b/>
                <w:color w:val="auto"/>
                <w:kern w:val="2"/>
                <w:sz w:val="24"/>
                <w:szCs w:val="24"/>
              </w:rPr>
            </w:pPr>
            <w:r>
              <w:rPr>
                <w:rFonts w:hint="eastAsia" w:ascii="Calibri" w:hAnsi="Calibri" w:cs="Times New Roman"/>
                <w:b/>
                <w:color w:val="auto"/>
                <w:kern w:val="2"/>
                <w:sz w:val="24"/>
                <w:szCs w:val="24"/>
              </w:rPr>
              <w:t>初审表</w:t>
            </w:r>
          </w:p>
        </w:tc>
      </w:tr>
      <w:tr w14:paraId="67CF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08" w:type="pct"/>
            <w:tcBorders>
              <w:bottom w:val="single" w:color="auto" w:sz="4" w:space="0"/>
            </w:tcBorders>
            <w:vAlign w:val="center"/>
          </w:tcPr>
          <w:p w14:paraId="50ECEC5E">
            <w:pPr>
              <w:adjustRightInd w:val="0"/>
              <w:snapToGrid w:val="0"/>
              <w:spacing w:line="360" w:lineRule="auto"/>
              <w:ind w:right="-10"/>
              <w:jc w:val="center"/>
              <w:rPr>
                <w:rFonts w:ascii="Calibri" w:hAnsi="Calibri" w:cs="Times New Roman"/>
                <w:b/>
                <w:bCs/>
                <w:color w:val="auto"/>
                <w:kern w:val="2"/>
                <w:sz w:val="24"/>
                <w:szCs w:val="24"/>
              </w:rPr>
            </w:pPr>
            <w:r>
              <w:rPr>
                <w:rFonts w:hint="eastAsia"/>
                <w:b/>
                <w:bCs/>
                <w:color w:val="auto"/>
                <w:sz w:val="24"/>
                <w:szCs w:val="24"/>
              </w:rPr>
              <w:t>序号</w:t>
            </w:r>
          </w:p>
        </w:tc>
        <w:tc>
          <w:tcPr>
            <w:tcW w:w="796" w:type="pct"/>
            <w:tcBorders>
              <w:bottom w:val="single" w:color="auto" w:sz="4" w:space="0"/>
            </w:tcBorders>
            <w:vAlign w:val="center"/>
          </w:tcPr>
          <w:p w14:paraId="316BB537">
            <w:pPr>
              <w:pStyle w:val="69"/>
              <w:pBdr>
                <w:bottom w:val="none" w:color="auto" w:sz="0" w:space="0"/>
              </w:pBdr>
              <w:tabs>
                <w:tab w:val="clear" w:pos="4153"/>
                <w:tab w:val="clear" w:pos="8306"/>
              </w:tabs>
              <w:snapToGrid w:val="0"/>
              <w:spacing w:line="360" w:lineRule="auto"/>
              <w:ind w:right="-10"/>
              <w:textAlignment w:val="auto"/>
              <w:rPr>
                <w:rFonts w:ascii="Calibri" w:hAnsi="Calibri" w:cs="Times New Roman"/>
                <w:b/>
                <w:bCs/>
                <w:color w:val="auto"/>
                <w:kern w:val="2"/>
                <w:szCs w:val="24"/>
              </w:rPr>
            </w:pPr>
            <w:r>
              <w:rPr>
                <w:rFonts w:hint="eastAsia"/>
                <w:b/>
                <w:bCs/>
                <w:color w:val="auto"/>
                <w:kern w:val="2"/>
                <w:szCs w:val="24"/>
              </w:rPr>
              <w:t>审查因素</w:t>
            </w:r>
          </w:p>
        </w:tc>
        <w:tc>
          <w:tcPr>
            <w:tcW w:w="2799" w:type="pct"/>
            <w:tcBorders>
              <w:bottom w:val="single" w:color="auto" w:sz="4" w:space="0"/>
            </w:tcBorders>
            <w:vAlign w:val="center"/>
          </w:tcPr>
          <w:p w14:paraId="59779F44">
            <w:pPr>
              <w:adjustRightInd w:val="0"/>
              <w:snapToGrid w:val="0"/>
              <w:spacing w:line="360" w:lineRule="auto"/>
              <w:ind w:right="-10"/>
              <w:jc w:val="center"/>
              <w:rPr>
                <w:rFonts w:ascii="Calibri" w:hAnsi="Calibri" w:cs="Times New Roman"/>
                <w:b/>
                <w:bCs/>
                <w:color w:val="auto"/>
                <w:kern w:val="2"/>
                <w:sz w:val="24"/>
                <w:szCs w:val="24"/>
              </w:rPr>
            </w:pPr>
            <w:r>
              <w:rPr>
                <w:rFonts w:hint="eastAsia"/>
                <w:b/>
                <w:bCs/>
                <w:color w:val="auto"/>
                <w:sz w:val="24"/>
                <w:szCs w:val="24"/>
              </w:rPr>
              <w:t>审查内容</w:t>
            </w:r>
          </w:p>
        </w:tc>
        <w:tc>
          <w:tcPr>
            <w:tcW w:w="996" w:type="pct"/>
            <w:tcBorders>
              <w:bottom w:val="single" w:color="auto" w:sz="4" w:space="0"/>
            </w:tcBorders>
            <w:vAlign w:val="center"/>
          </w:tcPr>
          <w:p w14:paraId="1861839B">
            <w:pPr>
              <w:adjustRightInd w:val="0"/>
              <w:snapToGrid w:val="0"/>
              <w:spacing w:line="360" w:lineRule="auto"/>
              <w:ind w:right="-10"/>
              <w:jc w:val="center"/>
              <w:rPr>
                <w:rFonts w:ascii="Calibri" w:hAnsi="Calibri" w:cs="Times New Roman"/>
                <w:b/>
                <w:bCs/>
                <w:color w:val="auto"/>
                <w:kern w:val="2"/>
                <w:sz w:val="24"/>
                <w:szCs w:val="24"/>
              </w:rPr>
            </w:pPr>
            <w:r>
              <w:rPr>
                <w:rFonts w:hint="eastAsia"/>
                <w:b/>
                <w:bCs/>
                <w:color w:val="auto"/>
                <w:sz w:val="24"/>
                <w:szCs w:val="24"/>
              </w:rPr>
              <w:t>格式要求</w:t>
            </w:r>
          </w:p>
        </w:tc>
      </w:tr>
      <w:tr w14:paraId="001B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08" w:type="pct"/>
            <w:tcBorders>
              <w:bottom w:val="single" w:color="auto" w:sz="4" w:space="0"/>
            </w:tcBorders>
            <w:vAlign w:val="center"/>
          </w:tcPr>
          <w:p w14:paraId="1FE82771">
            <w:pPr>
              <w:adjustRightInd w:val="0"/>
              <w:snapToGrid w:val="0"/>
              <w:spacing w:line="360" w:lineRule="auto"/>
              <w:ind w:right="-10"/>
              <w:jc w:val="center"/>
              <w:rPr>
                <w:rFonts w:hint="eastAsia" w:cs="Times New Roman"/>
                <w:color w:val="auto"/>
                <w:kern w:val="2"/>
                <w:sz w:val="24"/>
                <w:szCs w:val="24"/>
              </w:rPr>
            </w:pPr>
            <w:r>
              <w:rPr>
                <w:rFonts w:hint="eastAsia"/>
                <w:color w:val="auto"/>
                <w:sz w:val="24"/>
                <w:szCs w:val="24"/>
              </w:rPr>
              <w:t>1</w:t>
            </w:r>
          </w:p>
        </w:tc>
        <w:tc>
          <w:tcPr>
            <w:tcW w:w="796" w:type="pct"/>
            <w:tcBorders>
              <w:bottom w:val="single" w:color="auto" w:sz="4" w:space="0"/>
            </w:tcBorders>
            <w:vAlign w:val="center"/>
          </w:tcPr>
          <w:p w14:paraId="7C8BD215">
            <w:pPr>
              <w:spacing w:after="50" w:line="360" w:lineRule="auto"/>
              <w:ind w:right="-10"/>
              <w:jc w:val="center"/>
              <w:rPr>
                <w:rFonts w:ascii="Calibri" w:hAnsi="Calibri" w:cs="Times New Roman"/>
                <w:color w:val="auto"/>
                <w:kern w:val="2"/>
                <w:sz w:val="24"/>
                <w:szCs w:val="24"/>
              </w:rPr>
            </w:pPr>
            <w:r>
              <w:rPr>
                <w:rFonts w:cs="宋体"/>
                <w:color w:val="auto"/>
                <w:spacing w:val="9"/>
                <w:sz w:val="24"/>
                <w:szCs w:val="24"/>
              </w:rPr>
              <w:t>营业执照等证明</w:t>
            </w:r>
            <w:r>
              <w:rPr>
                <w:rFonts w:cs="宋体"/>
                <w:color w:val="auto"/>
                <w:spacing w:val="-3"/>
                <w:sz w:val="24"/>
                <w:szCs w:val="24"/>
              </w:rPr>
              <w:t>文件</w:t>
            </w:r>
          </w:p>
        </w:tc>
        <w:tc>
          <w:tcPr>
            <w:tcW w:w="2799" w:type="pct"/>
            <w:tcBorders>
              <w:bottom w:val="single" w:color="auto" w:sz="4" w:space="0"/>
            </w:tcBorders>
            <w:vAlign w:val="center"/>
          </w:tcPr>
          <w:p w14:paraId="7189418D">
            <w:pPr>
              <w:spacing w:after="50" w:line="360" w:lineRule="auto"/>
              <w:ind w:right="-10"/>
              <w:jc w:val="left"/>
              <w:rPr>
                <w:rFonts w:hint="eastAsia" w:cs="宋体"/>
                <w:color w:val="auto"/>
                <w:sz w:val="24"/>
                <w:szCs w:val="24"/>
              </w:rPr>
            </w:pPr>
            <w:r>
              <w:rPr>
                <w:rFonts w:hint="eastAsia" w:cs="宋体"/>
                <w:color w:val="auto"/>
                <w:sz w:val="24"/>
                <w:szCs w:val="24"/>
              </w:rPr>
              <w:t>（1）供应商</w:t>
            </w:r>
            <w:r>
              <w:rPr>
                <w:rFonts w:cs="宋体"/>
                <w:color w:val="auto"/>
                <w:sz w:val="24"/>
                <w:szCs w:val="24"/>
              </w:rPr>
              <w:t>为企业（包括合伙企业）的，应</w:t>
            </w:r>
            <w:r>
              <w:rPr>
                <w:rFonts w:hint="eastAsia" w:cs="宋体"/>
                <w:color w:val="auto"/>
                <w:sz w:val="24"/>
                <w:szCs w:val="24"/>
              </w:rPr>
              <w:t>提</w:t>
            </w:r>
            <w:r>
              <w:rPr>
                <w:rFonts w:cs="宋体"/>
                <w:color w:val="auto"/>
                <w:sz w:val="24"/>
                <w:szCs w:val="24"/>
              </w:rPr>
              <w:t>供有效的营业执照；</w:t>
            </w:r>
          </w:p>
          <w:p w14:paraId="17680350">
            <w:pPr>
              <w:spacing w:after="50" w:line="360" w:lineRule="auto"/>
              <w:ind w:right="-10"/>
              <w:jc w:val="left"/>
              <w:rPr>
                <w:rFonts w:hint="eastAsia" w:cs="宋体"/>
                <w:color w:val="auto"/>
                <w:sz w:val="24"/>
                <w:szCs w:val="24"/>
              </w:rPr>
            </w:pPr>
            <w:r>
              <w:rPr>
                <w:rFonts w:hint="eastAsia" w:cs="宋体"/>
                <w:color w:val="auto"/>
                <w:sz w:val="24"/>
                <w:szCs w:val="24"/>
              </w:rPr>
              <w:t>（2）供应商</w:t>
            </w:r>
            <w:r>
              <w:rPr>
                <w:rFonts w:cs="宋体"/>
                <w:color w:val="auto"/>
                <w:sz w:val="24"/>
                <w:szCs w:val="24"/>
              </w:rPr>
              <w:t>为事业单位的，应</w:t>
            </w:r>
            <w:r>
              <w:rPr>
                <w:rFonts w:hint="eastAsia" w:cs="宋体"/>
                <w:color w:val="auto"/>
                <w:sz w:val="24"/>
                <w:szCs w:val="24"/>
              </w:rPr>
              <w:t>提</w:t>
            </w:r>
            <w:r>
              <w:rPr>
                <w:rFonts w:cs="宋体"/>
                <w:color w:val="auto"/>
                <w:sz w:val="24"/>
                <w:szCs w:val="24"/>
              </w:rPr>
              <w:t>供有效的事业单位法人证书；</w:t>
            </w:r>
          </w:p>
          <w:p w14:paraId="1B942FE5">
            <w:pPr>
              <w:spacing w:after="50" w:line="360" w:lineRule="auto"/>
              <w:ind w:right="-10"/>
              <w:jc w:val="left"/>
              <w:rPr>
                <w:rFonts w:hint="eastAsia" w:cs="宋体"/>
                <w:color w:val="auto"/>
                <w:sz w:val="24"/>
                <w:szCs w:val="24"/>
              </w:rPr>
            </w:pPr>
            <w:r>
              <w:rPr>
                <w:rFonts w:hint="eastAsia" w:cs="宋体"/>
                <w:color w:val="auto"/>
                <w:sz w:val="24"/>
                <w:szCs w:val="24"/>
              </w:rPr>
              <w:t>（3）供应商</w:t>
            </w:r>
            <w:r>
              <w:rPr>
                <w:rFonts w:cs="宋体"/>
                <w:color w:val="auto"/>
                <w:sz w:val="24"/>
                <w:szCs w:val="24"/>
              </w:rPr>
              <w:t>是非企业机构的，应</w:t>
            </w:r>
            <w:r>
              <w:rPr>
                <w:rFonts w:hint="eastAsia" w:cs="宋体"/>
                <w:color w:val="auto"/>
                <w:sz w:val="24"/>
                <w:szCs w:val="24"/>
              </w:rPr>
              <w:t>提</w:t>
            </w:r>
            <w:r>
              <w:rPr>
                <w:rFonts w:cs="宋体"/>
                <w:color w:val="auto"/>
                <w:sz w:val="24"/>
                <w:szCs w:val="24"/>
              </w:rPr>
              <w:t>供有效的执业许可证</w:t>
            </w:r>
            <w:r>
              <w:rPr>
                <w:rFonts w:hint="eastAsia" w:cs="宋体"/>
                <w:color w:val="auto"/>
                <w:sz w:val="24"/>
                <w:szCs w:val="24"/>
              </w:rPr>
              <w:t>或</w:t>
            </w:r>
            <w:r>
              <w:rPr>
                <w:rFonts w:cs="宋体"/>
                <w:color w:val="auto"/>
                <w:sz w:val="24"/>
                <w:szCs w:val="24"/>
              </w:rPr>
              <w:t>登记证书等证明文件；</w:t>
            </w:r>
          </w:p>
          <w:p w14:paraId="19102079">
            <w:pPr>
              <w:spacing w:after="50" w:line="360" w:lineRule="auto"/>
              <w:ind w:right="-10"/>
              <w:jc w:val="left"/>
              <w:rPr>
                <w:rFonts w:hint="eastAsia" w:cs="宋体"/>
                <w:color w:val="auto"/>
                <w:sz w:val="24"/>
                <w:szCs w:val="24"/>
              </w:rPr>
            </w:pPr>
            <w:r>
              <w:rPr>
                <w:rFonts w:hint="eastAsia" w:cs="宋体"/>
                <w:color w:val="auto"/>
                <w:sz w:val="24"/>
                <w:szCs w:val="24"/>
              </w:rPr>
              <w:t>（4）供应商</w:t>
            </w:r>
            <w:r>
              <w:rPr>
                <w:rFonts w:cs="宋体"/>
                <w:color w:val="auto"/>
                <w:sz w:val="24"/>
                <w:szCs w:val="24"/>
              </w:rPr>
              <w:t>是个体工商户的，应</w:t>
            </w:r>
            <w:r>
              <w:rPr>
                <w:rFonts w:hint="eastAsia" w:cs="宋体"/>
                <w:color w:val="auto"/>
                <w:sz w:val="24"/>
                <w:szCs w:val="24"/>
              </w:rPr>
              <w:t>提</w:t>
            </w:r>
            <w:r>
              <w:rPr>
                <w:rFonts w:cs="宋体"/>
                <w:color w:val="auto"/>
                <w:sz w:val="24"/>
                <w:szCs w:val="24"/>
              </w:rPr>
              <w:t>供有效的个体工商户营业执照；</w:t>
            </w:r>
          </w:p>
          <w:p w14:paraId="0A67AE66">
            <w:pPr>
              <w:spacing w:after="50" w:line="360" w:lineRule="auto"/>
              <w:ind w:right="-10"/>
              <w:jc w:val="left"/>
              <w:rPr>
                <w:rFonts w:hint="eastAsia" w:cs="宋体"/>
                <w:color w:val="auto"/>
                <w:sz w:val="24"/>
                <w:szCs w:val="24"/>
              </w:rPr>
            </w:pPr>
            <w:r>
              <w:rPr>
                <w:rFonts w:hint="eastAsia" w:cs="宋体"/>
                <w:color w:val="auto"/>
                <w:sz w:val="24"/>
                <w:szCs w:val="24"/>
              </w:rPr>
              <w:t>（5）供应商</w:t>
            </w:r>
            <w:r>
              <w:rPr>
                <w:rFonts w:cs="宋体"/>
                <w:color w:val="auto"/>
                <w:sz w:val="24"/>
                <w:szCs w:val="24"/>
              </w:rPr>
              <w:t>是自然人的，应</w:t>
            </w:r>
            <w:r>
              <w:rPr>
                <w:rFonts w:hint="eastAsia" w:cs="宋体"/>
                <w:color w:val="auto"/>
                <w:sz w:val="24"/>
                <w:szCs w:val="24"/>
              </w:rPr>
              <w:t>提</w:t>
            </w:r>
            <w:r>
              <w:rPr>
                <w:rFonts w:cs="宋体"/>
                <w:color w:val="auto"/>
                <w:sz w:val="24"/>
                <w:szCs w:val="24"/>
              </w:rPr>
              <w:t>供有效的自然人身份证明</w:t>
            </w:r>
            <w:r>
              <w:rPr>
                <w:rFonts w:hint="eastAsia" w:cs="宋体"/>
                <w:color w:val="auto"/>
                <w:sz w:val="24"/>
                <w:szCs w:val="24"/>
              </w:rPr>
              <w:t>；</w:t>
            </w:r>
          </w:p>
          <w:p w14:paraId="7B169376">
            <w:pPr>
              <w:spacing w:after="50" w:line="360" w:lineRule="auto"/>
              <w:ind w:right="-10"/>
              <w:jc w:val="left"/>
              <w:rPr>
                <w:rFonts w:ascii="Calibri" w:hAnsi="Calibri" w:cs="Times New Roman"/>
                <w:color w:val="auto"/>
                <w:kern w:val="2"/>
                <w:sz w:val="24"/>
                <w:szCs w:val="24"/>
              </w:rPr>
            </w:pPr>
            <w:r>
              <w:rPr>
                <w:rFonts w:hint="eastAsia" w:cs="宋体"/>
                <w:color w:val="auto"/>
                <w:sz w:val="24"/>
                <w:szCs w:val="24"/>
              </w:rPr>
              <w:t xml:space="preserve">（6）对于银行、保险、石油石化、电力、电信等行业的分公司参加投标的，应提供该分公司的相应证明文件（如营业执照）；同时还应提供其总公司或上级主管部门出具的授权其参与本项目的书面唯一授权书（格式自拟，须加盖其总公司或上级主管部门的公章），也可以提供其总公司或上级主管部门的有关文件或制度等能够证明授权其独立开展业务的证明材料。 </w:t>
            </w:r>
          </w:p>
        </w:tc>
        <w:tc>
          <w:tcPr>
            <w:tcW w:w="996" w:type="pct"/>
            <w:tcBorders>
              <w:bottom w:val="single" w:color="auto" w:sz="4" w:space="0"/>
            </w:tcBorders>
            <w:vAlign w:val="center"/>
          </w:tcPr>
          <w:p w14:paraId="5A317A76">
            <w:pPr>
              <w:spacing w:line="360" w:lineRule="auto"/>
              <w:jc w:val="left"/>
              <w:rPr>
                <w:rFonts w:hint="eastAsia" w:cs="Times New Roman"/>
                <w:color w:val="auto"/>
                <w:kern w:val="2"/>
                <w:sz w:val="24"/>
                <w:szCs w:val="24"/>
              </w:rPr>
            </w:pPr>
            <w:r>
              <w:rPr>
                <w:rFonts w:hint="eastAsia" w:cs="宋体"/>
                <w:color w:val="auto"/>
                <w:sz w:val="24"/>
                <w:szCs w:val="24"/>
              </w:rPr>
              <w:t>提供材料扫描件或电子证照，应完整的体现出材料或电子证照全部内容。联合体磋商的联合体各方均须提供。</w:t>
            </w:r>
          </w:p>
        </w:tc>
      </w:tr>
      <w:tr w14:paraId="66DD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379195D">
            <w:pPr>
              <w:adjustRightInd w:val="0"/>
              <w:snapToGrid w:val="0"/>
              <w:spacing w:line="360" w:lineRule="auto"/>
              <w:ind w:right="-10"/>
              <w:jc w:val="center"/>
              <w:rPr>
                <w:rFonts w:hint="eastAsia" w:cs="Times New Roman"/>
                <w:color w:val="auto"/>
                <w:kern w:val="2"/>
                <w:sz w:val="24"/>
                <w:szCs w:val="24"/>
              </w:rPr>
            </w:pPr>
            <w:r>
              <w:rPr>
                <w:rFonts w:hint="eastAsia"/>
                <w:color w:val="auto"/>
                <w:sz w:val="24"/>
                <w:szCs w:val="24"/>
              </w:rPr>
              <w:t>2</w:t>
            </w:r>
          </w:p>
        </w:tc>
        <w:tc>
          <w:tcPr>
            <w:tcW w:w="796" w:type="pct"/>
            <w:vAlign w:val="center"/>
          </w:tcPr>
          <w:p w14:paraId="7E6795A9">
            <w:pPr>
              <w:spacing w:after="50" w:line="360" w:lineRule="auto"/>
              <w:ind w:right="-10"/>
              <w:jc w:val="center"/>
              <w:rPr>
                <w:rFonts w:ascii="Calibri" w:hAnsi="Calibri" w:cs="Times New Roman"/>
                <w:color w:val="auto"/>
                <w:kern w:val="2"/>
                <w:sz w:val="24"/>
                <w:szCs w:val="24"/>
              </w:rPr>
            </w:pPr>
            <w:r>
              <w:rPr>
                <w:rFonts w:hint="eastAsia"/>
                <w:color w:val="auto"/>
                <w:sz w:val="24"/>
                <w:szCs w:val="24"/>
              </w:rPr>
              <w:t>供应商资格声明书</w:t>
            </w:r>
          </w:p>
        </w:tc>
        <w:tc>
          <w:tcPr>
            <w:tcW w:w="2799" w:type="pct"/>
            <w:vAlign w:val="center"/>
          </w:tcPr>
          <w:p w14:paraId="2BDF535F">
            <w:pPr>
              <w:spacing w:after="50" w:line="360" w:lineRule="auto"/>
              <w:ind w:right="-10"/>
              <w:jc w:val="left"/>
              <w:rPr>
                <w:rFonts w:ascii="Calibri" w:hAnsi="Calibri" w:cs="Times New Roman"/>
                <w:color w:val="auto"/>
                <w:kern w:val="2"/>
                <w:sz w:val="24"/>
                <w:szCs w:val="24"/>
              </w:rPr>
            </w:pPr>
            <w:r>
              <w:rPr>
                <w:rFonts w:hint="eastAsia" w:cs="宋体"/>
                <w:color w:val="auto"/>
                <w:sz w:val="24"/>
                <w:szCs w:val="24"/>
              </w:rPr>
              <w:t>提</w:t>
            </w:r>
            <w:r>
              <w:rPr>
                <w:rFonts w:cs="宋体"/>
                <w:color w:val="auto"/>
                <w:sz w:val="24"/>
                <w:szCs w:val="24"/>
              </w:rPr>
              <w:t>供符合</w:t>
            </w:r>
            <w:r>
              <w:rPr>
                <w:rFonts w:hint="eastAsia" w:cs="宋体"/>
                <w:color w:val="auto"/>
                <w:sz w:val="24"/>
                <w:szCs w:val="24"/>
              </w:rPr>
              <w:t>磋商</w:t>
            </w:r>
            <w:r>
              <w:rPr>
                <w:rFonts w:cs="宋体"/>
                <w:color w:val="auto"/>
                <w:sz w:val="24"/>
                <w:szCs w:val="24"/>
              </w:rPr>
              <w:t>文件要求的《</w:t>
            </w:r>
            <w:r>
              <w:rPr>
                <w:rFonts w:hint="eastAsia" w:cs="宋体"/>
                <w:color w:val="auto"/>
                <w:sz w:val="24"/>
                <w:szCs w:val="24"/>
              </w:rPr>
              <w:t>供应商</w:t>
            </w:r>
            <w:r>
              <w:rPr>
                <w:rFonts w:cs="宋体"/>
                <w:color w:val="auto"/>
                <w:sz w:val="24"/>
                <w:szCs w:val="24"/>
              </w:rPr>
              <w:t>资格声明书》</w:t>
            </w:r>
            <w:r>
              <w:rPr>
                <w:rFonts w:hint="eastAsia" w:cs="宋体"/>
                <w:color w:val="auto"/>
                <w:sz w:val="24"/>
                <w:szCs w:val="24"/>
              </w:rPr>
              <w:t>。</w:t>
            </w:r>
          </w:p>
        </w:tc>
        <w:tc>
          <w:tcPr>
            <w:tcW w:w="996" w:type="pct"/>
            <w:vAlign w:val="center"/>
          </w:tcPr>
          <w:p w14:paraId="0D8DF879">
            <w:pPr>
              <w:spacing w:line="360" w:lineRule="auto"/>
              <w:jc w:val="left"/>
              <w:rPr>
                <w:rFonts w:hint="eastAsia" w:cs="Times New Roman"/>
                <w:color w:val="auto"/>
                <w:kern w:val="2"/>
                <w:sz w:val="24"/>
                <w:szCs w:val="24"/>
              </w:rPr>
            </w:pPr>
            <w:r>
              <w:rPr>
                <w:rFonts w:hint="eastAsia"/>
                <w:color w:val="auto"/>
                <w:sz w:val="24"/>
                <w:szCs w:val="24"/>
              </w:rPr>
              <w:t>详见第六章响应文件格式。</w:t>
            </w:r>
          </w:p>
        </w:tc>
      </w:tr>
      <w:tr w14:paraId="148A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0E7206B8">
            <w:pPr>
              <w:adjustRightInd w:val="0"/>
              <w:snapToGrid w:val="0"/>
              <w:spacing w:line="360" w:lineRule="auto"/>
              <w:ind w:right="-10"/>
              <w:jc w:val="center"/>
              <w:rPr>
                <w:rFonts w:hint="eastAsia" w:cs="Times New Roman"/>
                <w:color w:val="auto"/>
                <w:kern w:val="2"/>
                <w:sz w:val="24"/>
                <w:szCs w:val="24"/>
              </w:rPr>
            </w:pPr>
            <w:r>
              <w:rPr>
                <w:rFonts w:hint="eastAsia"/>
                <w:color w:val="auto"/>
                <w:sz w:val="24"/>
                <w:szCs w:val="24"/>
              </w:rPr>
              <w:t>3</w:t>
            </w:r>
          </w:p>
        </w:tc>
        <w:tc>
          <w:tcPr>
            <w:tcW w:w="796" w:type="pct"/>
            <w:vAlign w:val="center"/>
          </w:tcPr>
          <w:p w14:paraId="74E8AE68">
            <w:pPr>
              <w:spacing w:after="50" w:line="360" w:lineRule="auto"/>
              <w:ind w:right="-10"/>
              <w:jc w:val="center"/>
              <w:rPr>
                <w:rFonts w:ascii="Calibri" w:hAnsi="Calibri" w:cs="Times New Roman"/>
                <w:color w:val="auto"/>
                <w:kern w:val="2"/>
                <w:sz w:val="24"/>
                <w:szCs w:val="24"/>
              </w:rPr>
            </w:pPr>
            <w:r>
              <w:rPr>
                <w:rFonts w:hint="eastAsia"/>
                <w:color w:val="auto"/>
                <w:sz w:val="24"/>
                <w:szCs w:val="24"/>
              </w:rPr>
              <w:t>供应商</w:t>
            </w:r>
            <w:r>
              <w:rPr>
                <w:rFonts w:hint="eastAsia" w:cs="宋体"/>
                <w:color w:val="auto"/>
                <w:sz w:val="24"/>
                <w:szCs w:val="24"/>
              </w:rPr>
              <w:t>信用记录</w:t>
            </w:r>
          </w:p>
        </w:tc>
        <w:tc>
          <w:tcPr>
            <w:tcW w:w="2799" w:type="pct"/>
            <w:vAlign w:val="center"/>
          </w:tcPr>
          <w:p w14:paraId="2274393A">
            <w:pPr>
              <w:spacing w:after="50" w:line="360" w:lineRule="auto"/>
              <w:ind w:right="-10"/>
              <w:jc w:val="left"/>
              <w:rPr>
                <w:rFonts w:ascii="Calibri" w:hAnsi="Calibri" w:cs="Times New Roman"/>
                <w:color w:val="auto"/>
                <w:kern w:val="2"/>
                <w:sz w:val="24"/>
                <w:szCs w:val="24"/>
              </w:rPr>
            </w:pPr>
            <w:r>
              <w:rPr>
                <w:rFonts w:hint="eastAsia" w:cs="宋体"/>
                <w:color w:val="auto"/>
                <w:sz w:val="24"/>
                <w:szCs w:val="24"/>
              </w:rPr>
              <w:t>供应商</w:t>
            </w:r>
            <w:r>
              <w:rPr>
                <w:rFonts w:hint="eastAsia" w:cs="宋体"/>
                <w:color w:val="auto"/>
                <w:sz w:val="24"/>
                <w:szCs w:val="24"/>
                <w:lang w:val="zh-CN"/>
              </w:rPr>
              <w:t>不得存在</w:t>
            </w:r>
            <w:r>
              <w:rPr>
                <w:rFonts w:hint="eastAsia" w:cs="宋体"/>
                <w:color w:val="auto"/>
                <w:sz w:val="24"/>
                <w:szCs w:val="24"/>
              </w:rPr>
              <w:t>供应商</w:t>
            </w:r>
            <w:r>
              <w:rPr>
                <w:rFonts w:hint="eastAsia" w:cs="宋体"/>
                <w:color w:val="auto"/>
                <w:sz w:val="24"/>
                <w:szCs w:val="24"/>
                <w:lang w:val="zh-CN"/>
              </w:rPr>
              <w:t>须知正文第1</w:t>
            </w:r>
            <w:r>
              <w:rPr>
                <w:rFonts w:hint="eastAsia" w:cs="宋体"/>
                <w:color w:val="auto"/>
                <w:sz w:val="24"/>
                <w:szCs w:val="24"/>
              </w:rPr>
              <w:t>4</w:t>
            </w:r>
            <w:r>
              <w:rPr>
                <w:rFonts w:hint="eastAsia" w:cs="宋体"/>
                <w:color w:val="auto"/>
                <w:sz w:val="24"/>
                <w:szCs w:val="24"/>
                <w:lang w:val="zh-CN"/>
              </w:rPr>
              <w:t>.</w:t>
            </w:r>
            <w:r>
              <w:rPr>
                <w:rFonts w:hint="eastAsia" w:cs="宋体"/>
                <w:color w:val="auto"/>
                <w:sz w:val="24"/>
                <w:szCs w:val="24"/>
              </w:rPr>
              <w:t>3条中</w:t>
            </w:r>
            <w:r>
              <w:rPr>
                <w:rFonts w:hint="eastAsia"/>
                <w:color w:val="auto"/>
                <w:sz w:val="24"/>
                <w:szCs w:val="24"/>
              </w:rPr>
              <w:t>的不良信用记录情形。</w:t>
            </w:r>
          </w:p>
        </w:tc>
        <w:tc>
          <w:tcPr>
            <w:tcW w:w="996" w:type="pct"/>
            <w:vAlign w:val="center"/>
          </w:tcPr>
          <w:p w14:paraId="7B2FAC96">
            <w:pPr>
              <w:spacing w:line="360" w:lineRule="auto"/>
              <w:jc w:val="left"/>
              <w:rPr>
                <w:rFonts w:hint="eastAsia" w:cs="Times New Roman"/>
                <w:color w:val="auto"/>
                <w:kern w:val="2"/>
                <w:sz w:val="24"/>
                <w:szCs w:val="24"/>
              </w:rPr>
            </w:pPr>
            <w:r>
              <w:rPr>
                <w:rFonts w:hint="eastAsia" w:cs="宋体"/>
                <w:color w:val="auto"/>
                <w:sz w:val="24"/>
                <w:szCs w:val="24"/>
              </w:rPr>
              <w:t>无须供应商提供，由采购人或采购代理机构查询。</w:t>
            </w:r>
          </w:p>
        </w:tc>
      </w:tr>
      <w:tr w14:paraId="28CE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1276FF83">
            <w:pPr>
              <w:adjustRightInd w:val="0"/>
              <w:snapToGrid w:val="0"/>
              <w:spacing w:line="360" w:lineRule="auto"/>
              <w:ind w:right="-10"/>
              <w:jc w:val="center"/>
              <w:rPr>
                <w:rFonts w:hint="eastAsia" w:cs="Times New Roman"/>
                <w:color w:val="auto"/>
                <w:kern w:val="2"/>
                <w:sz w:val="24"/>
                <w:szCs w:val="24"/>
              </w:rPr>
            </w:pPr>
            <w:r>
              <w:rPr>
                <w:rFonts w:hint="eastAsia"/>
                <w:color w:val="auto"/>
                <w:sz w:val="24"/>
                <w:szCs w:val="24"/>
              </w:rPr>
              <w:t>4</w:t>
            </w:r>
          </w:p>
        </w:tc>
        <w:tc>
          <w:tcPr>
            <w:tcW w:w="796" w:type="pct"/>
            <w:vAlign w:val="center"/>
          </w:tcPr>
          <w:p w14:paraId="278C509F">
            <w:pPr>
              <w:spacing w:after="50" w:line="360" w:lineRule="auto"/>
              <w:ind w:right="-10"/>
              <w:jc w:val="center"/>
              <w:rPr>
                <w:rFonts w:ascii="Calibri" w:hAnsi="Calibri" w:cs="Times New Roman"/>
                <w:color w:val="auto"/>
                <w:kern w:val="2"/>
                <w:sz w:val="24"/>
                <w:szCs w:val="24"/>
              </w:rPr>
            </w:pPr>
            <w:r>
              <w:rPr>
                <w:rFonts w:hint="eastAsia" w:cs="宋体"/>
                <w:color w:val="auto"/>
                <w:sz w:val="24"/>
                <w:szCs w:val="24"/>
              </w:rPr>
              <w:t>中小企业证明文件</w:t>
            </w:r>
          </w:p>
        </w:tc>
        <w:tc>
          <w:tcPr>
            <w:tcW w:w="2799" w:type="pct"/>
          </w:tcPr>
          <w:p w14:paraId="5AACCF54">
            <w:pPr>
              <w:spacing w:after="50" w:line="360" w:lineRule="auto"/>
              <w:ind w:right="-10"/>
              <w:jc w:val="left"/>
              <w:rPr>
                <w:rFonts w:hint="eastAsia" w:cs="宋体"/>
                <w:color w:val="auto"/>
                <w:sz w:val="24"/>
                <w:szCs w:val="24"/>
              </w:rPr>
            </w:pPr>
            <w:r>
              <w:rPr>
                <w:rFonts w:hint="eastAsia"/>
                <w:color w:val="auto"/>
                <w:sz w:val="24"/>
                <w:szCs w:val="24"/>
              </w:rPr>
              <w:t>符合申请人的资格要求中落实政府采购政策需满足的资格要求：</w:t>
            </w:r>
          </w:p>
          <w:p w14:paraId="56986CB2">
            <w:pPr>
              <w:spacing w:after="50" w:line="360" w:lineRule="auto"/>
              <w:ind w:right="-10"/>
              <w:jc w:val="left"/>
              <w:rPr>
                <w:rFonts w:hint="eastAsia" w:cs="宋体"/>
                <w:color w:val="auto"/>
                <w:sz w:val="24"/>
                <w:szCs w:val="24"/>
              </w:rPr>
            </w:pPr>
            <w:r>
              <w:rPr>
                <w:rFonts w:hint="eastAsia" w:cs="宋体"/>
                <w:color w:val="auto"/>
                <w:sz w:val="24"/>
                <w:szCs w:val="24"/>
              </w:rPr>
              <w:t>（1）专门面向中小企业采购的，供应商应提供《中小企业声明函》或《残疾人福利性单位声明函》或由省级以上监狱管理局、戒毒管理局（含新疆生产建设兵团）出具的属于监狱企业的证明文件。</w:t>
            </w:r>
          </w:p>
          <w:p w14:paraId="73526AFB">
            <w:pPr>
              <w:spacing w:after="50" w:line="360" w:lineRule="auto"/>
              <w:ind w:right="-10"/>
              <w:jc w:val="left"/>
              <w:rPr>
                <w:rFonts w:ascii="Calibri" w:hAnsi="Calibri" w:cs="Times New Roman"/>
                <w:color w:val="auto"/>
                <w:kern w:val="2"/>
                <w:sz w:val="24"/>
                <w:szCs w:val="24"/>
              </w:rPr>
            </w:pPr>
            <w:r>
              <w:rPr>
                <w:rFonts w:hint="eastAsia" w:cs="宋体"/>
                <w:color w:val="auto"/>
                <w:sz w:val="24"/>
                <w:szCs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文件关于预留份额的要求。</w:t>
            </w:r>
          </w:p>
        </w:tc>
        <w:tc>
          <w:tcPr>
            <w:tcW w:w="996" w:type="pct"/>
            <w:vAlign w:val="center"/>
          </w:tcPr>
          <w:p w14:paraId="256E465C">
            <w:pPr>
              <w:spacing w:after="50" w:line="360" w:lineRule="auto"/>
              <w:ind w:right="-10"/>
              <w:jc w:val="center"/>
              <w:rPr>
                <w:rFonts w:hint="eastAsia" w:cs="Times New Roman"/>
                <w:color w:val="auto"/>
                <w:kern w:val="2"/>
                <w:sz w:val="24"/>
                <w:szCs w:val="24"/>
              </w:rPr>
            </w:pPr>
            <w:r>
              <w:rPr>
                <w:rFonts w:hint="eastAsia"/>
                <w:color w:val="auto"/>
                <w:sz w:val="24"/>
                <w:szCs w:val="24"/>
              </w:rPr>
              <w:t>详见第六章响应文件格式。</w:t>
            </w:r>
          </w:p>
        </w:tc>
      </w:tr>
      <w:tr w14:paraId="5172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08" w:type="pct"/>
            <w:vAlign w:val="center"/>
          </w:tcPr>
          <w:p w14:paraId="34AE849D">
            <w:pPr>
              <w:adjustRightInd w:val="0"/>
              <w:snapToGrid w:val="0"/>
              <w:spacing w:line="360" w:lineRule="auto"/>
              <w:ind w:right="-10"/>
              <w:jc w:val="center"/>
              <w:rPr>
                <w:rFonts w:hint="eastAsia" w:cs="Times New Roman"/>
                <w:color w:val="auto"/>
                <w:kern w:val="2"/>
                <w:sz w:val="24"/>
                <w:szCs w:val="24"/>
              </w:rPr>
            </w:pPr>
            <w:r>
              <w:rPr>
                <w:rFonts w:hint="eastAsia"/>
                <w:color w:val="auto"/>
                <w:sz w:val="24"/>
                <w:szCs w:val="24"/>
              </w:rPr>
              <w:t>5</w:t>
            </w:r>
          </w:p>
        </w:tc>
        <w:tc>
          <w:tcPr>
            <w:tcW w:w="796" w:type="pct"/>
            <w:vAlign w:val="center"/>
          </w:tcPr>
          <w:p w14:paraId="76DBC646">
            <w:pPr>
              <w:spacing w:after="50" w:line="360" w:lineRule="auto"/>
              <w:ind w:right="-10"/>
              <w:rPr>
                <w:rFonts w:ascii="Calibri" w:hAnsi="Calibri" w:cs="Times New Roman"/>
                <w:color w:val="auto"/>
                <w:kern w:val="2"/>
                <w:sz w:val="24"/>
                <w:szCs w:val="24"/>
              </w:rPr>
            </w:pPr>
            <w:r>
              <w:rPr>
                <w:rFonts w:cs="宋体"/>
                <w:color w:val="auto"/>
                <w:spacing w:val="10"/>
                <w:sz w:val="24"/>
                <w:szCs w:val="24"/>
              </w:rPr>
              <w:t>其他特定资格要求</w:t>
            </w:r>
          </w:p>
        </w:tc>
        <w:tc>
          <w:tcPr>
            <w:tcW w:w="2799" w:type="pct"/>
            <w:vAlign w:val="center"/>
          </w:tcPr>
          <w:p w14:paraId="3011164A">
            <w:pPr>
              <w:spacing w:after="50" w:line="360" w:lineRule="auto"/>
              <w:ind w:right="-10"/>
              <w:rPr>
                <w:rFonts w:ascii="Calibri" w:hAnsi="Calibri" w:cs="Times New Roman"/>
                <w:color w:val="auto"/>
                <w:kern w:val="2"/>
                <w:sz w:val="24"/>
                <w:szCs w:val="24"/>
              </w:rPr>
            </w:pPr>
            <w:r>
              <w:rPr>
                <w:rFonts w:cs="宋体"/>
                <w:color w:val="auto"/>
                <w:spacing w:val="10"/>
                <w:sz w:val="24"/>
                <w:szCs w:val="24"/>
              </w:rPr>
              <w:t>见第一章《</w:t>
            </w:r>
            <w:r>
              <w:rPr>
                <w:rFonts w:hint="eastAsia" w:cs="宋体"/>
                <w:color w:val="auto"/>
                <w:spacing w:val="10"/>
                <w:sz w:val="24"/>
                <w:szCs w:val="24"/>
              </w:rPr>
              <w:t>竞争性磋商公告</w:t>
            </w:r>
            <w:r>
              <w:rPr>
                <w:rFonts w:cs="宋体"/>
                <w:color w:val="auto"/>
                <w:spacing w:val="10"/>
                <w:sz w:val="24"/>
                <w:szCs w:val="24"/>
              </w:rPr>
              <w:t>》</w:t>
            </w:r>
            <w:r>
              <w:rPr>
                <w:rFonts w:hint="eastAsia" w:cs="宋体"/>
                <w:color w:val="auto"/>
                <w:spacing w:val="10"/>
                <w:sz w:val="24"/>
                <w:szCs w:val="24"/>
              </w:rPr>
              <w:t>。</w:t>
            </w:r>
          </w:p>
        </w:tc>
        <w:tc>
          <w:tcPr>
            <w:tcW w:w="996" w:type="pct"/>
            <w:vAlign w:val="center"/>
          </w:tcPr>
          <w:p w14:paraId="6E7432C0">
            <w:pPr>
              <w:spacing w:after="50" w:line="360" w:lineRule="auto"/>
              <w:ind w:right="-10"/>
              <w:rPr>
                <w:rFonts w:hint="eastAsia" w:cs="Times New Roman"/>
                <w:color w:val="auto"/>
                <w:kern w:val="2"/>
                <w:sz w:val="24"/>
                <w:szCs w:val="24"/>
              </w:rPr>
            </w:pPr>
            <w:r>
              <w:rPr>
                <w:rFonts w:hint="eastAsia" w:cs="宋体"/>
                <w:color w:val="auto"/>
                <w:sz w:val="24"/>
                <w:szCs w:val="24"/>
              </w:rPr>
              <w:t>提供材料扫描件或电子证照，应完整的体现出材料或电子证照全部内容。</w:t>
            </w:r>
          </w:p>
        </w:tc>
      </w:tr>
      <w:tr w14:paraId="6B22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A9A27A2">
            <w:pPr>
              <w:adjustRightInd w:val="0"/>
              <w:snapToGrid w:val="0"/>
              <w:spacing w:line="360" w:lineRule="auto"/>
              <w:ind w:right="-10"/>
              <w:jc w:val="center"/>
              <w:rPr>
                <w:rFonts w:hint="eastAsia" w:cs="Times New Roman"/>
                <w:color w:val="auto"/>
                <w:kern w:val="2"/>
                <w:sz w:val="24"/>
                <w:szCs w:val="24"/>
              </w:rPr>
            </w:pPr>
            <w:r>
              <w:rPr>
                <w:rFonts w:hint="eastAsia" w:cs="Times New Roman" w:asciiTheme="minorEastAsia" w:hAnsiTheme="minorEastAsia" w:eastAsiaTheme="minorEastAsia"/>
                <w:color w:val="auto"/>
                <w:kern w:val="2"/>
                <w:sz w:val="24"/>
                <w:szCs w:val="24"/>
              </w:rPr>
              <w:t>6</w:t>
            </w:r>
          </w:p>
        </w:tc>
        <w:tc>
          <w:tcPr>
            <w:tcW w:w="796" w:type="pct"/>
            <w:vAlign w:val="center"/>
          </w:tcPr>
          <w:p w14:paraId="74635C55">
            <w:pPr>
              <w:adjustRightInd w:val="0"/>
              <w:snapToGrid w:val="0"/>
              <w:spacing w:line="360" w:lineRule="auto"/>
              <w:ind w:right="-10"/>
              <w:jc w:val="center"/>
              <w:rPr>
                <w:rFonts w:ascii="Calibri" w:hAnsi="Calibri" w:cs="Times New Roman"/>
                <w:color w:val="auto"/>
                <w:kern w:val="2"/>
                <w:sz w:val="24"/>
                <w:szCs w:val="24"/>
              </w:rPr>
            </w:pPr>
            <w:r>
              <w:rPr>
                <w:rFonts w:hint="eastAsia" w:cs="Times New Roman"/>
                <w:color w:val="auto"/>
                <w:kern w:val="2"/>
                <w:sz w:val="24"/>
                <w:szCs w:val="24"/>
              </w:rPr>
              <w:t>授权书</w:t>
            </w:r>
          </w:p>
        </w:tc>
        <w:tc>
          <w:tcPr>
            <w:tcW w:w="2799" w:type="pct"/>
            <w:vAlign w:val="center"/>
          </w:tcPr>
          <w:p w14:paraId="78D4E574">
            <w:pPr>
              <w:adjustRightInd w:val="0"/>
              <w:snapToGrid w:val="0"/>
              <w:spacing w:line="360" w:lineRule="auto"/>
              <w:ind w:right="-10"/>
              <w:jc w:val="left"/>
              <w:rPr>
                <w:rFonts w:ascii="Calibri" w:hAnsi="Calibri" w:cs="Times New Roman"/>
                <w:color w:val="auto"/>
                <w:kern w:val="2"/>
                <w:sz w:val="24"/>
                <w:szCs w:val="24"/>
              </w:rPr>
            </w:pPr>
            <w:r>
              <w:rPr>
                <w:rFonts w:hint="eastAsia" w:cs="Times New Roman"/>
                <w:color w:val="auto"/>
                <w:kern w:val="2"/>
                <w:sz w:val="24"/>
                <w:szCs w:val="24"/>
              </w:rPr>
              <w:t>符合</w:t>
            </w:r>
            <w:r>
              <w:rPr>
                <w:rFonts w:hint="eastAsia" w:asciiTheme="minorEastAsia" w:hAnsiTheme="minorEastAsia" w:eastAsiaTheme="minorEastAsia"/>
                <w:color w:val="auto"/>
                <w:sz w:val="24"/>
              </w:rPr>
              <w:t>竞争性</w:t>
            </w:r>
            <w:r>
              <w:rPr>
                <w:rFonts w:hint="eastAsia" w:cs="Times New Roman"/>
                <w:color w:val="auto"/>
                <w:kern w:val="2"/>
                <w:sz w:val="24"/>
                <w:szCs w:val="24"/>
              </w:rPr>
              <w:t>磋商文件要求。</w:t>
            </w:r>
          </w:p>
        </w:tc>
        <w:tc>
          <w:tcPr>
            <w:tcW w:w="996" w:type="pct"/>
            <w:vAlign w:val="center"/>
          </w:tcPr>
          <w:p w14:paraId="3BC3D896">
            <w:pPr>
              <w:adjustRightInd w:val="0"/>
              <w:snapToGrid w:val="0"/>
              <w:spacing w:line="360" w:lineRule="auto"/>
              <w:ind w:right="-10"/>
              <w:jc w:val="left"/>
              <w:rPr>
                <w:rFonts w:hint="eastAsia" w:cs="Times New Roman"/>
                <w:color w:val="auto"/>
                <w:kern w:val="2"/>
                <w:sz w:val="24"/>
                <w:szCs w:val="24"/>
              </w:rPr>
            </w:pPr>
          </w:p>
        </w:tc>
      </w:tr>
      <w:tr w14:paraId="1EFD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54E87F4A">
            <w:pPr>
              <w:adjustRightInd w:val="0"/>
              <w:snapToGrid w:val="0"/>
              <w:spacing w:line="360" w:lineRule="auto"/>
              <w:ind w:right="-10"/>
              <w:jc w:val="center"/>
              <w:rPr>
                <w:rFonts w:hint="eastAsia" w:cs="Times New Roman"/>
                <w:color w:val="auto"/>
                <w:kern w:val="2"/>
                <w:sz w:val="24"/>
                <w:szCs w:val="24"/>
              </w:rPr>
            </w:pPr>
            <w:r>
              <w:rPr>
                <w:rFonts w:hint="eastAsia" w:cs="Times New Roman" w:asciiTheme="minorEastAsia" w:hAnsiTheme="minorEastAsia" w:eastAsiaTheme="minorEastAsia"/>
                <w:color w:val="auto"/>
                <w:kern w:val="2"/>
                <w:sz w:val="24"/>
                <w:szCs w:val="24"/>
              </w:rPr>
              <w:t>7</w:t>
            </w:r>
          </w:p>
        </w:tc>
        <w:tc>
          <w:tcPr>
            <w:tcW w:w="796" w:type="pct"/>
            <w:vAlign w:val="center"/>
          </w:tcPr>
          <w:p w14:paraId="1A97A9DB">
            <w:pPr>
              <w:adjustRightInd w:val="0"/>
              <w:snapToGrid w:val="0"/>
              <w:spacing w:line="360" w:lineRule="auto"/>
              <w:ind w:right="-10"/>
              <w:jc w:val="center"/>
              <w:rPr>
                <w:rFonts w:ascii="Calibri" w:hAnsi="Calibri" w:cs="Times New Roman"/>
                <w:color w:val="auto"/>
                <w:kern w:val="2"/>
                <w:sz w:val="24"/>
                <w:szCs w:val="24"/>
              </w:rPr>
            </w:pPr>
            <w:r>
              <w:rPr>
                <w:rFonts w:hint="eastAsia" w:cs="Times New Roman"/>
                <w:color w:val="auto"/>
                <w:kern w:val="2"/>
                <w:sz w:val="24"/>
                <w:szCs w:val="24"/>
              </w:rPr>
              <w:t>磋商响应函</w:t>
            </w:r>
          </w:p>
        </w:tc>
        <w:tc>
          <w:tcPr>
            <w:tcW w:w="2799" w:type="pct"/>
            <w:vAlign w:val="center"/>
          </w:tcPr>
          <w:p w14:paraId="0A4AEAE8">
            <w:pPr>
              <w:adjustRightInd w:val="0"/>
              <w:snapToGrid w:val="0"/>
              <w:spacing w:line="360" w:lineRule="auto"/>
              <w:ind w:right="-10"/>
              <w:jc w:val="left"/>
              <w:rPr>
                <w:rFonts w:ascii="Calibri" w:hAnsi="Calibri" w:cs="Times New Roman"/>
                <w:color w:val="auto"/>
                <w:kern w:val="2"/>
                <w:sz w:val="24"/>
                <w:szCs w:val="24"/>
              </w:rPr>
            </w:pPr>
            <w:r>
              <w:rPr>
                <w:rFonts w:hint="eastAsia" w:cs="Times New Roman"/>
                <w:color w:val="auto"/>
                <w:kern w:val="2"/>
                <w:sz w:val="24"/>
                <w:szCs w:val="24"/>
              </w:rPr>
              <w:t>符合</w:t>
            </w:r>
            <w:r>
              <w:rPr>
                <w:rFonts w:hint="eastAsia" w:asciiTheme="minorEastAsia" w:hAnsiTheme="minorEastAsia" w:eastAsiaTheme="minorEastAsia"/>
                <w:color w:val="auto"/>
                <w:sz w:val="24"/>
              </w:rPr>
              <w:t>竞争性</w:t>
            </w:r>
            <w:r>
              <w:rPr>
                <w:rFonts w:hint="eastAsia" w:cs="Times New Roman"/>
                <w:color w:val="auto"/>
                <w:kern w:val="2"/>
                <w:sz w:val="24"/>
                <w:szCs w:val="24"/>
              </w:rPr>
              <w:t>磋商文件要求。</w:t>
            </w:r>
          </w:p>
        </w:tc>
        <w:tc>
          <w:tcPr>
            <w:tcW w:w="996" w:type="pct"/>
            <w:vAlign w:val="center"/>
          </w:tcPr>
          <w:p w14:paraId="254B8C0A">
            <w:pPr>
              <w:adjustRightInd w:val="0"/>
              <w:snapToGrid w:val="0"/>
              <w:spacing w:line="360" w:lineRule="auto"/>
              <w:ind w:right="-10"/>
              <w:jc w:val="left"/>
              <w:rPr>
                <w:rFonts w:hint="eastAsia" w:cs="Times New Roman"/>
                <w:color w:val="auto"/>
                <w:kern w:val="2"/>
                <w:sz w:val="24"/>
                <w:szCs w:val="24"/>
              </w:rPr>
            </w:pPr>
          </w:p>
        </w:tc>
      </w:tr>
      <w:tr w14:paraId="74C4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6B3042BE">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8</w:t>
            </w:r>
          </w:p>
        </w:tc>
        <w:tc>
          <w:tcPr>
            <w:tcW w:w="796" w:type="pct"/>
            <w:vAlign w:val="center"/>
          </w:tcPr>
          <w:p w14:paraId="0C85DF4A">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磋商报价</w:t>
            </w:r>
          </w:p>
        </w:tc>
        <w:tc>
          <w:tcPr>
            <w:tcW w:w="2799" w:type="pct"/>
            <w:vAlign w:val="center"/>
          </w:tcPr>
          <w:p w14:paraId="4985F786">
            <w:pPr>
              <w:adjustRightInd w:val="0"/>
              <w:snapToGrid w:val="0"/>
              <w:spacing w:line="360" w:lineRule="auto"/>
              <w:ind w:right="-10"/>
              <w:jc w:val="left"/>
              <w:rPr>
                <w:rFonts w:hint="eastAsia" w:cs="Times New Roman"/>
                <w:color w:val="auto"/>
                <w:kern w:val="2"/>
                <w:sz w:val="24"/>
                <w:szCs w:val="24"/>
              </w:rPr>
            </w:pPr>
            <w:r>
              <w:rPr>
                <w:rFonts w:hint="eastAsia" w:cs="Times New Roman"/>
                <w:color w:val="auto"/>
                <w:kern w:val="2"/>
                <w:sz w:val="24"/>
                <w:szCs w:val="24"/>
              </w:rPr>
              <w:t>符合</w:t>
            </w:r>
            <w:r>
              <w:rPr>
                <w:rFonts w:hint="eastAsia" w:asciiTheme="minorEastAsia" w:hAnsiTheme="minorEastAsia" w:eastAsiaTheme="minorEastAsia"/>
                <w:color w:val="auto"/>
                <w:sz w:val="24"/>
              </w:rPr>
              <w:t>竞争性</w:t>
            </w:r>
            <w:r>
              <w:rPr>
                <w:rFonts w:hint="eastAsia" w:cs="Times New Roman"/>
                <w:color w:val="auto"/>
                <w:kern w:val="2"/>
                <w:sz w:val="24"/>
                <w:szCs w:val="24"/>
              </w:rPr>
              <w:t>磋商文件要求。</w:t>
            </w:r>
          </w:p>
        </w:tc>
        <w:tc>
          <w:tcPr>
            <w:tcW w:w="996" w:type="pct"/>
            <w:vAlign w:val="center"/>
          </w:tcPr>
          <w:p w14:paraId="7CD8A8F2">
            <w:pPr>
              <w:adjustRightInd w:val="0"/>
              <w:snapToGrid w:val="0"/>
              <w:spacing w:line="360" w:lineRule="auto"/>
              <w:ind w:right="-10"/>
              <w:jc w:val="center"/>
              <w:rPr>
                <w:rFonts w:hint="eastAsia" w:cs="Times New Roman"/>
                <w:color w:val="auto"/>
                <w:kern w:val="2"/>
                <w:sz w:val="24"/>
                <w:szCs w:val="24"/>
              </w:rPr>
            </w:pPr>
          </w:p>
        </w:tc>
      </w:tr>
      <w:tr w14:paraId="0081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723F6974">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9</w:t>
            </w:r>
          </w:p>
        </w:tc>
        <w:tc>
          <w:tcPr>
            <w:tcW w:w="796" w:type="pct"/>
            <w:shd w:val="clear" w:color="auto" w:fill="auto"/>
            <w:vAlign w:val="center"/>
          </w:tcPr>
          <w:p w14:paraId="6A8109EA">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工程量清单报价书</w:t>
            </w:r>
          </w:p>
        </w:tc>
        <w:tc>
          <w:tcPr>
            <w:tcW w:w="2799" w:type="pct"/>
            <w:shd w:val="clear" w:color="auto" w:fill="auto"/>
            <w:vAlign w:val="center"/>
          </w:tcPr>
          <w:p w14:paraId="7A2A37EB">
            <w:pPr>
              <w:adjustRightInd w:val="0"/>
              <w:snapToGrid w:val="0"/>
              <w:spacing w:line="360" w:lineRule="auto"/>
              <w:ind w:right="-10"/>
              <w:jc w:val="left"/>
              <w:rPr>
                <w:rFonts w:hint="eastAsia" w:cs="Times New Roman"/>
                <w:color w:val="auto"/>
                <w:kern w:val="2"/>
                <w:sz w:val="24"/>
                <w:szCs w:val="24"/>
              </w:rPr>
            </w:pPr>
            <w:r>
              <w:rPr>
                <w:rFonts w:hint="eastAsia" w:cs="Times New Roman"/>
                <w:color w:val="auto"/>
                <w:kern w:val="2"/>
                <w:sz w:val="24"/>
                <w:szCs w:val="24"/>
              </w:rPr>
              <w:t>符合</w:t>
            </w:r>
            <w:r>
              <w:rPr>
                <w:rFonts w:hint="eastAsia" w:asciiTheme="minorEastAsia" w:hAnsiTheme="minorEastAsia" w:eastAsiaTheme="minorEastAsia"/>
                <w:color w:val="auto"/>
                <w:sz w:val="24"/>
              </w:rPr>
              <w:t>竞争性</w:t>
            </w:r>
            <w:r>
              <w:rPr>
                <w:rFonts w:hint="eastAsia" w:cs="Times New Roman"/>
                <w:color w:val="auto"/>
                <w:kern w:val="2"/>
                <w:sz w:val="24"/>
                <w:szCs w:val="24"/>
              </w:rPr>
              <w:t>磋商文件要求。</w:t>
            </w:r>
          </w:p>
        </w:tc>
        <w:tc>
          <w:tcPr>
            <w:tcW w:w="996" w:type="pct"/>
            <w:shd w:val="clear" w:color="auto" w:fill="auto"/>
            <w:vAlign w:val="center"/>
          </w:tcPr>
          <w:p w14:paraId="77D3CF48">
            <w:pPr>
              <w:adjustRightInd w:val="0"/>
              <w:snapToGrid w:val="0"/>
              <w:spacing w:line="360" w:lineRule="auto"/>
              <w:ind w:right="-10"/>
              <w:jc w:val="center"/>
              <w:rPr>
                <w:rFonts w:hint="eastAsia" w:cs="Times New Roman"/>
                <w:color w:val="auto"/>
                <w:kern w:val="2"/>
                <w:sz w:val="24"/>
                <w:szCs w:val="24"/>
              </w:rPr>
            </w:pPr>
          </w:p>
        </w:tc>
      </w:tr>
      <w:tr w14:paraId="671D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78003174">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10</w:t>
            </w:r>
          </w:p>
        </w:tc>
        <w:tc>
          <w:tcPr>
            <w:tcW w:w="796" w:type="pct"/>
            <w:vAlign w:val="center"/>
          </w:tcPr>
          <w:p w14:paraId="34928DDD">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商务条款响应</w:t>
            </w:r>
          </w:p>
        </w:tc>
        <w:tc>
          <w:tcPr>
            <w:tcW w:w="2799" w:type="pct"/>
            <w:vAlign w:val="center"/>
          </w:tcPr>
          <w:p w14:paraId="7FF9EDD0">
            <w:pPr>
              <w:adjustRightInd w:val="0"/>
              <w:snapToGrid w:val="0"/>
              <w:spacing w:line="360" w:lineRule="auto"/>
              <w:ind w:right="-10"/>
              <w:jc w:val="left"/>
              <w:rPr>
                <w:rFonts w:hint="eastAsia" w:cs="Times New Roman"/>
                <w:color w:val="auto"/>
                <w:kern w:val="2"/>
                <w:sz w:val="24"/>
                <w:szCs w:val="24"/>
              </w:rPr>
            </w:pPr>
            <w:r>
              <w:rPr>
                <w:rFonts w:hint="eastAsia" w:cs="Times New Roman"/>
                <w:color w:val="auto"/>
                <w:kern w:val="2"/>
                <w:sz w:val="24"/>
                <w:szCs w:val="24"/>
              </w:rPr>
              <w:t>工期、付款方式等符合磋商文件要求。</w:t>
            </w:r>
          </w:p>
        </w:tc>
        <w:tc>
          <w:tcPr>
            <w:tcW w:w="996" w:type="pct"/>
            <w:vAlign w:val="center"/>
          </w:tcPr>
          <w:p w14:paraId="2C480D31">
            <w:pPr>
              <w:adjustRightInd w:val="0"/>
              <w:snapToGrid w:val="0"/>
              <w:spacing w:line="360" w:lineRule="auto"/>
              <w:ind w:right="-10"/>
              <w:jc w:val="center"/>
              <w:rPr>
                <w:rFonts w:hint="eastAsia" w:cs="Times New Roman"/>
                <w:color w:val="auto"/>
                <w:kern w:val="2"/>
                <w:sz w:val="24"/>
                <w:szCs w:val="24"/>
              </w:rPr>
            </w:pPr>
          </w:p>
        </w:tc>
      </w:tr>
      <w:tr w14:paraId="18C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70AFA794">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11</w:t>
            </w:r>
          </w:p>
        </w:tc>
        <w:tc>
          <w:tcPr>
            <w:tcW w:w="1357" w:type="dxa"/>
            <w:vAlign w:val="center"/>
          </w:tcPr>
          <w:p w14:paraId="618DCB92">
            <w:pPr>
              <w:spacing w:after="50" w:line="360" w:lineRule="auto"/>
              <w:ind w:right="-10"/>
              <w:jc w:val="center"/>
              <w:rPr>
                <w:rFonts w:hint="eastAsia" w:cs="Times New Roman"/>
                <w:color w:val="auto"/>
                <w:kern w:val="2"/>
                <w:sz w:val="24"/>
                <w:szCs w:val="24"/>
              </w:rPr>
            </w:pPr>
            <w:r>
              <w:rPr>
                <w:rFonts w:hint="eastAsia" w:asciiTheme="minorEastAsia" w:hAnsiTheme="minorEastAsia" w:eastAsiaTheme="minorEastAsia"/>
                <w:color w:val="auto"/>
                <w:sz w:val="24"/>
                <w:szCs w:val="28"/>
              </w:rPr>
              <w:t>硬件信息</w:t>
            </w:r>
          </w:p>
        </w:tc>
        <w:tc>
          <w:tcPr>
            <w:tcW w:w="4771" w:type="dxa"/>
            <w:vAlign w:val="center"/>
          </w:tcPr>
          <w:p w14:paraId="506F8B46">
            <w:pPr>
              <w:spacing w:after="50" w:line="360" w:lineRule="auto"/>
              <w:ind w:right="-10"/>
              <w:rPr>
                <w:rFonts w:hint="eastAsia" w:cs="Times New Roman" w:eastAsiaTheme="minorEastAsia"/>
                <w:color w:val="auto"/>
                <w:kern w:val="2"/>
                <w:sz w:val="24"/>
                <w:szCs w:val="24"/>
              </w:rPr>
            </w:pPr>
            <w:r>
              <w:rPr>
                <w:rFonts w:hint="eastAsia" w:asciiTheme="minorEastAsia" w:hAnsiTheme="minorEastAsia" w:eastAsiaTheme="minorEastAsia"/>
                <w:color w:val="auto"/>
                <w:sz w:val="24"/>
                <w:szCs w:val="28"/>
              </w:rPr>
              <w:t>符合供应商须知前附表要求。</w:t>
            </w:r>
          </w:p>
        </w:tc>
        <w:tc>
          <w:tcPr>
            <w:tcW w:w="996" w:type="pct"/>
            <w:vAlign w:val="center"/>
          </w:tcPr>
          <w:p w14:paraId="5BFF84E9">
            <w:pPr>
              <w:adjustRightInd w:val="0"/>
              <w:snapToGrid w:val="0"/>
              <w:spacing w:line="360" w:lineRule="auto"/>
              <w:ind w:right="-10"/>
              <w:jc w:val="center"/>
              <w:rPr>
                <w:rFonts w:hint="eastAsia" w:cs="Times New Roman"/>
                <w:color w:val="auto"/>
                <w:kern w:val="2"/>
                <w:sz w:val="24"/>
                <w:szCs w:val="24"/>
              </w:rPr>
            </w:pPr>
          </w:p>
        </w:tc>
      </w:tr>
      <w:tr w14:paraId="652C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8C913F4">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12</w:t>
            </w:r>
          </w:p>
        </w:tc>
        <w:tc>
          <w:tcPr>
            <w:tcW w:w="796" w:type="pct"/>
            <w:shd w:val="clear" w:color="auto" w:fill="auto"/>
            <w:vAlign w:val="center"/>
          </w:tcPr>
          <w:p w14:paraId="1BF13F2E">
            <w:pPr>
              <w:adjustRightInd w:val="0"/>
              <w:snapToGrid w:val="0"/>
              <w:spacing w:line="360" w:lineRule="auto"/>
              <w:ind w:right="-10"/>
              <w:jc w:val="center"/>
              <w:rPr>
                <w:rFonts w:hint="eastAsia" w:cs="Times New Roman"/>
                <w:color w:val="auto"/>
                <w:kern w:val="2"/>
                <w:sz w:val="24"/>
                <w:szCs w:val="24"/>
              </w:rPr>
            </w:pPr>
            <w:r>
              <w:rPr>
                <w:rFonts w:hint="eastAsia" w:cs="Times New Roman"/>
                <w:color w:val="auto"/>
                <w:kern w:val="2"/>
                <w:sz w:val="24"/>
                <w:szCs w:val="24"/>
              </w:rPr>
              <w:t>权利义务</w:t>
            </w:r>
          </w:p>
        </w:tc>
        <w:tc>
          <w:tcPr>
            <w:tcW w:w="2799" w:type="pct"/>
            <w:shd w:val="clear" w:color="auto" w:fill="auto"/>
            <w:vAlign w:val="center"/>
          </w:tcPr>
          <w:p w14:paraId="7A3058F2">
            <w:pPr>
              <w:adjustRightInd w:val="0"/>
              <w:snapToGrid w:val="0"/>
              <w:spacing w:line="360" w:lineRule="auto"/>
              <w:ind w:right="-10"/>
              <w:jc w:val="left"/>
              <w:rPr>
                <w:rFonts w:hint="eastAsia" w:cs="Times New Roman"/>
                <w:color w:val="auto"/>
                <w:kern w:val="2"/>
                <w:sz w:val="24"/>
                <w:szCs w:val="24"/>
              </w:rPr>
            </w:pPr>
            <w:r>
              <w:rPr>
                <w:rFonts w:hint="eastAsia" w:cs="Times New Roman"/>
                <w:color w:val="auto"/>
                <w:kern w:val="2"/>
                <w:sz w:val="24"/>
                <w:szCs w:val="24"/>
              </w:rPr>
              <w:t>除可能实质性变动的条款外，符合竞争性磋商文件合同条款要求，未另行设定采购人不能接受的采购人应承担的义务，未对供应商的义务予以削弱。</w:t>
            </w:r>
          </w:p>
        </w:tc>
        <w:tc>
          <w:tcPr>
            <w:tcW w:w="996" w:type="pct"/>
            <w:shd w:val="clear" w:color="auto" w:fill="auto"/>
            <w:vAlign w:val="center"/>
          </w:tcPr>
          <w:p w14:paraId="30953404">
            <w:pPr>
              <w:adjustRightInd w:val="0"/>
              <w:snapToGrid w:val="0"/>
              <w:spacing w:line="360" w:lineRule="auto"/>
              <w:ind w:right="-10"/>
              <w:jc w:val="center"/>
              <w:rPr>
                <w:rFonts w:hint="eastAsia" w:cs="Times New Roman"/>
                <w:color w:val="auto"/>
                <w:kern w:val="2"/>
                <w:sz w:val="24"/>
                <w:szCs w:val="24"/>
              </w:rPr>
            </w:pPr>
          </w:p>
        </w:tc>
      </w:tr>
      <w:tr w14:paraId="6D4E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3C6BCB5">
            <w:pPr>
              <w:adjustRightInd w:val="0"/>
              <w:snapToGrid w:val="0"/>
              <w:spacing w:line="360" w:lineRule="auto"/>
              <w:ind w:right="-10"/>
              <w:jc w:val="center"/>
              <w:rPr>
                <w:rFonts w:hint="eastAsia"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13</w:t>
            </w:r>
          </w:p>
        </w:tc>
        <w:tc>
          <w:tcPr>
            <w:tcW w:w="796" w:type="pct"/>
            <w:vAlign w:val="center"/>
          </w:tcPr>
          <w:p w14:paraId="608B45EB">
            <w:pPr>
              <w:adjustRightInd w:val="0"/>
              <w:snapToGrid w:val="0"/>
              <w:spacing w:line="360" w:lineRule="auto"/>
              <w:ind w:right="-10"/>
              <w:jc w:val="center"/>
              <w:rPr>
                <w:rFonts w:hint="eastAsia"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其他要求</w:t>
            </w:r>
          </w:p>
        </w:tc>
        <w:tc>
          <w:tcPr>
            <w:tcW w:w="2799" w:type="pct"/>
            <w:vAlign w:val="center"/>
          </w:tcPr>
          <w:p w14:paraId="228FC7E2">
            <w:pPr>
              <w:adjustRightInd w:val="0"/>
              <w:snapToGrid w:val="0"/>
              <w:spacing w:line="360" w:lineRule="auto"/>
              <w:ind w:right="-10"/>
              <w:jc w:val="left"/>
              <w:rPr>
                <w:rFonts w:hint="eastAsia" w:cs="Times New Roman" w:asciiTheme="minorEastAsia" w:hAnsiTheme="minorEastAsia"/>
                <w:color w:val="auto"/>
                <w:kern w:val="2"/>
                <w:sz w:val="24"/>
                <w:szCs w:val="24"/>
              </w:rPr>
            </w:pPr>
            <w:r>
              <w:rPr>
                <w:rFonts w:hint="eastAsia" w:cs="Times New Roman"/>
                <w:color w:val="auto"/>
                <w:kern w:val="2"/>
                <w:sz w:val="24"/>
                <w:szCs w:val="24"/>
              </w:rPr>
              <w:t>符合</w:t>
            </w:r>
            <w:r>
              <w:rPr>
                <w:rFonts w:hint="eastAsia" w:asciiTheme="minorEastAsia" w:hAnsiTheme="minorEastAsia" w:eastAsiaTheme="minorEastAsia"/>
                <w:color w:val="auto"/>
                <w:sz w:val="24"/>
              </w:rPr>
              <w:t>竞争性</w:t>
            </w:r>
            <w:r>
              <w:rPr>
                <w:rFonts w:hint="eastAsia" w:cs="Times New Roman"/>
                <w:color w:val="auto"/>
                <w:kern w:val="2"/>
                <w:sz w:val="24"/>
                <w:szCs w:val="24"/>
              </w:rPr>
              <w:t>磋商文件要求。</w:t>
            </w:r>
          </w:p>
        </w:tc>
        <w:tc>
          <w:tcPr>
            <w:tcW w:w="996" w:type="pct"/>
            <w:vAlign w:val="center"/>
          </w:tcPr>
          <w:p w14:paraId="27268959">
            <w:pPr>
              <w:adjustRightInd w:val="0"/>
              <w:snapToGrid w:val="0"/>
              <w:spacing w:line="360" w:lineRule="auto"/>
              <w:ind w:right="-10"/>
              <w:jc w:val="left"/>
              <w:rPr>
                <w:rFonts w:hint="eastAsia" w:asciiTheme="majorEastAsia" w:hAnsiTheme="majorEastAsia" w:eastAsiaTheme="majorEastAsia"/>
                <w:color w:val="auto"/>
                <w:sz w:val="24"/>
                <w:szCs w:val="24"/>
              </w:rPr>
            </w:pPr>
          </w:p>
        </w:tc>
      </w:tr>
      <w:tr w14:paraId="52E9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4"/>
            <w:tcBorders>
              <w:bottom w:val="single" w:color="auto" w:sz="4" w:space="0"/>
            </w:tcBorders>
            <w:vAlign w:val="center"/>
          </w:tcPr>
          <w:p w14:paraId="7D53ABA2">
            <w:pPr>
              <w:adjustRightInd w:val="0"/>
              <w:snapToGrid w:val="0"/>
              <w:ind w:right="-10"/>
              <w:jc w:val="left"/>
              <w:rPr>
                <w:rFonts w:ascii="Calibri" w:hAnsi="Calibri" w:cs="Times New Roman"/>
                <w:color w:val="auto"/>
                <w:kern w:val="2"/>
                <w:sz w:val="24"/>
                <w:szCs w:val="24"/>
              </w:rPr>
            </w:pPr>
            <w:r>
              <w:rPr>
                <w:rFonts w:hint="eastAsia" w:ascii="Calibri" w:hAnsi="Calibri" w:cs="Times New Roman"/>
                <w:color w:val="auto"/>
                <w:kern w:val="2"/>
                <w:sz w:val="24"/>
                <w:szCs w:val="24"/>
              </w:rPr>
              <w:t>评审指标通过标准：供应商必须通过上述全部指标。</w:t>
            </w:r>
          </w:p>
        </w:tc>
      </w:tr>
    </w:tbl>
    <w:p w14:paraId="0B38ADF7">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初审指标通过标准：</w:t>
      </w:r>
      <w:r>
        <w:rPr>
          <w:rFonts w:hint="eastAsia" w:asciiTheme="minorEastAsia" w:hAnsiTheme="minorEastAsia" w:eastAsiaTheme="minorEastAsia"/>
          <w:color w:val="auto"/>
          <w:sz w:val="24"/>
          <w:szCs w:val="24"/>
        </w:rPr>
        <w:t>供应商必须通过初审表中的全部评审指标。</w:t>
      </w:r>
    </w:p>
    <w:p w14:paraId="11F199E8">
      <w:pPr>
        <w:spacing w:line="360" w:lineRule="auto"/>
        <w:ind w:firstLine="435"/>
        <w:outlineLvl w:val="2"/>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2.2综合评分</w:t>
      </w:r>
    </w:p>
    <w:p w14:paraId="6B0968CE">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磋商小组按照下表对</w:t>
      </w:r>
      <w:r>
        <w:rPr>
          <w:rFonts w:hint="eastAsia"/>
          <w:color w:val="auto"/>
          <w:sz w:val="24"/>
          <w:szCs w:val="24"/>
        </w:rPr>
        <w:t>进入综合评分的所有供应商的</w:t>
      </w:r>
      <w:r>
        <w:rPr>
          <w:rFonts w:hint="eastAsia" w:asciiTheme="minorEastAsia" w:hAnsiTheme="minorEastAsia" w:eastAsiaTheme="minorEastAsia"/>
          <w:color w:val="auto"/>
          <w:sz w:val="24"/>
          <w:szCs w:val="24"/>
        </w:rPr>
        <w:t>响应文件进行综合评分。</w:t>
      </w:r>
    </w:p>
    <w:p w14:paraId="0CA3A4BD">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本项目综合评分满分为1</w:t>
      </w:r>
      <w:r>
        <w:rPr>
          <w:rFonts w:asciiTheme="minorEastAsia" w:hAnsiTheme="minorEastAsia" w:eastAsiaTheme="minorEastAsia"/>
          <w:color w:val="auto"/>
          <w:sz w:val="24"/>
          <w:szCs w:val="24"/>
        </w:rPr>
        <w:t>00</w:t>
      </w:r>
      <w:r>
        <w:rPr>
          <w:rFonts w:hint="eastAsia" w:asciiTheme="minorEastAsia" w:hAnsiTheme="minorEastAsia" w:eastAsiaTheme="minorEastAsia"/>
          <w:color w:val="auto"/>
          <w:sz w:val="24"/>
          <w:szCs w:val="24"/>
        </w:rPr>
        <w:t>分，其中：技术资信分值占总分值的权重为</w:t>
      </w:r>
      <w:r>
        <w:rPr>
          <w:rFonts w:hint="eastAsia" w:asciiTheme="minorEastAsia" w:hAnsiTheme="minorEastAsia" w:eastAsiaTheme="minorEastAsia"/>
          <w:color w:val="auto"/>
          <w:sz w:val="24"/>
          <w:szCs w:val="24"/>
          <w:u w:val="single"/>
        </w:rPr>
        <w:t>40</w:t>
      </w:r>
      <w:r>
        <w:rPr>
          <w:rFonts w:asciiTheme="minorEastAsia" w:hAnsiTheme="minorEastAsia" w:eastAsiaTheme="minorEastAsia"/>
          <w:color w:val="auto"/>
          <w:sz w:val="24"/>
          <w:szCs w:val="24"/>
        </w:rPr>
        <w:t>%，价格分值占总分值的权重为</w:t>
      </w:r>
      <w:r>
        <w:rPr>
          <w:rFonts w:hint="eastAsia" w:asciiTheme="minorEastAsia" w:hAnsiTheme="minorEastAsia" w:eastAsiaTheme="minorEastAsia"/>
          <w:color w:val="auto"/>
          <w:sz w:val="24"/>
          <w:szCs w:val="24"/>
          <w:u w:val="single"/>
        </w:rPr>
        <w:t>60</w:t>
      </w:r>
      <w:r>
        <w:rPr>
          <w:rFonts w:asciiTheme="minorEastAsia" w:hAnsiTheme="minorEastAsia" w:eastAsiaTheme="minorEastAsia"/>
          <w:color w:val="auto"/>
          <w:sz w:val="24"/>
          <w:szCs w:val="24"/>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43"/>
        <w:gridCol w:w="4990"/>
        <w:gridCol w:w="1343"/>
      </w:tblGrid>
      <w:tr w14:paraId="359F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7BD1FEB2">
            <w:pPr>
              <w:spacing w:line="360" w:lineRule="auto"/>
              <w:jc w:val="center"/>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类别</w:t>
            </w:r>
          </w:p>
        </w:tc>
        <w:tc>
          <w:tcPr>
            <w:tcW w:w="729" w:type="pct"/>
            <w:tcBorders>
              <w:top w:val="single" w:color="auto" w:sz="4" w:space="0"/>
              <w:left w:val="single" w:color="auto" w:sz="4" w:space="0"/>
              <w:bottom w:val="single" w:color="auto" w:sz="4" w:space="0"/>
              <w:right w:val="single" w:color="auto" w:sz="4" w:space="0"/>
            </w:tcBorders>
            <w:vAlign w:val="center"/>
          </w:tcPr>
          <w:p w14:paraId="08EC765E">
            <w:pPr>
              <w:spacing w:line="360" w:lineRule="auto"/>
              <w:jc w:val="center"/>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评分内容</w:t>
            </w:r>
          </w:p>
        </w:tc>
        <w:tc>
          <w:tcPr>
            <w:tcW w:w="2927" w:type="pct"/>
            <w:tcBorders>
              <w:top w:val="single" w:color="auto" w:sz="4" w:space="0"/>
              <w:left w:val="single" w:color="auto" w:sz="4" w:space="0"/>
              <w:bottom w:val="single" w:color="auto" w:sz="4" w:space="0"/>
              <w:right w:val="single" w:color="auto" w:sz="4" w:space="0"/>
            </w:tcBorders>
            <w:vAlign w:val="center"/>
          </w:tcPr>
          <w:p w14:paraId="235463AD">
            <w:pPr>
              <w:spacing w:line="360" w:lineRule="auto"/>
              <w:jc w:val="center"/>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评分标准</w:t>
            </w:r>
          </w:p>
        </w:tc>
        <w:tc>
          <w:tcPr>
            <w:tcW w:w="787" w:type="pct"/>
            <w:tcBorders>
              <w:top w:val="single" w:color="auto" w:sz="4" w:space="0"/>
              <w:left w:val="single" w:color="auto" w:sz="4" w:space="0"/>
              <w:bottom w:val="single" w:color="auto" w:sz="4" w:space="0"/>
              <w:right w:val="single" w:color="auto" w:sz="4" w:space="0"/>
            </w:tcBorders>
            <w:vAlign w:val="center"/>
          </w:tcPr>
          <w:p w14:paraId="7F15ED53">
            <w:pPr>
              <w:spacing w:line="360" w:lineRule="auto"/>
              <w:jc w:val="center"/>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分值范围</w:t>
            </w:r>
          </w:p>
        </w:tc>
      </w:tr>
      <w:tr w14:paraId="0328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restart"/>
            <w:tcBorders>
              <w:top w:val="single" w:color="auto" w:sz="4" w:space="0"/>
              <w:left w:val="single" w:color="auto" w:sz="4" w:space="0"/>
              <w:right w:val="single" w:color="auto" w:sz="4" w:space="0"/>
            </w:tcBorders>
            <w:vAlign w:val="center"/>
          </w:tcPr>
          <w:p w14:paraId="65B8C8F7">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技术资信分</w:t>
            </w:r>
          </w:p>
          <w:p w14:paraId="243DF8C6">
            <w:pPr>
              <w:spacing w:line="360" w:lineRule="auto"/>
              <w:jc w:val="center"/>
              <w:rPr>
                <w:rFonts w:hint="eastAsia"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u w:val="single"/>
              </w:rPr>
              <w:t>40</w:t>
            </w:r>
            <w:r>
              <w:rPr>
                <w:rFonts w:hint="eastAsia" w:asciiTheme="minorEastAsia" w:hAnsiTheme="minorEastAsia" w:eastAsiaTheme="minorEastAsia"/>
                <w:color w:val="auto"/>
                <w:sz w:val="24"/>
                <w:szCs w:val="24"/>
              </w:rPr>
              <w:t>分）</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7D591648">
            <w:pPr>
              <w:pStyle w:val="13"/>
              <w:spacing w:line="440" w:lineRule="exact"/>
              <w:ind w:firstLine="0"/>
              <w:jc w:val="center"/>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总体筹划描述</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14:paraId="11066217">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磋商小组根据采购文件要求及供应商提供的关于本项目的总体筹划描述（包含但不限于施工总体筹划、目标、节点、关键工序及工期保障，施工场地布置等）情况，进行综合评分：</w:t>
            </w:r>
          </w:p>
          <w:p w14:paraId="10A965F4">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（1）优于本项目采购需求，完整详细，可行性、实用性、针对性强，得5分；</w:t>
            </w:r>
          </w:p>
          <w:p w14:paraId="10DCEB89">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（2）适合本项目采购需求，完整详细，具有可行性、实用性和针对性，得3分；</w:t>
            </w:r>
          </w:p>
          <w:p w14:paraId="49F85CE1">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（3）基本适合本项目采购需求，可行性、实用性、针对性有待改善，得1分；</w:t>
            </w:r>
          </w:p>
          <w:p w14:paraId="26DD44E9">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（4）不可行或者未提供得0分。</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AE92055">
            <w:pPr>
              <w:spacing w:line="360" w:lineRule="auto"/>
              <w:jc w:val="center"/>
              <w:rPr>
                <w:rFonts w:hint="eastAsia"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0-5分</w:t>
            </w:r>
          </w:p>
        </w:tc>
      </w:tr>
      <w:tr w14:paraId="38EF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tcBorders>
              <w:left w:val="single" w:color="auto" w:sz="4" w:space="0"/>
              <w:right w:val="single" w:color="auto" w:sz="4" w:space="0"/>
            </w:tcBorders>
            <w:vAlign w:val="center"/>
          </w:tcPr>
          <w:p w14:paraId="50BCE9FD">
            <w:pPr>
              <w:spacing w:line="360" w:lineRule="auto"/>
              <w:ind w:firstLine="435"/>
              <w:jc w:val="center"/>
              <w:rPr>
                <w:rFonts w:hint="eastAsia" w:asciiTheme="minorEastAsia" w:hAnsiTheme="minorEastAsia" w:eastAsiaTheme="minorEastAsia"/>
                <w:b/>
                <w:bCs/>
                <w:color w:val="auto"/>
                <w:sz w:val="24"/>
                <w:szCs w:val="24"/>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74A87B98">
            <w:pPr>
              <w:pStyle w:val="13"/>
              <w:spacing w:line="440" w:lineRule="exact"/>
              <w:ind w:firstLine="0"/>
              <w:jc w:val="center"/>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施工方案与技术措施</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14:paraId="0990F444">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磋商小组根据采购文件要求及供应商提供的关于本项目的各分部分项工程的主要施工方案与技术措施情况，进行综合评分：</w:t>
            </w:r>
          </w:p>
          <w:p w14:paraId="65811E29">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（1）方案优于本项目采购需求，完整详细，可行性、实用性、针对性强，得5分；</w:t>
            </w:r>
          </w:p>
          <w:p w14:paraId="1C988356">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（2）方案适合本项目采购需求，完整详细，具有可行性、实用性和针对性，得3分；</w:t>
            </w:r>
          </w:p>
          <w:p w14:paraId="748BF8B3">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（3）方案基本适合本项目采购需求，可行性、实用性、针对性有待改善，得1分；</w:t>
            </w:r>
          </w:p>
          <w:p w14:paraId="05943DAB">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（4）方案不可行或者未提供得0分。</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1571E27">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0-5分</w:t>
            </w:r>
          </w:p>
        </w:tc>
      </w:tr>
      <w:tr w14:paraId="1B17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tcBorders>
              <w:left w:val="single" w:color="auto" w:sz="4" w:space="0"/>
              <w:right w:val="single" w:color="auto" w:sz="4" w:space="0"/>
            </w:tcBorders>
            <w:vAlign w:val="center"/>
          </w:tcPr>
          <w:p w14:paraId="4B0C2A52">
            <w:pPr>
              <w:spacing w:line="360" w:lineRule="auto"/>
              <w:ind w:firstLine="435"/>
              <w:jc w:val="center"/>
              <w:rPr>
                <w:rFonts w:hint="eastAsia" w:asciiTheme="minorEastAsia" w:hAnsiTheme="minorEastAsia" w:eastAsiaTheme="minorEastAsia"/>
                <w:b/>
                <w:bCs/>
                <w:color w:val="auto"/>
                <w:sz w:val="24"/>
                <w:szCs w:val="24"/>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5D681490">
            <w:pPr>
              <w:pStyle w:val="13"/>
              <w:spacing w:line="440" w:lineRule="exact"/>
              <w:ind w:firstLine="0"/>
              <w:jc w:val="center"/>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质量管理体系与措施</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14:paraId="389DFC83">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磋商小组根据采购文件要求及供应商提供的确保工程质量的管理体系与措施情况，进行综合评分：</w:t>
            </w:r>
          </w:p>
          <w:p w14:paraId="7AE4BF66">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（1）措施优于本项目采购需求，完整详细，可行性、实用性、针对性强，得5分；</w:t>
            </w:r>
          </w:p>
          <w:p w14:paraId="5F6CD681">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（2）措施适合本项目采购需求，完整详细，具有可行性、实用性和针对性，得3分；</w:t>
            </w:r>
          </w:p>
          <w:p w14:paraId="2677C423">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（3）措施基本适合本项目采购需求，可行性、实用性、针对性有待改善，得1分；</w:t>
            </w:r>
          </w:p>
          <w:p w14:paraId="664CC083">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（4）措施不可行或者未提供得0分。</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AD2C380">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0-5分</w:t>
            </w:r>
          </w:p>
        </w:tc>
      </w:tr>
      <w:tr w14:paraId="538D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tcBorders>
              <w:left w:val="single" w:color="auto" w:sz="4" w:space="0"/>
              <w:right w:val="single" w:color="auto" w:sz="4" w:space="0"/>
            </w:tcBorders>
            <w:vAlign w:val="center"/>
          </w:tcPr>
          <w:p w14:paraId="1AB0EA8C">
            <w:pPr>
              <w:spacing w:line="360" w:lineRule="auto"/>
              <w:ind w:firstLine="435"/>
              <w:jc w:val="center"/>
              <w:rPr>
                <w:rFonts w:hint="eastAsia" w:asciiTheme="minorEastAsia" w:hAnsiTheme="minorEastAsia" w:eastAsiaTheme="minorEastAsia"/>
                <w:b/>
                <w:bCs/>
                <w:color w:val="auto"/>
                <w:sz w:val="24"/>
                <w:szCs w:val="24"/>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209FFE63">
            <w:pPr>
              <w:pStyle w:val="13"/>
              <w:spacing w:line="440" w:lineRule="exact"/>
              <w:ind w:firstLine="0"/>
              <w:jc w:val="center"/>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安全管理体系与措施</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14:paraId="6520EBAA">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磋商小组根据采购文件要求及供应商提供的确保安全生产的管理体系与措施（包含但不限于消防安全、治安安全、施工安全）情况，进行综合评分：</w:t>
            </w:r>
          </w:p>
          <w:p w14:paraId="0F3C2860">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（1）措施优于本项目采购需求，完整详细，可行性、实用性、针对性强，得5分；</w:t>
            </w:r>
          </w:p>
          <w:p w14:paraId="550C48B6">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（2）措施适合本项目采购需求，完整详细，具有可行性、实用性和针对性，得3分；</w:t>
            </w:r>
          </w:p>
          <w:p w14:paraId="3E4B4E94">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（3）措施基本适合本项目采购需求，可行性、实用性、针对性有待改善，得1分；</w:t>
            </w:r>
          </w:p>
          <w:p w14:paraId="37415CA5">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（4）措施不可行或者未提供得0分。</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2E1337C">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0-5分</w:t>
            </w:r>
          </w:p>
        </w:tc>
      </w:tr>
      <w:tr w14:paraId="0205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tcBorders>
              <w:left w:val="single" w:color="auto" w:sz="4" w:space="0"/>
              <w:right w:val="single" w:color="auto" w:sz="4" w:space="0"/>
            </w:tcBorders>
            <w:vAlign w:val="center"/>
          </w:tcPr>
          <w:p w14:paraId="49A6FE39">
            <w:pPr>
              <w:spacing w:line="360" w:lineRule="auto"/>
              <w:ind w:firstLine="435"/>
              <w:jc w:val="center"/>
              <w:rPr>
                <w:rFonts w:hint="eastAsia" w:asciiTheme="minorEastAsia" w:hAnsiTheme="minorEastAsia" w:eastAsiaTheme="minorEastAsia"/>
                <w:b/>
                <w:bCs/>
                <w:color w:val="auto"/>
                <w:sz w:val="24"/>
                <w:szCs w:val="24"/>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71D15B7D">
            <w:pPr>
              <w:pStyle w:val="13"/>
              <w:spacing w:line="440" w:lineRule="exact"/>
              <w:ind w:firstLine="0"/>
              <w:jc w:val="center"/>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lang w:eastAsia="zh-CN"/>
              </w:rPr>
              <w:t>劳动力安排计划</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14:paraId="75ECCDB8">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磋商小组根据采购文件要求及供应商提供的</w:t>
            </w:r>
            <w:r>
              <w:rPr>
                <w:rFonts w:hint="eastAsia" w:asciiTheme="minorEastAsia" w:hAnsiTheme="minorEastAsia" w:eastAsiaTheme="minorEastAsia" w:cstheme="minorBidi"/>
                <w:color w:val="auto"/>
                <w:szCs w:val="24"/>
                <w:lang w:eastAsia="zh-CN"/>
              </w:rPr>
              <w:t>劳动力安排计划</w:t>
            </w:r>
            <w:r>
              <w:rPr>
                <w:rFonts w:hint="eastAsia" w:asciiTheme="minorEastAsia" w:hAnsiTheme="minorEastAsia" w:eastAsiaTheme="minorEastAsia" w:cstheme="minorBidi"/>
                <w:color w:val="auto"/>
                <w:szCs w:val="24"/>
              </w:rPr>
              <w:t>（包含但不限于</w:t>
            </w:r>
            <w:r>
              <w:rPr>
                <w:rFonts w:hint="eastAsia" w:asciiTheme="majorEastAsia" w:hAnsiTheme="majorEastAsia" w:eastAsiaTheme="majorEastAsia" w:cstheme="majorEastAsia"/>
                <w:color w:val="auto"/>
                <w:kern w:val="2"/>
                <w:sz w:val="24"/>
                <w:szCs w:val="24"/>
                <w:highlight w:val="none"/>
                <w:lang w:eastAsia="zh-CN"/>
              </w:rPr>
              <w:t>各主要施工工序应有详细周密的劳动力安排计划明细、各工种劳动力安排计划</w:t>
            </w:r>
            <w:r>
              <w:rPr>
                <w:rFonts w:hint="eastAsia" w:asciiTheme="minorEastAsia" w:hAnsiTheme="minorEastAsia" w:eastAsiaTheme="minorEastAsia" w:cstheme="minorBidi"/>
                <w:color w:val="auto"/>
                <w:szCs w:val="24"/>
              </w:rPr>
              <w:t>）情况，进行综合评分：</w:t>
            </w:r>
          </w:p>
          <w:p w14:paraId="396F30C5">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（1）措施优于本项目采购需求，完整详细，可行性、实用性、针对性强，得5分；</w:t>
            </w:r>
          </w:p>
          <w:p w14:paraId="1FFA5A92">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（2）措施适合本项目采购需求，完整详细，具有可行性、实用性和针对性，得3分；</w:t>
            </w:r>
          </w:p>
          <w:p w14:paraId="63D49FDD">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（3）措施基本适合本项目采购需求，可行性、实用性、针对性有待改善，得1分；</w:t>
            </w:r>
          </w:p>
          <w:p w14:paraId="6E05C818">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（4）措施不可行或者未提供得0分。</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230855E">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0-5分</w:t>
            </w:r>
          </w:p>
        </w:tc>
      </w:tr>
      <w:tr w14:paraId="1CB5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tcBorders>
              <w:left w:val="single" w:color="auto" w:sz="4" w:space="0"/>
              <w:right w:val="single" w:color="auto" w:sz="4" w:space="0"/>
            </w:tcBorders>
            <w:vAlign w:val="center"/>
          </w:tcPr>
          <w:p w14:paraId="39693988">
            <w:pPr>
              <w:spacing w:line="360" w:lineRule="auto"/>
              <w:ind w:firstLine="435"/>
              <w:jc w:val="center"/>
              <w:rPr>
                <w:rFonts w:hint="eastAsia" w:asciiTheme="minorEastAsia" w:hAnsiTheme="minorEastAsia" w:eastAsiaTheme="minorEastAsia"/>
                <w:b/>
                <w:bCs/>
                <w:color w:val="auto"/>
                <w:sz w:val="24"/>
                <w:szCs w:val="24"/>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08443405">
            <w:pPr>
              <w:pStyle w:val="13"/>
              <w:spacing w:line="440" w:lineRule="exact"/>
              <w:ind w:firstLine="0"/>
              <w:jc w:val="center"/>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业绩</w:t>
            </w:r>
          </w:p>
        </w:tc>
        <w:tc>
          <w:tcPr>
            <w:tcW w:w="2927" w:type="pct"/>
            <w:tcBorders>
              <w:top w:val="single" w:color="auto" w:sz="4" w:space="0"/>
              <w:left w:val="single" w:color="auto" w:sz="4" w:space="0"/>
              <w:bottom w:val="single" w:color="auto" w:sz="4" w:space="0"/>
              <w:right w:val="single" w:color="auto" w:sz="4" w:space="0"/>
            </w:tcBorders>
            <w:shd w:val="clear" w:color="auto" w:fill="auto"/>
          </w:tcPr>
          <w:p w14:paraId="175AEED5">
            <w:pPr>
              <w:pStyle w:val="13"/>
              <w:spacing w:line="440" w:lineRule="exact"/>
              <w:ind w:firstLine="0"/>
              <w:rPr>
                <w:rFonts w:hint="eastAsia" w:asciiTheme="minorEastAsia" w:hAnsiTheme="minorEastAsia" w:eastAsiaTheme="minorEastAsia" w:cstheme="minorBidi"/>
                <w:color w:val="auto"/>
                <w:szCs w:val="24"/>
                <w:lang w:eastAsia="zh-CN"/>
              </w:rPr>
            </w:pPr>
            <w:r>
              <w:rPr>
                <w:rFonts w:hint="eastAsia" w:asciiTheme="minorEastAsia" w:hAnsiTheme="minorEastAsia" w:eastAsiaTheme="minorEastAsia" w:cstheme="minorBidi"/>
                <w:color w:val="auto"/>
                <w:szCs w:val="24"/>
                <w:lang w:eastAsia="zh-CN"/>
              </w:rPr>
              <w:t>自202</w:t>
            </w:r>
            <w:r>
              <w:rPr>
                <w:rFonts w:hint="eastAsia" w:asciiTheme="minorEastAsia" w:hAnsiTheme="minorEastAsia" w:eastAsiaTheme="minorEastAsia" w:cstheme="minorBidi"/>
                <w:color w:val="auto"/>
                <w:szCs w:val="24"/>
                <w:lang w:val="en-US" w:eastAsia="zh-CN"/>
              </w:rPr>
              <w:t>0</w:t>
            </w:r>
            <w:r>
              <w:rPr>
                <w:rFonts w:hint="eastAsia" w:asciiTheme="minorEastAsia" w:hAnsiTheme="minorEastAsia" w:eastAsiaTheme="minorEastAsia" w:cstheme="minorBidi"/>
                <w:color w:val="auto"/>
                <w:szCs w:val="24"/>
                <w:lang w:eastAsia="zh-CN"/>
              </w:rPr>
              <w:t>年1月1日至今</w:t>
            </w:r>
            <w:r>
              <w:rPr>
                <w:rFonts w:hint="eastAsia" w:asciiTheme="minorEastAsia" w:hAnsiTheme="minorEastAsia" w:eastAsiaTheme="minorEastAsia" w:cstheme="minorBidi"/>
                <w:color w:val="auto"/>
                <w:szCs w:val="24"/>
              </w:rPr>
              <w:t>（以合同签订时间为准）</w:t>
            </w:r>
            <w:r>
              <w:rPr>
                <w:rFonts w:hint="eastAsia" w:asciiTheme="minorEastAsia" w:hAnsiTheme="minorEastAsia" w:eastAsiaTheme="minorEastAsia" w:cstheme="minorBidi"/>
                <w:color w:val="auto"/>
                <w:szCs w:val="24"/>
                <w:lang w:eastAsia="zh-CN"/>
              </w:rPr>
              <w:t>，</w:t>
            </w:r>
            <w:r>
              <w:rPr>
                <w:rFonts w:hint="eastAsia" w:asciiTheme="minorEastAsia" w:hAnsiTheme="minorEastAsia" w:eastAsiaTheme="minorEastAsia" w:cstheme="minorBidi"/>
                <w:color w:val="auto"/>
                <w:szCs w:val="24"/>
                <w:lang w:eastAsia="zh-CN"/>
              </w:rPr>
              <w:t>供应商每提供1个房屋建筑工程施工业绩得</w:t>
            </w:r>
            <w:r>
              <w:rPr>
                <w:rFonts w:hint="eastAsia" w:asciiTheme="minorEastAsia" w:hAnsiTheme="minorEastAsia" w:eastAsiaTheme="minorEastAsia" w:cstheme="minorBidi"/>
                <w:color w:val="auto"/>
                <w:szCs w:val="24"/>
                <w:lang w:val="en-US" w:eastAsia="zh-CN"/>
              </w:rPr>
              <w:t>5</w:t>
            </w:r>
            <w:r>
              <w:rPr>
                <w:rFonts w:hint="eastAsia" w:asciiTheme="minorEastAsia" w:hAnsiTheme="minorEastAsia" w:eastAsiaTheme="minorEastAsia" w:cstheme="minorBidi"/>
                <w:color w:val="auto"/>
                <w:szCs w:val="24"/>
                <w:lang w:eastAsia="zh-CN"/>
              </w:rPr>
              <w:t>分，满分</w:t>
            </w:r>
            <w:r>
              <w:rPr>
                <w:rFonts w:hint="eastAsia" w:asciiTheme="minorEastAsia" w:hAnsiTheme="minorEastAsia" w:eastAsiaTheme="minorEastAsia" w:cstheme="minorBidi"/>
                <w:color w:val="auto"/>
                <w:szCs w:val="24"/>
                <w:lang w:val="en-US" w:eastAsia="zh-CN"/>
              </w:rPr>
              <w:t>1</w:t>
            </w:r>
            <w:r>
              <w:rPr>
                <w:rFonts w:hint="eastAsia" w:asciiTheme="minorEastAsia" w:hAnsiTheme="minorEastAsia" w:eastAsiaTheme="minorEastAsia" w:cstheme="minorBidi"/>
                <w:color w:val="auto"/>
                <w:szCs w:val="24"/>
                <w:lang w:eastAsia="zh-CN"/>
              </w:rPr>
              <w:t>0分。</w:t>
            </w:r>
          </w:p>
          <w:p w14:paraId="4716A070">
            <w:pPr>
              <w:pStyle w:val="13"/>
              <w:spacing w:line="440" w:lineRule="exact"/>
              <w:ind w:firstLine="0"/>
              <w:rPr>
                <w:rFonts w:hint="eastAsia" w:asciiTheme="minorEastAsia" w:hAnsiTheme="minorEastAsia" w:eastAsiaTheme="minorEastAsia" w:cstheme="minorBidi"/>
                <w:b/>
                <w:bCs/>
                <w:color w:val="auto"/>
                <w:szCs w:val="24"/>
                <w:lang w:val="en-US" w:eastAsia="zh-CN"/>
              </w:rPr>
            </w:pPr>
            <w:r>
              <w:rPr>
                <w:rFonts w:hint="eastAsia" w:asciiTheme="minorEastAsia" w:hAnsiTheme="minorEastAsia" w:eastAsiaTheme="minorEastAsia" w:cstheme="minorBidi"/>
                <w:b/>
                <w:bCs/>
                <w:color w:val="auto"/>
                <w:szCs w:val="24"/>
                <w:lang w:val="en-US" w:eastAsia="zh-CN"/>
              </w:rPr>
              <w:t>注：</w:t>
            </w:r>
          </w:p>
          <w:p w14:paraId="2C087CFB">
            <w:pPr>
              <w:pStyle w:val="13"/>
              <w:spacing w:line="440" w:lineRule="exact"/>
              <w:ind w:firstLine="0"/>
              <w:rPr>
                <w:rFonts w:hint="eastAsia" w:asciiTheme="minorEastAsia" w:hAnsiTheme="minorEastAsia" w:eastAsiaTheme="minorEastAsia" w:cstheme="minorBidi"/>
                <w:b/>
                <w:bCs/>
                <w:color w:val="auto"/>
                <w:szCs w:val="24"/>
              </w:rPr>
            </w:pPr>
            <w:r>
              <w:rPr>
                <w:rFonts w:hint="eastAsia" w:asciiTheme="minorEastAsia" w:hAnsiTheme="minorEastAsia" w:eastAsiaTheme="minorEastAsia" w:cstheme="minorBidi"/>
                <w:b/>
                <w:bCs/>
                <w:color w:val="auto"/>
                <w:szCs w:val="24"/>
                <w:lang w:val="en-US" w:eastAsia="zh-CN"/>
              </w:rPr>
              <w:t>（1）</w:t>
            </w:r>
            <w:r>
              <w:rPr>
                <w:rFonts w:hint="eastAsia" w:asciiTheme="minorEastAsia" w:hAnsiTheme="minorEastAsia" w:eastAsiaTheme="minorEastAsia" w:cstheme="minorBidi"/>
                <w:b/>
                <w:bCs/>
                <w:color w:val="auto"/>
                <w:szCs w:val="24"/>
              </w:rPr>
              <w:t>响应文件中须提供业绩合同扫描件，业绩证明资料应能体现合同签订时间、合同内容等关键信息，若证明资料中无法体现评审内容的，须另提供业主单位（合同甲方）出具的证明材料，且提供的材料须经磋商小组认可，否则不予计分。供应商提供的资料相关数据不一致的，以逻辑时间在后的为准；</w:t>
            </w:r>
          </w:p>
          <w:p w14:paraId="0B695DBC">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b/>
                <w:bCs/>
                <w:color w:val="auto"/>
                <w:szCs w:val="24"/>
                <w:lang w:eastAsia="zh-CN"/>
              </w:rPr>
              <w:t>（</w:t>
            </w:r>
            <w:r>
              <w:rPr>
                <w:rFonts w:hint="eastAsia" w:asciiTheme="minorEastAsia" w:hAnsiTheme="minorEastAsia" w:eastAsiaTheme="minorEastAsia" w:cstheme="minorBidi"/>
                <w:b/>
                <w:bCs/>
                <w:color w:val="auto"/>
                <w:szCs w:val="24"/>
                <w:lang w:val="en-US" w:eastAsia="zh-CN"/>
              </w:rPr>
              <w:t>2</w:t>
            </w:r>
            <w:r>
              <w:rPr>
                <w:rFonts w:hint="eastAsia" w:asciiTheme="minorEastAsia" w:hAnsiTheme="minorEastAsia" w:eastAsiaTheme="minorEastAsia" w:cstheme="minorBidi"/>
                <w:b/>
                <w:bCs/>
                <w:color w:val="auto"/>
                <w:szCs w:val="24"/>
                <w:lang w:eastAsia="zh-CN"/>
              </w:rPr>
              <w:t>）</w:t>
            </w:r>
            <w:r>
              <w:rPr>
                <w:rFonts w:hint="eastAsia" w:asciiTheme="minorEastAsia" w:hAnsiTheme="minorEastAsia" w:eastAsiaTheme="minorEastAsia" w:cstheme="minorBidi"/>
                <w:b/>
                <w:bCs/>
                <w:color w:val="auto"/>
                <w:szCs w:val="24"/>
                <w:lang w:val="en-US" w:eastAsia="zh-CN"/>
              </w:rPr>
              <w:t>本项目合同签订后须提供合同原件备查。</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35FADDC">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0-1</w:t>
            </w:r>
            <w:r>
              <w:rPr>
                <w:rFonts w:hint="eastAsia" w:asciiTheme="minorEastAsia" w:hAnsiTheme="minorEastAsia" w:eastAsiaTheme="minorEastAsia"/>
                <w:color w:val="auto"/>
                <w:sz w:val="24"/>
                <w:szCs w:val="24"/>
                <w:lang w:val="en-US" w:eastAsia="zh-CN"/>
              </w:rPr>
              <w:t>0</w:t>
            </w:r>
            <w:r>
              <w:rPr>
                <w:rFonts w:hint="eastAsia" w:asciiTheme="minorEastAsia" w:hAnsiTheme="minorEastAsia" w:eastAsiaTheme="minorEastAsia"/>
                <w:color w:val="auto"/>
                <w:sz w:val="24"/>
                <w:szCs w:val="24"/>
              </w:rPr>
              <w:t>分</w:t>
            </w:r>
          </w:p>
        </w:tc>
      </w:tr>
      <w:tr w14:paraId="643E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tcBorders>
              <w:left w:val="single" w:color="auto" w:sz="4" w:space="0"/>
              <w:right w:val="single" w:color="auto" w:sz="4" w:space="0"/>
            </w:tcBorders>
            <w:vAlign w:val="center"/>
          </w:tcPr>
          <w:p w14:paraId="4EE74F4E">
            <w:pPr>
              <w:spacing w:line="360" w:lineRule="auto"/>
              <w:ind w:firstLine="435"/>
              <w:jc w:val="center"/>
              <w:rPr>
                <w:rFonts w:hint="eastAsia" w:asciiTheme="minorEastAsia" w:hAnsiTheme="minorEastAsia" w:eastAsiaTheme="minorEastAsia"/>
                <w:b/>
                <w:bCs/>
                <w:color w:val="auto"/>
                <w:sz w:val="24"/>
                <w:szCs w:val="24"/>
              </w:rPr>
            </w:pP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007AD929">
            <w:pPr>
              <w:pStyle w:val="13"/>
              <w:spacing w:line="440" w:lineRule="exact"/>
              <w:ind w:firstLine="0"/>
              <w:jc w:val="center"/>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信誉</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14:paraId="079E3DDB">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color w:val="auto"/>
                <w:szCs w:val="24"/>
              </w:rPr>
              <w:t>202</w:t>
            </w:r>
            <w:r>
              <w:rPr>
                <w:rFonts w:hint="eastAsia" w:asciiTheme="minorEastAsia" w:hAnsiTheme="minorEastAsia" w:eastAsiaTheme="minorEastAsia" w:cstheme="minorBidi"/>
                <w:color w:val="auto"/>
                <w:szCs w:val="24"/>
                <w:lang w:val="en-US" w:eastAsia="zh-CN"/>
              </w:rPr>
              <w:t>0</w:t>
            </w:r>
            <w:r>
              <w:rPr>
                <w:rFonts w:hint="eastAsia" w:asciiTheme="minorEastAsia" w:hAnsiTheme="minorEastAsia" w:eastAsiaTheme="minorEastAsia" w:cstheme="minorBidi"/>
                <w:color w:val="auto"/>
                <w:szCs w:val="24"/>
              </w:rPr>
              <w:t>年1月1日</w:t>
            </w:r>
            <w:r>
              <w:rPr>
                <w:rFonts w:hint="eastAsia" w:asciiTheme="minorEastAsia" w:hAnsiTheme="minorEastAsia" w:eastAsiaTheme="minorEastAsia" w:cstheme="minorBidi"/>
                <w:color w:val="auto"/>
                <w:szCs w:val="24"/>
                <w:lang w:eastAsia="zh-CN"/>
              </w:rPr>
              <w:t>至今</w:t>
            </w:r>
            <w:r>
              <w:rPr>
                <w:rFonts w:hint="eastAsia" w:asciiTheme="minorEastAsia" w:hAnsiTheme="minorEastAsia" w:eastAsiaTheme="minorEastAsia" w:cstheme="minorBidi"/>
                <w:color w:val="auto"/>
                <w:szCs w:val="24"/>
              </w:rPr>
              <w:t>（以证书或文件颁发时间为准）</w:t>
            </w:r>
            <w:r>
              <w:rPr>
                <w:rFonts w:hint="eastAsia" w:asciiTheme="minorEastAsia" w:hAnsiTheme="minorEastAsia" w:eastAsiaTheme="minorEastAsia" w:cstheme="minorBidi"/>
                <w:color w:val="auto"/>
                <w:szCs w:val="24"/>
              </w:rPr>
              <w:t>，</w:t>
            </w:r>
            <w:r>
              <w:rPr>
                <w:rFonts w:hint="eastAsia" w:asciiTheme="minorEastAsia" w:hAnsiTheme="minorEastAsia" w:eastAsiaTheme="minorEastAsia" w:cstheme="minorBidi"/>
                <w:color w:val="auto"/>
                <w:szCs w:val="24"/>
                <w:lang w:val="en-US" w:eastAsia="zh-CN"/>
              </w:rPr>
              <w:t>供应商</w:t>
            </w:r>
            <w:r>
              <w:rPr>
                <w:rFonts w:hint="eastAsia" w:asciiTheme="minorEastAsia" w:hAnsiTheme="minorEastAsia" w:eastAsiaTheme="minorEastAsia" w:cstheme="minorBidi"/>
                <w:color w:val="auto"/>
                <w:szCs w:val="24"/>
              </w:rPr>
              <w:t>获得地市级</w:t>
            </w:r>
            <w:r>
              <w:rPr>
                <w:rFonts w:hint="eastAsia" w:asciiTheme="minorEastAsia" w:hAnsiTheme="minorEastAsia" w:eastAsiaTheme="minorEastAsia" w:cstheme="minorBidi"/>
                <w:color w:val="auto"/>
                <w:szCs w:val="24"/>
                <w:lang w:val="en-US" w:eastAsia="zh-CN"/>
              </w:rPr>
              <w:t>及以上政府</w:t>
            </w:r>
            <w:r>
              <w:rPr>
                <w:rFonts w:hint="eastAsia" w:asciiTheme="minorEastAsia" w:hAnsiTheme="minorEastAsia" w:eastAsiaTheme="minorEastAsia" w:cstheme="minorBidi"/>
                <w:color w:val="auto"/>
                <w:szCs w:val="24"/>
              </w:rPr>
              <w:t>部门</w:t>
            </w:r>
            <w:r>
              <w:rPr>
                <w:rFonts w:hint="eastAsia" w:asciiTheme="minorEastAsia" w:hAnsiTheme="minorEastAsia" w:eastAsiaTheme="minorEastAsia" w:cstheme="minorBidi"/>
                <w:color w:val="auto"/>
                <w:szCs w:val="24"/>
                <w:lang w:val="en-US" w:eastAsia="zh-CN"/>
              </w:rPr>
              <w:t>或国内依法登记注册的协会</w:t>
            </w:r>
            <w:r>
              <w:rPr>
                <w:rFonts w:hint="eastAsia" w:asciiTheme="minorEastAsia" w:hAnsiTheme="minorEastAsia" w:eastAsiaTheme="minorEastAsia" w:cstheme="minorBidi"/>
                <w:color w:val="auto"/>
                <w:szCs w:val="24"/>
              </w:rPr>
              <w:t>（</w:t>
            </w:r>
            <w:r>
              <w:rPr>
                <w:rFonts w:hint="eastAsia" w:asciiTheme="minorEastAsia" w:hAnsiTheme="minorEastAsia" w:eastAsiaTheme="minorEastAsia" w:cstheme="minorBidi"/>
                <w:color w:val="auto"/>
                <w:szCs w:val="24"/>
                <w:lang w:val="en-US" w:eastAsia="zh-CN"/>
              </w:rPr>
              <w:t>或学会或行业主管部门</w:t>
            </w:r>
            <w:r>
              <w:rPr>
                <w:rFonts w:hint="eastAsia" w:asciiTheme="minorEastAsia" w:hAnsiTheme="minorEastAsia" w:eastAsiaTheme="minorEastAsia" w:cstheme="minorBidi"/>
                <w:color w:val="auto"/>
                <w:szCs w:val="24"/>
              </w:rPr>
              <w:t>）颁发的工程类</w:t>
            </w:r>
            <w:r>
              <w:rPr>
                <w:rFonts w:hint="eastAsia" w:asciiTheme="minorEastAsia" w:hAnsiTheme="minorEastAsia" w:eastAsiaTheme="minorEastAsia" w:cstheme="minorBidi"/>
                <w:color w:val="auto"/>
                <w:szCs w:val="24"/>
                <w:lang w:val="en-US" w:eastAsia="zh-CN"/>
              </w:rPr>
              <w:t>证书（文件）</w:t>
            </w:r>
            <w:r>
              <w:rPr>
                <w:rFonts w:hint="eastAsia" w:asciiTheme="minorEastAsia" w:hAnsiTheme="minorEastAsia" w:eastAsiaTheme="minorEastAsia" w:cstheme="minorBidi"/>
                <w:color w:val="auto"/>
                <w:szCs w:val="24"/>
              </w:rPr>
              <w:t>，每个奖项得</w:t>
            </w:r>
            <w:r>
              <w:rPr>
                <w:rFonts w:hint="eastAsia" w:asciiTheme="minorEastAsia" w:hAnsiTheme="minorEastAsia" w:eastAsiaTheme="minorEastAsia" w:cstheme="minorBidi"/>
                <w:color w:val="auto"/>
                <w:szCs w:val="24"/>
                <w:lang w:val="en-US" w:eastAsia="zh-CN"/>
              </w:rPr>
              <w:t>5</w:t>
            </w:r>
            <w:r>
              <w:rPr>
                <w:rFonts w:hint="eastAsia" w:asciiTheme="minorEastAsia" w:hAnsiTheme="minorEastAsia" w:eastAsiaTheme="minorEastAsia" w:cstheme="minorBidi"/>
                <w:color w:val="auto"/>
                <w:szCs w:val="24"/>
              </w:rPr>
              <w:t>分</w:t>
            </w:r>
            <w:r>
              <w:rPr>
                <w:rFonts w:hint="eastAsia" w:asciiTheme="minorEastAsia" w:hAnsiTheme="minorEastAsia" w:eastAsiaTheme="minorEastAsia" w:cstheme="minorBidi"/>
                <w:color w:val="auto"/>
                <w:szCs w:val="24"/>
                <w:lang w:eastAsia="zh-CN"/>
              </w:rPr>
              <w:t>，</w:t>
            </w:r>
            <w:r>
              <w:rPr>
                <w:rFonts w:hint="eastAsia" w:asciiTheme="minorEastAsia" w:hAnsiTheme="minorEastAsia" w:eastAsiaTheme="minorEastAsia" w:cstheme="minorBidi"/>
                <w:color w:val="auto"/>
                <w:szCs w:val="24"/>
              </w:rPr>
              <w:t>该项满分</w:t>
            </w:r>
            <w:r>
              <w:rPr>
                <w:rFonts w:hint="eastAsia" w:asciiTheme="minorEastAsia" w:hAnsiTheme="minorEastAsia" w:eastAsiaTheme="minorEastAsia" w:cstheme="minorBidi"/>
                <w:color w:val="auto"/>
                <w:szCs w:val="24"/>
                <w:lang w:val="en-US" w:eastAsia="zh-CN"/>
              </w:rPr>
              <w:t>5</w:t>
            </w:r>
            <w:r>
              <w:rPr>
                <w:rFonts w:hint="eastAsia" w:asciiTheme="minorEastAsia" w:hAnsiTheme="minorEastAsia" w:eastAsiaTheme="minorEastAsia" w:cstheme="minorBidi"/>
                <w:color w:val="auto"/>
                <w:szCs w:val="24"/>
              </w:rPr>
              <w:t>分。</w:t>
            </w:r>
          </w:p>
          <w:p w14:paraId="11452995">
            <w:pPr>
              <w:pStyle w:val="13"/>
              <w:spacing w:line="440" w:lineRule="exact"/>
              <w:ind w:firstLine="0"/>
              <w:rPr>
                <w:rFonts w:hint="eastAsia" w:asciiTheme="minorEastAsia" w:hAnsiTheme="minorEastAsia" w:eastAsiaTheme="minorEastAsia" w:cstheme="minorBidi"/>
                <w:b/>
                <w:bCs/>
                <w:color w:val="auto"/>
                <w:szCs w:val="24"/>
                <w:lang w:val="en-US" w:eastAsia="zh-CN"/>
              </w:rPr>
            </w:pPr>
            <w:r>
              <w:rPr>
                <w:rFonts w:hint="eastAsia" w:asciiTheme="minorEastAsia" w:hAnsiTheme="minorEastAsia" w:eastAsiaTheme="minorEastAsia" w:cstheme="minorBidi"/>
                <w:b/>
                <w:bCs/>
                <w:color w:val="auto"/>
                <w:szCs w:val="24"/>
                <w:lang w:val="en-US" w:eastAsia="zh-CN"/>
              </w:rPr>
              <w:t>注：</w:t>
            </w:r>
          </w:p>
          <w:p w14:paraId="5E2BCDB1">
            <w:pPr>
              <w:pStyle w:val="13"/>
              <w:spacing w:line="440" w:lineRule="exact"/>
              <w:ind w:firstLine="0"/>
              <w:rPr>
                <w:rFonts w:hint="eastAsia" w:asciiTheme="minorEastAsia" w:hAnsiTheme="minorEastAsia" w:eastAsiaTheme="minorEastAsia" w:cstheme="minorBidi"/>
                <w:b/>
                <w:bCs/>
                <w:color w:val="auto"/>
                <w:szCs w:val="24"/>
                <w:lang w:val="en-US" w:eastAsia="zh-CN"/>
              </w:rPr>
            </w:pPr>
            <w:r>
              <w:rPr>
                <w:rFonts w:hint="eastAsia" w:asciiTheme="minorEastAsia" w:hAnsiTheme="minorEastAsia" w:eastAsiaTheme="minorEastAsia" w:cstheme="minorBidi"/>
                <w:b/>
                <w:bCs/>
                <w:color w:val="auto"/>
                <w:szCs w:val="24"/>
                <w:lang w:val="en-US" w:eastAsia="zh-CN"/>
              </w:rPr>
              <w:t>响应文件中提供颁奖单位颁发的荣誉证书或颁奖文件或颁奖单位官网文件截图（以上证明材料必须能体现供应商名称），否则不予认可；</w:t>
            </w:r>
          </w:p>
          <w:p w14:paraId="7A7F11C8">
            <w:pPr>
              <w:pStyle w:val="13"/>
              <w:spacing w:line="440" w:lineRule="exact"/>
              <w:ind w:firstLine="0"/>
              <w:rPr>
                <w:rFonts w:hint="eastAsia" w:asciiTheme="minorEastAsia" w:hAnsiTheme="minorEastAsia" w:eastAsiaTheme="minorEastAsia" w:cstheme="minorBidi"/>
                <w:b/>
                <w:bCs/>
                <w:color w:val="auto"/>
                <w:szCs w:val="24"/>
                <w:lang w:val="en-US" w:eastAsia="zh-CN"/>
              </w:rPr>
            </w:pPr>
            <w:r>
              <w:rPr>
                <w:rFonts w:hint="eastAsia" w:asciiTheme="minorEastAsia" w:hAnsiTheme="minorEastAsia" w:eastAsiaTheme="minorEastAsia" w:cstheme="minorBidi"/>
                <w:b/>
                <w:bCs/>
                <w:color w:val="auto"/>
                <w:szCs w:val="24"/>
                <w:lang w:val="en-US" w:eastAsia="zh-CN"/>
              </w:rPr>
              <w:t>2.“国内依法登记注册”以中国社会组织政务服务平台中“全国社会组织信用信息公示平台”查询结果为准；针对国内依法登记注册的协会（或学会）颁发的奖项，响应文件中须提供该协（学）会在中国社会组织政务服务平台中“全国社会组织信用信息公示平台”查询结果截图。</w:t>
            </w:r>
          </w:p>
          <w:p w14:paraId="6876F238">
            <w:pPr>
              <w:pStyle w:val="13"/>
              <w:spacing w:line="440" w:lineRule="exact"/>
              <w:ind w:firstLine="0"/>
              <w:rPr>
                <w:rFonts w:hint="eastAsia" w:asciiTheme="minorEastAsia" w:hAnsiTheme="minorEastAsia" w:eastAsiaTheme="minorEastAsia" w:cstheme="minorBidi"/>
                <w:color w:val="auto"/>
                <w:szCs w:val="24"/>
              </w:rPr>
            </w:pPr>
            <w:r>
              <w:rPr>
                <w:rFonts w:hint="eastAsia" w:asciiTheme="minorEastAsia" w:hAnsiTheme="minorEastAsia" w:eastAsiaTheme="minorEastAsia" w:cstheme="minorBidi"/>
                <w:b/>
                <w:bCs/>
                <w:color w:val="auto"/>
                <w:szCs w:val="24"/>
                <w:lang w:val="en-US" w:eastAsia="zh-CN"/>
              </w:rPr>
              <w:t>3.民政部公布的“离岸社团”、“山寨社团”或中国社会组织政务服务平台中“全国社会组织信用信息公示平台”公示的“涉嫌非法社会组织”颁发的荣誉、奖励均无效”。</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D233F60">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分</w:t>
            </w:r>
          </w:p>
        </w:tc>
      </w:tr>
      <w:tr w14:paraId="285A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left w:val="single" w:color="auto" w:sz="4" w:space="0"/>
              <w:right w:val="single" w:color="auto" w:sz="4" w:space="0"/>
            </w:tcBorders>
            <w:vAlign w:val="center"/>
          </w:tcPr>
          <w:p w14:paraId="53352623">
            <w:pPr>
              <w:spacing w:line="36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价格分</w:t>
            </w:r>
          </w:p>
          <w:p w14:paraId="52E1640A">
            <w:pPr>
              <w:spacing w:line="360" w:lineRule="auto"/>
              <w:jc w:val="center"/>
              <w:rPr>
                <w:rFonts w:hint="eastAsia"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u w:val="single"/>
              </w:rPr>
              <w:t>60</w:t>
            </w:r>
            <w:r>
              <w:rPr>
                <w:rFonts w:hint="eastAsia" w:asciiTheme="minorEastAsia" w:hAnsiTheme="minorEastAsia" w:eastAsiaTheme="minorEastAsia"/>
                <w:color w:val="auto"/>
                <w:sz w:val="24"/>
                <w:szCs w:val="24"/>
              </w:rPr>
              <w:t>分）</w:t>
            </w:r>
          </w:p>
        </w:tc>
        <w:tc>
          <w:tcPr>
            <w:tcW w:w="4444" w:type="pct"/>
            <w:gridSpan w:val="3"/>
            <w:tcBorders>
              <w:top w:val="single" w:color="auto" w:sz="4" w:space="0"/>
              <w:left w:val="single" w:color="auto" w:sz="4" w:space="0"/>
              <w:bottom w:val="single" w:color="auto" w:sz="4" w:space="0"/>
              <w:right w:val="single" w:color="auto" w:sz="4" w:space="0"/>
            </w:tcBorders>
            <w:vAlign w:val="center"/>
          </w:tcPr>
          <w:p w14:paraId="4712E260">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szCs w:val="24"/>
                <w:u w:val="single"/>
              </w:rPr>
              <w:t>60</w:t>
            </w:r>
            <w:r>
              <w:rPr>
                <w:rFonts w:hint="eastAsia" w:asciiTheme="minorEastAsia" w:hAnsiTheme="minorEastAsia" w:eastAsiaTheme="minorEastAsia"/>
                <w:color w:val="auto"/>
                <w:sz w:val="24"/>
                <w:szCs w:val="24"/>
              </w:rPr>
              <w:t>分。其他供应商的价格分统一按照下列公式计算：</w:t>
            </w:r>
          </w:p>
          <w:p w14:paraId="6CA586D8">
            <w:pPr>
              <w:spacing w:line="360" w:lineRule="auto"/>
              <w:rPr>
                <w:rFonts w:hint="eastAsia"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磋商报价得分＝（磋商基准价/</w:t>
            </w:r>
            <w:r>
              <w:rPr>
                <w:rFonts w:hint="eastAsia"/>
                <w:color w:val="auto"/>
                <w:sz w:val="24"/>
                <w:szCs w:val="24"/>
              </w:rPr>
              <w:t>最后磋商</w:t>
            </w:r>
            <w:r>
              <w:rPr>
                <w:rFonts w:hint="eastAsia" w:asciiTheme="minorEastAsia" w:hAnsiTheme="minorEastAsia" w:eastAsiaTheme="minorEastAsia"/>
                <w:color w:val="auto"/>
                <w:sz w:val="24"/>
                <w:szCs w:val="24"/>
              </w:rPr>
              <w:t>报价）×</w:t>
            </w:r>
            <w:r>
              <w:rPr>
                <w:rFonts w:hint="eastAsia" w:asciiTheme="minorEastAsia" w:hAnsiTheme="minorEastAsia" w:eastAsiaTheme="minorEastAsia"/>
                <w:color w:val="auto"/>
                <w:sz w:val="24"/>
                <w:szCs w:val="24"/>
                <w:u w:val="single"/>
              </w:rPr>
              <w:t>60</w:t>
            </w:r>
            <w:r>
              <w:rPr>
                <w:rFonts w:hint="eastAsia" w:asciiTheme="minorEastAsia" w:hAnsiTheme="minorEastAsia" w:eastAsiaTheme="minorEastAsia"/>
                <w:color w:val="auto"/>
                <w:sz w:val="24"/>
                <w:szCs w:val="24"/>
              </w:rPr>
              <w:t>％×100</w:t>
            </w:r>
          </w:p>
        </w:tc>
      </w:tr>
    </w:tbl>
    <w:p w14:paraId="732689A7">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分值汇总</w:t>
      </w:r>
    </w:p>
    <w:p w14:paraId="6EC455E1">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8EC036F">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2）将每个供应商的技术资信分加上根据上述标准计算出的价格分，即为该供应商的综合总得分。</w:t>
      </w:r>
    </w:p>
    <w:p w14:paraId="7C841BAE">
      <w:pPr>
        <w:widowControl/>
        <w:jc w:val="left"/>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3C1F3DB6">
      <w:pPr>
        <w:spacing w:line="360" w:lineRule="auto"/>
        <w:jc w:val="center"/>
        <w:outlineLvl w:val="0"/>
        <w:rPr>
          <w:rFonts w:hint="eastAsia" w:asciiTheme="minorEastAsia" w:hAnsiTheme="minorEastAsia" w:eastAsiaTheme="minorEastAsia"/>
          <w:b/>
          <w:color w:val="auto"/>
          <w:sz w:val="28"/>
          <w:szCs w:val="28"/>
        </w:rPr>
      </w:pPr>
      <w:bookmarkStart w:id="89" w:name="_Toc8125"/>
      <w:r>
        <w:rPr>
          <w:rFonts w:hint="eastAsia" w:asciiTheme="minorEastAsia" w:hAnsiTheme="minorEastAsia" w:eastAsiaTheme="minorEastAsia"/>
          <w:b/>
          <w:color w:val="auto"/>
          <w:sz w:val="28"/>
          <w:szCs w:val="28"/>
        </w:rPr>
        <w:t xml:space="preserve">第五章  </w:t>
      </w:r>
      <w:r>
        <w:rPr>
          <w:rFonts w:asciiTheme="minorEastAsia" w:hAnsiTheme="minorEastAsia" w:eastAsiaTheme="minorEastAsia"/>
          <w:b/>
          <w:color w:val="auto"/>
          <w:sz w:val="28"/>
          <w:szCs w:val="28"/>
        </w:rPr>
        <w:t>政府采购合同</w:t>
      </w:r>
      <w:bookmarkEnd w:id="89"/>
    </w:p>
    <w:p w14:paraId="231B6AA7">
      <w:pPr>
        <w:keepNext/>
        <w:keepLines/>
        <w:snapToGrid w:val="0"/>
        <w:spacing w:before="312" w:beforeLines="100" w:after="312" w:afterLines="100" w:line="360" w:lineRule="auto"/>
        <w:jc w:val="center"/>
        <w:outlineLvl w:val="1"/>
        <w:rPr>
          <w:rFonts w:hint="eastAsia" w:cs="宋体"/>
          <w:b/>
          <w:bCs/>
          <w:color w:val="auto"/>
          <w:sz w:val="21"/>
          <w:szCs w:val="21"/>
        </w:rPr>
      </w:pPr>
      <w:bookmarkStart w:id="90" w:name="_Toc10568"/>
      <w:r>
        <w:rPr>
          <w:rFonts w:hint="eastAsia" w:cs="宋体"/>
          <w:b/>
          <w:bCs/>
          <w:color w:val="auto"/>
          <w:sz w:val="21"/>
          <w:szCs w:val="21"/>
        </w:rPr>
        <w:t>第一节  合同协议书</w:t>
      </w:r>
    </w:p>
    <w:p w14:paraId="62D98CDF">
      <w:pPr>
        <w:spacing w:line="360" w:lineRule="auto"/>
        <w:rPr>
          <w:rFonts w:hint="eastAsia" w:cs="宋体"/>
          <w:b/>
          <w:color w:val="auto"/>
          <w:sz w:val="24"/>
          <w:szCs w:val="24"/>
          <w:u w:val="single"/>
        </w:rPr>
      </w:pPr>
      <w:r>
        <w:rPr>
          <w:rFonts w:hint="eastAsia" w:cs="宋体"/>
          <w:b/>
          <w:color w:val="auto"/>
          <w:sz w:val="24"/>
          <w:szCs w:val="24"/>
        </w:rPr>
        <w:t>发包人（全称）：</w:t>
      </w:r>
      <w:r>
        <w:rPr>
          <w:rFonts w:hint="eastAsia" w:cs="宋体"/>
          <w:b/>
          <w:color w:val="auto"/>
          <w:sz w:val="24"/>
          <w:szCs w:val="24"/>
          <w:u w:val="single"/>
        </w:rPr>
        <w:t xml:space="preserve">        </w:t>
      </w:r>
    </w:p>
    <w:p w14:paraId="7A063D27">
      <w:pPr>
        <w:spacing w:line="360" w:lineRule="auto"/>
        <w:rPr>
          <w:rFonts w:hint="eastAsia" w:cs="宋体"/>
          <w:b/>
          <w:color w:val="auto"/>
          <w:sz w:val="24"/>
          <w:szCs w:val="24"/>
          <w:u w:val="single"/>
        </w:rPr>
      </w:pPr>
      <w:r>
        <w:rPr>
          <w:rFonts w:hint="eastAsia" w:cs="宋体"/>
          <w:b/>
          <w:color w:val="auto"/>
          <w:sz w:val="24"/>
          <w:szCs w:val="24"/>
        </w:rPr>
        <w:t>承包人（全称）：</w:t>
      </w:r>
      <w:r>
        <w:rPr>
          <w:rFonts w:hint="eastAsia" w:cs="宋体"/>
          <w:b/>
          <w:color w:val="auto"/>
          <w:sz w:val="24"/>
          <w:szCs w:val="24"/>
          <w:u w:val="single"/>
        </w:rPr>
        <w:t xml:space="preserve">        </w:t>
      </w:r>
    </w:p>
    <w:p w14:paraId="4D0487F2">
      <w:pPr>
        <w:spacing w:line="360" w:lineRule="auto"/>
        <w:rPr>
          <w:rFonts w:ascii="Times New Roman" w:hAnsi="Times New Roman" w:eastAsia="仿宋_GB2312" w:cs="Times New Roman"/>
          <w:b/>
          <w:color w:val="auto"/>
          <w:kern w:val="2"/>
          <w:sz w:val="30"/>
          <w:szCs w:val="30"/>
          <w:u w:val="single"/>
        </w:rPr>
      </w:pPr>
    </w:p>
    <w:p w14:paraId="006A6C99">
      <w:pPr>
        <w:snapToGrid w:val="0"/>
        <w:spacing w:line="360" w:lineRule="auto"/>
        <w:ind w:firstLine="420" w:firstLineChars="200"/>
        <w:rPr>
          <w:rFonts w:hint="eastAsia" w:cs="宋体"/>
          <w:color w:val="auto"/>
          <w:sz w:val="21"/>
          <w:szCs w:val="21"/>
        </w:rPr>
      </w:pPr>
      <w:r>
        <w:rPr>
          <w:rFonts w:hint="eastAsia" w:cs="宋体"/>
          <w:color w:val="auto"/>
          <w:sz w:val="21"/>
          <w:szCs w:val="21"/>
        </w:rPr>
        <w:t>根据《中华人民共和国民法典》《中华人民共和国建筑法》及有关法律规定，遵循平等、自愿、公平和诚实信用的原则，双方就</w:t>
      </w:r>
      <w:r>
        <w:rPr>
          <w:rFonts w:hint="eastAsia" w:cs="宋体"/>
          <w:color w:val="auto"/>
          <w:sz w:val="21"/>
          <w:szCs w:val="21"/>
          <w:u w:val="single"/>
        </w:rPr>
        <w:t xml:space="preserve">                       </w:t>
      </w:r>
      <w:r>
        <w:rPr>
          <w:rFonts w:hint="eastAsia" w:cs="宋体"/>
          <w:color w:val="auto"/>
          <w:sz w:val="21"/>
          <w:szCs w:val="21"/>
        </w:rPr>
        <w:t>工程施工及有关事项协商一致，共同达成如下协议：</w:t>
      </w:r>
    </w:p>
    <w:p w14:paraId="27501879">
      <w:pPr>
        <w:snapToGrid w:val="0"/>
        <w:spacing w:line="360" w:lineRule="auto"/>
        <w:ind w:firstLine="422" w:firstLineChars="200"/>
        <w:rPr>
          <w:rFonts w:hint="eastAsia" w:cs="宋体"/>
          <w:color w:val="auto"/>
          <w:sz w:val="21"/>
          <w:szCs w:val="21"/>
        </w:rPr>
      </w:pPr>
      <w:r>
        <w:rPr>
          <w:rFonts w:hint="eastAsia" w:cs="宋体"/>
          <w:b/>
          <w:color w:val="auto"/>
          <w:sz w:val="21"/>
          <w:szCs w:val="21"/>
        </w:rPr>
        <w:t>一、工程概况</w:t>
      </w:r>
    </w:p>
    <w:p w14:paraId="3A9443C8">
      <w:pPr>
        <w:snapToGrid w:val="0"/>
        <w:spacing w:line="360" w:lineRule="auto"/>
        <w:ind w:firstLine="411" w:firstLineChars="196"/>
        <w:rPr>
          <w:rFonts w:hint="eastAsia" w:cs="宋体"/>
          <w:color w:val="auto"/>
          <w:sz w:val="21"/>
          <w:szCs w:val="21"/>
          <w:u w:val="single"/>
        </w:rPr>
      </w:pPr>
      <w:r>
        <w:rPr>
          <w:rFonts w:hint="eastAsia" w:cs="宋体"/>
          <w:bCs/>
          <w:color w:val="auto"/>
          <w:sz w:val="21"/>
          <w:szCs w:val="21"/>
        </w:rPr>
        <w:t>1. 工程名称</w:t>
      </w:r>
      <w:r>
        <w:rPr>
          <w:rFonts w:hint="eastAsia" w:cs="宋体"/>
          <w:color w:val="auto"/>
          <w:sz w:val="21"/>
          <w:szCs w:val="21"/>
        </w:rPr>
        <w:t>：</w:t>
      </w:r>
      <w:r>
        <w:rPr>
          <w:rFonts w:hint="eastAsia" w:cs="宋体"/>
          <w:color w:val="auto"/>
          <w:sz w:val="21"/>
          <w:szCs w:val="21"/>
          <w:u w:val="single"/>
        </w:rPr>
        <w:t xml:space="preserve">       </w:t>
      </w:r>
      <w:r>
        <w:rPr>
          <w:rFonts w:hint="eastAsia" w:cs="宋体"/>
          <w:color w:val="auto"/>
          <w:sz w:val="21"/>
          <w:szCs w:val="21"/>
        </w:rPr>
        <w:t>。</w:t>
      </w:r>
    </w:p>
    <w:p w14:paraId="7DF34EA8">
      <w:pPr>
        <w:snapToGrid w:val="0"/>
        <w:spacing w:line="360" w:lineRule="auto"/>
        <w:ind w:firstLine="411" w:firstLineChars="196"/>
        <w:rPr>
          <w:rFonts w:hint="eastAsia" w:cs="宋体"/>
          <w:bCs/>
          <w:color w:val="auto"/>
          <w:sz w:val="21"/>
          <w:szCs w:val="21"/>
        </w:rPr>
      </w:pPr>
      <w:r>
        <w:rPr>
          <w:rFonts w:hint="eastAsia" w:cs="宋体"/>
          <w:bCs/>
          <w:color w:val="auto"/>
          <w:sz w:val="21"/>
          <w:szCs w:val="21"/>
        </w:rPr>
        <w:t>2. 工程地点：</w:t>
      </w:r>
      <w:r>
        <w:rPr>
          <w:rFonts w:hint="eastAsia" w:cs="宋体"/>
          <w:color w:val="auto"/>
          <w:sz w:val="21"/>
          <w:szCs w:val="21"/>
          <w:u w:val="single"/>
        </w:rPr>
        <w:t xml:space="preserve">       </w:t>
      </w:r>
      <w:r>
        <w:rPr>
          <w:rFonts w:hint="eastAsia" w:cs="宋体"/>
          <w:color w:val="auto"/>
          <w:sz w:val="21"/>
          <w:szCs w:val="21"/>
        </w:rPr>
        <w:t>。</w:t>
      </w:r>
    </w:p>
    <w:p w14:paraId="19D55CCC">
      <w:pPr>
        <w:snapToGrid w:val="0"/>
        <w:spacing w:line="360" w:lineRule="auto"/>
        <w:ind w:firstLine="411" w:firstLineChars="196"/>
        <w:rPr>
          <w:rFonts w:hint="eastAsia" w:cs="宋体"/>
          <w:bCs/>
          <w:color w:val="auto"/>
          <w:sz w:val="21"/>
          <w:szCs w:val="21"/>
        </w:rPr>
      </w:pPr>
      <w:r>
        <w:rPr>
          <w:rFonts w:hint="eastAsia" w:cs="宋体"/>
          <w:bCs/>
          <w:color w:val="auto"/>
          <w:sz w:val="21"/>
          <w:szCs w:val="21"/>
        </w:rPr>
        <w:t>3. 工程立项批准文号：</w:t>
      </w:r>
      <w:r>
        <w:rPr>
          <w:rFonts w:hint="eastAsia" w:cs="宋体"/>
          <w:color w:val="auto"/>
          <w:sz w:val="21"/>
          <w:szCs w:val="21"/>
          <w:u w:val="single"/>
        </w:rPr>
        <w:t xml:space="preserve">       </w:t>
      </w:r>
      <w:r>
        <w:rPr>
          <w:rFonts w:hint="eastAsia" w:cs="宋体"/>
          <w:bCs/>
          <w:color w:val="auto"/>
          <w:sz w:val="21"/>
          <w:szCs w:val="21"/>
        </w:rPr>
        <w:t>。</w:t>
      </w:r>
    </w:p>
    <w:p w14:paraId="233F6D2F">
      <w:pPr>
        <w:snapToGrid w:val="0"/>
        <w:spacing w:line="360" w:lineRule="auto"/>
        <w:ind w:firstLine="411" w:firstLineChars="196"/>
        <w:rPr>
          <w:rFonts w:hint="eastAsia" w:cs="宋体"/>
          <w:bCs/>
          <w:color w:val="auto"/>
          <w:sz w:val="21"/>
          <w:szCs w:val="21"/>
        </w:rPr>
      </w:pPr>
      <w:r>
        <w:rPr>
          <w:rFonts w:hint="eastAsia" w:cs="宋体"/>
          <w:bCs/>
          <w:color w:val="auto"/>
          <w:sz w:val="21"/>
          <w:szCs w:val="21"/>
        </w:rPr>
        <w:t>4. 资金来源：</w:t>
      </w:r>
      <w:r>
        <w:rPr>
          <w:rFonts w:hint="eastAsia" w:cs="宋体"/>
          <w:color w:val="auto"/>
          <w:sz w:val="21"/>
          <w:szCs w:val="21"/>
          <w:u w:val="single"/>
        </w:rPr>
        <w:t xml:space="preserve">       </w:t>
      </w:r>
      <w:r>
        <w:rPr>
          <w:rFonts w:hint="eastAsia" w:cs="宋体"/>
          <w:bCs/>
          <w:color w:val="auto"/>
          <w:sz w:val="21"/>
          <w:szCs w:val="21"/>
        </w:rPr>
        <w:t>。</w:t>
      </w:r>
    </w:p>
    <w:p w14:paraId="175A2A8B">
      <w:pPr>
        <w:snapToGrid w:val="0"/>
        <w:spacing w:line="360" w:lineRule="auto"/>
        <w:ind w:firstLine="411" w:firstLineChars="196"/>
        <w:rPr>
          <w:rFonts w:hint="eastAsia" w:cs="宋体"/>
          <w:bCs/>
          <w:color w:val="auto"/>
          <w:sz w:val="21"/>
          <w:szCs w:val="21"/>
        </w:rPr>
      </w:pPr>
      <w:r>
        <w:rPr>
          <w:rFonts w:hint="eastAsia" w:cs="宋体"/>
          <w:bCs/>
          <w:color w:val="auto"/>
          <w:sz w:val="21"/>
          <w:szCs w:val="21"/>
        </w:rPr>
        <w:t>5. 工程内容：</w:t>
      </w:r>
      <w:r>
        <w:rPr>
          <w:rFonts w:hint="eastAsia" w:cs="宋体"/>
          <w:color w:val="auto"/>
          <w:sz w:val="21"/>
          <w:szCs w:val="21"/>
          <w:u w:val="single"/>
        </w:rPr>
        <w:t xml:space="preserve">       </w:t>
      </w:r>
      <w:r>
        <w:rPr>
          <w:rFonts w:hint="eastAsia" w:cs="宋体"/>
          <w:bCs/>
          <w:color w:val="auto"/>
          <w:sz w:val="21"/>
          <w:szCs w:val="21"/>
        </w:rPr>
        <w:t>。</w:t>
      </w:r>
    </w:p>
    <w:p w14:paraId="1B69DDDD">
      <w:pPr>
        <w:snapToGrid w:val="0"/>
        <w:spacing w:line="360" w:lineRule="auto"/>
        <w:ind w:firstLine="411" w:firstLineChars="196"/>
        <w:rPr>
          <w:rFonts w:hint="eastAsia" w:cs="宋体"/>
          <w:bCs/>
          <w:color w:val="auto"/>
          <w:sz w:val="21"/>
          <w:szCs w:val="21"/>
        </w:rPr>
      </w:pPr>
      <w:r>
        <w:rPr>
          <w:rFonts w:hint="eastAsia" w:cs="宋体"/>
          <w:color w:val="auto"/>
          <w:sz w:val="21"/>
          <w:szCs w:val="21"/>
        </w:rPr>
        <w:t>群体工程应附《承包人承揽工程项目一览表》（附件1）。</w:t>
      </w:r>
    </w:p>
    <w:p w14:paraId="1DD1F0F7">
      <w:pPr>
        <w:snapToGrid w:val="0"/>
        <w:spacing w:line="360" w:lineRule="auto"/>
        <w:ind w:firstLine="411" w:firstLineChars="196"/>
        <w:rPr>
          <w:rFonts w:hint="eastAsia" w:cs="宋体"/>
          <w:bCs/>
          <w:color w:val="auto"/>
          <w:sz w:val="21"/>
          <w:szCs w:val="21"/>
        </w:rPr>
      </w:pPr>
      <w:r>
        <w:rPr>
          <w:rFonts w:hint="eastAsia" w:cs="宋体"/>
          <w:bCs/>
          <w:color w:val="auto"/>
          <w:sz w:val="21"/>
          <w:szCs w:val="21"/>
        </w:rPr>
        <w:t>6. 工程承包范围：</w:t>
      </w:r>
    </w:p>
    <w:p w14:paraId="184B66C3">
      <w:pPr>
        <w:snapToGrid w:val="0"/>
        <w:spacing w:line="360" w:lineRule="auto"/>
        <w:ind w:firstLine="405" w:firstLineChars="193"/>
        <w:rPr>
          <w:rFonts w:hint="eastAsia" w:cs="宋体"/>
          <w:color w:val="auto"/>
          <w:sz w:val="21"/>
          <w:szCs w:val="21"/>
        </w:rPr>
      </w:pPr>
      <w:r>
        <w:rPr>
          <w:rFonts w:hint="eastAsia" w:cs="宋体"/>
          <w:color w:val="auto"/>
          <w:sz w:val="21"/>
          <w:szCs w:val="21"/>
          <w:u w:val="single"/>
        </w:rPr>
        <w:t xml:space="preserve">      </w:t>
      </w:r>
    </w:p>
    <w:p w14:paraId="63F64305">
      <w:pPr>
        <w:snapToGrid w:val="0"/>
        <w:spacing w:line="360" w:lineRule="auto"/>
        <w:ind w:firstLine="420" w:firstLineChars="200"/>
        <w:rPr>
          <w:rFonts w:hint="eastAsia" w:cs="宋体"/>
          <w:color w:val="auto"/>
          <w:sz w:val="21"/>
          <w:szCs w:val="21"/>
        </w:rPr>
      </w:pPr>
      <w:r>
        <w:rPr>
          <w:rFonts w:hint="eastAsia" w:cs="宋体"/>
          <w:color w:val="auto"/>
          <w:sz w:val="21"/>
          <w:szCs w:val="21"/>
          <w:u w:val="single"/>
        </w:rPr>
        <w:t> </w:t>
      </w:r>
      <w:r>
        <w:rPr>
          <w:rFonts w:hint="eastAsia" w:cs="宋体"/>
          <w:color w:val="auto"/>
          <w:sz w:val="21"/>
          <w:szCs w:val="21"/>
        </w:rPr>
        <w:t>。</w:t>
      </w:r>
    </w:p>
    <w:p w14:paraId="467F49DF">
      <w:pPr>
        <w:snapToGrid w:val="0"/>
        <w:spacing w:line="360" w:lineRule="auto"/>
        <w:ind w:firstLine="422" w:firstLineChars="200"/>
        <w:rPr>
          <w:rFonts w:hint="eastAsia" w:cs="宋体"/>
          <w:b/>
          <w:color w:val="auto"/>
          <w:sz w:val="21"/>
          <w:szCs w:val="21"/>
        </w:rPr>
      </w:pPr>
      <w:bookmarkStart w:id="91" w:name="_Toc351203482"/>
      <w:r>
        <w:rPr>
          <w:rFonts w:hint="eastAsia" w:cs="宋体"/>
          <w:b/>
          <w:color w:val="auto"/>
          <w:sz w:val="21"/>
          <w:szCs w:val="21"/>
        </w:rPr>
        <w:t>二、合同工期</w:t>
      </w:r>
      <w:bookmarkEnd w:id="91"/>
    </w:p>
    <w:p w14:paraId="7220F33B">
      <w:pPr>
        <w:snapToGrid w:val="0"/>
        <w:spacing w:line="360" w:lineRule="auto"/>
        <w:ind w:firstLine="459"/>
        <w:rPr>
          <w:rFonts w:hint="eastAsia" w:cs="宋体"/>
          <w:color w:val="auto"/>
          <w:sz w:val="21"/>
          <w:szCs w:val="21"/>
        </w:rPr>
      </w:pPr>
      <w:r>
        <w:rPr>
          <w:rFonts w:hint="eastAsia" w:cs="宋体"/>
          <w:color w:val="auto"/>
          <w:sz w:val="21"/>
          <w:szCs w:val="21"/>
        </w:rPr>
        <w:t>计划开工日期：</w:t>
      </w:r>
      <w:r>
        <w:rPr>
          <w:rFonts w:hint="eastAsia" w:cs="宋体"/>
          <w:color w:val="auto"/>
          <w:sz w:val="21"/>
          <w:szCs w:val="21"/>
          <w:u w:val="single"/>
        </w:rPr>
        <w:t></w:t>
      </w:r>
      <w:r>
        <w:rPr>
          <w:rFonts w:hint="eastAsia" w:cs="宋体"/>
          <w:color w:val="auto"/>
          <w:sz w:val="21"/>
          <w:szCs w:val="21"/>
        </w:rPr>
        <w:t>年</w:t>
      </w:r>
      <w:r>
        <w:rPr>
          <w:rFonts w:hint="eastAsia" w:cs="宋体"/>
          <w:color w:val="auto"/>
          <w:sz w:val="21"/>
          <w:szCs w:val="21"/>
          <w:u w:val="single"/>
        </w:rPr>
        <w:t></w:t>
      </w:r>
      <w:r>
        <w:rPr>
          <w:rFonts w:hint="eastAsia" w:cs="宋体"/>
          <w:color w:val="auto"/>
          <w:sz w:val="21"/>
          <w:szCs w:val="21"/>
        </w:rPr>
        <w:t>月</w:t>
      </w:r>
      <w:r>
        <w:rPr>
          <w:rFonts w:hint="eastAsia" w:cs="宋体"/>
          <w:color w:val="auto"/>
          <w:sz w:val="21"/>
          <w:szCs w:val="21"/>
          <w:u w:val="single"/>
        </w:rPr>
        <w:t></w:t>
      </w:r>
      <w:r>
        <w:rPr>
          <w:rFonts w:hint="eastAsia" w:cs="宋体"/>
          <w:color w:val="auto"/>
          <w:sz w:val="21"/>
          <w:szCs w:val="21"/>
        </w:rPr>
        <w:t>日。</w:t>
      </w:r>
    </w:p>
    <w:p w14:paraId="20784273">
      <w:pPr>
        <w:snapToGrid w:val="0"/>
        <w:spacing w:line="360" w:lineRule="auto"/>
        <w:ind w:firstLine="459"/>
        <w:rPr>
          <w:rFonts w:hint="eastAsia" w:cs="宋体"/>
          <w:color w:val="auto"/>
          <w:sz w:val="21"/>
          <w:szCs w:val="21"/>
        </w:rPr>
      </w:pPr>
      <w:r>
        <w:rPr>
          <w:rFonts w:hint="eastAsia" w:cs="宋体"/>
          <w:color w:val="auto"/>
          <w:sz w:val="21"/>
          <w:szCs w:val="21"/>
        </w:rPr>
        <w:t>计划竣工日期：</w:t>
      </w:r>
      <w:r>
        <w:rPr>
          <w:rFonts w:hint="eastAsia" w:cs="宋体"/>
          <w:color w:val="auto"/>
          <w:sz w:val="21"/>
          <w:szCs w:val="21"/>
          <w:u w:val="single"/>
        </w:rPr>
        <w:t></w:t>
      </w:r>
      <w:r>
        <w:rPr>
          <w:rFonts w:hint="eastAsia" w:cs="宋体"/>
          <w:color w:val="auto"/>
          <w:sz w:val="21"/>
          <w:szCs w:val="21"/>
        </w:rPr>
        <w:t>年</w:t>
      </w:r>
      <w:r>
        <w:rPr>
          <w:rFonts w:hint="eastAsia" w:cs="宋体"/>
          <w:color w:val="auto"/>
          <w:sz w:val="21"/>
          <w:szCs w:val="21"/>
          <w:u w:val="single"/>
        </w:rPr>
        <w:t></w:t>
      </w:r>
      <w:r>
        <w:rPr>
          <w:rFonts w:hint="eastAsia" w:cs="宋体"/>
          <w:color w:val="auto"/>
          <w:sz w:val="21"/>
          <w:szCs w:val="21"/>
        </w:rPr>
        <w:t>月</w:t>
      </w:r>
      <w:r>
        <w:rPr>
          <w:rFonts w:hint="eastAsia" w:cs="宋体"/>
          <w:color w:val="auto"/>
          <w:sz w:val="21"/>
          <w:szCs w:val="21"/>
          <w:u w:val="single"/>
        </w:rPr>
        <w:t></w:t>
      </w:r>
      <w:r>
        <w:rPr>
          <w:rFonts w:hint="eastAsia" w:cs="宋体"/>
          <w:color w:val="auto"/>
          <w:sz w:val="21"/>
          <w:szCs w:val="21"/>
        </w:rPr>
        <w:t>日。</w:t>
      </w:r>
    </w:p>
    <w:p w14:paraId="594A4355">
      <w:pPr>
        <w:snapToGrid w:val="0"/>
        <w:spacing w:line="360" w:lineRule="auto"/>
        <w:ind w:firstLine="459"/>
        <w:rPr>
          <w:rFonts w:hint="eastAsia" w:cs="宋体"/>
          <w:color w:val="auto"/>
          <w:sz w:val="21"/>
          <w:szCs w:val="21"/>
        </w:rPr>
      </w:pPr>
      <w:r>
        <w:rPr>
          <w:rFonts w:hint="eastAsia" w:cs="宋体"/>
          <w:color w:val="auto"/>
          <w:sz w:val="21"/>
          <w:szCs w:val="21"/>
        </w:rPr>
        <w:t>工期总日历天数：</w:t>
      </w:r>
      <w:r>
        <w:rPr>
          <w:rFonts w:hint="eastAsia" w:cs="宋体"/>
          <w:color w:val="auto"/>
          <w:sz w:val="21"/>
          <w:szCs w:val="21"/>
          <w:u w:val="single"/>
        </w:rPr>
        <w:t></w:t>
      </w:r>
      <w:r>
        <w:rPr>
          <w:rFonts w:hint="eastAsia" w:cs="宋体"/>
          <w:color w:val="auto"/>
          <w:sz w:val="21"/>
          <w:szCs w:val="21"/>
        </w:rPr>
        <w:t>天。工期总日历天数与根据前述计划开竣工日期计算的工期天数不一致的，以工期总日历天数为准。</w:t>
      </w:r>
    </w:p>
    <w:p w14:paraId="1B49639A">
      <w:pPr>
        <w:snapToGrid w:val="0"/>
        <w:spacing w:line="360" w:lineRule="auto"/>
        <w:ind w:firstLine="422" w:firstLineChars="200"/>
        <w:rPr>
          <w:rFonts w:hint="eastAsia" w:cs="宋体"/>
          <w:b/>
          <w:color w:val="auto"/>
          <w:sz w:val="21"/>
          <w:szCs w:val="21"/>
        </w:rPr>
      </w:pPr>
      <w:bookmarkStart w:id="92" w:name="_Toc351203483"/>
      <w:r>
        <w:rPr>
          <w:rFonts w:hint="eastAsia" w:cs="宋体"/>
          <w:b/>
          <w:color w:val="auto"/>
          <w:sz w:val="21"/>
          <w:szCs w:val="21"/>
        </w:rPr>
        <w:t>三、质量标准</w:t>
      </w:r>
      <w:bookmarkEnd w:id="92"/>
    </w:p>
    <w:p w14:paraId="0BBB0579">
      <w:pPr>
        <w:snapToGrid w:val="0"/>
        <w:spacing w:line="360" w:lineRule="auto"/>
        <w:ind w:firstLine="459"/>
        <w:rPr>
          <w:rFonts w:hint="eastAsia" w:cs="宋体"/>
          <w:color w:val="auto"/>
          <w:sz w:val="21"/>
          <w:szCs w:val="21"/>
        </w:rPr>
      </w:pPr>
      <w:r>
        <w:rPr>
          <w:rFonts w:hint="eastAsia" w:cs="宋体"/>
          <w:color w:val="auto"/>
          <w:sz w:val="21"/>
          <w:szCs w:val="21"/>
        </w:rPr>
        <w:t>工程质量符合</w:t>
      </w:r>
      <w:r>
        <w:rPr>
          <w:rFonts w:hint="eastAsia" w:cs="宋体"/>
          <w:color w:val="auto"/>
          <w:sz w:val="21"/>
          <w:szCs w:val="21"/>
          <w:u w:val="single"/>
        </w:rPr>
        <w:t xml:space="preserve"> 合格 </w:t>
      </w:r>
      <w:r>
        <w:rPr>
          <w:rFonts w:hint="eastAsia" w:cs="宋体"/>
          <w:color w:val="auto"/>
          <w:sz w:val="21"/>
          <w:szCs w:val="21"/>
        </w:rPr>
        <w:t>标准。</w:t>
      </w:r>
    </w:p>
    <w:p w14:paraId="14F65675">
      <w:pPr>
        <w:snapToGrid w:val="0"/>
        <w:spacing w:line="360" w:lineRule="auto"/>
        <w:ind w:firstLine="422" w:firstLineChars="200"/>
        <w:rPr>
          <w:rFonts w:hint="eastAsia" w:cs="宋体"/>
          <w:b/>
          <w:color w:val="auto"/>
          <w:sz w:val="21"/>
          <w:szCs w:val="21"/>
        </w:rPr>
      </w:pPr>
      <w:bookmarkStart w:id="93" w:name="_Toc351203484"/>
      <w:r>
        <w:rPr>
          <w:rFonts w:hint="eastAsia" w:cs="宋体"/>
          <w:b/>
          <w:color w:val="auto"/>
          <w:sz w:val="21"/>
          <w:szCs w:val="21"/>
        </w:rPr>
        <w:t>四、签约合同价与合同价格形式</w:t>
      </w:r>
      <w:bookmarkEnd w:id="93"/>
    </w:p>
    <w:p w14:paraId="76D39A92">
      <w:pPr>
        <w:snapToGrid w:val="0"/>
        <w:spacing w:line="360" w:lineRule="auto"/>
        <w:ind w:firstLine="420" w:firstLineChars="200"/>
        <w:rPr>
          <w:rFonts w:hint="eastAsia" w:cs="宋体"/>
          <w:color w:val="auto"/>
          <w:sz w:val="21"/>
          <w:szCs w:val="21"/>
        </w:rPr>
      </w:pPr>
      <w:r>
        <w:rPr>
          <w:rFonts w:hint="eastAsia" w:cs="宋体"/>
          <w:color w:val="auto"/>
          <w:sz w:val="21"/>
          <w:szCs w:val="21"/>
        </w:rPr>
        <w:t>1. 签约合同价为：</w:t>
      </w:r>
    </w:p>
    <w:p w14:paraId="4712DBE9">
      <w:pPr>
        <w:snapToGrid w:val="0"/>
        <w:spacing w:line="360" w:lineRule="auto"/>
        <w:ind w:firstLine="525" w:firstLineChars="250"/>
        <w:rPr>
          <w:rFonts w:hint="eastAsia"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w:t>
      </w:r>
      <w:r>
        <w:rPr>
          <w:rFonts w:hint="eastAsia" w:cs="宋体"/>
          <w:color w:val="auto"/>
          <w:sz w:val="21"/>
          <w:szCs w:val="21"/>
          <w:u w:val="single"/>
        </w:rPr>
        <w:t xml:space="preserve">            </w:t>
      </w:r>
      <w:r>
        <w:rPr>
          <w:rFonts w:hint="eastAsia" w:cs="宋体"/>
          <w:color w:val="auto"/>
          <w:sz w:val="21"/>
          <w:szCs w:val="21"/>
        </w:rPr>
        <w:t>元）；</w:t>
      </w:r>
    </w:p>
    <w:p w14:paraId="66C50F9E">
      <w:pPr>
        <w:snapToGrid w:val="0"/>
        <w:spacing w:line="360" w:lineRule="auto"/>
        <w:ind w:firstLine="420" w:firstLineChars="200"/>
        <w:rPr>
          <w:rFonts w:hint="eastAsia" w:cs="宋体"/>
          <w:color w:val="auto"/>
          <w:sz w:val="21"/>
          <w:szCs w:val="21"/>
        </w:rPr>
      </w:pPr>
      <w:r>
        <w:rPr>
          <w:rFonts w:hint="eastAsia" w:cs="宋体"/>
          <w:color w:val="auto"/>
          <w:sz w:val="21"/>
          <w:szCs w:val="21"/>
        </w:rPr>
        <w:t>其中：</w:t>
      </w:r>
    </w:p>
    <w:p w14:paraId="454088AE">
      <w:pPr>
        <w:snapToGrid w:val="0"/>
        <w:spacing w:line="360" w:lineRule="auto"/>
        <w:ind w:firstLine="420" w:firstLineChars="200"/>
        <w:rPr>
          <w:rFonts w:hint="eastAsia" w:cs="宋体"/>
          <w:color w:val="auto"/>
          <w:sz w:val="21"/>
          <w:szCs w:val="21"/>
        </w:rPr>
      </w:pPr>
      <w:r>
        <w:rPr>
          <w:rFonts w:hint="eastAsia" w:cs="宋体"/>
          <w:color w:val="auto"/>
          <w:sz w:val="21"/>
          <w:szCs w:val="21"/>
        </w:rPr>
        <w:t>（1）安全文明施工费：</w:t>
      </w:r>
    </w:p>
    <w:p w14:paraId="2C7A1216">
      <w:pPr>
        <w:snapToGrid w:val="0"/>
        <w:spacing w:line="360" w:lineRule="auto"/>
        <w:ind w:firstLine="945" w:firstLineChars="450"/>
        <w:rPr>
          <w:rFonts w:hint="eastAsia"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 xml:space="preserve"> （¥</w:t>
      </w:r>
      <w:r>
        <w:rPr>
          <w:rFonts w:hint="eastAsia" w:cs="宋体"/>
          <w:color w:val="auto"/>
          <w:sz w:val="21"/>
          <w:szCs w:val="21"/>
          <w:u w:val="single"/>
        </w:rPr>
        <w:t xml:space="preserve">          </w:t>
      </w:r>
      <w:r>
        <w:rPr>
          <w:rFonts w:hint="eastAsia" w:cs="宋体"/>
          <w:color w:val="auto"/>
          <w:sz w:val="21"/>
          <w:szCs w:val="21"/>
        </w:rPr>
        <w:t>元）；</w:t>
      </w:r>
    </w:p>
    <w:p w14:paraId="60952015">
      <w:pPr>
        <w:snapToGrid w:val="0"/>
        <w:spacing w:line="360" w:lineRule="auto"/>
        <w:ind w:firstLine="420" w:firstLineChars="200"/>
        <w:rPr>
          <w:rFonts w:hint="eastAsia" w:cs="宋体"/>
          <w:color w:val="auto"/>
          <w:sz w:val="21"/>
          <w:szCs w:val="21"/>
        </w:rPr>
      </w:pPr>
      <w:r>
        <w:rPr>
          <w:rFonts w:hint="eastAsia" w:cs="宋体"/>
          <w:color w:val="auto"/>
          <w:sz w:val="21"/>
          <w:szCs w:val="21"/>
        </w:rPr>
        <w:t>（2）材料和工程设备暂估价金额：</w:t>
      </w:r>
    </w:p>
    <w:p w14:paraId="4CCA62C3">
      <w:pPr>
        <w:snapToGrid w:val="0"/>
        <w:spacing w:line="360" w:lineRule="auto"/>
        <w:ind w:firstLine="945" w:firstLineChars="450"/>
        <w:rPr>
          <w:rFonts w:hint="eastAsia"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 xml:space="preserve"> （¥</w:t>
      </w:r>
      <w:r>
        <w:rPr>
          <w:rFonts w:hint="eastAsia" w:cs="宋体"/>
          <w:color w:val="auto"/>
          <w:sz w:val="21"/>
          <w:szCs w:val="21"/>
          <w:u w:val="single"/>
        </w:rPr>
        <w:t xml:space="preserve">          </w:t>
      </w:r>
      <w:r>
        <w:rPr>
          <w:rFonts w:hint="eastAsia" w:cs="宋体"/>
          <w:color w:val="auto"/>
          <w:sz w:val="21"/>
          <w:szCs w:val="21"/>
        </w:rPr>
        <w:t>元）；</w:t>
      </w:r>
    </w:p>
    <w:p w14:paraId="228F48AB">
      <w:pPr>
        <w:snapToGrid w:val="0"/>
        <w:spacing w:line="360" w:lineRule="auto"/>
        <w:ind w:firstLine="420" w:firstLineChars="200"/>
        <w:rPr>
          <w:rFonts w:hint="eastAsia" w:cs="宋体"/>
          <w:color w:val="auto"/>
          <w:sz w:val="21"/>
          <w:szCs w:val="21"/>
        </w:rPr>
      </w:pPr>
      <w:r>
        <w:rPr>
          <w:rFonts w:hint="eastAsia" w:cs="宋体"/>
          <w:color w:val="auto"/>
          <w:sz w:val="21"/>
          <w:szCs w:val="21"/>
        </w:rPr>
        <w:t>（3）专业工程暂估价金额：</w:t>
      </w:r>
    </w:p>
    <w:p w14:paraId="62B3D85E">
      <w:pPr>
        <w:snapToGrid w:val="0"/>
        <w:spacing w:line="360" w:lineRule="auto"/>
        <w:ind w:firstLine="945" w:firstLineChars="450"/>
        <w:rPr>
          <w:rFonts w:hint="eastAsia"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 xml:space="preserve"> （¥</w:t>
      </w:r>
      <w:r>
        <w:rPr>
          <w:rFonts w:hint="eastAsia" w:cs="宋体"/>
          <w:color w:val="auto"/>
          <w:sz w:val="21"/>
          <w:szCs w:val="21"/>
          <w:u w:val="single"/>
        </w:rPr>
        <w:t xml:space="preserve">          </w:t>
      </w:r>
      <w:r>
        <w:rPr>
          <w:rFonts w:hint="eastAsia" w:cs="宋体"/>
          <w:color w:val="auto"/>
          <w:sz w:val="21"/>
          <w:szCs w:val="21"/>
        </w:rPr>
        <w:t>元）；</w:t>
      </w:r>
    </w:p>
    <w:p w14:paraId="42668282">
      <w:pPr>
        <w:snapToGrid w:val="0"/>
        <w:spacing w:line="360" w:lineRule="auto"/>
        <w:ind w:firstLine="420" w:firstLineChars="200"/>
        <w:rPr>
          <w:rFonts w:hint="eastAsia" w:cs="宋体"/>
          <w:color w:val="auto"/>
          <w:sz w:val="21"/>
          <w:szCs w:val="21"/>
        </w:rPr>
      </w:pPr>
      <w:r>
        <w:rPr>
          <w:rFonts w:hint="eastAsia" w:cs="宋体"/>
          <w:color w:val="auto"/>
          <w:sz w:val="21"/>
          <w:szCs w:val="21"/>
        </w:rPr>
        <w:t>（4）暂列金额：</w:t>
      </w:r>
    </w:p>
    <w:p w14:paraId="0B52344D">
      <w:pPr>
        <w:snapToGrid w:val="0"/>
        <w:spacing w:line="360" w:lineRule="auto"/>
        <w:ind w:firstLine="945" w:firstLineChars="450"/>
        <w:rPr>
          <w:rFonts w:hint="eastAsia" w:cs="宋体"/>
          <w:color w:val="auto"/>
          <w:sz w:val="21"/>
          <w:szCs w:val="21"/>
        </w:rPr>
      </w:pPr>
      <w:r>
        <w:rPr>
          <w:rFonts w:hint="eastAsia" w:cs="宋体"/>
          <w:color w:val="auto"/>
          <w:sz w:val="21"/>
          <w:szCs w:val="21"/>
        </w:rPr>
        <w:t>人民币（大写）</w:t>
      </w:r>
      <w:r>
        <w:rPr>
          <w:rFonts w:hint="eastAsia" w:cs="宋体"/>
          <w:color w:val="auto"/>
          <w:sz w:val="21"/>
          <w:szCs w:val="21"/>
          <w:u w:val="single"/>
        </w:rPr>
        <w:t xml:space="preserve">              </w:t>
      </w:r>
      <w:r>
        <w:rPr>
          <w:rFonts w:hint="eastAsia" w:cs="宋体"/>
          <w:color w:val="auto"/>
          <w:sz w:val="21"/>
          <w:szCs w:val="21"/>
        </w:rPr>
        <w:t xml:space="preserve"> （¥</w:t>
      </w:r>
      <w:r>
        <w:rPr>
          <w:rFonts w:hint="eastAsia" w:cs="宋体"/>
          <w:color w:val="auto"/>
          <w:sz w:val="21"/>
          <w:szCs w:val="21"/>
          <w:u w:val="single"/>
        </w:rPr>
        <w:t xml:space="preserve">          </w:t>
      </w:r>
      <w:r>
        <w:rPr>
          <w:rFonts w:hint="eastAsia" w:cs="宋体"/>
          <w:color w:val="auto"/>
          <w:sz w:val="21"/>
          <w:szCs w:val="21"/>
        </w:rPr>
        <w:t>元）。</w:t>
      </w:r>
    </w:p>
    <w:p w14:paraId="3038FFAE">
      <w:pPr>
        <w:snapToGrid w:val="0"/>
        <w:spacing w:line="360" w:lineRule="auto"/>
        <w:ind w:firstLine="420" w:firstLineChars="200"/>
        <w:rPr>
          <w:rFonts w:hint="eastAsia" w:cs="宋体"/>
          <w:color w:val="auto"/>
          <w:sz w:val="21"/>
          <w:szCs w:val="21"/>
        </w:rPr>
      </w:pPr>
      <w:r>
        <w:rPr>
          <w:rFonts w:hint="eastAsia" w:cs="宋体"/>
          <w:color w:val="auto"/>
          <w:sz w:val="21"/>
          <w:szCs w:val="21"/>
        </w:rPr>
        <w:t>2. 合同价格形式：</w:t>
      </w:r>
      <w:r>
        <w:rPr>
          <w:rFonts w:hint="eastAsia" w:cs="宋体"/>
          <w:color w:val="auto"/>
          <w:sz w:val="21"/>
          <w:szCs w:val="21"/>
          <w:u w:val="single"/>
        </w:rPr>
        <w:t xml:space="preserve">    </w:t>
      </w:r>
      <w:r>
        <w:rPr>
          <w:rFonts w:hint="eastAsia" w:cs="宋体"/>
          <w:color w:val="auto"/>
          <w:sz w:val="21"/>
          <w:szCs w:val="21"/>
        </w:rPr>
        <w:t>。</w:t>
      </w:r>
    </w:p>
    <w:p w14:paraId="67AEB249">
      <w:pPr>
        <w:snapToGrid w:val="0"/>
        <w:spacing w:line="360" w:lineRule="auto"/>
        <w:ind w:firstLine="422" w:firstLineChars="200"/>
        <w:rPr>
          <w:rFonts w:hint="eastAsia" w:cs="宋体"/>
          <w:b/>
          <w:color w:val="auto"/>
          <w:sz w:val="21"/>
          <w:szCs w:val="21"/>
        </w:rPr>
      </w:pPr>
      <w:bookmarkStart w:id="94" w:name="_Toc351203485"/>
      <w:r>
        <w:rPr>
          <w:rFonts w:hint="eastAsia" w:cs="宋体"/>
          <w:b/>
          <w:color w:val="auto"/>
          <w:sz w:val="21"/>
          <w:szCs w:val="21"/>
        </w:rPr>
        <w:t>五、</w:t>
      </w:r>
      <w:bookmarkEnd w:id="94"/>
      <w:r>
        <w:rPr>
          <w:rFonts w:hint="eastAsia" w:cs="宋体"/>
          <w:b/>
          <w:color w:val="auto"/>
          <w:sz w:val="21"/>
          <w:szCs w:val="21"/>
        </w:rPr>
        <w:t>项目经理</w:t>
      </w:r>
    </w:p>
    <w:p w14:paraId="4FF8EEC3">
      <w:pPr>
        <w:snapToGrid w:val="0"/>
        <w:spacing w:line="360" w:lineRule="auto"/>
        <w:ind w:firstLine="420" w:firstLineChars="200"/>
        <w:rPr>
          <w:rFonts w:hint="eastAsia" w:cs="宋体"/>
          <w:color w:val="auto"/>
          <w:sz w:val="21"/>
          <w:szCs w:val="21"/>
        </w:rPr>
      </w:pPr>
      <w:r>
        <w:rPr>
          <w:rFonts w:hint="eastAsia" w:cs="宋体"/>
          <w:color w:val="auto"/>
          <w:sz w:val="21"/>
          <w:szCs w:val="21"/>
        </w:rPr>
        <w:t>承包人项目经理：</w:t>
      </w:r>
      <w:r>
        <w:rPr>
          <w:rFonts w:hint="eastAsia" w:cs="宋体"/>
          <w:color w:val="auto"/>
          <w:sz w:val="21"/>
          <w:szCs w:val="21"/>
          <w:u w:val="single"/>
        </w:rPr>
        <w:t>                     </w:t>
      </w:r>
      <w:r>
        <w:rPr>
          <w:rFonts w:hint="eastAsia" w:cs="宋体"/>
          <w:color w:val="auto"/>
          <w:sz w:val="21"/>
          <w:szCs w:val="21"/>
        </w:rPr>
        <w:t>。</w:t>
      </w:r>
    </w:p>
    <w:p w14:paraId="058A956E">
      <w:pPr>
        <w:snapToGrid w:val="0"/>
        <w:spacing w:line="360" w:lineRule="auto"/>
        <w:ind w:firstLine="422" w:firstLineChars="200"/>
        <w:rPr>
          <w:rFonts w:hint="eastAsia" w:cs="宋体"/>
          <w:b/>
          <w:color w:val="auto"/>
          <w:sz w:val="21"/>
          <w:szCs w:val="21"/>
        </w:rPr>
      </w:pPr>
      <w:bookmarkStart w:id="95" w:name="_Toc351203486"/>
      <w:r>
        <w:rPr>
          <w:rFonts w:hint="eastAsia" w:cs="宋体"/>
          <w:b/>
          <w:color w:val="auto"/>
          <w:sz w:val="21"/>
          <w:szCs w:val="21"/>
        </w:rPr>
        <w:t>六、合同文件构成</w:t>
      </w:r>
      <w:bookmarkEnd w:id="95"/>
    </w:p>
    <w:p w14:paraId="4407AEF3">
      <w:pPr>
        <w:snapToGrid w:val="0"/>
        <w:spacing w:line="360" w:lineRule="auto"/>
        <w:ind w:firstLine="420" w:firstLineChars="200"/>
        <w:rPr>
          <w:rFonts w:hint="eastAsia" w:cs="宋体"/>
          <w:bCs/>
          <w:color w:val="auto"/>
          <w:sz w:val="21"/>
          <w:szCs w:val="21"/>
        </w:rPr>
      </w:pPr>
      <w:r>
        <w:rPr>
          <w:rFonts w:hint="eastAsia" w:cs="宋体"/>
          <w:bCs/>
          <w:color w:val="auto"/>
          <w:sz w:val="21"/>
          <w:szCs w:val="21"/>
        </w:rPr>
        <w:t>本协议书与下列文件一起构成合同文件：</w:t>
      </w:r>
    </w:p>
    <w:p w14:paraId="4516C184">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（1）</w:t>
      </w:r>
      <w:r>
        <w:rPr>
          <w:rFonts w:hint="eastAsia" w:cs="宋体"/>
          <w:color w:val="auto"/>
          <w:sz w:val="21"/>
          <w:szCs w:val="21"/>
          <w:lang w:eastAsia="zh-CN"/>
        </w:rPr>
        <w:t>成交通知书</w:t>
      </w:r>
      <w:r>
        <w:rPr>
          <w:rFonts w:hint="eastAsia" w:cs="宋体"/>
          <w:color w:val="auto"/>
          <w:sz w:val="21"/>
          <w:szCs w:val="21"/>
        </w:rPr>
        <w:t>（如果有）；</w:t>
      </w:r>
    </w:p>
    <w:p w14:paraId="2C60CEBB">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 xml:space="preserve">（2）投标函及其附录（如果有）； </w:t>
      </w:r>
    </w:p>
    <w:p w14:paraId="7D03C3FD">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（3）专用合同条款及其附件；</w:t>
      </w:r>
    </w:p>
    <w:p w14:paraId="34BBB05B">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（4）通用合同条款；</w:t>
      </w:r>
    </w:p>
    <w:p w14:paraId="1893B70C">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（5）技术标准和要求；</w:t>
      </w:r>
    </w:p>
    <w:p w14:paraId="035BB792">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（6）图纸；</w:t>
      </w:r>
    </w:p>
    <w:p w14:paraId="1CC87E30">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（7）已标价工程量清单或预算书；</w:t>
      </w:r>
    </w:p>
    <w:p w14:paraId="4401A046">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（8）其他合同文件。</w:t>
      </w:r>
    </w:p>
    <w:p w14:paraId="72BCA50F">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在合同订立及履行过程中形成的与合同有关的文件均构成合同文件组成部分。</w:t>
      </w:r>
    </w:p>
    <w:p w14:paraId="782C5089">
      <w:pPr>
        <w:autoSpaceDE w:val="0"/>
        <w:autoSpaceDN w:val="0"/>
        <w:adjustRightInd w:val="0"/>
        <w:snapToGrid w:val="0"/>
        <w:spacing w:line="360" w:lineRule="auto"/>
        <w:ind w:firstLine="420" w:firstLineChars="200"/>
        <w:jc w:val="left"/>
        <w:rPr>
          <w:rFonts w:hint="eastAsia" w:cs="宋体"/>
          <w:color w:val="auto"/>
          <w:sz w:val="21"/>
          <w:szCs w:val="21"/>
        </w:rPr>
      </w:pPr>
      <w:r>
        <w:rPr>
          <w:rFonts w:hint="eastAsia"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79C5CEB5">
      <w:pPr>
        <w:snapToGrid w:val="0"/>
        <w:spacing w:line="360" w:lineRule="auto"/>
        <w:ind w:firstLine="422" w:firstLineChars="200"/>
        <w:rPr>
          <w:rFonts w:hint="eastAsia" w:cs="宋体"/>
          <w:b/>
          <w:color w:val="auto"/>
          <w:sz w:val="21"/>
          <w:szCs w:val="21"/>
        </w:rPr>
      </w:pPr>
      <w:bookmarkStart w:id="96" w:name="_Toc351203487"/>
      <w:r>
        <w:rPr>
          <w:rFonts w:hint="eastAsia" w:cs="宋体"/>
          <w:b/>
          <w:color w:val="auto"/>
          <w:sz w:val="21"/>
          <w:szCs w:val="21"/>
        </w:rPr>
        <w:t>七、承诺</w:t>
      </w:r>
      <w:bookmarkEnd w:id="96"/>
    </w:p>
    <w:p w14:paraId="3FE87B3A">
      <w:pPr>
        <w:snapToGrid w:val="0"/>
        <w:spacing w:line="360" w:lineRule="auto"/>
        <w:ind w:firstLine="420" w:firstLineChars="200"/>
        <w:rPr>
          <w:rFonts w:hint="eastAsia" w:cs="宋体"/>
          <w:bCs/>
          <w:color w:val="auto"/>
          <w:sz w:val="21"/>
          <w:szCs w:val="21"/>
        </w:rPr>
      </w:pPr>
      <w:r>
        <w:rPr>
          <w:rFonts w:hint="eastAsia" w:cs="宋体"/>
          <w:bCs/>
          <w:color w:val="auto"/>
          <w:sz w:val="21"/>
          <w:szCs w:val="21"/>
        </w:rPr>
        <w:t>1. 发包人承诺按照法律规定履行项目审批手续、筹集工程建设资金并按照合同约定的期限和方式支付合同价款。</w:t>
      </w:r>
    </w:p>
    <w:p w14:paraId="200461F6">
      <w:pPr>
        <w:snapToGrid w:val="0"/>
        <w:spacing w:line="360" w:lineRule="auto"/>
        <w:ind w:firstLine="420" w:firstLineChars="200"/>
        <w:rPr>
          <w:rFonts w:hint="eastAsia" w:cs="宋体"/>
          <w:bCs/>
          <w:color w:val="auto"/>
          <w:sz w:val="21"/>
          <w:szCs w:val="21"/>
        </w:rPr>
      </w:pPr>
      <w:r>
        <w:rPr>
          <w:rFonts w:hint="eastAsia" w:cs="宋体"/>
          <w:bCs/>
          <w:color w:val="auto"/>
          <w:sz w:val="21"/>
          <w:szCs w:val="21"/>
        </w:rPr>
        <w:t>2. 承包人承诺按照法律规定及合同约定组织完成工程施工，确保工程质量和安全，不进行转包及违法分包，并在缺陷责任期及保修期内承担相应的工程维修责任。</w:t>
      </w:r>
    </w:p>
    <w:p w14:paraId="3ECA1C0F">
      <w:pPr>
        <w:snapToGrid w:val="0"/>
        <w:spacing w:line="360" w:lineRule="auto"/>
        <w:ind w:firstLine="420" w:firstLineChars="200"/>
        <w:rPr>
          <w:rFonts w:hint="eastAsia" w:cs="宋体"/>
          <w:bCs/>
          <w:color w:val="auto"/>
          <w:sz w:val="21"/>
          <w:szCs w:val="21"/>
        </w:rPr>
      </w:pPr>
      <w:r>
        <w:rPr>
          <w:rFonts w:hint="eastAsia" w:cs="宋体"/>
          <w:bCs/>
          <w:color w:val="auto"/>
          <w:sz w:val="21"/>
          <w:szCs w:val="21"/>
        </w:rPr>
        <w:t>3. 发包人和承包人通过招投标形式签订合同的，双方理解并承诺不再就同一工程另行签订与合同实质性内容相背离的协议。</w:t>
      </w:r>
    </w:p>
    <w:p w14:paraId="4976D38E">
      <w:pPr>
        <w:snapToGrid w:val="0"/>
        <w:spacing w:line="360" w:lineRule="auto"/>
        <w:ind w:firstLine="422" w:firstLineChars="200"/>
        <w:rPr>
          <w:rFonts w:hint="eastAsia" w:cs="宋体"/>
          <w:b/>
          <w:color w:val="auto"/>
          <w:sz w:val="21"/>
          <w:szCs w:val="21"/>
        </w:rPr>
      </w:pPr>
      <w:bookmarkStart w:id="97" w:name="_Toc351203488"/>
      <w:r>
        <w:rPr>
          <w:rFonts w:hint="eastAsia" w:cs="宋体"/>
          <w:b/>
          <w:color w:val="auto"/>
          <w:sz w:val="21"/>
          <w:szCs w:val="21"/>
        </w:rPr>
        <w:t>八、词语含义</w:t>
      </w:r>
      <w:bookmarkEnd w:id="97"/>
    </w:p>
    <w:p w14:paraId="1916FA82">
      <w:pPr>
        <w:snapToGrid w:val="0"/>
        <w:spacing w:line="360" w:lineRule="auto"/>
        <w:ind w:firstLine="420" w:firstLineChars="200"/>
        <w:rPr>
          <w:rFonts w:hint="eastAsia" w:cs="宋体"/>
          <w:bCs/>
          <w:color w:val="auto"/>
          <w:sz w:val="21"/>
          <w:szCs w:val="21"/>
        </w:rPr>
      </w:pPr>
      <w:r>
        <w:rPr>
          <w:rFonts w:hint="eastAsia" w:cs="宋体"/>
          <w:bCs/>
          <w:color w:val="auto"/>
          <w:sz w:val="21"/>
          <w:szCs w:val="21"/>
        </w:rPr>
        <w:t>本协议书中词语含义与第二部分通用合同条款中赋予的含义相同。</w:t>
      </w:r>
    </w:p>
    <w:p w14:paraId="06C45C45">
      <w:pPr>
        <w:snapToGrid w:val="0"/>
        <w:spacing w:line="360" w:lineRule="auto"/>
        <w:ind w:firstLine="422" w:firstLineChars="200"/>
        <w:rPr>
          <w:rFonts w:hint="eastAsia" w:cs="宋体"/>
          <w:b/>
          <w:color w:val="auto"/>
          <w:sz w:val="21"/>
          <w:szCs w:val="21"/>
        </w:rPr>
      </w:pPr>
      <w:bookmarkStart w:id="98" w:name="_Toc351203489"/>
      <w:r>
        <w:rPr>
          <w:rFonts w:hint="eastAsia" w:cs="宋体"/>
          <w:b/>
          <w:color w:val="auto"/>
          <w:sz w:val="21"/>
          <w:szCs w:val="21"/>
        </w:rPr>
        <w:t>九、签订时间</w:t>
      </w:r>
      <w:bookmarkEnd w:id="98"/>
    </w:p>
    <w:p w14:paraId="5AFFD509">
      <w:pPr>
        <w:snapToGrid w:val="0"/>
        <w:spacing w:line="360" w:lineRule="auto"/>
        <w:ind w:firstLine="420" w:firstLineChars="200"/>
        <w:rPr>
          <w:rFonts w:hint="eastAsia" w:cs="宋体"/>
          <w:bCs/>
          <w:color w:val="auto"/>
          <w:sz w:val="21"/>
          <w:szCs w:val="21"/>
        </w:rPr>
      </w:pPr>
      <w:r>
        <w:rPr>
          <w:rFonts w:hint="eastAsia" w:cs="宋体"/>
          <w:bCs/>
          <w:color w:val="auto"/>
          <w:sz w:val="21"/>
          <w:szCs w:val="21"/>
        </w:rPr>
        <w:t>本合同于</w:t>
      </w:r>
      <w:r>
        <w:rPr>
          <w:rFonts w:hint="eastAsia" w:cs="宋体"/>
          <w:bCs/>
          <w:color w:val="auto"/>
          <w:sz w:val="21"/>
          <w:szCs w:val="21"/>
          <w:u w:val="single"/>
        </w:rPr>
        <w:t xml:space="preserve">         </w:t>
      </w:r>
      <w:r>
        <w:rPr>
          <w:rFonts w:hint="eastAsia" w:cs="宋体"/>
          <w:bCs/>
          <w:color w:val="auto"/>
          <w:sz w:val="21"/>
          <w:szCs w:val="21"/>
        </w:rPr>
        <w:t>年</w:t>
      </w:r>
      <w:r>
        <w:rPr>
          <w:rFonts w:hint="eastAsia" w:cs="宋体"/>
          <w:bCs/>
          <w:color w:val="auto"/>
          <w:sz w:val="21"/>
          <w:szCs w:val="21"/>
          <w:u w:val="single"/>
        </w:rPr>
        <w:t xml:space="preserve">    </w:t>
      </w:r>
      <w:r>
        <w:rPr>
          <w:rFonts w:hint="eastAsia" w:cs="宋体"/>
          <w:bCs/>
          <w:color w:val="auto"/>
          <w:sz w:val="21"/>
          <w:szCs w:val="21"/>
        </w:rPr>
        <w:t>月</w:t>
      </w:r>
      <w:r>
        <w:rPr>
          <w:rFonts w:hint="eastAsia" w:cs="宋体"/>
          <w:bCs/>
          <w:color w:val="auto"/>
          <w:sz w:val="21"/>
          <w:szCs w:val="21"/>
          <w:u w:val="single"/>
        </w:rPr>
        <w:t xml:space="preserve">    </w:t>
      </w:r>
      <w:r>
        <w:rPr>
          <w:rFonts w:hint="eastAsia" w:cs="宋体"/>
          <w:bCs/>
          <w:color w:val="auto"/>
          <w:sz w:val="21"/>
          <w:szCs w:val="21"/>
        </w:rPr>
        <w:t>日签订。</w:t>
      </w:r>
    </w:p>
    <w:p w14:paraId="54E177BA">
      <w:pPr>
        <w:snapToGrid w:val="0"/>
        <w:spacing w:line="360" w:lineRule="auto"/>
        <w:ind w:firstLine="422" w:firstLineChars="200"/>
        <w:rPr>
          <w:rFonts w:hint="eastAsia" w:cs="宋体"/>
          <w:b/>
          <w:color w:val="auto"/>
          <w:sz w:val="21"/>
          <w:szCs w:val="21"/>
        </w:rPr>
      </w:pPr>
      <w:bookmarkStart w:id="99" w:name="_Toc351203490"/>
      <w:r>
        <w:rPr>
          <w:rFonts w:hint="eastAsia" w:cs="宋体"/>
          <w:b/>
          <w:color w:val="auto"/>
          <w:sz w:val="21"/>
          <w:szCs w:val="21"/>
        </w:rPr>
        <w:t>十、签订地点</w:t>
      </w:r>
      <w:bookmarkEnd w:id="99"/>
    </w:p>
    <w:p w14:paraId="1FD61324">
      <w:pPr>
        <w:snapToGrid w:val="0"/>
        <w:spacing w:line="360" w:lineRule="auto"/>
        <w:ind w:firstLine="420" w:firstLineChars="200"/>
        <w:rPr>
          <w:rFonts w:hint="eastAsia" w:cs="宋体"/>
          <w:bCs/>
          <w:color w:val="auto"/>
          <w:sz w:val="21"/>
          <w:szCs w:val="21"/>
        </w:rPr>
      </w:pPr>
      <w:r>
        <w:rPr>
          <w:rFonts w:hint="eastAsia" w:cs="宋体"/>
          <w:bCs/>
          <w:color w:val="auto"/>
          <w:sz w:val="21"/>
          <w:szCs w:val="21"/>
        </w:rPr>
        <w:t>本合同在</w:t>
      </w:r>
      <w:r>
        <w:rPr>
          <w:rFonts w:hint="eastAsia" w:cs="宋体"/>
          <w:bCs/>
          <w:color w:val="auto"/>
          <w:sz w:val="21"/>
          <w:szCs w:val="21"/>
          <w:u w:val="single"/>
        </w:rPr>
        <w:t xml:space="preserve">                                    </w:t>
      </w:r>
      <w:r>
        <w:rPr>
          <w:rFonts w:hint="eastAsia" w:cs="宋体"/>
          <w:bCs/>
          <w:color w:val="auto"/>
          <w:sz w:val="21"/>
          <w:szCs w:val="21"/>
        </w:rPr>
        <w:t>签订。</w:t>
      </w:r>
    </w:p>
    <w:p w14:paraId="29FC437C">
      <w:pPr>
        <w:snapToGrid w:val="0"/>
        <w:spacing w:line="360" w:lineRule="auto"/>
        <w:ind w:firstLine="422" w:firstLineChars="200"/>
        <w:rPr>
          <w:rFonts w:hint="eastAsia" w:cs="宋体"/>
          <w:b/>
          <w:color w:val="auto"/>
          <w:sz w:val="21"/>
          <w:szCs w:val="21"/>
        </w:rPr>
      </w:pPr>
      <w:bookmarkStart w:id="100" w:name="_Toc351203491"/>
      <w:r>
        <w:rPr>
          <w:rFonts w:hint="eastAsia" w:cs="宋体"/>
          <w:b/>
          <w:color w:val="auto"/>
          <w:sz w:val="21"/>
          <w:szCs w:val="21"/>
        </w:rPr>
        <w:t>十一、补充协议</w:t>
      </w:r>
      <w:bookmarkEnd w:id="100"/>
    </w:p>
    <w:p w14:paraId="1E767573">
      <w:pPr>
        <w:snapToGrid w:val="0"/>
        <w:spacing w:line="360" w:lineRule="auto"/>
        <w:ind w:firstLine="420" w:firstLineChars="200"/>
        <w:rPr>
          <w:rFonts w:hint="eastAsia" w:cs="宋体"/>
          <w:b/>
          <w:bCs/>
          <w:color w:val="auto"/>
          <w:sz w:val="21"/>
          <w:szCs w:val="21"/>
        </w:rPr>
      </w:pPr>
      <w:r>
        <w:rPr>
          <w:rFonts w:hint="eastAsia" w:cs="宋体"/>
          <w:bCs/>
          <w:color w:val="auto"/>
          <w:sz w:val="21"/>
          <w:szCs w:val="21"/>
        </w:rPr>
        <w:t>合同未尽事宜，合同当事人另行签订补充协议，补充协议是合同的组成部分。</w:t>
      </w:r>
    </w:p>
    <w:p w14:paraId="0FBB9FF0">
      <w:pPr>
        <w:snapToGrid w:val="0"/>
        <w:spacing w:line="360" w:lineRule="auto"/>
        <w:ind w:firstLine="422" w:firstLineChars="200"/>
        <w:rPr>
          <w:rFonts w:hint="eastAsia" w:cs="宋体"/>
          <w:b/>
          <w:color w:val="auto"/>
          <w:sz w:val="21"/>
          <w:szCs w:val="21"/>
        </w:rPr>
      </w:pPr>
      <w:bookmarkStart w:id="101" w:name="_Toc351203492"/>
      <w:r>
        <w:rPr>
          <w:rFonts w:hint="eastAsia" w:cs="宋体"/>
          <w:b/>
          <w:color w:val="auto"/>
          <w:sz w:val="21"/>
          <w:szCs w:val="21"/>
        </w:rPr>
        <w:t>十二、合同生效</w:t>
      </w:r>
      <w:bookmarkEnd w:id="101"/>
    </w:p>
    <w:p w14:paraId="061ECA10">
      <w:pPr>
        <w:snapToGrid w:val="0"/>
        <w:spacing w:line="360" w:lineRule="auto"/>
        <w:ind w:firstLine="420" w:firstLineChars="200"/>
        <w:rPr>
          <w:rFonts w:hint="eastAsia" w:cs="宋体"/>
          <w:bCs/>
          <w:color w:val="auto"/>
          <w:sz w:val="21"/>
          <w:szCs w:val="21"/>
        </w:rPr>
      </w:pPr>
      <w:r>
        <w:rPr>
          <w:rFonts w:hint="eastAsia" w:cs="宋体"/>
          <w:bCs/>
          <w:color w:val="auto"/>
          <w:sz w:val="21"/>
          <w:szCs w:val="21"/>
        </w:rPr>
        <w:t>本合同自</w:t>
      </w:r>
      <w:r>
        <w:rPr>
          <w:rFonts w:hint="eastAsia" w:cs="宋体"/>
          <w:bCs/>
          <w:color w:val="auto"/>
          <w:sz w:val="21"/>
          <w:szCs w:val="21"/>
          <w:u w:val="single"/>
        </w:rPr>
        <w:t xml:space="preserve">                                   </w:t>
      </w:r>
      <w:r>
        <w:rPr>
          <w:rFonts w:hint="eastAsia" w:cs="宋体"/>
          <w:bCs/>
          <w:color w:val="auto"/>
          <w:sz w:val="21"/>
          <w:szCs w:val="21"/>
        </w:rPr>
        <w:t>生效。</w:t>
      </w:r>
    </w:p>
    <w:p w14:paraId="4CF84E38">
      <w:pPr>
        <w:snapToGrid w:val="0"/>
        <w:spacing w:line="360" w:lineRule="auto"/>
        <w:ind w:firstLine="422" w:firstLineChars="200"/>
        <w:rPr>
          <w:rFonts w:hint="eastAsia" w:cs="宋体"/>
          <w:b/>
          <w:color w:val="auto"/>
          <w:sz w:val="21"/>
          <w:szCs w:val="21"/>
        </w:rPr>
      </w:pPr>
      <w:bookmarkStart w:id="102" w:name="_Toc351203493"/>
      <w:r>
        <w:rPr>
          <w:rFonts w:hint="eastAsia" w:cs="宋体"/>
          <w:b/>
          <w:color w:val="auto"/>
          <w:sz w:val="21"/>
          <w:szCs w:val="21"/>
        </w:rPr>
        <w:t>十三、合同份数</w:t>
      </w:r>
      <w:bookmarkEnd w:id="102"/>
    </w:p>
    <w:p w14:paraId="2E2DCB58">
      <w:pPr>
        <w:snapToGrid w:val="0"/>
        <w:spacing w:line="360" w:lineRule="auto"/>
        <w:ind w:firstLine="420" w:firstLineChars="200"/>
        <w:rPr>
          <w:rFonts w:hint="eastAsia" w:cs="宋体"/>
          <w:bCs/>
          <w:color w:val="auto"/>
          <w:sz w:val="21"/>
          <w:szCs w:val="21"/>
        </w:rPr>
      </w:pPr>
      <w:r>
        <w:rPr>
          <w:rFonts w:hint="eastAsia" w:cs="宋体"/>
          <w:bCs/>
          <w:color w:val="auto"/>
          <w:sz w:val="21"/>
          <w:szCs w:val="21"/>
        </w:rPr>
        <w:t>本合同一式</w:t>
      </w:r>
      <w:r>
        <w:rPr>
          <w:rFonts w:hint="eastAsia" w:cs="宋体"/>
          <w:bCs/>
          <w:color w:val="auto"/>
          <w:sz w:val="21"/>
          <w:szCs w:val="21"/>
          <w:u w:val="single"/>
        </w:rPr>
        <w:t xml:space="preserve">    </w:t>
      </w:r>
      <w:r>
        <w:rPr>
          <w:rFonts w:hint="eastAsia" w:cs="宋体"/>
          <w:bCs/>
          <w:color w:val="auto"/>
          <w:sz w:val="21"/>
          <w:szCs w:val="21"/>
        </w:rPr>
        <w:t>份，均具有同等法律效力，发包人执</w:t>
      </w:r>
      <w:r>
        <w:rPr>
          <w:rFonts w:hint="eastAsia" w:cs="宋体"/>
          <w:bCs/>
          <w:color w:val="auto"/>
          <w:sz w:val="21"/>
          <w:szCs w:val="21"/>
          <w:u w:val="single"/>
        </w:rPr>
        <w:t xml:space="preserve">    </w:t>
      </w:r>
      <w:r>
        <w:rPr>
          <w:rFonts w:hint="eastAsia" w:cs="宋体"/>
          <w:bCs/>
          <w:color w:val="auto"/>
          <w:sz w:val="21"/>
          <w:szCs w:val="21"/>
        </w:rPr>
        <w:t>份，承包人执</w:t>
      </w:r>
      <w:r>
        <w:rPr>
          <w:rFonts w:hint="eastAsia" w:cs="宋体"/>
          <w:bCs/>
          <w:color w:val="auto"/>
          <w:sz w:val="21"/>
          <w:szCs w:val="21"/>
          <w:u w:val="single"/>
        </w:rPr>
        <w:t xml:space="preserve">    </w:t>
      </w:r>
      <w:r>
        <w:rPr>
          <w:rFonts w:hint="eastAsia" w:cs="宋体"/>
          <w:bCs/>
          <w:color w:val="auto"/>
          <w:sz w:val="21"/>
          <w:szCs w:val="21"/>
        </w:rPr>
        <w:t>份。</w:t>
      </w:r>
    </w:p>
    <w:p w14:paraId="14E927F6">
      <w:pPr>
        <w:snapToGrid w:val="0"/>
        <w:spacing w:line="360" w:lineRule="auto"/>
        <w:rPr>
          <w:rFonts w:hint="eastAsia" w:cs="宋体"/>
          <w:bCs/>
          <w:color w:val="auto"/>
          <w:sz w:val="21"/>
          <w:szCs w:val="21"/>
        </w:rPr>
      </w:pPr>
    </w:p>
    <w:p w14:paraId="0C6F1FCE">
      <w:pPr>
        <w:snapToGrid w:val="0"/>
        <w:spacing w:line="360" w:lineRule="auto"/>
        <w:rPr>
          <w:rFonts w:hint="eastAsia" w:cs="宋体"/>
          <w:color w:val="auto"/>
          <w:sz w:val="21"/>
          <w:szCs w:val="21"/>
        </w:rPr>
      </w:pPr>
      <w:r>
        <w:rPr>
          <w:rFonts w:hint="eastAsia" w:cs="宋体"/>
          <w:color w:val="auto"/>
          <w:sz w:val="21"/>
          <w:szCs w:val="21"/>
        </w:rPr>
        <w:t>发包人：</w:t>
      </w:r>
      <w:r>
        <w:rPr>
          <w:rFonts w:hint="eastAsia" w:cs="宋体"/>
          <w:color w:val="auto"/>
          <w:sz w:val="21"/>
          <w:szCs w:val="21"/>
          <w:u w:val="single"/>
        </w:rPr>
        <w:t>      （</w:t>
      </w:r>
      <w:r>
        <w:rPr>
          <w:rFonts w:hint="eastAsia" w:cs="宋体"/>
          <w:color w:val="auto"/>
          <w:sz w:val="21"/>
          <w:szCs w:val="21"/>
        </w:rPr>
        <w:t>公章）                 承包人：</w:t>
      </w:r>
      <w:r>
        <w:rPr>
          <w:rFonts w:hint="eastAsia" w:cs="宋体"/>
          <w:color w:val="auto"/>
          <w:sz w:val="21"/>
          <w:szCs w:val="21"/>
          <w:u w:val="single"/>
        </w:rPr>
        <w:t>        （</w:t>
      </w:r>
      <w:r>
        <w:rPr>
          <w:rFonts w:hint="eastAsia" w:cs="宋体"/>
          <w:color w:val="auto"/>
          <w:sz w:val="21"/>
          <w:szCs w:val="21"/>
        </w:rPr>
        <w:t>公章）</w:t>
      </w:r>
    </w:p>
    <w:p w14:paraId="7254179E">
      <w:pPr>
        <w:snapToGrid w:val="0"/>
        <w:spacing w:line="360" w:lineRule="auto"/>
        <w:rPr>
          <w:rFonts w:hint="eastAsia" w:cs="宋体"/>
          <w:color w:val="auto"/>
          <w:sz w:val="21"/>
          <w:szCs w:val="21"/>
        </w:rPr>
      </w:pPr>
      <w:r>
        <w:rPr>
          <w:rFonts w:hint="eastAsia" w:cs="宋体"/>
          <w:color w:val="auto"/>
          <w:sz w:val="21"/>
          <w:szCs w:val="21"/>
        </w:rPr>
        <w:t>法定代表人或其委托代理人：                 法定代表人或其委托代理人：</w:t>
      </w:r>
    </w:p>
    <w:p w14:paraId="17328DD2">
      <w:pPr>
        <w:snapToGrid w:val="0"/>
        <w:spacing w:line="360" w:lineRule="auto"/>
        <w:rPr>
          <w:rFonts w:hint="eastAsia" w:cs="宋体"/>
          <w:color w:val="auto"/>
          <w:sz w:val="21"/>
          <w:szCs w:val="21"/>
        </w:rPr>
      </w:pPr>
      <w:r>
        <w:rPr>
          <w:rFonts w:hint="eastAsia" w:cs="宋体"/>
          <w:color w:val="auto"/>
          <w:sz w:val="21"/>
          <w:szCs w:val="21"/>
        </w:rPr>
        <w:t>（签字）</w:t>
      </w:r>
      <w:r>
        <w:rPr>
          <w:rFonts w:hint="eastAsia" w:cs="宋体"/>
          <w:color w:val="auto"/>
          <w:sz w:val="21"/>
          <w:szCs w:val="21"/>
          <w:u w:val="single"/>
        </w:rPr>
        <w:t xml:space="preserve">                    </w:t>
      </w:r>
      <w:r>
        <w:rPr>
          <w:rFonts w:hint="eastAsia" w:cs="宋体"/>
          <w:color w:val="auto"/>
          <w:sz w:val="21"/>
          <w:szCs w:val="21"/>
        </w:rPr>
        <w:t xml:space="preserve">              （签字）</w:t>
      </w:r>
      <w:r>
        <w:rPr>
          <w:rFonts w:hint="eastAsia" w:cs="宋体"/>
          <w:color w:val="auto"/>
          <w:sz w:val="21"/>
          <w:szCs w:val="21"/>
          <w:u w:val="single"/>
        </w:rPr>
        <w:t xml:space="preserve">                   </w:t>
      </w:r>
    </w:p>
    <w:p w14:paraId="29493489">
      <w:pPr>
        <w:tabs>
          <w:tab w:val="left" w:pos="4410"/>
        </w:tabs>
        <w:snapToGrid w:val="0"/>
        <w:spacing w:line="360" w:lineRule="auto"/>
        <w:rPr>
          <w:rFonts w:hint="eastAsia" w:cs="宋体"/>
          <w:color w:val="auto"/>
          <w:sz w:val="21"/>
          <w:szCs w:val="21"/>
        </w:rPr>
      </w:pPr>
      <w:r>
        <w:rPr>
          <w:rFonts w:hint="eastAsia" w:cs="宋体"/>
          <w:color w:val="auto"/>
          <w:sz w:val="21"/>
          <w:szCs w:val="21"/>
        </w:rPr>
        <w:t>组织机构代码：</w:t>
      </w:r>
      <w:r>
        <w:rPr>
          <w:rFonts w:hint="eastAsia" w:cs="宋体"/>
          <w:color w:val="auto"/>
          <w:sz w:val="21"/>
          <w:szCs w:val="21"/>
          <w:u w:val="single"/>
        </w:rPr>
        <w:t xml:space="preserve">       </w:t>
      </w:r>
      <w:r>
        <w:rPr>
          <w:rFonts w:hint="eastAsia" w:cs="宋体"/>
          <w:color w:val="auto"/>
          <w:sz w:val="21"/>
          <w:szCs w:val="21"/>
        </w:rPr>
        <w:t xml:space="preserve">                组织机构代码：</w:t>
      </w:r>
      <w:r>
        <w:rPr>
          <w:rFonts w:hint="eastAsia" w:cs="宋体"/>
          <w:color w:val="auto"/>
          <w:sz w:val="21"/>
          <w:szCs w:val="21"/>
          <w:u w:val="single"/>
        </w:rPr>
        <w:t xml:space="preserve">        </w:t>
      </w:r>
    </w:p>
    <w:p w14:paraId="23D20BF3">
      <w:pPr>
        <w:snapToGrid w:val="0"/>
        <w:spacing w:line="360" w:lineRule="auto"/>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    </w:t>
      </w:r>
      <w:r>
        <w:rPr>
          <w:rFonts w:hint="eastAsia" w:cs="宋体"/>
          <w:color w:val="auto"/>
          <w:sz w:val="21"/>
          <w:szCs w:val="21"/>
        </w:rPr>
        <w:t xml:space="preserve">                地  址：</w:t>
      </w:r>
      <w:r>
        <w:rPr>
          <w:rFonts w:hint="eastAsia" w:cs="宋体"/>
          <w:color w:val="auto"/>
          <w:sz w:val="21"/>
          <w:szCs w:val="21"/>
          <w:u w:val="single"/>
        </w:rPr>
        <w:t xml:space="preserve">     </w:t>
      </w:r>
    </w:p>
    <w:p w14:paraId="633EB8E3">
      <w:pPr>
        <w:snapToGrid w:val="0"/>
        <w:spacing w:line="360" w:lineRule="auto"/>
        <w:rPr>
          <w:rFonts w:hint="eastAsia"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     </w:t>
      </w:r>
      <w:r>
        <w:rPr>
          <w:rFonts w:hint="eastAsia" w:cs="宋体"/>
          <w:color w:val="auto"/>
          <w:sz w:val="21"/>
          <w:szCs w:val="21"/>
        </w:rPr>
        <w:t xml:space="preserve">               邮政编码：</w:t>
      </w:r>
      <w:r>
        <w:rPr>
          <w:rFonts w:hint="eastAsia" w:cs="宋体"/>
          <w:color w:val="auto"/>
          <w:sz w:val="21"/>
          <w:szCs w:val="21"/>
          <w:u w:val="single"/>
        </w:rPr>
        <w:t xml:space="preserve"> </w:t>
      </w:r>
    </w:p>
    <w:p w14:paraId="07548E20">
      <w:pPr>
        <w:snapToGrid w:val="0"/>
        <w:spacing w:line="360" w:lineRule="auto"/>
        <w:rPr>
          <w:rFonts w:hint="eastAsia" w:cs="宋体"/>
          <w:color w:val="auto"/>
          <w:sz w:val="21"/>
          <w:szCs w:val="21"/>
        </w:rPr>
      </w:pPr>
      <w:r>
        <w:rPr>
          <w:rFonts w:hint="eastAsia" w:cs="宋体"/>
          <w:color w:val="auto"/>
          <w:sz w:val="21"/>
          <w:szCs w:val="21"/>
        </w:rPr>
        <w:t>法定代表人：</w:t>
      </w:r>
      <w:r>
        <w:rPr>
          <w:rFonts w:hint="eastAsia" w:cs="宋体"/>
          <w:color w:val="auto"/>
          <w:sz w:val="21"/>
          <w:szCs w:val="21"/>
          <w:u w:val="single"/>
        </w:rPr>
        <w:t xml:space="preserve">           </w:t>
      </w:r>
      <w:r>
        <w:rPr>
          <w:rFonts w:hint="eastAsia" w:cs="宋体"/>
          <w:color w:val="auto"/>
          <w:sz w:val="21"/>
          <w:szCs w:val="21"/>
        </w:rPr>
        <w:t xml:space="preserve">                法定代表人：</w:t>
      </w:r>
      <w:r>
        <w:rPr>
          <w:rFonts w:hint="eastAsia" w:cs="宋体"/>
          <w:color w:val="auto"/>
          <w:sz w:val="21"/>
          <w:szCs w:val="21"/>
          <w:u w:val="single"/>
        </w:rPr>
        <w:t xml:space="preserve">          </w:t>
      </w:r>
    </w:p>
    <w:p w14:paraId="2A9A9A25">
      <w:pPr>
        <w:snapToGrid w:val="0"/>
        <w:spacing w:line="360" w:lineRule="auto"/>
        <w:rPr>
          <w:rFonts w:hint="eastAsia" w:cs="宋体"/>
          <w:color w:val="auto"/>
          <w:sz w:val="21"/>
          <w:szCs w:val="21"/>
        </w:rPr>
      </w:pPr>
      <w:r>
        <w:rPr>
          <w:rFonts w:hint="eastAsia" w:cs="宋体"/>
          <w:color w:val="auto"/>
          <w:sz w:val="21"/>
          <w:szCs w:val="21"/>
        </w:rPr>
        <w:t>委托代理人：</w:t>
      </w:r>
      <w:r>
        <w:rPr>
          <w:rFonts w:hint="eastAsia" w:cs="宋体"/>
          <w:color w:val="auto"/>
          <w:sz w:val="21"/>
          <w:szCs w:val="21"/>
          <w:u w:val="single"/>
        </w:rPr>
        <w:t xml:space="preserve">           </w:t>
      </w:r>
      <w:r>
        <w:rPr>
          <w:rFonts w:hint="eastAsia" w:cs="宋体"/>
          <w:color w:val="auto"/>
          <w:sz w:val="21"/>
          <w:szCs w:val="21"/>
        </w:rPr>
        <w:t xml:space="preserve">                委托代理人：</w:t>
      </w:r>
      <w:r>
        <w:rPr>
          <w:rFonts w:hint="eastAsia" w:cs="宋体"/>
          <w:color w:val="auto"/>
          <w:sz w:val="21"/>
          <w:szCs w:val="21"/>
          <w:u w:val="single"/>
        </w:rPr>
        <w:t xml:space="preserve">          </w:t>
      </w:r>
    </w:p>
    <w:p w14:paraId="61B0D701">
      <w:pPr>
        <w:snapToGrid w:val="0"/>
        <w:spacing w:line="360" w:lineRule="auto"/>
        <w:rPr>
          <w:rFonts w:hint="eastAsia"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r>
        <w:rPr>
          <w:rFonts w:hint="eastAsia" w:cs="宋体"/>
          <w:color w:val="auto"/>
          <w:sz w:val="21"/>
          <w:szCs w:val="21"/>
        </w:rPr>
        <w:t xml:space="preserve">                电  话：</w:t>
      </w:r>
      <w:r>
        <w:rPr>
          <w:rFonts w:hint="eastAsia" w:cs="宋体"/>
          <w:color w:val="auto"/>
          <w:sz w:val="21"/>
          <w:szCs w:val="21"/>
          <w:u w:val="single"/>
        </w:rPr>
        <w:t xml:space="preserve">  </w:t>
      </w:r>
    </w:p>
    <w:p w14:paraId="3C839C81">
      <w:pPr>
        <w:snapToGrid w:val="0"/>
        <w:spacing w:line="360" w:lineRule="auto"/>
        <w:rPr>
          <w:rFonts w:hint="eastAsia" w:cs="宋体"/>
          <w:color w:val="auto"/>
          <w:sz w:val="21"/>
          <w:szCs w:val="21"/>
        </w:rPr>
      </w:pPr>
      <w:r>
        <w:rPr>
          <w:rFonts w:hint="eastAsia" w:cs="宋体"/>
          <w:color w:val="auto"/>
          <w:sz w:val="21"/>
          <w:szCs w:val="21"/>
        </w:rPr>
        <w:t>传  真：</w:t>
      </w:r>
      <w:r>
        <w:rPr>
          <w:rFonts w:hint="eastAsia" w:cs="宋体"/>
          <w:color w:val="auto"/>
          <w:sz w:val="21"/>
          <w:szCs w:val="21"/>
          <w:u w:val="single"/>
        </w:rPr>
        <w:t xml:space="preserve">   </w:t>
      </w:r>
      <w:r>
        <w:rPr>
          <w:rFonts w:hint="eastAsia" w:cs="宋体"/>
          <w:color w:val="auto"/>
          <w:sz w:val="21"/>
          <w:szCs w:val="21"/>
        </w:rPr>
        <w:t xml:space="preserve">                传  真：</w:t>
      </w:r>
      <w:r>
        <w:rPr>
          <w:rFonts w:hint="eastAsia" w:cs="宋体"/>
          <w:color w:val="auto"/>
          <w:sz w:val="21"/>
          <w:szCs w:val="21"/>
          <w:u w:val="single"/>
        </w:rPr>
        <w:t>  </w:t>
      </w:r>
    </w:p>
    <w:p w14:paraId="336E0CFB">
      <w:pPr>
        <w:snapToGrid w:val="0"/>
        <w:spacing w:line="360" w:lineRule="auto"/>
        <w:rPr>
          <w:rFonts w:hint="eastAsia"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 xml:space="preserve">                电子信箱：</w:t>
      </w:r>
      <w:r>
        <w:rPr>
          <w:rFonts w:hint="eastAsia" w:cs="宋体"/>
          <w:color w:val="auto"/>
          <w:sz w:val="21"/>
          <w:szCs w:val="21"/>
          <w:u w:val="single"/>
        </w:rPr>
        <w:t></w:t>
      </w:r>
    </w:p>
    <w:p w14:paraId="52EBB742">
      <w:pPr>
        <w:snapToGrid w:val="0"/>
        <w:spacing w:line="360" w:lineRule="auto"/>
        <w:rPr>
          <w:rFonts w:hint="eastAsia" w:cs="宋体"/>
          <w:color w:val="auto"/>
          <w:sz w:val="21"/>
          <w:szCs w:val="21"/>
        </w:rPr>
      </w:pPr>
      <w:r>
        <w:rPr>
          <w:rFonts w:hint="eastAsia" w:cs="宋体"/>
          <w:color w:val="auto"/>
          <w:sz w:val="21"/>
          <w:szCs w:val="21"/>
        </w:rPr>
        <w:t>开户银行：</w:t>
      </w:r>
      <w:r>
        <w:rPr>
          <w:rFonts w:hint="eastAsia" w:cs="宋体"/>
          <w:color w:val="auto"/>
          <w:sz w:val="21"/>
          <w:szCs w:val="21"/>
          <w:u w:val="single"/>
        </w:rPr>
        <w:t xml:space="preserve">   </w:t>
      </w:r>
      <w:r>
        <w:rPr>
          <w:rFonts w:hint="eastAsia" w:cs="宋体"/>
          <w:color w:val="auto"/>
          <w:sz w:val="21"/>
          <w:szCs w:val="21"/>
        </w:rPr>
        <w:t xml:space="preserve">                开户银行：</w:t>
      </w:r>
      <w:r>
        <w:rPr>
          <w:rFonts w:hint="eastAsia" w:cs="宋体"/>
          <w:color w:val="auto"/>
          <w:sz w:val="21"/>
          <w:szCs w:val="21"/>
          <w:u w:val="single"/>
        </w:rPr>
        <w:t></w:t>
      </w:r>
    </w:p>
    <w:p w14:paraId="2F33136A">
      <w:pPr>
        <w:snapToGrid w:val="0"/>
        <w:spacing w:line="360" w:lineRule="auto"/>
        <w:rPr>
          <w:rFonts w:hint="eastAsia" w:cs="宋体"/>
          <w:color w:val="auto"/>
          <w:sz w:val="21"/>
          <w:szCs w:val="21"/>
        </w:rPr>
      </w:pPr>
      <w:r>
        <w:rPr>
          <w:rFonts w:hint="eastAsia" w:cs="宋体"/>
          <w:color w:val="auto"/>
          <w:sz w:val="21"/>
          <w:szCs w:val="21"/>
        </w:rPr>
        <w:t>账  号：</w:t>
      </w:r>
      <w:r>
        <w:rPr>
          <w:rFonts w:hint="eastAsia" w:cs="宋体"/>
          <w:color w:val="auto"/>
          <w:sz w:val="21"/>
          <w:szCs w:val="21"/>
          <w:u w:val="single"/>
        </w:rPr>
        <w:t xml:space="preserve">       </w:t>
      </w:r>
      <w:r>
        <w:rPr>
          <w:rFonts w:hint="eastAsia" w:cs="宋体"/>
          <w:color w:val="auto"/>
          <w:sz w:val="21"/>
          <w:szCs w:val="21"/>
        </w:rPr>
        <w:t xml:space="preserve">                账  号：</w:t>
      </w:r>
      <w:r>
        <w:rPr>
          <w:rFonts w:hint="eastAsia" w:cs="宋体"/>
          <w:color w:val="auto"/>
          <w:sz w:val="21"/>
          <w:szCs w:val="21"/>
          <w:u w:val="single"/>
        </w:rPr>
        <w:t xml:space="preserve">   </w:t>
      </w:r>
    </w:p>
    <w:p w14:paraId="25F7AF0F">
      <w:pPr>
        <w:keepNext/>
        <w:keepLines/>
        <w:snapToGrid w:val="0"/>
        <w:spacing w:before="312" w:beforeLines="100" w:after="312" w:afterLines="100" w:line="360" w:lineRule="auto"/>
        <w:jc w:val="center"/>
        <w:outlineLvl w:val="1"/>
        <w:rPr>
          <w:rFonts w:hint="eastAsia" w:cs="宋体"/>
          <w:bCs/>
          <w:color w:val="auto"/>
          <w:sz w:val="21"/>
          <w:szCs w:val="21"/>
        </w:rPr>
      </w:pPr>
      <w:r>
        <w:rPr>
          <w:rFonts w:hint="eastAsia" w:cs="宋体"/>
          <w:b/>
          <w:bCs/>
          <w:color w:val="auto"/>
          <w:sz w:val="21"/>
          <w:szCs w:val="21"/>
        </w:rPr>
        <w:br w:type="page"/>
      </w:r>
      <w:bookmarkStart w:id="103" w:name="_Toc30550"/>
      <w:bookmarkStart w:id="104" w:name="_Toc130919121"/>
      <w:bookmarkStart w:id="105" w:name="_Toc28799377"/>
      <w:r>
        <w:rPr>
          <w:rFonts w:hint="eastAsia" w:ascii="等线" w:hAnsi="等线" w:eastAsia="等线" w:cs="@仿宋_GB2312"/>
          <w:b/>
          <w:color w:val="auto"/>
          <w:kern w:val="2"/>
          <w:sz w:val="24"/>
        </w:rPr>
        <w:t>第二节  通用合同条款</w:t>
      </w:r>
      <w:bookmarkEnd w:id="103"/>
      <w:bookmarkEnd w:id="104"/>
      <w:bookmarkEnd w:id="105"/>
    </w:p>
    <w:p w14:paraId="61ED8E4F">
      <w:pPr>
        <w:spacing w:line="360" w:lineRule="auto"/>
        <w:ind w:firstLine="560" w:firstLineChars="200"/>
        <w:rPr>
          <w:rFonts w:hint="eastAsia" w:cs="Times New Roman"/>
          <w:snapToGrid w:val="0"/>
          <w:color w:val="auto"/>
          <w:sz w:val="28"/>
          <w:szCs w:val="24"/>
        </w:rPr>
      </w:pPr>
      <w:r>
        <w:rPr>
          <w:rFonts w:hint="eastAsia" w:cs="Times New Roman"/>
          <w:snapToGrid w:val="0"/>
          <w:color w:val="auto"/>
          <w:sz w:val="28"/>
          <w:szCs w:val="24"/>
        </w:rPr>
        <w:t>采用《建设工程施工合同（示范文本）》（GF-2017-0201）中通用合同条款。上述资料由承包人自行准备。</w:t>
      </w:r>
    </w:p>
    <w:p w14:paraId="4C45B057">
      <w:pPr>
        <w:keepNext/>
        <w:keepLines/>
        <w:snapToGrid w:val="0"/>
        <w:spacing w:before="312" w:beforeLines="100" w:after="312" w:afterLines="100" w:line="360" w:lineRule="auto"/>
        <w:jc w:val="center"/>
        <w:outlineLvl w:val="1"/>
        <w:rPr>
          <w:rFonts w:hint="eastAsia" w:cs="宋体"/>
          <w:bCs/>
          <w:color w:val="auto"/>
          <w:sz w:val="21"/>
          <w:szCs w:val="21"/>
        </w:rPr>
      </w:pPr>
      <w:r>
        <w:rPr>
          <w:rFonts w:hint="eastAsia" w:cs="宋体"/>
          <w:b/>
          <w:bCs/>
          <w:color w:val="auto"/>
          <w:sz w:val="21"/>
          <w:szCs w:val="21"/>
        </w:rPr>
        <w:br w:type="page"/>
      </w:r>
      <w:bookmarkStart w:id="106" w:name="_Toc28799378"/>
      <w:bookmarkStart w:id="107" w:name="_Toc130919122"/>
      <w:bookmarkStart w:id="108" w:name="_Toc31931"/>
      <w:r>
        <w:rPr>
          <w:rFonts w:hint="eastAsia" w:ascii="等线" w:hAnsi="等线" w:eastAsia="等线" w:cs="@仿宋_GB2312"/>
          <w:b/>
          <w:color w:val="auto"/>
          <w:kern w:val="2"/>
          <w:sz w:val="24"/>
        </w:rPr>
        <w:t>第三节  专用合同条款</w:t>
      </w:r>
      <w:bookmarkEnd w:id="106"/>
      <w:bookmarkEnd w:id="107"/>
      <w:bookmarkEnd w:id="108"/>
    </w:p>
    <w:p w14:paraId="71A5E3FF">
      <w:pPr>
        <w:snapToGrid w:val="0"/>
        <w:spacing w:before="312" w:beforeLines="100" w:after="312" w:afterLines="100" w:line="360" w:lineRule="auto"/>
        <w:jc w:val="center"/>
        <w:outlineLvl w:val="2"/>
        <w:rPr>
          <w:rFonts w:hint="eastAsia" w:cs="宋体"/>
          <w:color w:val="auto"/>
          <w:sz w:val="21"/>
          <w:szCs w:val="21"/>
        </w:rPr>
      </w:pPr>
      <w:bookmarkStart w:id="109" w:name="_Toc351203633"/>
      <w:r>
        <w:rPr>
          <w:rFonts w:hint="eastAsia" w:cs="宋体"/>
          <w:color w:val="auto"/>
          <w:sz w:val="21"/>
          <w:szCs w:val="21"/>
        </w:rPr>
        <w:t>专用合同条款数据表</w:t>
      </w:r>
    </w:p>
    <w:p w14:paraId="3AE0F8AE">
      <w:pPr>
        <w:pStyle w:val="20"/>
        <w:snapToGrid w:val="0"/>
        <w:spacing w:line="360" w:lineRule="auto"/>
        <w:ind w:left="400" w:firstLine="480"/>
        <w:rPr>
          <w:rFonts w:hint="eastAsia" w:ascii="宋体" w:hAnsi="宋体" w:cs="宋体"/>
          <w:color w:val="auto"/>
          <w:szCs w:val="21"/>
        </w:rPr>
      </w:pPr>
      <w:r>
        <w:rPr>
          <w:rFonts w:hint="eastAsia" w:ascii="宋体" w:hAnsi="宋体" w:cs="宋体"/>
          <w:color w:val="auto"/>
          <w:szCs w:val="21"/>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1854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2556A3C6">
            <w:pPr>
              <w:snapToGrid w:val="0"/>
              <w:spacing w:before="100" w:beforeAutospacing="1" w:line="360" w:lineRule="auto"/>
              <w:ind w:left="-100" w:leftChars="-50" w:right="-100" w:rightChars="-50"/>
              <w:jc w:val="center"/>
              <w:rPr>
                <w:rFonts w:hint="eastAsia" w:cs="宋体"/>
                <w:b/>
                <w:color w:val="auto"/>
                <w:sz w:val="21"/>
                <w:szCs w:val="21"/>
              </w:rPr>
            </w:pPr>
            <w:r>
              <w:rPr>
                <w:rFonts w:hint="eastAsia" w:cs="宋体"/>
                <w:b/>
                <w:color w:val="auto"/>
                <w:sz w:val="21"/>
                <w:szCs w:val="21"/>
              </w:rPr>
              <w:t>序号</w:t>
            </w:r>
          </w:p>
        </w:tc>
        <w:tc>
          <w:tcPr>
            <w:tcW w:w="1111" w:type="dxa"/>
            <w:vAlign w:val="center"/>
          </w:tcPr>
          <w:p w14:paraId="55F84D8B">
            <w:pPr>
              <w:snapToGrid w:val="0"/>
              <w:spacing w:line="360" w:lineRule="auto"/>
              <w:ind w:left="-100" w:leftChars="-50" w:right="-100" w:rightChars="-50"/>
              <w:jc w:val="center"/>
              <w:rPr>
                <w:rFonts w:hint="eastAsia" w:cs="宋体"/>
                <w:b/>
                <w:color w:val="auto"/>
                <w:sz w:val="21"/>
                <w:szCs w:val="21"/>
              </w:rPr>
            </w:pPr>
            <w:r>
              <w:rPr>
                <w:rFonts w:hint="eastAsia" w:cs="宋体"/>
                <w:b/>
                <w:color w:val="auto"/>
                <w:sz w:val="21"/>
                <w:szCs w:val="21"/>
              </w:rPr>
              <w:t>条目号</w:t>
            </w:r>
          </w:p>
        </w:tc>
        <w:tc>
          <w:tcPr>
            <w:tcW w:w="7304" w:type="dxa"/>
            <w:vAlign w:val="center"/>
          </w:tcPr>
          <w:p w14:paraId="039D3782">
            <w:pPr>
              <w:snapToGrid w:val="0"/>
              <w:spacing w:line="360" w:lineRule="auto"/>
              <w:jc w:val="center"/>
              <w:rPr>
                <w:rFonts w:hint="eastAsia" w:cs="宋体"/>
                <w:b/>
                <w:color w:val="auto"/>
                <w:sz w:val="21"/>
                <w:szCs w:val="21"/>
              </w:rPr>
            </w:pPr>
            <w:r>
              <w:rPr>
                <w:rFonts w:hint="eastAsia" w:cs="宋体"/>
                <w:b/>
                <w:color w:val="auto"/>
                <w:sz w:val="21"/>
                <w:szCs w:val="21"/>
              </w:rPr>
              <w:t>信息或数据</w:t>
            </w:r>
          </w:p>
        </w:tc>
      </w:tr>
      <w:tr w14:paraId="7EA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35DE94E">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19448A52">
            <w:pPr>
              <w:snapToGrid w:val="0"/>
              <w:spacing w:line="360" w:lineRule="auto"/>
              <w:jc w:val="center"/>
              <w:rPr>
                <w:rFonts w:hint="eastAsia" w:cs="宋体"/>
                <w:bCs/>
                <w:color w:val="auto"/>
                <w:sz w:val="21"/>
                <w:szCs w:val="21"/>
              </w:rPr>
            </w:pPr>
            <w:r>
              <w:rPr>
                <w:rFonts w:hint="eastAsia" w:cs="宋体"/>
                <w:bCs/>
                <w:color w:val="auto"/>
                <w:sz w:val="21"/>
                <w:szCs w:val="21"/>
              </w:rPr>
              <w:t>2.5</w:t>
            </w:r>
          </w:p>
        </w:tc>
        <w:tc>
          <w:tcPr>
            <w:tcW w:w="7304" w:type="dxa"/>
            <w:vAlign w:val="center"/>
          </w:tcPr>
          <w:p w14:paraId="5B0E2BC2">
            <w:pPr>
              <w:snapToGrid w:val="0"/>
              <w:spacing w:line="360" w:lineRule="auto"/>
              <w:rPr>
                <w:rFonts w:hint="eastAsia" w:cs="宋体"/>
                <w:bCs/>
                <w:color w:val="auto"/>
                <w:sz w:val="21"/>
                <w:szCs w:val="21"/>
                <w:u w:val="single"/>
              </w:rPr>
            </w:pPr>
            <w:r>
              <w:rPr>
                <w:rFonts w:hint="eastAsia" w:cs="宋体"/>
                <w:bCs/>
                <w:color w:val="auto"/>
                <w:sz w:val="21"/>
                <w:szCs w:val="21"/>
              </w:rPr>
              <w:t xml:space="preserve">发包人提供资金来源证明的期限要求： </w:t>
            </w:r>
            <w:r>
              <w:rPr>
                <w:rFonts w:hint="eastAsia" w:cs="宋体"/>
                <w:bCs/>
                <w:color w:val="auto"/>
                <w:sz w:val="21"/>
                <w:szCs w:val="21"/>
                <w:u w:val="single"/>
              </w:rPr>
              <w:t xml:space="preserve">         </w:t>
            </w:r>
          </w:p>
          <w:p w14:paraId="39DD106A">
            <w:pPr>
              <w:snapToGrid w:val="0"/>
              <w:spacing w:line="360" w:lineRule="auto"/>
              <w:rPr>
                <w:rFonts w:hint="eastAsia" w:cs="宋体"/>
                <w:bCs/>
                <w:color w:val="auto"/>
                <w:sz w:val="21"/>
                <w:szCs w:val="21"/>
              </w:rPr>
            </w:pPr>
            <w:r>
              <w:rPr>
                <w:rFonts w:hint="eastAsia" w:cs="宋体"/>
                <w:bCs/>
                <w:color w:val="auto"/>
                <w:sz w:val="21"/>
                <w:szCs w:val="21"/>
              </w:rPr>
              <w:t xml:space="preserve">发包人是否提供支付担保：  </w:t>
            </w:r>
            <w:r>
              <w:rPr>
                <w:rFonts w:hint="eastAsia" w:cs="宋体"/>
                <w:bCs/>
                <w:color w:val="auto"/>
                <w:sz w:val="21"/>
                <w:szCs w:val="21"/>
                <w:u w:val="single"/>
              </w:rPr>
              <w:t xml:space="preserve">        </w:t>
            </w:r>
          </w:p>
          <w:p w14:paraId="33A4D9EA">
            <w:pPr>
              <w:snapToGrid w:val="0"/>
              <w:spacing w:line="360" w:lineRule="auto"/>
              <w:rPr>
                <w:rFonts w:hint="eastAsia" w:cs="宋体"/>
                <w:bCs/>
                <w:color w:val="auto"/>
                <w:sz w:val="21"/>
                <w:szCs w:val="21"/>
                <w:u w:val="single"/>
              </w:rPr>
            </w:pPr>
            <w:r>
              <w:rPr>
                <w:rFonts w:hint="eastAsia" w:cs="宋体"/>
                <w:bCs/>
                <w:color w:val="auto"/>
                <w:sz w:val="21"/>
                <w:szCs w:val="21"/>
              </w:rPr>
              <w:t>发包人提供支付担保的形式：</w:t>
            </w:r>
            <w:r>
              <w:rPr>
                <w:rFonts w:hint="eastAsia" w:cs="宋体"/>
                <w:bCs/>
                <w:color w:val="auto"/>
                <w:sz w:val="21"/>
                <w:szCs w:val="21"/>
                <w:u w:val="single"/>
              </w:rPr>
              <w:t xml:space="preserve">          </w:t>
            </w:r>
          </w:p>
        </w:tc>
      </w:tr>
      <w:tr w14:paraId="304B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05B6F04">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3E7A720C">
            <w:pPr>
              <w:snapToGrid w:val="0"/>
              <w:spacing w:line="360" w:lineRule="auto"/>
              <w:jc w:val="center"/>
              <w:rPr>
                <w:rFonts w:hint="eastAsia" w:cs="宋体"/>
                <w:bCs/>
                <w:color w:val="auto"/>
                <w:kern w:val="2"/>
                <w:sz w:val="21"/>
                <w:szCs w:val="21"/>
              </w:rPr>
            </w:pPr>
            <w:r>
              <w:rPr>
                <w:rFonts w:hint="eastAsia" w:cs="宋体"/>
                <w:bCs/>
                <w:color w:val="auto"/>
                <w:sz w:val="21"/>
                <w:szCs w:val="21"/>
              </w:rPr>
              <w:t>3.2.1</w:t>
            </w:r>
          </w:p>
        </w:tc>
        <w:tc>
          <w:tcPr>
            <w:tcW w:w="7304" w:type="dxa"/>
            <w:vAlign w:val="center"/>
          </w:tcPr>
          <w:p w14:paraId="5EB4E23C">
            <w:pPr>
              <w:snapToGrid w:val="0"/>
              <w:spacing w:line="360" w:lineRule="auto"/>
              <w:rPr>
                <w:rFonts w:hint="eastAsia" w:cs="宋体"/>
                <w:bCs/>
                <w:color w:val="auto"/>
                <w:sz w:val="21"/>
                <w:szCs w:val="21"/>
              </w:rPr>
            </w:pPr>
            <w:r>
              <w:rPr>
                <w:rFonts w:hint="eastAsia" w:cs="宋体"/>
                <w:bCs/>
                <w:color w:val="auto"/>
                <w:sz w:val="21"/>
                <w:szCs w:val="21"/>
              </w:rPr>
              <w:t>项目经理</w:t>
            </w:r>
          </w:p>
          <w:p w14:paraId="0FBECF88">
            <w:pPr>
              <w:snapToGrid w:val="0"/>
              <w:spacing w:line="360" w:lineRule="auto"/>
              <w:rPr>
                <w:rFonts w:hint="eastAsia" w:cs="宋体"/>
                <w:bCs/>
                <w:color w:val="auto"/>
                <w:sz w:val="21"/>
                <w:szCs w:val="21"/>
              </w:rPr>
            </w:pPr>
            <w:r>
              <w:rPr>
                <w:rFonts w:hint="eastAsia" w:cs="宋体"/>
                <w:bCs/>
                <w:color w:val="auto"/>
                <w:sz w:val="21"/>
                <w:szCs w:val="21"/>
              </w:rPr>
              <w:t>姓    名：</w:t>
            </w:r>
            <w:r>
              <w:rPr>
                <w:rFonts w:hint="eastAsia" w:cs="宋体"/>
                <w:bCs/>
                <w:color w:val="auto"/>
                <w:sz w:val="21"/>
                <w:szCs w:val="21"/>
                <w:u w:val="single"/>
              </w:rPr>
              <w:t xml:space="preserve">          </w:t>
            </w:r>
          </w:p>
          <w:p w14:paraId="08BF0E31">
            <w:pPr>
              <w:snapToGrid w:val="0"/>
              <w:spacing w:line="360" w:lineRule="auto"/>
              <w:rPr>
                <w:rFonts w:hint="eastAsia" w:cs="宋体"/>
                <w:bCs/>
                <w:color w:val="auto"/>
                <w:sz w:val="21"/>
                <w:szCs w:val="21"/>
              </w:rPr>
            </w:pPr>
            <w:r>
              <w:rPr>
                <w:rFonts w:hint="eastAsia" w:cs="宋体"/>
                <w:bCs/>
                <w:color w:val="auto"/>
                <w:sz w:val="21"/>
                <w:szCs w:val="21"/>
              </w:rPr>
              <w:t>身份证号：</w:t>
            </w:r>
            <w:r>
              <w:rPr>
                <w:rFonts w:hint="eastAsia" w:cs="宋体"/>
                <w:bCs/>
                <w:color w:val="auto"/>
                <w:sz w:val="21"/>
                <w:szCs w:val="21"/>
                <w:u w:val="single"/>
              </w:rPr>
              <w:t xml:space="preserve">          </w:t>
            </w:r>
          </w:p>
          <w:p w14:paraId="1B0229A4">
            <w:pPr>
              <w:snapToGrid w:val="0"/>
              <w:spacing w:line="360" w:lineRule="auto"/>
              <w:rPr>
                <w:rFonts w:hint="eastAsia" w:cs="宋体"/>
                <w:bCs/>
                <w:color w:val="auto"/>
                <w:sz w:val="21"/>
                <w:szCs w:val="21"/>
              </w:rPr>
            </w:pPr>
            <w:r>
              <w:rPr>
                <w:rFonts w:hint="eastAsia" w:cs="宋体"/>
                <w:bCs/>
                <w:color w:val="auto"/>
                <w:sz w:val="21"/>
                <w:szCs w:val="21"/>
              </w:rPr>
              <w:t>建造师执业资格等级：</w:t>
            </w:r>
            <w:r>
              <w:rPr>
                <w:rFonts w:hint="eastAsia" w:cs="宋体"/>
                <w:bCs/>
                <w:color w:val="auto"/>
                <w:sz w:val="21"/>
                <w:szCs w:val="21"/>
                <w:u w:val="single"/>
              </w:rPr>
              <w:t xml:space="preserve">          </w:t>
            </w:r>
          </w:p>
          <w:p w14:paraId="30EE1F11">
            <w:pPr>
              <w:snapToGrid w:val="0"/>
              <w:spacing w:line="360" w:lineRule="auto"/>
              <w:rPr>
                <w:rFonts w:hint="eastAsia" w:cs="宋体"/>
                <w:bCs/>
                <w:color w:val="auto"/>
                <w:sz w:val="21"/>
                <w:szCs w:val="21"/>
              </w:rPr>
            </w:pPr>
            <w:r>
              <w:rPr>
                <w:rFonts w:hint="eastAsia" w:cs="宋体"/>
                <w:bCs/>
                <w:color w:val="auto"/>
                <w:sz w:val="21"/>
                <w:szCs w:val="21"/>
              </w:rPr>
              <w:t>建造师注册证书号：</w:t>
            </w:r>
            <w:r>
              <w:rPr>
                <w:rFonts w:hint="eastAsia" w:cs="宋体"/>
                <w:bCs/>
                <w:color w:val="auto"/>
                <w:sz w:val="21"/>
                <w:szCs w:val="21"/>
                <w:u w:val="single"/>
              </w:rPr>
              <w:t xml:space="preserve">            </w:t>
            </w:r>
          </w:p>
          <w:p w14:paraId="0A3AC732">
            <w:pPr>
              <w:snapToGrid w:val="0"/>
              <w:spacing w:line="360" w:lineRule="auto"/>
              <w:rPr>
                <w:rFonts w:hint="eastAsia" w:cs="宋体"/>
                <w:bCs/>
                <w:color w:val="auto"/>
                <w:sz w:val="21"/>
                <w:szCs w:val="21"/>
                <w:u w:val="single"/>
              </w:rPr>
            </w:pPr>
            <w:r>
              <w:rPr>
                <w:rFonts w:hint="eastAsia" w:cs="宋体"/>
                <w:bCs/>
                <w:color w:val="auto"/>
                <w:sz w:val="21"/>
                <w:szCs w:val="21"/>
              </w:rPr>
              <w:t>承包人对项目经理的授权范围如下：</w:t>
            </w:r>
            <w:r>
              <w:rPr>
                <w:rFonts w:hint="eastAsia" w:cs="宋体"/>
                <w:bCs/>
                <w:color w:val="auto"/>
                <w:sz w:val="21"/>
                <w:szCs w:val="21"/>
                <w:u w:val="single"/>
              </w:rPr>
              <w:t xml:space="preserve">            </w:t>
            </w:r>
          </w:p>
          <w:p w14:paraId="2E678945">
            <w:pPr>
              <w:snapToGrid w:val="0"/>
              <w:spacing w:line="360" w:lineRule="auto"/>
              <w:rPr>
                <w:rFonts w:hint="eastAsia" w:cs="宋体"/>
                <w:bCs/>
                <w:color w:val="auto"/>
                <w:kern w:val="2"/>
                <w:sz w:val="21"/>
                <w:szCs w:val="21"/>
              </w:rPr>
            </w:pPr>
            <w:r>
              <w:rPr>
                <w:rFonts w:hint="eastAsia" w:cs="宋体"/>
                <w:bCs/>
                <w:color w:val="auto"/>
                <w:sz w:val="21"/>
                <w:szCs w:val="21"/>
              </w:rPr>
              <w:t>承包人项目经理每月在施工现场的时间：驻场时间每月不少于</w:t>
            </w:r>
            <w:r>
              <w:rPr>
                <w:rFonts w:hint="eastAsia" w:cs="宋体"/>
                <w:bCs/>
                <w:color w:val="auto"/>
                <w:sz w:val="21"/>
                <w:szCs w:val="21"/>
                <w:u w:val="single"/>
              </w:rPr>
              <w:t xml:space="preserve">   </w:t>
            </w:r>
            <w:r>
              <w:rPr>
                <w:rFonts w:hint="eastAsia" w:cs="宋体"/>
                <w:bCs/>
                <w:color w:val="auto"/>
                <w:sz w:val="21"/>
                <w:szCs w:val="21"/>
              </w:rPr>
              <w:t>天，每天在岗工作时间不得少于</w:t>
            </w:r>
            <w:r>
              <w:rPr>
                <w:rFonts w:hint="eastAsia" w:cs="宋体"/>
                <w:bCs/>
                <w:color w:val="auto"/>
                <w:sz w:val="21"/>
                <w:szCs w:val="21"/>
                <w:u w:val="single"/>
              </w:rPr>
              <w:t xml:space="preserve">    </w:t>
            </w:r>
            <w:r>
              <w:rPr>
                <w:rFonts w:hint="eastAsia" w:cs="宋体"/>
                <w:bCs/>
                <w:color w:val="auto"/>
                <w:sz w:val="21"/>
                <w:szCs w:val="21"/>
              </w:rPr>
              <w:t>小时。</w:t>
            </w:r>
          </w:p>
        </w:tc>
      </w:tr>
      <w:tr w14:paraId="4F96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F363582">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57723AD6">
            <w:pPr>
              <w:snapToGrid w:val="0"/>
              <w:spacing w:line="360" w:lineRule="auto"/>
              <w:jc w:val="center"/>
              <w:rPr>
                <w:rFonts w:hint="eastAsia" w:cs="宋体"/>
                <w:bCs/>
                <w:color w:val="auto"/>
                <w:kern w:val="2"/>
                <w:sz w:val="21"/>
                <w:szCs w:val="21"/>
              </w:rPr>
            </w:pPr>
            <w:r>
              <w:rPr>
                <w:rFonts w:hint="eastAsia" w:cs="宋体"/>
                <w:bCs/>
                <w:color w:val="auto"/>
                <w:sz w:val="21"/>
                <w:szCs w:val="21"/>
              </w:rPr>
              <w:t>3.7</w:t>
            </w:r>
          </w:p>
        </w:tc>
        <w:tc>
          <w:tcPr>
            <w:tcW w:w="7304" w:type="dxa"/>
            <w:vAlign w:val="center"/>
          </w:tcPr>
          <w:p w14:paraId="15E801C1">
            <w:pPr>
              <w:snapToGrid w:val="0"/>
              <w:spacing w:line="360" w:lineRule="auto"/>
              <w:rPr>
                <w:rFonts w:hint="eastAsia" w:cs="宋体"/>
                <w:bCs/>
                <w:color w:val="auto"/>
                <w:sz w:val="21"/>
                <w:szCs w:val="21"/>
              </w:rPr>
            </w:pPr>
            <w:r>
              <w:rPr>
                <w:rFonts w:hint="eastAsia" w:cs="宋体"/>
                <w:bCs/>
                <w:color w:val="auto"/>
                <w:sz w:val="21"/>
                <w:szCs w:val="21"/>
              </w:rPr>
              <w:t>承包人是否提供履约保证金：</w:t>
            </w:r>
            <w:r>
              <w:rPr>
                <w:rFonts w:hint="eastAsia" w:cs="宋体"/>
                <w:bCs/>
                <w:color w:val="auto"/>
                <w:sz w:val="21"/>
                <w:szCs w:val="21"/>
                <w:u w:val="single"/>
              </w:rPr>
              <w:t xml:space="preserve">               </w:t>
            </w:r>
            <w:r>
              <w:rPr>
                <w:rFonts w:hint="eastAsia" w:cs="宋体"/>
                <w:bCs/>
                <w:color w:val="auto"/>
                <w:sz w:val="21"/>
                <w:szCs w:val="21"/>
              </w:rPr>
              <w:t>。</w:t>
            </w:r>
          </w:p>
          <w:p w14:paraId="6660C4FB">
            <w:pPr>
              <w:snapToGrid w:val="0"/>
              <w:spacing w:line="360" w:lineRule="auto"/>
              <w:rPr>
                <w:rFonts w:hint="eastAsia" w:cs="宋体"/>
                <w:bCs/>
                <w:color w:val="auto"/>
                <w:sz w:val="21"/>
                <w:szCs w:val="21"/>
              </w:rPr>
            </w:pPr>
            <w:r>
              <w:rPr>
                <w:rFonts w:hint="eastAsia" w:cs="宋体"/>
                <w:bCs/>
                <w:color w:val="auto"/>
                <w:sz w:val="21"/>
                <w:szCs w:val="21"/>
              </w:rPr>
              <w:t>承包人提供履约保证金的形式：</w:t>
            </w:r>
            <w:r>
              <w:rPr>
                <w:rFonts w:hint="eastAsia" w:cs="宋体"/>
                <w:bCs/>
                <w:color w:val="auto"/>
                <w:sz w:val="21"/>
                <w:szCs w:val="21"/>
                <w:u w:val="single"/>
              </w:rPr>
              <w:t xml:space="preserve">               </w:t>
            </w:r>
            <w:r>
              <w:rPr>
                <w:rFonts w:hint="eastAsia" w:cs="宋体"/>
                <w:bCs/>
                <w:color w:val="auto"/>
                <w:sz w:val="21"/>
                <w:szCs w:val="21"/>
              </w:rPr>
              <w:t>。</w:t>
            </w:r>
          </w:p>
          <w:p w14:paraId="3D57D582">
            <w:pPr>
              <w:snapToGrid w:val="0"/>
              <w:spacing w:line="360" w:lineRule="auto"/>
              <w:rPr>
                <w:rFonts w:hint="eastAsia" w:cs="宋体"/>
                <w:bCs/>
                <w:color w:val="auto"/>
                <w:sz w:val="21"/>
                <w:szCs w:val="21"/>
              </w:rPr>
            </w:pPr>
            <w:r>
              <w:rPr>
                <w:rFonts w:hint="eastAsia" w:cs="宋体"/>
                <w:bCs/>
                <w:color w:val="auto"/>
                <w:sz w:val="21"/>
                <w:szCs w:val="21"/>
              </w:rPr>
              <w:t>履约保证金的金额：中标合同金额的</w:t>
            </w:r>
            <w:r>
              <w:rPr>
                <w:rFonts w:hint="eastAsia" w:cs="宋体"/>
                <w:bCs/>
                <w:color w:val="auto"/>
                <w:sz w:val="21"/>
                <w:szCs w:val="21"/>
                <w:u w:val="single"/>
              </w:rPr>
              <w:t xml:space="preserve">    </w:t>
            </w:r>
            <w:r>
              <w:rPr>
                <w:rFonts w:hint="eastAsia" w:cs="宋体"/>
                <w:bCs/>
                <w:color w:val="auto"/>
                <w:sz w:val="21"/>
                <w:szCs w:val="21"/>
              </w:rPr>
              <w:t>%。</w:t>
            </w:r>
          </w:p>
          <w:p w14:paraId="094A940E">
            <w:pPr>
              <w:snapToGrid w:val="0"/>
              <w:spacing w:line="360" w:lineRule="auto"/>
              <w:rPr>
                <w:rFonts w:hint="eastAsia" w:cs="宋体"/>
                <w:bCs/>
                <w:color w:val="auto"/>
                <w:sz w:val="21"/>
                <w:szCs w:val="21"/>
              </w:rPr>
            </w:pPr>
            <w:r>
              <w:rPr>
                <w:rFonts w:hint="eastAsia" w:cs="宋体"/>
                <w:bCs/>
                <w:color w:val="auto"/>
                <w:sz w:val="21"/>
                <w:szCs w:val="21"/>
              </w:rPr>
              <w:t>履约保证金提交期限的要求：签订合同前。</w:t>
            </w:r>
          </w:p>
          <w:p w14:paraId="018D25DA">
            <w:pPr>
              <w:snapToGrid w:val="0"/>
              <w:spacing w:line="360" w:lineRule="auto"/>
              <w:rPr>
                <w:rFonts w:hint="eastAsia" w:cs="宋体"/>
                <w:bCs/>
                <w:color w:val="auto"/>
                <w:kern w:val="2"/>
                <w:sz w:val="21"/>
                <w:szCs w:val="21"/>
              </w:rPr>
            </w:pPr>
            <w:r>
              <w:rPr>
                <w:rFonts w:hint="eastAsia" w:cs="宋体"/>
                <w:bCs/>
                <w:color w:val="auto"/>
                <w:sz w:val="21"/>
                <w:szCs w:val="21"/>
              </w:rPr>
              <w:t>履约保证金退还时限：</w:t>
            </w:r>
            <w:r>
              <w:rPr>
                <w:rFonts w:hint="eastAsia" w:cs="宋体"/>
                <w:bCs/>
                <w:color w:val="auto"/>
                <w:sz w:val="21"/>
                <w:szCs w:val="21"/>
                <w:u w:val="single"/>
              </w:rPr>
              <w:t xml:space="preserve">          </w:t>
            </w:r>
            <w:r>
              <w:rPr>
                <w:rFonts w:hint="eastAsia" w:cs="宋体"/>
                <w:bCs/>
                <w:color w:val="auto"/>
                <w:sz w:val="21"/>
                <w:szCs w:val="21"/>
              </w:rPr>
              <w:t>。</w:t>
            </w:r>
          </w:p>
        </w:tc>
      </w:tr>
      <w:tr w14:paraId="5F25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0C2634C">
            <w:pPr>
              <w:numPr>
                <w:ilvl w:val="0"/>
                <w:numId w:val="3"/>
              </w:numPr>
              <w:snapToGrid w:val="0"/>
              <w:spacing w:line="360" w:lineRule="auto"/>
              <w:jc w:val="center"/>
              <w:rPr>
                <w:rFonts w:hint="eastAsia" w:cs="宋体"/>
                <w:bCs/>
                <w:color w:val="auto"/>
                <w:sz w:val="21"/>
                <w:szCs w:val="21"/>
              </w:rPr>
            </w:pPr>
          </w:p>
        </w:tc>
        <w:tc>
          <w:tcPr>
            <w:tcW w:w="1111" w:type="dxa"/>
            <w:vAlign w:val="center"/>
          </w:tcPr>
          <w:p w14:paraId="1F72EE20">
            <w:pPr>
              <w:snapToGrid w:val="0"/>
              <w:spacing w:line="360" w:lineRule="auto"/>
              <w:jc w:val="center"/>
              <w:rPr>
                <w:rFonts w:hint="eastAsia" w:cs="宋体"/>
                <w:bCs/>
                <w:color w:val="auto"/>
                <w:sz w:val="21"/>
                <w:szCs w:val="21"/>
              </w:rPr>
            </w:pPr>
            <w:r>
              <w:rPr>
                <w:rFonts w:hint="eastAsia" w:cs="宋体"/>
                <w:bCs/>
                <w:color w:val="auto"/>
                <w:sz w:val="21"/>
                <w:szCs w:val="21"/>
              </w:rPr>
              <w:t>5.1.1</w:t>
            </w:r>
          </w:p>
        </w:tc>
        <w:tc>
          <w:tcPr>
            <w:tcW w:w="7304" w:type="dxa"/>
            <w:vAlign w:val="center"/>
          </w:tcPr>
          <w:p w14:paraId="6D5D0601">
            <w:pPr>
              <w:snapToGrid w:val="0"/>
              <w:spacing w:line="360" w:lineRule="auto"/>
              <w:rPr>
                <w:rFonts w:hint="eastAsia" w:cs="宋体"/>
                <w:bCs/>
                <w:color w:val="auto"/>
                <w:sz w:val="21"/>
                <w:szCs w:val="21"/>
              </w:rPr>
            </w:pPr>
            <w:r>
              <w:rPr>
                <w:rFonts w:hint="eastAsia" w:cs="宋体"/>
                <w:bCs/>
                <w:color w:val="auto"/>
                <w:sz w:val="21"/>
                <w:szCs w:val="21"/>
              </w:rPr>
              <w:t>5.1.1 特殊质量标准和要求：</w:t>
            </w:r>
            <w:r>
              <w:rPr>
                <w:rFonts w:hint="eastAsia" w:cs="宋体"/>
                <w:bCs/>
                <w:color w:val="auto"/>
                <w:sz w:val="21"/>
                <w:szCs w:val="21"/>
                <w:u w:val="single"/>
              </w:rPr>
              <w:t xml:space="preserve">                             </w:t>
            </w:r>
            <w:r>
              <w:rPr>
                <w:rFonts w:hint="eastAsia" w:cs="宋体"/>
                <w:bCs/>
                <w:color w:val="auto"/>
                <w:sz w:val="21"/>
                <w:szCs w:val="21"/>
              </w:rPr>
              <w:t>。</w:t>
            </w:r>
          </w:p>
          <w:p w14:paraId="0887D1F3">
            <w:pPr>
              <w:snapToGrid w:val="0"/>
              <w:spacing w:line="360" w:lineRule="auto"/>
              <w:rPr>
                <w:rFonts w:hint="eastAsia" w:cs="宋体"/>
                <w:bCs/>
                <w:color w:val="auto"/>
                <w:sz w:val="21"/>
                <w:szCs w:val="21"/>
              </w:rPr>
            </w:pPr>
            <w:r>
              <w:rPr>
                <w:rFonts w:hint="eastAsia" w:cs="宋体"/>
                <w:bCs/>
                <w:color w:val="auto"/>
                <w:sz w:val="21"/>
                <w:szCs w:val="21"/>
              </w:rPr>
              <w:t>关于工程奖项的约定：</w:t>
            </w:r>
            <w:r>
              <w:rPr>
                <w:rFonts w:hint="eastAsia" w:cs="宋体"/>
                <w:bCs/>
                <w:color w:val="auto"/>
                <w:sz w:val="21"/>
                <w:szCs w:val="21"/>
                <w:u w:val="single"/>
              </w:rPr>
              <w:t xml:space="preserve">                                   </w:t>
            </w:r>
            <w:r>
              <w:rPr>
                <w:rFonts w:hint="eastAsia" w:cs="宋体"/>
                <w:bCs/>
                <w:color w:val="auto"/>
                <w:sz w:val="21"/>
                <w:szCs w:val="21"/>
              </w:rPr>
              <w:t>。</w:t>
            </w:r>
          </w:p>
          <w:p w14:paraId="3F1BDEE5">
            <w:pPr>
              <w:snapToGrid w:val="0"/>
              <w:spacing w:line="360" w:lineRule="auto"/>
              <w:rPr>
                <w:rFonts w:hint="eastAsia" w:cs="宋体"/>
                <w:bCs/>
                <w:color w:val="auto"/>
                <w:sz w:val="21"/>
                <w:szCs w:val="21"/>
              </w:rPr>
            </w:pPr>
            <w:r>
              <w:rPr>
                <w:rFonts w:hint="eastAsia" w:cs="宋体"/>
                <w:bCs/>
                <w:color w:val="auto"/>
                <w:sz w:val="21"/>
                <w:szCs w:val="21"/>
              </w:rPr>
              <w:t>关于建造要求：</w:t>
            </w:r>
          </w:p>
          <w:p w14:paraId="5019D85F">
            <w:pPr>
              <w:snapToGrid w:val="0"/>
              <w:spacing w:line="360" w:lineRule="auto"/>
              <w:rPr>
                <w:rFonts w:hint="eastAsia" w:cs="宋体"/>
                <w:bCs/>
                <w:color w:val="auto"/>
                <w:sz w:val="21"/>
                <w:szCs w:val="21"/>
              </w:rPr>
            </w:pPr>
            <w:r>
              <w:rPr>
                <w:rFonts w:hint="eastAsia" w:cs="宋体"/>
                <w:bCs/>
                <w:color w:val="auto"/>
                <w:sz w:val="21"/>
                <w:szCs w:val="21"/>
              </w:rPr>
              <w:t>（1）绿色建筑等级要求：</w:t>
            </w:r>
            <w:r>
              <w:rPr>
                <w:rFonts w:hint="eastAsia" w:cs="宋体"/>
                <w:bCs/>
                <w:color w:val="auto"/>
                <w:sz w:val="21"/>
                <w:szCs w:val="21"/>
                <w:u w:val="single"/>
              </w:rPr>
              <w:t xml:space="preserve">                                </w:t>
            </w:r>
            <w:r>
              <w:rPr>
                <w:rFonts w:hint="eastAsia" w:cs="宋体"/>
                <w:bCs/>
                <w:color w:val="auto"/>
                <w:sz w:val="21"/>
                <w:szCs w:val="21"/>
              </w:rPr>
              <w:t>；</w:t>
            </w:r>
          </w:p>
          <w:p w14:paraId="59ACD072">
            <w:pPr>
              <w:snapToGrid w:val="0"/>
              <w:spacing w:line="360" w:lineRule="auto"/>
              <w:rPr>
                <w:rFonts w:hint="eastAsia" w:cs="宋体"/>
                <w:bCs/>
                <w:color w:val="auto"/>
                <w:sz w:val="21"/>
                <w:szCs w:val="21"/>
              </w:rPr>
            </w:pPr>
            <w:r>
              <w:rPr>
                <w:rFonts w:hint="eastAsia" w:cs="宋体"/>
                <w:bCs/>
                <w:color w:val="auto"/>
                <w:sz w:val="21"/>
                <w:szCs w:val="21"/>
              </w:rPr>
              <w:t>（2）智慧工地管理要求：</w:t>
            </w:r>
            <w:r>
              <w:rPr>
                <w:rFonts w:hint="eastAsia" w:cs="宋体"/>
                <w:bCs/>
                <w:color w:val="auto"/>
                <w:sz w:val="21"/>
                <w:szCs w:val="21"/>
                <w:u w:val="single"/>
              </w:rPr>
              <w:t xml:space="preserve">                             </w:t>
            </w:r>
            <w:r>
              <w:rPr>
                <w:rFonts w:hint="eastAsia" w:cs="宋体"/>
                <w:bCs/>
                <w:color w:val="auto"/>
                <w:sz w:val="21"/>
                <w:szCs w:val="21"/>
              </w:rPr>
              <w:t>；</w:t>
            </w:r>
          </w:p>
          <w:p w14:paraId="6952E190">
            <w:pPr>
              <w:snapToGrid w:val="0"/>
              <w:spacing w:line="360" w:lineRule="auto"/>
              <w:rPr>
                <w:rFonts w:hint="eastAsia" w:cs="宋体"/>
                <w:bCs/>
                <w:color w:val="auto"/>
                <w:sz w:val="21"/>
                <w:szCs w:val="21"/>
              </w:rPr>
            </w:pPr>
            <w:r>
              <w:rPr>
                <w:rFonts w:hint="eastAsia" w:cs="宋体"/>
                <w:bCs/>
                <w:color w:val="auto"/>
                <w:sz w:val="21"/>
                <w:szCs w:val="21"/>
              </w:rPr>
              <w:t>（3）建筑垃圾减量化目标：</w:t>
            </w:r>
            <w:r>
              <w:rPr>
                <w:rFonts w:hint="eastAsia" w:cs="宋体"/>
                <w:bCs/>
                <w:color w:val="auto"/>
                <w:sz w:val="21"/>
                <w:szCs w:val="21"/>
                <w:u w:val="single"/>
              </w:rPr>
              <w:t xml:space="preserve">                           </w:t>
            </w:r>
            <w:r>
              <w:rPr>
                <w:rFonts w:hint="eastAsia" w:cs="宋体"/>
                <w:bCs/>
                <w:color w:val="auto"/>
                <w:sz w:val="21"/>
                <w:szCs w:val="21"/>
              </w:rPr>
              <w:t>；</w:t>
            </w:r>
          </w:p>
          <w:p w14:paraId="4871D635">
            <w:pPr>
              <w:snapToGrid w:val="0"/>
              <w:spacing w:line="360" w:lineRule="auto"/>
              <w:rPr>
                <w:rFonts w:hint="eastAsia" w:cs="宋体"/>
                <w:bCs/>
                <w:color w:val="auto"/>
                <w:sz w:val="21"/>
                <w:szCs w:val="21"/>
              </w:rPr>
            </w:pPr>
            <w:r>
              <w:rPr>
                <w:rFonts w:hint="eastAsia" w:cs="宋体"/>
                <w:bCs/>
                <w:color w:val="auto"/>
                <w:sz w:val="21"/>
                <w:szCs w:val="21"/>
              </w:rPr>
              <w:t>（4）装配式建筑装配率要求：</w:t>
            </w:r>
            <w:r>
              <w:rPr>
                <w:rFonts w:hint="eastAsia" w:cs="宋体"/>
                <w:bCs/>
                <w:color w:val="auto"/>
                <w:sz w:val="21"/>
                <w:szCs w:val="21"/>
                <w:u w:val="single"/>
              </w:rPr>
              <w:t xml:space="preserve">                         </w:t>
            </w:r>
            <w:r>
              <w:rPr>
                <w:rFonts w:hint="eastAsia" w:cs="宋体"/>
                <w:bCs/>
                <w:color w:val="auto"/>
                <w:sz w:val="21"/>
                <w:szCs w:val="21"/>
              </w:rPr>
              <w:t>；</w:t>
            </w:r>
          </w:p>
          <w:p w14:paraId="6DA6964A">
            <w:pPr>
              <w:snapToGrid w:val="0"/>
              <w:spacing w:line="360" w:lineRule="auto"/>
              <w:rPr>
                <w:rFonts w:hint="eastAsia" w:cs="宋体"/>
                <w:bCs/>
                <w:color w:val="auto"/>
                <w:sz w:val="21"/>
                <w:szCs w:val="21"/>
              </w:rPr>
            </w:pPr>
            <w:r>
              <w:rPr>
                <w:rFonts w:hint="eastAsia" w:cs="宋体"/>
                <w:bCs/>
                <w:color w:val="auto"/>
                <w:sz w:val="21"/>
                <w:szCs w:val="21"/>
              </w:rPr>
              <w:t>（5）</w:t>
            </w:r>
            <w:r>
              <w:rPr>
                <w:rFonts w:hint="eastAsia" w:cs="宋体"/>
                <w:bCs/>
                <w:color w:val="auto"/>
                <w:sz w:val="21"/>
                <w:szCs w:val="21"/>
                <w:u w:val="single"/>
              </w:rPr>
              <w:t xml:space="preserve">                                               </w:t>
            </w:r>
            <w:r>
              <w:rPr>
                <w:rFonts w:hint="eastAsia" w:cs="宋体"/>
                <w:bCs/>
                <w:color w:val="auto"/>
                <w:sz w:val="21"/>
                <w:szCs w:val="21"/>
              </w:rPr>
              <w:t>。</w:t>
            </w:r>
          </w:p>
        </w:tc>
      </w:tr>
      <w:tr w14:paraId="3BDD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9C1C57F">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403CAAE3">
            <w:pPr>
              <w:snapToGrid w:val="0"/>
              <w:spacing w:line="360" w:lineRule="auto"/>
              <w:jc w:val="center"/>
              <w:rPr>
                <w:rFonts w:hint="eastAsia" w:cs="宋体"/>
                <w:bCs/>
                <w:color w:val="auto"/>
                <w:kern w:val="2"/>
                <w:sz w:val="21"/>
                <w:szCs w:val="21"/>
              </w:rPr>
            </w:pPr>
            <w:r>
              <w:rPr>
                <w:rFonts w:hint="eastAsia" w:cs="宋体"/>
                <w:bCs/>
                <w:color w:val="auto"/>
                <w:sz w:val="21"/>
                <w:szCs w:val="21"/>
              </w:rPr>
              <w:t>7.5.2</w:t>
            </w:r>
          </w:p>
        </w:tc>
        <w:tc>
          <w:tcPr>
            <w:tcW w:w="7304" w:type="dxa"/>
            <w:tcBorders>
              <w:bottom w:val="single" w:color="auto" w:sz="4" w:space="0"/>
            </w:tcBorders>
            <w:vAlign w:val="center"/>
          </w:tcPr>
          <w:p w14:paraId="6B175E58">
            <w:pPr>
              <w:snapToGrid w:val="0"/>
              <w:spacing w:line="360" w:lineRule="auto"/>
              <w:rPr>
                <w:rFonts w:hint="eastAsia" w:cs="宋体"/>
                <w:bCs/>
                <w:color w:val="auto"/>
                <w:kern w:val="2"/>
                <w:sz w:val="21"/>
                <w:szCs w:val="21"/>
              </w:rPr>
            </w:pPr>
            <w:r>
              <w:rPr>
                <w:rFonts w:hint="eastAsia" w:cs="宋体"/>
                <w:bCs/>
                <w:color w:val="auto"/>
                <w:kern w:val="2"/>
                <w:sz w:val="21"/>
                <w:szCs w:val="21"/>
              </w:rPr>
              <w:t>因承包人原因造成工期延误，逾期竣工违约金的计算方法为：</w:t>
            </w:r>
            <w:r>
              <w:rPr>
                <w:rFonts w:hint="eastAsia" w:cs="宋体"/>
                <w:bCs/>
                <w:color w:val="auto"/>
                <w:kern w:val="2"/>
                <w:sz w:val="21"/>
                <w:szCs w:val="21"/>
                <w:u w:val="single"/>
              </w:rPr>
              <w:t xml:space="preserve">      </w:t>
            </w:r>
            <w:r>
              <w:rPr>
                <w:rFonts w:hint="eastAsia" w:cs="宋体"/>
                <w:bCs/>
                <w:color w:val="auto"/>
                <w:kern w:val="2"/>
                <w:sz w:val="21"/>
                <w:szCs w:val="21"/>
              </w:rPr>
              <w:t>。</w:t>
            </w:r>
          </w:p>
          <w:p w14:paraId="0EECF82D">
            <w:pPr>
              <w:snapToGrid w:val="0"/>
              <w:spacing w:line="360" w:lineRule="auto"/>
              <w:rPr>
                <w:rFonts w:hint="eastAsia" w:cs="宋体"/>
                <w:bCs/>
                <w:color w:val="auto"/>
                <w:kern w:val="2"/>
                <w:sz w:val="21"/>
                <w:szCs w:val="21"/>
              </w:rPr>
            </w:pPr>
            <w:r>
              <w:rPr>
                <w:rFonts w:hint="eastAsia" w:cs="宋体"/>
                <w:bCs/>
                <w:color w:val="auto"/>
                <w:kern w:val="2"/>
                <w:sz w:val="21"/>
                <w:szCs w:val="21"/>
              </w:rPr>
              <w:t>因承包人原因造成工期延误，逾期竣工违约金的上限：</w:t>
            </w:r>
            <w:r>
              <w:rPr>
                <w:rFonts w:hint="eastAsia" w:cs="宋体"/>
                <w:bCs/>
                <w:color w:val="auto"/>
                <w:kern w:val="2"/>
                <w:sz w:val="21"/>
                <w:szCs w:val="21"/>
                <w:u w:val="single"/>
              </w:rPr>
              <w:t xml:space="preserve">       </w:t>
            </w:r>
            <w:r>
              <w:rPr>
                <w:rFonts w:hint="eastAsia" w:cs="宋体"/>
                <w:bCs/>
                <w:color w:val="auto"/>
                <w:kern w:val="2"/>
                <w:sz w:val="21"/>
                <w:szCs w:val="21"/>
              </w:rPr>
              <w:t>。</w:t>
            </w:r>
          </w:p>
        </w:tc>
      </w:tr>
      <w:tr w14:paraId="095F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C1873F3">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63A6740D">
            <w:pPr>
              <w:snapToGrid w:val="0"/>
              <w:spacing w:line="360" w:lineRule="auto"/>
              <w:jc w:val="center"/>
              <w:rPr>
                <w:rFonts w:hint="eastAsia" w:cs="宋体"/>
                <w:bCs/>
                <w:color w:val="auto"/>
                <w:kern w:val="2"/>
                <w:sz w:val="21"/>
                <w:szCs w:val="21"/>
              </w:rPr>
            </w:pPr>
            <w:r>
              <w:rPr>
                <w:rFonts w:hint="eastAsia" w:cs="宋体"/>
                <w:bCs/>
                <w:color w:val="auto"/>
                <w:sz w:val="21"/>
                <w:szCs w:val="21"/>
              </w:rPr>
              <w:t>7.9.2</w:t>
            </w:r>
          </w:p>
        </w:tc>
        <w:tc>
          <w:tcPr>
            <w:tcW w:w="7304" w:type="dxa"/>
            <w:tcBorders>
              <w:bottom w:val="single" w:color="auto" w:sz="4" w:space="0"/>
            </w:tcBorders>
            <w:vAlign w:val="center"/>
          </w:tcPr>
          <w:p w14:paraId="33561B85">
            <w:pPr>
              <w:snapToGrid w:val="0"/>
              <w:spacing w:line="360" w:lineRule="auto"/>
              <w:rPr>
                <w:rFonts w:hint="eastAsia" w:cs="宋体"/>
                <w:bCs/>
                <w:color w:val="auto"/>
                <w:kern w:val="2"/>
                <w:sz w:val="21"/>
                <w:szCs w:val="21"/>
              </w:rPr>
            </w:pPr>
            <w:r>
              <w:rPr>
                <w:rFonts w:hint="eastAsia" w:cs="宋体"/>
                <w:color w:val="auto"/>
                <w:sz w:val="21"/>
                <w:szCs w:val="21"/>
              </w:rPr>
              <w:t>提前竣工的奖励：</w:t>
            </w:r>
            <w:r>
              <w:rPr>
                <w:rFonts w:hint="eastAsia" w:cs="宋体"/>
                <w:color w:val="auto"/>
                <w:sz w:val="21"/>
                <w:szCs w:val="21"/>
                <w:u w:val="single"/>
              </w:rPr>
              <w:t xml:space="preserve">                                </w:t>
            </w:r>
            <w:r>
              <w:rPr>
                <w:rFonts w:hint="eastAsia" w:cs="宋体"/>
                <w:color w:val="auto"/>
                <w:sz w:val="21"/>
                <w:szCs w:val="21"/>
              </w:rPr>
              <w:t>。</w:t>
            </w:r>
          </w:p>
        </w:tc>
      </w:tr>
      <w:tr w14:paraId="677F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329EB72">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1F8EAD2F">
            <w:pPr>
              <w:snapToGrid w:val="0"/>
              <w:spacing w:line="360" w:lineRule="auto"/>
              <w:jc w:val="center"/>
              <w:rPr>
                <w:rFonts w:hint="eastAsia" w:cs="宋体"/>
                <w:bCs/>
                <w:color w:val="auto"/>
                <w:kern w:val="2"/>
                <w:sz w:val="21"/>
                <w:szCs w:val="21"/>
              </w:rPr>
            </w:pPr>
            <w:r>
              <w:rPr>
                <w:rFonts w:hint="eastAsia" w:cs="宋体"/>
                <w:bCs/>
                <w:color w:val="auto"/>
                <w:sz w:val="21"/>
                <w:szCs w:val="21"/>
              </w:rPr>
              <w:t>11.1</w:t>
            </w:r>
          </w:p>
        </w:tc>
        <w:tc>
          <w:tcPr>
            <w:tcW w:w="7304" w:type="dxa"/>
            <w:tcBorders>
              <w:bottom w:val="single" w:color="auto" w:sz="4" w:space="0"/>
            </w:tcBorders>
            <w:vAlign w:val="center"/>
          </w:tcPr>
          <w:p w14:paraId="7A6671DF">
            <w:pPr>
              <w:pStyle w:val="32"/>
              <w:tabs>
                <w:tab w:val="clear" w:pos="4153"/>
                <w:tab w:val="clear" w:pos="8306"/>
              </w:tabs>
              <w:spacing w:line="360" w:lineRule="auto"/>
              <w:rPr>
                <w:rFonts w:hint="eastAsia" w:cs="宋体"/>
                <w:bCs/>
                <w:color w:val="auto"/>
                <w:kern w:val="2"/>
                <w:sz w:val="21"/>
                <w:szCs w:val="21"/>
              </w:rPr>
            </w:pPr>
            <w:r>
              <w:rPr>
                <w:rFonts w:hint="eastAsia" w:cs="宋体"/>
                <w:bCs/>
                <w:color w:val="auto"/>
                <w:kern w:val="2"/>
                <w:sz w:val="21"/>
                <w:szCs w:val="21"/>
              </w:rPr>
              <w:t>市场价格波动是否调整合同价格的约定：</w:t>
            </w:r>
            <w:r>
              <w:rPr>
                <w:rFonts w:hint="eastAsia" w:cs="宋体"/>
                <w:bCs/>
                <w:color w:val="auto"/>
                <w:kern w:val="2"/>
                <w:sz w:val="21"/>
                <w:szCs w:val="21"/>
                <w:u w:val="single"/>
              </w:rPr>
              <w:t xml:space="preserve">       </w:t>
            </w:r>
            <w:r>
              <w:rPr>
                <w:rFonts w:hint="eastAsia" w:cs="宋体"/>
                <w:bCs/>
                <w:color w:val="auto"/>
                <w:kern w:val="2"/>
                <w:sz w:val="21"/>
                <w:szCs w:val="21"/>
              </w:rPr>
              <w:t>。</w:t>
            </w:r>
          </w:p>
        </w:tc>
      </w:tr>
      <w:tr w14:paraId="189E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89BA940">
            <w:pPr>
              <w:numPr>
                <w:ilvl w:val="0"/>
                <w:numId w:val="3"/>
              </w:numPr>
              <w:snapToGrid w:val="0"/>
              <w:spacing w:line="360" w:lineRule="auto"/>
              <w:jc w:val="center"/>
              <w:rPr>
                <w:rFonts w:hint="eastAsia" w:cs="宋体"/>
                <w:bCs/>
                <w:color w:val="auto"/>
                <w:sz w:val="21"/>
                <w:szCs w:val="21"/>
              </w:rPr>
            </w:pPr>
          </w:p>
        </w:tc>
        <w:tc>
          <w:tcPr>
            <w:tcW w:w="1111" w:type="dxa"/>
            <w:vAlign w:val="center"/>
          </w:tcPr>
          <w:p w14:paraId="6C644CDD">
            <w:pPr>
              <w:snapToGrid w:val="0"/>
              <w:spacing w:line="360" w:lineRule="auto"/>
              <w:jc w:val="center"/>
              <w:rPr>
                <w:rFonts w:hint="eastAsia" w:cs="宋体"/>
                <w:bCs/>
                <w:color w:val="auto"/>
                <w:sz w:val="21"/>
                <w:szCs w:val="21"/>
              </w:rPr>
            </w:pPr>
            <w:r>
              <w:rPr>
                <w:rFonts w:hint="eastAsia" w:cs="宋体"/>
                <w:bCs/>
                <w:color w:val="auto"/>
                <w:sz w:val="21"/>
                <w:szCs w:val="21"/>
              </w:rPr>
              <w:t>12.1</w:t>
            </w:r>
          </w:p>
        </w:tc>
        <w:tc>
          <w:tcPr>
            <w:tcW w:w="7304" w:type="dxa"/>
            <w:tcBorders>
              <w:bottom w:val="single" w:color="auto" w:sz="4" w:space="0"/>
            </w:tcBorders>
            <w:vAlign w:val="center"/>
          </w:tcPr>
          <w:p w14:paraId="160892F6">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合同价格形式</w:t>
            </w:r>
          </w:p>
          <w:p w14:paraId="3817C20E">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(1)单价合同。</w:t>
            </w:r>
          </w:p>
          <w:p w14:paraId="3F064F1F">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综合单价包含的风险范围：</w:t>
            </w:r>
            <w:r>
              <w:rPr>
                <w:rFonts w:hint="eastAsia" w:cs="宋体"/>
                <w:bCs/>
                <w:color w:val="auto"/>
                <w:sz w:val="21"/>
                <w:szCs w:val="21"/>
                <w:u w:val="single"/>
              </w:rPr>
              <w:t xml:space="preserve">          /                    </w:t>
            </w:r>
            <w:r>
              <w:rPr>
                <w:rFonts w:hint="eastAsia" w:cs="宋体"/>
                <w:bCs/>
                <w:color w:val="auto"/>
                <w:sz w:val="21"/>
                <w:szCs w:val="21"/>
              </w:rPr>
              <w:t>。</w:t>
            </w:r>
          </w:p>
          <w:p w14:paraId="275443D6">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风险费用的计算方法：</w:t>
            </w:r>
            <w:r>
              <w:rPr>
                <w:rFonts w:hint="eastAsia" w:cs="宋体"/>
                <w:bCs/>
                <w:color w:val="auto"/>
                <w:sz w:val="21"/>
                <w:szCs w:val="21"/>
                <w:u w:val="single"/>
              </w:rPr>
              <w:t xml:space="preserve">              /                    </w:t>
            </w:r>
            <w:r>
              <w:rPr>
                <w:rFonts w:hint="eastAsia" w:cs="宋体"/>
                <w:bCs/>
                <w:color w:val="auto"/>
                <w:sz w:val="21"/>
                <w:szCs w:val="21"/>
              </w:rPr>
              <w:t>。</w:t>
            </w:r>
          </w:p>
          <w:p w14:paraId="73163B79">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风险范围以外合同价格的调整方法：</w:t>
            </w:r>
            <w:r>
              <w:rPr>
                <w:rFonts w:hint="eastAsia" w:cs="宋体"/>
                <w:bCs/>
                <w:color w:val="auto"/>
                <w:sz w:val="21"/>
                <w:szCs w:val="21"/>
                <w:u w:val="single"/>
              </w:rPr>
              <w:t xml:space="preserve">     /                 </w:t>
            </w:r>
            <w:r>
              <w:rPr>
                <w:rFonts w:hint="eastAsia" w:cs="宋体"/>
                <w:bCs/>
                <w:color w:val="auto"/>
                <w:sz w:val="21"/>
                <w:szCs w:val="21"/>
              </w:rPr>
              <w:t>。</w:t>
            </w:r>
          </w:p>
          <w:p w14:paraId="06D867FA">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(2)总价合同。</w:t>
            </w:r>
          </w:p>
          <w:p w14:paraId="77CB04A5">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总价包含的风险范围：</w:t>
            </w:r>
            <w:r>
              <w:rPr>
                <w:rFonts w:hint="eastAsia" w:cs="宋体"/>
                <w:bCs/>
                <w:color w:val="auto"/>
                <w:sz w:val="21"/>
                <w:szCs w:val="21"/>
                <w:u w:val="single"/>
              </w:rPr>
              <w:t xml:space="preserve">                                    </w:t>
            </w:r>
          </w:p>
          <w:p w14:paraId="70DC40DD">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风险费用的计算方法：</w:t>
            </w:r>
            <w:r>
              <w:rPr>
                <w:rFonts w:hint="eastAsia" w:cs="宋体"/>
                <w:bCs/>
                <w:color w:val="auto"/>
                <w:sz w:val="21"/>
                <w:szCs w:val="21"/>
                <w:u w:val="single"/>
              </w:rPr>
              <w:t xml:space="preserve">                     </w:t>
            </w:r>
            <w:r>
              <w:rPr>
                <w:rFonts w:hint="eastAsia" w:cs="宋体"/>
                <w:bCs/>
                <w:color w:val="auto"/>
                <w:sz w:val="21"/>
                <w:szCs w:val="21"/>
              </w:rPr>
              <w:t>。</w:t>
            </w:r>
          </w:p>
          <w:p w14:paraId="35AE80D1">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风险范围以外合同价格的调整方法：</w:t>
            </w:r>
            <w:r>
              <w:rPr>
                <w:rFonts w:hint="eastAsia" w:cs="宋体"/>
                <w:bCs/>
                <w:color w:val="auto"/>
                <w:sz w:val="21"/>
                <w:szCs w:val="21"/>
                <w:u w:val="single"/>
              </w:rPr>
              <w:t xml:space="preserve">         </w:t>
            </w:r>
            <w:r>
              <w:rPr>
                <w:rFonts w:hint="eastAsia" w:cs="宋体"/>
                <w:bCs/>
                <w:color w:val="auto"/>
                <w:sz w:val="21"/>
                <w:szCs w:val="21"/>
              </w:rPr>
              <w:t>。</w:t>
            </w:r>
          </w:p>
          <w:p w14:paraId="7B9B69FC">
            <w:pPr>
              <w:pStyle w:val="32"/>
              <w:tabs>
                <w:tab w:val="clear" w:pos="4153"/>
                <w:tab w:val="clear" w:pos="8306"/>
              </w:tabs>
              <w:spacing w:line="360" w:lineRule="auto"/>
              <w:rPr>
                <w:rFonts w:hint="eastAsia" w:cs="宋体"/>
                <w:bCs/>
                <w:color w:val="auto"/>
                <w:sz w:val="21"/>
                <w:szCs w:val="21"/>
              </w:rPr>
            </w:pPr>
            <w:r>
              <w:rPr>
                <w:rFonts w:hint="eastAsia" w:cs="宋体"/>
                <w:bCs/>
                <w:color w:val="auto"/>
                <w:sz w:val="21"/>
                <w:szCs w:val="21"/>
              </w:rPr>
              <w:t>（3）其他价格方式：</w:t>
            </w:r>
            <w:r>
              <w:rPr>
                <w:rFonts w:hint="eastAsia" w:cs="宋体"/>
                <w:bCs/>
                <w:color w:val="auto"/>
                <w:sz w:val="21"/>
                <w:szCs w:val="21"/>
                <w:u w:val="single"/>
              </w:rPr>
              <w:t xml:space="preserve">                                     </w:t>
            </w:r>
            <w:r>
              <w:rPr>
                <w:rFonts w:hint="eastAsia" w:cs="宋体"/>
                <w:bCs/>
                <w:color w:val="auto"/>
                <w:sz w:val="21"/>
                <w:szCs w:val="21"/>
              </w:rPr>
              <w:t>。</w:t>
            </w:r>
          </w:p>
        </w:tc>
      </w:tr>
      <w:tr w14:paraId="308B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B3637E7">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1B3D97D1">
            <w:pPr>
              <w:snapToGrid w:val="0"/>
              <w:spacing w:line="360" w:lineRule="auto"/>
              <w:jc w:val="center"/>
              <w:rPr>
                <w:rFonts w:hint="eastAsia" w:cs="宋体"/>
                <w:bCs/>
                <w:color w:val="auto"/>
                <w:kern w:val="2"/>
                <w:sz w:val="21"/>
                <w:szCs w:val="21"/>
              </w:rPr>
            </w:pPr>
            <w:r>
              <w:rPr>
                <w:rFonts w:hint="eastAsia" w:cs="宋体"/>
                <w:bCs/>
                <w:color w:val="auto"/>
                <w:sz w:val="21"/>
                <w:szCs w:val="21"/>
              </w:rPr>
              <w:t xml:space="preserve">12.2.1 </w:t>
            </w:r>
          </w:p>
        </w:tc>
        <w:tc>
          <w:tcPr>
            <w:tcW w:w="7304" w:type="dxa"/>
            <w:tcBorders>
              <w:bottom w:val="single" w:color="auto" w:sz="4" w:space="0"/>
            </w:tcBorders>
            <w:vAlign w:val="center"/>
          </w:tcPr>
          <w:p w14:paraId="67C6CEB8">
            <w:pPr>
              <w:adjustRightInd w:val="0"/>
              <w:snapToGrid w:val="0"/>
              <w:spacing w:line="360" w:lineRule="auto"/>
              <w:rPr>
                <w:rFonts w:hint="eastAsia" w:cs="宋体"/>
                <w:bCs/>
                <w:color w:val="auto"/>
                <w:sz w:val="21"/>
                <w:szCs w:val="21"/>
              </w:rPr>
            </w:pPr>
            <w:r>
              <w:rPr>
                <w:rFonts w:hint="eastAsia" w:cs="宋体"/>
                <w:bCs/>
                <w:color w:val="auto"/>
                <w:sz w:val="21"/>
                <w:szCs w:val="21"/>
              </w:rPr>
              <w:t>预付款的支付</w:t>
            </w:r>
          </w:p>
          <w:p w14:paraId="5E054561">
            <w:pPr>
              <w:adjustRightInd w:val="0"/>
              <w:snapToGrid w:val="0"/>
              <w:spacing w:line="360" w:lineRule="auto"/>
              <w:rPr>
                <w:rFonts w:hint="eastAsia" w:cs="宋体"/>
                <w:bCs/>
                <w:color w:val="auto"/>
                <w:sz w:val="21"/>
                <w:szCs w:val="21"/>
              </w:rPr>
            </w:pPr>
            <w:r>
              <w:rPr>
                <w:rFonts w:hint="eastAsia" w:cs="宋体"/>
                <w:bCs/>
                <w:color w:val="auto"/>
                <w:sz w:val="21"/>
                <w:szCs w:val="21"/>
              </w:rPr>
              <w:t>预付款支付比例或金额：</w:t>
            </w:r>
            <w:r>
              <w:rPr>
                <w:rFonts w:hint="eastAsia" w:cs="宋体"/>
                <w:bCs/>
                <w:color w:val="auto"/>
                <w:sz w:val="21"/>
                <w:szCs w:val="21"/>
                <w:u w:val="single"/>
              </w:rPr>
              <w:t xml:space="preserve">          </w:t>
            </w:r>
          </w:p>
          <w:p w14:paraId="49075971">
            <w:pPr>
              <w:adjustRightInd w:val="0"/>
              <w:snapToGrid w:val="0"/>
              <w:spacing w:line="360" w:lineRule="auto"/>
              <w:rPr>
                <w:rFonts w:hint="eastAsia" w:cs="宋体"/>
                <w:bCs/>
                <w:color w:val="auto"/>
                <w:sz w:val="21"/>
                <w:szCs w:val="21"/>
              </w:rPr>
            </w:pPr>
            <w:r>
              <w:rPr>
                <w:rFonts w:hint="eastAsia" w:cs="宋体"/>
                <w:bCs/>
                <w:color w:val="auto"/>
                <w:sz w:val="21"/>
                <w:szCs w:val="21"/>
              </w:rPr>
              <w:t>预付款支付期限：</w:t>
            </w:r>
            <w:r>
              <w:rPr>
                <w:rFonts w:hint="eastAsia" w:cs="宋体"/>
                <w:bCs/>
                <w:color w:val="auto"/>
                <w:sz w:val="21"/>
                <w:szCs w:val="21"/>
                <w:u w:val="single"/>
              </w:rPr>
              <w:t xml:space="preserve">          </w:t>
            </w:r>
          </w:p>
          <w:p w14:paraId="623442EC">
            <w:pPr>
              <w:adjustRightInd w:val="0"/>
              <w:snapToGrid w:val="0"/>
              <w:spacing w:line="360" w:lineRule="auto"/>
              <w:rPr>
                <w:rFonts w:hint="eastAsia" w:cs="宋体"/>
                <w:bCs/>
                <w:color w:val="auto"/>
                <w:kern w:val="2"/>
                <w:sz w:val="21"/>
                <w:szCs w:val="21"/>
              </w:rPr>
            </w:pPr>
            <w:r>
              <w:rPr>
                <w:rFonts w:hint="eastAsia" w:cs="宋体"/>
                <w:bCs/>
                <w:color w:val="auto"/>
                <w:sz w:val="21"/>
                <w:szCs w:val="21"/>
              </w:rPr>
              <w:t>预付款扣回的方式：</w:t>
            </w:r>
            <w:r>
              <w:rPr>
                <w:rFonts w:hint="eastAsia" w:cs="宋体"/>
                <w:bCs/>
                <w:color w:val="auto"/>
                <w:sz w:val="21"/>
                <w:szCs w:val="21"/>
                <w:u w:val="single"/>
              </w:rPr>
              <w:t xml:space="preserve">          </w:t>
            </w:r>
          </w:p>
        </w:tc>
      </w:tr>
      <w:tr w14:paraId="7AD9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62B1342C">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680F14DD">
            <w:pPr>
              <w:snapToGrid w:val="0"/>
              <w:spacing w:line="360" w:lineRule="auto"/>
              <w:jc w:val="center"/>
              <w:rPr>
                <w:rFonts w:hint="eastAsia" w:cs="宋体"/>
                <w:bCs/>
                <w:color w:val="auto"/>
                <w:kern w:val="2"/>
                <w:sz w:val="21"/>
                <w:szCs w:val="21"/>
              </w:rPr>
            </w:pPr>
            <w:r>
              <w:rPr>
                <w:rFonts w:hint="eastAsia" w:cs="宋体"/>
                <w:bCs/>
                <w:color w:val="auto"/>
                <w:sz w:val="21"/>
                <w:szCs w:val="21"/>
              </w:rPr>
              <w:t>12.2.2</w:t>
            </w:r>
          </w:p>
        </w:tc>
        <w:tc>
          <w:tcPr>
            <w:tcW w:w="7304" w:type="dxa"/>
            <w:tcBorders>
              <w:bottom w:val="single" w:color="auto" w:sz="4" w:space="0"/>
            </w:tcBorders>
            <w:vAlign w:val="center"/>
          </w:tcPr>
          <w:p w14:paraId="31823FBD">
            <w:pPr>
              <w:adjustRightInd w:val="0"/>
              <w:snapToGrid w:val="0"/>
              <w:spacing w:line="360" w:lineRule="auto"/>
              <w:rPr>
                <w:rFonts w:hint="eastAsia" w:cs="宋体"/>
                <w:bCs/>
                <w:color w:val="auto"/>
                <w:sz w:val="21"/>
                <w:szCs w:val="21"/>
              </w:rPr>
            </w:pPr>
            <w:r>
              <w:rPr>
                <w:rFonts w:hint="eastAsia" w:cs="宋体"/>
                <w:bCs/>
                <w:color w:val="auto"/>
                <w:sz w:val="21"/>
                <w:szCs w:val="21"/>
              </w:rPr>
              <w:t>预付款担保</w:t>
            </w:r>
          </w:p>
          <w:p w14:paraId="65C66B58">
            <w:pPr>
              <w:adjustRightInd w:val="0"/>
              <w:snapToGrid w:val="0"/>
              <w:spacing w:line="360" w:lineRule="auto"/>
              <w:rPr>
                <w:rFonts w:hint="eastAsia" w:cs="宋体"/>
                <w:bCs/>
                <w:color w:val="auto"/>
                <w:sz w:val="21"/>
                <w:szCs w:val="21"/>
              </w:rPr>
            </w:pPr>
            <w:r>
              <w:rPr>
                <w:rFonts w:hint="eastAsia" w:cs="宋体"/>
                <w:bCs/>
                <w:color w:val="auto"/>
                <w:sz w:val="21"/>
                <w:szCs w:val="21"/>
              </w:rPr>
              <w:t>承包人提交预付款担保的期限：</w:t>
            </w:r>
            <w:r>
              <w:rPr>
                <w:rFonts w:hint="eastAsia" w:cs="宋体"/>
                <w:bCs/>
                <w:color w:val="auto"/>
                <w:sz w:val="21"/>
                <w:szCs w:val="21"/>
                <w:u w:val="single"/>
              </w:rPr>
              <w:t xml:space="preserve">          </w:t>
            </w:r>
          </w:p>
          <w:p w14:paraId="31BFC469">
            <w:pPr>
              <w:adjustRightInd w:val="0"/>
              <w:snapToGrid w:val="0"/>
              <w:spacing w:line="360" w:lineRule="auto"/>
              <w:rPr>
                <w:rFonts w:hint="eastAsia" w:cs="宋体"/>
                <w:bCs/>
                <w:color w:val="auto"/>
                <w:kern w:val="2"/>
                <w:sz w:val="21"/>
                <w:szCs w:val="21"/>
              </w:rPr>
            </w:pPr>
            <w:r>
              <w:rPr>
                <w:rFonts w:hint="eastAsia" w:cs="宋体"/>
                <w:bCs/>
                <w:color w:val="auto"/>
                <w:sz w:val="21"/>
                <w:szCs w:val="21"/>
              </w:rPr>
              <w:t>预付款担保的形式为：</w:t>
            </w:r>
            <w:r>
              <w:rPr>
                <w:rFonts w:hint="eastAsia" w:cs="宋体"/>
                <w:bCs/>
                <w:color w:val="auto"/>
                <w:sz w:val="21"/>
                <w:szCs w:val="21"/>
                <w:u w:val="single"/>
              </w:rPr>
              <w:t xml:space="preserve">          </w:t>
            </w:r>
          </w:p>
        </w:tc>
      </w:tr>
      <w:tr w14:paraId="64E5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B25E500">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5CF0A9C8">
            <w:pPr>
              <w:snapToGrid w:val="0"/>
              <w:spacing w:line="360" w:lineRule="auto"/>
              <w:jc w:val="center"/>
              <w:rPr>
                <w:rFonts w:hint="eastAsia" w:cs="宋体"/>
                <w:bCs/>
                <w:color w:val="auto"/>
                <w:sz w:val="21"/>
                <w:szCs w:val="21"/>
              </w:rPr>
            </w:pPr>
            <w:r>
              <w:rPr>
                <w:rFonts w:hint="eastAsia" w:cs="宋体"/>
                <w:bCs/>
                <w:color w:val="auto"/>
                <w:sz w:val="21"/>
                <w:szCs w:val="21"/>
              </w:rPr>
              <w:t>12.4.1</w:t>
            </w:r>
          </w:p>
        </w:tc>
        <w:tc>
          <w:tcPr>
            <w:tcW w:w="7304" w:type="dxa"/>
            <w:tcBorders>
              <w:bottom w:val="single" w:color="auto" w:sz="4" w:space="0"/>
            </w:tcBorders>
            <w:vAlign w:val="center"/>
          </w:tcPr>
          <w:p w14:paraId="29497F1A">
            <w:pPr>
              <w:adjustRightInd w:val="0"/>
              <w:snapToGrid w:val="0"/>
              <w:spacing w:line="360" w:lineRule="auto"/>
              <w:rPr>
                <w:rFonts w:hint="eastAsia" w:cs="宋体"/>
                <w:bCs/>
                <w:color w:val="auto"/>
                <w:sz w:val="21"/>
                <w:szCs w:val="21"/>
              </w:rPr>
            </w:pPr>
            <w:r>
              <w:rPr>
                <w:rFonts w:hint="eastAsia" w:cs="宋体"/>
                <w:bCs/>
                <w:color w:val="auto"/>
                <w:sz w:val="21"/>
                <w:szCs w:val="21"/>
              </w:rPr>
              <w:t>付款周期</w:t>
            </w:r>
          </w:p>
          <w:p w14:paraId="6DA22651">
            <w:pPr>
              <w:adjustRightInd w:val="0"/>
              <w:snapToGrid w:val="0"/>
              <w:spacing w:line="360" w:lineRule="auto"/>
              <w:rPr>
                <w:rFonts w:hint="eastAsia" w:cs="宋体"/>
                <w:bCs/>
                <w:color w:val="auto"/>
                <w:sz w:val="21"/>
                <w:szCs w:val="21"/>
              </w:rPr>
            </w:pPr>
            <w:r>
              <w:rPr>
                <w:rFonts w:hint="eastAsia" w:cs="宋体"/>
                <w:bCs/>
                <w:color w:val="auto"/>
                <w:sz w:val="21"/>
                <w:szCs w:val="21"/>
              </w:rPr>
              <w:t>关于付款周期的约定：</w:t>
            </w:r>
            <w:r>
              <w:rPr>
                <w:rFonts w:hint="eastAsia" w:cs="宋体"/>
                <w:bCs/>
                <w:color w:val="auto"/>
                <w:sz w:val="21"/>
                <w:szCs w:val="21"/>
                <w:u w:val="single"/>
              </w:rPr>
              <w:t xml:space="preserve">                  </w:t>
            </w:r>
          </w:p>
        </w:tc>
      </w:tr>
      <w:tr w14:paraId="1F25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FA76937">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581295A3">
            <w:pPr>
              <w:snapToGrid w:val="0"/>
              <w:spacing w:line="360" w:lineRule="auto"/>
              <w:jc w:val="center"/>
              <w:rPr>
                <w:rFonts w:hint="eastAsia" w:cs="宋体"/>
                <w:bCs/>
                <w:color w:val="auto"/>
                <w:kern w:val="2"/>
                <w:sz w:val="21"/>
                <w:szCs w:val="21"/>
              </w:rPr>
            </w:pPr>
            <w:r>
              <w:rPr>
                <w:rFonts w:hint="eastAsia" w:cs="宋体"/>
                <w:bCs/>
                <w:color w:val="auto"/>
                <w:sz w:val="21"/>
                <w:szCs w:val="21"/>
              </w:rPr>
              <w:t>15.2.1</w:t>
            </w:r>
          </w:p>
        </w:tc>
        <w:tc>
          <w:tcPr>
            <w:tcW w:w="7304" w:type="dxa"/>
            <w:vAlign w:val="center"/>
          </w:tcPr>
          <w:p w14:paraId="1A2052F9">
            <w:pPr>
              <w:snapToGrid w:val="0"/>
              <w:spacing w:line="360" w:lineRule="auto"/>
              <w:rPr>
                <w:rFonts w:hint="eastAsia" w:cs="宋体"/>
                <w:bCs/>
                <w:color w:val="auto"/>
                <w:kern w:val="2"/>
                <w:sz w:val="21"/>
                <w:szCs w:val="21"/>
              </w:rPr>
            </w:pPr>
            <w:r>
              <w:rPr>
                <w:rFonts w:hint="eastAsia" w:cs="宋体"/>
                <w:color w:val="auto"/>
                <w:sz w:val="21"/>
                <w:szCs w:val="21"/>
              </w:rPr>
              <w:t>缺陷责任期的具体期限：</w:t>
            </w:r>
            <w:r>
              <w:rPr>
                <w:rFonts w:hint="eastAsia" w:cs="宋体"/>
                <w:color w:val="auto"/>
                <w:sz w:val="21"/>
                <w:szCs w:val="21"/>
                <w:u w:val="single"/>
              </w:rPr>
              <w:t xml:space="preserve">           </w:t>
            </w:r>
            <w:r>
              <w:rPr>
                <w:rFonts w:hint="eastAsia" w:cs="宋体"/>
                <w:color w:val="auto"/>
                <w:sz w:val="21"/>
                <w:szCs w:val="21"/>
              </w:rPr>
              <w:t>。</w:t>
            </w:r>
          </w:p>
        </w:tc>
      </w:tr>
      <w:tr w14:paraId="0A1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7CBC638">
            <w:pPr>
              <w:numPr>
                <w:ilvl w:val="0"/>
                <w:numId w:val="3"/>
              </w:numPr>
              <w:snapToGrid w:val="0"/>
              <w:spacing w:line="360" w:lineRule="auto"/>
              <w:jc w:val="center"/>
              <w:rPr>
                <w:rFonts w:hint="eastAsia" w:cs="宋体"/>
                <w:bCs/>
                <w:color w:val="auto"/>
                <w:kern w:val="2"/>
                <w:sz w:val="21"/>
                <w:szCs w:val="21"/>
              </w:rPr>
            </w:pPr>
          </w:p>
        </w:tc>
        <w:tc>
          <w:tcPr>
            <w:tcW w:w="1111" w:type="dxa"/>
            <w:vAlign w:val="center"/>
          </w:tcPr>
          <w:p w14:paraId="61FDA93E">
            <w:pPr>
              <w:snapToGrid w:val="0"/>
              <w:spacing w:line="360" w:lineRule="auto"/>
              <w:jc w:val="center"/>
              <w:rPr>
                <w:rFonts w:hint="eastAsia" w:cs="宋体"/>
                <w:bCs/>
                <w:color w:val="auto"/>
                <w:kern w:val="2"/>
                <w:sz w:val="21"/>
                <w:szCs w:val="21"/>
              </w:rPr>
            </w:pPr>
            <w:r>
              <w:rPr>
                <w:rFonts w:hint="eastAsia" w:cs="宋体"/>
                <w:bCs/>
                <w:color w:val="auto"/>
                <w:sz w:val="21"/>
                <w:szCs w:val="21"/>
              </w:rPr>
              <w:t>15.3.1</w:t>
            </w:r>
          </w:p>
        </w:tc>
        <w:tc>
          <w:tcPr>
            <w:tcW w:w="7304" w:type="dxa"/>
            <w:vAlign w:val="center"/>
          </w:tcPr>
          <w:p w14:paraId="0B1D35ED">
            <w:pPr>
              <w:adjustRightInd w:val="0"/>
              <w:snapToGrid w:val="0"/>
              <w:spacing w:line="360" w:lineRule="auto"/>
              <w:rPr>
                <w:rFonts w:hint="eastAsia" w:cs="宋体"/>
                <w:color w:val="auto"/>
                <w:sz w:val="21"/>
                <w:szCs w:val="21"/>
              </w:rPr>
            </w:pPr>
            <w:r>
              <w:rPr>
                <w:rFonts w:hint="eastAsia" w:cs="宋体"/>
                <w:color w:val="auto"/>
                <w:sz w:val="21"/>
                <w:szCs w:val="21"/>
              </w:rPr>
              <w:t>质量保证金可采用以下任意一种方式：</w:t>
            </w:r>
          </w:p>
          <w:p w14:paraId="4ABBD2A3">
            <w:pPr>
              <w:adjustRightInd w:val="0"/>
              <w:snapToGrid w:val="0"/>
              <w:spacing w:line="360" w:lineRule="auto"/>
              <w:rPr>
                <w:rFonts w:hint="eastAsia" w:cs="宋体"/>
                <w:color w:val="auto"/>
                <w:sz w:val="21"/>
                <w:szCs w:val="21"/>
              </w:rPr>
            </w:pPr>
            <w:r>
              <w:rPr>
                <w:rFonts w:hint="eastAsia" w:cs="宋体"/>
                <w:color w:val="auto"/>
                <w:sz w:val="21"/>
                <w:szCs w:val="21"/>
              </w:rPr>
              <w:t>（1）由银行业金融机构、工程担保公司、保险机构出具银行保函、工程质量保险等担保方式，担保/保证金额为：</w:t>
            </w:r>
            <w:r>
              <w:rPr>
                <w:rFonts w:hint="eastAsia" w:cs="宋体"/>
                <w:color w:val="auto"/>
                <w:sz w:val="21"/>
                <w:szCs w:val="21"/>
                <w:u w:val="single"/>
              </w:rPr>
              <w:t xml:space="preserve">           ；</w:t>
            </w:r>
          </w:p>
          <w:p w14:paraId="1A139FD8">
            <w:pPr>
              <w:adjustRightInd w:val="0"/>
              <w:snapToGrid w:val="0"/>
              <w:spacing w:line="360" w:lineRule="auto"/>
              <w:rPr>
                <w:rFonts w:hint="eastAsia" w:cs="宋体"/>
                <w:color w:val="auto"/>
                <w:sz w:val="21"/>
                <w:szCs w:val="21"/>
              </w:rPr>
            </w:pPr>
            <w:r>
              <w:rPr>
                <w:rFonts w:hint="eastAsia" w:cs="宋体"/>
                <w:color w:val="auto"/>
                <w:sz w:val="21"/>
                <w:szCs w:val="21"/>
              </w:rPr>
              <w:t xml:space="preserve">（2） </w:t>
            </w:r>
            <w:r>
              <w:rPr>
                <w:rFonts w:hint="eastAsia" w:cs="宋体"/>
                <w:color w:val="auto"/>
                <w:sz w:val="21"/>
                <w:szCs w:val="21"/>
                <w:u w:val="single"/>
              </w:rPr>
              <w:t xml:space="preserve">             ；</w:t>
            </w:r>
          </w:p>
          <w:p w14:paraId="43364C59">
            <w:pPr>
              <w:adjustRightInd w:val="0"/>
              <w:snapToGrid w:val="0"/>
              <w:spacing w:line="360" w:lineRule="auto"/>
              <w:rPr>
                <w:rFonts w:hint="eastAsia" w:cs="宋体"/>
                <w:color w:val="auto"/>
                <w:sz w:val="21"/>
                <w:szCs w:val="21"/>
              </w:rPr>
            </w:pPr>
            <w:r>
              <w:rPr>
                <w:rFonts w:hint="eastAsia" w:cs="宋体"/>
                <w:color w:val="auto"/>
                <w:sz w:val="21"/>
                <w:szCs w:val="21"/>
              </w:rPr>
              <w:t>（3）其他方式：</w:t>
            </w:r>
            <w:r>
              <w:rPr>
                <w:rFonts w:hint="eastAsia" w:cs="宋体"/>
                <w:color w:val="auto"/>
                <w:sz w:val="21"/>
                <w:szCs w:val="21"/>
                <w:u w:val="single"/>
              </w:rPr>
              <w:t xml:space="preserve">             。</w:t>
            </w:r>
          </w:p>
          <w:p w14:paraId="71CD0A8B">
            <w:pPr>
              <w:pStyle w:val="4"/>
              <w:snapToGrid w:val="0"/>
              <w:spacing w:line="360" w:lineRule="auto"/>
              <w:rPr>
                <w:rFonts w:hint="eastAsia" w:cs="宋体"/>
                <w:bCs w:val="0"/>
                <w:color w:val="auto"/>
                <w:kern w:val="2"/>
                <w:sz w:val="21"/>
                <w:szCs w:val="21"/>
              </w:rPr>
            </w:pPr>
            <w:r>
              <w:rPr>
                <w:rFonts w:hint="eastAsia" w:cs="宋体"/>
                <w:bCs w:val="0"/>
                <w:color w:val="auto"/>
                <w:sz w:val="21"/>
                <w:szCs w:val="21"/>
              </w:rPr>
              <w:t>注：以现金形式提交质量保证金的（含从工程款中以扣留方式提交的），同时退还银行同期活期存款利息。</w:t>
            </w:r>
          </w:p>
        </w:tc>
      </w:tr>
    </w:tbl>
    <w:p w14:paraId="3A7F8A59">
      <w:pPr>
        <w:snapToGrid w:val="0"/>
        <w:spacing w:before="312" w:beforeLines="100" w:after="312" w:afterLines="100" w:line="360" w:lineRule="auto"/>
        <w:outlineLvl w:val="2"/>
        <w:rPr>
          <w:rFonts w:hint="eastAsia" w:cs="宋体"/>
          <w:color w:val="auto"/>
          <w:sz w:val="21"/>
          <w:szCs w:val="21"/>
        </w:rPr>
      </w:pPr>
      <w:r>
        <w:rPr>
          <w:rFonts w:hint="eastAsia" w:cs="宋体"/>
          <w:color w:val="auto"/>
          <w:sz w:val="21"/>
          <w:szCs w:val="21"/>
        </w:rPr>
        <w:br w:type="page"/>
      </w:r>
      <w:r>
        <w:rPr>
          <w:rFonts w:hint="eastAsia" w:cs="宋体"/>
          <w:color w:val="auto"/>
          <w:sz w:val="21"/>
          <w:szCs w:val="21"/>
        </w:rPr>
        <w:t>1</w:t>
      </w:r>
      <w:bookmarkStart w:id="110" w:name="_Toc292559866"/>
      <w:bookmarkStart w:id="111" w:name="_Toc292559361"/>
      <w:bookmarkStart w:id="112" w:name="_Toc296503156"/>
      <w:bookmarkStart w:id="113" w:name="_Toc296891196"/>
      <w:bookmarkStart w:id="114" w:name="_Toc296347155"/>
      <w:bookmarkStart w:id="115" w:name="_Toc297048342"/>
      <w:bookmarkStart w:id="116" w:name="_Toc296346657"/>
      <w:bookmarkStart w:id="117" w:name="_Toc296890984"/>
      <w:bookmarkStart w:id="118" w:name="_Toc296944495"/>
      <w:bookmarkStart w:id="119" w:name="_Toc297120456"/>
      <w:r>
        <w:rPr>
          <w:rFonts w:hint="eastAsia" w:cs="宋体"/>
          <w:color w:val="auto"/>
          <w:sz w:val="21"/>
          <w:szCs w:val="21"/>
        </w:rPr>
        <w:t>. 一般约定</w:t>
      </w:r>
    </w:p>
    <w:bookmarkEnd w:id="110"/>
    <w:bookmarkEnd w:id="111"/>
    <w:bookmarkEnd w:id="112"/>
    <w:bookmarkEnd w:id="113"/>
    <w:bookmarkEnd w:id="114"/>
    <w:bookmarkEnd w:id="115"/>
    <w:bookmarkEnd w:id="116"/>
    <w:bookmarkEnd w:id="117"/>
    <w:bookmarkEnd w:id="118"/>
    <w:bookmarkEnd w:id="119"/>
    <w:p w14:paraId="455E6884">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1.1 词语定义与解释</w:t>
      </w:r>
    </w:p>
    <w:p w14:paraId="39F63F3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1.1.1 合同</w:t>
      </w:r>
    </w:p>
    <w:p w14:paraId="61CCC1AE">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1.1.1.10 其他合同文件包括：</w:t>
      </w:r>
      <w:r>
        <w:rPr>
          <w:rFonts w:hint="eastAsia" w:cs="宋体"/>
          <w:color w:val="auto"/>
          <w:sz w:val="21"/>
          <w:szCs w:val="21"/>
          <w:u w:val="single"/>
        </w:rPr>
        <w:t xml:space="preserve">                 </w:t>
      </w:r>
    </w:p>
    <w:p w14:paraId="5A25852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1.1.2 合同当事人及其他相关方</w:t>
      </w:r>
    </w:p>
    <w:p w14:paraId="1404542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1.1.2.4 监理人：</w:t>
      </w:r>
    </w:p>
    <w:p w14:paraId="60DA1D9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名    称：</w:t>
      </w:r>
      <w:r>
        <w:rPr>
          <w:rFonts w:hint="eastAsia" w:cs="宋体"/>
          <w:color w:val="auto"/>
          <w:sz w:val="21"/>
          <w:szCs w:val="21"/>
          <w:u w:val="single"/>
        </w:rPr>
        <w:t xml:space="preserve">                 </w:t>
      </w:r>
      <w:r>
        <w:rPr>
          <w:rFonts w:hint="eastAsia" w:cs="宋体"/>
          <w:color w:val="auto"/>
          <w:sz w:val="21"/>
          <w:szCs w:val="21"/>
        </w:rPr>
        <w:t>；</w:t>
      </w:r>
    </w:p>
    <w:p w14:paraId="6032857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资质类别和等级：</w:t>
      </w:r>
      <w:r>
        <w:rPr>
          <w:rFonts w:hint="eastAsia" w:cs="宋体"/>
          <w:color w:val="auto"/>
          <w:sz w:val="21"/>
          <w:szCs w:val="21"/>
          <w:u w:val="single"/>
        </w:rPr>
        <w:t xml:space="preserve">                 </w:t>
      </w:r>
      <w:r>
        <w:rPr>
          <w:rFonts w:hint="eastAsia" w:cs="宋体"/>
          <w:color w:val="auto"/>
          <w:sz w:val="21"/>
          <w:szCs w:val="21"/>
        </w:rPr>
        <w:t>；</w:t>
      </w:r>
    </w:p>
    <w:p w14:paraId="575BBAC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联系电话：</w:t>
      </w:r>
      <w:r>
        <w:rPr>
          <w:rFonts w:hint="eastAsia" w:cs="宋体"/>
          <w:color w:val="auto"/>
          <w:sz w:val="21"/>
          <w:szCs w:val="21"/>
          <w:u w:val="single"/>
        </w:rPr>
        <w:t xml:space="preserve">                 </w:t>
      </w:r>
      <w:r>
        <w:rPr>
          <w:rFonts w:hint="eastAsia" w:cs="宋体"/>
          <w:color w:val="auto"/>
          <w:sz w:val="21"/>
          <w:szCs w:val="21"/>
        </w:rPr>
        <w:t>；</w:t>
      </w:r>
    </w:p>
    <w:p w14:paraId="4ED9B95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w:t>
      </w:r>
    </w:p>
    <w:p w14:paraId="14977B5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通信地址：</w:t>
      </w:r>
      <w:r>
        <w:rPr>
          <w:rFonts w:hint="eastAsia" w:cs="宋体"/>
          <w:color w:val="auto"/>
          <w:sz w:val="21"/>
          <w:szCs w:val="21"/>
          <w:u w:val="single"/>
        </w:rPr>
        <w:t xml:space="preserve">                 </w:t>
      </w:r>
      <w:r>
        <w:rPr>
          <w:rFonts w:hint="eastAsia" w:cs="宋体"/>
          <w:color w:val="auto"/>
          <w:sz w:val="21"/>
          <w:szCs w:val="21"/>
        </w:rPr>
        <w:t>。</w:t>
      </w:r>
    </w:p>
    <w:p w14:paraId="0FB1AE1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1.1.2.5 设计人：</w:t>
      </w:r>
    </w:p>
    <w:p w14:paraId="1040D5D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名    称：</w:t>
      </w:r>
      <w:r>
        <w:rPr>
          <w:rFonts w:hint="eastAsia" w:cs="宋体"/>
          <w:color w:val="auto"/>
          <w:sz w:val="21"/>
          <w:szCs w:val="21"/>
          <w:u w:val="single"/>
        </w:rPr>
        <w:t xml:space="preserve">                 </w:t>
      </w:r>
      <w:r>
        <w:rPr>
          <w:rFonts w:hint="eastAsia" w:cs="宋体"/>
          <w:color w:val="auto"/>
          <w:sz w:val="21"/>
          <w:szCs w:val="21"/>
        </w:rPr>
        <w:t>；</w:t>
      </w:r>
    </w:p>
    <w:p w14:paraId="7DC0DFF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资质类别和等级：</w:t>
      </w:r>
      <w:r>
        <w:rPr>
          <w:rFonts w:hint="eastAsia" w:cs="宋体"/>
          <w:color w:val="auto"/>
          <w:sz w:val="21"/>
          <w:szCs w:val="21"/>
          <w:u w:val="single"/>
        </w:rPr>
        <w:t xml:space="preserve">                 </w:t>
      </w:r>
      <w:r>
        <w:rPr>
          <w:rFonts w:hint="eastAsia" w:cs="宋体"/>
          <w:color w:val="auto"/>
          <w:sz w:val="21"/>
          <w:szCs w:val="21"/>
        </w:rPr>
        <w:t>；</w:t>
      </w:r>
    </w:p>
    <w:p w14:paraId="1382EB0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联系电话：</w:t>
      </w:r>
      <w:r>
        <w:rPr>
          <w:rFonts w:hint="eastAsia" w:cs="宋体"/>
          <w:color w:val="auto"/>
          <w:sz w:val="21"/>
          <w:szCs w:val="21"/>
          <w:u w:val="single"/>
        </w:rPr>
        <w:t xml:space="preserve">                 </w:t>
      </w:r>
      <w:r>
        <w:rPr>
          <w:rFonts w:hint="eastAsia" w:cs="宋体"/>
          <w:color w:val="auto"/>
          <w:sz w:val="21"/>
          <w:szCs w:val="21"/>
        </w:rPr>
        <w:t>；</w:t>
      </w:r>
    </w:p>
    <w:p w14:paraId="6AE1875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w:t>
      </w:r>
    </w:p>
    <w:p w14:paraId="1236EC4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通信地址：</w:t>
      </w:r>
      <w:r>
        <w:rPr>
          <w:rFonts w:hint="eastAsia" w:cs="宋体"/>
          <w:color w:val="auto"/>
          <w:sz w:val="21"/>
          <w:szCs w:val="21"/>
          <w:u w:val="single"/>
        </w:rPr>
        <w:t xml:space="preserve">                 </w:t>
      </w:r>
      <w:r>
        <w:rPr>
          <w:rFonts w:hint="eastAsia" w:cs="宋体"/>
          <w:color w:val="auto"/>
          <w:sz w:val="21"/>
          <w:szCs w:val="21"/>
        </w:rPr>
        <w:t>。</w:t>
      </w:r>
    </w:p>
    <w:p w14:paraId="7829180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1.1.3 工程和设备</w:t>
      </w:r>
    </w:p>
    <w:p w14:paraId="2A5404E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1.1.3.7 作为施工现场组成部分的其他场所包括：</w:t>
      </w:r>
      <w:r>
        <w:rPr>
          <w:rFonts w:hint="eastAsia" w:cs="宋体"/>
          <w:color w:val="auto"/>
          <w:sz w:val="21"/>
          <w:szCs w:val="21"/>
          <w:u w:val="single"/>
        </w:rPr>
        <w:t xml:space="preserve">                 </w:t>
      </w:r>
      <w:r>
        <w:rPr>
          <w:rFonts w:hint="eastAsia" w:cs="宋体"/>
          <w:color w:val="auto"/>
          <w:sz w:val="21"/>
          <w:szCs w:val="21"/>
        </w:rPr>
        <w:t>。</w:t>
      </w:r>
    </w:p>
    <w:p w14:paraId="7EF5D4C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1.1.3.9 永久占地包括：</w:t>
      </w:r>
      <w:r>
        <w:rPr>
          <w:rFonts w:hint="eastAsia" w:cs="宋体"/>
          <w:color w:val="auto"/>
          <w:sz w:val="21"/>
          <w:szCs w:val="21"/>
          <w:u w:val="single"/>
        </w:rPr>
        <w:t xml:space="preserve">                 </w:t>
      </w:r>
      <w:r>
        <w:rPr>
          <w:rFonts w:hint="eastAsia" w:cs="宋体"/>
          <w:color w:val="auto"/>
          <w:sz w:val="21"/>
          <w:szCs w:val="21"/>
        </w:rPr>
        <w:t>。</w:t>
      </w:r>
    </w:p>
    <w:p w14:paraId="47004CC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1.1.3.10 临时占地包括：</w:t>
      </w:r>
      <w:r>
        <w:rPr>
          <w:rFonts w:hint="eastAsia" w:cs="宋体"/>
          <w:color w:val="auto"/>
          <w:sz w:val="21"/>
          <w:szCs w:val="21"/>
          <w:u w:val="single"/>
        </w:rPr>
        <w:t xml:space="preserve">                 </w:t>
      </w:r>
      <w:r>
        <w:rPr>
          <w:rFonts w:hint="eastAsia" w:cs="宋体"/>
          <w:color w:val="auto"/>
          <w:sz w:val="21"/>
          <w:szCs w:val="21"/>
        </w:rPr>
        <w:t>。</w:t>
      </w:r>
    </w:p>
    <w:p w14:paraId="6724D81B">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 xml:space="preserve">1.3 法律 </w:t>
      </w:r>
    </w:p>
    <w:p w14:paraId="37FD02D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适用于合同的其他规范性文件：</w:t>
      </w:r>
      <w:r>
        <w:rPr>
          <w:rFonts w:hint="eastAsia" w:cs="宋体"/>
          <w:color w:val="auto"/>
          <w:sz w:val="21"/>
          <w:szCs w:val="21"/>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r>
        <w:rPr>
          <w:rFonts w:hint="eastAsia" w:cs="宋体"/>
          <w:color w:val="auto"/>
          <w:sz w:val="21"/>
          <w:szCs w:val="21"/>
        </w:rPr>
        <w:t>。</w:t>
      </w:r>
    </w:p>
    <w:p w14:paraId="38A39343">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1.4 标准和规范</w:t>
      </w:r>
    </w:p>
    <w:p w14:paraId="0029347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1.4.1 适用于工程的标准规范包括：</w:t>
      </w:r>
      <w:r>
        <w:rPr>
          <w:rFonts w:hint="eastAsia" w:cs="宋体"/>
          <w:color w:val="auto"/>
          <w:sz w:val="21"/>
          <w:szCs w:val="21"/>
          <w:u w:val="single"/>
        </w:rPr>
        <w:t xml:space="preserve">          </w:t>
      </w:r>
      <w:r>
        <w:rPr>
          <w:rFonts w:hint="eastAsia" w:cs="宋体"/>
          <w:color w:val="auto"/>
          <w:sz w:val="21"/>
          <w:szCs w:val="21"/>
        </w:rPr>
        <w:t>。</w:t>
      </w:r>
    </w:p>
    <w:p w14:paraId="71529587">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1.4.2 发包人提供国外标准、规范的名称：</w:t>
      </w:r>
      <w:r>
        <w:rPr>
          <w:rFonts w:hint="eastAsia" w:cs="宋体"/>
          <w:color w:val="auto"/>
          <w:sz w:val="21"/>
          <w:szCs w:val="21"/>
          <w:u w:val="single"/>
        </w:rPr>
        <w:t xml:space="preserve">                 </w:t>
      </w:r>
      <w:r>
        <w:rPr>
          <w:rFonts w:hint="eastAsia" w:cs="宋体"/>
          <w:color w:val="auto"/>
          <w:sz w:val="21"/>
          <w:szCs w:val="21"/>
        </w:rPr>
        <w:t>；</w:t>
      </w:r>
    </w:p>
    <w:p w14:paraId="3E1A857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发包人提供国外标准、规范的份数：</w:t>
      </w:r>
      <w:r>
        <w:rPr>
          <w:rFonts w:hint="eastAsia" w:cs="宋体"/>
          <w:color w:val="auto"/>
          <w:sz w:val="21"/>
          <w:szCs w:val="21"/>
          <w:u w:val="single"/>
        </w:rPr>
        <w:t xml:space="preserve">                      </w:t>
      </w:r>
      <w:r>
        <w:rPr>
          <w:rFonts w:hint="eastAsia" w:cs="宋体"/>
          <w:color w:val="auto"/>
          <w:sz w:val="21"/>
          <w:szCs w:val="21"/>
        </w:rPr>
        <w:t>；</w:t>
      </w:r>
    </w:p>
    <w:p w14:paraId="3973220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发包人提供国外标准、规范的时间：</w:t>
      </w:r>
      <w:r>
        <w:rPr>
          <w:rFonts w:hint="eastAsia" w:cs="宋体"/>
          <w:color w:val="auto"/>
          <w:sz w:val="21"/>
          <w:szCs w:val="21"/>
          <w:u w:val="single"/>
        </w:rPr>
        <w:t xml:space="preserve">                      </w:t>
      </w:r>
      <w:r>
        <w:rPr>
          <w:rFonts w:hint="eastAsia" w:cs="宋体"/>
          <w:color w:val="auto"/>
          <w:sz w:val="21"/>
          <w:szCs w:val="21"/>
        </w:rPr>
        <w:t>。</w:t>
      </w:r>
    </w:p>
    <w:p w14:paraId="544559E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1.4.3 发包人对工程的技术标准和功能要求的特殊要求：</w:t>
      </w:r>
      <w:r>
        <w:rPr>
          <w:rFonts w:hint="eastAsia" w:cs="宋体"/>
          <w:color w:val="auto"/>
          <w:sz w:val="21"/>
          <w:szCs w:val="21"/>
          <w:u w:val="single"/>
        </w:rPr>
        <w:t xml:space="preserve">          </w:t>
      </w:r>
      <w:r>
        <w:rPr>
          <w:rFonts w:hint="eastAsia" w:cs="宋体"/>
          <w:color w:val="auto"/>
          <w:sz w:val="21"/>
          <w:szCs w:val="21"/>
        </w:rPr>
        <w:t>。</w:t>
      </w:r>
    </w:p>
    <w:p w14:paraId="4FEBFA86">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1.5 合同文件的优先顺序</w:t>
      </w:r>
    </w:p>
    <w:p w14:paraId="494F9831">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合同文件组成及优先顺序为：</w:t>
      </w:r>
      <w:r>
        <w:rPr>
          <w:rFonts w:hint="eastAsia" w:cs="宋体"/>
          <w:color w:val="auto"/>
          <w:sz w:val="21"/>
          <w:szCs w:val="21"/>
          <w:u w:val="single"/>
        </w:rPr>
        <w:t xml:space="preserve">          </w:t>
      </w:r>
    </w:p>
    <w:p w14:paraId="5735F4E3">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1.6 图纸和承包人文件</w:t>
      </w:r>
      <w:r>
        <w:rPr>
          <w:rFonts w:hint="eastAsia" w:cs="宋体"/>
          <w:bCs/>
          <w:color w:val="auto"/>
          <w:sz w:val="21"/>
          <w:szCs w:val="21"/>
        </w:rPr>
        <w:tab/>
      </w:r>
    </w:p>
    <w:p w14:paraId="06AC857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1.6.1 图纸的提供和交底</w:t>
      </w:r>
    </w:p>
    <w:p w14:paraId="2EC4898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发包人向承包人提供图纸的期限：</w:t>
      </w:r>
      <w:r>
        <w:rPr>
          <w:rFonts w:hint="eastAsia" w:cs="宋体"/>
          <w:color w:val="auto"/>
          <w:sz w:val="21"/>
          <w:szCs w:val="21"/>
          <w:u w:val="single"/>
        </w:rPr>
        <w:t xml:space="preserve">          </w:t>
      </w:r>
      <w:r>
        <w:rPr>
          <w:rFonts w:hint="eastAsia" w:cs="宋体"/>
          <w:color w:val="auto"/>
          <w:sz w:val="21"/>
          <w:szCs w:val="21"/>
        </w:rPr>
        <w:t>；</w:t>
      </w:r>
    </w:p>
    <w:p w14:paraId="567A7FD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发包人向承包人提供图纸的数量：</w:t>
      </w:r>
      <w:r>
        <w:rPr>
          <w:rFonts w:hint="eastAsia" w:cs="宋体"/>
          <w:color w:val="auto"/>
          <w:sz w:val="21"/>
          <w:szCs w:val="21"/>
          <w:u w:val="single"/>
        </w:rPr>
        <w:t>提供   套（含竣工图   套），不足的由承包人自行复制，费用自理；</w:t>
      </w:r>
    </w:p>
    <w:p w14:paraId="63A7D75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发包人向承包人提供图纸的内容：</w:t>
      </w:r>
      <w:r>
        <w:rPr>
          <w:rFonts w:hint="eastAsia" w:cs="宋体"/>
          <w:color w:val="auto"/>
          <w:sz w:val="21"/>
          <w:szCs w:val="21"/>
          <w:u w:val="single"/>
        </w:rPr>
        <w:t xml:space="preserve">          </w:t>
      </w:r>
      <w:r>
        <w:rPr>
          <w:rFonts w:hint="eastAsia" w:cs="宋体"/>
          <w:color w:val="auto"/>
          <w:sz w:val="21"/>
          <w:szCs w:val="21"/>
        </w:rPr>
        <w:t>。</w:t>
      </w:r>
    </w:p>
    <w:p w14:paraId="3EE17A6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1.6.4 承包人文件</w:t>
      </w:r>
    </w:p>
    <w:p w14:paraId="4245B60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需要由承包人提供的文件，包括：</w:t>
      </w:r>
      <w:r>
        <w:rPr>
          <w:rFonts w:hint="eastAsia" w:cs="宋体"/>
          <w:color w:val="auto"/>
          <w:sz w:val="21"/>
          <w:szCs w:val="21"/>
          <w:u w:val="single"/>
        </w:rPr>
        <w:t xml:space="preserve">          </w:t>
      </w:r>
      <w:r>
        <w:rPr>
          <w:rFonts w:hint="eastAsia" w:cs="宋体"/>
          <w:color w:val="auto"/>
          <w:sz w:val="21"/>
          <w:szCs w:val="21"/>
        </w:rPr>
        <w:t>；</w:t>
      </w:r>
    </w:p>
    <w:p w14:paraId="23ECC19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承包人提供的文件的期限为：</w:t>
      </w:r>
      <w:r>
        <w:rPr>
          <w:rFonts w:hint="eastAsia" w:cs="宋体"/>
          <w:color w:val="auto"/>
          <w:sz w:val="21"/>
          <w:szCs w:val="21"/>
          <w:u w:val="single"/>
        </w:rPr>
        <w:t xml:space="preserve">          </w:t>
      </w:r>
      <w:r>
        <w:rPr>
          <w:rFonts w:hint="eastAsia" w:cs="宋体"/>
          <w:color w:val="auto"/>
          <w:sz w:val="21"/>
          <w:szCs w:val="21"/>
        </w:rPr>
        <w:t>；</w:t>
      </w:r>
    </w:p>
    <w:p w14:paraId="1673543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承包人提供的文件的数量为：</w:t>
      </w:r>
      <w:r>
        <w:rPr>
          <w:rFonts w:hint="eastAsia" w:cs="宋体"/>
          <w:color w:val="auto"/>
          <w:sz w:val="21"/>
          <w:szCs w:val="21"/>
          <w:u w:val="single"/>
        </w:rPr>
        <w:t xml:space="preserve">          </w:t>
      </w:r>
      <w:r>
        <w:rPr>
          <w:rFonts w:hint="eastAsia" w:cs="宋体"/>
          <w:color w:val="auto"/>
          <w:sz w:val="21"/>
          <w:szCs w:val="21"/>
        </w:rPr>
        <w:t>；</w:t>
      </w:r>
    </w:p>
    <w:p w14:paraId="2FFA91E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承包人提供的文件的形式为：</w:t>
      </w:r>
      <w:r>
        <w:rPr>
          <w:rFonts w:hint="eastAsia" w:cs="宋体"/>
          <w:color w:val="auto"/>
          <w:sz w:val="21"/>
          <w:szCs w:val="21"/>
          <w:u w:val="single"/>
        </w:rPr>
        <w:t xml:space="preserve">          </w:t>
      </w:r>
      <w:r>
        <w:rPr>
          <w:rFonts w:hint="eastAsia" w:cs="宋体"/>
          <w:color w:val="auto"/>
          <w:sz w:val="21"/>
          <w:szCs w:val="21"/>
        </w:rPr>
        <w:t>；</w:t>
      </w:r>
    </w:p>
    <w:p w14:paraId="161947D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发包人审批承包人文件的期限：</w:t>
      </w:r>
      <w:r>
        <w:rPr>
          <w:rFonts w:hint="eastAsia" w:cs="宋体"/>
          <w:color w:val="auto"/>
          <w:sz w:val="21"/>
          <w:szCs w:val="21"/>
          <w:u w:val="single"/>
        </w:rPr>
        <w:t xml:space="preserve">          </w:t>
      </w:r>
      <w:r>
        <w:rPr>
          <w:rFonts w:hint="eastAsia" w:cs="宋体"/>
          <w:color w:val="auto"/>
          <w:sz w:val="21"/>
          <w:szCs w:val="21"/>
        </w:rPr>
        <w:t>。</w:t>
      </w:r>
    </w:p>
    <w:p w14:paraId="4B85698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1.6.5 图纸和承包人文件的保管</w:t>
      </w:r>
    </w:p>
    <w:p w14:paraId="5B33381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关于图纸和承包人文件保管的约定：</w:t>
      </w:r>
      <w:r>
        <w:rPr>
          <w:rFonts w:hint="eastAsia" w:cs="宋体"/>
          <w:color w:val="auto"/>
          <w:sz w:val="21"/>
          <w:szCs w:val="21"/>
          <w:u w:val="single"/>
        </w:rPr>
        <w:t xml:space="preserve">          </w:t>
      </w:r>
      <w:r>
        <w:rPr>
          <w:rFonts w:hint="eastAsia" w:cs="宋体"/>
          <w:color w:val="auto"/>
          <w:sz w:val="21"/>
          <w:szCs w:val="21"/>
        </w:rPr>
        <w:t>。</w:t>
      </w:r>
    </w:p>
    <w:p w14:paraId="3CB896E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1.7 联络</w:t>
      </w:r>
    </w:p>
    <w:p w14:paraId="434DFC5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1.7.1 发包人和承包人应当在</w:t>
      </w:r>
      <w:r>
        <w:rPr>
          <w:rFonts w:hint="eastAsia" w:cs="宋体"/>
          <w:color w:val="auto"/>
          <w:sz w:val="21"/>
          <w:szCs w:val="21"/>
          <w:u w:val="single"/>
        </w:rPr>
        <w:t>7</w:t>
      </w:r>
      <w:r>
        <w:rPr>
          <w:rFonts w:hint="eastAsia" w:cs="宋体"/>
          <w:color w:val="auto"/>
          <w:sz w:val="21"/>
          <w:szCs w:val="21"/>
        </w:rPr>
        <w:t>天内将与合同有关的通知、批准、证明、证书、指示、指令、要求、请求、同意、意见、确定和决定等书面函件送达对方当事人。</w:t>
      </w:r>
    </w:p>
    <w:p w14:paraId="2696A12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1.7.2 发包人接收文件的地点：</w:t>
      </w:r>
      <w:r>
        <w:rPr>
          <w:rFonts w:hint="eastAsia" w:cs="宋体"/>
          <w:color w:val="auto"/>
          <w:sz w:val="21"/>
          <w:szCs w:val="21"/>
          <w:u w:val="single"/>
        </w:rPr>
        <w:t xml:space="preserve">          </w:t>
      </w:r>
      <w:r>
        <w:rPr>
          <w:rFonts w:hint="eastAsia" w:cs="宋体"/>
          <w:color w:val="auto"/>
          <w:sz w:val="21"/>
          <w:szCs w:val="21"/>
        </w:rPr>
        <w:t>；</w:t>
      </w:r>
    </w:p>
    <w:p w14:paraId="185853E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发包人指定的接收人为：</w:t>
      </w:r>
      <w:r>
        <w:rPr>
          <w:rFonts w:hint="eastAsia" w:cs="宋体"/>
          <w:color w:val="auto"/>
          <w:sz w:val="21"/>
          <w:szCs w:val="21"/>
          <w:u w:val="single"/>
        </w:rPr>
        <w:t xml:space="preserve">          </w:t>
      </w:r>
      <w:r>
        <w:rPr>
          <w:rFonts w:hint="eastAsia" w:cs="宋体"/>
          <w:color w:val="auto"/>
          <w:sz w:val="21"/>
          <w:szCs w:val="21"/>
        </w:rPr>
        <w:t>。</w:t>
      </w:r>
    </w:p>
    <w:p w14:paraId="44E7ADA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承包人接收文件的地点：</w:t>
      </w:r>
      <w:r>
        <w:rPr>
          <w:rFonts w:hint="eastAsia" w:cs="宋体"/>
          <w:color w:val="auto"/>
          <w:sz w:val="21"/>
          <w:szCs w:val="21"/>
          <w:u w:val="single"/>
        </w:rPr>
        <w:t xml:space="preserve">          </w:t>
      </w:r>
      <w:r>
        <w:rPr>
          <w:rFonts w:hint="eastAsia" w:cs="宋体"/>
          <w:color w:val="auto"/>
          <w:sz w:val="21"/>
          <w:szCs w:val="21"/>
        </w:rPr>
        <w:t>；</w:t>
      </w:r>
    </w:p>
    <w:p w14:paraId="7474A4A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承包人指定的接收人为：</w:t>
      </w:r>
      <w:r>
        <w:rPr>
          <w:rFonts w:hint="eastAsia" w:cs="宋体"/>
          <w:color w:val="auto"/>
          <w:sz w:val="21"/>
          <w:szCs w:val="21"/>
          <w:u w:val="single"/>
        </w:rPr>
        <w:t xml:space="preserve">          </w:t>
      </w:r>
      <w:r>
        <w:rPr>
          <w:rFonts w:hint="eastAsia" w:cs="宋体"/>
          <w:color w:val="auto"/>
          <w:sz w:val="21"/>
          <w:szCs w:val="21"/>
        </w:rPr>
        <w:t>。</w:t>
      </w:r>
    </w:p>
    <w:p w14:paraId="10A071B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监理人接收文件的地点：</w:t>
      </w:r>
      <w:r>
        <w:rPr>
          <w:rFonts w:hint="eastAsia" w:cs="宋体"/>
          <w:color w:val="auto"/>
          <w:sz w:val="21"/>
          <w:szCs w:val="21"/>
          <w:u w:val="single"/>
        </w:rPr>
        <w:t xml:space="preserve">          </w:t>
      </w:r>
      <w:r>
        <w:rPr>
          <w:rFonts w:hint="eastAsia" w:cs="宋体"/>
          <w:color w:val="auto"/>
          <w:sz w:val="21"/>
          <w:szCs w:val="21"/>
        </w:rPr>
        <w:t>；</w:t>
      </w:r>
    </w:p>
    <w:p w14:paraId="5F640D7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监理人指定的接收人为：</w:t>
      </w:r>
      <w:r>
        <w:rPr>
          <w:rFonts w:hint="eastAsia" w:cs="宋体"/>
          <w:color w:val="auto"/>
          <w:sz w:val="21"/>
          <w:szCs w:val="21"/>
          <w:u w:val="single"/>
        </w:rPr>
        <w:t xml:space="preserve">          </w:t>
      </w:r>
      <w:r>
        <w:rPr>
          <w:rFonts w:hint="eastAsia" w:cs="宋体"/>
          <w:color w:val="auto"/>
          <w:sz w:val="21"/>
          <w:szCs w:val="21"/>
        </w:rPr>
        <w:t>。</w:t>
      </w:r>
    </w:p>
    <w:p w14:paraId="0A58ABA3">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1.10 交通运输</w:t>
      </w:r>
    </w:p>
    <w:p w14:paraId="67B0C74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w:t>
      </w:r>
      <w:bookmarkStart w:id="120" w:name="_Toc300934943"/>
      <w:bookmarkStart w:id="121" w:name="_Toc304295521"/>
      <w:bookmarkStart w:id="122" w:name="_Toc312677986"/>
      <w:bookmarkStart w:id="123" w:name="_Toc303539100"/>
      <w:bookmarkStart w:id="124" w:name="_Toc318581155"/>
      <w:r>
        <w:rPr>
          <w:rFonts w:hint="eastAsia" w:cs="宋体"/>
          <w:color w:val="auto"/>
          <w:sz w:val="21"/>
          <w:szCs w:val="21"/>
        </w:rPr>
        <w:t>.10.1 出入现场的权利</w:t>
      </w:r>
    </w:p>
    <w:p w14:paraId="34CEAD03">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关于出入现场的权利的约定：</w:t>
      </w:r>
      <w:r>
        <w:rPr>
          <w:rFonts w:hint="eastAsia" w:cs="宋体"/>
          <w:color w:val="auto"/>
          <w:sz w:val="21"/>
          <w:szCs w:val="21"/>
          <w:u w:val="single"/>
        </w:rPr>
        <w:t xml:space="preserve">          </w:t>
      </w:r>
      <w:r>
        <w:rPr>
          <w:rFonts w:hint="eastAsia" w:cs="宋体"/>
          <w:color w:val="auto"/>
          <w:sz w:val="21"/>
          <w:szCs w:val="21"/>
        </w:rPr>
        <w:t>。</w:t>
      </w:r>
    </w:p>
    <w:bookmarkEnd w:id="120"/>
    <w:bookmarkEnd w:id="121"/>
    <w:bookmarkEnd w:id="122"/>
    <w:bookmarkEnd w:id="123"/>
    <w:bookmarkEnd w:id="124"/>
    <w:p w14:paraId="19EF604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w:t>
      </w:r>
      <w:bookmarkStart w:id="125" w:name="_Toc304295522"/>
      <w:bookmarkStart w:id="126" w:name="_Toc312677987"/>
      <w:bookmarkStart w:id="127" w:name="_Toc318581156"/>
      <w:bookmarkStart w:id="128" w:name="_Toc303539101"/>
      <w:bookmarkStart w:id="129" w:name="_Toc300934944"/>
      <w:r>
        <w:rPr>
          <w:rFonts w:hint="eastAsia" w:cs="宋体"/>
          <w:color w:val="auto"/>
          <w:sz w:val="21"/>
          <w:szCs w:val="21"/>
        </w:rPr>
        <w:t>.10.3 场内交通</w:t>
      </w:r>
    </w:p>
    <w:p w14:paraId="2E47417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关于场外交通和场内交通的边界的约定：</w:t>
      </w:r>
      <w:r>
        <w:rPr>
          <w:rFonts w:hint="eastAsia" w:cs="宋体"/>
          <w:color w:val="auto"/>
          <w:sz w:val="21"/>
          <w:szCs w:val="21"/>
          <w:u w:val="single"/>
        </w:rPr>
        <w:t xml:space="preserve">          </w:t>
      </w:r>
      <w:r>
        <w:rPr>
          <w:rFonts w:hint="eastAsia" w:cs="宋体"/>
          <w:color w:val="auto"/>
          <w:sz w:val="21"/>
          <w:szCs w:val="21"/>
        </w:rPr>
        <w:t>。</w:t>
      </w:r>
    </w:p>
    <w:p w14:paraId="4436DB9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关于发包人向承包人免费提供满足工程施工需要的场内道路和交通设施的约定：</w:t>
      </w:r>
      <w:r>
        <w:rPr>
          <w:rFonts w:hint="eastAsia" w:cs="宋体"/>
          <w:color w:val="auto"/>
          <w:sz w:val="21"/>
          <w:szCs w:val="21"/>
          <w:u w:val="single"/>
        </w:rPr>
        <w:t xml:space="preserve">      </w:t>
      </w:r>
      <w:r>
        <w:rPr>
          <w:rFonts w:hint="eastAsia" w:cs="宋体"/>
          <w:color w:val="auto"/>
          <w:sz w:val="21"/>
          <w:szCs w:val="21"/>
        </w:rPr>
        <w:t>。</w:t>
      </w:r>
      <w:bookmarkEnd w:id="125"/>
      <w:bookmarkEnd w:id="126"/>
      <w:bookmarkEnd w:id="127"/>
      <w:bookmarkEnd w:id="128"/>
      <w:bookmarkEnd w:id="129"/>
      <w:bookmarkStart w:id="130" w:name="_Toc318581157"/>
    </w:p>
    <w:p w14:paraId="1069096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1.10.4 超大件和超重件的运输</w:t>
      </w:r>
    </w:p>
    <w:p w14:paraId="5071738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运输超大件或超重件所需的道路和桥梁临时加固改造费用和其他有关费用由</w:t>
      </w:r>
      <w:r>
        <w:rPr>
          <w:rFonts w:hint="eastAsia" w:cs="宋体"/>
          <w:color w:val="auto"/>
          <w:sz w:val="21"/>
          <w:szCs w:val="21"/>
          <w:u w:val="single"/>
        </w:rPr>
        <w:t xml:space="preserve">  </w:t>
      </w:r>
      <w:r>
        <w:rPr>
          <w:rFonts w:hint="eastAsia" w:cs="宋体"/>
          <w:color w:val="auto"/>
          <w:sz w:val="21"/>
          <w:szCs w:val="21"/>
        </w:rPr>
        <w:t>承担。</w:t>
      </w:r>
    </w:p>
    <w:bookmarkEnd w:id="130"/>
    <w:p w14:paraId="292F8A1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1.11 知识产权</w:t>
      </w:r>
    </w:p>
    <w:p w14:paraId="28453FB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cs="宋体"/>
          <w:color w:val="auto"/>
          <w:sz w:val="21"/>
          <w:szCs w:val="21"/>
          <w:u w:val="single"/>
        </w:rPr>
        <w:t xml:space="preserve">          </w:t>
      </w:r>
      <w:r>
        <w:rPr>
          <w:rFonts w:hint="eastAsia" w:cs="宋体"/>
          <w:color w:val="auto"/>
          <w:sz w:val="21"/>
          <w:szCs w:val="21"/>
        </w:rPr>
        <w:t>。</w:t>
      </w:r>
    </w:p>
    <w:p w14:paraId="022AF12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关于发包人提供的上述文件的使用限制的要求：</w:t>
      </w:r>
      <w:r>
        <w:rPr>
          <w:rFonts w:hint="eastAsia" w:cs="宋体"/>
          <w:color w:val="auto"/>
          <w:sz w:val="21"/>
          <w:szCs w:val="21"/>
          <w:u w:val="single"/>
        </w:rPr>
        <w:t xml:space="preserve">          </w:t>
      </w:r>
      <w:r>
        <w:rPr>
          <w:rFonts w:hint="eastAsia" w:cs="宋体"/>
          <w:color w:val="auto"/>
          <w:sz w:val="21"/>
          <w:szCs w:val="21"/>
        </w:rPr>
        <w:t>。</w:t>
      </w:r>
    </w:p>
    <w:p w14:paraId="0E5484E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1.11.2 关于承包人为实施工程所编制文件的著作权的归属：</w:t>
      </w:r>
      <w:r>
        <w:rPr>
          <w:rFonts w:hint="eastAsia" w:cs="宋体"/>
          <w:color w:val="auto"/>
          <w:sz w:val="21"/>
          <w:szCs w:val="21"/>
          <w:u w:val="single"/>
        </w:rPr>
        <w:t xml:space="preserve">       </w:t>
      </w:r>
      <w:r>
        <w:rPr>
          <w:rFonts w:hint="eastAsia" w:cs="宋体"/>
          <w:color w:val="auto"/>
          <w:sz w:val="21"/>
          <w:szCs w:val="21"/>
        </w:rPr>
        <w:t>。</w:t>
      </w:r>
    </w:p>
    <w:p w14:paraId="3B6AC00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关于承包人提供的上述文件的使用限制的要求：</w:t>
      </w:r>
      <w:r>
        <w:rPr>
          <w:rFonts w:hint="eastAsia" w:cs="宋体"/>
          <w:color w:val="auto"/>
          <w:sz w:val="21"/>
          <w:szCs w:val="21"/>
          <w:u w:val="single"/>
        </w:rPr>
        <w:t xml:space="preserve">        </w:t>
      </w:r>
      <w:r>
        <w:rPr>
          <w:rFonts w:hint="eastAsia" w:cs="宋体"/>
          <w:color w:val="auto"/>
          <w:sz w:val="21"/>
          <w:szCs w:val="21"/>
        </w:rPr>
        <w:t>。</w:t>
      </w:r>
    </w:p>
    <w:p w14:paraId="2E17D58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1.11.4 承包人在施工过程中所采用的专利、专有技术、技术秘密的使用费的承担方式：</w:t>
      </w:r>
      <w:r>
        <w:rPr>
          <w:rFonts w:hint="eastAsia" w:cs="宋体"/>
          <w:color w:val="auto"/>
          <w:sz w:val="21"/>
          <w:szCs w:val="21"/>
          <w:u w:val="single"/>
        </w:rPr>
        <w:t xml:space="preserve">   </w:t>
      </w:r>
      <w:r>
        <w:rPr>
          <w:rFonts w:hint="eastAsia" w:cs="宋体"/>
          <w:color w:val="auto"/>
          <w:sz w:val="21"/>
          <w:szCs w:val="21"/>
        </w:rPr>
        <w:t>。</w:t>
      </w:r>
    </w:p>
    <w:p w14:paraId="31083B4E">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1.13 工程量清单错误的修正</w:t>
      </w:r>
    </w:p>
    <w:p w14:paraId="7CD502C8">
      <w:pPr>
        <w:adjustRightInd w:val="0"/>
        <w:snapToGrid w:val="0"/>
        <w:spacing w:line="360" w:lineRule="auto"/>
        <w:ind w:firstLine="420" w:firstLineChars="200"/>
        <w:rPr>
          <w:rFonts w:hint="eastAsia" w:cs="宋体"/>
          <w:b/>
          <w:bCs/>
          <w:i/>
          <w:iCs/>
          <w:color w:val="auto"/>
          <w:kern w:val="2"/>
          <w:sz w:val="21"/>
          <w:szCs w:val="21"/>
        </w:rPr>
      </w:pPr>
      <w:r>
        <w:rPr>
          <w:rFonts w:hint="eastAsia" w:cs="宋体"/>
          <w:color w:val="auto"/>
          <w:sz w:val="21"/>
          <w:szCs w:val="21"/>
        </w:rPr>
        <w:t>出现工程量清单错误时，是否调整合同价格：</w:t>
      </w:r>
      <w:r>
        <w:rPr>
          <w:rFonts w:hint="eastAsia" w:cs="宋体"/>
          <w:color w:val="auto"/>
          <w:sz w:val="21"/>
          <w:szCs w:val="21"/>
          <w:u w:val="single"/>
        </w:rPr>
        <w:t xml:space="preserve">      </w:t>
      </w:r>
      <w:r>
        <w:rPr>
          <w:rFonts w:hint="eastAsia" w:cs="宋体"/>
          <w:b/>
          <w:bCs/>
          <w:i/>
          <w:iCs/>
          <w:color w:val="auto"/>
          <w:kern w:val="2"/>
          <w:sz w:val="21"/>
          <w:szCs w:val="21"/>
        </w:rPr>
        <w:t xml:space="preserve">  （备注：与合同补充条款相对应）。</w:t>
      </w:r>
    </w:p>
    <w:p w14:paraId="273C21C8">
      <w:pPr>
        <w:adjustRightInd w:val="0"/>
        <w:snapToGrid w:val="0"/>
        <w:spacing w:line="360" w:lineRule="auto"/>
        <w:ind w:firstLine="420" w:firstLineChars="200"/>
        <w:rPr>
          <w:rFonts w:hint="eastAsia" w:cs="宋体"/>
          <w:b/>
          <w:bCs/>
          <w:i/>
          <w:iCs/>
          <w:color w:val="auto"/>
          <w:kern w:val="2"/>
          <w:sz w:val="21"/>
          <w:szCs w:val="21"/>
          <w:shd w:val="clear" w:color="FFFFFF" w:fill="D9D9D9"/>
        </w:rPr>
      </w:pPr>
      <w:r>
        <w:rPr>
          <w:rFonts w:hint="eastAsia" w:cs="宋体"/>
          <w:color w:val="auto"/>
          <w:sz w:val="21"/>
          <w:szCs w:val="21"/>
        </w:rPr>
        <w:t>允许调整合同价格的工程量偏差范围：</w:t>
      </w:r>
      <w:r>
        <w:rPr>
          <w:rFonts w:hint="eastAsia" w:cs="宋体"/>
          <w:color w:val="auto"/>
          <w:sz w:val="21"/>
          <w:szCs w:val="21"/>
          <w:u w:val="single"/>
        </w:rPr>
        <w:t xml:space="preserve">        </w:t>
      </w:r>
      <w:r>
        <w:rPr>
          <w:rFonts w:hint="eastAsia" w:cs="宋体"/>
          <w:b/>
          <w:bCs/>
          <w:i/>
          <w:iCs/>
          <w:color w:val="auto"/>
          <w:kern w:val="2"/>
          <w:sz w:val="21"/>
          <w:szCs w:val="21"/>
        </w:rPr>
        <w:t xml:space="preserve">  （备注：与合同补充条款相对应）。</w:t>
      </w:r>
    </w:p>
    <w:p w14:paraId="2637D3A1">
      <w:pPr>
        <w:snapToGrid w:val="0"/>
        <w:spacing w:before="312" w:beforeLines="100" w:after="312" w:afterLines="100" w:line="360" w:lineRule="auto"/>
        <w:outlineLvl w:val="2"/>
        <w:rPr>
          <w:rFonts w:hint="eastAsia" w:cs="宋体"/>
          <w:color w:val="auto"/>
          <w:sz w:val="21"/>
          <w:szCs w:val="21"/>
        </w:rPr>
      </w:pPr>
      <w:bookmarkStart w:id="131" w:name="_Toc351203634"/>
      <w:r>
        <w:rPr>
          <w:rFonts w:hint="eastAsia" w:cs="宋体"/>
          <w:color w:val="auto"/>
          <w:sz w:val="21"/>
          <w:szCs w:val="21"/>
        </w:rPr>
        <w:t>2</w:t>
      </w:r>
      <w:bookmarkStart w:id="132" w:name="_Toc296944496"/>
      <w:bookmarkStart w:id="133" w:name="_Toc297120457"/>
      <w:bookmarkStart w:id="134" w:name="_Toc292559362"/>
      <w:bookmarkStart w:id="135" w:name="_Toc296347156"/>
      <w:bookmarkStart w:id="136" w:name="_Toc297048343"/>
      <w:bookmarkStart w:id="137" w:name="_Toc296891197"/>
      <w:bookmarkStart w:id="138" w:name="_Toc296890985"/>
      <w:bookmarkStart w:id="139" w:name="_Toc296346658"/>
      <w:bookmarkStart w:id="140" w:name="_Toc296503157"/>
      <w:bookmarkStart w:id="141" w:name="_Toc292559867"/>
      <w:r>
        <w:rPr>
          <w:rFonts w:hint="eastAsia" w:cs="宋体"/>
          <w:color w:val="auto"/>
          <w:sz w:val="21"/>
          <w:szCs w:val="21"/>
        </w:rPr>
        <w:t>. 发包人</w:t>
      </w:r>
      <w:bookmarkEnd w:id="131"/>
    </w:p>
    <w:bookmarkEnd w:id="132"/>
    <w:bookmarkEnd w:id="133"/>
    <w:bookmarkEnd w:id="134"/>
    <w:bookmarkEnd w:id="135"/>
    <w:bookmarkEnd w:id="136"/>
    <w:bookmarkEnd w:id="137"/>
    <w:bookmarkEnd w:id="138"/>
    <w:bookmarkEnd w:id="139"/>
    <w:bookmarkEnd w:id="140"/>
    <w:bookmarkEnd w:id="141"/>
    <w:p w14:paraId="39C25618">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2.2 发包人代表</w:t>
      </w:r>
    </w:p>
    <w:p w14:paraId="6808792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发包人代表：</w:t>
      </w:r>
    </w:p>
    <w:p w14:paraId="0822EDF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姓    名：</w:t>
      </w:r>
      <w:r>
        <w:rPr>
          <w:rFonts w:hint="eastAsia" w:cs="宋体"/>
          <w:color w:val="auto"/>
          <w:sz w:val="21"/>
          <w:szCs w:val="21"/>
          <w:u w:val="single"/>
        </w:rPr>
        <w:t xml:space="preserve">                          </w:t>
      </w:r>
      <w:r>
        <w:rPr>
          <w:rFonts w:hint="eastAsia" w:cs="宋体"/>
          <w:color w:val="auto"/>
          <w:sz w:val="21"/>
          <w:szCs w:val="21"/>
        </w:rPr>
        <w:t>；</w:t>
      </w:r>
    </w:p>
    <w:p w14:paraId="6CE862D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身份证号：</w:t>
      </w:r>
      <w:r>
        <w:rPr>
          <w:rFonts w:hint="eastAsia" w:cs="宋体"/>
          <w:color w:val="auto"/>
          <w:sz w:val="21"/>
          <w:szCs w:val="21"/>
          <w:u w:val="single"/>
        </w:rPr>
        <w:t xml:space="preserve">                          </w:t>
      </w:r>
      <w:r>
        <w:rPr>
          <w:rFonts w:hint="eastAsia" w:cs="宋体"/>
          <w:color w:val="auto"/>
          <w:sz w:val="21"/>
          <w:szCs w:val="21"/>
        </w:rPr>
        <w:t>；</w:t>
      </w:r>
    </w:p>
    <w:p w14:paraId="021DE06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职    务：</w:t>
      </w:r>
      <w:r>
        <w:rPr>
          <w:rFonts w:hint="eastAsia" w:cs="宋体"/>
          <w:color w:val="auto"/>
          <w:sz w:val="21"/>
          <w:szCs w:val="21"/>
          <w:u w:val="single"/>
        </w:rPr>
        <w:t xml:space="preserve">                          </w:t>
      </w:r>
      <w:r>
        <w:rPr>
          <w:rFonts w:hint="eastAsia" w:cs="宋体"/>
          <w:color w:val="auto"/>
          <w:sz w:val="21"/>
          <w:szCs w:val="21"/>
        </w:rPr>
        <w:t>；</w:t>
      </w:r>
    </w:p>
    <w:p w14:paraId="376810B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联系电话：</w:t>
      </w:r>
      <w:r>
        <w:rPr>
          <w:rFonts w:hint="eastAsia" w:cs="宋体"/>
          <w:color w:val="auto"/>
          <w:sz w:val="21"/>
          <w:szCs w:val="21"/>
          <w:u w:val="single"/>
        </w:rPr>
        <w:t xml:space="preserve">                          </w:t>
      </w:r>
      <w:r>
        <w:rPr>
          <w:rFonts w:hint="eastAsia" w:cs="宋体"/>
          <w:color w:val="auto"/>
          <w:sz w:val="21"/>
          <w:szCs w:val="21"/>
        </w:rPr>
        <w:t>；</w:t>
      </w:r>
    </w:p>
    <w:p w14:paraId="7B57499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w:t>
      </w:r>
    </w:p>
    <w:p w14:paraId="5411635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通信地址：</w:t>
      </w:r>
      <w:r>
        <w:rPr>
          <w:rFonts w:hint="eastAsia" w:cs="宋体"/>
          <w:color w:val="auto"/>
          <w:sz w:val="21"/>
          <w:szCs w:val="21"/>
          <w:u w:val="single"/>
        </w:rPr>
        <w:t xml:space="preserve">                          </w:t>
      </w:r>
      <w:r>
        <w:rPr>
          <w:rFonts w:hint="eastAsia" w:cs="宋体"/>
          <w:color w:val="auto"/>
          <w:sz w:val="21"/>
          <w:szCs w:val="21"/>
        </w:rPr>
        <w:t>。</w:t>
      </w:r>
    </w:p>
    <w:p w14:paraId="43CAF3BC">
      <w:pPr>
        <w:adjustRightInd w:val="0"/>
        <w:snapToGrid w:val="0"/>
        <w:spacing w:line="360" w:lineRule="auto"/>
        <w:ind w:firstLine="420" w:firstLineChars="200"/>
        <w:rPr>
          <w:rFonts w:hint="eastAsia" w:cs="宋体"/>
          <w:b/>
          <w:strike/>
          <w:color w:val="auto"/>
          <w:sz w:val="21"/>
          <w:szCs w:val="21"/>
        </w:rPr>
      </w:pPr>
      <w:r>
        <w:rPr>
          <w:rFonts w:hint="eastAsia" w:cs="宋体"/>
          <w:color w:val="auto"/>
          <w:sz w:val="21"/>
          <w:szCs w:val="21"/>
        </w:rPr>
        <w:t>发包人对发包人代表的授权范围如下：</w:t>
      </w:r>
      <w:r>
        <w:rPr>
          <w:rFonts w:hint="eastAsia" w:cs="宋体"/>
          <w:color w:val="auto"/>
          <w:sz w:val="21"/>
          <w:szCs w:val="21"/>
          <w:u w:val="single"/>
        </w:rPr>
        <w:t xml:space="preserve">                          </w:t>
      </w:r>
      <w:r>
        <w:rPr>
          <w:rFonts w:hint="eastAsia" w:cs="宋体"/>
          <w:color w:val="auto"/>
          <w:sz w:val="21"/>
          <w:szCs w:val="21"/>
        </w:rPr>
        <w:t>。</w:t>
      </w:r>
    </w:p>
    <w:p w14:paraId="28147B9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2.4 施工现场、施工条件和基础资料的提供</w:t>
      </w:r>
    </w:p>
    <w:p w14:paraId="6579B72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2.4.1 提供施工现场</w:t>
      </w:r>
    </w:p>
    <w:p w14:paraId="7BA69DA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关于发包人移交施工现场的期限要求：</w:t>
      </w:r>
      <w:r>
        <w:rPr>
          <w:rFonts w:hint="eastAsia" w:cs="宋体"/>
          <w:color w:val="auto"/>
          <w:sz w:val="21"/>
          <w:szCs w:val="21"/>
          <w:u w:val="single"/>
        </w:rPr>
        <w:t xml:space="preserve">        </w:t>
      </w:r>
      <w:r>
        <w:rPr>
          <w:rFonts w:hint="eastAsia" w:cs="宋体"/>
          <w:color w:val="auto"/>
          <w:sz w:val="21"/>
          <w:szCs w:val="21"/>
        </w:rPr>
        <w:t>。</w:t>
      </w:r>
    </w:p>
    <w:p w14:paraId="7926885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2.4.2 提供施工条件</w:t>
      </w:r>
    </w:p>
    <w:p w14:paraId="6DF4E759">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关于发包人应负责提供施工所需要的条件，包括：</w:t>
      </w:r>
      <w:r>
        <w:rPr>
          <w:rFonts w:hint="eastAsia" w:cs="宋体"/>
          <w:color w:val="auto"/>
          <w:sz w:val="21"/>
          <w:szCs w:val="21"/>
          <w:u w:val="single"/>
        </w:rPr>
        <w:t xml:space="preserve">        </w:t>
      </w:r>
      <w:r>
        <w:rPr>
          <w:rFonts w:hint="eastAsia" w:cs="宋体"/>
          <w:color w:val="auto"/>
          <w:sz w:val="21"/>
          <w:szCs w:val="21"/>
        </w:rPr>
        <w:t>。</w:t>
      </w:r>
    </w:p>
    <w:p w14:paraId="62988141">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2.5 资金来源证明及支付担保</w:t>
      </w:r>
    </w:p>
    <w:p w14:paraId="7B35E5D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发包人提供资金来源证明的期限要求：</w:t>
      </w:r>
      <w:r>
        <w:rPr>
          <w:rFonts w:hint="eastAsia" w:cs="宋体"/>
          <w:color w:val="auto"/>
          <w:sz w:val="21"/>
          <w:szCs w:val="21"/>
          <w:u w:val="single"/>
        </w:rPr>
        <w:t>见《专用合同条款数据表》</w:t>
      </w:r>
      <w:r>
        <w:rPr>
          <w:rFonts w:hint="eastAsia" w:cs="宋体"/>
          <w:color w:val="auto"/>
          <w:sz w:val="21"/>
          <w:szCs w:val="21"/>
        </w:rPr>
        <w:t>。</w:t>
      </w:r>
    </w:p>
    <w:p w14:paraId="143A0E9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发包人是否提供支付担保：</w:t>
      </w:r>
      <w:r>
        <w:rPr>
          <w:rFonts w:hint="eastAsia" w:cs="宋体"/>
          <w:color w:val="auto"/>
          <w:sz w:val="21"/>
          <w:szCs w:val="21"/>
          <w:u w:val="single"/>
        </w:rPr>
        <w:t>见《专用合同条款数据表》</w:t>
      </w:r>
      <w:r>
        <w:rPr>
          <w:rFonts w:hint="eastAsia" w:cs="宋体"/>
          <w:color w:val="auto"/>
          <w:sz w:val="21"/>
          <w:szCs w:val="21"/>
        </w:rPr>
        <w:t>。</w:t>
      </w:r>
    </w:p>
    <w:p w14:paraId="5E912D05">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发包人提供支付担保的形式：</w:t>
      </w:r>
      <w:r>
        <w:rPr>
          <w:rFonts w:hint="eastAsia" w:cs="宋体"/>
          <w:color w:val="auto"/>
          <w:sz w:val="21"/>
          <w:szCs w:val="21"/>
          <w:u w:val="single"/>
        </w:rPr>
        <w:t>见《专用合同条款数据表》</w:t>
      </w:r>
      <w:r>
        <w:rPr>
          <w:rFonts w:hint="eastAsia" w:cs="宋体"/>
          <w:color w:val="auto"/>
          <w:sz w:val="21"/>
          <w:szCs w:val="21"/>
        </w:rPr>
        <w:t>。</w:t>
      </w:r>
    </w:p>
    <w:p w14:paraId="61F4A756">
      <w:pPr>
        <w:snapToGrid w:val="0"/>
        <w:spacing w:before="312" w:beforeLines="100" w:after="312" w:afterLines="100" w:line="360" w:lineRule="auto"/>
        <w:outlineLvl w:val="2"/>
        <w:rPr>
          <w:rFonts w:hint="eastAsia" w:cs="宋体"/>
          <w:color w:val="auto"/>
          <w:sz w:val="21"/>
          <w:szCs w:val="21"/>
        </w:rPr>
      </w:pPr>
      <w:bookmarkStart w:id="142" w:name="_Toc351203635"/>
      <w:r>
        <w:rPr>
          <w:rFonts w:hint="eastAsia" w:cs="宋体"/>
          <w:color w:val="auto"/>
          <w:sz w:val="21"/>
          <w:szCs w:val="21"/>
        </w:rPr>
        <w:t>3</w:t>
      </w:r>
      <w:bookmarkStart w:id="143" w:name="_Toc296503158"/>
      <w:bookmarkStart w:id="144" w:name="_Toc296944497"/>
      <w:bookmarkStart w:id="145" w:name="_Toc292559363"/>
      <w:bookmarkStart w:id="146" w:name="_Toc297048344"/>
      <w:bookmarkStart w:id="147" w:name="_Toc292559868"/>
      <w:bookmarkStart w:id="148" w:name="_Toc297120458"/>
      <w:bookmarkStart w:id="149" w:name="_Toc296346659"/>
      <w:bookmarkStart w:id="150" w:name="_Toc296891198"/>
      <w:bookmarkStart w:id="151" w:name="_Toc296347157"/>
      <w:bookmarkStart w:id="152" w:name="_Toc296890986"/>
      <w:r>
        <w:rPr>
          <w:rFonts w:hint="eastAsia" w:cs="宋体"/>
          <w:color w:val="auto"/>
          <w:sz w:val="21"/>
          <w:szCs w:val="21"/>
        </w:rPr>
        <w:t>. 承包人</w:t>
      </w:r>
      <w:bookmarkEnd w:id="142"/>
    </w:p>
    <w:bookmarkEnd w:id="143"/>
    <w:bookmarkEnd w:id="144"/>
    <w:bookmarkEnd w:id="145"/>
    <w:bookmarkEnd w:id="146"/>
    <w:bookmarkEnd w:id="147"/>
    <w:bookmarkEnd w:id="148"/>
    <w:bookmarkEnd w:id="149"/>
    <w:bookmarkEnd w:id="150"/>
    <w:bookmarkEnd w:id="151"/>
    <w:bookmarkEnd w:id="152"/>
    <w:p w14:paraId="55E59F14">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3.1 承包人的一般义务</w:t>
      </w:r>
    </w:p>
    <w:p w14:paraId="45BE66D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（9）承包人提交的竣工资料的内容：</w:t>
      </w:r>
      <w:r>
        <w:rPr>
          <w:rFonts w:hint="eastAsia" w:cs="宋体"/>
          <w:color w:val="auto"/>
          <w:sz w:val="21"/>
          <w:szCs w:val="21"/>
          <w:u w:val="single"/>
        </w:rPr>
        <w:t>承包人提供全套竣工图，所有竣工图应为新图纸</w:t>
      </w:r>
      <w:r>
        <w:rPr>
          <w:rFonts w:hint="eastAsia" w:cs="宋体"/>
          <w:color w:val="auto"/>
          <w:sz w:val="21"/>
          <w:szCs w:val="21"/>
        </w:rPr>
        <w:t>。</w:t>
      </w:r>
    </w:p>
    <w:p w14:paraId="11D9F02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承包人需要提交的竣工资料套数：</w:t>
      </w:r>
      <w:r>
        <w:rPr>
          <w:rFonts w:hint="eastAsia" w:cs="宋体"/>
          <w:color w:val="auto"/>
          <w:sz w:val="21"/>
          <w:szCs w:val="21"/>
          <w:u w:val="single"/>
        </w:rPr>
        <w:t xml:space="preserve">        </w:t>
      </w:r>
      <w:r>
        <w:rPr>
          <w:rFonts w:hint="eastAsia" w:cs="宋体"/>
          <w:color w:val="auto"/>
          <w:sz w:val="21"/>
          <w:szCs w:val="21"/>
        </w:rPr>
        <w:t>。</w:t>
      </w:r>
    </w:p>
    <w:p w14:paraId="2897867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承包人提交的竣工资料的费用承担：</w:t>
      </w:r>
      <w:r>
        <w:rPr>
          <w:rFonts w:hint="eastAsia" w:cs="宋体"/>
          <w:color w:val="auto"/>
          <w:sz w:val="21"/>
          <w:szCs w:val="21"/>
          <w:u w:val="single"/>
        </w:rPr>
        <w:t>承包人承担</w:t>
      </w:r>
      <w:r>
        <w:rPr>
          <w:rFonts w:hint="eastAsia" w:cs="宋体"/>
          <w:color w:val="auto"/>
          <w:sz w:val="21"/>
          <w:szCs w:val="21"/>
        </w:rPr>
        <w:t>。</w:t>
      </w:r>
    </w:p>
    <w:p w14:paraId="59D4FBD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承包人提交的竣工资料移交时间：</w:t>
      </w:r>
      <w:r>
        <w:rPr>
          <w:rFonts w:hint="eastAsia" w:cs="宋体"/>
          <w:color w:val="auto"/>
          <w:sz w:val="21"/>
          <w:szCs w:val="21"/>
          <w:u w:val="single"/>
        </w:rPr>
        <w:t xml:space="preserve">        </w:t>
      </w:r>
      <w:r>
        <w:rPr>
          <w:rFonts w:hint="eastAsia" w:cs="宋体"/>
          <w:color w:val="auto"/>
          <w:sz w:val="21"/>
          <w:szCs w:val="21"/>
        </w:rPr>
        <w:t>。</w:t>
      </w:r>
    </w:p>
    <w:p w14:paraId="76B10DF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承包人提交的竣工资料形式要求：</w:t>
      </w:r>
      <w:r>
        <w:rPr>
          <w:rFonts w:hint="eastAsia" w:cs="宋体"/>
          <w:color w:val="auto"/>
          <w:sz w:val="21"/>
          <w:szCs w:val="21"/>
          <w:u w:val="single"/>
        </w:rPr>
        <w:t xml:space="preserve">        </w:t>
      </w:r>
      <w:r>
        <w:rPr>
          <w:rFonts w:hint="eastAsia" w:cs="宋体"/>
          <w:color w:val="auto"/>
          <w:sz w:val="21"/>
          <w:szCs w:val="21"/>
        </w:rPr>
        <w:t>。</w:t>
      </w:r>
    </w:p>
    <w:p w14:paraId="091B158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（10）承包人应履行的其他义务：</w:t>
      </w:r>
      <w:r>
        <w:rPr>
          <w:rFonts w:hint="eastAsia" w:cs="宋体"/>
          <w:color w:val="auto"/>
          <w:sz w:val="21"/>
          <w:szCs w:val="21"/>
          <w:u w:val="single"/>
        </w:rPr>
        <w:t xml:space="preserve">        </w:t>
      </w:r>
      <w:r>
        <w:rPr>
          <w:rFonts w:hint="eastAsia" w:cs="宋体"/>
          <w:color w:val="auto"/>
          <w:sz w:val="21"/>
          <w:szCs w:val="21"/>
        </w:rPr>
        <w:t>。</w:t>
      </w:r>
    </w:p>
    <w:p w14:paraId="4013FEE1">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3.2 项目经理</w:t>
      </w:r>
    </w:p>
    <w:p w14:paraId="4C1544A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3.2.1 项目经理：</w:t>
      </w:r>
    </w:p>
    <w:p w14:paraId="6D1D502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姓    名：</w:t>
      </w:r>
      <w:r>
        <w:rPr>
          <w:rFonts w:hint="eastAsia" w:cs="宋体"/>
          <w:color w:val="auto"/>
          <w:sz w:val="21"/>
          <w:szCs w:val="21"/>
          <w:u w:val="single"/>
        </w:rPr>
        <w:t>见《专用合同条款数据表》</w:t>
      </w:r>
      <w:r>
        <w:rPr>
          <w:rFonts w:hint="eastAsia" w:cs="宋体"/>
          <w:color w:val="auto"/>
          <w:sz w:val="21"/>
          <w:szCs w:val="21"/>
        </w:rPr>
        <w:t>；</w:t>
      </w:r>
    </w:p>
    <w:p w14:paraId="76CFF6E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身份证号：</w:t>
      </w:r>
      <w:r>
        <w:rPr>
          <w:rFonts w:hint="eastAsia" w:cs="宋体"/>
          <w:color w:val="auto"/>
          <w:sz w:val="21"/>
          <w:szCs w:val="21"/>
          <w:u w:val="single"/>
        </w:rPr>
        <w:t>见《专用合同条款数据表》</w:t>
      </w:r>
      <w:r>
        <w:rPr>
          <w:rFonts w:hint="eastAsia" w:cs="宋体"/>
          <w:color w:val="auto"/>
          <w:sz w:val="21"/>
          <w:szCs w:val="21"/>
        </w:rPr>
        <w:t>；</w:t>
      </w:r>
    </w:p>
    <w:p w14:paraId="63C2907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建造师执业资格等级：</w:t>
      </w:r>
      <w:r>
        <w:rPr>
          <w:rFonts w:hint="eastAsia" w:cs="宋体"/>
          <w:color w:val="auto"/>
          <w:sz w:val="21"/>
          <w:szCs w:val="21"/>
          <w:u w:val="single"/>
        </w:rPr>
        <w:t>见《专用合同条款数据表》</w:t>
      </w:r>
      <w:r>
        <w:rPr>
          <w:rFonts w:hint="eastAsia" w:cs="宋体"/>
          <w:color w:val="auto"/>
          <w:sz w:val="21"/>
          <w:szCs w:val="21"/>
        </w:rPr>
        <w:t>；</w:t>
      </w:r>
    </w:p>
    <w:p w14:paraId="45270A9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建造师注册证书号：</w:t>
      </w:r>
      <w:r>
        <w:rPr>
          <w:rFonts w:hint="eastAsia" w:cs="宋体"/>
          <w:color w:val="auto"/>
          <w:sz w:val="21"/>
          <w:szCs w:val="21"/>
          <w:u w:val="single"/>
        </w:rPr>
        <w:t>见《专用合同条款数据表》</w:t>
      </w:r>
      <w:r>
        <w:rPr>
          <w:rFonts w:hint="eastAsia" w:cs="宋体"/>
          <w:color w:val="auto"/>
          <w:sz w:val="21"/>
          <w:szCs w:val="21"/>
        </w:rPr>
        <w:t>；</w:t>
      </w:r>
    </w:p>
    <w:p w14:paraId="502B0F1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建造师执业印章号：</w:t>
      </w:r>
      <w:r>
        <w:rPr>
          <w:rFonts w:hint="eastAsia" w:cs="宋体"/>
          <w:color w:val="auto"/>
          <w:sz w:val="21"/>
          <w:szCs w:val="21"/>
          <w:u w:val="single"/>
        </w:rPr>
        <w:t xml:space="preserve">                          </w:t>
      </w:r>
      <w:r>
        <w:rPr>
          <w:rFonts w:hint="eastAsia" w:cs="宋体"/>
          <w:color w:val="auto"/>
          <w:sz w:val="21"/>
          <w:szCs w:val="21"/>
        </w:rPr>
        <w:t>；</w:t>
      </w:r>
    </w:p>
    <w:p w14:paraId="741713B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安全生产考核合格证书号：</w:t>
      </w:r>
      <w:r>
        <w:rPr>
          <w:rFonts w:hint="eastAsia" w:cs="宋体"/>
          <w:color w:val="auto"/>
          <w:sz w:val="21"/>
          <w:szCs w:val="21"/>
          <w:u w:val="single"/>
        </w:rPr>
        <w:t xml:space="preserve">                          </w:t>
      </w:r>
      <w:r>
        <w:rPr>
          <w:rFonts w:hint="eastAsia" w:cs="宋体"/>
          <w:color w:val="auto"/>
          <w:sz w:val="21"/>
          <w:szCs w:val="21"/>
        </w:rPr>
        <w:t>；</w:t>
      </w:r>
    </w:p>
    <w:p w14:paraId="3634305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联系电话：</w:t>
      </w:r>
      <w:r>
        <w:rPr>
          <w:rFonts w:hint="eastAsia" w:cs="宋体"/>
          <w:color w:val="auto"/>
          <w:sz w:val="21"/>
          <w:szCs w:val="21"/>
          <w:u w:val="single"/>
        </w:rPr>
        <w:t xml:space="preserve">                          </w:t>
      </w:r>
      <w:r>
        <w:rPr>
          <w:rFonts w:hint="eastAsia" w:cs="宋体"/>
          <w:color w:val="auto"/>
          <w:sz w:val="21"/>
          <w:szCs w:val="21"/>
        </w:rPr>
        <w:t>；</w:t>
      </w:r>
    </w:p>
    <w:p w14:paraId="2A7CC4C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w:t>
      </w:r>
    </w:p>
    <w:p w14:paraId="44F0D5C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通信地址：</w:t>
      </w:r>
      <w:r>
        <w:rPr>
          <w:rFonts w:hint="eastAsia" w:cs="宋体"/>
          <w:color w:val="auto"/>
          <w:sz w:val="21"/>
          <w:szCs w:val="21"/>
          <w:u w:val="single"/>
        </w:rPr>
        <w:t xml:space="preserve">                          </w:t>
      </w:r>
      <w:r>
        <w:rPr>
          <w:rFonts w:hint="eastAsia" w:cs="宋体"/>
          <w:color w:val="auto"/>
          <w:sz w:val="21"/>
          <w:szCs w:val="21"/>
        </w:rPr>
        <w:t>；</w:t>
      </w:r>
    </w:p>
    <w:p w14:paraId="44A27F4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承包人对项目经理的授权范围如下：</w:t>
      </w:r>
      <w:r>
        <w:rPr>
          <w:rFonts w:hint="eastAsia" w:cs="宋体"/>
          <w:color w:val="auto"/>
          <w:sz w:val="21"/>
          <w:szCs w:val="21"/>
          <w:u w:val="single"/>
        </w:rPr>
        <w:t>见《专用合同条款数据表》</w:t>
      </w:r>
      <w:r>
        <w:rPr>
          <w:rFonts w:hint="eastAsia" w:cs="宋体"/>
          <w:color w:val="auto"/>
          <w:sz w:val="21"/>
          <w:szCs w:val="21"/>
        </w:rPr>
        <w:t>。</w:t>
      </w:r>
    </w:p>
    <w:p w14:paraId="752D77A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关于项目经理每月在施工现场的时间要求：</w:t>
      </w:r>
      <w:r>
        <w:rPr>
          <w:rFonts w:hint="eastAsia" w:cs="宋体"/>
          <w:color w:val="auto"/>
          <w:sz w:val="21"/>
          <w:szCs w:val="21"/>
          <w:u w:val="single"/>
        </w:rPr>
        <w:t>见《专用合同条款数据表》。</w:t>
      </w:r>
    </w:p>
    <w:p w14:paraId="2915CB3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承包人未提交劳动合同，以及没有为项目经理缴纳社会保险证明的违约责任：</w:t>
      </w:r>
      <w:r>
        <w:rPr>
          <w:rFonts w:hint="eastAsia" w:cs="宋体"/>
          <w:color w:val="auto"/>
          <w:sz w:val="21"/>
          <w:szCs w:val="21"/>
          <w:u w:val="single"/>
        </w:rPr>
        <w:t xml:space="preserve">            </w:t>
      </w:r>
      <w:r>
        <w:rPr>
          <w:rFonts w:hint="eastAsia" w:cs="宋体"/>
          <w:color w:val="auto"/>
          <w:sz w:val="21"/>
          <w:szCs w:val="21"/>
        </w:rPr>
        <w:t>。</w:t>
      </w:r>
    </w:p>
    <w:p w14:paraId="5B7D6014">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项目经理未经批准，擅自离开施工现场的违约责任：</w:t>
      </w:r>
      <w:r>
        <w:rPr>
          <w:rFonts w:hint="eastAsia" w:cs="宋体"/>
          <w:color w:val="auto"/>
          <w:sz w:val="21"/>
          <w:szCs w:val="21"/>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5442080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3.2.3 承包人擅自更换项目经理的违约责任：</w:t>
      </w:r>
    </w:p>
    <w:p w14:paraId="694AD81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075B30C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3.2.4 承包人无正当理由拒绝更换项目经理的违约责任：</w:t>
      </w:r>
      <w:r>
        <w:rPr>
          <w:rFonts w:hint="eastAsia" w:cs="宋体"/>
          <w:color w:val="auto"/>
          <w:sz w:val="21"/>
          <w:szCs w:val="21"/>
          <w:u w:val="single"/>
        </w:rPr>
        <w:t xml:space="preserve">           </w:t>
      </w:r>
      <w:r>
        <w:rPr>
          <w:rFonts w:hint="eastAsia" w:cs="宋体"/>
          <w:color w:val="auto"/>
          <w:sz w:val="21"/>
          <w:szCs w:val="21"/>
        </w:rPr>
        <w:t>。</w:t>
      </w:r>
    </w:p>
    <w:p w14:paraId="4A1BAC2D">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3.3 承包人人员</w:t>
      </w:r>
    </w:p>
    <w:p w14:paraId="20B490E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3.3.1 承包人提交项目管理机构及施工现场管理人员安排报告的期限：</w:t>
      </w:r>
      <w:r>
        <w:rPr>
          <w:rFonts w:hint="eastAsia" w:cs="宋体"/>
          <w:color w:val="auto"/>
          <w:sz w:val="21"/>
          <w:szCs w:val="21"/>
          <w:u w:val="single"/>
        </w:rPr>
        <w:t xml:space="preserve">    </w:t>
      </w:r>
      <w:r>
        <w:rPr>
          <w:rFonts w:hint="eastAsia" w:cs="宋体"/>
          <w:color w:val="auto"/>
          <w:sz w:val="21"/>
          <w:szCs w:val="21"/>
        </w:rPr>
        <w:t>。</w:t>
      </w:r>
    </w:p>
    <w:p w14:paraId="082859F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3.3.3 承包人无正当理由拒绝撤换主要施工管理人员的违约责任：</w:t>
      </w:r>
      <w:r>
        <w:rPr>
          <w:rFonts w:hint="eastAsia" w:cs="宋体"/>
          <w:color w:val="auto"/>
          <w:sz w:val="21"/>
          <w:szCs w:val="21"/>
          <w:u w:val="single"/>
        </w:rPr>
        <w:t xml:space="preserve">         </w:t>
      </w:r>
      <w:r>
        <w:rPr>
          <w:rFonts w:hint="eastAsia" w:cs="宋体"/>
          <w:color w:val="auto"/>
          <w:sz w:val="21"/>
          <w:szCs w:val="21"/>
        </w:rPr>
        <w:t>。</w:t>
      </w:r>
    </w:p>
    <w:p w14:paraId="5385BCE4">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3.3.4 承包人主要施工管理人员离开施工现场的批准要求：</w:t>
      </w:r>
      <w:r>
        <w:rPr>
          <w:rFonts w:hint="eastAsia" w:cs="宋体"/>
          <w:color w:val="auto"/>
          <w:sz w:val="21"/>
          <w:szCs w:val="21"/>
          <w:u w:val="single"/>
        </w:rPr>
        <w:t xml:space="preserve">          </w:t>
      </w:r>
      <w:r>
        <w:rPr>
          <w:rFonts w:hint="eastAsia" w:cs="宋体"/>
          <w:color w:val="auto"/>
          <w:sz w:val="21"/>
          <w:szCs w:val="21"/>
        </w:rPr>
        <w:t>。</w:t>
      </w:r>
    </w:p>
    <w:p w14:paraId="4AD75071">
      <w:pPr>
        <w:adjustRightInd w:val="0"/>
        <w:snapToGrid w:val="0"/>
        <w:spacing w:line="360" w:lineRule="auto"/>
        <w:ind w:firstLine="424" w:firstLineChars="202"/>
        <w:rPr>
          <w:rFonts w:hint="eastAsia" w:cs="宋体"/>
          <w:color w:val="auto"/>
          <w:sz w:val="21"/>
          <w:szCs w:val="21"/>
        </w:rPr>
      </w:pPr>
      <w:r>
        <w:rPr>
          <w:rFonts w:hint="eastAsia" w:cs="宋体"/>
          <w:color w:val="auto"/>
          <w:sz w:val="21"/>
          <w:szCs w:val="21"/>
        </w:rPr>
        <w:t>3.3.5 承包人擅自更换主要施工管理人员的违约责任：</w:t>
      </w:r>
      <w:r>
        <w:rPr>
          <w:rFonts w:hint="eastAsia" w:cs="宋体"/>
          <w:color w:val="auto"/>
          <w:sz w:val="21"/>
          <w:szCs w:val="21"/>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387AA35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承包人主要施工管理人员擅自离开施工现场的违约责任：</w:t>
      </w:r>
      <w:r>
        <w:rPr>
          <w:rFonts w:hint="eastAsia" w:cs="宋体"/>
          <w:color w:val="auto"/>
          <w:sz w:val="21"/>
          <w:szCs w:val="21"/>
          <w:u w:val="single"/>
        </w:rPr>
        <w:t xml:space="preserve">          </w:t>
      </w:r>
      <w:r>
        <w:rPr>
          <w:rFonts w:hint="eastAsia" w:cs="宋体"/>
          <w:color w:val="auto"/>
          <w:sz w:val="21"/>
          <w:szCs w:val="21"/>
        </w:rPr>
        <w:t>。</w:t>
      </w:r>
    </w:p>
    <w:p w14:paraId="2EB08263">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3</w:t>
      </w:r>
      <w:bookmarkStart w:id="153" w:name="_Toc303539102"/>
      <w:bookmarkStart w:id="154" w:name="_Toc296944498"/>
      <w:bookmarkStart w:id="155" w:name="_Toc292559364"/>
      <w:bookmarkStart w:id="156" w:name="_Toc297120459"/>
      <w:bookmarkStart w:id="157" w:name="_Toc296890987"/>
      <w:bookmarkStart w:id="158" w:name="_Toc296346660"/>
      <w:bookmarkStart w:id="159" w:name="_Toc296503159"/>
      <w:bookmarkStart w:id="160" w:name="_Toc296347158"/>
      <w:bookmarkStart w:id="161" w:name="_Toc297048345"/>
      <w:bookmarkStart w:id="162" w:name="_Toc296891199"/>
      <w:bookmarkStart w:id="163" w:name="_Toc297216151"/>
      <w:bookmarkStart w:id="164" w:name="_Toc297123492"/>
      <w:bookmarkStart w:id="165" w:name="_Toc292559869"/>
      <w:bookmarkStart w:id="166" w:name="_Toc312677988"/>
      <w:bookmarkStart w:id="167" w:name="_Toc300934945"/>
      <w:bookmarkStart w:id="168" w:name="_Toc304295523"/>
      <w:r>
        <w:rPr>
          <w:rFonts w:hint="eastAsia" w:cs="宋体"/>
          <w:bCs/>
          <w:color w:val="auto"/>
          <w:sz w:val="21"/>
          <w:szCs w:val="21"/>
        </w:rPr>
        <w:t>.5 分包</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05E5840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w:t>
      </w:r>
      <w:bookmarkStart w:id="169" w:name="_Toc304295524"/>
      <w:bookmarkStart w:id="170" w:name="_Toc296890988"/>
      <w:bookmarkStart w:id="171" w:name="_Toc303539103"/>
      <w:bookmarkStart w:id="172" w:name="_Toc296891200"/>
      <w:bookmarkStart w:id="173" w:name="_Toc296346661"/>
      <w:bookmarkStart w:id="174" w:name="_Toc296347159"/>
      <w:bookmarkStart w:id="175" w:name="_Toc297120460"/>
      <w:bookmarkStart w:id="176" w:name="_Toc297216152"/>
      <w:bookmarkStart w:id="177" w:name="_Toc296503160"/>
      <w:bookmarkStart w:id="178" w:name="_Toc297123493"/>
      <w:bookmarkStart w:id="179" w:name="_Toc292559365"/>
      <w:bookmarkStart w:id="180" w:name="_Toc292559870"/>
      <w:bookmarkStart w:id="181" w:name="_Toc300934946"/>
      <w:bookmarkStart w:id="182" w:name="_Toc297048346"/>
      <w:bookmarkStart w:id="183" w:name="_Toc296944499"/>
      <w:bookmarkStart w:id="184" w:name="_Toc318581158"/>
      <w:bookmarkStart w:id="185" w:name="_Toc312677989"/>
      <w:r>
        <w:rPr>
          <w:rFonts w:hint="eastAsia" w:cs="宋体"/>
          <w:color w:val="auto"/>
          <w:sz w:val="21"/>
          <w:szCs w:val="21"/>
        </w:rPr>
        <w:t>.5.1 分包的一般约定</w:t>
      </w:r>
    </w:p>
    <w:p w14:paraId="17FB396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禁止分包的工程包括：</w:t>
      </w:r>
      <w:r>
        <w:rPr>
          <w:rFonts w:hint="eastAsia" w:cs="宋体"/>
          <w:color w:val="auto"/>
          <w:sz w:val="21"/>
          <w:szCs w:val="21"/>
          <w:u w:val="single"/>
        </w:rPr>
        <w:t xml:space="preserve">          </w:t>
      </w:r>
      <w:r>
        <w:rPr>
          <w:rFonts w:hint="eastAsia" w:cs="宋体"/>
          <w:color w:val="auto"/>
          <w:sz w:val="21"/>
          <w:szCs w:val="21"/>
        </w:rPr>
        <w:t>。</w:t>
      </w:r>
    </w:p>
    <w:p w14:paraId="010263E4">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主体结构、关键性工作的范围：</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Start w:id="186" w:name="_Toc296890989"/>
      <w:bookmarkStart w:id="187" w:name="_Toc296503161"/>
      <w:bookmarkStart w:id="188" w:name="_Toc304295525"/>
      <w:bookmarkStart w:id="189" w:name="_Toc296347160"/>
      <w:bookmarkStart w:id="190" w:name="_Toc296891201"/>
      <w:bookmarkStart w:id="191" w:name="_Toc303539104"/>
      <w:bookmarkStart w:id="192" w:name="_Toc297120461"/>
      <w:bookmarkStart w:id="193" w:name="_Toc297048347"/>
      <w:bookmarkStart w:id="194" w:name="_Toc300934947"/>
      <w:bookmarkStart w:id="195" w:name="_Toc296346662"/>
      <w:bookmarkStart w:id="196" w:name="_Toc297123494"/>
      <w:bookmarkStart w:id="197" w:name="_Toc296944500"/>
      <w:bookmarkStart w:id="198" w:name="_Toc297216153"/>
      <w:r>
        <w:rPr>
          <w:rFonts w:hint="eastAsia" w:cs="宋体"/>
          <w:color w:val="auto"/>
          <w:sz w:val="21"/>
          <w:szCs w:val="21"/>
          <w:u w:val="single"/>
        </w:rPr>
        <w:t xml:space="preserve">          </w:t>
      </w:r>
      <w:r>
        <w:rPr>
          <w:rFonts w:hint="eastAsia" w:cs="宋体"/>
          <w:color w:val="auto"/>
          <w:sz w:val="21"/>
          <w:szCs w:val="21"/>
        </w:rPr>
        <w:t>。</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6718126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w:t>
      </w:r>
      <w:bookmarkStart w:id="199" w:name="_Toc318581159"/>
      <w:bookmarkStart w:id="200" w:name="_Toc312677990"/>
      <w:r>
        <w:rPr>
          <w:rFonts w:hint="eastAsia" w:cs="宋体"/>
          <w:color w:val="auto"/>
          <w:sz w:val="21"/>
          <w:szCs w:val="21"/>
        </w:rPr>
        <w:t>.5.2 分包的确定</w:t>
      </w:r>
    </w:p>
    <w:p w14:paraId="36AFAB13">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允许分包的专业工程包括：</w:t>
      </w:r>
      <w:r>
        <w:rPr>
          <w:rFonts w:hint="eastAsia" w:cs="宋体"/>
          <w:color w:val="auto"/>
          <w:sz w:val="21"/>
          <w:szCs w:val="21"/>
          <w:u w:val="single"/>
        </w:rPr>
        <w:t xml:space="preserve">          </w:t>
      </w:r>
      <w:r>
        <w:rPr>
          <w:rFonts w:hint="eastAsia" w:cs="宋体"/>
          <w:color w:val="auto"/>
          <w:sz w:val="21"/>
          <w:szCs w:val="21"/>
        </w:rPr>
        <w:t>。</w:t>
      </w:r>
    </w:p>
    <w:p w14:paraId="3E686CA1">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其他关于分包的约定：</w:t>
      </w:r>
      <w:r>
        <w:rPr>
          <w:rFonts w:hint="eastAsia" w:cs="宋体"/>
          <w:color w:val="auto"/>
          <w:sz w:val="21"/>
          <w:szCs w:val="21"/>
          <w:u w:val="single"/>
        </w:rPr>
        <w:t xml:space="preserve">          </w:t>
      </w:r>
      <w:r>
        <w:rPr>
          <w:rFonts w:hint="eastAsia" w:cs="宋体"/>
          <w:color w:val="auto"/>
          <w:sz w:val="21"/>
          <w:szCs w:val="21"/>
        </w:rPr>
        <w:t>。</w:t>
      </w:r>
    </w:p>
    <w:p w14:paraId="46A9CB7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3.5.4 分包合同价款</w:t>
      </w:r>
    </w:p>
    <w:p w14:paraId="7E8FA1C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关于分包合同价款支付的约定：</w:t>
      </w:r>
      <w:r>
        <w:rPr>
          <w:rFonts w:hint="eastAsia" w:cs="宋体"/>
          <w:color w:val="auto"/>
          <w:sz w:val="21"/>
          <w:szCs w:val="21"/>
          <w:u w:val="single"/>
        </w:rPr>
        <w:t xml:space="preserve">          </w:t>
      </w:r>
      <w:r>
        <w:rPr>
          <w:rFonts w:hint="eastAsia" w:cs="宋体"/>
          <w:color w:val="auto"/>
          <w:sz w:val="21"/>
          <w:szCs w:val="21"/>
        </w:rPr>
        <w:t>。</w:t>
      </w:r>
    </w:p>
    <w:bookmarkEnd w:id="199"/>
    <w:bookmarkEnd w:id="200"/>
    <w:p w14:paraId="1BFE909A">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3.6 工程照管与成品、半成品保护</w:t>
      </w:r>
    </w:p>
    <w:p w14:paraId="2B2BD7A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承包人负责照管工程及工程相关的材料、工程设备的起始时间：</w:t>
      </w:r>
      <w:r>
        <w:rPr>
          <w:rFonts w:hint="eastAsia" w:cs="宋体"/>
          <w:color w:val="auto"/>
          <w:sz w:val="21"/>
          <w:szCs w:val="21"/>
          <w:u w:val="single"/>
        </w:rPr>
        <w:t>自发包人向承包人移交施工现场之日起，承包人应负责照管工程及工程相关的材料、工程设备，直到颁发工程接收证书之日止。</w:t>
      </w:r>
    </w:p>
    <w:p w14:paraId="53EFA26F">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3.7 履约保证金</w:t>
      </w:r>
    </w:p>
    <w:p w14:paraId="63A4912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承包人是否提供履约保证金：</w:t>
      </w:r>
      <w:r>
        <w:rPr>
          <w:rFonts w:hint="eastAsia" w:cs="宋体"/>
          <w:color w:val="auto"/>
          <w:sz w:val="21"/>
          <w:szCs w:val="21"/>
          <w:u w:val="single"/>
        </w:rPr>
        <w:t>见《专用合同条款数据表》</w:t>
      </w:r>
      <w:r>
        <w:rPr>
          <w:rFonts w:hint="eastAsia" w:cs="宋体"/>
          <w:color w:val="auto"/>
          <w:sz w:val="21"/>
          <w:szCs w:val="21"/>
        </w:rPr>
        <w:t>。</w:t>
      </w:r>
    </w:p>
    <w:p w14:paraId="3130547D">
      <w:pPr>
        <w:adjustRightInd w:val="0"/>
        <w:snapToGrid w:val="0"/>
        <w:spacing w:line="360" w:lineRule="auto"/>
        <w:ind w:left="-70" w:leftChars="-35" w:firstLine="497" w:firstLineChars="237"/>
        <w:rPr>
          <w:rFonts w:hint="eastAsia" w:cs="宋体"/>
          <w:b/>
          <w:color w:val="auto"/>
          <w:sz w:val="21"/>
          <w:szCs w:val="21"/>
        </w:rPr>
      </w:pPr>
      <w:r>
        <w:rPr>
          <w:rFonts w:hint="eastAsia" w:cs="宋体"/>
          <w:color w:val="auto"/>
          <w:sz w:val="21"/>
          <w:szCs w:val="21"/>
        </w:rPr>
        <w:t>承包人提供履约保证金的形式：</w:t>
      </w:r>
      <w:r>
        <w:rPr>
          <w:rFonts w:hint="eastAsia" w:cs="宋体"/>
          <w:color w:val="auto"/>
          <w:sz w:val="21"/>
          <w:szCs w:val="21"/>
          <w:u w:val="single"/>
        </w:rPr>
        <w:t>见《专用合同条款数据表》</w:t>
      </w:r>
      <w:r>
        <w:rPr>
          <w:rFonts w:hint="eastAsia" w:cs="宋体"/>
          <w:color w:val="auto"/>
          <w:sz w:val="21"/>
          <w:szCs w:val="21"/>
        </w:rPr>
        <w:t>。</w:t>
      </w:r>
    </w:p>
    <w:p w14:paraId="0DE3532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履约保证金的金额：</w:t>
      </w:r>
      <w:r>
        <w:rPr>
          <w:rFonts w:hint="eastAsia" w:cs="宋体"/>
          <w:color w:val="auto"/>
          <w:sz w:val="21"/>
          <w:szCs w:val="21"/>
          <w:u w:val="single"/>
        </w:rPr>
        <w:t>见《专用合同条款数据表》</w:t>
      </w:r>
      <w:r>
        <w:rPr>
          <w:rFonts w:hint="eastAsia" w:cs="宋体"/>
          <w:color w:val="auto"/>
          <w:sz w:val="21"/>
          <w:szCs w:val="21"/>
        </w:rPr>
        <w:t>。</w:t>
      </w:r>
    </w:p>
    <w:p w14:paraId="0E7A5FE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履约保证金提交期限的要求：</w:t>
      </w:r>
      <w:r>
        <w:rPr>
          <w:rFonts w:hint="eastAsia" w:cs="宋体"/>
          <w:color w:val="auto"/>
          <w:sz w:val="21"/>
          <w:szCs w:val="21"/>
          <w:u w:val="single"/>
        </w:rPr>
        <w:t>见《专用合同条款数据表》。</w:t>
      </w:r>
    </w:p>
    <w:p w14:paraId="17EB99E6">
      <w:pPr>
        <w:adjustRightInd w:val="0"/>
        <w:snapToGrid w:val="0"/>
        <w:spacing w:line="360" w:lineRule="auto"/>
        <w:ind w:firstLine="420" w:firstLineChars="200"/>
        <w:rPr>
          <w:rFonts w:hint="eastAsia" w:cs="宋体"/>
          <w:strike/>
          <w:color w:val="auto"/>
          <w:sz w:val="21"/>
          <w:szCs w:val="21"/>
        </w:rPr>
      </w:pPr>
      <w:r>
        <w:rPr>
          <w:rFonts w:hint="eastAsia" w:cs="宋体"/>
          <w:bCs/>
          <w:snapToGrid w:val="0"/>
          <w:color w:val="auto"/>
          <w:sz w:val="21"/>
          <w:szCs w:val="21"/>
        </w:rPr>
        <w:t>履约保证金退还时限：</w:t>
      </w:r>
      <w:r>
        <w:rPr>
          <w:rFonts w:hint="eastAsia" w:cs="宋体"/>
          <w:color w:val="auto"/>
          <w:sz w:val="21"/>
          <w:szCs w:val="21"/>
          <w:u w:val="single"/>
        </w:rPr>
        <w:t>见《专用合同条款数据表》。</w:t>
      </w:r>
    </w:p>
    <w:p w14:paraId="67900615">
      <w:pPr>
        <w:snapToGrid w:val="0"/>
        <w:spacing w:before="312" w:beforeLines="100" w:after="312" w:afterLines="100" w:line="360" w:lineRule="auto"/>
        <w:outlineLvl w:val="2"/>
        <w:rPr>
          <w:rFonts w:hint="eastAsia" w:cs="宋体"/>
          <w:color w:val="auto"/>
          <w:sz w:val="21"/>
          <w:szCs w:val="21"/>
        </w:rPr>
      </w:pPr>
      <w:bookmarkStart w:id="201" w:name="_Toc351203636"/>
      <w:r>
        <w:rPr>
          <w:rFonts w:hint="eastAsia" w:cs="宋体"/>
          <w:color w:val="auto"/>
          <w:sz w:val="21"/>
          <w:szCs w:val="21"/>
        </w:rPr>
        <w:t>4</w:t>
      </w:r>
      <w:bookmarkStart w:id="202" w:name="_Toc296944501"/>
      <w:bookmarkStart w:id="203" w:name="_Toc296347161"/>
      <w:bookmarkStart w:id="204" w:name="_Toc297048348"/>
      <w:bookmarkStart w:id="205" w:name="_Toc296891202"/>
      <w:bookmarkStart w:id="206" w:name="_Toc292559366"/>
      <w:bookmarkStart w:id="207" w:name="_Toc296346663"/>
      <w:bookmarkStart w:id="208" w:name="_Toc267251413"/>
      <w:bookmarkStart w:id="209" w:name="_Toc297120462"/>
      <w:bookmarkStart w:id="210" w:name="_Toc296503162"/>
      <w:bookmarkStart w:id="211" w:name="_Toc296890990"/>
      <w:bookmarkStart w:id="212" w:name="_Toc292559871"/>
      <w:r>
        <w:rPr>
          <w:rFonts w:hint="eastAsia" w:cs="宋体"/>
          <w:color w:val="auto"/>
          <w:sz w:val="21"/>
          <w:szCs w:val="21"/>
        </w:rPr>
        <w:t>. 监</w:t>
      </w:r>
      <w:bookmarkEnd w:id="202"/>
      <w:bookmarkEnd w:id="203"/>
      <w:bookmarkEnd w:id="204"/>
      <w:bookmarkEnd w:id="205"/>
      <w:bookmarkEnd w:id="206"/>
      <w:bookmarkEnd w:id="207"/>
      <w:bookmarkEnd w:id="208"/>
      <w:bookmarkEnd w:id="209"/>
      <w:bookmarkEnd w:id="210"/>
      <w:bookmarkEnd w:id="211"/>
      <w:bookmarkEnd w:id="212"/>
      <w:r>
        <w:rPr>
          <w:rFonts w:hint="eastAsia" w:cs="宋体"/>
          <w:color w:val="auto"/>
          <w:sz w:val="21"/>
          <w:szCs w:val="21"/>
        </w:rPr>
        <w:t>理人</w:t>
      </w:r>
      <w:bookmarkEnd w:id="201"/>
    </w:p>
    <w:p w14:paraId="14531776">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4.1 监理人的一般规定</w:t>
      </w:r>
    </w:p>
    <w:p w14:paraId="4D476102">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关于监理人的监理内容：</w:t>
      </w:r>
      <w:r>
        <w:rPr>
          <w:rFonts w:hint="eastAsia" w:cs="宋体"/>
          <w:color w:val="auto"/>
          <w:sz w:val="21"/>
          <w:szCs w:val="21"/>
          <w:u w:val="single"/>
        </w:rPr>
        <w:t xml:space="preserve">           </w:t>
      </w:r>
      <w:r>
        <w:rPr>
          <w:rFonts w:hint="eastAsia" w:cs="宋体"/>
          <w:color w:val="auto"/>
          <w:sz w:val="21"/>
          <w:szCs w:val="21"/>
        </w:rPr>
        <w:t>。</w:t>
      </w:r>
    </w:p>
    <w:p w14:paraId="42D1046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关于监理人的监理权限：</w:t>
      </w:r>
      <w:r>
        <w:rPr>
          <w:rFonts w:hint="eastAsia" w:cs="宋体"/>
          <w:color w:val="auto"/>
          <w:sz w:val="21"/>
          <w:szCs w:val="21"/>
          <w:u w:val="single"/>
        </w:rPr>
        <w:t xml:space="preserve">           </w:t>
      </w:r>
      <w:r>
        <w:rPr>
          <w:rFonts w:hint="eastAsia" w:cs="宋体"/>
          <w:color w:val="auto"/>
          <w:sz w:val="21"/>
          <w:szCs w:val="21"/>
        </w:rPr>
        <w:t>。</w:t>
      </w:r>
    </w:p>
    <w:p w14:paraId="676F83D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关于监理人在施工现场的办公场所、生活场所的提供和费用承担的约定：</w:t>
      </w:r>
      <w:r>
        <w:rPr>
          <w:rFonts w:hint="eastAsia" w:cs="宋体"/>
          <w:color w:val="auto"/>
          <w:sz w:val="21"/>
          <w:szCs w:val="21"/>
          <w:u w:val="single"/>
        </w:rPr>
        <w:t xml:space="preserve">      </w:t>
      </w:r>
      <w:r>
        <w:rPr>
          <w:rFonts w:hint="eastAsia" w:cs="宋体"/>
          <w:color w:val="auto"/>
          <w:sz w:val="21"/>
          <w:szCs w:val="21"/>
        </w:rPr>
        <w:t>。</w:t>
      </w:r>
    </w:p>
    <w:p w14:paraId="2FF1E547">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4.2 监理人员</w:t>
      </w:r>
    </w:p>
    <w:p w14:paraId="1EB5E3E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总监理工程师：</w:t>
      </w:r>
    </w:p>
    <w:p w14:paraId="1A7A51A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姓    名：</w:t>
      </w:r>
      <w:r>
        <w:rPr>
          <w:rFonts w:hint="eastAsia" w:cs="宋体"/>
          <w:color w:val="auto"/>
          <w:sz w:val="21"/>
          <w:szCs w:val="21"/>
          <w:u w:val="single"/>
        </w:rPr>
        <w:t xml:space="preserve">                            </w:t>
      </w:r>
      <w:r>
        <w:rPr>
          <w:rFonts w:hint="eastAsia" w:cs="宋体"/>
          <w:color w:val="auto"/>
          <w:sz w:val="21"/>
          <w:szCs w:val="21"/>
        </w:rPr>
        <w:t>；</w:t>
      </w:r>
    </w:p>
    <w:p w14:paraId="304BF8A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职    务：</w:t>
      </w:r>
      <w:r>
        <w:rPr>
          <w:rFonts w:hint="eastAsia" w:cs="宋体"/>
          <w:color w:val="auto"/>
          <w:sz w:val="21"/>
          <w:szCs w:val="21"/>
          <w:u w:val="single"/>
        </w:rPr>
        <w:t xml:space="preserve">                            </w:t>
      </w:r>
      <w:r>
        <w:rPr>
          <w:rFonts w:hint="eastAsia" w:cs="宋体"/>
          <w:color w:val="auto"/>
          <w:sz w:val="21"/>
          <w:szCs w:val="21"/>
        </w:rPr>
        <w:t>；</w:t>
      </w:r>
    </w:p>
    <w:p w14:paraId="11C8451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监理工程师执业资格证书号：</w:t>
      </w:r>
      <w:r>
        <w:rPr>
          <w:rFonts w:hint="eastAsia" w:cs="宋体"/>
          <w:color w:val="auto"/>
          <w:sz w:val="21"/>
          <w:szCs w:val="21"/>
          <w:u w:val="single"/>
        </w:rPr>
        <w:t xml:space="preserve">                            </w:t>
      </w:r>
      <w:r>
        <w:rPr>
          <w:rFonts w:hint="eastAsia" w:cs="宋体"/>
          <w:color w:val="auto"/>
          <w:sz w:val="21"/>
          <w:szCs w:val="21"/>
        </w:rPr>
        <w:t>；</w:t>
      </w:r>
    </w:p>
    <w:p w14:paraId="48D6D5D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联系电话：</w:t>
      </w:r>
      <w:r>
        <w:rPr>
          <w:rFonts w:hint="eastAsia" w:cs="宋体"/>
          <w:color w:val="auto"/>
          <w:sz w:val="21"/>
          <w:szCs w:val="21"/>
          <w:u w:val="single"/>
        </w:rPr>
        <w:t xml:space="preserve">                            </w:t>
      </w:r>
      <w:r>
        <w:rPr>
          <w:rFonts w:hint="eastAsia" w:cs="宋体"/>
          <w:color w:val="auto"/>
          <w:sz w:val="21"/>
          <w:szCs w:val="21"/>
        </w:rPr>
        <w:t>；</w:t>
      </w:r>
    </w:p>
    <w:p w14:paraId="28E514C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w:t>
      </w:r>
    </w:p>
    <w:p w14:paraId="2CF4D00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通信地址：</w:t>
      </w:r>
      <w:r>
        <w:rPr>
          <w:rFonts w:hint="eastAsia" w:cs="宋体"/>
          <w:color w:val="auto"/>
          <w:sz w:val="21"/>
          <w:szCs w:val="21"/>
          <w:u w:val="single"/>
        </w:rPr>
        <w:t xml:space="preserve">                            </w:t>
      </w:r>
      <w:r>
        <w:rPr>
          <w:rFonts w:hint="eastAsia" w:cs="宋体"/>
          <w:color w:val="auto"/>
          <w:sz w:val="21"/>
          <w:szCs w:val="21"/>
        </w:rPr>
        <w:t>；</w:t>
      </w:r>
    </w:p>
    <w:p w14:paraId="34BD531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关于监理人的其他约定：</w:t>
      </w:r>
      <w:r>
        <w:rPr>
          <w:rFonts w:hint="eastAsia" w:cs="宋体"/>
          <w:color w:val="auto"/>
          <w:sz w:val="21"/>
          <w:szCs w:val="21"/>
          <w:u w:val="single"/>
        </w:rPr>
        <w:t xml:space="preserve">                            </w:t>
      </w:r>
      <w:r>
        <w:rPr>
          <w:rFonts w:hint="eastAsia" w:cs="宋体"/>
          <w:color w:val="auto"/>
          <w:sz w:val="21"/>
          <w:szCs w:val="21"/>
        </w:rPr>
        <w:t>。</w:t>
      </w:r>
    </w:p>
    <w:p w14:paraId="18137147">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4.4 商定或确定</w:t>
      </w:r>
    </w:p>
    <w:p w14:paraId="1AD5B943">
      <w:pPr>
        <w:adjustRightInd w:val="0"/>
        <w:snapToGrid w:val="0"/>
        <w:spacing w:line="360" w:lineRule="auto"/>
        <w:ind w:firstLine="420" w:firstLineChars="200"/>
        <w:rPr>
          <w:rFonts w:hint="eastAsia" w:cs="宋体"/>
          <w:color w:val="auto"/>
          <w:sz w:val="21"/>
          <w:szCs w:val="21"/>
        </w:rPr>
      </w:pPr>
      <w:bookmarkStart w:id="213" w:name="_Toc267251418"/>
      <w:r>
        <w:rPr>
          <w:rFonts w:hint="eastAsia" w:cs="宋体"/>
          <w:color w:val="auto"/>
          <w:sz w:val="21"/>
          <w:szCs w:val="21"/>
        </w:rPr>
        <w:t>在发包人和承包人不能通过协商达成一致意见时，发包人授权监理人对以下事项进行确定：</w:t>
      </w:r>
    </w:p>
    <w:p w14:paraId="5DD33AA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w:t>
      </w:r>
      <w:r>
        <w:rPr>
          <w:rFonts w:hint="eastAsia" w:cs="宋体"/>
          <w:color w:val="auto"/>
          <w:sz w:val="21"/>
          <w:szCs w:val="21"/>
          <w:u w:val="single"/>
        </w:rPr>
        <w:t xml:space="preserve">                            </w:t>
      </w:r>
      <w:r>
        <w:rPr>
          <w:rFonts w:hint="eastAsia" w:cs="宋体"/>
          <w:color w:val="auto"/>
          <w:sz w:val="21"/>
          <w:szCs w:val="21"/>
        </w:rPr>
        <w:t>；</w:t>
      </w:r>
    </w:p>
    <w:p w14:paraId="515A492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w:t>
      </w:r>
    </w:p>
    <w:p w14:paraId="350A8D0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w:t>
      </w:r>
      <w:r>
        <w:rPr>
          <w:rFonts w:hint="eastAsia" w:cs="宋体"/>
          <w:color w:val="auto"/>
          <w:sz w:val="21"/>
          <w:szCs w:val="21"/>
          <w:u w:val="single"/>
        </w:rPr>
        <w:t xml:space="preserve">                            </w:t>
      </w:r>
      <w:r>
        <w:rPr>
          <w:rFonts w:hint="eastAsia" w:cs="宋体"/>
          <w:color w:val="auto"/>
          <w:sz w:val="21"/>
          <w:szCs w:val="21"/>
        </w:rPr>
        <w:t>。</w:t>
      </w:r>
    </w:p>
    <w:p w14:paraId="5B7D2265">
      <w:pPr>
        <w:snapToGrid w:val="0"/>
        <w:spacing w:before="312" w:beforeLines="100" w:after="312" w:afterLines="100" w:line="360" w:lineRule="auto"/>
        <w:outlineLvl w:val="2"/>
        <w:rPr>
          <w:rFonts w:hint="eastAsia" w:cs="宋体"/>
          <w:color w:val="auto"/>
          <w:sz w:val="21"/>
          <w:szCs w:val="21"/>
        </w:rPr>
      </w:pPr>
      <w:bookmarkStart w:id="214" w:name="_Toc351203637"/>
      <w:r>
        <w:rPr>
          <w:rFonts w:hint="eastAsia" w:cs="宋体"/>
          <w:color w:val="auto"/>
          <w:sz w:val="21"/>
          <w:szCs w:val="21"/>
        </w:rPr>
        <w:t>5</w:t>
      </w:r>
      <w:bookmarkEnd w:id="213"/>
      <w:bookmarkStart w:id="215" w:name="_Toc296891203"/>
      <w:bookmarkStart w:id="216" w:name="_Toc297120463"/>
      <w:bookmarkStart w:id="217" w:name="_Toc296944502"/>
      <w:bookmarkStart w:id="218" w:name="_Toc296347162"/>
      <w:bookmarkStart w:id="219" w:name="_Toc296890991"/>
      <w:bookmarkStart w:id="220" w:name="_Toc296346664"/>
      <w:bookmarkStart w:id="221" w:name="_Toc292559872"/>
      <w:bookmarkStart w:id="222" w:name="_Toc297048349"/>
      <w:bookmarkStart w:id="223" w:name="_Toc292559367"/>
      <w:bookmarkStart w:id="224" w:name="_Toc296503163"/>
      <w:r>
        <w:rPr>
          <w:rFonts w:hint="eastAsia" w:cs="宋体"/>
          <w:color w:val="auto"/>
          <w:sz w:val="21"/>
          <w:szCs w:val="21"/>
        </w:rPr>
        <w:t>. 工程质量</w:t>
      </w:r>
      <w:bookmarkEnd w:id="214"/>
    </w:p>
    <w:p w14:paraId="6043B826">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5.1 质量要求</w:t>
      </w:r>
    </w:p>
    <w:p w14:paraId="4777DAD6">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5</w:t>
      </w:r>
      <w:bookmarkStart w:id="225" w:name="_Toc312677997"/>
      <w:bookmarkStart w:id="226" w:name="_Toc318581164"/>
      <w:bookmarkStart w:id="227" w:name="_Toc297123496"/>
      <w:bookmarkStart w:id="228" w:name="_Toc303539106"/>
      <w:bookmarkStart w:id="229" w:name="_Toc304295527"/>
      <w:bookmarkStart w:id="230" w:name="_Toc297216155"/>
      <w:bookmarkStart w:id="231" w:name="_Toc300934949"/>
      <w:r>
        <w:rPr>
          <w:rFonts w:hint="eastAsia" w:cs="宋体"/>
          <w:color w:val="auto"/>
          <w:sz w:val="21"/>
          <w:szCs w:val="21"/>
        </w:rPr>
        <w:t>.1.1 特殊质量标准和要求：</w:t>
      </w:r>
      <w:r>
        <w:rPr>
          <w:rFonts w:hint="eastAsia" w:cs="宋体"/>
          <w:color w:val="auto"/>
          <w:sz w:val="21"/>
          <w:szCs w:val="21"/>
          <w:u w:val="single"/>
        </w:rPr>
        <w:t>见《专用合同条款数据表》</w:t>
      </w:r>
      <w:r>
        <w:rPr>
          <w:rFonts w:hint="eastAsia" w:cs="宋体"/>
          <w:color w:val="auto"/>
          <w:sz w:val="21"/>
          <w:szCs w:val="21"/>
        </w:rPr>
        <w:t>。</w:t>
      </w:r>
    </w:p>
    <w:p w14:paraId="11758E81">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关于工程奖项的约定：</w:t>
      </w:r>
      <w:r>
        <w:rPr>
          <w:rFonts w:hint="eastAsia" w:cs="宋体"/>
          <w:color w:val="auto"/>
          <w:sz w:val="21"/>
          <w:szCs w:val="21"/>
          <w:u w:val="single"/>
        </w:rPr>
        <w:t>见《专用合同条款数据表》</w:t>
      </w:r>
      <w:r>
        <w:rPr>
          <w:rFonts w:hint="eastAsia" w:cs="宋体"/>
          <w:color w:val="auto"/>
          <w:sz w:val="21"/>
          <w:szCs w:val="21"/>
        </w:rPr>
        <w:t>。</w:t>
      </w:r>
    </w:p>
    <w:p w14:paraId="180E2FEC">
      <w:pPr>
        <w:snapToGrid w:val="0"/>
        <w:spacing w:line="360" w:lineRule="auto"/>
        <w:ind w:firstLine="420" w:firstLineChars="200"/>
        <w:jc w:val="left"/>
        <w:rPr>
          <w:rFonts w:hint="eastAsia" w:cs="宋体"/>
          <w:color w:val="auto"/>
          <w:sz w:val="21"/>
          <w:szCs w:val="21"/>
        </w:rPr>
      </w:pPr>
      <w:bookmarkStart w:id="232" w:name="_Toc351203638"/>
      <w:r>
        <w:rPr>
          <w:rFonts w:hint="eastAsia" w:cs="宋体"/>
          <w:color w:val="auto"/>
          <w:sz w:val="21"/>
          <w:szCs w:val="21"/>
        </w:rPr>
        <w:t>关于建造要求：</w:t>
      </w:r>
    </w:p>
    <w:p w14:paraId="51F07E81">
      <w:pPr>
        <w:pStyle w:val="13"/>
        <w:snapToGrid w:val="0"/>
        <w:spacing w:line="360" w:lineRule="auto"/>
        <w:ind w:firstLine="480"/>
        <w:rPr>
          <w:rFonts w:hint="eastAsia" w:hAnsi="宋体" w:cs="宋体"/>
          <w:color w:val="auto"/>
          <w:sz w:val="21"/>
          <w:szCs w:val="21"/>
        </w:rPr>
      </w:pPr>
      <w:r>
        <w:rPr>
          <w:rFonts w:hint="eastAsia" w:hAnsi="宋体" w:cs="宋体"/>
          <w:color w:val="auto"/>
          <w:sz w:val="21"/>
          <w:szCs w:val="21"/>
        </w:rPr>
        <w:t>（1）绿色建筑等级要求：</w:t>
      </w:r>
      <w:r>
        <w:rPr>
          <w:rFonts w:hint="eastAsia" w:hAnsi="宋体" w:cs="宋体"/>
          <w:color w:val="auto"/>
          <w:sz w:val="21"/>
          <w:szCs w:val="21"/>
          <w:u w:val="single"/>
        </w:rPr>
        <w:t>见《专用合同条款数据表》</w:t>
      </w:r>
      <w:r>
        <w:rPr>
          <w:rFonts w:hint="eastAsia" w:hAnsi="宋体" w:cs="宋体"/>
          <w:color w:val="auto"/>
          <w:sz w:val="21"/>
          <w:szCs w:val="21"/>
        </w:rPr>
        <w:t>；</w:t>
      </w:r>
    </w:p>
    <w:p w14:paraId="7A72FCB6">
      <w:pPr>
        <w:pStyle w:val="13"/>
        <w:snapToGrid w:val="0"/>
        <w:spacing w:line="360" w:lineRule="auto"/>
        <w:ind w:firstLine="480"/>
        <w:rPr>
          <w:rFonts w:hint="eastAsia" w:hAnsi="宋体" w:cs="宋体"/>
          <w:color w:val="auto"/>
          <w:sz w:val="21"/>
          <w:szCs w:val="21"/>
        </w:rPr>
      </w:pPr>
      <w:r>
        <w:rPr>
          <w:rFonts w:hint="eastAsia" w:hAnsi="宋体" w:cs="宋体"/>
          <w:color w:val="auto"/>
          <w:sz w:val="21"/>
          <w:szCs w:val="21"/>
        </w:rPr>
        <w:t>（2）智慧工地管理要求：</w:t>
      </w:r>
      <w:r>
        <w:rPr>
          <w:rFonts w:hint="eastAsia" w:hAnsi="宋体" w:cs="宋体"/>
          <w:color w:val="auto"/>
          <w:sz w:val="21"/>
          <w:szCs w:val="21"/>
          <w:u w:val="single"/>
        </w:rPr>
        <w:t>见《专用合同条款数据表》</w:t>
      </w:r>
      <w:r>
        <w:rPr>
          <w:rFonts w:hint="eastAsia" w:hAnsi="宋体" w:cs="宋体"/>
          <w:color w:val="auto"/>
          <w:sz w:val="21"/>
          <w:szCs w:val="21"/>
        </w:rPr>
        <w:t>；</w:t>
      </w:r>
    </w:p>
    <w:p w14:paraId="5A890AE4">
      <w:pPr>
        <w:pStyle w:val="13"/>
        <w:snapToGrid w:val="0"/>
        <w:spacing w:line="360" w:lineRule="auto"/>
        <w:ind w:firstLine="480"/>
        <w:rPr>
          <w:rFonts w:hint="eastAsia" w:hAnsi="宋体" w:cs="宋体"/>
          <w:color w:val="auto"/>
          <w:sz w:val="21"/>
          <w:szCs w:val="21"/>
        </w:rPr>
      </w:pPr>
      <w:r>
        <w:rPr>
          <w:rFonts w:hint="eastAsia" w:hAnsi="宋体" w:cs="宋体"/>
          <w:color w:val="auto"/>
          <w:sz w:val="21"/>
          <w:szCs w:val="21"/>
        </w:rPr>
        <w:t>（3）建筑垃圾减量化目标：</w:t>
      </w:r>
      <w:r>
        <w:rPr>
          <w:rFonts w:hint="eastAsia" w:hAnsi="宋体" w:cs="宋体"/>
          <w:color w:val="auto"/>
          <w:sz w:val="21"/>
          <w:szCs w:val="21"/>
          <w:u w:val="single"/>
        </w:rPr>
        <w:t>见《专用合同条款数据表》</w:t>
      </w:r>
      <w:r>
        <w:rPr>
          <w:rFonts w:hint="eastAsia" w:hAnsi="宋体" w:cs="宋体"/>
          <w:color w:val="auto"/>
          <w:sz w:val="21"/>
          <w:szCs w:val="21"/>
        </w:rPr>
        <w:t>；</w:t>
      </w:r>
    </w:p>
    <w:p w14:paraId="2105114D">
      <w:pPr>
        <w:snapToGrid w:val="0"/>
        <w:spacing w:line="360" w:lineRule="auto"/>
        <w:ind w:firstLine="420" w:firstLineChars="200"/>
        <w:jc w:val="left"/>
        <w:rPr>
          <w:rFonts w:hint="eastAsia" w:cs="宋体"/>
          <w:color w:val="auto"/>
          <w:sz w:val="21"/>
          <w:szCs w:val="21"/>
        </w:rPr>
      </w:pPr>
      <w:r>
        <w:rPr>
          <w:rFonts w:hint="eastAsia" w:cs="宋体"/>
          <w:color w:val="auto"/>
          <w:sz w:val="21"/>
          <w:szCs w:val="21"/>
        </w:rPr>
        <w:t>（4）装配式建筑装配率要求：</w:t>
      </w:r>
      <w:r>
        <w:rPr>
          <w:rFonts w:hint="eastAsia" w:cs="宋体"/>
          <w:color w:val="auto"/>
          <w:sz w:val="21"/>
          <w:szCs w:val="21"/>
          <w:u w:val="single"/>
        </w:rPr>
        <w:t>见《专用合同条款数据表》</w:t>
      </w:r>
      <w:r>
        <w:rPr>
          <w:rFonts w:hint="eastAsia" w:cs="宋体"/>
          <w:color w:val="auto"/>
          <w:sz w:val="21"/>
          <w:szCs w:val="21"/>
        </w:rPr>
        <w:t>；</w:t>
      </w:r>
    </w:p>
    <w:p w14:paraId="5B791A74">
      <w:pPr>
        <w:snapToGrid w:val="0"/>
        <w:spacing w:line="360" w:lineRule="auto"/>
        <w:ind w:firstLine="420" w:firstLineChars="200"/>
        <w:jc w:val="left"/>
        <w:rPr>
          <w:rFonts w:hint="eastAsia" w:cs="宋体"/>
          <w:color w:val="auto"/>
          <w:sz w:val="21"/>
          <w:szCs w:val="21"/>
        </w:rPr>
      </w:pPr>
      <w:r>
        <w:rPr>
          <w:rFonts w:hint="eastAsia" w:cs="宋体"/>
          <w:color w:val="auto"/>
          <w:sz w:val="21"/>
          <w:szCs w:val="21"/>
        </w:rPr>
        <w:t>（5）</w:t>
      </w:r>
      <w:r>
        <w:rPr>
          <w:rFonts w:hint="eastAsia" w:cs="宋体"/>
          <w:color w:val="auto"/>
          <w:sz w:val="21"/>
          <w:szCs w:val="21"/>
          <w:u w:val="single"/>
        </w:rPr>
        <w:t>见《专用合同条款数据表》</w:t>
      </w:r>
      <w:r>
        <w:rPr>
          <w:rFonts w:hint="eastAsia" w:cs="宋体"/>
          <w:color w:val="auto"/>
          <w:sz w:val="21"/>
          <w:szCs w:val="21"/>
        </w:rPr>
        <w:t>。</w:t>
      </w:r>
    </w:p>
    <w:p w14:paraId="7D39FF95">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5.3 隐蔽工程检查</w:t>
      </w:r>
    </w:p>
    <w:p w14:paraId="328380F1">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5.3.2 承包人提前通知监理人隐蔽工程检查的期限的约定：</w:t>
      </w:r>
      <w:r>
        <w:rPr>
          <w:rFonts w:hint="eastAsia" w:cs="宋体"/>
          <w:color w:val="auto"/>
          <w:sz w:val="21"/>
          <w:szCs w:val="21"/>
          <w:u w:val="single"/>
        </w:rPr>
        <w:t xml:space="preserve">    </w:t>
      </w:r>
      <w:r>
        <w:rPr>
          <w:rFonts w:hint="eastAsia" w:cs="宋体"/>
          <w:color w:val="auto"/>
          <w:sz w:val="21"/>
          <w:szCs w:val="21"/>
        </w:rPr>
        <w:t>。</w:t>
      </w:r>
    </w:p>
    <w:p w14:paraId="48BBC2B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监理人不能按时进行检查时，应提前</w:t>
      </w:r>
      <w:r>
        <w:rPr>
          <w:rFonts w:hint="eastAsia" w:cs="宋体"/>
          <w:color w:val="auto"/>
          <w:sz w:val="21"/>
          <w:szCs w:val="21"/>
          <w:u w:val="single"/>
        </w:rPr>
        <w:t xml:space="preserve">   </w:t>
      </w:r>
      <w:r>
        <w:rPr>
          <w:rFonts w:hint="eastAsia" w:cs="宋体"/>
          <w:color w:val="auto"/>
          <w:sz w:val="21"/>
          <w:szCs w:val="21"/>
        </w:rPr>
        <w:t>小时提交书面延期要求。</w:t>
      </w:r>
    </w:p>
    <w:p w14:paraId="39AF3AE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关于延期最长不得超过：</w:t>
      </w:r>
      <w:r>
        <w:rPr>
          <w:rFonts w:hint="eastAsia" w:cs="宋体"/>
          <w:color w:val="auto"/>
          <w:sz w:val="21"/>
          <w:szCs w:val="21"/>
          <w:u w:val="single"/>
        </w:rPr>
        <w:t xml:space="preserve">   </w:t>
      </w:r>
      <w:r>
        <w:rPr>
          <w:rFonts w:hint="eastAsia" w:cs="宋体"/>
          <w:color w:val="auto"/>
          <w:sz w:val="21"/>
          <w:szCs w:val="21"/>
        </w:rPr>
        <w:t>小时。</w:t>
      </w:r>
    </w:p>
    <w:p w14:paraId="15D712AE">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5</w:t>
      </w:r>
      <w:bookmarkStart w:id="233" w:name="_Toc337558762"/>
      <w:r>
        <w:rPr>
          <w:rFonts w:hint="eastAsia" w:cs="宋体"/>
          <w:bCs/>
          <w:color w:val="auto"/>
          <w:sz w:val="21"/>
          <w:szCs w:val="21"/>
        </w:rPr>
        <w:t>.4 不合格工程的处理</w:t>
      </w:r>
    </w:p>
    <w:bookmarkEnd w:id="233"/>
    <w:p w14:paraId="2A05EBC7">
      <w:pPr>
        <w:snapToGrid w:val="0"/>
        <w:spacing w:line="360" w:lineRule="auto"/>
        <w:ind w:firstLine="420" w:firstLineChars="200"/>
        <w:jc w:val="left"/>
        <w:rPr>
          <w:rFonts w:hint="eastAsia" w:cs="宋体"/>
          <w:color w:val="auto"/>
          <w:sz w:val="21"/>
          <w:szCs w:val="21"/>
        </w:rPr>
      </w:pPr>
      <w:r>
        <w:rPr>
          <w:rFonts w:hint="eastAsia" w:cs="宋体"/>
          <w:color w:val="auto"/>
          <w:sz w:val="21"/>
          <w:szCs w:val="21"/>
        </w:rPr>
        <w:t>本款补充5.4.3项：</w:t>
      </w:r>
    </w:p>
    <w:p w14:paraId="79B841B1">
      <w:pPr>
        <w:snapToGrid w:val="0"/>
        <w:spacing w:line="360" w:lineRule="auto"/>
        <w:ind w:firstLine="420" w:firstLineChars="200"/>
        <w:jc w:val="left"/>
        <w:rPr>
          <w:rFonts w:hint="eastAsia" w:cs="宋体"/>
          <w:color w:val="auto"/>
          <w:sz w:val="21"/>
          <w:szCs w:val="21"/>
        </w:rPr>
      </w:pPr>
      <w:r>
        <w:rPr>
          <w:rFonts w:hint="eastAsia" w:cs="宋体"/>
          <w:color w:val="auto"/>
          <w:sz w:val="21"/>
          <w:szCs w:val="21"/>
        </w:rPr>
        <w:t>5.4.3 承包人在收到监理人发出的《不合格分项报告》或监理通知单后，必须在监理人规定时间内按要求完成整改，未能在限定时间内完成整改的，须承担相应违约责任。</w:t>
      </w:r>
    </w:p>
    <w:p w14:paraId="6C3E195A">
      <w:pPr>
        <w:snapToGrid w:val="0"/>
        <w:spacing w:line="360" w:lineRule="auto"/>
        <w:ind w:firstLine="420" w:firstLineChars="200"/>
        <w:jc w:val="left"/>
        <w:rPr>
          <w:rFonts w:hint="eastAsia" w:cs="宋体"/>
          <w:color w:val="auto"/>
          <w:sz w:val="21"/>
          <w:szCs w:val="21"/>
        </w:rPr>
      </w:pPr>
      <w:r>
        <w:rPr>
          <w:rFonts w:hint="eastAsia" w:cs="宋体"/>
          <w:color w:val="auto"/>
          <w:sz w:val="21"/>
          <w:szCs w:val="21"/>
        </w:rPr>
        <w:t>本条补充5.6款：</w:t>
      </w:r>
    </w:p>
    <w:p w14:paraId="3B1E1447">
      <w:pPr>
        <w:keepNext/>
        <w:keepLines/>
        <w:snapToGrid w:val="0"/>
        <w:spacing w:before="120" w:after="120" w:line="360" w:lineRule="auto"/>
        <w:ind w:firstLine="420" w:firstLineChars="200"/>
        <w:outlineLvl w:val="3"/>
        <w:rPr>
          <w:rFonts w:hint="eastAsia" w:cs="宋体"/>
          <w:bCs/>
          <w:color w:val="auto"/>
          <w:sz w:val="21"/>
          <w:szCs w:val="21"/>
        </w:rPr>
      </w:pPr>
      <w:bookmarkStart w:id="234" w:name="_Toc532377348"/>
      <w:r>
        <w:rPr>
          <w:rFonts w:hint="eastAsia" w:cs="宋体"/>
          <w:bCs/>
          <w:color w:val="auto"/>
          <w:sz w:val="21"/>
          <w:szCs w:val="21"/>
        </w:rPr>
        <w:t>5.6 质量事故的处理</w:t>
      </w:r>
      <w:bookmarkEnd w:id="234"/>
    </w:p>
    <w:p w14:paraId="0537B90F">
      <w:pPr>
        <w:snapToGrid w:val="0"/>
        <w:spacing w:line="360" w:lineRule="auto"/>
        <w:ind w:firstLine="420" w:firstLineChars="200"/>
        <w:jc w:val="left"/>
        <w:rPr>
          <w:rFonts w:hint="eastAsia" w:cs="宋体"/>
          <w:color w:val="auto"/>
          <w:sz w:val="21"/>
          <w:szCs w:val="21"/>
        </w:rPr>
      </w:pPr>
      <w:r>
        <w:rPr>
          <w:rFonts w:hint="eastAsia" w:cs="宋体"/>
          <w:color w:val="auto"/>
          <w:sz w:val="21"/>
          <w:szCs w:val="21"/>
        </w:rPr>
        <w:t>5.6.1 合同履行过程中，发生工程质量事故的调查处理按照国家现行规定处理。</w:t>
      </w:r>
    </w:p>
    <w:p w14:paraId="2933AACA">
      <w:pPr>
        <w:snapToGrid w:val="0"/>
        <w:spacing w:line="360" w:lineRule="auto"/>
        <w:ind w:firstLine="420" w:firstLineChars="200"/>
        <w:jc w:val="left"/>
        <w:rPr>
          <w:rFonts w:hint="eastAsia" w:cs="宋体"/>
          <w:color w:val="auto"/>
          <w:sz w:val="21"/>
          <w:szCs w:val="21"/>
        </w:rPr>
      </w:pPr>
      <w:r>
        <w:rPr>
          <w:rFonts w:hint="eastAsia" w:cs="宋体"/>
          <w:color w:val="auto"/>
          <w:sz w:val="21"/>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4FA3CF96">
      <w:pPr>
        <w:snapToGrid w:val="0"/>
        <w:spacing w:before="312" w:beforeLines="100" w:after="312" w:afterLines="100" w:line="360" w:lineRule="auto"/>
        <w:outlineLvl w:val="2"/>
        <w:rPr>
          <w:rFonts w:hint="eastAsia" w:cs="宋体"/>
          <w:color w:val="auto"/>
          <w:sz w:val="21"/>
          <w:szCs w:val="21"/>
        </w:rPr>
      </w:pPr>
      <w:r>
        <w:rPr>
          <w:rFonts w:hint="eastAsia" w:cs="宋体"/>
          <w:color w:val="auto"/>
          <w:sz w:val="21"/>
          <w:szCs w:val="21"/>
        </w:rPr>
        <w:t>6. 安全文明施工与环境保护</w:t>
      </w:r>
      <w:bookmarkEnd w:id="232"/>
    </w:p>
    <w:p w14:paraId="3CA13F2C">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6.1 安全文明施工</w:t>
      </w:r>
    </w:p>
    <w:p w14:paraId="4BA020A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6.1.1 项目安全生产的达标目标及相应事项的约定：</w:t>
      </w:r>
      <w:r>
        <w:rPr>
          <w:rFonts w:hint="eastAsia" w:cs="宋体"/>
          <w:color w:val="auto"/>
          <w:sz w:val="21"/>
          <w:szCs w:val="21"/>
          <w:u w:val="single"/>
        </w:rPr>
        <w:t xml:space="preserve">               </w:t>
      </w:r>
      <w:r>
        <w:rPr>
          <w:rFonts w:hint="eastAsia" w:cs="宋体"/>
          <w:color w:val="auto"/>
          <w:sz w:val="21"/>
          <w:szCs w:val="21"/>
        </w:rPr>
        <w:t>。</w:t>
      </w:r>
    </w:p>
    <w:p w14:paraId="42B63285">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6.1.4 关于治安保卫的特别约定：</w:t>
      </w:r>
      <w:r>
        <w:rPr>
          <w:rFonts w:hint="eastAsia" w:cs="宋体"/>
          <w:color w:val="auto"/>
          <w:sz w:val="21"/>
          <w:szCs w:val="21"/>
          <w:u w:val="single"/>
        </w:rPr>
        <w:t xml:space="preserve">            </w:t>
      </w:r>
      <w:r>
        <w:rPr>
          <w:rFonts w:hint="eastAsia" w:cs="宋体"/>
          <w:color w:val="auto"/>
          <w:sz w:val="21"/>
          <w:szCs w:val="21"/>
        </w:rPr>
        <w:t>。</w:t>
      </w:r>
    </w:p>
    <w:p w14:paraId="6D29620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关于编制施工场地治安管理计划的约定：</w:t>
      </w:r>
      <w:r>
        <w:rPr>
          <w:rFonts w:hint="eastAsia" w:cs="宋体"/>
          <w:color w:val="auto"/>
          <w:sz w:val="21"/>
          <w:szCs w:val="21"/>
          <w:u w:val="single"/>
        </w:rPr>
        <w:t xml:space="preserve">       </w:t>
      </w:r>
      <w:r>
        <w:rPr>
          <w:rFonts w:hint="eastAsia" w:cs="宋体"/>
          <w:color w:val="auto"/>
          <w:sz w:val="21"/>
          <w:szCs w:val="21"/>
        </w:rPr>
        <w:t>。</w:t>
      </w:r>
    </w:p>
    <w:p w14:paraId="43A1ECD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6.1.5 文明施工</w:t>
      </w:r>
    </w:p>
    <w:p w14:paraId="443C21B4">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合同当事人对文明施工的要求：</w:t>
      </w:r>
      <w:r>
        <w:rPr>
          <w:rFonts w:hint="eastAsia" w:cs="宋体"/>
          <w:color w:val="auto"/>
          <w:sz w:val="21"/>
          <w:szCs w:val="21"/>
          <w:u w:val="single"/>
        </w:rPr>
        <w:t xml:space="preserve">                             </w:t>
      </w:r>
      <w:r>
        <w:rPr>
          <w:rFonts w:hint="eastAsia" w:cs="宋体"/>
          <w:color w:val="auto"/>
          <w:sz w:val="21"/>
          <w:szCs w:val="21"/>
        </w:rPr>
        <w:t>。</w:t>
      </w:r>
    </w:p>
    <w:p w14:paraId="4C39BF2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6.1.6 关于安全文明施工费支付比例和支付期限的约定：</w:t>
      </w:r>
      <w:r>
        <w:rPr>
          <w:rFonts w:hint="eastAsia" w:cs="宋体"/>
          <w:color w:val="auto"/>
          <w:sz w:val="21"/>
          <w:szCs w:val="21"/>
          <w:u w:val="single"/>
        </w:rPr>
        <w:t xml:space="preserve">            </w:t>
      </w:r>
      <w:r>
        <w:rPr>
          <w:rFonts w:hint="eastAsia" w:cs="宋体"/>
          <w:color w:val="auto"/>
          <w:sz w:val="21"/>
          <w:szCs w:val="21"/>
        </w:rPr>
        <w:t>。</w:t>
      </w:r>
    </w:p>
    <w:bookmarkEnd w:id="225"/>
    <w:bookmarkEnd w:id="226"/>
    <w:bookmarkEnd w:id="227"/>
    <w:bookmarkEnd w:id="228"/>
    <w:bookmarkEnd w:id="229"/>
    <w:bookmarkEnd w:id="230"/>
    <w:bookmarkEnd w:id="231"/>
    <w:p w14:paraId="31BE4568">
      <w:pPr>
        <w:snapToGrid w:val="0"/>
        <w:spacing w:before="312" w:beforeLines="100" w:after="312" w:afterLines="100" w:line="360" w:lineRule="auto"/>
        <w:outlineLvl w:val="2"/>
        <w:rPr>
          <w:rFonts w:hint="eastAsia" w:cs="宋体"/>
          <w:color w:val="auto"/>
          <w:sz w:val="21"/>
          <w:szCs w:val="21"/>
        </w:rPr>
      </w:pPr>
      <w:bookmarkStart w:id="235" w:name="_Toc351203639"/>
      <w:r>
        <w:rPr>
          <w:rFonts w:hint="eastAsia" w:cs="宋体"/>
          <w:color w:val="auto"/>
          <w:sz w:val="21"/>
          <w:szCs w:val="21"/>
        </w:rPr>
        <w:t>7. 工期和进度</w:t>
      </w:r>
      <w:bookmarkEnd w:id="235"/>
    </w:p>
    <w:p w14:paraId="02481891">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7.1 施工组织设计</w:t>
      </w:r>
    </w:p>
    <w:p w14:paraId="530678DE">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7.1.1 合同当事人约定的施工组织设计应包括的其他内容：</w:t>
      </w:r>
      <w:r>
        <w:rPr>
          <w:rFonts w:hint="eastAsia" w:cs="宋体"/>
          <w:color w:val="auto"/>
          <w:sz w:val="21"/>
          <w:szCs w:val="21"/>
          <w:u w:val="single"/>
        </w:rPr>
        <w:t>总进度计划须含网络图、横道图。</w:t>
      </w:r>
    </w:p>
    <w:p w14:paraId="682EB1F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7.1.2 施工组织设计的提交和修改</w:t>
      </w:r>
    </w:p>
    <w:p w14:paraId="767158C3">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承包人提交详细施工组织设计的期限的约定：</w:t>
      </w:r>
      <w:r>
        <w:rPr>
          <w:rFonts w:hint="eastAsia" w:cs="宋体"/>
          <w:color w:val="auto"/>
          <w:sz w:val="21"/>
          <w:szCs w:val="21"/>
          <w:u w:val="single"/>
        </w:rPr>
        <w:t xml:space="preserve">      </w:t>
      </w:r>
      <w:r>
        <w:rPr>
          <w:rFonts w:hint="eastAsia" w:cs="宋体"/>
          <w:color w:val="auto"/>
          <w:sz w:val="21"/>
          <w:szCs w:val="21"/>
        </w:rPr>
        <w:t>。</w:t>
      </w:r>
    </w:p>
    <w:p w14:paraId="5DA8589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发包人和监理人在收到详细的施工组织设计后确认或提出修改意见的期限：</w:t>
      </w:r>
      <w:r>
        <w:rPr>
          <w:rFonts w:hint="eastAsia" w:cs="宋体"/>
          <w:color w:val="auto"/>
          <w:sz w:val="21"/>
          <w:szCs w:val="21"/>
          <w:u w:val="single"/>
        </w:rPr>
        <w:t xml:space="preserve">   </w:t>
      </w:r>
      <w:r>
        <w:rPr>
          <w:rFonts w:hint="eastAsia" w:cs="宋体"/>
          <w:color w:val="auto"/>
          <w:sz w:val="21"/>
          <w:szCs w:val="21"/>
        </w:rPr>
        <w:t>。</w:t>
      </w:r>
    </w:p>
    <w:p w14:paraId="39E14EE1">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w:t>
      </w:r>
      <w:bookmarkStart w:id="236" w:name="_Toc312677479"/>
      <w:bookmarkStart w:id="237" w:name="_Toc304295541"/>
      <w:bookmarkStart w:id="238" w:name="_Toc297123514"/>
      <w:bookmarkStart w:id="239" w:name="_Toc303539123"/>
      <w:bookmarkStart w:id="240" w:name="_Toc312678005"/>
      <w:bookmarkStart w:id="241" w:name="_Toc300934966"/>
      <w:bookmarkStart w:id="242" w:name="_Toc297216173"/>
      <w:r>
        <w:rPr>
          <w:rFonts w:hint="eastAsia" w:cs="宋体"/>
          <w:bCs/>
          <w:color w:val="auto"/>
          <w:sz w:val="21"/>
          <w:szCs w:val="21"/>
        </w:rPr>
        <w:t>.2 施工进度计划</w:t>
      </w:r>
    </w:p>
    <w:p w14:paraId="1A27431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7.2.2 施工进度计划的修订</w:t>
      </w:r>
    </w:p>
    <w:p w14:paraId="18E1F67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发包人和监理人在收到修订的施工进度计划后确认或提出修改意见的期限：</w:t>
      </w:r>
      <w:r>
        <w:rPr>
          <w:rFonts w:hint="eastAsia" w:cs="宋体"/>
          <w:color w:val="auto"/>
          <w:sz w:val="21"/>
          <w:szCs w:val="21"/>
          <w:u w:val="single"/>
        </w:rPr>
        <w:t xml:space="preserve">    </w:t>
      </w:r>
      <w:r>
        <w:rPr>
          <w:rFonts w:hint="eastAsia" w:cs="宋体"/>
          <w:color w:val="auto"/>
          <w:sz w:val="21"/>
          <w:szCs w:val="21"/>
        </w:rPr>
        <w:t>。</w:t>
      </w:r>
    </w:p>
    <w:p w14:paraId="3418BD0F">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7.3 开工</w:t>
      </w:r>
    </w:p>
    <w:p w14:paraId="4CF3013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7.3.1 开工准备</w:t>
      </w:r>
    </w:p>
    <w:p w14:paraId="2A68F65A">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关于承包人提交工程开工报审表的期限：</w:t>
      </w:r>
      <w:r>
        <w:rPr>
          <w:rFonts w:hint="eastAsia" w:cs="宋体"/>
          <w:color w:val="auto"/>
          <w:sz w:val="21"/>
          <w:szCs w:val="21"/>
          <w:u w:val="single"/>
        </w:rPr>
        <w:t xml:space="preserve">       </w:t>
      </w:r>
      <w:r>
        <w:rPr>
          <w:rFonts w:hint="eastAsia" w:cs="宋体"/>
          <w:color w:val="auto"/>
          <w:sz w:val="21"/>
          <w:szCs w:val="21"/>
        </w:rPr>
        <w:t>。</w:t>
      </w:r>
    </w:p>
    <w:p w14:paraId="350D2EC7">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关于发包人应完成的其他开工准备工作及期限：</w:t>
      </w:r>
      <w:r>
        <w:rPr>
          <w:rFonts w:hint="eastAsia" w:cs="宋体"/>
          <w:color w:val="auto"/>
          <w:sz w:val="21"/>
          <w:szCs w:val="21"/>
          <w:u w:val="single"/>
        </w:rPr>
        <w:t xml:space="preserve">       </w:t>
      </w:r>
      <w:r>
        <w:rPr>
          <w:rFonts w:hint="eastAsia" w:cs="宋体"/>
          <w:color w:val="auto"/>
          <w:sz w:val="21"/>
          <w:szCs w:val="21"/>
        </w:rPr>
        <w:t>。</w:t>
      </w:r>
    </w:p>
    <w:p w14:paraId="683F1D19">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关于承包人应完成的其他开工准备工作及期限：</w:t>
      </w:r>
      <w:r>
        <w:rPr>
          <w:rFonts w:hint="eastAsia" w:cs="宋体"/>
          <w:color w:val="auto"/>
          <w:sz w:val="21"/>
          <w:szCs w:val="21"/>
          <w:u w:val="single"/>
        </w:rPr>
        <w:t xml:space="preserve">       </w:t>
      </w:r>
      <w:r>
        <w:rPr>
          <w:rFonts w:hint="eastAsia" w:cs="宋体"/>
          <w:color w:val="auto"/>
          <w:sz w:val="21"/>
          <w:szCs w:val="21"/>
        </w:rPr>
        <w:t>。</w:t>
      </w:r>
    </w:p>
    <w:p w14:paraId="0722389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7.3.2 开工通知</w:t>
      </w:r>
    </w:p>
    <w:p w14:paraId="5140320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因发包人原因造成监理人未能在计划开工日期之日起</w:t>
      </w:r>
      <w:r>
        <w:rPr>
          <w:rFonts w:hint="eastAsia" w:cs="宋体"/>
          <w:color w:val="auto"/>
          <w:sz w:val="21"/>
          <w:szCs w:val="21"/>
          <w:u w:val="single"/>
        </w:rPr>
        <w:t xml:space="preserve">   </w:t>
      </w:r>
      <w:r>
        <w:rPr>
          <w:rFonts w:hint="eastAsia" w:cs="宋体"/>
          <w:color w:val="auto"/>
          <w:sz w:val="21"/>
          <w:szCs w:val="21"/>
        </w:rPr>
        <w:t>天内发出开工通知的，承包人有权提出价格调整要求，或者解除合同。</w:t>
      </w:r>
    </w:p>
    <w:bookmarkEnd w:id="236"/>
    <w:bookmarkEnd w:id="237"/>
    <w:bookmarkEnd w:id="238"/>
    <w:bookmarkEnd w:id="239"/>
    <w:bookmarkEnd w:id="240"/>
    <w:bookmarkEnd w:id="241"/>
    <w:bookmarkEnd w:id="242"/>
    <w:p w14:paraId="0F8D79E7">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7.4 测量放线</w:t>
      </w:r>
    </w:p>
    <w:p w14:paraId="50930AF3">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7.4.1 发包人通过监理人向承包人提供测量基准点、基准线和水准点及其书面资料的期限：</w:t>
      </w:r>
      <w:r>
        <w:rPr>
          <w:rFonts w:hint="eastAsia" w:cs="宋体"/>
          <w:color w:val="auto"/>
          <w:sz w:val="21"/>
          <w:szCs w:val="21"/>
          <w:u w:val="single"/>
        </w:rPr>
        <w:t xml:space="preserve">    </w:t>
      </w:r>
      <w:r>
        <w:rPr>
          <w:rFonts w:hint="eastAsia" w:cs="宋体"/>
          <w:color w:val="auto"/>
          <w:sz w:val="21"/>
          <w:szCs w:val="21"/>
        </w:rPr>
        <w:t>。</w:t>
      </w:r>
    </w:p>
    <w:p w14:paraId="6B9ECDDD">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w:t>
      </w:r>
      <w:bookmarkStart w:id="243" w:name="_Toc300934968"/>
      <w:bookmarkStart w:id="244" w:name="_Toc297216175"/>
      <w:bookmarkStart w:id="245" w:name="_Toc297123516"/>
      <w:bookmarkStart w:id="246" w:name="_Toc312677484"/>
      <w:bookmarkStart w:id="247" w:name="_Toc303539125"/>
      <w:bookmarkStart w:id="248" w:name="_Toc312678010"/>
      <w:bookmarkStart w:id="249" w:name="_Toc304295546"/>
      <w:r>
        <w:rPr>
          <w:rFonts w:hint="eastAsia" w:cs="宋体"/>
          <w:bCs/>
          <w:color w:val="auto"/>
          <w:sz w:val="21"/>
          <w:szCs w:val="21"/>
        </w:rPr>
        <w:t>.5 工期延误</w:t>
      </w:r>
    </w:p>
    <w:bookmarkEnd w:id="243"/>
    <w:bookmarkEnd w:id="244"/>
    <w:bookmarkEnd w:id="245"/>
    <w:bookmarkEnd w:id="246"/>
    <w:bookmarkEnd w:id="247"/>
    <w:bookmarkEnd w:id="248"/>
    <w:bookmarkEnd w:id="249"/>
    <w:p w14:paraId="539E3D2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7.5.1 因发包人原因导致工期延误</w:t>
      </w:r>
    </w:p>
    <w:p w14:paraId="39FB158F">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（7）因发包人原因导致工期延误的其他情形：</w:t>
      </w:r>
      <w:r>
        <w:rPr>
          <w:rFonts w:hint="eastAsia" w:cs="宋体"/>
          <w:color w:val="auto"/>
          <w:sz w:val="21"/>
          <w:szCs w:val="21"/>
          <w:u w:val="single"/>
        </w:rPr>
        <w:t xml:space="preserve">                    </w:t>
      </w:r>
      <w:r>
        <w:rPr>
          <w:rFonts w:hint="eastAsia" w:cs="宋体"/>
          <w:color w:val="auto"/>
          <w:sz w:val="21"/>
          <w:szCs w:val="21"/>
        </w:rPr>
        <w:t>。</w:t>
      </w:r>
    </w:p>
    <w:p w14:paraId="0DF5953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w:t>
      </w:r>
      <w:bookmarkStart w:id="250" w:name="_Toc318581169"/>
      <w:bookmarkStart w:id="251" w:name="_Toc312678012"/>
      <w:bookmarkStart w:id="252" w:name="_Toc312677486"/>
      <w:bookmarkStart w:id="253" w:name="_Toc304295548"/>
      <w:bookmarkStart w:id="254" w:name="_Toc297216177"/>
      <w:bookmarkStart w:id="255" w:name="_Toc297123518"/>
      <w:bookmarkStart w:id="256" w:name="_Toc303539127"/>
      <w:bookmarkStart w:id="257" w:name="_Toc300934970"/>
      <w:r>
        <w:rPr>
          <w:rFonts w:hint="eastAsia" w:cs="宋体"/>
          <w:color w:val="auto"/>
          <w:sz w:val="21"/>
          <w:szCs w:val="21"/>
        </w:rPr>
        <w:t>.5.2 因承包人原因导致工期延误</w:t>
      </w:r>
    </w:p>
    <w:bookmarkEnd w:id="250"/>
    <w:bookmarkEnd w:id="251"/>
    <w:bookmarkEnd w:id="252"/>
    <w:p w14:paraId="7672820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因</w:t>
      </w:r>
      <w:bookmarkStart w:id="258" w:name="_Toc312677487"/>
      <w:bookmarkStart w:id="259" w:name="_Toc312678013"/>
      <w:bookmarkStart w:id="260" w:name="_Toc318581170"/>
      <w:r>
        <w:rPr>
          <w:rFonts w:hint="eastAsia" w:cs="宋体"/>
          <w:color w:val="auto"/>
          <w:sz w:val="21"/>
          <w:szCs w:val="21"/>
        </w:rPr>
        <w:t>承包人原因造成工期延误，逾期竣工违约金的计算方法为：</w:t>
      </w:r>
      <w:r>
        <w:rPr>
          <w:rFonts w:hint="eastAsia" w:cs="宋体"/>
          <w:color w:val="auto"/>
          <w:sz w:val="21"/>
          <w:szCs w:val="21"/>
          <w:u w:val="single"/>
        </w:rPr>
        <w:t>见《专用合同条款数据表》</w:t>
      </w:r>
      <w:r>
        <w:rPr>
          <w:rFonts w:hint="eastAsia" w:cs="宋体"/>
          <w:color w:val="auto"/>
          <w:sz w:val="21"/>
          <w:szCs w:val="21"/>
        </w:rPr>
        <w:t>。</w:t>
      </w:r>
      <w:bookmarkEnd w:id="253"/>
      <w:bookmarkEnd w:id="254"/>
      <w:bookmarkEnd w:id="255"/>
      <w:bookmarkEnd w:id="256"/>
      <w:bookmarkEnd w:id="257"/>
      <w:bookmarkEnd w:id="258"/>
      <w:bookmarkEnd w:id="259"/>
    </w:p>
    <w:bookmarkEnd w:id="260"/>
    <w:p w14:paraId="0DA0053E">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因承包人原因造成工期延误，逾</w:t>
      </w:r>
      <w:bookmarkStart w:id="261" w:name="_Toc312678014"/>
      <w:bookmarkStart w:id="262" w:name="_Toc318581171"/>
      <w:r>
        <w:rPr>
          <w:rFonts w:hint="eastAsia" w:cs="宋体"/>
          <w:color w:val="auto"/>
          <w:sz w:val="21"/>
          <w:szCs w:val="21"/>
        </w:rPr>
        <w:t>期竣工违约金的上限：</w:t>
      </w:r>
      <w:r>
        <w:rPr>
          <w:rFonts w:hint="eastAsia" w:cs="宋体"/>
          <w:color w:val="auto"/>
          <w:sz w:val="21"/>
          <w:szCs w:val="21"/>
          <w:u w:val="single"/>
        </w:rPr>
        <w:t>见《专用合同条款数据表》</w:t>
      </w:r>
      <w:r>
        <w:rPr>
          <w:rFonts w:hint="eastAsia" w:cs="宋体"/>
          <w:color w:val="auto"/>
          <w:sz w:val="21"/>
          <w:szCs w:val="21"/>
        </w:rPr>
        <w:t>。</w:t>
      </w:r>
    </w:p>
    <w:bookmarkEnd w:id="261"/>
    <w:bookmarkEnd w:id="262"/>
    <w:p w14:paraId="5F644521">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w:t>
      </w:r>
      <w:bookmarkStart w:id="263" w:name="_Toc297123519"/>
      <w:bookmarkStart w:id="264" w:name="_Toc303539128"/>
      <w:bookmarkStart w:id="265" w:name="_Toc312678015"/>
      <w:bookmarkStart w:id="266" w:name="_Toc300934971"/>
      <w:bookmarkStart w:id="267" w:name="_Toc304295549"/>
      <w:bookmarkStart w:id="268" w:name="_Toc297216178"/>
      <w:r>
        <w:rPr>
          <w:rFonts w:hint="eastAsia" w:cs="宋体"/>
          <w:bCs/>
          <w:color w:val="auto"/>
          <w:sz w:val="21"/>
          <w:szCs w:val="21"/>
        </w:rPr>
        <w:t>.6 不</w:t>
      </w:r>
      <w:bookmarkEnd w:id="263"/>
      <w:bookmarkEnd w:id="264"/>
      <w:bookmarkEnd w:id="265"/>
      <w:bookmarkEnd w:id="266"/>
      <w:bookmarkEnd w:id="267"/>
      <w:bookmarkEnd w:id="268"/>
      <w:r>
        <w:rPr>
          <w:rFonts w:hint="eastAsia" w:cs="宋体"/>
          <w:bCs/>
          <w:color w:val="auto"/>
          <w:sz w:val="21"/>
          <w:szCs w:val="21"/>
        </w:rPr>
        <w:t>利物质条件</w:t>
      </w:r>
    </w:p>
    <w:p w14:paraId="0DD21B3E">
      <w:pPr>
        <w:adjustRightInd w:val="0"/>
        <w:snapToGrid w:val="0"/>
        <w:spacing w:line="360" w:lineRule="auto"/>
        <w:ind w:firstLine="420" w:firstLineChars="200"/>
        <w:rPr>
          <w:rFonts w:hint="eastAsia" w:cs="宋体"/>
          <w:b/>
          <w:color w:val="auto"/>
          <w:sz w:val="21"/>
          <w:szCs w:val="21"/>
          <w:u w:val="single"/>
        </w:rPr>
      </w:pPr>
      <w:bookmarkStart w:id="269" w:name="_Toc297123520"/>
      <w:bookmarkStart w:id="270" w:name="_Toc304295550"/>
      <w:bookmarkStart w:id="271" w:name="_Toc297216179"/>
      <w:bookmarkStart w:id="272" w:name="_Toc300934972"/>
      <w:bookmarkStart w:id="273" w:name="_Toc312678016"/>
      <w:bookmarkStart w:id="274" w:name="_Toc318581172"/>
      <w:bookmarkStart w:id="275" w:name="_Toc303539129"/>
      <w:r>
        <w:rPr>
          <w:rFonts w:hint="eastAsia" w:cs="宋体"/>
          <w:color w:val="auto"/>
          <w:sz w:val="21"/>
          <w:szCs w:val="21"/>
        </w:rPr>
        <w:t>不利物质条件的其他情形和有关约定：</w:t>
      </w:r>
      <w:r>
        <w:rPr>
          <w:rFonts w:hint="eastAsia" w:cs="宋体"/>
          <w:color w:val="auto"/>
          <w:sz w:val="21"/>
          <w:szCs w:val="21"/>
          <w:u w:val="single"/>
        </w:rPr>
        <w:t xml:space="preserve">        </w:t>
      </w:r>
      <w:r>
        <w:rPr>
          <w:rFonts w:hint="eastAsia" w:cs="宋体"/>
          <w:color w:val="auto"/>
          <w:sz w:val="21"/>
          <w:szCs w:val="21"/>
        </w:rPr>
        <w:t>。</w:t>
      </w:r>
    </w:p>
    <w:bookmarkEnd w:id="269"/>
    <w:bookmarkEnd w:id="270"/>
    <w:bookmarkEnd w:id="271"/>
    <w:bookmarkEnd w:id="272"/>
    <w:bookmarkEnd w:id="273"/>
    <w:bookmarkEnd w:id="274"/>
    <w:bookmarkEnd w:id="275"/>
    <w:p w14:paraId="6B149BFB">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w:t>
      </w:r>
      <w:bookmarkStart w:id="276" w:name="_Toc297123521"/>
      <w:bookmarkStart w:id="277" w:name="_Toc300934973"/>
      <w:bookmarkStart w:id="278" w:name="_Toc297216180"/>
      <w:bookmarkStart w:id="279" w:name="_Toc312678017"/>
      <w:bookmarkStart w:id="280" w:name="_Toc304295551"/>
      <w:bookmarkStart w:id="281" w:name="_Toc303539130"/>
      <w:r>
        <w:rPr>
          <w:rFonts w:hint="eastAsia" w:cs="宋体"/>
          <w:bCs/>
          <w:color w:val="auto"/>
          <w:sz w:val="21"/>
          <w:szCs w:val="21"/>
        </w:rPr>
        <w:t>.7 异常恶劣的气候条件</w:t>
      </w:r>
    </w:p>
    <w:bookmarkEnd w:id="276"/>
    <w:bookmarkEnd w:id="277"/>
    <w:bookmarkEnd w:id="278"/>
    <w:bookmarkEnd w:id="279"/>
    <w:bookmarkEnd w:id="280"/>
    <w:bookmarkEnd w:id="281"/>
    <w:p w14:paraId="3AD604E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发包人和承包人同意以下情形视为异常恶劣的气候条件：</w:t>
      </w:r>
    </w:p>
    <w:p w14:paraId="0912371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w:t>
      </w:r>
      <w:r>
        <w:rPr>
          <w:rFonts w:hint="eastAsia" w:cs="宋体"/>
          <w:color w:val="auto"/>
          <w:sz w:val="21"/>
          <w:szCs w:val="21"/>
          <w:u w:val="single"/>
        </w:rPr>
        <w:t xml:space="preserve">                                           </w:t>
      </w:r>
      <w:r>
        <w:rPr>
          <w:rFonts w:hint="eastAsia" w:cs="宋体"/>
          <w:color w:val="auto"/>
          <w:sz w:val="21"/>
          <w:szCs w:val="21"/>
        </w:rPr>
        <w:t>；</w:t>
      </w:r>
    </w:p>
    <w:p w14:paraId="593DF9D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w:t>
      </w:r>
      <w:r>
        <w:rPr>
          <w:rFonts w:hint="eastAsia" w:cs="宋体"/>
          <w:color w:val="auto"/>
          <w:sz w:val="21"/>
          <w:szCs w:val="21"/>
          <w:u w:val="single"/>
        </w:rPr>
        <w:t xml:space="preserve">                                           </w:t>
      </w:r>
      <w:r>
        <w:rPr>
          <w:rFonts w:hint="eastAsia" w:cs="宋体"/>
          <w:color w:val="auto"/>
          <w:sz w:val="21"/>
          <w:szCs w:val="21"/>
        </w:rPr>
        <w:t>；</w:t>
      </w:r>
    </w:p>
    <w:p w14:paraId="7C86C5D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w:t>
      </w:r>
      <w:r>
        <w:rPr>
          <w:rFonts w:hint="eastAsia" w:cs="宋体"/>
          <w:color w:val="auto"/>
          <w:sz w:val="21"/>
          <w:szCs w:val="21"/>
          <w:u w:val="single"/>
        </w:rPr>
        <w:t xml:space="preserve">                                           </w:t>
      </w:r>
      <w:r>
        <w:rPr>
          <w:rFonts w:hint="eastAsia" w:cs="宋体"/>
          <w:color w:val="auto"/>
          <w:sz w:val="21"/>
          <w:szCs w:val="21"/>
        </w:rPr>
        <w:t>。</w:t>
      </w:r>
    </w:p>
    <w:p w14:paraId="45E4BA21">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7.9 提前竣工</w:t>
      </w:r>
    </w:p>
    <w:p w14:paraId="00DC929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7.9.2 提前竣工的奖励：</w:t>
      </w:r>
      <w:r>
        <w:rPr>
          <w:rFonts w:hint="eastAsia" w:cs="宋体"/>
          <w:color w:val="auto"/>
          <w:sz w:val="21"/>
          <w:szCs w:val="21"/>
          <w:u w:val="single"/>
        </w:rPr>
        <w:t>见《专用合同条款数据表》</w:t>
      </w:r>
      <w:r>
        <w:rPr>
          <w:rFonts w:hint="eastAsia" w:cs="宋体"/>
          <w:color w:val="auto"/>
          <w:sz w:val="21"/>
          <w:szCs w:val="21"/>
        </w:rPr>
        <w:t>。</w:t>
      </w:r>
    </w:p>
    <w:p w14:paraId="6876C242">
      <w:pPr>
        <w:snapToGrid w:val="0"/>
        <w:spacing w:before="312" w:beforeLines="100" w:after="312" w:afterLines="100" w:line="360" w:lineRule="auto"/>
        <w:outlineLvl w:val="2"/>
        <w:rPr>
          <w:rFonts w:hint="eastAsia" w:cs="宋体"/>
          <w:color w:val="auto"/>
          <w:sz w:val="21"/>
          <w:szCs w:val="21"/>
        </w:rPr>
      </w:pPr>
      <w:bookmarkStart w:id="282" w:name="_Toc351203640"/>
      <w:r>
        <w:rPr>
          <w:rFonts w:hint="eastAsia" w:cs="宋体"/>
          <w:color w:val="auto"/>
          <w:sz w:val="21"/>
          <w:szCs w:val="21"/>
        </w:rPr>
        <w:t>8. 材料与设备</w:t>
      </w:r>
      <w:bookmarkEnd w:id="282"/>
    </w:p>
    <w:bookmarkEnd w:id="215"/>
    <w:bookmarkEnd w:id="216"/>
    <w:bookmarkEnd w:id="217"/>
    <w:bookmarkEnd w:id="218"/>
    <w:bookmarkEnd w:id="219"/>
    <w:bookmarkEnd w:id="220"/>
    <w:bookmarkEnd w:id="221"/>
    <w:bookmarkEnd w:id="222"/>
    <w:bookmarkEnd w:id="223"/>
    <w:bookmarkEnd w:id="224"/>
    <w:p w14:paraId="3BF7333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8</w:t>
      </w:r>
      <w:bookmarkStart w:id="283" w:name="_Toc297123527"/>
      <w:bookmarkStart w:id="284" w:name="_Toc296347166"/>
      <w:bookmarkStart w:id="285" w:name="_Toc297216186"/>
      <w:bookmarkStart w:id="286" w:name="_Toc292559877"/>
      <w:bookmarkStart w:id="287" w:name="_Toc296890995"/>
      <w:bookmarkStart w:id="288" w:name="_Toc296346668"/>
      <w:bookmarkStart w:id="289" w:name="_Toc300934979"/>
      <w:bookmarkStart w:id="290" w:name="_Toc304295556"/>
      <w:bookmarkStart w:id="291" w:name="_Toc280868654"/>
      <w:bookmarkStart w:id="292" w:name="_Toc312678019"/>
      <w:bookmarkStart w:id="293" w:name="_Toc297120467"/>
      <w:bookmarkStart w:id="294" w:name="_Toc297048353"/>
      <w:bookmarkStart w:id="295" w:name="_Toc296503167"/>
      <w:bookmarkStart w:id="296" w:name="_Toc312677493"/>
      <w:bookmarkStart w:id="297" w:name="_Toc296891207"/>
      <w:bookmarkStart w:id="298" w:name="_Toc292559372"/>
      <w:bookmarkStart w:id="299" w:name="_Toc296944506"/>
      <w:bookmarkStart w:id="300" w:name="_Toc303539136"/>
      <w:bookmarkStart w:id="301" w:name="_Toc280868656"/>
      <w:bookmarkStart w:id="302" w:name="_Toc280868655"/>
      <w:bookmarkStart w:id="303" w:name="_Toc267251424"/>
      <w:r>
        <w:rPr>
          <w:rFonts w:hint="eastAsia" w:cs="宋体"/>
          <w:color w:val="auto"/>
          <w:sz w:val="21"/>
          <w:szCs w:val="21"/>
        </w:rPr>
        <w:t>.4 材料与工程设备的保管与使用</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65994628">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8</w:t>
      </w:r>
      <w:bookmarkStart w:id="304" w:name="_Toc292559878"/>
      <w:bookmarkStart w:id="305" w:name="_Toc292559373"/>
      <w:bookmarkStart w:id="306" w:name="_Toc318581173"/>
      <w:bookmarkStart w:id="307" w:name="_Toc303539137"/>
      <w:bookmarkStart w:id="308" w:name="_Toc312678020"/>
      <w:bookmarkStart w:id="309" w:name="_Toc297123528"/>
      <w:bookmarkStart w:id="310" w:name="_Toc296890996"/>
      <w:bookmarkStart w:id="311" w:name="_Toc296944507"/>
      <w:bookmarkStart w:id="312" w:name="_Toc297048354"/>
      <w:bookmarkStart w:id="313" w:name="_Toc296347167"/>
      <w:bookmarkStart w:id="314" w:name="_Toc297216187"/>
      <w:bookmarkStart w:id="315" w:name="_Toc312677494"/>
      <w:bookmarkStart w:id="316" w:name="_Toc296503168"/>
      <w:bookmarkStart w:id="317" w:name="_Toc296346669"/>
      <w:bookmarkStart w:id="318" w:name="_Toc304295557"/>
      <w:bookmarkStart w:id="319" w:name="_Toc296891208"/>
      <w:bookmarkStart w:id="320" w:name="_Toc300934980"/>
      <w:bookmarkStart w:id="321" w:name="_Toc297120468"/>
      <w:r>
        <w:rPr>
          <w:rFonts w:hint="eastAsia" w:cs="宋体"/>
          <w:color w:val="auto"/>
          <w:sz w:val="21"/>
          <w:szCs w:val="21"/>
        </w:rPr>
        <w:t>.4.1 发包人供应的材料设备的保管费用的承担：</w:t>
      </w:r>
      <w:r>
        <w:rPr>
          <w:rFonts w:hint="eastAsia" w:cs="宋体"/>
          <w:color w:val="auto"/>
          <w:sz w:val="21"/>
          <w:szCs w:val="21"/>
          <w:u w:val="single"/>
        </w:rPr>
        <w:t xml:space="preserve">                   </w:t>
      </w:r>
      <w:r>
        <w:rPr>
          <w:rFonts w:hint="eastAsia" w:cs="宋体"/>
          <w:color w:val="auto"/>
          <w:sz w:val="21"/>
          <w:szCs w:val="21"/>
        </w:rPr>
        <w:t>。</w:t>
      </w:r>
      <w:bookmarkEnd w:id="304"/>
      <w:bookmarkEnd w:id="305"/>
    </w:p>
    <w:p w14:paraId="1E650B37">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8.6 样品</w:t>
      </w:r>
    </w:p>
    <w:p w14:paraId="1F49FB8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8.6.1 样品的报送与封存</w:t>
      </w:r>
    </w:p>
    <w:p w14:paraId="1666550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需要承包人报送样品的材料或工程设备，样品的种类、名称、规格、数量要求：</w:t>
      </w:r>
      <w:r>
        <w:rPr>
          <w:rFonts w:hint="eastAsia" w:cs="宋体"/>
          <w:color w:val="auto"/>
          <w:sz w:val="21"/>
          <w:szCs w:val="21"/>
          <w:u w:val="single"/>
        </w:rPr>
        <w:t xml:space="preserve">         </w:t>
      </w:r>
      <w:r>
        <w:rPr>
          <w:rFonts w:hint="eastAsia" w:cs="宋体"/>
          <w:color w:val="auto"/>
          <w:sz w:val="21"/>
          <w:szCs w:val="21"/>
        </w:rPr>
        <w:t>。</w:t>
      </w:r>
    </w:p>
    <w:p w14:paraId="12853F1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8.8 施工设备和临时设施</w:t>
      </w:r>
    </w:p>
    <w:p w14:paraId="4B2685A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8.8.1 承包人提供的施工设备和临时设施</w:t>
      </w:r>
    </w:p>
    <w:p w14:paraId="5EB79924">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关于修建临时设施费用承担的约定：</w:t>
      </w:r>
      <w:r>
        <w:rPr>
          <w:rFonts w:hint="eastAsia" w:cs="宋体"/>
          <w:color w:val="auto"/>
          <w:sz w:val="21"/>
          <w:szCs w:val="21"/>
          <w:u w:val="single"/>
        </w:rPr>
        <w:t xml:space="preserve">        </w:t>
      </w:r>
      <w:r>
        <w:rPr>
          <w:rFonts w:hint="eastAsia" w:cs="宋体"/>
          <w:color w:val="auto"/>
          <w:sz w:val="21"/>
          <w:szCs w:val="21"/>
        </w:rPr>
        <w:t>。</w:t>
      </w: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5181EED9">
      <w:pPr>
        <w:snapToGrid w:val="0"/>
        <w:spacing w:before="312" w:beforeLines="100" w:after="312" w:afterLines="100" w:line="360" w:lineRule="auto"/>
        <w:outlineLvl w:val="2"/>
        <w:rPr>
          <w:rFonts w:hint="eastAsia" w:cs="宋体"/>
          <w:color w:val="auto"/>
          <w:sz w:val="21"/>
          <w:szCs w:val="21"/>
        </w:rPr>
      </w:pPr>
      <w:bookmarkStart w:id="322" w:name="_Toc351203641"/>
      <w:r>
        <w:rPr>
          <w:rFonts w:hint="eastAsia" w:cs="宋体"/>
          <w:color w:val="auto"/>
          <w:sz w:val="21"/>
          <w:szCs w:val="21"/>
        </w:rPr>
        <w:t>9</w:t>
      </w:r>
      <w:bookmarkEnd w:id="301"/>
      <w:bookmarkEnd w:id="302"/>
      <w:bookmarkEnd w:id="303"/>
      <w:bookmarkStart w:id="323" w:name="_Toc304295559"/>
      <w:bookmarkStart w:id="324" w:name="_Toc300934982"/>
      <w:bookmarkStart w:id="325" w:name="_Toc312677495"/>
      <w:bookmarkStart w:id="326" w:name="_Toc312678021"/>
      <w:bookmarkStart w:id="327" w:name="_Toc297216192"/>
      <w:bookmarkStart w:id="328" w:name="_Toc303539139"/>
      <w:bookmarkStart w:id="329" w:name="_Toc297123533"/>
      <w:bookmarkStart w:id="330" w:name="_Toc296503173"/>
      <w:bookmarkStart w:id="331" w:name="_Toc297120473"/>
      <w:bookmarkStart w:id="332" w:name="_Toc267251427"/>
      <w:bookmarkStart w:id="333" w:name="_Toc296891001"/>
      <w:bookmarkStart w:id="334" w:name="_Toc296944512"/>
      <w:bookmarkStart w:id="335" w:name="_Toc296347172"/>
      <w:bookmarkStart w:id="336" w:name="_Toc292559378"/>
      <w:bookmarkStart w:id="337" w:name="_Toc296891213"/>
      <w:bookmarkStart w:id="338" w:name="_Toc297048359"/>
      <w:bookmarkStart w:id="339" w:name="_Toc292559883"/>
      <w:bookmarkStart w:id="340" w:name="_Toc267251428"/>
      <w:bookmarkStart w:id="341" w:name="_Toc296346674"/>
      <w:r>
        <w:rPr>
          <w:rFonts w:hint="eastAsia" w:cs="宋体"/>
          <w:color w:val="auto"/>
          <w:sz w:val="21"/>
          <w:szCs w:val="21"/>
        </w:rPr>
        <w:t>. 试验与检验</w:t>
      </w:r>
      <w:bookmarkEnd w:id="322"/>
    </w:p>
    <w:bookmarkEnd w:id="323"/>
    <w:bookmarkEnd w:id="324"/>
    <w:bookmarkEnd w:id="325"/>
    <w:bookmarkEnd w:id="326"/>
    <w:bookmarkEnd w:id="327"/>
    <w:bookmarkEnd w:id="328"/>
    <w:bookmarkEnd w:id="329"/>
    <w:p w14:paraId="2ED2B723">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9</w:t>
      </w:r>
      <w:bookmarkStart w:id="342" w:name="_Toc312678022"/>
      <w:bookmarkStart w:id="343" w:name="_Toc312677496"/>
      <w:bookmarkStart w:id="344" w:name="_Toc297216193"/>
      <w:bookmarkStart w:id="345" w:name="_Toc297123534"/>
      <w:bookmarkStart w:id="346" w:name="_Toc300934983"/>
      <w:bookmarkStart w:id="347" w:name="_Toc303539140"/>
      <w:bookmarkStart w:id="348" w:name="_Toc304295560"/>
      <w:r>
        <w:rPr>
          <w:rFonts w:hint="eastAsia" w:cs="宋体"/>
          <w:bCs/>
          <w:color w:val="auto"/>
          <w:sz w:val="21"/>
          <w:szCs w:val="21"/>
        </w:rPr>
        <w:t>.1 试验设备与试验人员</w:t>
      </w:r>
    </w:p>
    <w:bookmarkEnd w:id="342"/>
    <w:bookmarkEnd w:id="343"/>
    <w:bookmarkEnd w:id="344"/>
    <w:bookmarkEnd w:id="345"/>
    <w:bookmarkEnd w:id="346"/>
    <w:bookmarkEnd w:id="347"/>
    <w:bookmarkEnd w:id="348"/>
    <w:p w14:paraId="23884B5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9</w:t>
      </w:r>
      <w:bookmarkStart w:id="349" w:name="_Toc300934984"/>
      <w:bookmarkStart w:id="350" w:name="_Toc297123535"/>
      <w:bookmarkStart w:id="351" w:name="_Toc304295561"/>
      <w:bookmarkStart w:id="352" w:name="_Toc303539141"/>
      <w:bookmarkStart w:id="353" w:name="_Toc312677497"/>
      <w:bookmarkStart w:id="354" w:name="_Toc297216194"/>
      <w:bookmarkStart w:id="355" w:name="_Toc312678023"/>
      <w:bookmarkStart w:id="356" w:name="_Toc318581174"/>
      <w:r>
        <w:rPr>
          <w:rFonts w:hint="eastAsia" w:cs="宋体"/>
          <w:color w:val="auto"/>
          <w:sz w:val="21"/>
          <w:szCs w:val="21"/>
        </w:rPr>
        <w:t>.1.2 试验设备</w:t>
      </w:r>
    </w:p>
    <w:p w14:paraId="610CB519">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施工现场需要配置的试验场所</w:t>
      </w:r>
      <w:bookmarkEnd w:id="349"/>
      <w:bookmarkEnd w:id="350"/>
      <w:bookmarkEnd w:id="351"/>
      <w:bookmarkEnd w:id="352"/>
      <w:bookmarkEnd w:id="353"/>
      <w:bookmarkEnd w:id="354"/>
      <w:bookmarkEnd w:id="355"/>
      <w:bookmarkStart w:id="357" w:name="_Toc312678024"/>
      <w:bookmarkStart w:id="358" w:name="_Toc297216195"/>
      <w:bookmarkStart w:id="359" w:name="_Toc303539142"/>
      <w:bookmarkStart w:id="360" w:name="_Toc297123536"/>
      <w:bookmarkStart w:id="361" w:name="_Toc300934985"/>
      <w:bookmarkStart w:id="362" w:name="_Toc312677498"/>
      <w:bookmarkStart w:id="363" w:name="_Toc304295562"/>
      <w:r>
        <w:rPr>
          <w:rFonts w:hint="eastAsia" w:cs="宋体"/>
          <w:color w:val="auto"/>
          <w:sz w:val="21"/>
          <w:szCs w:val="21"/>
        </w:rPr>
        <w:t xml:space="preserve">：  </w:t>
      </w:r>
      <w:r>
        <w:rPr>
          <w:rFonts w:hint="eastAsia" w:cs="宋体"/>
          <w:color w:val="auto"/>
          <w:sz w:val="21"/>
          <w:szCs w:val="21"/>
          <w:u w:val="single"/>
        </w:rPr>
        <w:t xml:space="preserve">                                 </w:t>
      </w:r>
      <w:r>
        <w:rPr>
          <w:rFonts w:hint="eastAsia" w:cs="宋体"/>
          <w:color w:val="auto"/>
          <w:sz w:val="21"/>
          <w:szCs w:val="21"/>
        </w:rPr>
        <w:t>。</w:t>
      </w:r>
    </w:p>
    <w:p w14:paraId="1FF0E41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施工现场需要配备的试验设备：</w:t>
      </w:r>
      <w:r>
        <w:rPr>
          <w:rFonts w:hint="eastAsia" w:cs="宋体"/>
          <w:color w:val="auto"/>
          <w:sz w:val="21"/>
          <w:szCs w:val="21"/>
          <w:u w:val="single"/>
        </w:rPr>
        <w:t xml:space="preserve">                                   </w:t>
      </w:r>
      <w:r>
        <w:rPr>
          <w:rFonts w:hint="eastAsia" w:cs="宋体"/>
          <w:color w:val="auto"/>
          <w:sz w:val="21"/>
          <w:szCs w:val="21"/>
        </w:rPr>
        <w:t>。</w:t>
      </w:r>
    </w:p>
    <w:p w14:paraId="3BD70A41">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施工现场需要具备的其他试验条件：</w:t>
      </w:r>
      <w:r>
        <w:rPr>
          <w:rFonts w:hint="eastAsia" w:cs="宋体"/>
          <w:color w:val="auto"/>
          <w:sz w:val="21"/>
          <w:szCs w:val="21"/>
          <w:u w:val="single"/>
        </w:rPr>
        <w:t xml:space="preserve">                               </w:t>
      </w:r>
      <w:r>
        <w:rPr>
          <w:rFonts w:hint="eastAsia" w:cs="宋体"/>
          <w:color w:val="auto"/>
          <w:sz w:val="21"/>
          <w:szCs w:val="21"/>
        </w:rPr>
        <w:t>。</w:t>
      </w:r>
    </w:p>
    <w:p w14:paraId="656FAB7F">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 xml:space="preserve">9.4 现场工艺试验 </w:t>
      </w:r>
    </w:p>
    <w:p w14:paraId="39BDD79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现场工艺试验的有关约定：</w:t>
      </w:r>
      <w:r>
        <w:rPr>
          <w:rFonts w:hint="eastAsia" w:cs="宋体"/>
          <w:color w:val="auto"/>
          <w:sz w:val="21"/>
          <w:szCs w:val="21"/>
          <w:u w:val="single"/>
        </w:rPr>
        <w:t xml:space="preserve">                                       </w:t>
      </w:r>
      <w:r>
        <w:rPr>
          <w:rFonts w:hint="eastAsia" w:cs="宋体"/>
          <w:color w:val="auto"/>
          <w:sz w:val="21"/>
          <w:szCs w:val="21"/>
        </w:rPr>
        <w:t>。</w:t>
      </w:r>
    </w:p>
    <w:bookmarkEnd w:id="356"/>
    <w:bookmarkEnd w:id="357"/>
    <w:bookmarkEnd w:id="358"/>
    <w:bookmarkEnd w:id="359"/>
    <w:bookmarkEnd w:id="360"/>
    <w:bookmarkEnd w:id="361"/>
    <w:bookmarkEnd w:id="362"/>
    <w:bookmarkEnd w:id="363"/>
    <w:p w14:paraId="0E6BC788">
      <w:pPr>
        <w:snapToGrid w:val="0"/>
        <w:spacing w:before="312" w:beforeLines="100" w:after="312" w:afterLines="100" w:line="360" w:lineRule="auto"/>
        <w:outlineLvl w:val="2"/>
        <w:rPr>
          <w:rFonts w:hint="eastAsia" w:cs="宋体"/>
          <w:color w:val="auto"/>
          <w:sz w:val="21"/>
          <w:szCs w:val="21"/>
        </w:rPr>
      </w:pPr>
      <w:bookmarkStart w:id="364" w:name="_Toc351203642"/>
      <w:r>
        <w:rPr>
          <w:rFonts w:hint="eastAsia" w:cs="宋体"/>
          <w:color w:val="auto"/>
          <w:sz w:val="21"/>
          <w:szCs w:val="21"/>
        </w:rPr>
        <w:t>1</w:t>
      </w:r>
      <w:bookmarkEnd w:id="330"/>
      <w:bookmarkEnd w:id="331"/>
      <w:bookmarkEnd w:id="332"/>
      <w:bookmarkEnd w:id="333"/>
      <w:bookmarkEnd w:id="334"/>
      <w:bookmarkEnd w:id="335"/>
      <w:bookmarkEnd w:id="336"/>
      <w:bookmarkEnd w:id="337"/>
      <w:bookmarkEnd w:id="338"/>
      <w:bookmarkEnd w:id="339"/>
      <w:bookmarkEnd w:id="340"/>
      <w:bookmarkEnd w:id="341"/>
      <w:bookmarkStart w:id="365" w:name="_Toc303539146"/>
      <w:bookmarkStart w:id="366" w:name="_Toc296944532"/>
      <w:bookmarkStart w:id="367" w:name="_Toc296347192"/>
      <w:bookmarkStart w:id="368" w:name="_Toc300934989"/>
      <w:bookmarkStart w:id="369" w:name="_Toc292559903"/>
      <w:bookmarkStart w:id="370" w:name="_Toc292559398"/>
      <w:bookmarkStart w:id="371" w:name="_Toc304295566"/>
      <w:bookmarkStart w:id="372" w:name="_Toc297123540"/>
      <w:bookmarkStart w:id="373" w:name="_Toc296503193"/>
      <w:bookmarkStart w:id="374" w:name="_Toc297048379"/>
      <w:bookmarkStart w:id="375" w:name="_Toc297216199"/>
      <w:bookmarkStart w:id="376" w:name="_Toc297120493"/>
      <w:bookmarkStart w:id="377" w:name="_Toc296891021"/>
      <w:bookmarkStart w:id="378" w:name="_Toc296346694"/>
      <w:bookmarkStart w:id="379" w:name="_Toc296891233"/>
      <w:bookmarkStart w:id="380" w:name="_Toc312677499"/>
      <w:bookmarkStart w:id="381" w:name="_Toc312678025"/>
      <w:bookmarkStart w:id="382" w:name="_Toc267251439"/>
      <w:bookmarkStart w:id="383" w:name="_Toc267251433"/>
      <w:bookmarkStart w:id="384" w:name="_Toc267251441"/>
      <w:bookmarkStart w:id="385" w:name="_Toc267251437"/>
      <w:bookmarkStart w:id="386" w:name="_Toc267251435"/>
      <w:bookmarkStart w:id="387" w:name="_Toc267251440"/>
      <w:bookmarkStart w:id="388" w:name="_Toc267251442"/>
      <w:r>
        <w:rPr>
          <w:rFonts w:hint="eastAsia" w:cs="宋体"/>
          <w:color w:val="auto"/>
          <w:sz w:val="21"/>
          <w:szCs w:val="21"/>
        </w:rPr>
        <w:t>0. 变更</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bookmarkEnd w:id="380"/>
    <w:bookmarkEnd w:id="381"/>
    <w:p w14:paraId="0EE5651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w:t>
      </w:r>
      <w:bookmarkStart w:id="389" w:name="_Toc312677500"/>
      <w:bookmarkStart w:id="390" w:name="_Toc296346695"/>
      <w:bookmarkStart w:id="391" w:name="_Toc300934990"/>
      <w:bookmarkStart w:id="392" w:name="_Toc297216200"/>
      <w:bookmarkStart w:id="393" w:name="_Toc296503194"/>
      <w:bookmarkStart w:id="394" w:name="_Toc296891234"/>
      <w:bookmarkStart w:id="395" w:name="_Toc297120494"/>
      <w:bookmarkStart w:id="396" w:name="_Toc296891022"/>
      <w:bookmarkStart w:id="397" w:name="_Toc304295567"/>
      <w:bookmarkStart w:id="398" w:name="_Toc297123541"/>
      <w:bookmarkStart w:id="399" w:name="_Toc292559904"/>
      <w:bookmarkStart w:id="400" w:name="_Toc303539147"/>
      <w:bookmarkStart w:id="401" w:name="_Toc292559399"/>
      <w:bookmarkStart w:id="402" w:name="_Toc296347193"/>
      <w:bookmarkStart w:id="403" w:name="_Toc312678026"/>
      <w:bookmarkStart w:id="404" w:name="_Toc296944533"/>
      <w:bookmarkStart w:id="405" w:name="_Toc297048380"/>
      <w:r>
        <w:rPr>
          <w:rFonts w:hint="eastAsia" w:cs="宋体"/>
          <w:bCs/>
          <w:color w:val="auto"/>
          <w:sz w:val="21"/>
          <w:szCs w:val="21"/>
        </w:rPr>
        <w:t>0.1 变更的范围</w:t>
      </w:r>
    </w:p>
    <w:p w14:paraId="18E47EE0">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关于变更的范围的约定：</w:t>
      </w:r>
      <w:r>
        <w:rPr>
          <w:rFonts w:hint="eastAsia" w:cs="宋体"/>
          <w:color w:val="auto"/>
          <w:sz w:val="21"/>
          <w:szCs w:val="21"/>
          <w:u w:val="single"/>
        </w:rPr>
        <w:t xml:space="preserve">        </w:t>
      </w:r>
      <w:r>
        <w:rPr>
          <w:rFonts w:hint="eastAsia" w:cs="宋体"/>
          <w:color w:val="auto"/>
          <w:sz w:val="21"/>
          <w:szCs w:val="21"/>
        </w:rPr>
        <w:t>。</w:t>
      </w:r>
    </w:p>
    <w:p w14:paraId="4496C30E">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10.4 变更估价</w:t>
      </w:r>
    </w:p>
    <w:p w14:paraId="336B100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10.4.1 变更估价原则</w:t>
      </w:r>
    </w:p>
    <w:p w14:paraId="2E31058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关于变更估价的约定：</w:t>
      </w:r>
    </w:p>
    <w:p w14:paraId="23E0FABD">
      <w:pPr>
        <w:adjustRightInd w:val="0"/>
        <w:snapToGrid w:val="0"/>
        <w:spacing w:line="360" w:lineRule="auto"/>
        <w:ind w:firstLine="422" w:firstLineChars="200"/>
        <w:rPr>
          <w:rFonts w:hint="eastAsia" w:cs="宋体"/>
          <w:b/>
          <w:color w:val="auto"/>
          <w:sz w:val="21"/>
          <w:szCs w:val="21"/>
        </w:rPr>
      </w:pPr>
      <w:r>
        <w:rPr>
          <w:rFonts w:hint="eastAsia" w:cs="宋体"/>
          <w:b/>
          <w:color w:val="auto"/>
          <w:sz w:val="21"/>
          <w:szCs w:val="21"/>
        </w:rPr>
        <w:t>10.4.1.1 因工程变更引起已标价工程量清单项目或其工程数量发生变化时，按下列规定调整：</w:t>
      </w:r>
    </w:p>
    <w:p w14:paraId="31799277">
      <w:pPr>
        <w:adjustRightInd w:val="0"/>
        <w:snapToGrid w:val="0"/>
        <w:spacing w:line="360" w:lineRule="auto"/>
        <w:ind w:firstLine="422" w:firstLineChars="200"/>
        <w:rPr>
          <w:rFonts w:hint="eastAsia" w:cs="宋体"/>
          <w:b/>
          <w:color w:val="auto"/>
          <w:sz w:val="21"/>
          <w:szCs w:val="21"/>
          <w:u w:val="single"/>
        </w:rPr>
      </w:pPr>
      <w:r>
        <w:rPr>
          <w:rFonts w:hint="eastAsia" w:cs="宋体"/>
          <w:b/>
          <w:color w:val="auto"/>
          <w:sz w:val="21"/>
          <w:szCs w:val="21"/>
          <w:u w:val="single"/>
        </w:rPr>
        <w:t>(1)已标价工程量清单中有适用于变更工程项目的，采用该项目的单价，除外情形：①对于投标报价中分部分项工程项目单价高于最高投标限价相应子目单价的清单项目，工程量增加幅度超过本项目工程数量15%的，超过15%的增加部分工程量的单价按最高投标限价相应子目单价与承包人报价浮动率</w:t>
      </w:r>
      <w:r>
        <w:rPr>
          <w:rFonts w:hint="eastAsia" w:cs="宋体"/>
          <w:b/>
          <w:bCs/>
          <w:color w:val="auto"/>
          <w:sz w:val="21"/>
          <w:szCs w:val="21"/>
          <w:u w:val="single"/>
        </w:rPr>
        <w:t>【承包人报价浮动率L=（1—中标价/最高投标限价）×100%，下同】</w:t>
      </w:r>
      <w:r>
        <w:rPr>
          <w:rFonts w:hint="eastAsia" w:cs="宋体"/>
          <w:b/>
          <w:color w:val="auto"/>
          <w:sz w:val="21"/>
          <w:szCs w:val="21"/>
          <w:u w:val="single"/>
        </w:rPr>
        <w:t>同比下浮，确定工程变更单价，作为结算的依据，但最高投标限价相应子目单价有明显错误的除外；②对于投标报价中分部分项工程项目单价低于最高投标限价相应子目单价的幅度超过承包人报价浮动率的，工程量减少幅度超过本项目工程数量15%的，超过15%的减少部分工程量的单价按最高投标限价相应子目单价与承包人报价浮动率同比下浮，确定工程变更单价，作为结算的依据，但最高投标限价相应子目单价有明显错误的除外；</w:t>
      </w:r>
    </w:p>
    <w:p w14:paraId="6D598C08">
      <w:pPr>
        <w:adjustRightInd w:val="0"/>
        <w:snapToGrid w:val="0"/>
        <w:spacing w:line="360" w:lineRule="auto"/>
        <w:ind w:firstLine="422" w:firstLineChars="200"/>
        <w:rPr>
          <w:rFonts w:hint="eastAsia" w:cs="宋体"/>
          <w:b/>
          <w:color w:val="auto"/>
          <w:sz w:val="21"/>
          <w:szCs w:val="21"/>
          <w:u w:val="single"/>
        </w:rPr>
      </w:pPr>
      <w:r>
        <w:rPr>
          <w:rFonts w:hint="eastAsia" w:cs="宋体"/>
          <w:b/>
          <w:color w:val="auto"/>
          <w:sz w:val="21"/>
          <w:szCs w:val="21"/>
        </w:rPr>
        <w:t>（2）</w:t>
      </w:r>
      <w:r>
        <w:rPr>
          <w:rFonts w:hint="eastAsia" w:cs="宋体"/>
          <w:b/>
          <w:color w:val="auto"/>
          <w:sz w:val="21"/>
          <w:szCs w:val="21"/>
          <w:u w:val="single"/>
        </w:rPr>
        <w:t>已标价工程量清单中没有适用但有类似于变更工程项目的，可在合理范围内参照类似项目的单价。</w:t>
      </w:r>
    </w:p>
    <w:p w14:paraId="07BDC15C">
      <w:pPr>
        <w:adjustRightInd w:val="0"/>
        <w:snapToGrid w:val="0"/>
        <w:spacing w:line="360" w:lineRule="auto"/>
        <w:ind w:firstLine="422" w:firstLineChars="200"/>
        <w:rPr>
          <w:rFonts w:hint="eastAsia" w:cs="宋体"/>
          <w:b/>
          <w:color w:val="auto"/>
          <w:sz w:val="21"/>
          <w:szCs w:val="21"/>
          <w:u w:val="single"/>
        </w:rPr>
      </w:pPr>
      <w:r>
        <w:rPr>
          <w:rFonts w:hint="eastAsia" w:cs="宋体"/>
          <w:b/>
          <w:color w:val="auto"/>
          <w:sz w:val="21"/>
          <w:szCs w:val="21"/>
          <w:u w:val="single"/>
        </w:rPr>
        <w:t xml:space="preserve">（3）已标价工程量清单中没有适用也没有类似于变更工程项目的，由承包人根据变更工程资料、招标时的计量规则和计价办法、当期的工程造价管理机构发布的信息价格和承包人报价浮动率提出变更工程项目的单价，报发包人确认后调整； </w:t>
      </w:r>
    </w:p>
    <w:p w14:paraId="4A1C2902">
      <w:pPr>
        <w:adjustRightInd w:val="0"/>
        <w:snapToGrid w:val="0"/>
        <w:spacing w:line="360" w:lineRule="auto"/>
        <w:ind w:firstLine="422" w:firstLineChars="200"/>
        <w:rPr>
          <w:rFonts w:hint="eastAsia" w:cs="宋体"/>
          <w:b/>
          <w:color w:val="auto"/>
          <w:sz w:val="21"/>
          <w:szCs w:val="21"/>
          <w:u w:val="single"/>
        </w:rPr>
      </w:pPr>
      <w:r>
        <w:rPr>
          <w:rFonts w:hint="eastAsia" w:cs="宋体"/>
          <w:b/>
          <w:color w:val="auto"/>
          <w:sz w:val="21"/>
          <w:szCs w:val="21"/>
          <w:u w:val="single"/>
        </w:rPr>
        <w:t xml:space="preserve">（4）已标价工程量清单中没有适用也没有类似于变更工程项目的，且工程造价管理机构发布的信息价缺价的，由承包人根据变更工程资料、招标时的计量规则和计价办法和通过市场调查等取得有合法依据的市场价格和承包人报价浮动率提出变更工程项目的单价，报发包人确认后调整。 </w:t>
      </w:r>
    </w:p>
    <w:p w14:paraId="14917E01">
      <w:pPr>
        <w:adjustRightInd w:val="0"/>
        <w:snapToGrid w:val="0"/>
        <w:spacing w:before="93" w:beforeLines="30" w:line="360" w:lineRule="auto"/>
        <w:ind w:firstLine="422" w:firstLineChars="200"/>
        <w:rPr>
          <w:rFonts w:hint="eastAsia" w:cs="宋体"/>
          <w:b/>
          <w:color w:val="auto"/>
          <w:sz w:val="21"/>
          <w:szCs w:val="21"/>
        </w:rPr>
      </w:pPr>
      <w:r>
        <w:rPr>
          <w:rFonts w:hint="eastAsia" w:cs="宋体"/>
          <w:b/>
          <w:color w:val="auto"/>
          <w:sz w:val="21"/>
          <w:szCs w:val="21"/>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6BA47781">
      <w:pPr>
        <w:adjustRightInd w:val="0"/>
        <w:snapToGrid w:val="0"/>
        <w:spacing w:before="93" w:beforeLines="30" w:line="360" w:lineRule="auto"/>
        <w:ind w:firstLine="422" w:firstLineChars="200"/>
        <w:rPr>
          <w:rFonts w:hint="eastAsia" w:cs="宋体"/>
          <w:b/>
          <w:color w:val="auto"/>
          <w:sz w:val="21"/>
          <w:szCs w:val="21"/>
          <w:u w:val="single"/>
        </w:rPr>
      </w:pPr>
      <w:r>
        <w:rPr>
          <w:rFonts w:hint="eastAsia" w:cs="宋体"/>
          <w:b/>
          <w:color w:val="auto"/>
          <w:sz w:val="21"/>
          <w:szCs w:val="21"/>
          <w:u w:val="single"/>
        </w:rPr>
        <w:t>（1）按照费率计算的措施费，应按照实际发生变化的措施项目依据原招标文件规定的费率计算；</w:t>
      </w:r>
    </w:p>
    <w:p w14:paraId="13CC9BD4">
      <w:pPr>
        <w:adjustRightInd w:val="0"/>
        <w:snapToGrid w:val="0"/>
        <w:spacing w:before="93" w:beforeLines="30" w:line="360" w:lineRule="auto"/>
        <w:ind w:firstLine="422" w:firstLineChars="200"/>
        <w:jc w:val="left"/>
        <w:rPr>
          <w:rFonts w:hint="eastAsia" w:cs="宋体"/>
          <w:b/>
          <w:color w:val="auto"/>
          <w:sz w:val="21"/>
          <w:szCs w:val="21"/>
          <w:u w:val="single"/>
        </w:rPr>
      </w:pPr>
      <w:r>
        <w:rPr>
          <w:rFonts w:hint="eastAsia" w:cs="宋体"/>
          <w:b/>
          <w:color w:val="auto"/>
          <w:sz w:val="21"/>
          <w:szCs w:val="21"/>
          <w:u w:val="single"/>
        </w:rPr>
        <w:t>（2）按照单价计算的措施项目费，应按照实际发生变化的措施项目，按本合同专业条款第10.4.1.1目计算；</w:t>
      </w:r>
    </w:p>
    <w:p w14:paraId="25DFA6CB">
      <w:pPr>
        <w:adjustRightInd w:val="0"/>
        <w:snapToGrid w:val="0"/>
        <w:spacing w:before="93" w:beforeLines="30" w:line="360" w:lineRule="auto"/>
        <w:ind w:firstLine="422" w:firstLineChars="200"/>
        <w:rPr>
          <w:rFonts w:hint="eastAsia" w:cs="宋体"/>
          <w:b/>
          <w:color w:val="auto"/>
          <w:sz w:val="21"/>
          <w:szCs w:val="21"/>
          <w:u w:val="single"/>
        </w:rPr>
      </w:pPr>
      <w:r>
        <w:rPr>
          <w:rFonts w:hint="eastAsia" w:cs="宋体"/>
          <w:b/>
          <w:color w:val="auto"/>
          <w:sz w:val="21"/>
          <w:szCs w:val="21"/>
          <w:u w:val="single"/>
        </w:rPr>
        <w:t>（3）按总价（或系数）计算的措施项目费，应按照实际发生变化的措施项目和承包人报价浮动率同比下浮标准，提出新的措施项目费，作为结算的依据；</w:t>
      </w:r>
    </w:p>
    <w:p w14:paraId="7260A32B">
      <w:pPr>
        <w:adjustRightInd w:val="0"/>
        <w:snapToGrid w:val="0"/>
        <w:spacing w:before="93" w:beforeLines="30" w:line="360" w:lineRule="auto"/>
        <w:ind w:firstLine="422" w:firstLineChars="200"/>
        <w:rPr>
          <w:rFonts w:hint="eastAsia" w:cs="宋体"/>
          <w:b/>
          <w:strike/>
          <w:color w:val="auto"/>
          <w:sz w:val="21"/>
          <w:szCs w:val="21"/>
          <w:u w:val="single"/>
        </w:rPr>
      </w:pPr>
      <w:r>
        <w:rPr>
          <w:rFonts w:hint="eastAsia" w:cs="宋体"/>
          <w:b/>
          <w:color w:val="auto"/>
          <w:sz w:val="21"/>
          <w:szCs w:val="21"/>
          <w:u w:val="single"/>
        </w:rPr>
        <w:t>（4）如果承包人未事前将拟实施的方案提交给发包人确认，则应视为工程变更不引起措施项目费的调整或承包人放弃调整措施项目费的权利。</w:t>
      </w:r>
    </w:p>
    <w:p w14:paraId="50B51618">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6" w:name="_Toc297048383"/>
      <w:bookmarkStart w:id="407" w:name="_Toc296891025"/>
      <w:bookmarkStart w:id="408" w:name="_Toc292559907"/>
      <w:bookmarkStart w:id="409" w:name="_Toc296944536"/>
      <w:bookmarkStart w:id="410" w:name="_Toc297123544"/>
      <w:bookmarkStart w:id="411" w:name="_Toc296503197"/>
      <w:bookmarkStart w:id="412" w:name="_Toc297216203"/>
      <w:bookmarkStart w:id="413" w:name="_Toc303539150"/>
      <w:bookmarkStart w:id="414" w:name="_Toc296346698"/>
      <w:bookmarkStart w:id="415" w:name="_Toc296347196"/>
      <w:bookmarkStart w:id="416" w:name="_Toc292559402"/>
      <w:bookmarkStart w:id="417" w:name="_Toc296891237"/>
      <w:bookmarkStart w:id="418" w:name="_Toc300934993"/>
      <w:bookmarkStart w:id="419" w:name="_Toc297120497"/>
      <w:bookmarkStart w:id="420" w:name="_Toc312678029"/>
      <w:bookmarkStart w:id="421" w:name="_Toc304295570"/>
      <w:bookmarkStart w:id="422" w:name="_Toc312677503"/>
      <w:r>
        <w:rPr>
          <w:rFonts w:hint="eastAsia" w:cs="宋体"/>
          <w:bCs/>
          <w:color w:val="auto"/>
          <w:sz w:val="21"/>
          <w:szCs w:val="21"/>
        </w:rPr>
        <w:t>0.5 承</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3" w:name="_Toc296347202"/>
      <w:bookmarkStart w:id="424" w:name="_Toc303539151"/>
      <w:bookmarkStart w:id="425" w:name="_Toc297048389"/>
      <w:bookmarkStart w:id="426" w:name="_Toc300934994"/>
      <w:bookmarkStart w:id="427" w:name="_Toc292559913"/>
      <w:bookmarkStart w:id="428" w:name="_Toc297123545"/>
      <w:bookmarkStart w:id="429" w:name="_Toc296891031"/>
      <w:bookmarkStart w:id="430" w:name="_Toc297120503"/>
      <w:bookmarkStart w:id="431" w:name="_Toc296944542"/>
      <w:bookmarkStart w:id="432" w:name="_Toc296346704"/>
      <w:bookmarkStart w:id="433" w:name="_Toc296891243"/>
      <w:bookmarkStart w:id="434" w:name="_Toc292559408"/>
      <w:bookmarkStart w:id="435" w:name="_Toc297216204"/>
      <w:bookmarkStart w:id="436" w:name="_Toc296503203"/>
      <w:r>
        <w:rPr>
          <w:rFonts w:hint="eastAsia" w:cs="宋体"/>
          <w:bCs/>
          <w:color w:val="auto"/>
          <w:sz w:val="21"/>
          <w:szCs w:val="21"/>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19F5ADF1">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监理人审查承包人合理化建议的期限：</w:t>
      </w:r>
      <w:r>
        <w:rPr>
          <w:rFonts w:hint="eastAsia" w:cs="宋体"/>
          <w:color w:val="auto"/>
          <w:sz w:val="21"/>
          <w:szCs w:val="21"/>
          <w:u w:val="single"/>
        </w:rPr>
        <w:t xml:space="preserve">       </w:t>
      </w:r>
      <w:r>
        <w:rPr>
          <w:rFonts w:hint="eastAsia" w:cs="宋体"/>
          <w:color w:val="auto"/>
          <w:sz w:val="21"/>
          <w:szCs w:val="21"/>
        </w:rPr>
        <w:t>。</w:t>
      </w:r>
    </w:p>
    <w:p w14:paraId="75B1720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发包人审批承包人合理化建议的期限：</w:t>
      </w:r>
      <w:r>
        <w:rPr>
          <w:rFonts w:hint="eastAsia" w:cs="宋体"/>
          <w:color w:val="auto"/>
          <w:sz w:val="21"/>
          <w:szCs w:val="21"/>
          <w:u w:val="single"/>
        </w:rPr>
        <w:t xml:space="preserve">      </w:t>
      </w:r>
      <w:r>
        <w:rPr>
          <w:rFonts w:hint="eastAsia" w:cs="宋体"/>
          <w:color w:val="auto"/>
          <w:sz w:val="21"/>
          <w:szCs w:val="21"/>
        </w:rPr>
        <w:t>。</w:t>
      </w:r>
    </w:p>
    <w:p w14:paraId="61C3998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w:t>
      </w:r>
      <w:bookmarkStart w:id="437" w:name="_Toc292559914"/>
      <w:bookmarkStart w:id="438" w:name="_Toc292559409"/>
      <w:bookmarkStart w:id="439" w:name="_Toc300934995"/>
      <w:bookmarkStart w:id="440" w:name="_Toc312677504"/>
      <w:bookmarkStart w:id="441" w:name="_Toc296944543"/>
      <w:bookmarkStart w:id="442" w:name="_Toc296503204"/>
      <w:bookmarkStart w:id="443" w:name="_Toc297123546"/>
      <w:bookmarkStart w:id="444" w:name="_Toc303539152"/>
      <w:bookmarkStart w:id="445" w:name="_Toc318581175"/>
      <w:bookmarkStart w:id="446" w:name="_Toc296891244"/>
      <w:bookmarkStart w:id="447" w:name="_Toc296346705"/>
      <w:bookmarkStart w:id="448" w:name="_Toc296891032"/>
      <w:bookmarkStart w:id="449" w:name="_Toc297120504"/>
      <w:bookmarkStart w:id="450" w:name="_Toc312678030"/>
      <w:bookmarkStart w:id="451" w:name="_Toc296347203"/>
      <w:bookmarkStart w:id="452" w:name="_Toc304295571"/>
      <w:bookmarkStart w:id="453" w:name="_Toc297216205"/>
      <w:bookmarkStart w:id="454" w:name="_Toc297048390"/>
      <w:r>
        <w:rPr>
          <w:rFonts w:hint="eastAsia" w:cs="宋体"/>
          <w:color w:val="auto"/>
          <w:sz w:val="21"/>
          <w:szCs w:val="21"/>
        </w:rPr>
        <w:t>包人提出的合理化建议降低了合同价格或者提高了工程经济效益的奖励的方法和金额为：</w:t>
      </w:r>
      <w:r>
        <w:rPr>
          <w:rFonts w:hint="eastAsia" w:cs="宋体"/>
          <w:color w:val="auto"/>
          <w:sz w:val="21"/>
          <w:szCs w:val="21"/>
          <w:u w:val="single"/>
        </w:rPr>
        <w:t xml:space="preserve">       </w:t>
      </w:r>
      <w:r>
        <w:rPr>
          <w:rFonts w:hint="eastAsia" w:cs="宋体"/>
          <w:color w:val="auto"/>
          <w:sz w:val="21"/>
          <w:szCs w:val="21"/>
        </w:rPr>
        <w:t>。</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48E7D303">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w:t>
      </w:r>
      <w:bookmarkStart w:id="455" w:name="_Toc297120499"/>
      <w:bookmarkStart w:id="456" w:name="_Toc297216207"/>
      <w:bookmarkStart w:id="457" w:name="_Toc296347198"/>
      <w:bookmarkStart w:id="458" w:name="_Toc312678033"/>
      <w:bookmarkStart w:id="459" w:name="_Toc300934997"/>
      <w:bookmarkStart w:id="460" w:name="_Toc312677507"/>
      <w:bookmarkStart w:id="461" w:name="_Toc303539154"/>
      <w:bookmarkStart w:id="462" w:name="_Toc292559909"/>
      <w:bookmarkStart w:id="463" w:name="_Toc304295574"/>
      <w:bookmarkStart w:id="464" w:name="_Toc296944538"/>
      <w:bookmarkStart w:id="465" w:name="_Toc296346700"/>
      <w:bookmarkStart w:id="466" w:name="_Toc297048385"/>
      <w:bookmarkStart w:id="467" w:name="_Toc292559404"/>
      <w:bookmarkStart w:id="468" w:name="_Toc296891239"/>
      <w:bookmarkStart w:id="469" w:name="_Toc296503199"/>
      <w:bookmarkStart w:id="470" w:name="_Toc297123548"/>
      <w:bookmarkStart w:id="471" w:name="_Toc296891027"/>
      <w:r>
        <w:rPr>
          <w:rFonts w:hint="eastAsia" w:cs="宋体"/>
          <w:bCs/>
          <w:color w:val="auto"/>
          <w:sz w:val="21"/>
          <w:szCs w:val="21"/>
        </w:rPr>
        <w:t>0.7 暂估价</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3504D0D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暂</w:t>
      </w:r>
      <w:bookmarkStart w:id="472" w:name="_Toc312677508"/>
      <w:bookmarkStart w:id="473" w:name="_Toc318581176"/>
      <w:bookmarkStart w:id="474" w:name="_Toc312678034"/>
      <w:r>
        <w:rPr>
          <w:rFonts w:hint="eastAsia" w:cs="宋体"/>
          <w:color w:val="auto"/>
          <w:sz w:val="21"/>
          <w:szCs w:val="21"/>
        </w:rPr>
        <w:t>估价材料和工程设备的明细见附件12：《暂估价一览表》。</w:t>
      </w:r>
    </w:p>
    <w:bookmarkEnd w:id="472"/>
    <w:bookmarkEnd w:id="473"/>
    <w:bookmarkEnd w:id="474"/>
    <w:p w14:paraId="7A31C0D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w:t>
      </w:r>
      <w:bookmarkStart w:id="475" w:name="_Toc318581177"/>
      <w:bookmarkStart w:id="476" w:name="_Toc312678035"/>
      <w:bookmarkStart w:id="477" w:name="_Toc312677509"/>
      <w:r>
        <w:rPr>
          <w:rFonts w:hint="eastAsia" w:cs="宋体"/>
          <w:color w:val="auto"/>
          <w:sz w:val="21"/>
          <w:szCs w:val="21"/>
        </w:rPr>
        <w:t>0.7.1 依法必须招标的暂估价项目</w:t>
      </w:r>
    </w:p>
    <w:bookmarkEnd w:id="475"/>
    <w:bookmarkEnd w:id="476"/>
    <w:bookmarkEnd w:id="477"/>
    <w:p w14:paraId="7297F96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对于依法必须招标的暂估价项目的确认和批准采取第</w:t>
      </w:r>
      <w:r>
        <w:rPr>
          <w:rFonts w:hint="eastAsia" w:cs="宋体"/>
          <w:color w:val="auto"/>
          <w:sz w:val="21"/>
          <w:szCs w:val="21"/>
          <w:u w:val="single"/>
        </w:rPr>
        <w:t>2</w:t>
      </w:r>
      <w:r>
        <w:rPr>
          <w:rFonts w:hint="eastAsia" w:cs="宋体"/>
          <w:color w:val="auto"/>
          <w:sz w:val="21"/>
          <w:szCs w:val="21"/>
        </w:rPr>
        <w:t>种方式确定。</w:t>
      </w:r>
      <w:r>
        <w:rPr>
          <w:rFonts w:hint="eastAsia" w:cs="宋体"/>
          <w:b/>
          <w:color w:val="auto"/>
          <w:sz w:val="21"/>
          <w:szCs w:val="21"/>
          <w:u w:val="single"/>
        </w:rPr>
        <w:t>并应按相关规定进行二次招标</w:t>
      </w:r>
      <w:r>
        <w:rPr>
          <w:rFonts w:hint="eastAsia" w:cs="宋体"/>
          <w:color w:val="auto"/>
          <w:sz w:val="21"/>
          <w:szCs w:val="21"/>
        </w:rPr>
        <w:t>。</w:t>
      </w:r>
    </w:p>
    <w:p w14:paraId="5728E12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10.7.2 不属于依法必须招标的暂估价项目</w:t>
      </w:r>
    </w:p>
    <w:p w14:paraId="160F660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对于不属于依法必须招标的暂估价项目的确认和批准采取第</w:t>
      </w:r>
      <w:r>
        <w:rPr>
          <w:rFonts w:hint="eastAsia" w:cs="宋体"/>
          <w:color w:val="auto"/>
          <w:sz w:val="21"/>
          <w:szCs w:val="21"/>
          <w:u w:val="single"/>
        </w:rPr>
        <w:t>1</w:t>
      </w:r>
      <w:r>
        <w:rPr>
          <w:rFonts w:hint="eastAsia" w:cs="宋体"/>
          <w:color w:val="auto"/>
          <w:sz w:val="21"/>
          <w:szCs w:val="21"/>
        </w:rPr>
        <w:t>种方式确定。</w:t>
      </w:r>
    </w:p>
    <w:p w14:paraId="3817BB0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第3种方式：承包人直接实施的暂估价项目</w:t>
      </w:r>
    </w:p>
    <w:p w14:paraId="67E65A2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承包人直接实施的暂估价项目的约定：</w:t>
      </w:r>
      <w:r>
        <w:rPr>
          <w:rFonts w:hint="eastAsia" w:cs="宋体"/>
          <w:color w:val="auto"/>
          <w:sz w:val="21"/>
          <w:szCs w:val="21"/>
          <w:u w:val="single"/>
        </w:rPr>
        <w:t xml:space="preserve">  /  </w:t>
      </w:r>
      <w:r>
        <w:rPr>
          <w:rFonts w:hint="eastAsia" w:cs="宋体"/>
          <w:color w:val="auto"/>
          <w:sz w:val="21"/>
          <w:szCs w:val="21"/>
        </w:rPr>
        <w:t>。</w:t>
      </w:r>
    </w:p>
    <w:p w14:paraId="262933D7">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10.8 暂列金额</w:t>
      </w:r>
    </w:p>
    <w:p w14:paraId="7F4D8A6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合同当事人关于暂列金额使用的约定：</w:t>
      </w:r>
      <w:r>
        <w:rPr>
          <w:rFonts w:hint="eastAsia" w:cs="宋体"/>
          <w:color w:val="auto"/>
          <w:sz w:val="21"/>
          <w:szCs w:val="21"/>
          <w:u w:val="single"/>
        </w:rPr>
        <w:t xml:space="preserve">       </w:t>
      </w:r>
      <w:r>
        <w:rPr>
          <w:rFonts w:hint="eastAsia" w:cs="宋体"/>
          <w:color w:val="auto"/>
          <w:sz w:val="21"/>
          <w:szCs w:val="21"/>
        </w:rPr>
        <w:t>。</w:t>
      </w:r>
    </w:p>
    <w:p w14:paraId="764843B1">
      <w:pPr>
        <w:snapToGrid w:val="0"/>
        <w:spacing w:before="312" w:beforeLines="100" w:after="312" w:afterLines="100" w:line="360" w:lineRule="auto"/>
        <w:outlineLvl w:val="2"/>
        <w:rPr>
          <w:rFonts w:hint="eastAsia" w:cs="宋体"/>
          <w:color w:val="auto"/>
          <w:sz w:val="21"/>
          <w:szCs w:val="21"/>
        </w:rPr>
      </w:pPr>
      <w:bookmarkStart w:id="478" w:name="_Toc351203643"/>
      <w:r>
        <w:rPr>
          <w:rFonts w:hint="eastAsia" w:cs="宋体"/>
          <w:color w:val="auto"/>
          <w:sz w:val="21"/>
          <w:szCs w:val="21"/>
        </w:rPr>
        <w:t>11. 价格调整</w:t>
      </w:r>
      <w:bookmarkEnd w:id="478"/>
    </w:p>
    <w:p w14:paraId="5A6F61B5">
      <w:pPr>
        <w:keepNext/>
        <w:keepLines/>
        <w:snapToGrid w:val="0"/>
        <w:spacing w:before="120" w:after="120" w:line="360" w:lineRule="auto"/>
        <w:ind w:firstLine="420" w:firstLineChars="200"/>
        <w:outlineLvl w:val="3"/>
        <w:rPr>
          <w:rFonts w:hint="eastAsia" w:cs="宋体"/>
          <w:bCs/>
          <w:color w:val="auto"/>
          <w:sz w:val="21"/>
          <w:szCs w:val="21"/>
        </w:rPr>
      </w:pPr>
      <w:bookmarkStart w:id="479" w:name="_Toc312678039"/>
      <w:bookmarkStart w:id="480" w:name="_Toc296503201"/>
      <w:bookmarkStart w:id="481" w:name="_Toc296944540"/>
      <w:bookmarkStart w:id="482" w:name="_Toc297048387"/>
      <w:bookmarkStart w:id="483" w:name="_Toc292559406"/>
      <w:bookmarkStart w:id="484" w:name="_Toc296891241"/>
      <w:bookmarkStart w:id="485" w:name="_Toc296346702"/>
      <w:bookmarkStart w:id="486" w:name="_Toc297120501"/>
      <w:bookmarkStart w:id="487" w:name="_Toc303539157"/>
      <w:bookmarkStart w:id="488" w:name="_Toc300935000"/>
      <w:bookmarkStart w:id="489" w:name="_Toc296347200"/>
      <w:bookmarkStart w:id="490" w:name="_Toc304295577"/>
      <w:bookmarkStart w:id="491" w:name="_Toc292559911"/>
      <w:bookmarkStart w:id="492" w:name="_Toc296891029"/>
      <w:bookmarkStart w:id="493" w:name="_Toc297123550"/>
      <w:bookmarkStart w:id="494" w:name="_Toc297216209"/>
      <w:r>
        <w:rPr>
          <w:rFonts w:hint="eastAsia" w:cs="宋体"/>
          <w:bCs/>
          <w:color w:val="auto"/>
          <w:sz w:val="21"/>
          <w:szCs w:val="21"/>
        </w:rPr>
        <w:t>11.1 市场价格波动引起的调整</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13D2C39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市场价格波动是否调整合同价格的约定：</w:t>
      </w:r>
      <w:r>
        <w:rPr>
          <w:rFonts w:hint="eastAsia" w:cs="宋体"/>
          <w:color w:val="auto"/>
          <w:sz w:val="21"/>
          <w:szCs w:val="21"/>
          <w:u w:val="single"/>
        </w:rPr>
        <w:t>见《专用合同条款数据表》</w:t>
      </w:r>
      <w:r>
        <w:rPr>
          <w:rFonts w:hint="eastAsia" w:cs="宋体"/>
          <w:color w:val="auto"/>
          <w:sz w:val="21"/>
          <w:szCs w:val="21"/>
        </w:rPr>
        <w:t>。</w:t>
      </w:r>
    </w:p>
    <w:p w14:paraId="14DC6EE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因市场价格波动调整合同价格，采用以下第</w:t>
      </w:r>
      <w:r>
        <w:rPr>
          <w:rFonts w:hint="eastAsia" w:cs="宋体"/>
          <w:color w:val="auto"/>
          <w:sz w:val="21"/>
          <w:szCs w:val="21"/>
          <w:u w:val="single"/>
        </w:rPr>
        <w:t xml:space="preserve">    </w:t>
      </w:r>
      <w:r>
        <w:rPr>
          <w:rFonts w:hint="eastAsia" w:cs="宋体"/>
          <w:color w:val="auto"/>
          <w:sz w:val="21"/>
          <w:szCs w:val="21"/>
        </w:rPr>
        <w:t>种方式对合同价格进行调整：</w:t>
      </w:r>
    </w:p>
    <w:p w14:paraId="1B6208D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第1种方式：采用价格指数进行价格调整。</w:t>
      </w:r>
    </w:p>
    <w:p w14:paraId="1754857A">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关于各可调因子、定值和变值权重，以及基本价格指数及其来源的约定：</w:t>
      </w:r>
      <w:r>
        <w:rPr>
          <w:rFonts w:hint="eastAsia" w:cs="宋体"/>
          <w:color w:val="auto"/>
          <w:sz w:val="21"/>
          <w:szCs w:val="21"/>
          <w:u w:val="single"/>
        </w:rPr>
        <w:t xml:space="preserve">     </w:t>
      </w:r>
      <w:r>
        <w:rPr>
          <w:rFonts w:hint="eastAsia" w:cs="宋体"/>
          <w:color w:val="auto"/>
          <w:sz w:val="21"/>
          <w:szCs w:val="21"/>
        </w:rPr>
        <w:t xml:space="preserve">； </w:t>
      </w:r>
    </w:p>
    <w:p w14:paraId="49EF899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第2种方式：采用造价信息进行价格调整。</w:t>
      </w:r>
    </w:p>
    <w:p w14:paraId="61DC1B3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（1）可调整价格的主要材料范围的约定：</w:t>
      </w:r>
      <w:r>
        <w:rPr>
          <w:rFonts w:hint="eastAsia" w:cs="宋体"/>
          <w:color w:val="auto"/>
          <w:sz w:val="21"/>
          <w:szCs w:val="21"/>
          <w:u w:val="single"/>
        </w:rPr>
        <w:t xml:space="preserve">       </w:t>
      </w:r>
      <w:r>
        <w:rPr>
          <w:rFonts w:hint="eastAsia" w:cs="宋体"/>
          <w:color w:val="auto"/>
          <w:sz w:val="21"/>
          <w:szCs w:val="21"/>
        </w:rPr>
        <w:t>；</w:t>
      </w:r>
    </w:p>
    <w:p w14:paraId="16A0CDC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（2）主要材料价差调整周期的约定：</w:t>
      </w:r>
      <w:r>
        <w:rPr>
          <w:rFonts w:hint="eastAsia" w:cs="宋体"/>
          <w:color w:val="auto"/>
          <w:sz w:val="21"/>
          <w:szCs w:val="21"/>
          <w:u w:val="single"/>
        </w:rPr>
        <w:t xml:space="preserve">       </w:t>
      </w:r>
      <w:r>
        <w:rPr>
          <w:rFonts w:hint="eastAsia" w:cs="宋体"/>
          <w:color w:val="auto"/>
          <w:sz w:val="21"/>
          <w:szCs w:val="21"/>
        </w:rPr>
        <w:t>；</w:t>
      </w:r>
    </w:p>
    <w:p w14:paraId="234985F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（3）主要材料价差调整计算方法的约定：</w:t>
      </w:r>
      <w:r>
        <w:rPr>
          <w:rFonts w:hint="eastAsia" w:cs="宋体"/>
          <w:color w:val="auto"/>
          <w:sz w:val="21"/>
          <w:szCs w:val="21"/>
          <w:u w:val="single"/>
        </w:rPr>
        <w:t xml:space="preserve">       </w:t>
      </w:r>
      <w:r>
        <w:rPr>
          <w:rFonts w:hint="eastAsia" w:cs="宋体"/>
          <w:color w:val="auto"/>
          <w:sz w:val="21"/>
          <w:szCs w:val="21"/>
        </w:rPr>
        <w:t>；</w:t>
      </w:r>
    </w:p>
    <w:p w14:paraId="0CCAB60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（4）主要材料价差调整时间的约定：</w:t>
      </w:r>
      <w:r>
        <w:rPr>
          <w:rFonts w:hint="eastAsia" w:cs="宋体"/>
          <w:color w:val="auto"/>
          <w:sz w:val="21"/>
          <w:szCs w:val="21"/>
          <w:u w:val="single"/>
        </w:rPr>
        <w:t xml:space="preserve">       </w:t>
      </w:r>
      <w:r>
        <w:rPr>
          <w:rFonts w:hint="eastAsia" w:cs="宋体"/>
          <w:color w:val="auto"/>
          <w:sz w:val="21"/>
          <w:szCs w:val="21"/>
        </w:rPr>
        <w:t>。</w:t>
      </w:r>
    </w:p>
    <w:p w14:paraId="4F5A0FD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（2）关于基准价格的约定：</w:t>
      </w:r>
      <w:r>
        <w:rPr>
          <w:rFonts w:hint="eastAsia" w:cs="宋体"/>
          <w:color w:val="auto"/>
          <w:sz w:val="21"/>
          <w:szCs w:val="21"/>
          <w:u w:val="single"/>
        </w:rPr>
        <w:t xml:space="preserve">     </w:t>
      </w:r>
      <w:r>
        <w:rPr>
          <w:rFonts w:hint="eastAsia" w:cs="宋体"/>
          <w:color w:val="auto"/>
          <w:sz w:val="21"/>
          <w:szCs w:val="21"/>
        </w:rPr>
        <w:t>。</w:t>
      </w:r>
    </w:p>
    <w:p w14:paraId="71DA344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①承包人在已标价工程量清单或预算书中载明的材料单价低于基准价格的：专用合同条款合同履行期间材料单价涨幅以基准价格为基础超过</w:t>
      </w:r>
      <w:r>
        <w:rPr>
          <w:rFonts w:hint="eastAsia" w:cs="宋体"/>
          <w:color w:val="auto"/>
          <w:sz w:val="21"/>
          <w:szCs w:val="21"/>
          <w:u w:val="single"/>
        </w:rPr>
        <w:t xml:space="preserve">    </w:t>
      </w:r>
      <w:r>
        <w:rPr>
          <w:rFonts w:hint="eastAsia" w:cs="宋体"/>
          <w:color w:val="auto"/>
          <w:sz w:val="21"/>
          <w:szCs w:val="21"/>
        </w:rPr>
        <w:t>%时，或材料单价跌幅以已标价工程量清单或预算书中载明材料单价为基础超过</w:t>
      </w:r>
      <w:r>
        <w:rPr>
          <w:rFonts w:hint="eastAsia" w:cs="宋体"/>
          <w:color w:val="auto"/>
          <w:sz w:val="21"/>
          <w:szCs w:val="21"/>
          <w:u w:val="single"/>
        </w:rPr>
        <w:t xml:space="preserve">     </w:t>
      </w:r>
      <w:r>
        <w:rPr>
          <w:rFonts w:hint="eastAsia" w:cs="宋体"/>
          <w:color w:val="auto"/>
          <w:sz w:val="21"/>
          <w:szCs w:val="21"/>
        </w:rPr>
        <w:t>%时，其超过部分据实调整。</w:t>
      </w:r>
    </w:p>
    <w:p w14:paraId="6763049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②承包人在已标价工程量清单或预算书中载明的材料单价高于基准价格的：专用合同条款合同履行期间材料单价跌幅以基准价格为基础超过</w:t>
      </w:r>
      <w:r>
        <w:rPr>
          <w:rFonts w:hint="eastAsia" w:cs="宋体"/>
          <w:color w:val="auto"/>
          <w:sz w:val="21"/>
          <w:szCs w:val="21"/>
          <w:u w:val="single"/>
        </w:rPr>
        <w:t xml:space="preserve">    </w:t>
      </w:r>
      <w:r>
        <w:rPr>
          <w:rFonts w:hint="eastAsia" w:cs="宋体"/>
          <w:color w:val="auto"/>
          <w:sz w:val="21"/>
          <w:szCs w:val="21"/>
        </w:rPr>
        <w:t>%时，材料单价涨幅以已标价工程量清单或预算书中载明材料单价为基础超过</w:t>
      </w:r>
      <w:r>
        <w:rPr>
          <w:rFonts w:hint="eastAsia" w:cs="宋体"/>
          <w:color w:val="auto"/>
          <w:sz w:val="21"/>
          <w:szCs w:val="21"/>
          <w:u w:val="single"/>
        </w:rPr>
        <w:t xml:space="preserve">     </w:t>
      </w:r>
      <w:r>
        <w:rPr>
          <w:rFonts w:hint="eastAsia" w:cs="宋体"/>
          <w:color w:val="auto"/>
          <w:sz w:val="21"/>
          <w:szCs w:val="21"/>
        </w:rPr>
        <w:t>%时，其超过部分据实调整。</w:t>
      </w:r>
    </w:p>
    <w:p w14:paraId="48CE211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③承包人在已标价工程量清单或预算书中载明的材料单价等于基准单价的：专用合同条款合同履行期间材料单价涨跌幅以基准单价为基础超过±</w:t>
      </w:r>
      <w:r>
        <w:rPr>
          <w:rFonts w:hint="eastAsia" w:cs="宋体"/>
          <w:color w:val="auto"/>
          <w:sz w:val="21"/>
          <w:szCs w:val="21"/>
          <w:u w:val="single"/>
        </w:rPr>
        <w:t xml:space="preserve">    </w:t>
      </w:r>
      <w:r>
        <w:rPr>
          <w:rFonts w:hint="eastAsia" w:cs="宋体"/>
          <w:color w:val="auto"/>
          <w:sz w:val="21"/>
          <w:szCs w:val="21"/>
        </w:rPr>
        <w:t>%时，其超过部分据实调整。</w:t>
      </w:r>
    </w:p>
    <w:p w14:paraId="69C92AE9">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第3种方式：其他价格调整方式：</w:t>
      </w:r>
      <w:r>
        <w:rPr>
          <w:rFonts w:hint="eastAsia" w:cs="宋体"/>
          <w:color w:val="auto"/>
          <w:sz w:val="21"/>
          <w:szCs w:val="21"/>
          <w:u w:val="single"/>
        </w:rPr>
        <w:t xml:space="preserve">           </w:t>
      </w:r>
      <w:r>
        <w:rPr>
          <w:rFonts w:hint="eastAsia" w:cs="宋体"/>
          <w:color w:val="auto"/>
          <w:sz w:val="21"/>
          <w:szCs w:val="21"/>
        </w:rPr>
        <w:t>。</w:t>
      </w:r>
    </w:p>
    <w:bookmarkEnd w:id="382"/>
    <w:bookmarkEnd w:id="383"/>
    <w:bookmarkEnd w:id="384"/>
    <w:bookmarkEnd w:id="385"/>
    <w:bookmarkEnd w:id="386"/>
    <w:bookmarkEnd w:id="387"/>
    <w:p w14:paraId="4E1EEA66">
      <w:pPr>
        <w:snapToGrid w:val="0"/>
        <w:spacing w:before="312" w:beforeLines="100" w:after="312" w:afterLines="100" w:line="360" w:lineRule="auto"/>
        <w:outlineLvl w:val="2"/>
        <w:rPr>
          <w:rFonts w:hint="eastAsia" w:cs="宋体"/>
          <w:color w:val="auto"/>
          <w:sz w:val="21"/>
          <w:szCs w:val="21"/>
        </w:rPr>
      </w:pPr>
      <w:bookmarkStart w:id="495" w:name="_Toc297048391"/>
      <w:bookmarkStart w:id="496" w:name="_Toc292559410"/>
      <w:bookmarkStart w:id="497" w:name="_Toc296891245"/>
      <w:bookmarkStart w:id="498" w:name="_Toc292559915"/>
      <w:bookmarkStart w:id="499" w:name="_Toc296347204"/>
      <w:bookmarkStart w:id="500" w:name="_Toc296891033"/>
      <w:bookmarkStart w:id="501" w:name="_Toc296346706"/>
      <w:bookmarkStart w:id="502" w:name="_Toc296944544"/>
      <w:bookmarkStart w:id="503" w:name="_Toc297120505"/>
      <w:bookmarkStart w:id="504" w:name="_Toc296503205"/>
      <w:bookmarkStart w:id="505" w:name="_Toc351203644"/>
      <w:bookmarkStart w:id="506" w:name="_Toc312678040"/>
      <w:bookmarkStart w:id="507" w:name="_Toc297123552"/>
      <w:bookmarkStart w:id="508" w:name="_Toc304295579"/>
      <w:bookmarkStart w:id="509" w:name="_Toc297216211"/>
      <w:bookmarkStart w:id="510" w:name="_Toc300935002"/>
      <w:bookmarkStart w:id="511" w:name="_Toc303539159"/>
      <w:r>
        <w:rPr>
          <w:rFonts w:hint="eastAsia" w:cs="宋体"/>
          <w:color w:val="auto"/>
          <w:sz w:val="21"/>
          <w:szCs w:val="21"/>
        </w:rPr>
        <w:t xml:space="preserve">12. </w:t>
      </w:r>
      <w:bookmarkEnd w:id="495"/>
      <w:bookmarkEnd w:id="496"/>
      <w:bookmarkEnd w:id="497"/>
      <w:bookmarkEnd w:id="498"/>
      <w:bookmarkEnd w:id="499"/>
      <w:bookmarkEnd w:id="500"/>
      <w:bookmarkEnd w:id="501"/>
      <w:bookmarkEnd w:id="502"/>
      <w:bookmarkEnd w:id="503"/>
      <w:bookmarkEnd w:id="504"/>
      <w:r>
        <w:rPr>
          <w:rFonts w:hint="eastAsia" w:cs="宋体"/>
          <w:color w:val="auto"/>
          <w:sz w:val="21"/>
          <w:szCs w:val="21"/>
        </w:rPr>
        <w:t>合同价格、计量与支付</w:t>
      </w:r>
      <w:bookmarkEnd w:id="505"/>
    </w:p>
    <w:bookmarkEnd w:id="506"/>
    <w:bookmarkEnd w:id="507"/>
    <w:bookmarkEnd w:id="508"/>
    <w:bookmarkEnd w:id="509"/>
    <w:bookmarkEnd w:id="510"/>
    <w:bookmarkEnd w:id="511"/>
    <w:p w14:paraId="120640B5">
      <w:pPr>
        <w:keepNext/>
        <w:keepLines/>
        <w:snapToGrid w:val="0"/>
        <w:spacing w:before="120" w:after="120" w:line="360" w:lineRule="auto"/>
        <w:ind w:firstLine="420" w:firstLineChars="200"/>
        <w:outlineLvl w:val="3"/>
        <w:rPr>
          <w:rFonts w:hint="eastAsia" w:cs="宋体"/>
          <w:bCs/>
          <w:color w:val="auto"/>
          <w:sz w:val="21"/>
          <w:szCs w:val="21"/>
        </w:rPr>
      </w:pPr>
      <w:bookmarkStart w:id="512" w:name="_Toc267251461"/>
      <w:bookmarkStart w:id="513" w:name="_Toc292559916"/>
      <w:bookmarkStart w:id="514" w:name="_Toc292559411"/>
      <w:bookmarkStart w:id="515" w:name="_Toc296346707"/>
      <w:bookmarkStart w:id="516" w:name="_Toc296944545"/>
      <w:bookmarkStart w:id="517" w:name="_Toc296891034"/>
      <w:bookmarkStart w:id="518" w:name="_Toc297048392"/>
      <w:bookmarkStart w:id="519" w:name="_Toc296891246"/>
      <w:bookmarkStart w:id="520" w:name="_Toc296503206"/>
      <w:bookmarkStart w:id="521" w:name="_Toc296347205"/>
      <w:bookmarkStart w:id="522" w:name="_Toc297120506"/>
      <w:bookmarkStart w:id="523" w:name="_Toc304295580"/>
      <w:bookmarkStart w:id="524" w:name="_Toc303539160"/>
      <w:bookmarkStart w:id="525" w:name="_Toc312678041"/>
      <w:bookmarkStart w:id="526" w:name="_Toc300935003"/>
      <w:bookmarkStart w:id="527" w:name="_Toc297216212"/>
      <w:bookmarkStart w:id="528" w:name="_Toc297123553"/>
      <w:r>
        <w:rPr>
          <w:rFonts w:hint="eastAsia" w:cs="宋体"/>
          <w:bCs/>
          <w:color w:val="auto"/>
          <w:sz w:val="21"/>
          <w:szCs w:val="21"/>
        </w:rPr>
        <w:t>12.1 合</w:t>
      </w:r>
      <w:bookmarkEnd w:id="512"/>
      <w:bookmarkEnd w:id="513"/>
      <w:bookmarkEnd w:id="514"/>
      <w:r>
        <w:rPr>
          <w:rFonts w:hint="eastAsia" w:cs="宋体"/>
          <w:bCs/>
          <w:color w:val="auto"/>
          <w:sz w:val="21"/>
          <w:szCs w:val="21"/>
        </w:rPr>
        <w:t>同价</w:t>
      </w:r>
      <w:bookmarkEnd w:id="515"/>
      <w:bookmarkEnd w:id="516"/>
      <w:bookmarkEnd w:id="517"/>
      <w:bookmarkEnd w:id="518"/>
      <w:bookmarkEnd w:id="519"/>
      <w:bookmarkEnd w:id="520"/>
      <w:bookmarkEnd w:id="521"/>
      <w:bookmarkEnd w:id="522"/>
      <w:r>
        <w:rPr>
          <w:rFonts w:hint="eastAsia" w:cs="宋体"/>
          <w:bCs/>
          <w:color w:val="auto"/>
          <w:sz w:val="21"/>
          <w:szCs w:val="21"/>
        </w:rPr>
        <w:t>格形式</w:t>
      </w:r>
    </w:p>
    <w:bookmarkEnd w:id="523"/>
    <w:bookmarkEnd w:id="524"/>
    <w:bookmarkEnd w:id="525"/>
    <w:bookmarkEnd w:id="526"/>
    <w:bookmarkEnd w:id="527"/>
    <w:bookmarkEnd w:id="528"/>
    <w:p w14:paraId="5618AA8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（1）单价合同。</w:t>
      </w:r>
    </w:p>
    <w:p w14:paraId="52DB86AE">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综合单价包含的风险范围：</w:t>
      </w:r>
      <w:r>
        <w:rPr>
          <w:rFonts w:hint="eastAsia" w:cs="宋体"/>
          <w:color w:val="auto"/>
          <w:sz w:val="21"/>
          <w:szCs w:val="21"/>
          <w:u w:val="single"/>
        </w:rPr>
        <w:t>见《专用合同条款数据表》</w:t>
      </w:r>
      <w:r>
        <w:rPr>
          <w:rFonts w:hint="eastAsia" w:cs="宋体"/>
          <w:color w:val="auto"/>
          <w:sz w:val="21"/>
          <w:szCs w:val="21"/>
        </w:rPr>
        <w:t>。</w:t>
      </w:r>
    </w:p>
    <w:p w14:paraId="552335B3">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风险费用的计算方法：</w:t>
      </w:r>
      <w:r>
        <w:rPr>
          <w:rFonts w:hint="eastAsia" w:cs="宋体"/>
          <w:color w:val="auto"/>
          <w:sz w:val="21"/>
          <w:szCs w:val="21"/>
          <w:u w:val="single"/>
        </w:rPr>
        <w:t>见《专用合同条款数据表》</w:t>
      </w:r>
      <w:r>
        <w:rPr>
          <w:rFonts w:hint="eastAsia" w:cs="宋体"/>
          <w:color w:val="auto"/>
          <w:sz w:val="21"/>
          <w:szCs w:val="21"/>
        </w:rPr>
        <w:t>。</w:t>
      </w:r>
    </w:p>
    <w:p w14:paraId="1FF3BDF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风险范围以外合同价格的调整方法：</w:t>
      </w:r>
      <w:r>
        <w:rPr>
          <w:rFonts w:hint="eastAsia" w:cs="宋体"/>
          <w:color w:val="auto"/>
          <w:sz w:val="21"/>
          <w:szCs w:val="21"/>
          <w:u w:val="single"/>
        </w:rPr>
        <w:t>见《专用合同条款数据表》</w:t>
      </w:r>
      <w:r>
        <w:rPr>
          <w:rFonts w:hint="eastAsia" w:cs="宋体"/>
          <w:color w:val="auto"/>
          <w:sz w:val="21"/>
          <w:szCs w:val="21"/>
        </w:rPr>
        <w:t>。</w:t>
      </w:r>
    </w:p>
    <w:p w14:paraId="5EAFE11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（2）总价合同。</w:t>
      </w:r>
    </w:p>
    <w:p w14:paraId="1680CD7C">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总价包含的风险范围：</w:t>
      </w:r>
      <w:r>
        <w:rPr>
          <w:rFonts w:hint="eastAsia" w:cs="宋体"/>
          <w:color w:val="auto"/>
          <w:sz w:val="21"/>
          <w:szCs w:val="21"/>
          <w:u w:val="single"/>
        </w:rPr>
        <w:t>见《专用合同条款数据表》</w:t>
      </w:r>
      <w:r>
        <w:rPr>
          <w:rFonts w:hint="eastAsia" w:cs="宋体"/>
          <w:color w:val="auto"/>
          <w:sz w:val="21"/>
          <w:szCs w:val="21"/>
        </w:rPr>
        <w:t>。</w:t>
      </w:r>
    </w:p>
    <w:p w14:paraId="5EA77264">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风险费用的计算方法：</w:t>
      </w:r>
      <w:r>
        <w:rPr>
          <w:rFonts w:hint="eastAsia" w:cs="宋体"/>
          <w:color w:val="auto"/>
          <w:sz w:val="21"/>
          <w:szCs w:val="21"/>
          <w:u w:val="single"/>
        </w:rPr>
        <w:t>见《专用合同条款数据表》</w:t>
      </w:r>
      <w:r>
        <w:rPr>
          <w:rFonts w:hint="eastAsia" w:cs="宋体"/>
          <w:color w:val="auto"/>
          <w:sz w:val="21"/>
          <w:szCs w:val="21"/>
        </w:rPr>
        <w:t>。</w:t>
      </w:r>
    </w:p>
    <w:p w14:paraId="0DAE9C4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风险范围以外合同价格的调整方法：</w:t>
      </w:r>
      <w:r>
        <w:rPr>
          <w:rFonts w:hint="eastAsia" w:cs="宋体"/>
          <w:color w:val="auto"/>
          <w:sz w:val="21"/>
          <w:szCs w:val="21"/>
          <w:u w:val="single"/>
        </w:rPr>
        <w:t>见《专用合同条款数据表》</w:t>
      </w:r>
      <w:r>
        <w:rPr>
          <w:rFonts w:hint="eastAsia" w:cs="宋体"/>
          <w:color w:val="auto"/>
          <w:sz w:val="21"/>
          <w:szCs w:val="21"/>
        </w:rPr>
        <w:t>。</w:t>
      </w:r>
    </w:p>
    <w:p w14:paraId="760E9087">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（3）其他价格方式：</w:t>
      </w:r>
      <w:r>
        <w:rPr>
          <w:rFonts w:hint="eastAsia" w:cs="宋体"/>
          <w:color w:val="auto"/>
          <w:sz w:val="21"/>
          <w:szCs w:val="21"/>
          <w:u w:val="single"/>
        </w:rPr>
        <w:t>见《专用合同条款数据表》</w:t>
      </w:r>
      <w:r>
        <w:rPr>
          <w:rFonts w:hint="eastAsia" w:cs="宋体"/>
          <w:color w:val="auto"/>
          <w:sz w:val="21"/>
          <w:szCs w:val="21"/>
        </w:rPr>
        <w:t>。</w:t>
      </w:r>
    </w:p>
    <w:p w14:paraId="0CD2AD49">
      <w:pPr>
        <w:keepNext/>
        <w:keepLines/>
        <w:snapToGrid w:val="0"/>
        <w:spacing w:before="120" w:after="120" w:line="360" w:lineRule="auto"/>
        <w:ind w:firstLine="420" w:firstLineChars="200"/>
        <w:outlineLvl w:val="3"/>
        <w:rPr>
          <w:rFonts w:hint="eastAsia" w:cs="宋体"/>
          <w:bCs/>
          <w:color w:val="auto"/>
          <w:sz w:val="21"/>
          <w:szCs w:val="21"/>
        </w:rPr>
      </w:pPr>
      <w:bookmarkStart w:id="529" w:name="_Toc303539161"/>
      <w:bookmarkStart w:id="530" w:name="_Toc297216213"/>
      <w:bookmarkStart w:id="531" w:name="_Toc297123554"/>
      <w:bookmarkStart w:id="532" w:name="_Toc304295581"/>
      <w:bookmarkStart w:id="533" w:name="_Toc312678042"/>
      <w:bookmarkStart w:id="534" w:name="_Toc300935004"/>
      <w:bookmarkStart w:id="535" w:name="_Toc296503207"/>
      <w:bookmarkStart w:id="536" w:name="_Toc296891035"/>
      <w:bookmarkStart w:id="537" w:name="_Toc296346708"/>
      <w:bookmarkStart w:id="538" w:name="_Toc296347206"/>
      <w:bookmarkStart w:id="539" w:name="_Toc297120507"/>
      <w:bookmarkStart w:id="540" w:name="_Toc296944546"/>
      <w:bookmarkStart w:id="541" w:name="_Toc296891247"/>
      <w:bookmarkStart w:id="542" w:name="_Toc297048393"/>
      <w:bookmarkStart w:id="543" w:name="_Toc292559917"/>
      <w:bookmarkStart w:id="544" w:name="_Toc292559412"/>
      <w:r>
        <w:rPr>
          <w:rFonts w:hint="eastAsia" w:cs="宋体"/>
          <w:bCs/>
          <w:color w:val="auto"/>
          <w:sz w:val="21"/>
          <w:szCs w:val="21"/>
        </w:rPr>
        <w:t>12.2 预付款</w:t>
      </w:r>
    </w:p>
    <w:bookmarkEnd w:id="529"/>
    <w:bookmarkEnd w:id="530"/>
    <w:bookmarkEnd w:id="531"/>
    <w:bookmarkEnd w:id="532"/>
    <w:bookmarkEnd w:id="533"/>
    <w:bookmarkEnd w:id="534"/>
    <w:p w14:paraId="57424DA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12.2.1 预付款的支付</w:t>
      </w:r>
    </w:p>
    <w:p w14:paraId="0A4C453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预付款支付比例或金额：</w:t>
      </w:r>
      <w:r>
        <w:rPr>
          <w:rFonts w:hint="eastAsia" w:cs="宋体"/>
          <w:color w:val="auto"/>
          <w:sz w:val="21"/>
          <w:szCs w:val="21"/>
          <w:u w:val="single"/>
        </w:rPr>
        <w:t>见《专用合同条款数据表》</w:t>
      </w:r>
      <w:r>
        <w:rPr>
          <w:rFonts w:hint="eastAsia" w:cs="宋体"/>
          <w:color w:val="auto"/>
          <w:sz w:val="21"/>
          <w:szCs w:val="21"/>
        </w:rPr>
        <w:t>。</w:t>
      </w:r>
    </w:p>
    <w:p w14:paraId="32BFA8E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预付款支付期限：</w:t>
      </w:r>
      <w:r>
        <w:rPr>
          <w:rFonts w:hint="eastAsia" w:cs="宋体"/>
          <w:color w:val="auto"/>
          <w:sz w:val="21"/>
          <w:szCs w:val="21"/>
          <w:u w:val="single"/>
        </w:rPr>
        <w:t>见《专用合同条款数据表》</w:t>
      </w:r>
      <w:r>
        <w:rPr>
          <w:rFonts w:hint="eastAsia" w:cs="宋体"/>
          <w:color w:val="auto"/>
          <w:sz w:val="21"/>
          <w:szCs w:val="21"/>
        </w:rPr>
        <w:t>。</w:t>
      </w:r>
    </w:p>
    <w:p w14:paraId="784FB48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预付款扣回的方式：</w:t>
      </w:r>
      <w:r>
        <w:rPr>
          <w:rFonts w:hint="eastAsia" w:cs="宋体"/>
          <w:color w:val="auto"/>
          <w:sz w:val="21"/>
          <w:szCs w:val="21"/>
          <w:u w:val="single"/>
        </w:rPr>
        <w:t>见《专用合同条款数据表》</w:t>
      </w:r>
      <w:r>
        <w:rPr>
          <w:rFonts w:hint="eastAsia" w:cs="宋体"/>
          <w:color w:val="auto"/>
          <w:sz w:val="21"/>
          <w:szCs w:val="21"/>
        </w:rPr>
        <w:t>。</w:t>
      </w:r>
    </w:p>
    <w:p w14:paraId="6666B9A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12.2.2 预付款担保</w:t>
      </w:r>
    </w:p>
    <w:p w14:paraId="7EAA0B0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承包人提交预付款担保的期限：</w:t>
      </w:r>
      <w:r>
        <w:rPr>
          <w:rFonts w:hint="eastAsia" w:cs="宋体"/>
          <w:color w:val="auto"/>
          <w:sz w:val="21"/>
          <w:szCs w:val="21"/>
          <w:u w:val="single"/>
        </w:rPr>
        <w:t>见《专用合同条款数据表》</w:t>
      </w:r>
      <w:r>
        <w:rPr>
          <w:rFonts w:hint="eastAsia" w:cs="宋体"/>
          <w:color w:val="auto"/>
          <w:sz w:val="21"/>
          <w:szCs w:val="21"/>
        </w:rPr>
        <w:t>。</w:t>
      </w:r>
    </w:p>
    <w:p w14:paraId="37E2346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预付款担保的形式为：</w:t>
      </w:r>
      <w:r>
        <w:rPr>
          <w:rFonts w:hint="eastAsia" w:cs="宋体"/>
          <w:color w:val="auto"/>
          <w:sz w:val="21"/>
          <w:szCs w:val="21"/>
          <w:u w:val="single"/>
        </w:rPr>
        <w:t>见《专用合同条款数据表》</w:t>
      </w:r>
      <w:r>
        <w:rPr>
          <w:rFonts w:hint="eastAsia" w:cs="宋体"/>
          <w:color w:val="auto"/>
          <w:sz w:val="21"/>
          <w:szCs w:val="21"/>
        </w:rPr>
        <w:t>。</w:t>
      </w:r>
    </w:p>
    <w:bookmarkEnd w:id="535"/>
    <w:bookmarkEnd w:id="536"/>
    <w:bookmarkEnd w:id="537"/>
    <w:bookmarkEnd w:id="538"/>
    <w:bookmarkEnd w:id="539"/>
    <w:bookmarkEnd w:id="540"/>
    <w:bookmarkEnd w:id="541"/>
    <w:bookmarkEnd w:id="542"/>
    <w:bookmarkEnd w:id="543"/>
    <w:bookmarkEnd w:id="544"/>
    <w:p w14:paraId="2AE7DACE">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12.3 计量</w:t>
      </w:r>
    </w:p>
    <w:p w14:paraId="18A5FD6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12.3.1 计量原则</w:t>
      </w:r>
    </w:p>
    <w:p w14:paraId="321A2641">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工程量计算规则：</w:t>
      </w:r>
      <w:r>
        <w:rPr>
          <w:rFonts w:hint="eastAsia" w:cs="宋体"/>
          <w:color w:val="auto"/>
          <w:sz w:val="21"/>
          <w:szCs w:val="21"/>
          <w:u w:val="single"/>
        </w:rPr>
        <w:t>按招标工程量清单及最高投标限价所采用的工程量清单计价规范及配套文件等</w:t>
      </w:r>
      <w:r>
        <w:rPr>
          <w:rFonts w:hint="eastAsia" w:cs="宋体"/>
          <w:b/>
          <w:color w:val="auto"/>
          <w:sz w:val="21"/>
          <w:szCs w:val="21"/>
        </w:rPr>
        <w:t>。</w:t>
      </w:r>
    </w:p>
    <w:p w14:paraId="381626D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12.3.2 计量周期</w:t>
      </w:r>
    </w:p>
    <w:p w14:paraId="1F6B4202">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关于计量周期的约定</w:t>
      </w:r>
      <w:r>
        <w:rPr>
          <w:rFonts w:hint="eastAsia" w:cs="宋体"/>
          <w:b/>
          <w:color w:val="auto"/>
          <w:sz w:val="21"/>
          <w:szCs w:val="21"/>
        </w:rPr>
        <w:t>：</w:t>
      </w:r>
      <w:r>
        <w:rPr>
          <w:rFonts w:hint="eastAsia" w:cs="宋体"/>
          <w:color w:val="auto"/>
          <w:sz w:val="21"/>
          <w:szCs w:val="21"/>
          <w:u w:val="single"/>
        </w:rPr>
        <w:t xml:space="preserve">      </w:t>
      </w:r>
      <w:r>
        <w:rPr>
          <w:rFonts w:hint="eastAsia" w:cs="宋体"/>
          <w:b/>
          <w:color w:val="auto"/>
          <w:sz w:val="21"/>
          <w:szCs w:val="21"/>
        </w:rPr>
        <w:t>。</w:t>
      </w:r>
    </w:p>
    <w:p w14:paraId="20389F5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12.3.3 单价合同的计量</w:t>
      </w:r>
    </w:p>
    <w:p w14:paraId="0C116BA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关于单价合同计量的约定：</w:t>
      </w:r>
      <w:r>
        <w:rPr>
          <w:rFonts w:hint="eastAsia" w:cs="宋体"/>
          <w:color w:val="auto"/>
          <w:sz w:val="21"/>
          <w:szCs w:val="21"/>
          <w:u w:val="single"/>
        </w:rPr>
        <w:t xml:space="preserve">  /  </w:t>
      </w:r>
      <w:r>
        <w:rPr>
          <w:rFonts w:hint="eastAsia" w:cs="宋体"/>
          <w:color w:val="auto"/>
          <w:sz w:val="21"/>
          <w:szCs w:val="21"/>
        </w:rPr>
        <w:t>。</w:t>
      </w:r>
    </w:p>
    <w:p w14:paraId="775448F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12.3.4 总价合同的计量</w:t>
      </w:r>
    </w:p>
    <w:p w14:paraId="3C47E68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关于总价合同计量的约定：</w:t>
      </w:r>
      <w:r>
        <w:rPr>
          <w:rFonts w:hint="eastAsia" w:cs="宋体"/>
          <w:color w:val="auto"/>
          <w:sz w:val="21"/>
          <w:szCs w:val="21"/>
          <w:u w:val="single"/>
        </w:rPr>
        <w:t xml:space="preserve">       </w:t>
      </w:r>
      <w:r>
        <w:rPr>
          <w:rFonts w:hint="eastAsia" w:cs="宋体"/>
          <w:color w:val="auto"/>
          <w:sz w:val="21"/>
          <w:szCs w:val="21"/>
        </w:rPr>
        <w:t>。</w:t>
      </w:r>
    </w:p>
    <w:p w14:paraId="672F185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12.3.5 总价合同采用支付分解表计量支付的，是否适用第12.3.4项〔总价合同的计量〕约定进行计量：</w:t>
      </w:r>
      <w:r>
        <w:rPr>
          <w:rFonts w:hint="eastAsia" w:cs="宋体"/>
          <w:color w:val="auto"/>
          <w:sz w:val="21"/>
          <w:szCs w:val="21"/>
          <w:u w:val="single"/>
        </w:rPr>
        <w:t xml:space="preserve">    </w:t>
      </w:r>
      <w:r>
        <w:rPr>
          <w:rFonts w:hint="eastAsia" w:cs="宋体"/>
          <w:b/>
          <w:color w:val="auto"/>
          <w:sz w:val="21"/>
          <w:szCs w:val="21"/>
        </w:rPr>
        <w:t>。</w:t>
      </w:r>
    </w:p>
    <w:p w14:paraId="09D50F2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12.3.6 其他价格形式合同的计量</w:t>
      </w:r>
    </w:p>
    <w:p w14:paraId="24D5215A">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其他价格形式的计量方式和程序：</w:t>
      </w:r>
      <w:r>
        <w:rPr>
          <w:rFonts w:hint="eastAsia" w:cs="宋体"/>
          <w:color w:val="auto"/>
          <w:sz w:val="21"/>
          <w:szCs w:val="21"/>
          <w:u w:val="single"/>
        </w:rPr>
        <w:t xml:space="preserve">    </w:t>
      </w:r>
      <w:r>
        <w:rPr>
          <w:rFonts w:hint="eastAsia" w:cs="宋体"/>
          <w:color w:val="auto"/>
          <w:sz w:val="21"/>
          <w:szCs w:val="21"/>
        </w:rPr>
        <w:t>。</w:t>
      </w:r>
    </w:p>
    <w:p w14:paraId="1DA79106">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12.4 工程进度款支付</w:t>
      </w:r>
    </w:p>
    <w:p w14:paraId="0439FDB9">
      <w:pPr>
        <w:adjustRightInd w:val="0"/>
        <w:snapToGrid w:val="0"/>
        <w:spacing w:line="360" w:lineRule="auto"/>
        <w:ind w:firstLine="420" w:firstLineChars="200"/>
        <w:rPr>
          <w:rFonts w:hint="eastAsia" w:cs="宋体"/>
          <w:color w:val="auto"/>
          <w:sz w:val="21"/>
          <w:szCs w:val="21"/>
        </w:rPr>
      </w:pPr>
      <w:bookmarkStart w:id="545" w:name="_Toc296347210"/>
      <w:bookmarkStart w:id="546" w:name="_Toc292559416"/>
      <w:bookmarkStart w:id="547" w:name="_Toc297123556"/>
      <w:bookmarkStart w:id="548" w:name="_Toc292559921"/>
      <w:bookmarkStart w:id="549" w:name="_Toc297120511"/>
      <w:bookmarkStart w:id="550" w:name="_Toc296346712"/>
      <w:bookmarkStart w:id="551" w:name="_Toc303539163"/>
      <w:bookmarkStart w:id="552" w:name="_Toc296503211"/>
      <w:bookmarkStart w:id="553" w:name="_Toc300935006"/>
      <w:bookmarkStart w:id="554" w:name="_Toc296891039"/>
      <w:bookmarkStart w:id="555" w:name="_Toc297216215"/>
      <w:bookmarkStart w:id="556" w:name="_Toc296891251"/>
      <w:bookmarkStart w:id="557" w:name="_Toc297048397"/>
      <w:bookmarkStart w:id="558" w:name="_Toc296944550"/>
      <w:r>
        <w:rPr>
          <w:rFonts w:hint="eastAsia" w:cs="宋体"/>
          <w:color w:val="auto"/>
          <w:sz w:val="21"/>
          <w:szCs w:val="21"/>
        </w:rPr>
        <w:t>12.4.1 付款周期</w:t>
      </w:r>
    </w:p>
    <w:p w14:paraId="0352676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关于付款周期的约定：</w:t>
      </w:r>
      <w:r>
        <w:rPr>
          <w:rFonts w:hint="eastAsia" w:cs="宋体"/>
          <w:color w:val="auto"/>
          <w:sz w:val="21"/>
          <w:szCs w:val="21"/>
          <w:u w:val="single"/>
        </w:rPr>
        <w:t>见《专用合同条款数据表》</w:t>
      </w:r>
      <w:r>
        <w:rPr>
          <w:rFonts w:hint="eastAsia" w:cs="宋体"/>
          <w:color w:val="auto"/>
          <w:sz w:val="21"/>
          <w:szCs w:val="21"/>
        </w:rPr>
        <w:t>。</w:t>
      </w:r>
    </w:p>
    <w:p w14:paraId="1CCE104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12.4.2 进度付款申请单的编制</w:t>
      </w:r>
    </w:p>
    <w:p w14:paraId="45A6037F">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关于进度付款申请单编制的约定：</w:t>
      </w:r>
      <w:r>
        <w:rPr>
          <w:rFonts w:hint="eastAsia" w:cs="宋体"/>
          <w:color w:val="auto"/>
          <w:sz w:val="21"/>
          <w:szCs w:val="21"/>
          <w:u w:val="single"/>
        </w:rPr>
        <w:t xml:space="preserve">    </w:t>
      </w:r>
      <w:r>
        <w:rPr>
          <w:rFonts w:hint="eastAsia" w:cs="宋体"/>
          <w:color w:val="auto"/>
          <w:sz w:val="21"/>
          <w:szCs w:val="21"/>
        </w:rPr>
        <w:t>。</w:t>
      </w:r>
    </w:p>
    <w:p w14:paraId="01DADD5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Fonts w:hint="eastAsia" w:cs="宋体"/>
          <w:color w:val="auto"/>
          <w:sz w:val="21"/>
          <w:szCs w:val="21"/>
        </w:rPr>
        <w:t>2.4.3 进度付款申请单的提交</w:t>
      </w:r>
    </w:p>
    <w:p w14:paraId="582063F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（1）单价合同进度付款申请单提交的约定：</w:t>
      </w:r>
      <w:r>
        <w:rPr>
          <w:rFonts w:hint="eastAsia" w:cs="宋体"/>
          <w:color w:val="auto"/>
          <w:sz w:val="21"/>
          <w:szCs w:val="21"/>
          <w:u w:val="single"/>
        </w:rPr>
        <w:t xml:space="preserve">  /  </w:t>
      </w:r>
      <w:r>
        <w:rPr>
          <w:rFonts w:hint="eastAsia" w:cs="宋体"/>
          <w:color w:val="auto"/>
          <w:sz w:val="21"/>
          <w:szCs w:val="21"/>
        </w:rPr>
        <w:t>。</w:t>
      </w:r>
    </w:p>
    <w:p w14:paraId="0C6CB58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（2）总价合同进度付款申请单提交的约定：</w:t>
      </w:r>
      <w:r>
        <w:rPr>
          <w:rFonts w:hint="eastAsia" w:cs="宋体"/>
          <w:color w:val="auto"/>
          <w:sz w:val="21"/>
          <w:szCs w:val="21"/>
          <w:u w:val="single"/>
        </w:rPr>
        <w:t xml:space="preserve">   </w:t>
      </w:r>
      <w:r>
        <w:rPr>
          <w:rFonts w:hint="eastAsia" w:cs="宋体"/>
          <w:color w:val="auto"/>
          <w:sz w:val="21"/>
          <w:szCs w:val="21"/>
        </w:rPr>
        <w:t>。</w:t>
      </w:r>
    </w:p>
    <w:p w14:paraId="1A9221A6">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（3）其他价格形式合同进度付款申请单提交的约定：</w:t>
      </w:r>
      <w:r>
        <w:rPr>
          <w:rFonts w:hint="eastAsia" w:cs="宋体"/>
          <w:color w:val="auto"/>
          <w:sz w:val="21"/>
          <w:szCs w:val="21"/>
          <w:u w:val="single"/>
        </w:rPr>
        <w:t xml:space="preserve">  /  </w:t>
      </w:r>
      <w:r>
        <w:rPr>
          <w:rFonts w:hint="eastAsia" w:cs="宋体"/>
          <w:color w:val="auto"/>
          <w:sz w:val="21"/>
          <w:szCs w:val="21"/>
        </w:rPr>
        <w:t>。</w:t>
      </w:r>
    </w:p>
    <w:p w14:paraId="1F254A0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12.4.4 进度款审核和支付</w:t>
      </w:r>
    </w:p>
    <w:p w14:paraId="2E45605B">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（1）监理人审查并报送发包人的期限：</w:t>
      </w:r>
      <w:r>
        <w:rPr>
          <w:rFonts w:hint="eastAsia" w:cs="宋体"/>
          <w:color w:val="auto"/>
          <w:sz w:val="21"/>
          <w:szCs w:val="21"/>
          <w:u w:val="single"/>
        </w:rPr>
        <w:t xml:space="preserve">    </w:t>
      </w:r>
      <w:r>
        <w:rPr>
          <w:rFonts w:hint="eastAsia" w:cs="宋体"/>
          <w:color w:val="auto"/>
          <w:sz w:val="21"/>
          <w:szCs w:val="21"/>
        </w:rPr>
        <w:t>。</w:t>
      </w:r>
    </w:p>
    <w:p w14:paraId="4B1B6649">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发包人完成审批并签发进度款支付证书的期限：</w:t>
      </w:r>
      <w:r>
        <w:rPr>
          <w:rFonts w:hint="eastAsia" w:cs="宋体"/>
          <w:color w:val="auto"/>
          <w:sz w:val="21"/>
          <w:szCs w:val="21"/>
          <w:u w:val="single"/>
        </w:rPr>
        <w:t xml:space="preserve">    </w:t>
      </w:r>
      <w:r>
        <w:rPr>
          <w:rFonts w:hint="eastAsia" w:cs="宋体"/>
          <w:color w:val="auto"/>
          <w:sz w:val="21"/>
          <w:szCs w:val="21"/>
        </w:rPr>
        <w:t>。</w:t>
      </w:r>
    </w:p>
    <w:p w14:paraId="7783F4FB">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（2）发包人支付进度款的期限：</w:t>
      </w:r>
      <w:r>
        <w:rPr>
          <w:rFonts w:hint="eastAsia" w:cs="宋体"/>
          <w:color w:val="auto"/>
          <w:sz w:val="21"/>
          <w:szCs w:val="21"/>
          <w:u w:val="single"/>
        </w:rPr>
        <w:t xml:space="preserve">    </w:t>
      </w:r>
      <w:r>
        <w:rPr>
          <w:rFonts w:hint="eastAsia" w:cs="宋体"/>
          <w:color w:val="auto"/>
          <w:sz w:val="21"/>
          <w:szCs w:val="21"/>
        </w:rPr>
        <w:t>。</w:t>
      </w:r>
    </w:p>
    <w:p w14:paraId="023A93AC">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发包人逾期支付进度款的违约金的计算方式</w:t>
      </w:r>
      <w:r>
        <w:rPr>
          <w:rFonts w:hint="eastAsia" w:cs="宋体"/>
          <w:color w:val="auto"/>
          <w:sz w:val="21"/>
          <w:szCs w:val="21"/>
          <w:u w:val="single"/>
        </w:rPr>
        <w:t xml:space="preserve">    </w:t>
      </w:r>
      <w:r>
        <w:rPr>
          <w:rFonts w:hint="eastAsia" w:cs="宋体"/>
          <w:color w:val="auto"/>
          <w:sz w:val="21"/>
          <w:szCs w:val="21"/>
        </w:rPr>
        <w:t>。</w:t>
      </w:r>
    </w:p>
    <w:p w14:paraId="36905E1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12.4.6 支付分解表的编制</w:t>
      </w:r>
    </w:p>
    <w:p w14:paraId="244BA23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（2）总价合同支付分解表的编制与审批：</w:t>
      </w:r>
      <w:r>
        <w:rPr>
          <w:rFonts w:hint="eastAsia" w:cs="宋体"/>
          <w:color w:val="auto"/>
          <w:sz w:val="21"/>
          <w:szCs w:val="21"/>
          <w:u w:val="single"/>
        </w:rPr>
        <w:t xml:space="preserve">  /  </w:t>
      </w:r>
      <w:r>
        <w:rPr>
          <w:rFonts w:hint="eastAsia" w:cs="宋体"/>
          <w:color w:val="auto"/>
          <w:sz w:val="21"/>
          <w:szCs w:val="21"/>
        </w:rPr>
        <w:t>。</w:t>
      </w:r>
    </w:p>
    <w:p w14:paraId="12975B4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（3）单价合同的总价项目支付分解表的编制与审批：</w:t>
      </w:r>
      <w:r>
        <w:rPr>
          <w:rFonts w:hint="eastAsia" w:cs="宋体"/>
          <w:color w:val="auto"/>
          <w:sz w:val="21"/>
          <w:szCs w:val="21"/>
          <w:u w:val="single"/>
        </w:rPr>
        <w:t xml:space="preserve">  /  </w:t>
      </w:r>
      <w:r>
        <w:rPr>
          <w:rFonts w:hint="eastAsia" w:cs="宋体"/>
          <w:color w:val="auto"/>
          <w:sz w:val="21"/>
          <w:szCs w:val="21"/>
        </w:rPr>
        <w:t>。</w:t>
      </w:r>
    </w:p>
    <w:p w14:paraId="3B018FF7">
      <w:pPr>
        <w:adjustRightInd w:val="0"/>
        <w:snapToGrid w:val="0"/>
        <w:spacing w:line="360" w:lineRule="auto"/>
        <w:ind w:firstLine="420" w:firstLineChars="200"/>
        <w:rPr>
          <w:rFonts w:hint="eastAsia" w:cs="宋体"/>
          <w:bCs/>
          <w:color w:val="auto"/>
          <w:sz w:val="21"/>
          <w:szCs w:val="21"/>
        </w:rPr>
      </w:pPr>
      <w:r>
        <w:rPr>
          <w:rFonts w:hint="eastAsia" w:cs="宋体"/>
          <w:bCs/>
          <w:color w:val="auto"/>
          <w:sz w:val="21"/>
          <w:szCs w:val="21"/>
        </w:rPr>
        <w:t>12.4.7 农民工工资管理</w:t>
      </w:r>
    </w:p>
    <w:p w14:paraId="1D55D996">
      <w:pPr>
        <w:adjustRightInd w:val="0"/>
        <w:snapToGrid w:val="0"/>
        <w:spacing w:line="360" w:lineRule="auto"/>
        <w:ind w:firstLine="420" w:firstLineChars="200"/>
        <w:rPr>
          <w:rFonts w:hint="eastAsia" w:cs="宋体"/>
          <w:bCs/>
          <w:color w:val="auto"/>
          <w:sz w:val="21"/>
          <w:szCs w:val="21"/>
        </w:rPr>
      </w:pPr>
      <w:r>
        <w:rPr>
          <w:rFonts w:hint="eastAsia" w:cs="宋体"/>
          <w:color w:val="auto"/>
          <w:sz w:val="21"/>
          <w:szCs w:val="21"/>
        </w:rPr>
        <w:t>（1）</w:t>
      </w:r>
      <w:r>
        <w:rPr>
          <w:rFonts w:hint="eastAsia" w:cs="宋体"/>
          <w:bCs/>
          <w:color w:val="auto"/>
          <w:sz w:val="21"/>
          <w:szCs w:val="21"/>
        </w:rPr>
        <w:t>本工程农民工工资实行专用账户管理，承包人设立的专用账户开户行为</w:t>
      </w:r>
      <w:r>
        <w:rPr>
          <w:rFonts w:hint="eastAsia" w:cs="宋体"/>
          <w:bCs/>
          <w:color w:val="auto"/>
          <w:sz w:val="21"/>
          <w:szCs w:val="21"/>
          <w:u w:val="single"/>
        </w:rPr>
        <w:t xml:space="preserve">：        </w:t>
      </w:r>
      <w:r>
        <w:rPr>
          <w:rFonts w:hint="eastAsia" w:cs="宋体"/>
          <w:bCs/>
          <w:color w:val="auto"/>
          <w:sz w:val="21"/>
          <w:szCs w:val="21"/>
        </w:rPr>
        <w:t>，账号：</w:t>
      </w:r>
      <w:r>
        <w:rPr>
          <w:rFonts w:hint="eastAsia" w:cs="宋体"/>
          <w:bCs/>
          <w:color w:val="auto"/>
          <w:sz w:val="21"/>
          <w:szCs w:val="21"/>
          <w:u w:val="single"/>
        </w:rPr>
        <w:t xml:space="preserve">              </w:t>
      </w:r>
      <w:r>
        <w:rPr>
          <w:rFonts w:hint="eastAsia" w:cs="宋体"/>
          <w:bCs/>
          <w:color w:val="auto"/>
          <w:sz w:val="21"/>
          <w:szCs w:val="21"/>
        </w:rPr>
        <w:t>;</w:t>
      </w:r>
    </w:p>
    <w:p w14:paraId="1A2E59F2">
      <w:pPr>
        <w:adjustRightInd w:val="0"/>
        <w:snapToGrid w:val="0"/>
        <w:spacing w:line="360" w:lineRule="auto"/>
        <w:ind w:firstLine="420" w:firstLineChars="200"/>
        <w:rPr>
          <w:rFonts w:hint="eastAsia" w:cs="宋体"/>
          <w:bCs/>
          <w:color w:val="auto"/>
          <w:sz w:val="21"/>
          <w:szCs w:val="21"/>
        </w:rPr>
      </w:pPr>
      <w:r>
        <w:rPr>
          <w:rFonts w:hint="eastAsia" w:cs="宋体"/>
          <w:color w:val="auto"/>
          <w:sz w:val="21"/>
          <w:szCs w:val="21"/>
        </w:rPr>
        <w:t>（2）</w:t>
      </w:r>
      <w:r>
        <w:rPr>
          <w:rFonts w:hint="eastAsia" w:cs="宋体"/>
          <w:bCs/>
          <w:color w:val="auto"/>
          <w:sz w:val="21"/>
          <w:szCs w:val="21"/>
        </w:rPr>
        <w:t>本工程工资性工程款</w:t>
      </w:r>
      <w:r>
        <w:rPr>
          <w:rFonts w:hint="eastAsia" w:cs="宋体"/>
          <w:bCs/>
          <w:color w:val="auto"/>
          <w:sz w:val="21"/>
          <w:szCs w:val="21"/>
          <w:u w:val="single"/>
        </w:rPr>
        <w:t xml:space="preserve">         </w:t>
      </w:r>
      <w:r>
        <w:rPr>
          <w:rFonts w:hint="eastAsia" w:cs="宋体"/>
          <w:bCs/>
          <w:color w:val="auto"/>
          <w:sz w:val="21"/>
          <w:szCs w:val="21"/>
        </w:rPr>
        <w:t>元。</w:t>
      </w:r>
    </w:p>
    <w:p w14:paraId="14F35B07">
      <w:pPr>
        <w:adjustRightInd w:val="0"/>
        <w:snapToGrid w:val="0"/>
        <w:spacing w:line="360" w:lineRule="auto"/>
        <w:ind w:firstLine="420" w:firstLineChars="200"/>
        <w:rPr>
          <w:rFonts w:hint="eastAsia" w:cs="宋体"/>
          <w:bCs/>
          <w:color w:val="auto"/>
          <w:sz w:val="21"/>
          <w:szCs w:val="21"/>
        </w:rPr>
      </w:pPr>
      <w:r>
        <w:rPr>
          <w:rFonts w:hint="eastAsia" w:cs="宋体"/>
          <w:color w:val="auto"/>
          <w:sz w:val="21"/>
          <w:szCs w:val="21"/>
        </w:rPr>
        <w:t>（3）</w:t>
      </w:r>
      <w:r>
        <w:rPr>
          <w:rFonts w:hint="eastAsia" w:cs="宋体"/>
          <w:bCs/>
          <w:color w:val="auto"/>
          <w:sz w:val="21"/>
          <w:szCs w:val="21"/>
        </w:rPr>
        <w:t>发包人于每月25日前将工资性工程进度款转入农民工工资专用账户。</w:t>
      </w:r>
    </w:p>
    <w:p w14:paraId="1B828687">
      <w:pPr>
        <w:adjustRightInd w:val="0"/>
        <w:snapToGrid w:val="0"/>
        <w:spacing w:line="360" w:lineRule="auto"/>
        <w:ind w:firstLine="420" w:firstLineChars="200"/>
        <w:rPr>
          <w:rFonts w:hint="eastAsia" w:cs="宋体"/>
          <w:bCs/>
          <w:color w:val="auto"/>
          <w:sz w:val="21"/>
          <w:szCs w:val="21"/>
        </w:rPr>
      </w:pPr>
      <w:r>
        <w:rPr>
          <w:rFonts w:hint="eastAsia" w:cs="宋体"/>
          <w:color w:val="auto"/>
          <w:sz w:val="21"/>
          <w:szCs w:val="21"/>
        </w:rPr>
        <w:t>（4）</w:t>
      </w:r>
      <w:r>
        <w:rPr>
          <w:rFonts w:hint="eastAsia" w:cs="宋体"/>
          <w:bCs/>
          <w:color w:val="auto"/>
          <w:sz w:val="21"/>
          <w:szCs w:val="21"/>
        </w:rPr>
        <w:t>承包人每月25日前上报本工程农民工工资清单，每月10日前委托开设农民工工资专用账户的银行支付农民工工资。</w:t>
      </w:r>
    </w:p>
    <w:p w14:paraId="6AB14E70">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（5）</w:t>
      </w:r>
      <w:r>
        <w:rPr>
          <w:rFonts w:hint="eastAsia" w:cs="宋体"/>
          <w:bCs/>
          <w:color w:val="auto"/>
          <w:sz w:val="21"/>
          <w:szCs w:val="21"/>
        </w:rPr>
        <w:t>工程竣工后，经项目部农民工维权组确认无农民工工资拖欠后，发、承双方办理农民工工资专用账户撤销手续，农民工工资专用账户余额划至本合同约定的承包人账户。</w:t>
      </w:r>
    </w:p>
    <w:bookmarkEnd w:id="388"/>
    <w:p w14:paraId="4D73858D">
      <w:pPr>
        <w:snapToGrid w:val="0"/>
        <w:spacing w:before="312" w:beforeLines="100" w:after="312" w:afterLines="100" w:line="360" w:lineRule="auto"/>
        <w:outlineLvl w:val="2"/>
        <w:rPr>
          <w:rFonts w:hint="eastAsia" w:cs="宋体"/>
          <w:color w:val="auto"/>
          <w:sz w:val="21"/>
          <w:szCs w:val="21"/>
        </w:rPr>
      </w:pPr>
      <w:bookmarkStart w:id="559" w:name="_Toc351203645"/>
      <w:bookmarkStart w:id="560" w:name="_Toc296503219"/>
      <w:bookmarkStart w:id="561" w:name="_Toc292559424"/>
      <w:bookmarkStart w:id="562" w:name="_Toc304295593"/>
      <w:bookmarkStart w:id="563" w:name="_Toc296346720"/>
      <w:bookmarkStart w:id="564" w:name="_Toc296891047"/>
      <w:bookmarkStart w:id="565" w:name="_Toc292559929"/>
      <w:bookmarkStart w:id="566" w:name="_Toc312678053"/>
      <w:bookmarkStart w:id="567" w:name="_Toc297123564"/>
      <w:bookmarkStart w:id="568" w:name="_Toc303539172"/>
      <w:bookmarkStart w:id="569" w:name="_Toc296347218"/>
      <w:bookmarkStart w:id="570" w:name="_Toc297048405"/>
      <w:bookmarkStart w:id="571" w:name="_Toc297120519"/>
      <w:bookmarkStart w:id="572" w:name="_Toc296891259"/>
      <w:bookmarkStart w:id="573" w:name="_Toc296944558"/>
      <w:bookmarkStart w:id="574" w:name="_Toc297216223"/>
      <w:bookmarkStart w:id="575" w:name="_Toc300935015"/>
      <w:r>
        <w:rPr>
          <w:rFonts w:hint="eastAsia" w:cs="宋体"/>
          <w:color w:val="auto"/>
          <w:sz w:val="21"/>
          <w:szCs w:val="21"/>
        </w:rPr>
        <w:t>13. 验收和工程试车</w:t>
      </w:r>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17650833">
      <w:pPr>
        <w:keepNext/>
        <w:keepLines/>
        <w:snapToGrid w:val="0"/>
        <w:spacing w:before="120" w:after="120" w:line="360" w:lineRule="auto"/>
        <w:jc w:val="left"/>
        <w:outlineLvl w:val="2"/>
        <w:rPr>
          <w:rFonts w:hint="eastAsia" w:cs="宋体"/>
          <w:bCs/>
          <w:color w:val="auto"/>
          <w:sz w:val="21"/>
          <w:szCs w:val="21"/>
        </w:rPr>
      </w:pPr>
      <w:r>
        <w:rPr>
          <w:rFonts w:hint="eastAsia" w:cs="宋体"/>
          <w:bCs/>
          <w:color w:val="auto"/>
          <w:sz w:val="21"/>
          <w:szCs w:val="21"/>
        </w:rPr>
        <w:t>13.1 分部分项工程验收</w:t>
      </w:r>
    </w:p>
    <w:p w14:paraId="50E1C3E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13.1.2 监理人不能按时进行验收时，应提前</w:t>
      </w:r>
      <w:r>
        <w:rPr>
          <w:rFonts w:hint="eastAsia" w:cs="宋体"/>
          <w:color w:val="auto"/>
          <w:sz w:val="21"/>
          <w:szCs w:val="21"/>
          <w:u w:val="single"/>
        </w:rPr>
        <w:t>24</w:t>
      </w:r>
      <w:r>
        <w:rPr>
          <w:rFonts w:hint="eastAsia" w:cs="宋体"/>
          <w:color w:val="auto"/>
          <w:sz w:val="21"/>
          <w:szCs w:val="21"/>
        </w:rPr>
        <w:t>小时提交书面延期要求。</w:t>
      </w:r>
    </w:p>
    <w:p w14:paraId="702A95A7">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关于延期最长不得超过：</w:t>
      </w:r>
      <w:r>
        <w:rPr>
          <w:rFonts w:hint="eastAsia" w:cs="宋体"/>
          <w:color w:val="auto"/>
          <w:sz w:val="21"/>
          <w:szCs w:val="21"/>
          <w:u w:val="single"/>
        </w:rPr>
        <w:t>48</w:t>
      </w:r>
      <w:r>
        <w:rPr>
          <w:rFonts w:hint="eastAsia" w:cs="宋体"/>
          <w:color w:val="auto"/>
          <w:sz w:val="21"/>
          <w:szCs w:val="21"/>
        </w:rPr>
        <w:t>小时。</w:t>
      </w:r>
    </w:p>
    <w:p w14:paraId="3BF70023">
      <w:pPr>
        <w:keepNext/>
        <w:keepLines/>
        <w:snapToGrid w:val="0"/>
        <w:spacing w:before="120" w:after="120" w:line="360" w:lineRule="auto"/>
        <w:ind w:firstLine="420" w:firstLineChars="200"/>
        <w:outlineLvl w:val="3"/>
        <w:rPr>
          <w:rFonts w:hint="eastAsia" w:cs="宋体"/>
          <w:bCs/>
          <w:color w:val="auto"/>
          <w:sz w:val="21"/>
          <w:szCs w:val="21"/>
        </w:rPr>
      </w:pPr>
      <w:bookmarkStart w:id="576" w:name="_Toc297048409"/>
      <w:bookmarkStart w:id="577" w:name="_Toc292559933"/>
      <w:bookmarkStart w:id="578" w:name="_Toc312678056"/>
      <w:bookmarkStart w:id="579" w:name="_Toc297216224"/>
      <w:bookmarkStart w:id="580" w:name="_Toc297120523"/>
      <w:bookmarkStart w:id="581" w:name="_Toc304295596"/>
      <w:bookmarkStart w:id="582" w:name="_Toc300935016"/>
      <w:bookmarkStart w:id="583" w:name="_Toc303539173"/>
      <w:bookmarkStart w:id="584" w:name="_Toc296891263"/>
      <w:bookmarkStart w:id="585" w:name="_Toc296347222"/>
      <w:bookmarkStart w:id="586" w:name="_Toc296346724"/>
      <w:bookmarkStart w:id="587" w:name="_Toc296891051"/>
      <w:bookmarkStart w:id="588" w:name="_Toc296503223"/>
      <w:bookmarkStart w:id="589" w:name="_Toc297123565"/>
      <w:bookmarkStart w:id="590" w:name="_Toc292559428"/>
      <w:bookmarkStart w:id="591" w:name="_Toc296944562"/>
      <w:bookmarkStart w:id="592" w:name="_Toc267251473"/>
      <w:bookmarkStart w:id="593" w:name="_Toc267251471"/>
      <w:bookmarkStart w:id="594" w:name="_Toc267251470"/>
      <w:bookmarkStart w:id="595" w:name="_Toc267251474"/>
      <w:bookmarkStart w:id="596" w:name="_Toc267251475"/>
      <w:bookmarkStart w:id="597" w:name="_Toc267251472"/>
      <w:bookmarkStart w:id="598" w:name="_Toc267251476"/>
      <w:r>
        <w:rPr>
          <w:rFonts w:hint="eastAsia" w:cs="宋体"/>
          <w:bCs/>
          <w:color w:val="auto"/>
          <w:sz w:val="21"/>
          <w:szCs w:val="21"/>
        </w:rPr>
        <w:t>13.2 竣工验收</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350E3855">
      <w:pPr>
        <w:adjustRightInd w:val="0"/>
        <w:snapToGrid w:val="0"/>
        <w:spacing w:line="360" w:lineRule="auto"/>
        <w:ind w:firstLine="420" w:firstLineChars="200"/>
        <w:rPr>
          <w:rFonts w:hint="eastAsia" w:cs="宋体"/>
          <w:color w:val="auto"/>
          <w:sz w:val="21"/>
          <w:szCs w:val="21"/>
        </w:rPr>
      </w:pPr>
      <w:bookmarkStart w:id="599" w:name="_Toc280868704"/>
      <w:bookmarkStart w:id="600" w:name="_Toc280868705"/>
      <w:bookmarkStart w:id="601" w:name="_Toc280868706"/>
      <w:bookmarkStart w:id="602" w:name="_Toc280868707"/>
      <w:bookmarkStart w:id="603" w:name="_Toc280868708"/>
      <w:bookmarkStart w:id="604" w:name="_Toc280868709"/>
      <w:r>
        <w:rPr>
          <w:rFonts w:hint="eastAsia" w:cs="宋体"/>
          <w:color w:val="auto"/>
          <w:sz w:val="21"/>
          <w:szCs w:val="21"/>
        </w:rPr>
        <w:t>13.2.2 竣工验收程序</w:t>
      </w:r>
    </w:p>
    <w:bookmarkEnd w:id="599"/>
    <w:p w14:paraId="1B0D3121">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关于竣工验收程序的约定：</w:t>
      </w:r>
      <w:r>
        <w:rPr>
          <w:rFonts w:hint="eastAsia" w:cs="宋体"/>
          <w:color w:val="auto"/>
          <w:sz w:val="21"/>
          <w:szCs w:val="21"/>
          <w:u w:val="single"/>
        </w:rPr>
        <w:t>执行通用条款</w:t>
      </w:r>
      <w:r>
        <w:rPr>
          <w:rFonts w:hint="eastAsia" w:cs="宋体"/>
          <w:color w:val="auto"/>
          <w:sz w:val="21"/>
          <w:szCs w:val="21"/>
        </w:rPr>
        <w:t>。</w:t>
      </w:r>
    </w:p>
    <w:p w14:paraId="165F9647">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发包人不按照本项约定组织竣工验收、颁发工程接收证书的违约金的计算方法：</w:t>
      </w:r>
      <w:r>
        <w:rPr>
          <w:rFonts w:hint="eastAsia" w:cs="宋体"/>
          <w:color w:val="auto"/>
          <w:sz w:val="21"/>
          <w:szCs w:val="21"/>
          <w:u w:val="single"/>
        </w:rPr>
        <w:t>执行通用条款</w:t>
      </w:r>
      <w:r>
        <w:rPr>
          <w:rFonts w:hint="eastAsia" w:cs="宋体"/>
          <w:color w:val="auto"/>
          <w:sz w:val="21"/>
          <w:szCs w:val="21"/>
        </w:rPr>
        <w:t>。</w:t>
      </w:r>
    </w:p>
    <w:bookmarkEnd w:id="600"/>
    <w:p w14:paraId="33EB4E2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13.2.5 移交、接收全部与部分工程</w:t>
      </w:r>
    </w:p>
    <w:bookmarkEnd w:id="601"/>
    <w:p w14:paraId="57897E1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承包人向发包人移交工程的期限：</w:t>
      </w:r>
      <w:r>
        <w:rPr>
          <w:rFonts w:hint="eastAsia" w:cs="宋体"/>
          <w:color w:val="auto"/>
          <w:sz w:val="21"/>
          <w:szCs w:val="21"/>
          <w:u w:val="single"/>
        </w:rPr>
        <w:t>颁发工程接收证书后7天内完成工程的移交</w:t>
      </w:r>
      <w:r>
        <w:rPr>
          <w:rFonts w:hint="eastAsia" w:cs="宋体"/>
          <w:color w:val="auto"/>
          <w:sz w:val="21"/>
          <w:szCs w:val="21"/>
        </w:rPr>
        <w:t>。</w:t>
      </w:r>
    </w:p>
    <w:p w14:paraId="3A57DC9A">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发包人未按本合同约定接收全部或部分工程的，违约金的计算方法为：</w:t>
      </w:r>
      <w:r>
        <w:rPr>
          <w:rFonts w:hint="eastAsia" w:cs="宋体"/>
          <w:color w:val="auto"/>
          <w:sz w:val="21"/>
          <w:szCs w:val="21"/>
          <w:u w:val="single"/>
        </w:rPr>
        <w:t>发包人自应当接收工程之日起，承担工程照管、成品保护、保管等与工程有关的各项费用</w:t>
      </w:r>
      <w:r>
        <w:rPr>
          <w:rFonts w:hint="eastAsia" w:cs="宋体"/>
          <w:color w:val="auto"/>
          <w:sz w:val="21"/>
          <w:szCs w:val="21"/>
        </w:rPr>
        <w:t>。</w:t>
      </w:r>
    </w:p>
    <w:bookmarkEnd w:id="602"/>
    <w:p w14:paraId="64F86CC8">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承包人未按时移交工程的，违约金的计算方法为：</w:t>
      </w:r>
      <w:r>
        <w:rPr>
          <w:rFonts w:hint="eastAsia" w:cs="宋体"/>
          <w:color w:val="auto"/>
          <w:sz w:val="21"/>
          <w:szCs w:val="21"/>
          <w:u w:val="single"/>
        </w:rPr>
        <w:t>承包人应承担工程照管、成品保护、保管等与工程有关的各项费用</w:t>
      </w:r>
      <w:r>
        <w:rPr>
          <w:rFonts w:hint="eastAsia" w:cs="宋体"/>
          <w:color w:val="auto"/>
          <w:sz w:val="21"/>
          <w:szCs w:val="21"/>
        </w:rPr>
        <w:t>。</w:t>
      </w:r>
    </w:p>
    <w:p w14:paraId="722D343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13.3 工程试车</w:t>
      </w:r>
    </w:p>
    <w:bookmarkEnd w:id="603"/>
    <w:p w14:paraId="74DAB40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13.3.1 试车程序</w:t>
      </w:r>
    </w:p>
    <w:p w14:paraId="1C1E664D">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工程试车内容：</w:t>
      </w:r>
      <w:r>
        <w:rPr>
          <w:rFonts w:hint="eastAsia" w:cs="宋体"/>
          <w:color w:val="auto"/>
          <w:sz w:val="21"/>
          <w:szCs w:val="21"/>
          <w:u w:val="single"/>
        </w:rPr>
        <w:t xml:space="preserve">                                        </w:t>
      </w:r>
      <w:r>
        <w:rPr>
          <w:rFonts w:hint="eastAsia" w:cs="宋体"/>
          <w:color w:val="auto"/>
          <w:sz w:val="21"/>
          <w:szCs w:val="21"/>
        </w:rPr>
        <w:t>。</w:t>
      </w:r>
    </w:p>
    <w:p w14:paraId="60894CD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（1）单机无负荷试车费用由</w:t>
      </w:r>
      <w:r>
        <w:rPr>
          <w:rFonts w:hint="eastAsia" w:cs="宋体"/>
          <w:color w:val="auto"/>
          <w:sz w:val="21"/>
          <w:szCs w:val="21"/>
          <w:u w:val="single"/>
        </w:rPr>
        <w:t>试车消耗的生产性原材料由发包人承担；试车其他费用（包括试车所需水电油等费用）由承包人在投标报价中综合考虑并</w:t>
      </w:r>
      <w:r>
        <w:rPr>
          <w:rFonts w:hint="eastAsia" w:cs="宋体"/>
          <w:color w:val="auto"/>
          <w:sz w:val="21"/>
          <w:szCs w:val="21"/>
        </w:rPr>
        <w:t>承担；</w:t>
      </w:r>
    </w:p>
    <w:p w14:paraId="27F745D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（2）无负荷联动试车费用由</w:t>
      </w:r>
      <w:r>
        <w:rPr>
          <w:rFonts w:hint="eastAsia" w:cs="宋体"/>
          <w:color w:val="auto"/>
          <w:sz w:val="21"/>
          <w:szCs w:val="21"/>
          <w:u w:val="single"/>
        </w:rPr>
        <w:t>试车消耗的生产性原材料由发包人承担；试车其他费用（包括试车所需水电油等费用）由承包人在投标报价中综合考虑并</w:t>
      </w:r>
      <w:r>
        <w:rPr>
          <w:rFonts w:hint="eastAsia" w:cs="宋体"/>
          <w:color w:val="auto"/>
          <w:sz w:val="21"/>
          <w:szCs w:val="21"/>
        </w:rPr>
        <w:t>承担。</w:t>
      </w:r>
    </w:p>
    <w:p w14:paraId="1D6640D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13.3.3 投料试车</w:t>
      </w:r>
    </w:p>
    <w:p w14:paraId="398AED16">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关于投料试车相关事项的约定：</w:t>
      </w:r>
      <w:r>
        <w:rPr>
          <w:rFonts w:hint="eastAsia" w:cs="宋体"/>
          <w:color w:val="auto"/>
          <w:sz w:val="21"/>
          <w:szCs w:val="21"/>
          <w:u w:val="single"/>
        </w:rPr>
        <w:t>执行通用条款</w:t>
      </w:r>
      <w:r>
        <w:rPr>
          <w:rFonts w:hint="eastAsia" w:cs="宋体"/>
          <w:color w:val="auto"/>
          <w:sz w:val="21"/>
          <w:szCs w:val="21"/>
        </w:rPr>
        <w:t>。</w:t>
      </w:r>
    </w:p>
    <w:p w14:paraId="1FD7640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13.6 竣工退场</w:t>
      </w:r>
    </w:p>
    <w:p w14:paraId="32EA4F3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13.6.1 竣工退场</w:t>
      </w:r>
    </w:p>
    <w:p w14:paraId="6D7DFB6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承包人完成竣工退场的期限：</w:t>
      </w:r>
      <w:r>
        <w:rPr>
          <w:rFonts w:hint="eastAsia" w:cs="宋体"/>
          <w:color w:val="auto"/>
          <w:sz w:val="21"/>
          <w:szCs w:val="21"/>
          <w:u w:val="single"/>
        </w:rPr>
        <w:t xml:space="preserve">                            </w:t>
      </w:r>
      <w:r>
        <w:rPr>
          <w:rFonts w:hint="eastAsia" w:cs="宋体"/>
          <w:color w:val="auto"/>
          <w:sz w:val="21"/>
          <w:szCs w:val="21"/>
        </w:rPr>
        <w:t>。</w:t>
      </w:r>
    </w:p>
    <w:p w14:paraId="11C720A8">
      <w:pPr>
        <w:snapToGrid w:val="0"/>
        <w:spacing w:before="312" w:beforeLines="100" w:after="312" w:afterLines="100" w:line="360" w:lineRule="auto"/>
        <w:outlineLvl w:val="2"/>
        <w:rPr>
          <w:rFonts w:hint="eastAsia" w:cs="宋体"/>
          <w:color w:val="auto"/>
          <w:sz w:val="21"/>
          <w:szCs w:val="21"/>
        </w:rPr>
      </w:pPr>
      <w:bookmarkStart w:id="605" w:name="_Toc351203646"/>
      <w:r>
        <w:rPr>
          <w:rFonts w:hint="eastAsia" w:cs="宋体"/>
          <w:color w:val="auto"/>
          <w:sz w:val="21"/>
          <w:szCs w:val="21"/>
        </w:rPr>
        <w:t>14. 竣工结算</w:t>
      </w:r>
      <w:bookmarkEnd w:id="605"/>
    </w:p>
    <w:p w14:paraId="27AFCF6B">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14.1 竣工结算申请</w:t>
      </w:r>
    </w:p>
    <w:p w14:paraId="4E9D3CE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承包人提交竣工结算申请单的期限：</w:t>
      </w:r>
      <w:r>
        <w:rPr>
          <w:rFonts w:hint="eastAsia" w:cs="宋体"/>
          <w:color w:val="auto"/>
          <w:sz w:val="21"/>
          <w:szCs w:val="21"/>
          <w:u w:val="single"/>
        </w:rPr>
        <w:t>承包人应在工程竣工验收合格后28天内</w:t>
      </w:r>
      <w:r>
        <w:rPr>
          <w:rFonts w:hint="eastAsia" w:cs="宋体"/>
          <w:color w:val="auto"/>
          <w:sz w:val="21"/>
          <w:szCs w:val="21"/>
        </w:rPr>
        <w:t>。</w:t>
      </w:r>
    </w:p>
    <w:p w14:paraId="52A6ECF5">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竣工结算申请单应包括的内容：</w:t>
      </w:r>
      <w:r>
        <w:rPr>
          <w:rFonts w:hint="eastAsia" w:cs="宋体"/>
          <w:color w:val="auto"/>
          <w:sz w:val="21"/>
          <w:szCs w:val="21"/>
          <w:u w:val="single"/>
        </w:rPr>
        <w:t>执行通用条款</w:t>
      </w:r>
      <w:r>
        <w:rPr>
          <w:rFonts w:hint="eastAsia" w:cs="宋体"/>
          <w:color w:val="auto"/>
          <w:sz w:val="21"/>
          <w:szCs w:val="21"/>
        </w:rPr>
        <w:t>。</w:t>
      </w:r>
    </w:p>
    <w:p w14:paraId="44E95543">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14.2 竣工结算审核</w:t>
      </w:r>
    </w:p>
    <w:p w14:paraId="64F2370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发包人审批竣工付款申请单的期限：</w:t>
      </w:r>
      <w:r>
        <w:rPr>
          <w:rFonts w:hint="eastAsia" w:cs="宋体"/>
          <w:color w:val="auto"/>
          <w:sz w:val="21"/>
          <w:szCs w:val="21"/>
          <w:u w:val="single"/>
        </w:rPr>
        <w:t>发包人应在收到监理人提交的经审核的竣工结算申请单后14天内完成审批</w:t>
      </w:r>
      <w:r>
        <w:rPr>
          <w:rFonts w:hint="eastAsia" w:cs="宋体"/>
          <w:color w:val="auto"/>
          <w:sz w:val="21"/>
          <w:szCs w:val="21"/>
        </w:rPr>
        <w:t>。</w:t>
      </w:r>
    </w:p>
    <w:p w14:paraId="3FF6E1FD">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发包人完成竣工付款的期限：</w:t>
      </w:r>
      <w:r>
        <w:rPr>
          <w:rFonts w:hint="eastAsia" w:cs="宋体"/>
          <w:color w:val="auto"/>
          <w:sz w:val="21"/>
          <w:szCs w:val="21"/>
          <w:u w:val="single"/>
        </w:rPr>
        <w:t>发包人应在签发竣工付款证书后的14 天内，完成对承包人的竣工付款</w:t>
      </w:r>
      <w:r>
        <w:rPr>
          <w:rFonts w:hint="eastAsia" w:cs="宋体"/>
          <w:color w:val="auto"/>
          <w:sz w:val="21"/>
          <w:szCs w:val="21"/>
        </w:rPr>
        <w:t>。</w:t>
      </w:r>
    </w:p>
    <w:p w14:paraId="50125428">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关于竣工付款证书异议部分复核的方式和程序：</w:t>
      </w:r>
      <w:r>
        <w:rPr>
          <w:rFonts w:hint="eastAsia" w:cs="宋体"/>
          <w:color w:val="auto"/>
          <w:sz w:val="21"/>
          <w:szCs w:val="21"/>
          <w:u w:val="single"/>
        </w:rPr>
        <w:t>执行通用条款</w:t>
      </w:r>
      <w:r>
        <w:rPr>
          <w:rFonts w:hint="eastAsia" w:cs="宋体"/>
          <w:color w:val="auto"/>
          <w:sz w:val="21"/>
          <w:szCs w:val="21"/>
        </w:rPr>
        <w:t>。</w:t>
      </w:r>
    </w:p>
    <w:p w14:paraId="45D05A8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14.4 最终结清</w:t>
      </w:r>
    </w:p>
    <w:p w14:paraId="24477AC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14.4.1 最终结清申请单</w:t>
      </w:r>
    </w:p>
    <w:p w14:paraId="4DE5748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承包人提交最终结清申请单的份数：</w:t>
      </w:r>
      <w:r>
        <w:rPr>
          <w:rFonts w:hint="eastAsia" w:cs="宋体"/>
          <w:color w:val="auto"/>
          <w:sz w:val="21"/>
          <w:szCs w:val="21"/>
          <w:u w:val="single"/>
        </w:rPr>
        <w:t xml:space="preserve">                    </w:t>
      </w:r>
      <w:r>
        <w:rPr>
          <w:rFonts w:hint="eastAsia" w:cs="宋体"/>
          <w:color w:val="auto"/>
          <w:sz w:val="21"/>
          <w:szCs w:val="21"/>
        </w:rPr>
        <w:t>。</w:t>
      </w:r>
    </w:p>
    <w:p w14:paraId="05D0B3A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承包人提交最终结算申请单的期限：</w:t>
      </w:r>
      <w:r>
        <w:rPr>
          <w:rFonts w:hint="eastAsia" w:cs="宋体"/>
          <w:color w:val="auto"/>
          <w:sz w:val="21"/>
          <w:szCs w:val="21"/>
          <w:u w:val="single"/>
        </w:rPr>
        <w:t>缺陷责任期终止证书颁发后7天内</w:t>
      </w:r>
      <w:r>
        <w:rPr>
          <w:rFonts w:hint="eastAsia" w:cs="宋体"/>
          <w:color w:val="auto"/>
          <w:sz w:val="21"/>
          <w:szCs w:val="21"/>
        </w:rPr>
        <w:t xml:space="preserve">。 </w:t>
      </w:r>
    </w:p>
    <w:p w14:paraId="471D19E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14.4.2 最终结清证书和支付</w:t>
      </w:r>
    </w:p>
    <w:p w14:paraId="230B27D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（1）发包人完成最终结清申请单的审批并颁发最终结清证书的期限：</w:t>
      </w:r>
      <w:r>
        <w:rPr>
          <w:rFonts w:hint="eastAsia" w:cs="宋体"/>
          <w:color w:val="auto"/>
          <w:sz w:val="21"/>
          <w:szCs w:val="21"/>
          <w:u w:val="single"/>
        </w:rPr>
        <w:t>收到承包人提交的最终结清申请单后14天内</w:t>
      </w:r>
      <w:r>
        <w:rPr>
          <w:rFonts w:hint="eastAsia" w:cs="宋体"/>
          <w:color w:val="auto"/>
          <w:sz w:val="21"/>
          <w:szCs w:val="21"/>
        </w:rPr>
        <w:t>。</w:t>
      </w:r>
    </w:p>
    <w:p w14:paraId="2D2437C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（2）发包人完成支付的期限：</w:t>
      </w:r>
      <w:r>
        <w:rPr>
          <w:rFonts w:hint="eastAsia" w:cs="宋体"/>
          <w:color w:val="auto"/>
          <w:sz w:val="21"/>
          <w:szCs w:val="21"/>
          <w:u w:val="single"/>
        </w:rPr>
        <w:t>颁发最终结清证书后7天内完成支付</w:t>
      </w:r>
      <w:r>
        <w:rPr>
          <w:rFonts w:hint="eastAsia" w:cs="宋体"/>
          <w:color w:val="auto"/>
          <w:sz w:val="21"/>
          <w:szCs w:val="21"/>
        </w:rPr>
        <w:t>。</w:t>
      </w:r>
    </w:p>
    <w:bookmarkEnd w:id="592"/>
    <w:bookmarkEnd w:id="593"/>
    <w:bookmarkEnd w:id="594"/>
    <w:bookmarkEnd w:id="595"/>
    <w:bookmarkEnd w:id="596"/>
    <w:bookmarkEnd w:id="597"/>
    <w:bookmarkEnd w:id="598"/>
    <w:bookmarkEnd w:id="604"/>
    <w:p w14:paraId="2FBFEFB9">
      <w:pPr>
        <w:snapToGrid w:val="0"/>
        <w:spacing w:before="312" w:beforeLines="100" w:after="312" w:afterLines="100" w:line="360" w:lineRule="auto"/>
        <w:outlineLvl w:val="2"/>
        <w:rPr>
          <w:rFonts w:hint="eastAsia" w:cs="宋体"/>
          <w:color w:val="auto"/>
          <w:sz w:val="21"/>
          <w:szCs w:val="21"/>
        </w:rPr>
      </w:pPr>
      <w:bookmarkStart w:id="606" w:name="_Toc351203647"/>
      <w:bookmarkStart w:id="607" w:name="_Toc267251483"/>
      <w:bookmarkStart w:id="608" w:name="_Toc267251482"/>
      <w:bookmarkStart w:id="609" w:name="_Toc267251484"/>
      <w:bookmarkStart w:id="610" w:name="_Toc267251485"/>
      <w:bookmarkStart w:id="611" w:name="_Toc267251488"/>
      <w:bookmarkStart w:id="612" w:name="_Toc267251489"/>
      <w:bookmarkStart w:id="613" w:name="_Toc267251490"/>
      <w:bookmarkStart w:id="614" w:name="_Toc267251486"/>
      <w:bookmarkStart w:id="615" w:name="_Toc267251493"/>
      <w:bookmarkStart w:id="616" w:name="_Toc267251499"/>
      <w:bookmarkStart w:id="617" w:name="_Toc267251496"/>
      <w:bookmarkStart w:id="618" w:name="_Toc267251494"/>
      <w:bookmarkStart w:id="619" w:name="_Toc267251497"/>
      <w:bookmarkStart w:id="620" w:name="_Toc267251502"/>
      <w:bookmarkStart w:id="621" w:name="_Toc267251503"/>
      <w:bookmarkStart w:id="622" w:name="_Toc267251498"/>
      <w:bookmarkStart w:id="623" w:name="_Toc267251501"/>
      <w:bookmarkStart w:id="624" w:name="_Toc267251492"/>
      <w:bookmarkStart w:id="625" w:name="_Toc267251491"/>
      <w:bookmarkStart w:id="626" w:name="_Toc267251495"/>
      <w:r>
        <w:rPr>
          <w:rFonts w:hint="eastAsia" w:cs="宋体"/>
          <w:color w:val="auto"/>
          <w:sz w:val="21"/>
          <w:szCs w:val="21"/>
        </w:rPr>
        <w:t>15. 缺陷责任期与保修</w:t>
      </w:r>
      <w:bookmarkEnd w:id="606"/>
    </w:p>
    <w:p w14:paraId="5D2444BB">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15.2 缺陷责任期</w:t>
      </w:r>
      <w:bookmarkEnd w:id="607"/>
    </w:p>
    <w:p w14:paraId="2D6EBE79">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缺陷责任期的具体期限：</w:t>
      </w:r>
      <w:r>
        <w:rPr>
          <w:rFonts w:hint="eastAsia" w:cs="宋体"/>
          <w:color w:val="auto"/>
          <w:sz w:val="21"/>
          <w:szCs w:val="21"/>
          <w:u w:val="single"/>
        </w:rPr>
        <w:t>见《专用合同条款数据表》</w:t>
      </w:r>
      <w:r>
        <w:rPr>
          <w:rFonts w:hint="eastAsia" w:cs="宋体"/>
          <w:color w:val="auto"/>
          <w:sz w:val="21"/>
          <w:szCs w:val="21"/>
        </w:rPr>
        <w:t>。</w:t>
      </w:r>
    </w:p>
    <w:p w14:paraId="52F96455">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15.3 质量保证金</w:t>
      </w:r>
    </w:p>
    <w:p w14:paraId="0845F16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关于是否扣留质量保证金的约定：</w:t>
      </w:r>
      <w:r>
        <w:rPr>
          <w:rFonts w:hint="eastAsia" w:cs="宋体"/>
          <w:color w:val="auto"/>
          <w:sz w:val="21"/>
          <w:szCs w:val="21"/>
          <w:u w:val="single"/>
        </w:rPr>
        <w:t xml:space="preserve">            </w:t>
      </w:r>
      <w:r>
        <w:rPr>
          <w:rFonts w:hint="eastAsia" w:cs="宋体"/>
          <w:color w:val="auto"/>
          <w:sz w:val="21"/>
          <w:szCs w:val="21"/>
        </w:rPr>
        <w:t>。在工程项目竣工前，承包人按专用合同条款第3.7款提供履约保证金的，发包人不得同时预留工程质量保证金。</w:t>
      </w:r>
    </w:p>
    <w:p w14:paraId="004AA2F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15.3.1 承包人提供质量保证金的方式</w:t>
      </w:r>
    </w:p>
    <w:p w14:paraId="6D1E4AF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质量保证金可采用以下任意一种方式：</w:t>
      </w:r>
    </w:p>
    <w:p w14:paraId="53AE2A7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（1）由银行业金融机构、工程担保公司、保险机构出具银行保函、工程质量保险等担保方式，担保/保证金额为：</w:t>
      </w:r>
      <w:r>
        <w:rPr>
          <w:rFonts w:hint="eastAsia" w:cs="宋体"/>
          <w:color w:val="auto"/>
          <w:sz w:val="21"/>
          <w:szCs w:val="21"/>
          <w:u w:val="single"/>
        </w:rPr>
        <w:t>见《专用合同条款数据表》</w:t>
      </w:r>
      <w:r>
        <w:rPr>
          <w:rFonts w:hint="eastAsia" w:cs="宋体"/>
          <w:color w:val="auto"/>
          <w:sz w:val="21"/>
          <w:szCs w:val="21"/>
        </w:rPr>
        <w:t>；</w:t>
      </w:r>
    </w:p>
    <w:p w14:paraId="397CC14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w:t>
      </w:r>
      <w:r>
        <w:rPr>
          <w:rFonts w:hint="eastAsia" w:cs="宋体"/>
          <w:color w:val="auto"/>
          <w:sz w:val="21"/>
          <w:szCs w:val="21"/>
          <w:u w:val="single"/>
        </w:rPr>
        <w:t>见《专用合同条款数据表》</w:t>
      </w:r>
      <w:r>
        <w:rPr>
          <w:rFonts w:hint="eastAsia" w:cs="宋体"/>
          <w:color w:val="auto"/>
          <w:sz w:val="21"/>
          <w:szCs w:val="21"/>
        </w:rPr>
        <w:t>；</w:t>
      </w:r>
    </w:p>
    <w:p w14:paraId="3AD4860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（3）其他方式：</w:t>
      </w:r>
      <w:r>
        <w:rPr>
          <w:rFonts w:hint="eastAsia" w:cs="宋体"/>
          <w:color w:val="auto"/>
          <w:sz w:val="21"/>
          <w:szCs w:val="21"/>
          <w:u w:val="single"/>
        </w:rPr>
        <w:t>见《专用合同条款数据表》</w:t>
      </w:r>
      <w:r>
        <w:rPr>
          <w:rFonts w:hint="eastAsia" w:cs="宋体"/>
          <w:color w:val="auto"/>
          <w:sz w:val="21"/>
          <w:szCs w:val="21"/>
        </w:rPr>
        <w:t>。</w:t>
      </w:r>
    </w:p>
    <w:p w14:paraId="601764A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 xml:space="preserve">15.3.2 质量保证金的扣留 </w:t>
      </w:r>
    </w:p>
    <w:p w14:paraId="50DEFE1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质量保证金的扣留采取以下第</w:t>
      </w:r>
      <w:r>
        <w:rPr>
          <w:rFonts w:hint="eastAsia" w:cs="宋体"/>
          <w:color w:val="auto"/>
          <w:sz w:val="21"/>
          <w:szCs w:val="21"/>
          <w:u w:val="single"/>
        </w:rPr>
        <w:t xml:space="preserve">   </w:t>
      </w:r>
      <w:r>
        <w:rPr>
          <w:rFonts w:hint="eastAsia" w:cs="宋体"/>
          <w:color w:val="auto"/>
          <w:sz w:val="21"/>
          <w:szCs w:val="21"/>
        </w:rPr>
        <w:t>种方式：</w:t>
      </w:r>
    </w:p>
    <w:p w14:paraId="7F92F75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（1）在支付工程进度款时逐次扣留，在此情形下，质量保证金的计算基数不包括预付款的支付、扣回以及价格调整的金额；</w:t>
      </w:r>
    </w:p>
    <w:p w14:paraId="7A23989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（2）工程竣工结算时一次性扣留质量保证金；</w:t>
      </w:r>
    </w:p>
    <w:p w14:paraId="2572DB7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（3）其他扣留方式：</w:t>
      </w:r>
      <w:r>
        <w:rPr>
          <w:rFonts w:hint="eastAsia" w:cs="宋体"/>
          <w:color w:val="auto"/>
          <w:sz w:val="21"/>
          <w:szCs w:val="21"/>
          <w:u w:val="single"/>
        </w:rPr>
        <w:t xml:space="preserve">     </w:t>
      </w:r>
      <w:r>
        <w:rPr>
          <w:rFonts w:hint="eastAsia" w:cs="宋体"/>
          <w:color w:val="auto"/>
          <w:sz w:val="21"/>
          <w:szCs w:val="21"/>
        </w:rPr>
        <w:t>。</w:t>
      </w:r>
    </w:p>
    <w:p w14:paraId="3CAB055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关于质量保证金的补充约定：</w:t>
      </w:r>
    </w:p>
    <w:p w14:paraId="4AC9338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u w:val="single"/>
        </w:rPr>
        <w:t>①在工程项目竣工前，承包人按专用合同条款第3.7款提供履约保证金的，可在工程进入缺陷责任期时按照多退少补原则转为质量保证金；</w:t>
      </w:r>
    </w:p>
    <w:p w14:paraId="52F7D30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u w:val="single"/>
        </w:rPr>
        <w:t>②……</w:t>
      </w:r>
      <w:r>
        <w:rPr>
          <w:rFonts w:hint="eastAsia" w:cs="宋体"/>
          <w:color w:val="auto"/>
          <w:sz w:val="21"/>
          <w:szCs w:val="21"/>
        </w:rPr>
        <w:t>。</w:t>
      </w:r>
    </w:p>
    <w:bookmarkEnd w:id="608"/>
    <w:bookmarkEnd w:id="609"/>
    <w:p w14:paraId="13F38E6B">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15.4 保修</w:t>
      </w:r>
    </w:p>
    <w:bookmarkEnd w:id="610"/>
    <w:p w14:paraId="5537425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15.4.1 保修责任</w:t>
      </w:r>
    </w:p>
    <w:p w14:paraId="6209C972">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工程保修期为：</w:t>
      </w:r>
      <w:r>
        <w:rPr>
          <w:rFonts w:hint="eastAsia" w:cs="宋体"/>
          <w:color w:val="auto"/>
          <w:sz w:val="21"/>
          <w:szCs w:val="21"/>
          <w:u w:val="single"/>
        </w:rPr>
        <w:t>执行《工程质量保修书》规定</w:t>
      </w:r>
      <w:r>
        <w:rPr>
          <w:rFonts w:hint="eastAsia" w:cs="宋体"/>
          <w:color w:val="auto"/>
          <w:sz w:val="21"/>
          <w:szCs w:val="21"/>
        </w:rPr>
        <w:t>。</w:t>
      </w:r>
    </w:p>
    <w:p w14:paraId="1D48672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15.4.3 修复通知</w:t>
      </w:r>
    </w:p>
    <w:p w14:paraId="6F79FCBF">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承包人收到保修通知并到达工程现场的合理时间：</w:t>
      </w:r>
      <w:r>
        <w:rPr>
          <w:rFonts w:hint="eastAsia" w:cs="宋体"/>
          <w:color w:val="auto"/>
          <w:sz w:val="21"/>
          <w:szCs w:val="21"/>
          <w:u w:val="single"/>
        </w:rPr>
        <w:t xml:space="preserve">                 </w:t>
      </w:r>
      <w:r>
        <w:rPr>
          <w:rFonts w:hint="eastAsia" w:cs="宋体"/>
          <w:color w:val="auto"/>
          <w:sz w:val="21"/>
          <w:szCs w:val="21"/>
        </w:rPr>
        <w:t>。</w:t>
      </w:r>
    </w:p>
    <w:bookmarkEnd w:id="611"/>
    <w:bookmarkEnd w:id="612"/>
    <w:bookmarkEnd w:id="613"/>
    <w:bookmarkEnd w:id="614"/>
    <w:p w14:paraId="435A0695">
      <w:pPr>
        <w:snapToGrid w:val="0"/>
        <w:spacing w:before="312" w:beforeLines="100" w:after="312" w:afterLines="100" w:line="360" w:lineRule="auto"/>
        <w:outlineLvl w:val="2"/>
        <w:rPr>
          <w:rFonts w:hint="eastAsia" w:cs="宋体"/>
          <w:color w:val="auto"/>
          <w:sz w:val="21"/>
          <w:szCs w:val="21"/>
        </w:rPr>
      </w:pPr>
      <w:bookmarkStart w:id="627" w:name="_Toc351203648"/>
      <w:bookmarkStart w:id="628" w:name="_Toc280868717"/>
      <w:bookmarkStart w:id="629" w:name="_Toc280868718"/>
      <w:r>
        <w:rPr>
          <w:rFonts w:hint="eastAsia" w:cs="宋体"/>
          <w:color w:val="auto"/>
          <w:sz w:val="21"/>
          <w:szCs w:val="21"/>
        </w:rPr>
        <w:t>16. 违约</w:t>
      </w:r>
      <w:bookmarkEnd w:id="627"/>
    </w:p>
    <w:p w14:paraId="514579A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16.1 发包人违约</w:t>
      </w:r>
    </w:p>
    <w:p w14:paraId="7360AFC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16.1.1 发包人违约的情形</w:t>
      </w:r>
    </w:p>
    <w:p w14:paraId="4FF27319">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发包人违约的其他情形：</w:t>
      </w:r>
      <w:r>
        <w:rPr>
          <w:rFonts w:hint="eastAsia" w:cs="宋体"/>
          <w:color w:val="auto"/>
          <w:sz w:val="21"/>
          <w:szCs w:val="21"/>
          <w:u w:val="single"/>
        </w:rPr>
        <w:t xml:space="preserve">                                  </w:t>
      </w:r>
      <w:r>
        <w:rPr>
          <w:rFonts w:hint="eastAsia" w:cs="宋体"/>
          <w:color w:val="auto"/>
          <w:sz w:val="21"/>
          <w:szCs w:val="21"/>
        </w:rPr>
        <w:t>。</w:t>
      </w:r>
    </w:p>
    <w:p w14:paraId="3DE0FB8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16.1.2 发包人违约的责任</w:t>
      </w:r>
    </w:p>
    <w:p w14:paraId="1DBC440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发包人违约责任的承担方式和计算方法：</w:t>
      </w:r>
    </w:p>
    <w:p w14:paraId="4B9B8C0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（1）因发包人原因未能在计划开工日期前7天内下达开工通知的违约责任：</w:t>
      </w:r>
      <w:r>
        <w:rPr>
          <w:rFonts w:hint="eastAsia" w:cs="宋体"/>
          <w:color w:val="auto"/>
          <w:sz w:val="21"/>
          <w:szCs w:val="21"/>
          <w:u w:val="single"/>
        </w:rPr>
        <w:t xml:space="preserve">     </w:t>
      </w:r>
      <w:r>
        <w:rPr>
          <w:rFonts w:hint="eastAsia" w:cs="宋体"/>
          <w:color w:val="auto"/>
          <w:sz w:val="21"/>
          <w:szCs w:val="21"/>
        </w:rPr>
        <w:t>。</w:t>
      </w:r>
    </w:p>
    <w:p w14:paraId="407A88E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（2）因发包人原因未能按合同约定支付合同价款的违约责任：</w:t>
      </w:r>
      <w:r>
        <w:rPr>
          <w:rFonts w:hint="eastAsia" w:cs="宋体"/>
          <w:color w:val="auto"/>
          <w:sz w:val="21"/>
          <w:szCs w:val="21"/>
          <w:u w:val="single"/>
        </w:rPr>
        <w:t xml:space="preserve">      </w:t>
      </w:r>
      <w:r>
        <w:rPr>
          <w:rFonts w:hint="eastAsia" w:cs="宋体"/>
          <w:color w:val="auto"/>
          <w:sz w:val="21"/>
          <w:szCs w:val="21"/>
        </w:rPr>
        <w:t>。</w:t>
      </w:r>
    </w:p>
    <w:p w14:paraId="7E627045">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（3）发包人违反第10.1款〔变更的范围〕第（2）项约定，自行实施被取消的工作或转由他人实施的违约责任：</w:t>
      </w:r>
      <w:r>
        <w:rPr>
          <w:rFonts w:hint="eastAsia" w:cs="宋体"/>
          <w:color w:val="auto"/>
          <w:sz w:val="21"/>
          <w:szCs w:val="21"/>
          <w:u w:val="single"/>
        </w:rPr>
        <w:t xml:space="preserve">          </w:t>
      </w:r>
      <w:r>
        <w:rPr>
          <w:rFonts w:hint="eastAsia" w:cs="宋体"/>
          <w:color w:val="auto"/>
          <w:sz w:val="21"/>
          <w:szCs w:val="21"/>
        </w:rPr>
        <w:t>。</w:t>
      </w:r>
    </w:p>
    <w:p w14:paraId="7D43165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（4）发包人提供的材料、工程设备的规格、数量或质量不符合合同约定，或因发包人原因导致交货日期延误或交货地点变更等情况的违约责任：</w:t>
      </w:r>
      <w:r>
        <w:rPr>
          <w:rFonts w:hint="eastAsia" w:cs="宋体"/>
          <w:color w:val="auto"/>
          <w:sz w:val="21"/>
          <w:szCs w:val="21"/>
          <w:u w:val="single"/>
        </w:rPr>
        <w:t xml:space="preserve">          </w:t>
      </w:r>
      <w:r>
        <w:rPr>
          <w:rFonts w:hint="eastAsia" w:cs="宋体"/>
          <w:color w:val="auto"/>
          <w:sz w:val="21"/>
          <w:szCs w:val="21"/>
        </w:rPr>
        <w:t>。</w:t>
      </w:r>
    </w:p>
    <w:p w14:paraId="43C592EC">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（5）因发包人违反合同约定造成暂停施工的违约责任：</w:t>
      </w:r>
      <w:r>
        <w:rPr>
          <w:rFonts w:hint="eastAsia" w:cs="宋体"/>
          <w:color w:val="auto"/>
          <w:sz w:val="21"/>
          <w:szCs w:val="21"/>
          <w:u w:val="single"/>
        </w:rPr>
        <w:t xml:space="preserve">          </w:t>
      </w:r>
      <w:r>
        <w:rPr>
          <w:rFonts w:hint="eastAsia" w:cs="宋体"/>
          <w:color w:val="auto"/>
          <w:sz w:val="21"/>
          <w:szCs w:val="21"/>
        </w:rPr>
        <w:t>。</w:t>
      </w:r>
    </w:p>
    <w:p w14:paraId="5533B06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（6）发包人无正当理由没有在约定期限内发出复工指示，导致承包人无法复工的违约责任：</w:t>
      </w:r>
      <w:r>
        <w:rPr>
          <w:rFonts w:hint="eastAsia" w:cs="宋体"/>
          <w:color w:val="auto"/>
          <w:sz w:val="21"/>
          <w:szCs w:val="21"/>
          <w:u w:val="single"/>
        </w:rPr>
        <w:t xml:space="preserve">          </w:t>
      </w:r>
      <w:r>
        <w:rPr>
          <w:rFonts w:hint="eastAsia" w:cs="宋体"/>
          <w:color w:val="auto"/>
          <w:sz w:val="21"/>
          <w:szCs w:val="21"/>
        </w:rPr>
        <w:t>。</w:t>
      </w:r>
    </w:p>
    <w:p w14:paraId="42A8145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（7）其他：</w:t>
      </w:r>
      <w:r>
        <w:rPr>
          <w:rFonts w:hint="eastAsia" w:cs="宋体"/>
          <w:color w:val="auto"/>
          <w:sz w:val="21"/>
          <w:szCs w:val="21"/>
          <w:u w:val="single"/>
        </w:rPr>
        <w:t xml:space="preserve">          </w:t>
      </w:r>
      <w:r>
        <w:rPr>
          <w:rFonts w:hint="eastAsia" w:cs="宋体"/>
          <w:color w:val="auto"/>
          <w:sz w:val="21"/>
          <w:szCs w:val="21"/>
        </w:rPr>
        <w:t>。</w:t>
      </w:r>
    </w:p>
    <w:p w14:paraId="7D4C20B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16.1.3 因发包人违约解除合同</w:t>
      </w:r>
    </w:p>
    <w:p w14:paraId="712AED1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承包人按16.1.1项〔发包人违约的情形〕约定暂停施工满</w:t>
      </w:r>
      <w:r>
        <w:rPr>
          <w:rFonts w:hint="eastAsia" w:cs="宋体"/>
          <w:color w:val="auto"/>
          <w:sz w:val="21"/>
          <w:szCs w:val="21"/>
          <w:u w:val="single"/>
        </w:rPr>
        <w:t>28</w:t>
      </w:r>
      <w:r>
        <w:rPr>
          <w:rFonts w:hint="eastAsia" w:cs="宋体"/>
          <w:color w:val="auto"/>
          <w:sz w:val="21"/>
          <w:szCs w:val="21"/>
        </w:rPr>
        <w:t>天后发包人仍不纠正其违约行为并致使合同目的不能实现的，承包人有权解除合同。</w:t>
      </w:r>
    </w:p>
    <w:p w14:paraId="1A08AB46">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16.2 承包人违约</w:t>
      </w:r>
    </w:p>
    <w:p w14:paraId="6A672C4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16.2.1 承包人违约的情形</w:t>
      </w:r>
    </w:p>
    <w:p w14:paraId="53D2199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承包人违约的其他情形：</w:t>
      </w:r>
      <w:r>
        <w:rPr>
          <w:rFonts w:hint="eastAsia" w:cs="宋体"/>
          <w:color w:val="auto"/>
          <w:sz w:val="21"/>
          <w:szCs w:val="21"/>
          <w:u w:val="single"/>
        </w:rPr>
        <w:t xml:space="preserve">                            </w:t>
      </w:r>
      <w:r>
        <w:rPr>
          <w:rFonts w:hint="eastAsia" w:cs="宋体"/>
          <w:color w:val="auto"/>
          <w:sz w:val="21"/>
          <w:szCs w:val="21"/>
        </w:rPr>
        <w:t>。</w:t>
      </w:r>
    </w:p>
    <w:p w14:paraId="6988CB0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16.2.2 承包人违约的责任</w:t>
      </w:r>
    </w:p>
    <w:p w14:paraId="0B63DFC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承包人违约责任的承担方式和计算方法：</w:t>
      </w:r>
      <w:r>
        <w:rPr>
          <w:rFonts w:hint="eastAsia" w:cs="宋体"/>
          <w:color w:val="auto"/>
          <w:sz w:val="21"/>
          <w:szCs w:val="21"/>
          <w:u w:val="single"/>
        </w:rPr>
        <w:t xml:space="preserve">                            </w:t>
      </w:r>
      <w:r>
        <w:rPr>
          <w:rFonts w:hint="eastAsia" w:cs="宋体"/>
          <w:color w:val="auto"/>
          <w:sz w:val="21"/>
          <w:szCs w:val="21"/>
        </w:rPr>
        <w:t>。</w:t>
      </w:r>
    </w:p>
    <w:p w14:paraId="7E6FC5FE">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16.2.3 因承包人违约解除合同</w:t>
      </w:r>
    </w:p>
    <w:p w14:paraId="24BE0270">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关于承包人违约解除合同的特别约定：</w:t>
      </w:r>
      <w:r>
        <w:rPr>
          <w:rFonts w:hint="eastAsia" w:cs="宋体"/>
          <w:color w:val="auto"/>
          <w:sz w:val="21"/>
          <w:szCs w:val="21"/>
          <w:u w:val="single"/>
        </w:rPr>
        <w:t xml:space="preserve">                    </w:t>
      </w:r>
      <w:r>
        <w:rPr>
          <w:rFonts w:hint="eastAsia" w:cs="宋体"/>
          <w:color w:val="auto"/>
          <w:sz w:val="21"/>
          <w:szCs w:val="21"/>
        </w:rPr>
        <w:t>。</w:t>
      </w:r>
    </w:p>
    <w:p w14:paraId="1B93586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发包人继续使用承包人在施工现场的材料、设备、临时工程、承包人文件和由承包人或以其名义编制的其他文件的费用承担方式：</w:t>
      </w:r>
      <w:r>
        <w:rPr>
          <w:rFonts w:hint="eastAsia" w:cs="宋体"/>
          <w:color w:val="auto"/>
          <w:sz w:val="21"/>
          <w:szCs w:val="21"/>
          <w:u w:val="single"/>
        </w:rPr>
        <w:t xml:space="preserve">              </w:t>
      </w:r>
      <w:r>
        <w:rPr>
          <w:rFonts w:hint="eastAsia" w:cs="宋体"/>
          <w:color w:val="auto"/>
          <w:sz w:val="21"/>
          <w:szCs w:val="21"/>
        </w:rPr>
        <w:t>。</w:t>
      </w:r>
    </w:p>
    <w:p w14:paraId="3D265546">
      <w:pPr>
        <w:snapToGrid w:val="0"/>
        <w:spacing w:before="312" w:beforeLines="100" w:after="312" w:afterLines="100" w:line="360" w:lineRule="auto"/>
        <w:outlineLvl w:val="2"/>
        <w:rPr>
          <w:rFonts w:hint="eastAsia" w:cs="宋体"/>
          <w:color w:val="auto"/>
          <w:sz w:val="21"/>
          <w:szCs w:val="21"/>
        </w:rPr>
      </w:pPr>
      <w:bookmarkStart w:id="630" w:name="_Toc351203649"/>
      <w:r>
        <w:rPr>
          <w:rFonts w:hint="eastAsia" w:cs="宋体"/>
          <w:color w:val="auto"/>
          <w:sz w:val="21"/>
          <w:szCs w:val="21"/>
        </w:rPr>
        <w:t>17. 不可抗力</w:t>
      </w:r>
      <w:bookmarkEnd w:id="630"/>
      <w:r>
        <w:rPr>
          <w:rFonts w:hint="eastAsia" w:cs="宋体"/>
          <w:color w:val="auto"/>
          <w:sz w:val="21"/>
          <w:szCs w:val="21"/>
        </w:rPr>
        <w:t xml:space="preserve"> </w:t>
      </w:r>
      <w:bookmarkEnd w:id="628"/>
    </w:p>
    <w:p w14:paraId="114B1A75">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17.1 不可抗力的确认</w:t>
      </w:r>
    </w:p>
    <w:p w14:paraId="75A9D893">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除通用合同条款约定的不可抗力事件之外，视为不可抗力的其他情形：</w:t>
      </w:r>
      <w:r>
        <w:rPr>
          <w:rFonts w:hint="eastAsia" w:cs="宋体"/>
          <w:color w:val="auto"/>
          <w:sz w:val="21"/>
          <w:szCs w:val="21"/>
          <w:u w:val="single"/>
        </w:rPr>
        <w:t>执行通用条款</w:t>
      </w:r>
      <w:r>
        <w:rPr>
          <w:rFonts w:hint="eastAsia" w:cs="宋体"/>
          <w:color w:val="auto"/>
          <w:sz w:val="21"/>
          <w:szCs w:val="21"/>
        </w:rPr>
        <w:t>。</w:t>
      </w:r>
    </w:p>
    <w:p w14:paraId="633DF1CB">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17.4 因不可抗力解除合同</w:t>
      </w:r>
    </w:p>
    <w:p w14:paraId="695B26D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合同解除后，发包人应在商定或确定发包人应支付款项后</w:t>
      </w:r>
      <w:r>
        <w:rPr>
          <w:rFonts w:hint="eastAsia" w:cs="宋体"/>
          <w:color w:val="auto"/>
          <w:sz w:val="21"/>
          <w:szCs w:val="21"/>
          <w:u w:val="single"/>
        </w:rPr>
        <w:t>28</w:t>
      </w:r>
      <w:r>
        <w:rPr>
          <w:rFonts w:hint="eastAsia" w:cs="宋体"/>
          <w:color w:val="auto"/>
          <w:sz w:val="21"/>
          <w:szCs w:val="21"/>
        </w:rPr>
        <w:t>天内完成款项的支付。</w:t>
      </w:r>
    </w:p>
    <w:p w14:paraId="0C377322">
      <w:pPr>
        <w:snapToGrid w:val="0"/>
        <w:spacing w:before="312" w:beforeLines="100" w:after="312" w:afterLines="100" w:line="360" w:lineRule="auto"/>
        <w:outlineLvl w:val="2"/>
        <w:rPr>
          <w:rFonts w:hint="eastAsia" w:cs="宋体"/>
          <w:color w:val="auto"/>
          <w:sz w:val="21"/>
          <w:szCs w:val="21"/>
        </w:rPr>
      </w:pPr>
      <w:bookmarkStart w:id="631" w:name="_Toc351203650"/>
      <w:r>
        <w:rPr>
          <w:rFonts w:hint="eastAsia" w:cs="宋体"/>
          <w:color w:val="auto"/>
          <w:sz w:val="21"/>
          <w:szCs w:val="21"/>
        </w:rPr>
        <w:t>18. 保险</w:t>
      </w:r>
      <w:bookmarkEnd w:id="631"/>
    </w:p>
    <w:bookmarkEnd w:id="629"/>
    <w:p w14:paraId="55A571C8">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18.1 工程保险</w:t>
      </w:r>
    </w:p>
    <w:p w14:paraId="5BD5BCB6">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关于工程保险的特别约定：</w:t>
      </w:r>
      <w:r>
        <w:rPr>
          <w:rFonts w:hint="eastAsia" w:cs="宋体"/>
          <w:b/>
          <w:color w:val="auto"/>
          <w:sz w:val="21"/>
          <w:szCs w:val="21"/>
          <w:u w:val="single"/>
        </w:rPr>
        <w:t xml:space="preserve">        </w:t>
      </w:r>
      <w:r>
        <w:rPr>
          <w:rFonts w:hint="eastAsia" w:cs="宋体"/>
          <w:b/>
          <w:color w:val="auto"/>
          <w:sz w:val="21"/>
          <w:szCs w:val="21"/>
        </w:rPr>
        <w:t>。</w:t>
      </w:r>
    </w:p>
    <w:p w14:paraId="1A83CC5A">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18.3 其他保险</w:t>
      </w:r>
    </w:p>
    <w:p w14:paraId="46D474A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关于其他保险的约定：</w:t>
      </w:r>
      <w:r>
        <w:rPr>
          <w:rFonts w:hint="eastAsia" w:cs="宋体"/>
          <w:color w:val="auto"/>
          <w:sz w:val="21"/>
          <w:szCs w:val="21"/>
          <w:u w:val="single"/>
        </w:rPr>
        <w:t>承包人须为其施工现场的全部人员办理意外伤害保险并支付保险费，包括其员工及为履行合同聘请的第三方的人员</w:t>
      </w:r>
      <w:r>
        <w:rPr>
          <w:rFonts w:hint="eastAsia" w:cs="宋体"/>
          <w:color w:val="auto"/>
          <w:sz w:val="21"/>
          <w:szCs w:val="21"/>
        </w:rPr>
        <w:t>。</w:t>
      </w:r>
    </w:p>
    <w:p w14:paraId="5E9A83D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承包人是否应为其施工设备等办理财产保险：</w:t>
      </w:r>
      <w:r>
        <w:rPr>
          <w:rFonts w:hint="eastAsia" w:cs="宋体"/>
          <w:color w:val="auto"/>
          <w:sz w:val="21"/>
          <w:szCs w:val="21"/>
          <w:u w:val="single"/>
        </w:rPr>
        <w:t>执行通用条款</w:t>
      </w:r>
      <w:r>
        <w:rPr>
          <w:rFonts w:hint="eastAsia" w:cs="宋体"/>
          <w:color w:val="auto"/>
          <w:sz w:val="21"/>
          <w:szCs w:val="21"/>
        </w:rPr>
        <w:t>。</w:t>
      </w:r>
    </w:p>
    <w:p w14:paraId="2ACA26E0">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18.7 通知义务</w:t>
      </w:r>
    </w:p>
    <w:p w14:paraId="2DC2BB1E">
      <w:pPr>
        <w:adjustRightInd w:val="0"/>
        <w:snapToGrid w:val="0"/>
        <w:spacing w:line="360" w:lineRule="auto"/>
        <w:ind w:firstLine="420" w:firstLineChars="200"/>
        <w:rPr>
          <w:rFonts w:hint="eastAsia" w:cs="宋体"/>
          <w:b/>
          <w:color w:val="auto"/>
          <w:sz w:val="21"/>
          <w:szCs w:val="21"/>
          <w:u w:val="single"/>
        </w:rPr>
      </w:pPr>
      <w:r>
        <w:rPr>
          <w:rFonts w:hint="eastAsia" w:cs="宋体"/>
          <w:color w:val="auto"/>
          <w:sz w:val="21"/>
          <w:szCs w:val="21"/>
        </w:rPr>
        <w:t>关于变更保险合同时的通知义务的约定：</w:t>
      </w:r>
      <w:r>
        <w:rPr>
          <w:rFonts w:hint="eastAsia" w:cs="宋体"/>
          <w:color w:val="auto"/>
          <w:sz w:val="21"/>
          <w:szCs w:val="21"/>
          <w:u w:val="single"/>
        </w:rPr>
        <w:t>执行通用条款</w:t>
      </w:r>
      <w:r>
        <w:rPr>
          <w:rFonts w:hint="eastAsia" w:cs="宋体"/>
          <w:color w:val="auto"/>
          <w:sz w:val="21"/>
          <w:szCs w:val="21"/>
        </w:rPr>
        <w:t>。</w:t>
      </w:r>
    </w:p>
    <w:bookmarkEnd w:id="615"/>
    <w:bookmarkEnd w:id="616"/>
    <w:bookmarkEnd w:id="617"/>
    <w:bookmarkEnd w:id="618"/>
    <w:bookmarkEnd w:id="619"/>
    <w:bookmarkEnd w:id="620"/>
    <w:bookmarkEnd w:id="621"/>
    <w:bookmarkEnd w:id="622"/>
    <w:bookmarkEnd w:id="623"/>
    <w:bookmarkEnd w:id="624"/>
    <w:bookmarkEnd w:id="625"/>
    <w:bookmarkEnd w:id="626"/>
    <w:p w14:paraId="67F9E1C1">
      <w:pPr>
        <w:snapToGrid w:val="0"/>
        <w:spacing w:before="312" w:beforeLines="100" w:after="312" w:afterLines="100" w:line="360" w:lineRule="auto"/>
        <w:outlineLvl w:val="2"/>
        <w:rPr>
          <w:rFonts w:hint="eastAsia" w:cs="宋体"/>
          <w:color w:val="auto"/>
          <w:sz w:val="21"/>
          <w:szCs w:val="21"/>
        </w:rPr>
      </w:pPr>
      <w:bookmarkStart w:id="632" w:name="_Toc351203651"/>
      <w:r>
        <w:rPr>
          <w:rFonts w:hint="eastAsia" w:cs="宋体"/>
          <w:color w:val="auto"/>
          <w:sz w:val="21"/>
          <w:szCs w:val="21"/>
        </w:rPr>
        <w:t>20. 争议解决</w:t>
      </w:r>
      <w:bookmarkEnd w:id="632"/>
    </w:p>
    <w:p w14:paraId="54EF8236">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20.3 争议评审</w:t>
      </w:r>
    </w:p>
    <w:p w14:paraId="075ED14F">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合同当事人是否同意将工程争议提交争议评审小组决定：</w:t>
      </w:r>
      <w:r>
        <w:rPr>
          <w:rFonts w:hint="eastAsia" w:cs="宋体"/>
          <w:color w:val="auto"/>
          <w:sz w:val="21"/>
          <w:szCs w:val="21"/>
          <w:u w:val="single"/>
        </w:rPr>
        <w:t xml:space="preserve">               </w:t>
      </w:r>
      <w:r>
        <w:rPr>
          <w:rFonts w:hint="eastAsia" w:cs="宋体"/>
          <w:color w:val="auto"/>
          <w:sz w:val="21"/>
          <w:szCs w:val="21"/>
        </w:rPr>
        <w:t>。</w:t>
      </w:r>
    </w:p>
    <w:p w14:paraId="02D4EE79">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20.3.1 争议评审小组的确定</w:t>
      </w:r>
    </w:p>
    <w:p w14:paraId="4DDDEA0B">
      <w:pPr>
        <w:adjustRightInd w:val="0"/>
        <w:snapToGrid w:val="0"/>
        <w:spacing w:line="360" w:lineRule="auto"/>
        <w:ind w:firstLine="420" w:firstLineChars="200"/>
        <w:rPr>
          <w:rFonts w:hint="eastAsia" w:cs="宋体"/>
          <w:color w:val="auto"/>
          <w:sz w:val="21"/>
          <w:szCs w:val="21"/>
          <w:u w:val="single"/>
        </w:rPr>
      </w:pPr>
      <w:r>
        <w:rPr>
          <w:rFonts w:hint="eastAsia" w:cs="宋体"/>
          <w:color w:val="auto"/>
          <w:sz w:val="21"/>
          <w:szCs w:val="21"/>
        </w:rPr>
        <w:t>争议评审小组成员的确定：</w:t>
      </w:r>
      <w:r>
        <w:rPr>
          <w:rFonts w:hint="eastAsia" w:cs="宋体"/>
          <w:color w:val="auto"/>
          <w:sz w:val="21"/>
          <w:szCs w:val="21"/>
          <w:u w:val="single"/>
        </w:rPr>
        <w:t xml:space="preserve">                             </w:t>
      </w:r>
      <w:r>
        <w:rPr>
          <w:rFonts w:hint="eastAsia" w:cs="宋体"/>
          <w:color w:val="auto"/>
          <w:sz w:val="21"/>
          <w:szCs w:val="21"/>
        </w:rPr>
        <w:t>。</w:t>
      </w:r>
    </w:p>
    <w:p w14:paraId="3F012C4C">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选定争议评审员的期限：</w:t>
      </w:r>
      <w:r>
        <w:rPr>
          <w:rFonts w:hint="eastAsia" w:cs="宋体"/>
          <w:color w:val="auto"/>
          <w:sz w:val="21"/>
          <w:szCs w:val="21"/>
          <w:u w:val="single"/>
        </w:rPr>
        <w:t xml:space="preserve">                               </w:t>
      </w:r>
      <w:r>
        <w:rPr>
          <w:rFonts w:hint="eastAsia" w:cs="宋体"/>
          <w:color w:val="auto"/>
          <w:sz w:val="21"/>
          <w:szCs w:val="21"/>
        </w:rPr>
        <w:t>。</w:t>
      </w:r>
    </w:p>
    <w:p w14:paraId="7C43A0F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争议评审小组成员的报酬承担方式：</w:t>
      </w:r>
      <w:r>
        <w:rPr>
          <w:rFonts w:hint="eastAsia" w:cs="宋体"/>
          <w:color w:val="auto"/>
          <w:sz w:val="21"/>
          <w:szCs w:val="21"/>
          <w:u w:val="single"/>
        </w:rPr>
        <w:t xml:space="preserve">                     </w:t>
      </w:r>
      <w:r>
        <w:rPr>
          <w:rFonts w:hint="eastAsia" w:cs="宋体"/>
          <w:color w:val="auto"/>
          <w:sz w:val="21"/>
          <w:szCs w:val="21"/>
        </w:rPr>
        <w:t>。</w:t>
      </w:r>
    </w:p>
    <w:p w14:paraId="1188AF6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其他事项的约定：</w:t>
      </w:r>
      <w:r>
        <w:rPr>
          <w:rFonts w:hint="eastAsia" w:cs="宋体"/>
          <w:color w:val="auto"/>
          <w:sz w:val="21"/>
          <w:szCs w:val="21"/>
          <w:u w:val="single"/>
        </w:rPr>
        <w:t xml:space="preserve">                                     </w:t>
      </w:r>
      <w:r>
        <w:rPr>
          <w:rFonts w:hint="eastAsia" w:cs="宋体"/>
          <w:color w:val="auto"/>
          <w:sz w:val="21"/>
          <w:szCs w:val="21"/>
        </w:rPr>
        <w:t>。</w:t>
      </w:r>
    </w:p>
    <w:p w14:paraId="5C0332E8">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20.3.2 争议评审小组的决定</w:t>
      </w:r>
    </w:p>
    <w:p w14:paraId="09316A2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合同当事人关于本项的约定：</w:t>
      </w:r>
      <w:r>
        <w:rPr>
          <w:rFonts w:hint="eastAsia" w:cs="宋体"/>
          <w:color w:val="auto"/>
          <w:sz w:val="21"/>
          <w:szCs w:val="21"/>
          <w:u w:val="single"/>
        </w:rPr>
        <w:t xml:space="preserve">                           </w:t>
      </w:r>
      <w:r>
        <w:rPr>
          <w:rFonts w:hint="eastAsia" w:cs="宋体"/>
          <w:color w:val="auto"/>
          <w:sz w:val="21"/>
          <w:szCs w:val="21"/>
        </w:rPr>
        <w:t>。</w:t>
      </w:r>
    </w:p>
    <w:p w14:paraId="2E2790ED">
      <w:pPr>
        <w:keepNext/>
        <w:keepLines/>
        <w:snapToGrid w:val="0"/>
        <w:spacing w:before="120" w:after="120" w:line="360" w:lineRule="auto"/>
        <w:ind w:firstLine="420" w:firstLineChars="200"/>
        <w:outlineLvl w:val="3"/>
        <w:rPr>
          <w:rFonts w:hint="eastAsia" w:cs="宋体"/>
          <w:bCs/>
          <w:color w:val="auto"/>
          <w:sz w:val="21"/>
          <w:szCs w:val="21"/>
        </w:rPr>
      </w:pPr>
      <w:r>
        <w:rPr>
          <w:rFonts w:hint="eastAsia" w:cs="宋体"/>
          <w:bCs/>
          <w:color w:val="auto"/>
          <w:sz w:val="21"/>
          <w:szCs w:val="21"/>
        </w:rPr>
        <w:t>20.4 仲裁或诉讼</w:t>
      </w:r>
    </w:p>
    <w:p w14:paraId="74C30CD4">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因合同及合同有关事项发生的争议，按下列</w:t>
      </w:r>
      <w:r>
        <w:rPr>
          <w:rFonts w:hint="eastAsia" w:cs="宋体"/>
          <w:b/>
          <w:bCs/>
          <w:color w:val="auto"/>
          <w:sz w:val="21"/>
          <w:szCs w:val="21"/>
        </w:rPr>
        <w:t>第</w:t>
      </w:r>
      <w:r>
        <w:rPr>
          <w:rFonts w:hint="eastAsia" w:cs="宋体"/>
          <w:b/>
          <w:bCs/>
          <w:color w:val="auto"/>
          <w:sz w:val="21"/>
          <w:szCs w:val="21"/>
          <w:u w:val="single"/>
        </w:rPr>
        <w:t xml:space="preserve"> 2 </w:t>
      </w:r>
      <w:r>
        <w:rPr>
          <w:rFonts w:hint="eastAsia" w:cs="宋体"/>
          <w:b/>
          <w:bCs/>
          <w:color w:val="auto"/>
          <w:sz w:val="21"/>
          <w:szCs w:val="21"/>
        </w:rPr>
        <w:t>种</w:t>
      </w:r>
      <w:r>
        <w:rPr>
          <w:rFonts w:hint="eastAsia" w:cs="宋体"/>
          <w:color w:val="auto"/>
          <w:sz w:val="21"/>
          <w:szCs w:val="21"/>
        </w:rPr>
        <w:t>方式解决：</w:t>
      </w:r>
    </w:p>
    <w:p w14:paraId="28C2AD7B">
      <w:pPr>
        <w:numPr>
          <w:ilvl w:val="0"/>
          <w:numId w:val="4"/>
        </w:num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向</w:t>
      </w:r>
      <w:r>
        <w:rPr>
          <w:rFonts w:hint="eastAsia" w:cs="宋体"/>
          <w:color w:val="auto"/>
          <w:sz w:val="21"/>
          <w:szCs w:val="21"/>
          <w:u w:val="single"/>
        </w:rPr>
        <w:t xml:space="preserve"> 合肥 </w:t>
      </w:r>
      <w:r>
        <w:rPr>
          <w:rFonts w:hint="eastAsia" w:cs="宋体"/>
          <w:color w:val="auto"/>
          <w:sz w:val="21"/>
          <w:szCs w:val="21"/>
        </w:rPr>
        <w:t>仲裁委员会申请仲裁；</w:t>
      </w:r>
    </w:p>
    <w:p w14:paraId="3B540B3F">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（2）向</w:t>
      </w:r>
      <w:r>
        <w:rPr>
          <w:rFonts w:hint="eastAsia" w:cs="宋体"/>
          <w:color w:val="auto"/>
          <w:sz w:val="21"/>
          <w:szCs w:val="21"/>
          <w:u w:val="single"/>
        </w:rPr>
        <w:t>工程所在地</w:t>
      </w:r>
      <w:r>
        <w:rPr>
          <w:rFonts w:hint="eastAsia" w:cs="宋体"/>
          <w:color w:val="auto"/>
          <w:sz w:val="21"/>
          <w:szCs w:val="21"/>
        </w:rPr>
        <w:t>人民法院起诉。</w:t>
      </w:r>
    </w:p>
    <w:p w14:paraId="7AE6CEA6">
      <w:pPr>
        <w:snapToGrid w:val="0"/>
        <w:spacing w:before="312" w:beforeLines="100" w:after="312" w:afterLines="100" w:line="360" w:lineRule="auto"/>
        <w:outlineLvl w:val="2"/>
        <w:rPr>
          <w:rFonts w:hint="eastAsia" w:cs="宋体"/>
          <w:color w:val="auto"/>
          <w:sz w:val="21"/>
          <w:szCs w:val="21"/>
        </w:rPr>
      </w:pPr>
      <w:r>
        <w:rPr>
          <w:rFonts w:hint="eastAsia" w:cs="宋体"/>
          <w:color w:val="auto"/>
          <w:sz w:val="21"/>
          <w:szCs w:val="21"/>
        </w:rPr>
        <w:t xml:space="preserve">21. 补充条款 </w:t>
      </w:r>
    </w:p>
    <w:p w14:paraId="44BEC38A">
      <w:pPr>
        <w:pStyle w:val="19"/>
        <w:ind w:firstLine="420" w:firstLineChars="200"/>
        <w:rPr>
          <w:rFonts w:hint="eastAsia"/>
          <w:color w:val="auto"/>
          <w:lang w:val="en-US"/>
        </w:rPr>
      </w:pPr>
      <w:r>
        <w:rPr>
          <w:rFonts w:hint="eastAsia" w:cs="宋体"/>
          <w:color w:val="auto"/>
          <w:sz w:val="21"/>
          <w:szCs w:val="21"/>
          <w:u w:val="single"/>
        </w:rPr>
        <w:t xml:space="preserve">                           </w:t>
      </w:r>
      <w:r>
        <w:rPr>
          <w:rFonts w:hint="eastAsia" w:cs="宋体"/>
          <w:color w:val="auto"/>
          <w:sz w:val="21"/>
          <w:szCs w:val="21"/>
          <w:u w:val="single"/>
          <w:lang w:val="en-US"/>
        </w:rPr>
        <w:t xml:space="preserve">               </w:t>
      </w:r>
    </w:p>
    <w:p w14:paraId="0B64725F">
      <w:pPr>
        <w:snapToGrid w:val="0"/>
        <w:spacing w:line="360" w:lineRule="auto"/>
        <w:rPr>
          <w:rFonts w:hint="eastAsia" w:cs="宋体"/>
          <w:b/>
          <w:color w:val="auto"/>
          <w:sz w:val="21"/>
          <w:szCs w:val="21"/>
        </w:rPr>
      </w:pPr>
    </w:p>
    <w:p w14:paraId="03AA6208">
      <w:pPr>
        <w:snapToGrid w:val="0"/>
        <w:spacing w:line="360" w:lineRule="auto"/>
        <w:rPr>
          <w:rFonts w:hint="eastAsia" w:cs="宋体"/>
          <w:color w:val="auto"/>
          <w:sz w:val="21"/>
          <w:szCs w:val="21"/>
        </w:rPr>
      </w:pPr>
      <w:r>
        <w:rPr>
          <w:rFonts w:hint="eastAsia" w:cs="宋体"/>
          <w:color w:val="auto"/>
          <w:sz w:val="21"/>
          <w:szCs w:val="21"/>
        </w:rPr>
        <w:t>发包人：  （公章）                           承包人：  （公章）</w:t>
      </w:r>
    </w:p>
    <w:p w14:paraId="59561322">
      <w:pPr>
        <w:snapToGrid w:val="0"/>
        <w:spacing w:line="360" w:lineRule="auto"/>
        <w:rPr>
          <w:rFonts w:hint="eastAsia" w:cs="宋体"/>
          <w:color w:val="auto"/>
          <w:sz w:val="21"/>
          <w:szCs w:val="21"/>
        </w:rPr>
      </w:pPr>
      <w:r>
        <w:rPr>
          <w:rFonts w:hint="eastAsia" w:cs="宋体"/>
          <w:color w:val="auto"/>
          <w:sz w:val="21"/>
          <w:szCs w:val="21"/>
        </w:rPr>
        <w:t>法定代表人或其委托代理人：                 法定代表人或其委托代理人：</w:t>
      </w:r>
    </w:p>
    <w:p w14:paraId="5215A9AE">
      <w:pPr>
        <w:snapToGrid w:val="0"/>
        <w:spacing w:line="360" w:lineRule="auto"/>
        <w:rPr>
          <w:rFonts w:hint="eastAsia" w:cs="宋体"/>
          <w:color w:val="auto"/>
          <w:sz w:val="21"/>
          <w:szCs w:val="21"/>
        </w:rPr>
      </w:pPr>
      <w:r>
        <w:rPr>
          <w:rFonts w:hint="eastAsia" w:cs="宋体"/>
          <w:color w:val="auto"/>
          <w:sz w:val="21"/>
          <w:szCs w:val="21"/>
        </w:rPr>
        <w:t>（签字）                                  （签字）</w:t>
      </w:r>
    </w:p>
    <w:p w14:paraId="6ED21C3E">
      <w:pPr>
        <w:snapToGrid w:val="0"/>
        <w:spacing w:line="360" w:lineRule="auto"/>
        <w:rPr>
          <w:rFonts w:hint="eastAsia" w:cs="宋体"/>
          <w:color w:val="auto"/>
          <w:sz w:val="21"/>
          <w:szCs w:val="21"/>
        </w:rPr>
      </w:pPr>
      <w:r>
        <w:rPr>
          <w:rFonts w:hint="eastAsia" w:cs="宋体"/>
          <w:color w:val="auto"/>
          <w:sz w:val="21"/>
          <w:szCs w:val="21"/>
        </w:rPr>
        <w:t>组织机构代码：</w:t>
      </w:r>
      <w:r>
        <w:rPr>
          <w:rFonts w:hint="eastAsia" w:cs="宋体"/>
          <w:color w:val="auto"/>
          <w:sz w:val="21"/>
          <w:szCs w:val="21"/>
          <w:u w:val="single"/>
        </w:rPr>
        <w:t xml:space="preserve">       </w:t>
      </w:r>
      <w:r>
        <w:rPr>
          <w:rFonts w:hint="eastAsia" w:cs="宋体"/>
          <w:color w:val="auto"/>
          <w:sz w:val="21"/>
          <w:szCs w:val="21"/>
        </w:rPr>
        <w:t xml:space="preserve">                组织机构代码：</w:t>
      </w:r>
      <w:r>
        <w:rPr>
          <w:rFonts w:hint="eastAsia" w:cs="宋体"/>
          <w:color w:val="auto"/>
          <w:sz w:val="21"/>
          <w:szCs w:val="21"/>
          <w:u w:val="single"/>
        </w:rPr>
        <w:t xml:space="preserve">          </w:t>
      </w:r>
      <w:r>
        <w:rPr>
          <w:rFonts w:hint="eastAsia" w:cs="宋体"/>
          <w:color w:val="auto"/>
          <w:sz w:val="21"/>
          <w:szCs w:val="21"/>
        </w:rPr>
        <w:t xml:space="preserve"> </w:t>
      </w:r>
    </w:p>
    <w:p w14:paraId="54D152B2">
      <w:pPr>
        <w:snapToGrid w:val="0"/>
        <w:spacing w:line="360" w:lineRule="auto"/>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    </w:t>
      </w:r>
      <w:r>
        <w:rPr>
          <w:rFonts w:hint="eastAsia" w:cs="宋体"/>
          <w:color w:val="auto"/>
          <w:sz w:val="21"/>
          <w:szCs w:val="21"/>
        </w:rPr>
        <w:t xml:space="preserve">                地  址：</w:t>
      </w:r>
      <w:r>
        <w:rPr>
          <w:rFonts w:hint="eastAsia" w:cs="宋体"/>
          <w:color w:val="auto"/>
          <w:sz w:val="21"/>
          <w:szCs w:val="21"/>
          <w:u w:val="single"/>
        </w:rPr>
        <w:t xml:space="preserve">        </w:t>
      </w:r>
    </w:p>
    <w:p w14:paraId="41762552">
      <w:pPr>
        <w:snapToGrid w:val="0"/>
        <w:spacing w:line="360" w:lineRule="auto"/>
        <w:rPr>
          <w:rFonts w:hint="eastAsia"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     </w:t>
      </w:r>
      <w:r>
        <w:rPr>
          <w:rFonts w:hint="eastAsia" w:cs="宋体"/>
          <w:color w:val="auto"/>
          <w:sz w:val="21"/>
          <w:szCs w:val="21"/>
        </w:rPr>
        <w:t xml:space="preserve">               邮政编码：</w:t>
      </w:r>
      <w:r>
        <w:rPr>
          <w:rFonts w:hint="eastAsia" w:cs="宋体"/>
          <w:color w:val="auto"/>
          <w:sz w:val="21"/>
          <w:szCs w:val="21"/>
          <w:u w:val="single"/>
        </w:rPr>
        <w:t xml:space="preserve">   </w:t>
      </w:r>
    </w:p>
    <w:p w14:paraId="3D341002">
      <w:pPr>
        <w:snapToGrid w:val="0"/>
        <w:spacing w:line="360" w:lineRule="auto"/>
        <w:rPr>
          <w:rFonts w:hint="eastAsia" w:cs="宋体"/>
          <w:color w:val="auto"/>
          <w:sz w:val="21"/>
          <w:szCs w:val="21"/>
        </w:rPr>
      </w:pPr>
      <w:r>
        <w:rPr>
          <w:rFonts w:hint="eastAsia" w:cs="宋体"/>
          <w:color w:val="auto"/>
          <w:sz w:val="21"/>
          <w:szCs w:val="21"/>
        </w:rPr>
        <w:t>法定代表人：</w:t>
      </w:r>
      <w:r>
        <w:rPr>
          <w:rFonts w:hint="eastAsia" w:cs="宋体"/>
          <w:color w:val="auto"/>
          <w:sz w:val="21"/>
          <w:szCs w:val="21"/>
          <w:u w:val="single"/>
        </w:rPr>
        <w:t xml:space="preserve">           </w:t>
      </w:r>
      <w:r>
        <w:rPr>
          <w:rFonts w:hint="eastAsia" w:cs="宋体"/>
          <w:color w:val="auto"/>
          <w:sz w:val="21"/>
          <w:szCs w:val="21"/>
        </w:rPr>
        <w:t xml:space="preserve">                法定代表人：</w:t>
      </w:r>
      <w:r>
        <w:rPr>
          <w:rFonts w:hint="eastAsia" w:cs="宋体"/>
          <w:color w:val="auto"/>
          <w:sz w:val="21"/>
          <w:szCs w:val="21"/>
          <w:u w:val="single"/>
        </w:rPr>
        <w:t xml:space="preserve">             </w:t>
      </w:r>
    </w:p>
    <w:p w14:paraId="074C2B4A">
      <w:pPr>
        <w:snapToGrid w:val="0"/>
        <w:spacing w:line="360" w:lineRule="auto"/>
        <w:rPr>
          <w:rFonts w:hint="eastAsia" w:cs="宋体"/>
          <w:color w:val="auto"/>
          <w:sz w:val="21"/>
          <w:szCs w:val="21"/>
        </w:rPr>
      </w:pPr>
      <w:r>
        <w:rPr>
          <w:rFonts w:hint="eastAsia" w:cs="宋体"/>
          <w:color w:val="auto"/>
          <w:sz w:val="21"/>
          <w:szCs w:val="21"/>
        </w:rPr>
        <w:t>委托代理人：</w:t>
      </w:r>
      <w:r>
        <w:rPr>
          <w:rFonts w:hint="eastAsia" w:cs="宋体"/>
          <w:color w:val="auto"/>
          <w:sz w:val="21"/>
          <w:szCs w:val="21"/>
          <w:u w:val="single"/>
        </w:rPr>
        <w:t xml:space="preserve">           </w:t>
      </w:r>
      <w:r>
        <w:rPr>
          <w:rFonts w:hint="eastAsia" w:cs="宋体"/>
          <w:color w:val="auto"/>
          <w:sz w:val="21"/>
          <w:szCs w:val="21"/>
        </w:rPr>
        <w:t xml:space="preserve">                委托代理人：</w:t>
      </w:r>
      <w:r>
        <w:rPr>
          <w:rFonts w:hint="eastAsia" w:cs="宋体"/>
          <w:color w:val="auto"/>
          <w:sz w:val="21"/>
          <w:szCs w:val="21"/>
          <w:u w:val="single"/>
        </w:rPr>
        <w:t xml:space="preserve">             </w:t>
      </w:r>
    </w:p>
    <w:p w14:paraId="528047D1">
      <w:pPr>
        <w:snapToGrid w:val="0"/>
        <w:spacing w:line="360" w:lineRule="auto"/>
        <w:rPr>
          <w:rFonts w:hint="eastAsia"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r>
        <w:rPr>
          <w:rFonts w:hint="eastAsia" w:cs="宋体"/>
          <w:color w:val="auto"/>
          <w:sz w:val="21"/>
          <w:szCs w:val="21"/>
        </w:rPr>
        <w:t xml:space="preserve">                电  话：</w:t>
      </w:r>
      <w:r>
        <w:rPr>
          <w:rFonts w:hint="eastAsia" w:cs="宋体"/>
          <w:color w:val="auto"/>
          <w:sz w:val="21"/>
          <w:szCs w:val="21"/>
          <w:u w:val="single"/>
        </w:rPr>
        <w:t xml:space="preserve">     </w:t>
      </w:r>
    </w:p>
    <w:p w14:paraId="670AFBFC">
      <w:pPr>
        <w:snapToGrid w:val="0"/>
        <w:spacing w:line="360" w:lineRule="auto"/>
        <w:rPr>
          <w:rFonts w:hint="eastAsia" w:cs="宋体"/>
          <w:color w:val="auto"/>
          <w:sz w:val="21"/>
          <w:szCs w:val="21"/>
        </w:rPr>
      </w:pPr>
      <w:r>
        <w:rPr>
          <w:rFonts w:hint="eastAsia" w:cs="宋体"/>
          <w:color w:val="auto"/>
          <w:sz w:val="21"/>
          <w:szCs w:val="21"/>
        </w:rPr>
        <w:t>传  真：</w:t>
      </w:r>
      <w:r>
        <w:rPr>
          <w:rFonts w:hint="eastAsia" w:cs="宋体"/>
          <w:color w:val="auto"/>
          <w:sz w:val="21"/>
          <w:szCs w:val="21"/>
          <w:u w:val="single"/>
        </w:rPr>
        <w:t xml:space="preserve">   </w:t>
      </w:r>
      <w:r>
        <w:rPr>
          <w:rFonts w:hint="eastAsia" w:cs="宋体"/>
          <w:color w:val="auto"/>
          <w:sz w:val="21"/>
          <w:szCs w:val="21"/>
        </w:rPr>
        <w:t xml:space="preserve">                传  真：</w:t>
      </w:r>
      <w:r>
        <w:rPr>
          <w:rFonts w:hint="eastAsia" w:cs="宋体"/>
          <w:color w:val="auto"/>
          <w:sz w:val="21"/>
          <w:szCs w:val="21"/>
          <w:u w:val="single"/>
        </w:rPr>
        <w:t xml:space="preserve">     </w:t>
      </w:r>
    </w:p>
    <w:p w14:paraId="2BE200AF">
      <w:pPr>
        <w:snapToGrid w:val="0"/>
        <w:spacing w:line="360" w:lineRule="auto"/>
        <w:rPr>
          <w:rFonts w:hint="eastAsia" w:cs="宋体"/>
          <w:color w:val="auto"/>
          <w:sz w:val="21"/>
          <w:szCs w:val="21"/>
        </w:rPr>
      </w:pPr>
      <w:r>
        <w:rPr>
          <w:rFonts w:hint="eastAsia" w:cs="宋体"/>
          <w:color w:val="auto"/>
          <w:sz w:val="21"/>
          <w:szCs w:val="21"/>
        </w:rPr>
        <w:t>电子信箱：</w:t>
      </w:r>
      <w:r>
        <w:rPr>
          <w:rFonts w:hint="eastAsia" w:cs="宋体"/>
          <w:color w:val="auto"/>
          <w:sz w:val="21"/>
          <w:szCs w:val="21"/>
          <w:u w:val="single"/>
        </w:rPr>
        <w:t xml:space="preserve">                 </w:t>
      </w:r>
      <w:r>
        <w:rPr>
          <w:rFonts w:hint="eastAsia" w:cs="宋体"/>
          <w:color w:val="auto"/>
          <w:sz w:val="21"/>
          <w:szCs w:val="21"/>
        </w:rPr>
        <w:t xml:space="preserve">                电子信箱：</w:t>
      </w:r>
      <w:r>
        <w:rPr>
          <w:rFonts w:hint="eastAsia" w:cs="宋体"/>
          <w:color w:val="auto"/>
          <w:sz w:val="21"/>
          <w:szCs w:val="21"/>
          <w:u w:val="single"/>
        </w:rPr>
        <w:t xml:space="preserve">   </w:t>
      </w:r>
    </w:p>
    <w:p w14:paraId="034600A1">
      <w:pPr>
        <w:snapToGrid w:val="0"/>
        <w:spacing w:line="360" w:lineRule="auto"/>
        <w:rPr>
          <w:rFonts w:hint="eastAsia" w:cs="宋体"/>
          <w:color w:val="auto"/>
          <w:sz w:val="21"/>
          <w:szCs w:val="21"/>
        </w:rPr>
      </w:pPr>
      <w:r>
        <w:rPr>
          <w:rFonts w:hint="eastAsia" w:cs="宋体"/>
          <w:color w:val="auto"/>
          <w:sz w:val="21"/>
          <w:szCs w:val="21"/>
        </w:rPr>
        <w:t>开户银行：</w:t>
      </w:r>
      <w:r>
        <w:rPr>
          <w:rFonts w:hint="eastAsia" w:cs="宋体"/>
          <w:color w:val="auto"/>
          <w:sz w:val="21"/>
          <w:szCs w:val="21"/>
          <w:u w:val="single"/>
        </w:rPr>
        <w:t xml:space="preserve">   </w:t>
      </w:r>
      <w:r>
        <w:rPr>
          <w:rFonts w:hint="eastAsia" w:cs="宋体"/>
          <w:color w:val="auto"/>
          <w:sz w:val="21"/>
          <w:szCs w:val="21"/>
        </w:rPr>
        <w:t xml:space="preserve">                开户银行：</w:t>
      </w:r>
      <w:r>
        <w:rPr>
          <w:rFonts w:hint="eastAsia" w:cs="宋体"/>
          <w:color w:val="auto"/>
          <w:sz w:val="21"/>
          <w:szCs w:val="21"/>
          <w:u w:val="single"/>
        </w:rPr>
        <w:t xml:space="preserve">   </w:t>
      </w:r>
    </w:p>
    <w:p w14:paraId="5926B389">
      <w:pPr>
        <w:snapToGrid w:val="0"/>
        <w:spacing w:line="360" w:lineRule="auto"/>
        <w:rPr>
          <w:rFonts w:hint="eastAsia" w:cs="宋体"/>
          <w:color w:val="auto"/>
          <w:sz w:val="21"/>
          <w:szCs w:val="21"/>
        </w:rPr>
      </w:pPr>
      <w:r>
        <w:rPr>
          <w:rFonts w:hint="eastAsia" w:cs="宋体"/>
          <w:color w:val="auto"/>
          <w:sz w:val="21"/>
          <w:szCs w:val="21"/>
        </w:rPr>
        <w:t>账  号：</w:t>
      </w:r>
      <w:r>
        <w:rPr>
          <w:rFonts w:hint="eastAsia" w:cs="宋体"/>
          <w:color w:val="auto"/>
          <w:sz w:val="21"/>
          <w:szCs w:val="21"/>
          <w:u w:val="single"/>
        </w:rPr>
        <w:t xml:space="preserve">       </w:t>
      </w:r>
      <w:r>
        <w:rPr>
          <w:rFonts w:hint="eastAsia" w:cs="宋体"/>
          <w:color w:val="auto"/>
          <w:sz w:val="21"/>
          <w:szCs w:val="21"/>
        </w:rPr>
        <w:t xml:space="preserve">                账  号：</w:t>
      </w:r>
      <w:r>
        <w:rPr>
          <w:rFonts w:hint="eastAsia" w:cs="宋体"/>
          <w:color w:val="auto"/>
          <w:sz w:val="21"/>
          <w:szCs w:val="21"/>
          <w:u w:val="single"/>
        </w:rPr>
        <w:t xml:space="preserve">     </w:t>
      </w:r>
    </w:p>
    <w:bookmarkEnd w:id="109"/>
    <w:p w14:paraId="44DE1EE1">
      <w:pPr>
        <w:snapToGrid w:val="0"/>
        <w:spacing w:line="360" w:lineRule="auto"/>
        <w:rPr>
          <w:rFonts w:hint="eastAsia" w:cs="宋体"/>
          <w:b/>
          <w:color w:val="auto"/>
          <w:sz w:val="21"/>
          <w:szCs w:val="21"/>
        </w:rPr>
      </w:pPr>
      <w:r>
        <w:rPr>
          <w:rFonts w:hint="eastAsia" w:cs="宋体"/>
          <w:b/>
          <w:color w:val="auto"/>
          <w:sz w:val="21"/>
          <w:szCs w:val="21"/>
        </w:rPr>
        <w:t>附件</w:t>
      </w:r>
    </w:p>
    <w:p w14:paraId="495B0A44">
      <w:pPr>
        <w:snapToGrid w:val="0"/>
        <w:spacing w:line="360" w:lineRule="auto"/>
        <w:rPr>
          <w:rFonts w:hint="eastAsia" w:cs="宋体"/>
          <w:color w:val="auto"/>
          <w:sz w:val="21"/>
          <w:szCs w:val="21"/>
        </w:rPr>
      </w:pPr>
      <w:r>
        <w:rPr>
          <w:rFonts w:hint="eastAsia" w:cs="宋体"/>
          <w:color w:val="auto"/>
          <w:sz w:val="21"/>
          <w:szCs w:val="21"/>
        </w:rPr>
        <w:t>协议书附件：</w:t>
      </w:r>
    </w:p>
    <w:p w14:paraId="04525077">
      <w:pPr>
        <w:snapToGrid w:val="0"/>
        <w:spacing w:line="360" w:lineRule="auto"/>
        <w:rPr>
          <w:rFonts w:hint="eastAsia" w:cs="宋体"/>
          <w:color w:val="auto"/>
          <w:sz w:val="21"/>
          <w:szCs w:val="21"/>
        </w:rPr>
      </w:pPr>
      <w:bookmarkStart w:id="633" w:name="_Toc128950221"/>
      <w:r>
        <w:rPr>
          <w:rFonts w:hint="eastAsia" w:cs="宋体"/>
          <w:color w:val="auto"/>
          <w:sz w:val="21"/>
          <w:szCs w:val="21"/>
        </w:rPr>
        <w:t>附件1：承包人承揽工程项目一览表</w:t>
      </w:r>
      <w:bookmarkEnd w:id="633"/>
    </w:p>
    <w:p w14:paraId="023B8F89">
      <w:pPr>
        <w:snapToGrid w:val="0"/>
        <w:spacing w:line="360" w:lineRule="auto"/>
        <w:rPr>
          <w:rFonts w:hint="eastAsia" w:cs="宋体"/>
          <w:color w:val="auto"/>
          <w:sz w:val="21"/>
          <w:szCs w:val="21"/>
        </w:rPr>
      </w:pPr>
    </w:p>
    <w:p w14:paraId="79A6E55D">
      <w:pPr>
        <w:snapToGrid w:val="0"/>
        <w:spacing w:line="360" w:lineRule="auto"/>
        <w:rPr>
          <w:rFonts w:hint="eastAsia" w:cs="宋体"/>
          <w:color w:val="auto"/>
          <w:sz w:val="21"/>
          <w:szCs w:val="21"/>
        </w:rPr>
      </w:pPr>
      <w:r>
        <w:rPr>
          <w:rFonts w:hint="eastAsia" w:cs="宋体"/>
          <w:color w:val="auto"/>
          <w:sz w:val="21"/>
          <w:szCs w:val="21"/>
        </w:rPr>
        <w:t>专用合同条款附件：</w:t>
      </w:r>
    </w:p>
    <w:p w14:paraId="203BE39B">
      <w:pPr>
        <w:snapToGrid w:val="0"/>
        <w:spacing w:line="360" w:lineRule="auto"/>
        <w:rPr>
          <w:rFonts w:hint="eastAsia" w:cs="宋体"/>
          <w:color w:val="auto"/>
          <w:sz w:val="21"/>
          <w:szCs w:val="21"/>
        </w:rPr>
      </w:pPr>
      <w:bookmarkStart w:id="634" w:name="_Toc128950222"/>
      <w:r>
        <w:rPr>
          <w:rFonts w:hint="eastAsia" w:cs="宋体"/>
          <w:color w:val="auto"/>
          <w:sz w:val="21"/>
          <w:szCs w:val="21"/>
        </w:rPr>
        <w:t>附件2：发包人供应材料设备一览表</w:t>
      </w:r>
      <w:bookmarkEnd w:id="634"/>
    </w:p>
    <w:p w14:paraId="2D992807">
      <w:pPr>
        <w:snapToGrid w:val="0"/>
        <w:spacing w:line="360" w:lineRule="auto"/>
        <w:rPr>
          <w:rFonts w:hint="eastAsia" w:cs="宋体"/>
          <w:color w:val="auto"/>
          <w:sz w:val="21"/>
          <w:szCs w:val="21"/>
        </w:rPr>
      </w:pPr>
      <w:bookmarkStart w:id="635" w:name="_Toc128950223"/>
      <w:r>
        <w:rPr>
          <w:rFonts w:hint="eastAsia" w:cs="宋体"/>
          <w:color w:val="auto"/>
          <w:sz w:val="21"/>
          <w:szCs w:val="21"/>
        </w:rPr>
        <w:t>附件3：工程质量保修书</w:t>
      </w:r>
      <w:bookmarkEnd w:id="635"/>
    </w:p>
    <w:p w14:paraId="696C24E7">
      <w:pPr>
        <w:snapToGrid w:val="0"/>
        <w:spacing w:line="360" w:lineRule="auto"/>
        <w:rPr>
          <w:rFonts w:hint="eastAsia" w:cs="宋体"/>
          <w:color w:val="auto"/>
          <w:sz w:val="21"/>
          <w:szCs w:val="21"/>
        </w:rPr>
      </w:pPr>
      <w:bookmarkStart w:id="636" w:name="_Toc128950224"/>
      <w:r>
        <w:rPr>
          <w:rFonts w:hint="eastAsia" w:cs="宋体"/>
          <w:color w:val="auto"/>
          <w:sz w:val="21"/>
          <w:szCs w:val="21"/>
        </w:rPr>
        <w:t>附件4：主要建设工程文件目录</w:t>
      </w:r>
      <w:bookmarkEnd w:id="636"/>
    </w:p>
    <w:p w14:paraId="258263D3">
      <w:pPr>
        <w:snapToGrid w:val="0"/>
        <w:spacing w:line="360" w:lineRule="auto"/>
        <w:rPr>
          <w:rFonts w:hint="eastAsia" w:cs="宋体"/>
          <w:color w:val="auto"/>
          <w:sz w:val="21"/>
          <w:szCs w:val="21"/>
        </w:rPr>
      </w:pPr>
      <w:bookmarkStart w:id="637" w:name="_Toc128950225"/>
      <w:r>
        <w:rPr>
          <w:rFonts w:hint="eastAsia" w:cs="宋体"/>
          <w:color w:val="auto"/>
          <w:sz w:val="21"/>
          <w:szCs w:val="21"/>
        </w:rPr>
        <w:t>附件5：承包人用于本工程施工的机械设备表</w:t>
      </w:r>
      <w:bookmarkEnd w:id="637"/>
    </w:p>
    <w:p w14:paraId="7477C8C5">
      <w:pPr>
        <w:snapToGrid w:val="0"/>
        <w:spacing w:line="360" w:lineRule="auto"/>
        <w:rPr>
          <w:rFonts w:hint="eastAsia" w:cs="宋体"/>
          <w:color w:val="auto"/>
          <w:sz w:val="21"/>
          <w:szCs w:val="21"/>
        </w:rPr>
      </w:pPr>
      <w:bookmarkStart w:id="638" w:name="_Toc128950226"/>
      <w:r>
        <w:rPr>
          <w:rFonts w:hint="eastAsia" w:cs="宋体"/>
          <w:color w:val="auto"/>
          <w:sz w:val="21"/>
          <w:szCs w:val="21"/>
        </w:rPr>
        <w:t>附件6：承包人主要施工管理人员表</w:t>
      </w:r>
      <w:bookmarkEnd w:id="638"/>
    </w:p>
    <w:p w14:paraId="4612D9D0">
      <w:pPr>
        <w:snapToGrid w:val="0"/>
        <w:spacing w:line="360" w:lineRule="auto"/>
        <w:rPr>
          <w:rFonts w:hint="eastAsia" w:cs="宋体"/>
          <w:color w:val="auto"/>
          <w:sz w:val="21"/>
          <w:szCs w:val="21"/>
        </w:rPr>
      </w:pPr>
      <w:bookmarkStart w:id="639" w:name="_Toc128950227"/>
      <w:r>
        <w:rPr>
          <w:rFonts w:hint="eastAsia" w:cs="宋体"/>
          <w:color w:val="auto"/>
          <w:sz w:val="21"/>
          <w:szCs w:val="21"/>
        </w:rPr>
        <w:t>附件7：分包人主要施工管理人员表</w:t>
      </w:r>
      <w:bookmarkEnd w:id="639"/>
    </w:p>
    <w:p w14:paraId="0978C0BA">
      <w:pPr>
        <w:snapToGrid w:val="0"/>
        <w:spacing w:line="360" w:lineRule="auto"/>
        <w:rPr>
          <w:rFonts w:hint="eastAsia" w:cs="宋体"/>
          <w:color w:val="auto"/>
          <w:sz w:val="21"/>
          <w:szCs w:val="21"/>
        </w:rPr>
      </w:pPr>
      <w:bookmarkStart w:id="640" w:name="_Toc128950228"/>
      <w:r>
        <w:rPr>
          <w:rFonts w:hint="eastAsia" w:cs="宋体"/>
          <w:color w:val="auto"/>
          <w:sz w:val="21"/>
          <w:szCs w:val="21"/>
        </w:rPr>
        <w:t>附件8：廉政协议</w:t>
      </w:r>
      <w:bookmarkEnd w:id="640"/>
    </w:p>
    <w:p w14:paraId="139682BE">
      <w:pPr>
        <w:snapToGrid w:val="0"/>
        <w:spacing w:line="360" w:lineRule="auto"/>
        <w:rPr>
          <w:rFonts w:hint="eastAsia" w:cs="宋体"/>
          <w:color w:val="auto"/>
          <w:sz w:val="21"/>
          <w:szCs w:val="21"/>
        </w:rPr>
      </w:pPr>
      <w:bookmarkStart w:id="641" w:name="_Toc128950229"/>
      <w:r>
        <w:rPr>
          <w:rFonts w:hint="eastAsia" w:cs="宋体"/>
          <w:color w:val="auto"/>
          <w:sz w:val="21"/>
          <w:szCs w:val="21"/>
        </w:rPr>
        <w:t>附件9：履约保证金格式</w:t>
      </w:r>
      <w:bookmarkEnd w:id="641"/>
    </w:p>
    <w:p w14:paraId="157509DB">
      <w:pPr>
        <w:snapToGrid w:val="0"/>
        <w:spacing w:line="360" w:lineRule="auto"/>
        <w:rPr>
          <w:rFonts w:hint="eastAsia" w:cs="宋体"/>
          <w:color w:val="auto"/>
          <w:sz w:val="21"/>
          <w:szCs w:val="21"/>
        </w:rPr>
      </w:pPr>
      <w:bookmarkStart w:id="642" w:name="_Toc128950230"/>
      <w:r>
        <w:rPr>
          <w:rFonts w:hint="eastAsia" w:cs="宋体"/>
          <w:color w:val="auto"/>
          <w:sz w:val="21"/>
          <w:szCs w:val="21"/>
        </w:rPr>
        <w:t>附件10：预付款担保格式</w:t>
      </w:r>
      <w:bookmarkEnd w:id="642"/>
    </w:p>
    <w:p w14:paraId="17E1B621">
      <w:pPr>
        <w:snapToGrid w:val="0"/>
        <w:spacing w:line="360" w:lineRule="auto"/>
        <w:rPr>
          <w:rFonts w:hint="eastAsia" w:cs="宋体"/>
          <w:color w:val="auto"/>
          <w:sz w:val="21"/>
          <w:szCs w:val="21"/>
        </w:rPr>
      </w:pPr>
      <w:bookmarkStart w:id="643" w:name="_Toc128950231"/>
      <w:r>
        <w:rPr>
          <w:rFonts w:hint="eastAsia" w:cs="宋体"/>
          <w:color w:val="auto"/>
          <w:sz w:val="21"/>
          <w:szCs w:val="21"/>
        </w:rPr>
        <w:t>附件11：支付担保格式</w:t>
      </w:r>
      <w:bookmarkEnd w:id="643"/>
    </w:p>
    <w:p w14:paraId="0DD97CE6">
      <w:pPr>
        <w:snapToGrid w:val="0"/>
        <w:spacing w:line="360" w:lineRule="auto"/>
        <w:rPr>
          <w:rFonts w:hint="eastAsia" w:cs="宋体"/>
          <w:color w:val="auto"/>
          <w:sz w:val="21"/>
          <w:szCs w:val="21"/>
        </w:rPr>
      </w:pPr>
      <w:bookmarkStart w:id="644" w:name="_Toc128950232"/>
      <w:r>
        <w:rPr>
          <w:rFonts w:hint="eastAsia" w:cs="宋体"/>
          <w:color w:val="auto"/>
          <w:sz w:val="21"/>
          <w:szCs w:val="21"/>
        </w:rPr>
        <w:t>附件12：暂估价一览表</w:t>
      </w:r>
      <w:bookmarkEnd w:id="644"/>
    </w:p>
    <w:p w14:paraId="7C02BDA2">
      <w:pPr>
        <w:snapToGrid w:val="0"/>
        <w:spacing w:line="360" w:lineRule="auto"/>
        <w:rPr>
          <w:rFonts w:hint="eastAsia" w:cs="宋体"/>
          <w:color w:val="auto"/>
          <w:sz w:val="21"/>
          <w:szCs w:val="21"/>
        </w:rPr>
      </w:pPr>
      <w:bookmarkStart w:id="645" w:name="_Toc128950233"/>
      <w:r>
        <w:rPr>
          <w:rFonts w:hint="eastAsia" w:cs="宋体"/>
          <w:color w:val="auto"/>
          <w:sz w:val="21"/>
          <w:szCs w:val="21"/>
        </w:rPr>
        <w:t>附件13：安全生产合同</w:t>
      </w:r>
      <w:bookmarkEnd w:id="645"/>
    </w:p>
    <w:p w14:paraId="58A736C6">
      <w:pPr>
        <w:snapToGrid w:val="0"/>
        <w:spacing w:line="360" w:lineRule="auto"/>
        <w:rPr>
          <w:rFonts w:hint="eastAsia" w:cs="宋体"/>
          <w:color w:val="auto"/>
          <w:sz w:val="21"/>
          <w:szCs w:val="21"/>
        </w:rPr>
      </w:pPr>
      <w:bookmarkStart w:id="646" w:name="_Toc128950234"/>
      <w:r>
        <w:rPr>
          <w:rFonts w:hint="eastAsia" w:cs="宋体"/>
          <w:color w:val="auto"/>
          <w:sz w:val="21"/>
          <w:szCs w:val="21"/>
        </w:rPr>
        <w:t>附件14：项目经理质量终身责任制承诺</w:t>
      </w:r>
      <w:bookmarkEnd w:id="646"/>
    </w:p>
    <w:p w14:paraId="4CB58AF7">
      <w:pPr>
        <w:snapToGrid w:val="0"/>
        <w:spacing w:before="312" w:beforeLines="100" w:after="312" w:afterLines="100" w:line="360" w:lineRule="auto"/>
        <w:outlineLvl w:val="2"/>
        <w:rPr>
          <w:rFonts w:hint="eastAsia" w:ascii="Times New Roman" w:eastAsia="黑体"/>
          <w:color w:val="auto"/>
          <w:szCs w:val="24"/>
        </w:rPr>
      </w:pPr>
      <w:r>
        <w:rPr>
          <w:rFonts w:hint="eastAsia" w:cs="宋体"/>
          <w:bCs/>
          <w:color w:val="auto"/>
          <w:sz w:val="21"/>
          <w:szCs w:val="21"/>
        </w:rPr>
        <w:br w:type="page"/>
      </w:r>
      <w:bookmarkStart w:id="647" w:name="_Toc128950235"/>
      <w:r>
        <w:rPr>
          <w:rFonts w:hint="eastAsia" w:ascii="Times New Roman" w:eastAsia="黑体"/>
          <w:color w:val="auto"/>
          <w:szCs w:val="24"/>
        </w:rPr>
        <w:t>附件</w:t>
      </w:r>
      <w:r>
        <w:rPr>
          <w:rFonts w:ascii="Times New Roman" w:eastAsia="黑体"/>
          <w:color w:val="auto"/>
          <w:szCs w:val="24"/>
        </w:rPr>
        <w:t>1</w:t>
      </w:r>
      <w:r>
        <w:rPr>
          <w:rFonts w:hint="eastAsia" w:ascii="Times New Roman" w:eastAsia="黑体"/>
          <w:color w:val="auto"/>
          <w:szCs w:val="24"/>
        </w:rPr>
        <w:t>：承包人承揽工程项目一览表</w:t>
      </w:r>
      <w:bookmarkEnd w:id="647"/>
    </w:p>
    <w:p w14:paraId="37389F91">
      <w:pPr>
        <w:spacing w:line="360" w:lineRule="auto"/>
        <w:jc w:val="center"/>
        <w:rPr>
          <w:rFonts w:hint="eastAsia" w:cs="宋体"/>
          <w:color w:val="auto"/>
          <w:sz w:val="22"/>
          <w:szCs w:val="21"/>
        </w:rPr>
      </w:pPr>
      <w:r>
        <w:rPr>
          <w:rFonts w:hint="eastAsia" w:cs="宋体"/>
          <w:color w:val="auto"/>
          <w:sz w:val="22"/>
          <w:szCs w:val="21"/>
        </w:rPr>
        <w:t>承包人承揽工程项目一览表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79"/>
        <w:gridCol w:w="691"/>
        <w:gridCol w:w="1301"/>
        <w:gridCol w:w="691"/>
        <w:gridCol w:w="401"/>
        <w:gridCol w:w="691"/>
        <w:gridCol w:w="982"/>
        <w:gridCol w:w="1244"/>
        <w:gridCol w:w="691"/>
        <w:gridCol w:w="691"/>
      </w:tblGrid>
      <w:tr w14:paraId="22818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6" w:type="pct"/>
            <w:tcBorders>
              <w:top w:val="single" w:color="auto" w:sz="12" w:space="0"/>
              <w:bottom w:val="double" w:color="auto" w:sz="6" w:space="0"/>
            </w:tcBorders>
            <w:vAlign w:val="center"/>
          </w:tcPr>
          <w:p w14:paraId="4872F357">
            <w:pPr>
              <w:keepNext/>
              <w:snapToGrid w:val="0"/>
              <w:spacing w:line="360" w:lineRule="auto"/>
              <w:jc w:val="center"/>
              <w:rPr>
                <w:rFonts w:hint="eastAsia" w:cs="宋体"/>
                <w:color w:val="auto"/>
                <w:sz w:val="22"/>
                <w:szCs w:val="21"/>
              </w:rPr>
            </w:pPr>
            <w:r>
              <w:rPr>
                <w:rFonts w:hint="eastAsia" w:cs="宋体"/>
                <w:color w:val="auto"/>
                <w:sz w:val="22"/>
                <w:szCs w:val="21"/>
              </w:rPr>
              <w:t>单位工程名称</w:t>
            </w:r>
          </w:p>
        </w:tc>
        <w:tc>
          <w:tcPr>
            <w:tcW w:w="413" w:type="pct"/>
            <w:tcBorders>
              <w:top w:val="single" w:color="auto" w:sz="12" w:space="0"/>
              <w:bottom w:val="double" w:color="auto" w:sz="6" w:space="0"/>
            </w:tcBorders>
            <w:vAlign w:val="center"/>
          </w:tcPr>
          <w:p w14:paraId="576A1840">
            <w:pPr>
              <w:keepNext/>
              <w:snapToGrid w:val="0"/>
              <w:spacing w:line="360" w:lineRule="auto"/>
              <w:jc w:val="center"/>
              <w:rPr>
                <w:rFonts w:hint="eastAsia" w:cs="宋体"/>
                <w:color w:val="auto"/>
                <w:sz w:val="22"/>
                <w:szCs w:val="21"/>
              </w:rPr>
            </w:pPr>
            <w:r>
              <w:rPr>
                <w:rFonts w:hint="eastAsia" w:cs="宋体"/>
                <w:color w:val="auto"/>
                <w:sz w:val="22"/>
                <w:szCs w:val="21"/>
              </w:rPr>
              <w:t>建设规模</w:t>
            </w:r>
          </w:p>
        </w:tc>
        <w:tc>
          <w:tcPr>
            <w:tcW w:w="778" w:type="pct"/>
            <w:tcBorders>
              <w:top w:val="single" w:color="auto" w:sz="12" w:space="0"/>
              <w:bottom w:val="double" w:color="auto" w:sz="6" w:space="0"/>
            </w:tcBorders>
            <w:vAlign w:val="center"/>
          </w:tcPr>
          <w:p w14:paraId="32D44248">
            <w:pPr>
              <w:keepNext/>
              <w:snapToGrid w:val="0"/>
              <w:spacing w:line="360" w:lineRule="auto"/>
              <w:jc w:val="center"/>
              <w:rPr>
                <w:rFonts w:hint="eastAsia" w:cs="宋体"/>
                <w:color w:val="auto"/>
                <w:sz w:val="22"/>
                <w:szCs w:val="21"/>
              </w:rPr>
            </w:pPr>
            <w:r>
              <w:rPr>
                <w:rFonts w:hint="eastAsia" w:cs="宋体"/>
                <w:color w:val="auto"/>
                <w:sz w:val="22"/>
                <w:szCs w:val="21"/>
              </w:rPr>
              <w:t>建筑面积（平方米）</w:t>
            </w:r>
          </w:p>
        </w:tc>
        <w:tc>
          <w:tcPr>
            <w:tcW w:w="413" w:type="pct"/>
            <w:tcBorders>
              <w:top w:val="single" w:color="auto" w:sz="12" w:space="0"/>
              <w:bottom w:val="double" w:color="auto" w:sz="6" w:space="0"/>
            </w:tcBorders>
            <w:vAlign w:val="center"/>
          </w:tcPr>
          <w:p w14:paraId="2499A2B5">
            <w:pPr>
              <w:keepNext/>
              <w:snapToGrid w:val="0"/>
              <w:spacing w:line="360" w:lineRule="auto"/>
              <w:jc w:val="center"/>
              <w:rPr>
                <w:rFonts w:hint="eastAsia" w:cs="宋体"/>
                <w:color w:val="auto"/>
                <w:sz w:val="22"/>
                <w:szCs w:val="21"/>
              </w:rPr>
            </w:pPr>
            <w:r>
              <w:rPr>
                <w:rFonts w:hint="eastAsia" w:cs="宋体"/>
                <w:color w:val="auto"/>
                <w:sz w:val="22"/>
                <w:szCs w:val="21"/>
              </w:rPr>
              <w:t>结构形式</w:t>
            </w:r>
          </w:p>
        </w:tc>
        <w:tc>
          <w:tcPr>
            <w:tcW w:w="240" w:type="pct"/>
            <w:tcBorders>
              <w:top w:val="single" w:color="auto" w:sz="12" w:space="0"/>
              <w:bottom w:val="double" w:color="auto" w:sz="6" w:space="0"/>
            </w:tcBorders>
            <w:vAlign w:val="center"/>
          </w:tcPr>
          <w:p w14:paraId="23F78221">
            <w:pPr>
              <w:keepNext/>
              <w:snapToGrid w:val="0"/>
              <w:spacing w:line="360" w:lineRule="auto"/>
              <w:jc w:val="center"/>
              <w:rPr>
                <w:rFonts w:hint="eastAsia" w:cs="宋体"/>
                <w:color w:val="auto"/>
                <w:sz w:val="22"/>
                <w:szCs w:val="21"/>
              </w:rPr>
            </w:pPr>
            <w:r>
              <w:rPr>
                <w:rFonts w:hint="eastAsia" w:cs="宋体"/>
                <w:color w:val="auto"/>
                <w:sz w:val="22"/>
                <w:szCs w:val="21"/>
              </w:rPr>
              <w:t>层数</w:t>
            </w:r>
          </w:p>
        </w:tc>
        <w:tc>
          <w:tcPr>
            <w:tcW w:w="413" w:type="pct"/>
            <w:tcBorders>
              <w:top w:val="single" w:color="auto" w:sz="12" w:space="0"/>
              <w:bottom w:val="double" w:color="auto" w:sz="6" w:space="0"/>
            </w:tcBorders>
            <w:vAlign w:val="center"/>
          </w:tcPr>
          <w:p w14:paraId="21A37C55">
            <w:pPr>
              <w:keepNext/>
              <w:snapToGrid w:val="0"/>
              <w:spacing w:line="360" w:lineRule="auto"/>
              <w:jc w:val="center"/>
              <w:rPr>
                <w:rFonts w:hint="eastAsia" w:cs="宋体"/>
                <w:color w:val="auto"/>
                <w:sz w:val="22"/>
                <w:szCs w:val="21"/>
              </w:rPr>
            </w:pPr>
            <w:r>
              <w:rPr>
                <w:rFonts w:hint="eastAsia" w:cs="宋体"/>
                <w:color w:val="auto"/>
                <w:sz w:val="22"/>
                <w:szCs w:val="21"/>
              </w:rPr>
              <w:t>生产能力</w:t>
            </w:r>
          </w:p>
        </w:tc>
        <w:tc>
          <w:tcPr>
            <w:tcW w:w="587" w:type="pct"/>
            <w:tcBorders>
              <w:top w:val="single" w:color="auto" w:sz="12" w:space="0"/>
              <w:bottom w:val="double" w:color="auto" w:sz="6" w:space="0"/>
            </w:tcBorders>
            <w:vAlign w:val="center"/>
          </w:tcPr>
          <w:p w14:paraId="3914CDDF">
            <w:pPr>
              <w:keepNext/>
              <w:snapToGrid w:val="0"/>
              <w:spacing w:line="360" w:lineRule="auto"/>
              <w:jc w:val="center"/>
              <w:rPr>
                <w:rFonts w:hint="eastAsia" w:cs="宋体"/>
                <w:color w:val="auto"/>
                <w:sz w:val="22"/>
                <w:szCs w:val="21"/>
              </w:rPr>
            </w:pPr>
            <w:r>
              <w:rPr>
                <w:rFonts w:hint="eastAsia" w:cs="宋体"/>
                <w:color w:val="auto"/>
                <w:sz w:val="22"/>
                <w:szCs w:val="21"/>
              </w:rPr>
              <w:t>设备安装内容</w:t>
            </w:r>
          </w:p>
        </w:tc>
        <w:tc>
          <w:tcPr>
            <w:tcW w:w="744" w:type="pct"/>
            <w:tcBorders>
              <w:top w:val="single" w:color="auto" w:sz="12" w:space="0"/>
              <w:bottom w:val="double" w:color="auto" w:sz="6" w:space="0"/>
            </w:tcBorders>
            <w:vAlign w:val="center"/>
          </w:tcPr>
          <w:p w14:paraId="005FCBF6">
            <w:pPr>
              <w:keepNext/>
              <w:snapToGrid w:val="0"/>
              <w:spacing w:line="360" w:lineRule="auto"/>
              <w:jc w:val="center"/>
              <w:rPr>
                <w:rFonts w:hint="eastAsia" w:cs="宋体"/>
                <w:color w:val="auto"/>
                <w:sz w:val="22"/>
                <w:szCs w:val="21"/>
              </w:rPr>
            </w:pPr>
            <w:r>
              <w:rPr>
                <w:rFonts w:hint="eastAsia" w:cs="宋体"/>
                <w:color w:val="auto"/>
                <w:sz w:val="22"/>
                <w:szCs w:val="21"/>
              </w:rPr>
              <w:t>合同价格（元）</w:t>
            </w:r>
          </w:p>
        </w:tc>
        <w:tc>
          <w:tcPr>
            <w:tcW w:w="413" w:type="pct"/>
            <w:tcBorders>
              <w:top w:val="single" w:color="auto" w:sz="12" w:space="0"/>
              <w:bottom w:val="double" w:color="auto" w:sz="6" w:space="0"/>
            </w:tcBorders>
            <w:vAlign w:val="center"/>
          </w:tcPr>
          <w:p w14:paraId="0767DA6A">
            <w:pPr>
              <w:keepNext/>
              <w:snapToGrid w:val="0"/>
              <w:spacing w:line="360" w:lineRule="auto"/>
              <w:jc w:val="center"/>
              <w:rPr>
                <w:rFonts w:hint="eastAsia" w:cs="宋体"/>
                <w:color w:val="auto"/>
                <w:sz w:val="22"/>
                <w:szCs w:val="21"/>
              </w:rPr>
            </w:pPr>
            <w:r>
              <w:rPr>
                <w:rFonts w:hint="eastAsia" w:cs="宋体"/>
                <w:color w:val="auto"/>
                <w:sz w:val="22"/>
                <w:szCs w:val="21"/>
              </w:rPr>
              <w:t>开工日期</w:t>
            </w:r>
          </w:p>
        </w:tc>
        <w:tc>
          <w:tcPr>
            <w:tcW w:w="413" w:type="pct"/>
            <w:tcBorders>
              <w:top w:val="single" w:color="auto" w:sz="12" w:space="0"/>
              <w:bottom w:val="double" w:color="auto" w:sz="6" w:space="0"/>
            </w:tcBorders>
            <w:vAlign w:val="center"/>
          </w:tcPr>
          <w:p w14:paraId="5D56B6C5">
            <w:pPr>
              <w:keepNext/>
              <w:snapToGrid w:val="0"/>
              <w:spacing w:line="360" w:lineRule="auto"/>
              <w:jc w:val="center"/>
              <w:rPr>
                <w:rFonts w:hint="eastAsia" w:cs="宋体"/>
                <w:color w:val="auto"/>
                <w:sz w:val="22"/>
                <w:szCs w:val="21"/>
              </w:rPr>
            </w:pPr>
            <w:r>
              <w:rPr>
                <w:rFonts w:hint="eastAsia" w:cs="宋体"/>
                <w:color w:val="auto"/>
                <w:sz w:val="22"/>
                <w:szCs w:val="21"/>
              </w:rPr>
              <w:t>竣工日期</w:t>
            </w:r>
          </w:p>
        </w:tc>
      </w:tr>
      <w:tr w14:paraId="23318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double" w:color="auto" w:sz="6" w:space="0"/>
            </w:tcBorders>
            <w:vAlign w:val="center"/>
          </w:tcPr>
          <w:p w14:paraId="2A9D914E">
            <w:pPr>
              <w:keepNext/>
              <w:snapToGrid w:val="0"/>
              <w:spacing w:line="360" w:lineRule="auto"/>
              <w:jc w:val="center"/>
              <w:rPr>
                <w:rFonts w:hint="eastAsia" w:cs="宋体"/>
                <w:color w:val="auto"/>
                <w:sz w:val="22"/>
                <w:szCs w:val="21"/>
              </w:rPr>
            </w:pPr>
          </w:p>
        </w:tc>
        <w:tc>
          <w:tcPr>
            <w:tcW w:w="413" w:type="pct"/>
            <w:tcBorders>
              <w:top w:val="double" w:color="auto" w:sz="6" w:space="0"/>
            </w:tcBorders>
            <w:vAlign w:val="center"/>
          </w:tcPr>
          <w:p w14:paraId="048DF3F4">
            <w:pPr>
              <w:keepNext/>
              <w:snapToGrid w:val="0"/>
              <w:spacing w:line="360" w:lineRule="auto"/>
              <w:jc w:val="center"/>
              <w:rPr>
                <w:rFonts w:hint="eastAsia" w:cs="宋体"/>
                <w:color w:val="auto"/>
                <w:sz w:val="22"/>
                <w:szCs w:val="21"/>
              </w:rPr>
            </w:pPr>
          </w:p>
        </w:tc>
        <w:tc>
          <w:tcPr>
            <w:tcW w:w="778" w:type="pct"/>
            <w:tcBorders>
              <w:top w:val="double" w:color="auto" w:sz="6" w:space="0"/>
            </w:tcBorders>
            <w:vAlign w:val="center"/>
          </w:tcPr>
          <w:p w14:paraId="4789E839">
            <w:pPr>
              <w:keepNext/>
              <w:snapToGrid w:val="0"/>
              <w:spacing w:line="360" w:lineRule="auto"/>
              <w:jc w:val="center"/>
              <w:rPr>
                <w:rFonts w:hint="eastAsia" w:cs="宋体"/>
                <w:color w:val="auto"/>
                <w:sz w:val="22"/>
                <w:szCs w:val="21"/>
              </w:rPr>
            </w:pPr>
          </w:p>
        </w:tc>
        <w:tc>
          <w:tcPr>
            <w:tcW w:w="413" w:type="pct"/>
            <w:tcBorders>
              <w:top w:val="double" w:color="auto" w:sz="6" w:space="0"/>
            </w:tcBorders>
            <w:vAlign w:val="center"/>
          </w:tcPr>
          <w:p w14:paraId="45BFB73C">
            <w:pPr>
              <w:keepNext/>
              <w:snapToGrid w:val="0"/>
              <w:spacing w:line="360" w:lineRule="auto"/>
              <w:jc w:val="center"/>
              <w:rPr>
                <w:rFonts w:hint="eastAsia" w:cs="宋体"/>
                <w:color w:val="auto"/>
                <w:sz w:val="22"/>
                <w:szCs w:val="21"/>
              </w:rPr>
            </w:pPr>
          </w:p>
        </w:tc>
        <w:tc>
          <w:tcPr>
            <w:tcW w:w="240" w:type="pct"/>
            <w:tcBorders>
              <w:top w:val="double" w:color="auto" w:sz="6" w:space="0"/>
            </w:tcBorders>
            <w:vAlign w:val="center"/>
          </w:tcPr>
          <w:p w14:paraId="6CCDB370">
            <w:pPr>
              <w:keepNext/>
              <w:snapToGrid w:val="0"/>
              <w:spacing w:line="360" w:lineRule="auto"/>
              <w:jc w:val="center"/>
              <w:rPr>
                <w:rFonts w:hint="eastAsia" w:cs="宋体"/>
                <w:color w:val="auto"/>
                <w:sz w:val="22"/>
                <w:szCs w:val="21"/>
              </w:rPr>
            </w:pPr>
          </w:p>
        </w:tc>
        <w:tc>
          <w:tcPr>
            <w:tcW w:w="413" w:type="pct"/>
            <w:tcBorders>
              <w:top w:val="double" w:color="auto" w:sz="6" w:space="0"/>
            </w:tcBorders>
            <w:vAlign w:val="center"/>
          </w:tcPr>
          <w:p w14:paraId="2CE7C4D2">
            <w:pPr>
              <w:keepNext/>
              <w:snapToGrid w:val="0"/>
              <w:spacing w:line="360" w:lineRule="auto"/>
              <w:jc w:val="center"/>
              <w:rPr>
                <w:rFonts w:hint="eastAsia" w:cs="宋体"/>
                <w:color w:val="auto"/>
                <w:sz w:val="22"/>
                <w:szCs w:val="21"/>
              </w:rPr>
            </w:pPr>
          </w:p>
        </w:tc>
        <w:tc>
          <w:tcPr>
            <w:tcW w:w="587" w:type="pct"/>
            <w:tcBorders>
              <w:top w:val="double" w:color="auto" w:sz="6" w:space="0"/>
            </w:tcBorders>
            <w:vAlign w:val="center"/>
          </w:tcPr>
          <w:p w14:paraId="5CB47E59">
            <w:pPr>
              <w:keepNext/>
              <w:snapToGrid w:val="0"/>
              <w:spacing w:line="360" w:lineRule="auto"/>
              <w:jc w:val="center"/>
              <w:rPr>
                <w:rFonts w:hint="eastAsia" w:cs="宋体"/>
                <w:color w:val="auto"/>
                <w:sz w:val="22"/>
                <w:szCs w:val="21"/>
              </w:rPr>
            </w:pPr>
          </w:p>
        </w:tc>
        <w:tc>
          <w:tcPr>
            <w:tcW w:w="744" w:type="pct"/>
            <w:tcBorders>
              <w:top w:val="double" w:color="auto" w:sz="6" w:space="0"/>
            </w:tcBorders>
            <w:vAlign w:val="center"/>
          </w:tcPr>
          <w:p w14:paraId="66D3DA63">
            <w:pPr>
              <w:keepNext/>
              <w:snapToGrid w:val="0"/>
              <w:spacing w:line="360" w:lineRule="auto"/>
              <w:jc w:val="center"/>
              <w:rPr>
                <w:rFonts w:hint="eastAsia" w:cs="宋体"/>
                <w:color w:val="auto"/>
                <w:sz w:val="22"/>
                <w:szCs w:val="21"/>
              </w:rPr>
            </w:pPr>
          </w:p>
        </w:tc>
        <w:tc>
          <w:tcPr>
            <w:tcW w:w="413" w:type="pct"/>
            <w:tcBorders>
              <w:top w:val="double" w:color="auto" w:sz="6" w:space="0"/>
            </w:tcBorders>
            <w:vAlign w:val="center"/>
          </w:tcPr>
          <w:p w14:paraId="569B2687">
            <w:pPr>
              <w:keepNext/>
              <w:snapToGrid w:val="0"/>
              <w:spacing w:line="360" w:lineRule="auto"/>
              <w:jc w:val="center"/>
              <w:rPr>
                <w:rFonts w:hint="eastAsia" w:cs="宋体"/>
                <w:color w:val="auto"/>
                <w:sz w:val="22"/>
                <w:szCs w:val="21"/>
              </w:rPr>
            </w:pPr>
          </w:p>
        </w:tc>
        <w:tc>
          <w:tcPr>
            <w:tcW w:w="413" w:type="pct"/>
            <w:tcBorders>
              <w:top w:val="double" w:color="auto" w:sz="6" w:space="0"/>
            </w:tcBorders>
            <w:vAlign w:val="center"/>
          </w:tcPr>
          <w:p w14:paraId="3B942B15">
            <w:pPr>
              <w:keepNext/>
              <w:snapToGrid w:val="0"/>
              <w:spacing w:line="360" w:lineRule="auto"/>
              <w:jc w:val="center"/>
              <w:rPr>
                <w:rFonts w:hint="eastAsia" w:cs="宋体"/>
                <w:color w:val="auto"/>
                <w:sz w:val="22"/>
                <w:szCs w:val="21"/>
              </w:rPr>
            </w:pPr>
          </w:p>
        </w:tc>
      </w:tr>
      <w:tr w14:paraId="70862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nil"/>
            </w:tcBorders>
            <w:vAlign w:val="center"/>
          </w:tcPr>
          <w:p w14:paraId="78C1F373">
            <w:pPr>
              <w:keepNext/>
              <w:snapToGrid w:val="0"/>
              <w:spacing w:line="360" w:lineRule="auto"/>
              <w:jc w:val="center"/>
              <w:rPr>
                <w:rFonts w:hint="eastAsia" w:cs="宋体"/>
                <w:color w:val="auto"/>
                <w:sz w:val="22"/>
                <w:szCs w:val="21"/>
              </w:rPr>
            </w:pPr>
          </w:p>
        </w:tc>
        <w:tc>
          <w:tcPr>
            <w:tcW w:w="413" w:type="pct"/>
            <w:tcBorders>
              <w:top w:val="nil"/>
            </w:tcBorders>
            <w:vAlign w:val="center"/>
          </w:tcPr>
          <w:p w14:paraId="58918D7B">
            <w:pPr>
              <w:keepNext/>
              <w:snapToGrid w:val="0"/>
              <w:spacing w:line="360" w:lineRule="auto"/>
              <w:jc w:val="center"/>
              <w:rPr>
                <w:rFonts w:hint="eastAsia" w:cs="宋体"/>
                <w:color w:val="auto"/>
                <w:sz w:val="22"/>
                <w:szCs w:val="21"/>
              </w:rPr>
            </w:pPr>
          </w:p>
        </w:tc>
        <w:tc>
          <w:tcPr>
            <w:tcW w:w="778" w:type="pct"/>
            <w:tcBorders>
              <w:top w:val="nil"/>
            </w:tcBorders>
            <w:vAlign w:val="center"/>
          </w:tcPr>
          <w:p w14:paraId="4CDDDADC">
            <w:pPr>
              <w:keepNext/>
              <w:snapToGrid w:val="0"/>
              <w:spacing w:line="360" w:lineRule="auto"/>
              <w:jc w:val="center"/>
              <w:rPr>
                <w:rFonts w:hint="eastAsia" w:cs="宋体"/>
                <w:color w:val="auto"/>
                <w:sz w:val="22"/>
                <w:szCs w:val="21"/>
              </w:rPr>
            </w:pPr>
          </w:p>
        </w:tc>
        <w:tc>
          <w:tcPr>
            <w:tcW w:w="413" w:type="pct"/>
            <w:tcBorders>
              <w:top w:val="nil"/>
            </w:tcBorders>
            <w:vAlign w:val="center"/>
          </w:tcPr>
          <w:p w14:paraId="1020775C">
            <w:pPr>
              <w:keepNext/>
              <w:snapToGrid w:val="0"/>
              <w:spacing w:line="360" w:lineRule="auto"/>
              <w:jc w:val="center"/>
              <w:rPr>
                <w:rFonts w:hint="eastAsia" w:cs="宋体"/>
                <w:color w:val="auto"/>
                <w:sz w:val="22"/>
                <w:szCs w:val="21"/>
              </w:rPr>
            </w:pPr>
          </w:p>
        </w:tc>
        <w:tc>
          <w:tcPr>
            <w:tcW w:w="240" w:type="pct"/>
            <w:tcBorders>
              <w:top w:val="nil"/>
            </w:tcBorders>
            <w:vAlign w:val="center"/>
          </w:tcPr>
          <w:p w14:paraId="3444F8AC">
            <w:pPr>
              <w:keepNext/>
              <w:snapToGrid w:val="0"/>
              <w:spacing w:line="360" w:lineRule="auto"/>
              <w:jc w:val="center"/>
              <w:rPr>
                <w:rFonts w:hint="eastAsia" w:cs="宋体"/>
                <w:color w:val="auto"/>
                <w:sz w:val="22"/>
                <w:szCs w:val="21"/>
              </w:rPr>
            </w:pPr>
          </w:p>
        </w:tc>
        <w:tc>
          <w:tcPr>
            <w:tcW w:w="413" w:type="pct"/>
            <w:tcBorders>
              <w:top w:val="nil"/>
            </w:tcBorders>
            <w:vAlign w:val="center"/>
          </w:tcPr>
          <w:p w14:paraId="127345A9">
            <w:pPr>
              <w:keepNext/>
              <w:snapToGrid w:val="0"/>
              <w:spacing w:line="360" w:lineRule="auto"/>
              <w:jc w:val="center"/>
              <w:rPr>
                <w:rFonts w:hint="eastAsia" w:cs="宋体"/>
                <w:color w:val="auto"/>
                <w:sz w:val="22"/>
                <w:szCs w:val="21"/>
              </w:rPr>
            </w:pPr>
          </w:p>
        </w:tc>
        <w:tc>
          <w:tcPr>
            <w:tcW w:w="587" w:type="pct"/>
            <w:tcBorders>
              <w:top w:val="nil"/>
            </w:tcBorders>
            <w:vAlign w:val="center"/>
          </w:tcPr>
          <w:p w14:paraId="63233E34">
            <w:pPr>
              <w:keepNext/>
              <w:snapToGrid w:val="0"/>
              <w:spacing w:line="360" w:lineRule="auto"/>
              <w:jc w:val="center"/>
              <w:rPr>
                <w:rFonts w:hint="eastAsia" w:cs="宋体"/>
                <w:color w:val="auto"/>
                <w:sz w:val="22"/>
                <w:szCs w:val="21"/>
              </w:rPr>
            </w:pPr>
          </w:p>
        </w:tc>
        <w:tc>
          <w:tcPr>
            <w:tcW w:w="744" w:type="pct"/>
            <w:tcBorders>
              <w:top w:val="nil"/>
            </w:tcBorders>
            <w:vAlign w:val="center"/>
          </w:tcPr>
          <w:p w14:paraId="53F74C80">
            <w:pPr>
              <w:keepNext/>
              <w:snapToGrid w:val="0"/>
              <w:spacing w:line="360" w:lineRule="auto"/>
              <w:jc w:val="center"/>
              <w:rPr>
                <w:rFonts w:hint="eastAsia" w:cs="宋体"/>
                <w:color w:val="auto"/>
                <w:sz w:val="22"/>
                <w:szCs w:val="21"/>
              </w:rPr>
            </w:pPr>
          </w:p>
        </w:tc>
        <w:tc>
          <w:tcPr>
            <w:tcW w:w="413" w:type="pct"/>
            <w:tcBorders>
              <w:top w:val="nil"/>
            </w:tcBorders>
            <w:vAlign w:val="center"/>
          </w:tcPr>
          <w:p w14:paraId="13100CB1">
            <w:pPr>
              <w:keepNext/>
              <w:snapToGrid w:val="0"/>
              <w:spacing w:line="360" w:lineRule="auto"/>
              <w:jc w:val="center"/>
              <w:rPr>
                <w:rFonts w:hint="eastAsia" w:cs="宋体"/>
                <w:color w:val="auto"/>
                <w:sz w:val="22"/>
                <w:szCs w:val="21"/>
              </w:rPr>
            </w:pPr>
          </w:p>
        </w:tc>
        <w:tc>
          <w:tcPr>
            <w:tcW w:w="413" w:type="pct"/>
            <w:tcBorders>
              <w:top w:val="nil"/>
            </w:tcBorders>
            <w:vAlign w:val="center"/>
          </w:tcPr>
          <w:p w14:paraId="59F38BFC">
            <w:pPr>
              <w:keepNext/>
              <w:snapToGrid w:val="0"/>
              <w:spacing w:line="360" w:lineRule="auto"/>
              <w:jc w:val="center"/>
              <w:rPr>
                <w:rFonts w:hint="eastAsia" w:cs="宋体"/>
                <w:color w:val="auto"/>
                <w:sz w:val="22"/>
                <w:szCs w:val="21"/>
              </w:rPr>
            </w:pPr>
          </w:p>
        </w:tc>
      </w:tr>
      <w:tr w14:paraId="62C82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nil"/>
            </w:tcBorders>
            <w:vAlign w:val="center"/>
          </w:tcPr>
          <w:p w14:paraId="42B19510">
            <w:pPr>
              <w:keepNext/>
              <w:snapToGrid w:val="0"/>
              <w:spacing w:line="360" w:lineRule="auto"/>
              <w:jc w:val="center"/>
              <w:rPr>
                <w:rFonts w:hint="eastAsia" w:cs="宋体"/>
                <w:color w:val="auto"/>
                <w:sz w:val="22"/>
                <w:szCs w:val="21"/>
              </w:rPr>
            </w:pPr>
          </w:p>
        </w:tc>
        <w:tc>
          <w:tcPr>
            <w:tcW w:w="413" w:type="pct"/>
            <w:tcBorders>
              <w:top w:val="nil"/>
            </w:tcBorders>
            <w:vAlign w:val="center"/>
          </w:tcPr>
          <w:p w14:paraId="53C96E0E">
            <w:pPr>
              <w:keepNext/>
              <w:snapToGrid w:val="0"/>
              <w:spacing w:line="360" w:lineRule="auto"/>
              <w:jc w:val="center"/>
              <w:rPr>
                <w:rFonts w:hint="eastAsia" w:cs="宋体"/>
                <w:color w:val="auto"/>
                <w:sz w:val="22"/>
                <w:szCs w:val="21"/>
              </w:rPr>
            </w:pPr>
          </w:p>
        </w:tc>
        <w:tc>
          <w:tcPr>
            <w:tcW w:w="778" w:type="pct"/>
            <w:tcBorders>
              <w:top w:val="nil"/>
            </w:tcBorders>
            <w:vAlign w:val="center"/>
          </w:tcPr>
          <w:p w14:paraId="57427844">
            <w:pPr>
              <w:keepNext/>
              <w:snapToGrid w:val="0"/>
              <w:spacing w:line="360" w:lineRule="auto"/>
              <w:jc w:val="center"/>
              <w:rPr>
                <w:rFonts w:hint="eastAsia" w:cs="宋体"/>
                <w:color w:val="auto"/>
                <w:sz w:val="22"/>
                <w:szCs w:val="21"/>
              </w:rPr>
            </w:pPr>
          </w:p>
        </w:tc>
        <w:tc>
          <w:tcPr>
            <w:tcW w:w="413" w:type="pct"/>
            <w:tcBorders>
              <w:top w:val="nil"/>
            </w:tcBorders>
            <w:vAlign w:val="center"/>
          </w:tcPr>
          <w:p w14:paraId="7AD4B34E">
            <w:pPr>
              <w:keepNext/>
              <w:snapToGrid w:val="0"/>
              <w:spacing w:line="360" w:lineRule="auto"/>
              <w:jc w:val="center"/>
              <w:rPr>
                <w:rFonts w:hint="eastAsia" w:cs="宋体"/>
                <w:color w:val="auto"/>
                <w:sz w:val="22"/>
                <w:szCs w:val="21"/>
              </w:rPr>
            </w:pPr>
          </w:p>
        </w:tc>
        <w:tc>
          <w:tcPr>
            <w:tcW w:w="240" w:type="pct"/>
            <w:tcBorders>
              <w:top w:val="nil"/>
            </w:tcBorders>
            <w:vAlign w:val="center"/>
          </w:tcPr>
          <w:p w14:paraId="4BC27ABE">
            <w:pPr>
              <w:keepNext/>
              <w:snapToGrid w:val="0"/>
              <w:spacing w:line="360" w:lineRule="auto"/>
              <w:jc w:val="center"/>
              <w:rPr>
                <w:rFonts w:hint="eastAsia" w:cs="宋体"/>
                <w:color w:val="auto"/>
                <w:sz w:val="22"/>
                <w:szCs w:val="21"/>
              </w:rPr>
            </w:pPr>
          </w:p>
        </w:tc>
        <w:tc>
          <w:tcPr>
            <w:tcW w:w="413" w:type="pct"/>
            <w:tcBorders>
              <w:top w:val="nil"/>
            </w:tcBorders>
            <w:vAlign w:val="center"/>
          </w:tcPr>
          <w:p w14:paraId="2B043F36">
            <w:pPr>
              <w:keepNext/>
              <w:snapToGrid w:val="0"/>
              <w:spacing w:line="360" w:lineRule="auto"/>
              <w:jc w:val="center"/>
              <w:rPr>
                <w:rFonts w:hint="eastAsia" w:cs="宋体"/>
                <w:color w:val="auto"/>
                <w:sz w:val="22"/>
                <w:szCs w:val="21"/>
              </w:rPr>
            </w:pPr>
          </w:p>
        </w:tc>
        <w:tc>
          <w:tcPr>
            <w:tcW w:w="587" w:type="pct"/>
            <w:tcBorders>
              <w:top w:val="nil"/>
            </w:tcBorders>
            <w:vAlign w:val="center"/>
          </w:tcPr>
          <w:p w14:paraId="1D17825D">
            <w:pPr>
              <w:keepNext/>
              <w:snapToGrid w:val="0"/>
              <w:spacing w:line="360" w:lineRule="auto"/>
              <w:jc w:val="center"/>
              <w:rPr>
                <w:rFonts w:hint="eastAsia" w:cs="宋体"/>
                <w:color w:val="auto"/>
                <w:sz w:val="22"/>
                <w:szCs w:val="21"/>
              </w:rPr>
            </w:pPr>
          </w:p>
        </w:tc>
        <w:tc>
          <w:tcPr>
            <w:tcW w:w="744" w:type="pct"/>
            <w:tcBorders>
              <w:top w:val="nil"/>
            </w:tcBorders>
            <w:vAlign w:val="center"/>
          </w:tcPr>
          <w:p w14:paraId="4086E5F6">
            <w:pPr>
              <w:keepNext/>
              <w:snapToGrid w:val="0"/>
              <w:spacing w:line="360" w:lineRule="auto"/>
              <w:jc w:val="center"/>
              <w:rPr>
                <w:rFonts w:hint="eastAsia" w:cs="宋体"/>
                <w:color w:val="auto"/>
                <w:sz w:val="22"/>
                <w:szCs w:val="21"/>
              </w:rPr>
            </w:pPr>
          </w:p>
        </w:tc>
        <w:tc>
          <w:tcPr>
            <w:tcW w:w="413" w:type="pct"/>
            <w:tcBorders>
              <w:top w:val="nil"/>
            </w:tcBorders>
            <w:vAlign w:val="center"/>
          </w:tcPr>
          <w:p w14:paraId="69AED2F9">
            <w:pPr>
              <w:keepNext/>
              <w:snapToGrid w:val="0"/>
              <w:spacing w:line="360" w:lineRule="auto"/>
              <w:jc w:val="center"/>
              <w:rPr>
                <w:rFonts w:hint="eastAsia" w:cs="宋体"/>
                <w:color w:val="auto"/>
                <w:sz w:val="22"/>
                <w:szCs w:val="21"/>
              </w:rPr>
            </w:pPr>
          </w:p>
        </w:tc>
        <w:tc>
          <w:tcPr>
            <w:tcW w:w="413" w:type="pct"/>
            <w:tcBorders>
              <w:top w:val="nil"/>
            </w:tcBorders>
            <w:vAlign w:val="center"/>
          </w:tcPr>
          <w:p w14:paraId="2225BE0A">
            <w:pPr>
              <w:keepNext/>
              <w:snapToGrid w:val="0"/>
              <w:spacing w:line="360" w:lineRule="auto"/>
              <w:jc w:val="center"/>
              <w:rPr>
                <w:rFonts w:hint="eastAsia" w:cs="宋体"/>
                <w:color w:val="auto"/>
                <w:sz w:val="22"/>
                <w:szCs w:val="21"/>
              </w:rPr>
            </w:pPr>
          </w:p>
        </w:tc>
      </w:tr>
      <w:tr w14:paraId="25F7E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bottom w:val="single" w:color="auto" w:sz="12" w:space="0"/>
            </w:tcBorders>
            <w:vAlign w:val="center"/>
          </w:tcPr>
          <w:p w14:paraId="1AD0A87B">
            <w:pPr>
              <w:keepNext/>
              <w:snapToGrid w:val="0"/>
              <w:spacing w:line="360" w:lineRule="auto"/>
              <w:jc w:val="center"/>
              <w:rPr>
                <w:rFonts w:hint="eastAsia" w:cs="宋体"/>
                <w:color w:val="auto"/>
                <w:sz w:val="22"/>
                <w:szCs w:val="21"/>
              </w:rPr>
            </w:pPr>
          </w:p>
        </w:tc>
        <w:tc>
          <w:tcPr>
            <w:tcW w:w="413" w:type="pct"/>
            <w:tcBorders>
              <w:bottom w:val="single" w:color="auto" w:sz="12" w:space="0"/>
            </w:tcBorders>
            <w:vAlign w:val="center"/>
          </w:tcPr>
          <w:p w14:paraId="4A79CA5A">
            <w:pPr>
              <w:keepNext/>
              <w:snapToGrid w:val="0"/>
              <w:spacing w:line="360" w:lineRule="auto"/>
              <w:jc w:val="center"/>
              <w:rPr>
                <w:rFonts w:hint="eastAsia" w:cs="宋体"/>
                <w:color w:val="auto"/>
                <w:sz w:val="22"/>
                <w:szCs w:val="21"/>
              </w:rPr>
            </w:pPr>
          </w:p>
        </w:tc>
        <w:tc>
          <w:tcPr>
            <w:tcW w:w="778" w:type="pct"/>
            <w:tcBorders>
              <w:bottom w:val="single" w:color="auto" w:sz="12" w:space="0"/>
            </w:tcBorders>
            <w:vAlign w:val="center"/>
          </w:tcPr>
          <w:p w14:paraId="75FF28F7">
            <w:pPr>
              <w:keepNext/>
              <w:snapToGrid w:val="0"/>
              <w:spacing w:line="360" w:lineRule="auto"/>
              <w:jc w:val="center"/>
              <w:rPr>
                <w:rFonts w:hint="eastAsia" w:cs="宋体"/>
                <w:color w:val="auto"/>
                <w:sz w:val="22"/>
                <w:szCs w:val="21"/>
              </w:rPr>
            </w:pPr>
          </w:p>
        </w:tc>
        <w:tc>
          <w:tcPr>
            <w:tcW w:w="413" w:type="pct"/>
            <w:tcBorders>
              <w:bottom w:val="single" w:color="auto" w:sz="12" w:space="0"/>
            </w:tcBorders>
            <w:vAlign w:val="center"/>
          </w:tcPr>
          <w:p w14:paraId="0F361476">
            <w:pPr>
              <w:keepNext/>
              <w:snapToGrid w:val="0"/>
              <w:spacing w:line="360" w:lineRule="auto"/>
              <w:jc w:val="center"/>
              <w:rPr>
                <w:rFonts w:hint="eastAsia" w:cs="宋体"/>
                <w:color w:val="auto"/>
                <w:sz w:val="22"/>
                <w:szCs w:val="21"/>
              </w:rPr>
            </w:pPr>
          </w:p>
        </w:tc>
        <w:tc>
          <w:tcPr>
            <w:tcW w:w="240" w:type="pct"/>
            <w:tcBorders>
              <w:bottom w:val="single" w:color="auto" w:sz="12" w:space="0"/>
            </w:tcBorders>
            <w:vAlign w:val="center"/>
          </w:tcPr>
          <w:p w14:paraId="196E6CEC">
            <w:pPr>
              <w:keepNext/>
              <w:snapToGrid w:val="0"/>
              <w:spacing w:line="360" w:lineRule="auto"/>
              <w:jc w:val="center"/>
              <w:rPr>
                <w:rFonts w:hint="eastAsia" w:cs="宋体"/>
                <w:color w:val="auto"/>
                <w:sz w:val="22"/>
                <w:szCs w:val="21"/>
              </w:rPr>
            </w:pPr>
          </w:p>
        </w:tc>
        <w:tc>
          <w:tcPr>
            <w:tcW w:w="413" w:type="pct"/>
            <w:tcBorders>
              <w:bottom w:val="single" w:color="auto" w:sz="12" w:space="0"/>
            </w:tcBorders>
            <w:vAlign w:val="center"/>
          </w:tcPr>
          <w:p w14:paraId="4074919D">
            <w:pPr>
              <w:keepNext/>
              <w:snapToGrid w:val="0"/>
              <w:spacing w:line="360" w:lineRule="auto"/>
              <w:jc w:val="center"/>
              <w:rPr>
                <w:rFonts w:hint="eastAsia" w:cs="宋体"/>
                <w:color w:val="auto"/>
                <w:sz w:val="22"/>
                <w:szCs w:val="21"/>
              </w:rPr>
            </w:pPr>
          </w:p>
        </w:tc>
        <w:tc>
          <w:tcPr>
            <w:tcW w:w="587" w:type="pct"/>
            <w:tcBorders>
              <w:bottom w:val="single" w:color="auto" w:sz="12" w:space="0"/>
            </w:tcBorders>
            <w:vAlign w:val="center"/>
          </w:tcPr>
          <w:p w14:paraId="0C58621D">
            <w:pPr>
              <w:keepNext/>
              <w:snapToGrid w:val="0"/>
              <w:spacing w:line="360" w:lineRule="auto"/>
              <w:jc w:val="center"/>
              <w:rPr>
                <w:rFonts w:hint="eastAsia" w:cs="宋体"/>
                <w:color w:val="auto"/>
                <w:sz w:val="22"/>
                <w:szCs w:val="21"/>
              </w:rPr>
            </w:pPr>
          </w:p>
        </w:tc>
        <w:tc>
          <w:tcPr>
            <w:tcW w:w="744" w:type="pct"/>
            <w:tcBorders>
              <w:bottom w:val="single" w:color="auto" w:sz="12" w:space="0"/>
            </w:tcBorders>
            <w:vAlign w:val="center"/>
          </w:tcPr>
          <w:p w14:paraId="311DA28C">
            <w:pPr>
              <w:keepNext/>
              <w:snapToGrid w:val="0"/>
              <w:spacing w:line="360" w:lineRule="auto"/>
              <w:jc w:val="center"/>
              <w:rPr>
                <w:rFonts w:hint="eastAsia" w:cs="宋体"/>
                <w:color w:val="auto"/>
                <w:sz w:val="22"/>
                <w:szCs w:val="21"/>
              </w:rPr>
            </w:pPr>
          </w:p>
        </w:tc>
        <w:tc>
          <w:tcPr>
            <w:tcW w:w="413" w:type="pct"/>
            <w:tcBorders>
              <w:bottom w:val="single" w:color="auto" w:sz="12" w:space="0"/>
            </w:tcBorders>
            <w:vAlign w:val="center"/>
          </w:tcPr>
          <w:p w14:paraId="09D28A32">
            <w:pPr>
              <w:keepNext/>
              <w:snapToGrid w:val="0"/>
              <w:spacing w:line="360" w:lineRule="auto"/>
              <w:jc w:val="center"/>
              <w:rPr>
                <w:rFonts w:hint="eastAsia" w:cs="宋体"/>
                <w:color w:val="auto"/>
                <w:sz w:val="22"/>
                <w:szCs w:val="21"/>
              </w:rPr>
            </w:pPr>
          </w:p>
        </w:tc>
        <w:tc>
          <w:tcPr>
            <w:tcW w:w="413" w:type="pct"/>
            <w:tcBorders>
              <w:bottom w:val="single" w:color="auto" w:sz="12" w:space="0"/>
            </w:tcBorders>
            <w:vAlign w:val="center"/>
          </w:tcPr>
          <w:p w14:paraId="4A68F8E4">
            <w:pPr>
              <w:keepNext/>
              <w:snapToGrid w:val="0"/>
              <w:spacing w:line="360" w:lineRule="auto"/>
              <w:jc w:val="center"/>
              <w:rPr>
                <w:rFonts w:hint="eastAsia" w:cs="宋体"/>
                <w:color w:val="auto"/>
                <w:sz w:val="22"/>
                <w:szCs w:val="21"/>
              </w:rPr>
            </w:pPr>
          </w:p>
        </w:tc>
      </w:tr>
    </w:tbl>
    <w:p w14:paraId="29F873F1">
      <w:pPr>
        <w:spacing w:before="312" w:beforeLines="100" w:after="312" w:afterLines="100"/>
        <w:outlineLvl w:val="2"/>
        <w:rPr>
          <w:rFonts w:hint="eastAsia" w:ascii="Times New Roman" w:eastAsia="黑体"/>
          <w:color w:val="auto"/>
          <w:szCs w:val="24"/>
        </w:rPr>
      </w:pPr>
      <w:r>
        <w:rPr>
          <w:rFonts w:hint="eastAsia" w:ascii="Times New Roman" w:eastAsia="黑体"/>
          <w:bCs/>
          <w:color w:val="auto"/>
        </w:rPr>
        <w:br w:type="page"/>
      </w:r>
      <w:bookmarkStart w:id="648" w:name="_Toc128950236"/>
      <w:r>
        <w:rPr>
          <w:rFonts w:hint="eastAsia" w:ascii="Times New Roman" w:eastAsia="黑体"/>
          <w:color w:val="auto"/>
          <w:szCs w:val="24"/>
        </w:rPr>
        <w:t>附</w:t>
      </w:r>
      <w:bookmarkStart w:id="649" w:name="_Toc296347224"/>
      <w:bookmarkStart w:id="650" w:name="_Toc296891265"/>
      <w:bookmarkStart w:id="651" w:name="_Toc296503225"/>
      <w:bookmarkStart w:id="652" w:name="_Toc296891053"/>
      <w:bookmarkStart w:id="653" w:name="_Toc267261692"/>
      <w:bookmarkStart w:id="654" w:name="_Toc296944564"/>
      <w:bookmarkStart w:id="655" w:name="_Toc296346726"/>
      <w:r>
        <w:rPr>
          <w:rFonts w:hint="eastAsia" w:ascii="Times New Roman" w:eastAsia="黑体"/>
          <w:color w:val="auto"/>
          <w:szCs w:val="24"/>
        </w:rPr>
        <w:t>件</w:t>
      </w:r>
      <w:r>
        <w:rPr>
          <w:rFonts w:ascii="Times New Roman" w:eastAsia="黑体"/>
          <w:color w:val="auto"/>
          <w:szCs w:val="24"/>
        </w:rPr>
        <w:t>2</w:t>
      </w:r>
      <w:r>
        <w:rPr>
          <w:rFonts w:hint="eastAsia" w:ascii="Times New Roman" w:eastAsia="黑体"/>
          <w:color w:val="auto"/>
          <w:szCs w:val="24"/>
        </w:rPr>
        <w:t>：发包人供应材料设备一览表</w:t>
      </w:r>
      <w:bookmarkEnd w:id="648"/>
    </w:p>
    <w:bookmarkEnd w:id="649"/>
    <w:bookmarkEnd w:id="650"/>
    <w:bookmarkEnd w:id="651"/>
    <w:bookmarkEnd w:id="652"/>
    <w:bookmarkEnd w:id="653"/>
    <w:bookmarkEnd w:id="654"/>
    <w:bookmarkEnd w:id="655"/>
    <w:p w14:paraId="3BE5E6B2">
      <w:pPr>
        <w:spacing w:line="360" w:lineRule="auto"/>
        <w:jc w:val="center"/>
        <w:rPr>
          <w:rFonts w:hint="eastAsia" w:cs="宋体"/>
          <w:color w:val="auto"/>
          <w:sz w:val="22"/>
          <w:szCs w:val="21"/>
        </w:rPr>
      </w:pPr>
      <w:r>
        <w:rPr>
          <w:rFonts w:hint="eastAsia" w:cs="宋体"/>
          <w:color w:val="auto"/>
          <w:sz w:val="22"/>
          <w:szCs w:val="21"/>
        </w:rPr>
        <w:t>发包人供应材料设备一览表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88"/>
        <w:gridCol w:w="1574"/>
        <w:gridCol w:w="923"/>
        <w:gridCol w:w="488"/>
        <w:gridCol w:w="488"/>
        <w:gridCol w:w="1141"/>
        <w:gridCol w:w="923"/>
        <w:gridCol w:w="924"/>
        <w:gridCol w:w="924"/>
        <w:gridCol w:w="489"/>
      </w:tblGrid>
      <w:tr w14:paraId="3EDC7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92" w:type="pct"/>
            <w:tcBorders>
              <w:top w:val="single" w:color="auto" w:sz="12" w:space="0"/>
              <w:bottom w:val="double" w:color="auto" w:sz="6" w:space="0"/>
            </w:tcBorders>
            <w:vAlign w:val="center"/>
          </w:tcPr>
          <w:p w14:paraId="31AB28FC">
            <w:pPr>
              <w:keepNext/>
              <w:snapToGrid w:val="0"/>
              <w:spacing w:line="360" w:lineRule="auto"/>
              <w:jc w:val="center"/>
              <w:rPr>
                <w:rFonts w:hint="eastAsia" w:cs="宋体"/>
                <w:color w:val="auto"/>
                <w:sz w:val="22"/>
                <w:szCs w:val="21"/>
              </w:rPr>
            </w:pPr>
            <w:r>
              <w:rPr>
                <w:rFonts w:hint="eastAsia" w:cs="宋体"/>
                <w:color w:val="auto"/>
                <w:sz w:val="22"/>
                <w:szCs w:val="21"/>
              </w:rPr>
              <w:t>序号</w:t>
            </w:r>
          </w:p>
        </w:tc>
        <w:tc>
          <w:tcPr>
            <w:tcW w:w="941" w:type="pct"/>
            <w:tcBorders>
              <w:top w:val="single" w:color="auto" w:sz="12" w:space="0"/>
              <w:bottom w:val="double" w:color="auto" w:sz="6" w:space="0"/>
            </w:tcBorders>
            <w:vAlign w:val="center"/>
          </w:tcPr>
          <w:p w14:paraId="629900BD">
            <w:pPr>
              <w:keepNext/>
              <w:snapToGrid w:val="0"/>
              <w:spacing w:line="360" w:lineRule="auto"/>
              <w:jc w:val="center"/>
              <w:rPr>
                <w:rFonts w:hint="eastAsia" w:cs="宋体"/>
                <w:color w:val="auto"/>
                <w:sz w:val="22"/>
                <w:szCs w:val="21"/>
              </w:rPr>
            </w:pPr>
            <w:r>
              <w:rPr>
                <w:rFonts w:hint="eastAsia" w:cs="宋体"/>
                <w:color w:val="auto"/>
                <w:sz w:val="22"/>
                <w:szCs w:val="21"/>
              </w:rPr>
              <w:t>材料、设备品种</w:t>
            </w:r>
          </w:p>
        </w:tc>
        <w:tc>
          <w:tcPr>
            <w:tcW w:w="552" w:type="pct"/>
            <w:tcBorders>
              <w:top w:val="single" w:color="auto" w:sz="12" w:space="0"/>
              <w:bottom w:val="double" w:color="auto" w:sz="6" w:space="0"/>
            </w:tcBorders>
            <w:vAlign w:val="center"/>
          </w:tcPr>
          <w:p w14:paraId="4774AC0E">
            <w:pPr>
              <w:keepNext/>
              <w:snapToGrid w:val="0"/>
              <w:spacing w:line="360" w:lineRule="auto"/>
              <w:jc w:val="center"/>
              <w:rPr>
                <w:rFonts w:hint="eastAsia" w:cs="宋体"/>
                <w:color w:val="auto"/>
                <w:sz w:val="22"/>
                <w:szCs w:val="21"/>
              </w:rPr>
            </w:pPr>
            <w:r>
              <w:rPr>
                <w:rFonts w:hint="eastAsia" w:cs="宋体"/>
                <w:color w:val="auto"/>
                <w:sz w:val="22"/>
                <w:szCs w:val="21"/>
              </w:rPr>
              <w:t>规格型号</w:t>
            </w:r>
          </w:p>
        </w:tc>
        <w:tc>
          <w:tcPr>
            <w:tcW w:w="292" w:type="pct"/>
            <w:tcBorders>
              <w:top w:val="single" w:color="auto" w:sz="12" w:space="0"/>
              <w:bottom w:val="double" w:color="auto" w:sz="6" w:space="0"/>
            </w:tcBorders>
            <w:vAlign w:val="center"/>
          </w:tcPr>
          <w:p w14:paraId="692EA321">
            <w:pPr>
              <w:keepNext/>
              <w:snapToGrid w:val="0"/>
              <w:spacing w:line="360" w:lineRule="auto"/>
              <w:jc w:val="center"/>
              <w:rPr>
                <w:rFonts w:hint="eastAsia" w:cs="宋体"/>
                <w:color w:val="auto"/>
                <w:sz w:val="22"/>
                <w:szCs w:val="21"/>
              </w:rPr>
            </w:pPr>
            <w:r>
              <w:rPr>
                <w:rFonts w:hint="eastAsia" w:cs="宋体"/>
                <w:color w:val="auto"/>
                <w:sz w:val="22"/>
                <w:szCs w:val="21"/>
              </w:rPr>
              <w:t>单位</w:t>
            </w:r>
          </w:p>
        </w:tc>
        <w:tc>
          <w:tcPr>
            <w:tcW w:w="292" w:type="pct"/>
            <w:tcBorders>
              <w:top w:val="single" w:color="auto" w:sz="12" w:space="0"/>
              <w:bottom w:val="double" w:color="auto" w:sz="6" w:space="0"/>
            </w:tcBorders>
            <w:vAlign w:val="center"/>
          </w:tcPr>
          <w:p w14:paraId="7ABC112B">
            <w:pPr>
              <w:keepNext/>
              <w:snapToGrid w:val="0"/>
              <w:spacing w:line="360" w:lineRule="auto"/>
              <w:jc w:val="center"/>
              <w:rPr>
                <w:rFonts w:hint="eastAsia" w:cs="宋体"/>
                <w:color w:val="auto"/>
                <w:sz w:val="22"/>
                <w:szCs w:val="21"/>
              </w:rPr>
            </w:pPr>
            <w:r>
              <w:rPr>
                <w:rFonts w:hint="eastAsia" w:cs="宋体"/>
                <w:color w:val="auto"/>
                <w:sz w:val="22"/>
                <w:szCs w:val="21"/>
              </w:rPr>
              <w:t>数量</w:t>
            </w:r>
          </w:p>
        </w:tc>
        <w:tc>
          <w:tcPr>
            <w:tcW w:w="682" w:type="pct"/>
            <w:tcBorders>
              <w:top w:val="single" w:color="auto" w:sz="12" w:space="0"/>
              <w:bottom w:val="double" w:color="auto" w:sz="6" w:space="0"/>
            </w:tcBorders>
            <w:vAlign w:val="center"/>
          </w:tcPr>
          <w:p w14:paraId="7D1917BB">
            <w:pPr>
              <w:keepNext/>
              <w:snapToGrid w:val="0"/>
              <w:spacing w:line="360" w:lineRule="auto"/>
              <w:jc w:val="center"/>
              <w:rPr>
                <w:rFonts w:hint="eastAsia" w:cs="宋体"/>
                <w:color w:val="auto"/>
                <w:sz w:val="22"/>
                <w:szCs w:val="21"/>
              </w:rPr>
            </w:pPr>
            <w:r>
              <w:rPr>
                <w:rFonts w:hint="eastAsia" w:cs="宋体"/>
                <w:color w:val="auto"/>
                <w:sz w:val="22"/>
                <w:szCs w:val="21"/>
              </w:rPr>
              <w:t>单价（元）</w:t>
            </w:r>
          </w:p>
        </w:tc>
        <w:tc>
          <w:tcPr>
            <w:tcW w:w="552" w:type="pct"/>
            <w:tcBorders>
              <w:top w:val="single" w:color="auto" w:sz="12" w:space="0"/>
              <w:bottom w:val="double" w:color="auto" w:sz="6" w:space="0"/>
            </w:tcBorders>
            <w:vAlign w:val="center"/>
          </w:tcPr>
          <w:p w14:paraId="662168A0">
            <w:pPr>
              <w:keepNext/>
              <w:snapToGrid w:val="0"/>
              <w:spacing w:line="360" w:lineRule="auto"/>
              <w:jc w:val="center"/>
              <w:rPr>
                <w:rFonts w:hint="eastAsia" w:cs="宋体"/>
                <w:color w:val="auto"/>
                <w:sz w:val="22"/>
                <w:szCs w:val="21"/>
              </w:rPr>
            </w:pPr>
            <w:r>
              <w:rPr>
                <w:rFonts w:hint="eastAsia" w:cs="宋体"/>
                <w:color w:val="auto"/>
                <w:sz w:val="22"/>
                <w:szCs w:val="21"/>
              </w:rPr>
              <w:t>质量等级</w:t>
            </w:r>
          </w:p>
        </w:tc>
        <w:tc>
          <w:tcPr>
            <w:tcW w:w="552" w:type="pct"/>
            <w:tcBorders>
              <w:top w:val="single" w:color="auto" w:sz="12" w:space="0"/>
              <w:bottom w:val="double" w:color="auto" w:sz="6" w:space="0"/>
            </w:tcBorders>
            <w:vAlign w:val="center"/>
          </w:tcPr>
          <w:p w14:paraId="2E8E8EA5">
            <w:pPr>
              <w:keepNext/>
              <w:snapToGrid w:val="0"/>
              <w:spacing w:line="360" w:lineRule="auto"/>
              <w:jc w:val="center"/>
              <w:rPr>
                <w:rFonts w:hint="eastAsia" w:cs="宋体"/>
                <w:color w:val="auto"/>
                <w:sz w:val="22"/>
                <w:szCs w:val="21"/>
              </w:rPr>
            </w:pPr>
            <w:r>
              <w:rPr>
                <w:rFonts w:hint="eastAsia" w:cs="宋体"/>
                <w:color w:val="auto"/>
                <w:sz w:val="22"/>
                <w:szCs w:val="21"/>
              </w:rPr>
              <w:t>供应时间</w:t>
            </w:r>
          </w:p>
        </w:tc>
        <w:tc>
          <w:tcPr>
            <w:tcW w:w="552" w:type="pct"/>
            <w:tcBorders>
              <w:top w:val="single" w:color="auto" w:sz="12" w:space="0"/>
              <w:bottom w:val="double" w:color="auto" w:sz="6" w:space="0"/>
            </w:tcBorders>
            <w:vAlign w:val="center"/>
          </w:tcPr>
          <w:p w14:paraId="24D00AA3">
            <w:pPr>
              <w:keepNext/>
              <w:snapToGrid w:val="0"/>
              <w:spacing w:line="360" w:lineRule="auto"/>
              <w:jc w:val="center"/>
              <w:rPr>
                <w:rFonts w:hint="eastAsia" w:cs="宋体"/>
                <w:color w:val="auto"/>
                <w:sz w:val="22"/>
                <w:szCs w:val="21"/>
              </w:rPr>
            </w:pPr>
            <w:r>
              <w:rPr>
                <w:rFonts w:hint="eastAsia" w:cs="宋体"/>
                <w:color w:val="auto"/>
                <w:sz w:val="22"/>
                <w:szCs w:val="21"/>
              </w:rPr>
              <w:t>送达地点</w:t>
            </w:r>
          </w:p>
        </w:tc>
        <w:tc>
          <w:tcPr>
            <w:tcW w:w="292" w:type="pct"/>
            <w:tcBorders>
              <w:top w:val="single" w:color="auto" w:sz="12" w:space="0"/>
              <w:bottom w:val="double" w:color="auto" w:sz="6" w:space="0"/>
            </w:tcBorders>
            <w:vAlign w:val="center"/>
          </w:tcPr>
          <w:p w14:paraId="0B746B4D">
            <w:pPr>
              <w:keepNext/>
              <w:snapToGrid w:val="0"/>
              <w:spacing w:line="360" w:lineRule="auto"/>
              <w:jc w:val="center"/>
              <w:rPr>
                <w:rFonts w:hint="eastAsia" w:cs="宋体"/>
                <w:color w:val="auto"/>
                <w:sz w:val="22"/>
                <w:szCs w:val="21"/>
              </w:rPr>
            </w:pPr>
            <w:r>
              <w:rPr>
                <w:rFonts w:hint="eastAsia" w:cs="宋体"/>
                <w:color w:val="auto"/>
                <w:sz w:val="22"/>
                <w:szCs w:val="21"/>
              </w:rPr>
              <w:t>备注</w:t>
            </w:r>
          </w:p>
        </w:tc>
      </w:tr>
      <w:tr w14:paraId="12F90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tcBorders>
              <w:top w:val="double" w:color="auto" w:sz="6" w:space="0"/>
            </w:tcBorders>
            <w:vAlign w:val="center"/>
          </w:tcPr>
          <w:p w14:paraId="5D2A8C50">
            <w:pPr>
              <w:keepNext/>
              <w:snapToGrid w:val="0"/>
              <w:spacing w:line="360" w:lineRule="auto"/>
              <w:jc w:val="center"/>
              <w:rPr>
                <w:rFonts w:hint="eastAsia" w:cs="宋体"/>
                <w:color w:val="auto"/>
                <w:sz w:val="22"/>
                <w:szCs w:val="21"/>
              </w:rPr>
            </w:pPr>
          </w:p>
        </w:tc>
        <w:tc>
          <w:tcPr>
            <w:tcW w:w="941" w:type="pct"/>
            <w:tcBorders>
              <w:top w:val="double" w:color="auto" w:sz="6" w:space="0"/>
            </w:tcBorders>
            <w:vAlign w:val="center"/>
          </w:tcPr>
          <w:p w14:paraId="0051D2DB">
            <w:pPr>
              <w:keepNext/>
              <w:snapToGrid w:val="0"/>
              <w:spacing w:line="360" w:lineRule="auto"/>
              <w:jc w:val="center"/>
              <w:rPr>
                <w:rFonts w:hint="eastAsia" w:cs="宋体"/>
                <w:color w:val="auto"/>
                <w:sz w:val="22"/>
                <w:szCs w:val="21"/>
              </w:rPr>
            </w:pPr>
          </w:p>
        </w:tc>
        <w:tc>
          <w:tcPr>
            <w:tcW w:w="552" w:type="pct"/>
            <w:tcBorders>
              <w:top w:val="double" w:color="auto" w:sz="6" w:space="0"/>
            </w:tcBorders>
            <w:vAlign w:val="center"/>
          </w:tcPr>
          <w:p w14:paraId="39EC1EE4">
            <w:pPr>
              <w:keepNext/>
              <w:snapToGrid w:val="0"/>
              <w:spacing w:line="360" w:lineRule="auto"/>
              <w:jc w:val="center"/>
              <w:rPr>
                <w:rFonts w:hint="eastAsia" w:cs="宋体"/>
                <w:color w:val="auto"/>
                <w:sz w:val="22"/>
                <w:szCs w:val="21"/>
              </w:rPr>
            </w:pPr>
          </w:p>
        </w:tc>
        <w:tc>
          <w:tcPr>
            <w:tcW w:w="292" w:type="pct"/>
            <w:tcBorders>
              <w:top w:val="double" w:color="auto" w:sz="6" w:space="0"/>
            </w:tcBorders>
            <w:vAlign w:val="center"/>
          </w:tcPr>
          <w:p w14:paraId="20638DCC">
            <w:pPr>
              <w:keepNext/>
              <w:snapToGrid w:val="0"/>
              <w:spacing w:line="360" w:lineRule="auto"/>
              <w:jc w:val="center"/>
              <w:rPr>
                <w:rFonts w:hint="eastAsia" w:cs="宋体"/>
                <w:color w:val="auto"/>
                <w:sz w:val="22"/>
                <w:szCs w:val="21"/>
              </w:rPr>
            </w:pPr>
          </w:p>
        </w:tc>
        <w:tc>
          <w:tcPr>
            <w:tcW w:w="292" w:type="pct"/>
            <w:tcBorders>
              <w:top w:val="double" w:color="auto" w:sz="6" w:space="0"/>
            </w:tcBorders>
            <w:vAlign w:val="center"/>
          </w:tcPr>
          <w:p w14:paraId="6B21C8F4">
            <w:pPr>
              <w:keepNext/>
              <w:snapToGrid w:val="0"/>
              <w:spacing w:line="360" w:lineRule="auto"/>
              <w:jc w:val="center"/>
              <w:rPr>
                <w:rFonts w:hint="eastAsia" w:cs="宋体"/>
                <w:color w:val="auto"/>
                <w:sz w:val="22"/>
                <w:szCs w:val="21"/>
              </w:rPr>
            </w:pPr>
          </w:p>
        </w:tc>
        <w:tc>
          <w:tcPr>
            <w:tcW w:w="682" w:type="pct"/>
            <w:tcBorders>
              <w:top w:val="double" w:color="auto" w:sz="6" w:space="0"/>
            </w:tcBorders>
            <w:vAlign w:val="center"/>
          </w:tcPr>
          <w:p w14:paraId="520255EE">
            <w:pPr>
              <w:keepNext/>
              <w:snapToGrid w:val="0"/>
              <w:spacing w:line="360" w:lineRule="auto"/>
              <w:jc w:val="center"/>
              <w:rPr>
                <w:rFonts w:hint="eastAsia" w:cs="宋体"/>
                <w:color w:val="auto"/>
                <w:sz w:val="22"/>
                <w:szCs w:val="21"/>
              </w:rPr>
            </w:pPr>
          </w:p>
        </w:tc>
        <w:tc>
          <w:tcPr>
            <w:tcW w:w="552" w:type="pct"/>
            <w:tcBorders>
              <w:top w:val="double" w:color="auto" w:sz="6" w:space="0"/>
            </w:tcBorders>
            <w:vAlign w:val="center"/>
          </w:tcPr>
          <w:p w14:paraId="28A6032D">
            <w:pPr>
              <w:keepNext/>
              <w:snapToGrid w:val="0"/>
              <w:spacing w:line="360" w:lineRule="auto"/>
              <w:jc w:val="center"/>
              <w:rPr>
                <w:rFonts w:hint="eastAsia" w:cs="宋体"/>
                <w:color w:val="auto"/>
                <w:sz w:val="22"/>
                <w:szCs w:val="21"/>
              </w:rPr>
            </w:pPr>
          </w:p>
        </w:tc>
        <w:tc>
          <w:tcPr>
            <w:tcW w:w="552" w:type="pct"/>
            <w:tcBorders>
              <w:top w:val="double" w:color="auto" w:sz="6" w:space="0"/>
            </w:tcBorders>
            <w:vAlign w:val="center"/>
          </w:tcPr>
          <w:p w14:paraId="61FBD132">
            <w:pPr>
              <w:keepNext/>
              <w:snapToGrid w:val="0"/>
              <w:spacing w:line="360" w:lineRule="auto"/>
              <w:jc w:val="center"/>
              <w:rPr>
                <w:rFonts w:hint="eastAsia" w:cs="宋体"/>
                <w:color w:val="auto"/>
                <w:sz w:val="22"/>
                <w:szCs w:val="21"/>
              </w:rPr>
            </w:pPr>
          </w:p>
        </w:tc>
        <w:tc>
          <w:tcPr>
            <w:tcW w:w="552" w:type="pct"/>
            <w:tcBorders>
              <w:top w:val="double" w:color="auto" w:sz="6" w:space="0"/>
            </w:tcBorders>
            <w:vAlign w:val="center"/>
          </w:tcPr>
          <w:p w14:paraId="1819FCA1">
            <w:pPr>
              <w:keepNext/>
              <w:snapToGrid w:val="0"/>
              <w:spacing w:line="360" w:lineRule="auto"/>
              <w:jc w:val="center"/>
              <w:rPr>
                <w:rFonts w:hint="eastAsia" w:cs="宋体"/>
                <w:color w:val="auto"/>
                <w:sz w:val="22"/>
                <w:szCs w:val="21"/>
              </w:rPr>
            </w:pPr>
          </w:p>
        </w:tc>
        <w:tc>
          <w:tcPr>
            <w:tcW w:w="292" w:type="pct"/>
            <w:tcBorders>
              <w:top w:val="double" w:color="auto" w:sz="6" w:space="0"/>
            </w:tcBorders>
            <w:vAlign w:val="center"/>
          </w:tcPr>
          <w:p w14:paraId="0079774D">
            <w:pPr>
              <w:keepNext/>
              <w:snapToGrid w:val="0"/>
              <w:spacing w:line="360" w:lineRule="auto"/>
              <w:jc w:val="center"/>
              <w:rPr>
                <w:rFonts w:hint="eastAsia" w:cs="宋体"/>
                <w:color w:val="auto"/>
                <w:sz w:val="22"/>
                <w:szCs w:val="21"/>
              </w:rPr>
            </w:pPr>
          </w:p>
        </w:tc>
      </w:tr>
      <w:tr w14:paraId="265C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vAlign w:val="center"/>
          </w:tcPr>
          <w:p w14:paraId="0E862E2C">
            <w:pPr>
              <w:snapToGrid w:val="0"/>
              <w:spacing w:line="360" w:lineRule="auto"/>
              <w:jc w:val="center"/>
              <w:rPr>
                <w:rFonts w:hint="eastAsia" w:cs="宋体"/>
                <w:color w:val="auto"/>
                <w:sz w:val="22"/>
                <w:szCs w:val="21"/>
              </w:rPr>
            </w:pPr>
          </w:p>
        </w:tc>
        <w:tc>
          <w:tcPr>
            <w:tcW w:w="941" w:type="pct"/>
            <w:vAlign w:val="center"/>
          </w:tcPr>
          <w:p w14:paraId="561CC905">
            <w:pPr>
              <w:snapToGrid w:val="0"/>
              <w:spacing w:line="360" w:lineRule="auto"/>
              <w:jc w:val="center"/>
              <w:rPr>
                <w:rFonts w:hint="eastAsia" w:cs="宋体"/>
                <w:color w:val="auto"/>
                <w:sz w:val="22"/>
                <w:szCs w:val="21"/>
              </w:rPr>
            </w:pPr>
          </w:p>
        </w:tc>
        <w:tc>
          <w:tcPr>
            <w:tcW w:w="552" w:type="pct"/>
            <w:vAlign w:val="center"/>
          </w:tcPr>
          <w:p w14:paraId="33A03E3E">
            <w:pPr>
              <w:snapToGrid w:val="0"/>
              <w:spacing w:line="360" w:lineRule="auto"/>
              <w:jc w:val="center"/>
              <w:rPr>
                <w:rFonts w:hint="eastAsia" w:cs="宋体"/>
                <w:color w:val="auto"/>
                <w:sz w:val="22"/>
                <w:szCs w:val="21"/>
              </w:rPr>
            </w:pPr>
          </w:p>
        </w:tc>
        <w:tc>
          <w:tcPr>
            <w:tcW w:w="292" w:type="pct"/>
            <w:vAlign w:val="center"/>
          </w:tcPr>
          <w:p w14:paraId="1310FDBD">
            <w:pPr>
              <w:snapToGrid w:val="0"/>
              <w:spacing w:line="360" w:lineRule="auto"/>
              <w:jc w:val="center"/>
              <w:rPr>
                <w:rFonts w:hint="eastAsia" w:cs="宋体"/>
                <w:color w:val="auto"/>
                <w:sz w:val="22"/>
                <w:szCs w:val="21"/>
              </w:rPr>
            </w:pPr>
          </w:p>
        </w:tc>
        <w:tc>
          <w:tcPr>
            <w:tcW w:w="292" w:type="pct"/>
            <w:vAlign w:val="center"/>
          </w:tcPr>
          <w:p w14:paraId="45A70D9D">
            <w:pPr>
              <w:snapToGrid w:val="0"/>
              <w:spacing w:line="360" w:lineRule="auto"/>
              <w:jc w:val="center"/>
              <w:rPr>
                <w:rFonts w:hint="eastAsia" w:cs="宋体"/>
                <w:color w:val="auto"/>
                <w:sz w:val="22"/>
                <w:szCs w:val="21"/>
              </w:rPr>
            </w:pPr>
          </w:p>
        </w:tc>
        <w:tc>
          <w:tcPr>
            <w:tcW w:w="682" w:type="pct"/>
            <w:vAlign w:val="center"/>
          </w:tcPr>
          <w:p w14:paraId="2AEA3F51">
            <w:pPr>
              <w:snapToGrid w:val="0"/>
              <w:spacing w:line="360" w:lineRule="auto"/>
              <w:jc w:val="center"/>
              <w:rPr>
                <w:rFonts w:hint="eastAsia" w:cs="宋体"/>
                <w:color w:val="auto"/>
                <w:sz w:val="22"/>
                <w:szCs w:val="21"/>
              </w:rPr>
            </w:pPr>
          </w:p>
        </w:tc>
        <w:tc>
          <w:tcPr>
            <w:tcW w:w="552" w:type="pct"/>
            <w:vAlign w:val="center"/>
          </w:tcPr>
          <w:p w14:paraId="0F15F280">
            <w:pPr>
              <w:snapToGrid w:val="0"/>
              <w:spacing w:line="360" w:lineRule="auto"/>
              <w:jc w:val="center"/>
              <w:rPr>
                <w:rFonts w:hint="eastAsia" w:cs="宋体"/>
                <w:color w:val="auto"/>
                <w:sz w:val="22"/>
                <w:szCs w:val="21"/>
              </w:rPr>
            </w:pPr>
          </w:p>
        </w:tc>
        <w:tc>
          <w:tcPr>
            <w:tcW w:w="552" w:type="pct"/>
            <w:vAlign w:val="center"/>
          </w:tcPr>
          <w:p w14:paraId="42CC2328">
            <w:pPr>
              <w:snapToGrid w:val="0"/>
              <w:spacing w:line="360" w:lineRule="auto"/>
              <w:jc w:val="center"/>
              <w:rPr>
                <w:rFonts w:hint="eastAsia" w:cs="宋体"/>
                <w:color w:val="auto"/>
                <w:sz w:val="22"/>
                <w:szCs w:val="21"/>
              </w:rPr>
            </w:pPr>
          </w:p>
        </w:tc>
        <w:tc>
          <w:tcPr>
            <w:tcW w:w="552" w:type="pct"/>
            <w:vAlign w:val="center"/>
          </w:tcPr>
          <w:p w14:paraId="7E384074">
            <w:pPr>
              <w:snapToGrid w:val="0"/>
              <w:spacing w:line="360" w:lineRule="auto"/>
              <w:jc w:val="center"/>
              <w:rPr>
                <w:rFonts w:hint="eastAsia" w:cs="宋体"/>
                <w:color w:val="auto"/>
                <w:sz w:val="22"/>
                <w:szCs w:val="21"/>
              </w:rPr>
            </w:pPr>
          </w:p>
        </w:tc>
        <w:tc>
          <w:tcPr>
            <w:tcW w:w="292" w:type="pct"/>
            <w:vAlign w:val="center"/>
          </w:tcPr>
          <w:p w14:paraId="1DF9EFE5">
            <w:pPr>
              <w:snapToGrid w:val="0"/>
              <w:spacing w:line="360" w:lineRule="auto"/>
              <w:jc w:val="center"/>
              <w:rPr>
                <w:rFonts w:hint="eastAsia" w:cs="宋体"/>
                <w:color w:val="auto"/>
                <w:sz w:val="22"/>
                <w:szCs w:val="21"/>
              </w:rPr>
            </w:pPr>
          </w:p>
        </w:tc>
      </w:tr>
      <w:tr w14:paraId="09571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tcBorders>
              <w:bottom w:val="single" w:color="auto" w:sz="12" w:space="0"/>
            </w:tcBorders>
            <w:vAlign w:val="center"/>
          </w:tcPr>
          <w:p w14:paraId="0CD38F44">
            <w:pPr>
              <w:snapToGrid w:val="0"/>
              <w:spacing w:line="360" w:lineRule="auto"/>
              <w:jc w:val="center"/>
              <w:rPr>
                <w:rFonts w:hint="eastAsia" w:cs="宋体"/>
                <w:color w:val="auto"/>
                <w:sz w:val="22"/>
                <w:szCs w:val="21"/>
              </w:rPr>
            </w:pPr>
          </w:p>
        </w:tc>
        <w:tc>
          <w:tcPr>
            <w:tcW w:w="941" w:type="pct"/>
            <w:tcBorders>
              <w:bottom w:val="single" w:color="auto" w:sz="12" w:space="0"/>
            </w:tcBorders>
            <w:vAlign w:val="center"/>
          </w:tcPr>
          <w:p w14:paraId="6C73056C">
            <w:pPr>
              <w:snapToGrid w:val="0"/>
              <w:spacing w:line="360" w:lineRule="auto"/>
              <w:jc w:val="center"/>
              <w:rPr>
                <w:rFonts w:hint="eastAsia" w:cs="宋体"/>
                <w:color w:val="auto"/>
                <w:sz w:val="22"/>
                <w:szCs w:val="21"/>
              </w:rPr>
            </w:pPr>
          </w:p>
        </w:tc>
        <w:tc>
          <w:tcPr>
            <w:tcW w:w="552" w:type="pct"/>
            <w:tcBorders>
              <w:bottom w:val="single" w:color="auto" w:sz="12" w:space="0"/>
            </w:tcBorders>
            <w:vAlign w:val="center"/>
          </w:tcPr>
          <w:p w14:paraId="59F11AE7">
            <w:pPr>
              <w:snapToGrid w:val="0"/>
              <w:spacing w:line="360" w:lineRule="auto"/>
              <w:jc w:val="center"/>
              <w:rPr>
                <w:rFonts w:hint="eastAsia" w:cs="宋体"/>
                <w:color w:val="auto"/>
                <w:sz w:val="22"/>
                <w:szCs w:val="21"/>
              </w:rPr>
            </w:pPr>
          </w:p>
        </w:tc>
        <w:tc>
          <w:tcPr>
            <w:tcW w:w="292" w:type="pct"/>
            <w:tcBorders>
              <w:bottom w:val="single" w:color="auto" w:sz="12" w:space="0"/>
            </w:tcBorders>
            <w:vAlign w:val="center"/>
          </w:tcPr>
          <w:p w14:paraId="25AB52A5">
            <w:pPr>
              <w:snapToGrid w:val="0"/>
              <w:spacing w:line="360" w:lineRule="auto"/>
              <w:jc w:val="center"/>
              <w:rPr>
                <w:rFonts w:hint="eastAsia" w:cs="宋体"/>
                <w:color w:val="auto"/>
                <w:sz w:val="22"/>
                <w:szCs w:val="21"/>
              </w:rPr>
            </w:pPr>
          </w:p>
        </w:tc>
        <w:tc>
          <w:tcPr>
            <w:tcW w:w="292" w:type="pct"/>
            <w:tcBorders>
              <w:bottom w:val="single" w:color="auto" w:sz="12" w:space="0"/>
            </w:tcBorders>
            <w:vAlign w:val="center"/>
          </w:tcPr>
          <w:p w14:paraId="7E24CA41">
            <w:pPr>
              <w:snapToGrid w:val="0"/>
              <w:spacing w:line="360" w:lineRule="auto"/>
              <w:jc w:val="center"/>
              <w:rPr>
                <w:rFonts w:hint="eastAsia" w:cs="宋体"/>
                <w:color w:val="auto"/>
                <w:sz w:val="22"/>
                <w:szCs w:val="21"/>
              </w:rPr>
            </w:pPr>
          </w:p>
        </w:tc>
        <w:tc>
          <w:tcPr>
            <w:tcW w:w="682" w:type="pct"/>
            <w:tcBorders>
              <w:bottom w:val="single" w:color="auto" w:sz="12" w:space="0"/>
            </w:tcBorders>
            <w:vAlign w:val="center"/>
          </w:tcPr>
          <w:p w14:paraId="17622537">
            <w:pPr>
              <w:snapToGrid w:val="0"/>
              <w:spacing w:line="360" w:lineRule="auto"/>
              <w:jc w:val="center"/>
              <w:rPr>
                <w:rFonts w:hint="eastAsia" w:cs="宋体"/>
                <w:color w:val="auto"/>
                <w:sz w:val="22"/>
                <w:szCs w:val="21"/>
              </w:rPr>
            </w:pPr>
          </w:p>
        </w:tc>
        <w:tc>
          <w:tcPr>
            <w:tcW w:w="552" w:type="pct"/>
            <w:tcBorders>
              <w:bottom w:val="single" w:color="auto" w:sz="12" w:space="0"/>
            </w:tcBorders>
            <w:vAlign w:val="center"/>
          </w:tcPr>
          <w:p w14:paraId="188D97D5">
            <w:pPr>
              <w:snapToGrid w:val="0"/>
              <w:spacing w:line="360" w:lineRule="auto"/>
              <w:jc w:val="center"/>
              <w:rPr>
                <w:rFonts w:hint="eastAsia" w:cs="宋体"/>
                <w:color w:val="auto"/>
                <w:sz w:val="22"/>
                <w:szCs w:val="21"/>
              </w:rPr>
            </w:pPr>
          </w:p>
        </w:tc>
        <w:tc>
          <w:tcPr>
            <w:tcW w:w="552" w:type="pct"/>
            <w:tcBorders>
              <w:bottom w:val="single" w:color="auto" w:sz="12" w:space="0"/>
            </w:tcBorders>
            <w:vAlign w:val="center"/>
          </w:tcPr>
          <w:p w14:paraId="48AF747E">
            <w:pPr>
              <w:snapToGrid w:val="0"/>
              <w:spacing w:line="360" w:lineRule="auto"/>
              <w:jc w:val="center"/>
              <w:rPr>
                <w:rFonts w:hint="eastAsia" w:cs="宋体"/>
                <w:color w:val="auto"/>
                <w:sz w:val="22"/>
                <w:szCs w:val="21"/>
              </w:rPr>
            </w:pPr>
          </w:p>
        </w:tc>
        <w:tc>
          <w:tcPr>
            <w:tcW w:w="552" w:type="pct"/>
            <w:tcBorders>
              <w:bottom w:val="single" w:color="auto" w:sz="12" w:space="0"/>
            </w:tcBorders>
            <w:vAlign w:val="center"/>
          </w:tcPr>
          <w:p w14:paraId="37CC6E6C">
            <w:pPr>
              <w:snapToGrid w:val="0"/>
              <w:spacing w:line="360" w:lineRule="auto"/>
              <w:jc w:val="center"/>
              <w:rPr>
                <w:rFonts w:hint="eastAsia" w:cs="宋体"/>
                <w:color w:val="auto"/>
                <w:sz w:val="22"/>
                <w:szCs w:val="21"/>
              </w:rPr>
            </w:pPr>
          </w:p>
        </w:tc>
        <w:tc>
          <w:tcPr>
            <w:tcW w:w="292" w:type="pct"/>
            <w:tcBorders>
              <w:bottom w:val="single" w:color="auto" w:sz="12" w:space="0"/>
            </w:tcBorders>
            <w:vAlign w:val="center"/>
          </w:tcPr>
          <w:p w14:paraId="617A6B34">
            <w:pPr>
              <w:snapToGrid w:val="0"/>
              <w:spacing w:line="360" w:lineRule="auto"/>
              <w:jc w:val="center"/>
              <w:rPr>
                <w:rFonts w:hint="eastAsia" w:cs="宋体"/>
                <w:color w:val="auto"/>
                <w:sz w:val="22"/>
                <w:szCs w:val="21"/>
              </w:rPr>
            </w:pPr>
          </w:p>
        </w:tc>
      </w:tr>
    </w:tbl>
    <w:p w14:paraId="6054BE4B">
      <w:pPr>
        <w:spacing w:before="312" w:beforeLines="100" w:after="312" w:afterLines="100"/>
        <w:outlineLvl w:val="2"/>
        <w:rPr>
          <w:rFonts w:hint="eastAsia" w:ascii="Times New Roman" w:eastAsia="黑体"/>
          <w:color w:val="auto"/>
          <w:szCs w:val="24"/>
        </w:rPr>
      </w:pPr>
      <w:r>
        <w:rPr>
          <w:rFonts w:hint="eastAsia" w:cs="宋体"/>
          <w:bCs/>
          <w:color w:val="auto"/>
        </w:rPr>
        <w:br w:type="page"/>
      </w:r>
      <w:bookmarkStart w:id="656" w:name="_Toc128950237"/>
      <w:r>
        <w:rPr>
          <w:rFonts w:hint="eastAsia" w:ascii="Times New Roman" w:eastAsia="黑体"/>
          <w:color w:val="auto"/>
          <w:szCs w:val="24"/>
        </w:rPr>
        <w:t>附件3：工程质量保修书（房屋建筑工程）</w:t>
      </w:r>
      <w:bookmarkEnd w:id="656"/>
    </w:p>
    <w:p w14:paraId="4522ECE3">
      <w:pPr>
        <w:adjustRightInd w:val="0"/>
        <w:snapToGrid w:val="0"/>
        <w:spacing w:before="156" w:beforeLines="50" w:after="156" w:afterLines="50" w:line="360" w:lineRule="auto"/>
        <w:jc w:val="center"/>
        <w:rPr>
          <w:rFonts w:hint="eastAsia" w:cs="宋体"/>
          <w:b/>
          <w:color w:val="auto"/>
        </w:rPr>
      </w:pPr>
      <w:r>
        <w:rPr>
          <w:rFonts w:hint="eastAsia" w:cs="宋体"/>
          <w:b/>
          <w:color w:val="auto"/>
        </w:rPr>
        <w:t>工程质量保修书</w:t>
      </w:r>
    </w:p>
    <w:p w14:paraId="6E05948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发包人（全称）：</w:t>
      </w:r>
      <w:r>
        <w:rPr>
          <w:rFonts w:hint="eastAsia" w:cs="宋体"/>
          <w:color w:val="auto"/>
          <w:sz w:val="21"/>
          <w:szCs w:val="21"/>
          <w:u w:val="single"/>
        </w:rPr>
        <w:t xml:space="preserve">                                </w:t>
      </w:r>
      <w:r>
        <w:rPr>
          <w:rFonts w:hint="eastAsia" w:cs="宋体"/>
          <w:color w:val="auto"/>
          <w:sz w:val="21"/>
          <w:szCs w:val="21"/>
        </w:rPr>
        <w:t xml:space="preserve"> </w:t>
      </w:r>
    </w:p>
    <w:p w14:paraId="7446F16B">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承包人（全称）：</w:t>
      </w:r>
      <w:r>
        <w:rPr>
          <w:rFonts w:hint="eastAsia" w:cs="宋体"/>
          <w:color w:val="auto"/>
          <w:sz w:val="21"/>
          <w:szCs w:val="21"/>
          <w:u w:val="single"/>
        </w:rPr>
        <w:t xml:space="preserve">                                </w:t>
      </w:r>
      <w:r>
        <w:rPr>
          <w:rFonts w:hint="eastAsia" w:cs="宋体"/>
          <w:color w:val="auto"/>
          <w:sz w:val="21"/>
          <w:szCs w:val="21"/>
        </w:rPr>
        <w:t xml:space="preserve"> </w:t>
      </w:r>
    </w:p>
    <w:p w14:paraId="684C482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发包人和承包人根据《中华人民共和国建筑法》和《建设工程质量管理条例》，经协商一致就_______________（工程全称）签订工程质量保修书。</w:t>
      </w:r>
    </w:p>
    <w:p w14:paraId="4D52E104">
      <w:pPr>
        <w:adjustRightInd w:val="0"/>
        <w:snapToGrid w:val="0"/>
        <w:spacing w:line="360" w:lineRule="auto"/>
        <w:ind w:firstLine="422" w:firstLineChars="200"/>
        <w:rPr>
          <w:rFonts w:hint="eastAsia" w:cs="宋体"/>
          <w:b/>
          <w:color w:val="auto"/>
          <w:sz w:val="21"/>
          <w:szCs w:val="21"/>
        </w:rPr>
      </w:pPr>
      <w:r>
        <w:rPr>
          <w:rFonts w:hint="eastAsia" w:cs="宋体"/>
          <w:b/>
          <w:color w:val="auto"/>
          <w:sz w:val="21"/>
          <w:szCs w:val="21"/>
        </w:rPr>
        <w:t>一、工程质量保修范围和内容</w:t>
      </w:r>
    </w:p>
    <w:p w14:paraId="589BC9D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承包人在质量保修期内，按照有关法律规定和合同约定，承担工程质量保修责任。</w:t>
      </w:r>
    </w:p>
    <w:p w14:paraId="650C6751">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宋体"/>
          <w:color w:val="auto"/>
          <w:sz w:val="21"/>
          <w:szCs w:val="21"/>
          <w:u w:val="single"/>
        </w:rPr>
        <w:t xml:space="preserve">                </w:t>
      </w:r>
      <w:r>
        <w:rPr>
          <w:rFonts w:hint="eastAsia" w:cs="宋体"/>
          <w:color w:val="auto"/>
          <w:sz w:val="21"/>
          <w:szCs w:val="21"/>
        </w:rPr>
        <w:t>。</w:t>
      </w:r>
    </w:p>
    <w:p w14:paraId="491590DC">
      <w:pPr>
        <w:adjustRightInd w:val="0"/>
        <w:snapToGrid w:val="0"/>
        <w:spacing w:line="360" w:lineRule="auto"/>
        <w:ind w:firstLine="413" w:firstLineChars="196"/>
        <w:rPr>
          <w:rFonts w:hint="eastAsia" w:cs="宋体"/>
          <w:b/>
          <w:color w:val="auto"/>
          <w:sz w:val="21"/>
          <w:szCs w:val="21"/>
        </w:rPr>
      </w:pPr>
      <w:r>
        <w:rPr>
          <w:rFonts w:hint="eastAsia" w:cs="宋体"/>
          <w:b/>
          <w:color w:val="auto"/>
          <w:sz w:val="21"/>
          <w:szCs w:val="21"/>
        </w:rPr>
        <w:t>二、质量保修期</w:t>
      </w:r>
    </w:p>
    <w:p w14:paraId="4815446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根据《建设工程质量管理条例》及有关规定，工程的质量保修期如下：</w:t>
      </w:r>
    </w:p>
    <w:p w14:paraId="3C5F1FC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1. 地基基础工程和主体结构工程为设计文件规定的工程合理使用年限；</w:t>
      </w:r>
    </w:p>
    <w:p w14:paraId="5BC18FA6">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2. 屋面防水工程、有防水要求的卫生间、房间和外墙面的防渗为</w:t>
      </w:r>
      <w:r>
        <w:rPr>
          <w:rFonts w:hint="eastAsia" w:cs="宋体"/>
          <w:color w:val="auto"/>
          <w:sz w:val="21"/>
          <w:szCs w:val="21"/>
          <w:u w:val="single"/>
        </w:rPr>
        <w:t>5</w:t>
      </w:r>
      <w:r>
        <w:rPr>
          <w:rFonts w:hint="eastAsia" w:cs="宋体"/>
          <w:color w:val="auto"/>
          <w:sz w:val="21"/>
          <w:szCs w:val="21"/>
        </w:rPr>
        <w:t>年；</w:t>
      </w:r>
    </w:p>
    <w:p w14:paraId="40BCE997">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3. 装修工程为</w:t>
      </w:r>
      <w:r>
        <w:rPr>
          <w:rFonts w:hint="eastAsia" w:cs="宋体"/>
          <w:color w:val="auto"/>
          <w:sz w:val="21"/>
          <w:szCs w:val="21"/>
          <w:u w:val="single"/>
        </w:rPr>
        <w:t>2</w:t>
      </w:r>
      <w:r>
        <w:rPr>
          <w:rFonts w:hint="eastAsia" w:cs="宋体"/>
          <w:color w:val="auto"/>
          <w:sz w:val="21"/>
          <w:szCs w:val="21"/>
        </w:rPr>
        <w:t>年；</w:t>
      </w:r>
    </w:p>
    <w:p w14:paraId="16FA2D8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4. 电气管线、给排水管道、设备安装工程为</w:t>
      </w:r>
      <w:r>
        <w:rPr>
          <w:rFonts w:hint="eastAsia" w:cs="宋体"/>
          <w:color w:val="auto"/>
          <w:sz w:val="21"/>
          <w:szCs w:val="21"/>
          <w:u w:val="single"/>
        </w:rPr>
        <w:t>2</w:t>
      </w:r>
      <w:r>
        <w:rPr>
          <w:rFonts w:hint="eastAsia" w:cs="宋体"/>
          <w:color w:val="auto"/>
          <w:sz w:val="21"/>
          <w:szCs w:val="21"/>
        </w:rPr>
        <w:t>年；</w:t>
      </w:r>
    </w:p>
    <w:p w14:paraId="7F22776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5. 供热与供冷系统为</w:t>
      </w:r>
      <w:r>
        <w:rPr>
          <w:rFonts w:hint="eastAsia" w:cs="宋体"/>
          <w:color w:val="auto"/>
          <w:sz w:val="21"/>
          <w:szCs w:val="21"/>
          <w:u w:val="single"/>
        </w:rPr>
        <w:t>2</w:t>
      </w:r>
      <w:r>
        <w:rPr>
          <w:rFonts w:hint="eastAsia" w:cs="宋体"/>
          <w:color w:val="auto"/>
          <w:sz w:val="21"/>
          <w:szCs w:val="21"/>
        </w:rPr>
        <w:t>个采暖期、供冷期；</w:t>
      </w:r>
    </w:p>
    <w:p w14:paraId="26BC418A">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6. 住宅小区内的给排水设施、道路等配套工程为</w:t>
      </w:r>
      <w:r>
        <w:rPr>
          <w:rFonts w:hint="eastAsia" w:cs="宋体"/>
          <w:color w:val="auto"/>
          <w:sz w:val="21"/>
          <w:szCs w:val="21"/>
          <w:u w:val="single"/>
        </w:rPr>
        <w:t>2</w:t>
      </w:r>
      <w:r>
        <w:rPr>
          <w:rFonts w:hint="eastAsia" w:cs="宋体"/>
          <w:color w:val="auto"/>
          <w:sz w:val="21"/>
          <w:szCs w:val="21"/>
        </w:rPr>
        <w:t>年；</w:t>
      </w:r>
    </w:p>
    <w:p w14:paraId="1287726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7. 其他项目保修期限约定如下：</w:t>
      </w:r>
      <w:r>
        <w:rPr>
          <w:rFonts w:hint="eastAsia" w:cs="宋体"/>
          <w:color w:val="auto"/>
          <w:sz w:val="21"/>
          <w:szCs w:val="21"/>
          <w:u w:val="single"/>
        </w:rPr>
        <w:t>保温工程5年</w:t>
      </w:r>
      <w:r>
        <w:rPr>
          <w:rFonts w:hint="eastAsia" w:cs="宋体"/>
          <w:color w:val="auto"/>
          <w:sz w:val="21"/>
          <w:szCs w:val="21"/>
        </w:rPr>
        <w:t>。</w:t>
      </w:r>
    </w:p>
    <w:p w14:paraId="180D7840">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质量保修期自工程竣工验收合格之日起计算。</w:t>
      </w:r>
    </w:p>
    <w:p w14:paraId="5C847EF3">
      <w:pPr>
        <w:adjustRightInd w:val="0"/>
        <w:snapToGrid w:val="0"/>
        <w:spacing w:line="360" w:lineRule="auto"/>
        <w:ind w:firstLine="422" w:firstLineChars="200"/>
        <w:rPr>
          <w:rFonts w:hint="eastAsia" w:cs="宋体"/>
          <w:b/>
          <w:color w:val="auto"/>
          <w:sz w:val="21"/>
          <w:szCs w:val="21"/>
        </w:rPr>
      </w:pPr>
      <w:r>
        <w:rPr>
          <w:rFonts w:hint="eastAsia" w:cs="宋体"/>
          <w:b/>
          <w:color w:val="auto"/>
          <w:sz w:val="21"/>
          <w:szCs w:val="21"/>
        </w:rPr>
        <w:t>三、缺陷责任期</w:t>
      </w:r>
    </w:p>
    <w:p w14:paraId="1FB07943">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工程缺陷责任期为</w:t>
      </w:r>
      <w:r>
        <w:rPr>
          <w:rFonts w:hint="eastAsia" w:cs="宋体"/>
          <w:color w:val="auto"/>
          <w:sz w:val="21"/>
          <w:szCs w:val="21"/>
          <w:u w:val="single"/>
        </w:rPr>
        <w:t xml:space="preserve">          </w:t>
      </w:r>
      <w:r>
        <w:rPr>
          <w:rFonts w:hint="eastAsia" w:cs="宋体"/>
          <w:color w:val="auto"/>
          <w:sz w:val="21"/>
          <w:szCs w:val="21"/>
        </w:rPr>
        <w:t>，缺陷责任期自工程竣工验收合格之日起计算。单位工程先于全部工程进行验收，单位工程缺陷责任期自单位工程验收合格之日起算。</w:t>
      </w:r>
    </w:p>
    <w:p w14:paraId="77DC3076">
      <w:pPr>
        <w:adjustRightInd w:val="0"/>
        <w:snapToGrid w:val="0"/>
        <w:spacing w:line="360" w:lineRule="auto"/>
        <w:ind w:firstLine="420" w:firstLineChars="200"/>
        <w:rPr>
          <w:rFonts w:hint="eastAsia" w:cs="宋体"/>
          <w:b/>
          <w:color w:val="auto"/>
          <w:sz w:val="21"/>
          <w:szCs w:val="21"/>
        </w:rPr>
      </w:pPr>
      <w:r>
        <w:rPr>
          <w:rFonts w:hint="eastAsia" w:cs="宋体"/>
          <w:color w:val="auto"/>
          <w:sz w:val="21"/>
          <w:szCs w:val="21"/>
        </w:rPr>
        <w:t>缺陷责任期终止后，发包人应退还剩余的质量保证金。</w:t>
      </w:r>
    </w:p>
    <w:p w14:paraId="26DBE23B">
      <w:pPr>
        <w:adjustRightInd w:val="0"/>
        <w:snapToGrid w:val="0"/>
        <w:spacing w:line="360" w:lineRule="auto"/>
        <w:ind w:firstLine="422" w:firstLineChars="200"/>
        <w:rPr>
          <w:rFonts w:hint="eastAsia" w:cs="宋体"/>
          <w:b/>
          <w:color w:val="auto"/>
          <w:sz w:val="21"/>
          <w:szCs w:val="21"/>
        </w:rPr>
      </w:pPr>
      <w:r>
        <w:rPr>
          <w:rFonts w:hint="eastAsia" w:cs="宋体"/>
          <w:b/>
          <w:color w:val="auto"/>
          <w:sz w:val="21"/>
          <w:szCs w:val="21"/>
        </w:rPr>
        <w:t>四、质量保修责任</w:t>
      </w:r>
    </w:p>
    <w:p w14:paraId="24F7A3C6">
      <w:pPr>
        <w:adjustRightInd w:val="0"/>
        <w:snapToGrid w:val="0"/>
        <w:spacing w:line="360" w:lineRule="auto"/>
        <w:ind w:firstLine="430" w:firstLineChars="205"/>
        <w:rPr>
          <w:rFonts w:hint="eastAsia" w:cs="宋体"/>
          <w:color w:val="auto"/>
          <w:sz w:val="21"/>
          <w:szCs w:val="21"/>
        </w:rPr>
      </w:pPr>
      <w:r>
        <w:rPr>
          <w:rFonts w:hint="eastAsia" w:cs="宋体"/>
          <w:color w:val="auto"/>
          <w:sz w:val="21"/>
          <w:szCs w:val="21"/>
        </w:rPr>
        <w:t>1. 属于保修范围、内容的项目，承包人应当在接到保修通知之日起7天内派人保修。承包人不在约定期限内派人保修的，发包人可以委托他人修理。</w:t>
      </w:r>
    </w:p>
    <w:p w14:paraId="6AF910C8">
      <w:pPr>
        <w:adjustRightInd w:val="0"/>
        <w:snapToGrid w:val="0"/>
        <w:spacing w:line="360" w:lineRule="auto"/>
        <w:ind w:firstLine="430" w:firstLineChars="205"/>
        <w:rPr>
          <w:rFonts w:hint="eastAsia" w:cs="宋体"/>
          <w:color w:val="auto"/>
          <w:sz w:val="21"/>
          <w:szCs w:val="21"/>
        </w:rPr>
      </w:pPr>
      <w:r>
        <w:rPr>
          <w:rFonts w:hint="eastAsia" w:cs="宋体"/>
          <w:color w:val="auto"/>
          <w:sz w:val="21"/>
          <w:szCs w:val="21"/>
        </w:rPr>
        <w:t>2. 发生紧急事故需抢修的，承包人在接到事故通知后，应当立即到达事故现场抢修。</w:t>
      </w:r>
    </w:p>
    <w:p w14:paraId="413B1794">
      <w:pPr>
        <w:adjustRightInd w:val="0"/>
        <w:snapToGrid w:val="0"/>
        <w:spacing w:line="360" w:lineRule="auto"/>
        <w:ind w:firstLine="430" w:firstLineChars="205"/>
        <w:rPr>
          <w:rFonts w:hint="eastAsia" w:cs="宋体"/>
          <w:color w:val="auto"/>
          <w:sz w:val="21"/>
          <w:szCs w:val="21"/>
        </w:rPr>
      </w:pPr>
      <w:r>
        <w:rPr>
          <w:rFonts w:hint="eastAsia" w:cs="宋体"/>
          <w:color w:val="auto"/>
          <w:sz w:val="21"/>
          <w:szCs w:val="21"/>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222924A">
      <w:pPr>
        <w:adjustRightInd w:val="0"/>
        <w:snapToGrid w:val="0"/>
        <w:spacing w:line="360" w:lineRule="auto"/>
        <w:ind w:firstLine="430" w:firstLineChars="205"/>
        <w:rPr>
          <w:rFonts w:hint="eastAsia" w:cs="宋体"/>
          <w:color w:val="auto"/>
          <w:sz w:val="21"/>
          <w:szCs w:val="21"/>
        </w:rPr>
      </w:pPr>
      <w:r>
        <w:rPr>
          <w:rFonts w:hint="eastAsia" w:cs="宋体"/>
          <w:color w:val="auto"/>
          <w:sz w:val="21"/>
          <w:szCs w:val="21"/>
        </w:rPr>
        <w:t>4. 质量保修完成后，由发包人组织验收。</w:t>
      </w:r>
    </w:p>
    <w:p w14:paraId="20D89282">
      <w:pPr>
        <w:adjustRightInd w:val="0"/>
        <w:snapToGrid w:val="0"/>
        <w:spacing w:line="360" w:lineRule="auto"/>
        <w:ind w:firstLine="422" w:firstLineChars="200"/>
        <w:rPr>
          <w:rFonts w:hint="eastAsia" w:cs="宋体"/>
          <w:b/>
          <w:color w:val="auto"/>
          <w:sz w:val="21"/>
          <w:szCs w:val="21"/>
        </w:rPr>
      </w:pPr>
      <w:r>
        <w:rPr>
          <w:rFonts w:hint="eastAsia" w:cs="宋体"/>
          <w:b/>
          <w:color w:val="auto"/>
          <w:sz w:val="21"/>
          <w:szCs w:val="21"/>
        </w:rPr>
        <w:t>五、保修费用</w:t>
      </w:r>
    </w:p>
    <w:p w14:paraId="14AC1365">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保修费用由造成质量缺陷的责任方承担。</w:t>
      </w:r>
    </w:p>
    <w:p w14:paraId="38961527">
      <w:pPr>
        <w:adjustRightInd w:val="0"/>
        <w:snapToGrid w:val="0"/>
        <w:spacing w:line="360" w:lineRule="auto"/>
        <w:ind w:firstLine="422" w:firstLineChars="200"/>
        <w:rPr>
          <w:rFonts w:hint="eastAsia" w:cs="宋体"/>
          <w:b/>
          <w:color w:val="auto"/>
          <w:sz w:val="21"/>
          <w:szCs w:val="21"/>
        </w:rPr>
      </w:pPr>
      <w:r>
        <w:rPr>
          <w:rFonts w:hint="eastAsia" w:cs="宋体"/>
          <w:b/>
          <w:color w:val="auto"/>
          <w:sz w:val="21"/>
          <w:szCs w:val="21"/>
        </w:rPr>
        <w:t>六、双方约定的其他工程质量保修事项：</w:t>
      </w:r>
      <w:r>
        <w:rPr>
          <w:rFonts w:hint="eastAsia" w:cs="宋体"/>
          <w:b/>
          <w:color w:val="auto"/>
          <w:sz w:val="21"/>
          <w:szCs w:val="21"/>
          <w:u w:val="single"/>
        </w:rPr>
        <w:t xml:space="preserve">             </w:t>
      </w:r>
      <w:r>
        <w:rPr>
          <w:rFonts w:hint="eastAsia" w:cs="宋体"/>
          <w:b/>
          <w:color w:val="auto"/>
          <w:sz w:val="21"/>
          <w:szCs w:val="21"/>
        </w:rPr>
        <w:t>。</w:t>
      </w:r>
    </w:p>
    <w:p w14:paraId="1A1E66FA">
      <w:pPr>
        <w:adjustRightInd w:val="0"/>
        <w:snapToGrid w:val="0"/>
        <w:spacing w:line="360" w:lineRule="auto"/>
        <w:ind w:firstLine="399" w:firstLineChars="190"/>
        <w:rPr>
          <w:rFonts w:hint="eastAsia" w:cs="宋体"/>
          <w:color w:val="auto"/>
          <w:sz w:val="21"/>
          <w:szCs w:val="21"/>
        </w:rPr>
      </w:pPr>
      <w:r>
        <w:rPr>
          <w:rFonts w:hint="eastAsia" w:cs="宋体"/>
          <w:color w:val="auto"/>
          <w:sz w:val="21"/>
          <w:szCs w:val="21"/>
        </w:rPr>
        <w:t>工程质量保修书由发包人、承包人在工程竣工验收前共同签署，作为施工合同附件，其有效期限至保修期满。</w:t>
      </w:r>
    </w:p>
    <w:p w14:paraId="02678EFF">
      <w:pPr>
        <w:adjustRightInd w:val="0"/>
        <w:snapToGrid w:val="0"/>
        <w:spacing w:line="360" w:lineRule="auto"/>
        <w:ind w:firstLine="420"/>
        <w:rPr>
          <w:rFonts w:hint="eastAsia" w:cs="宋体"/>
          <w:color w:val="auto"/>
          <w:sz w:val="21"/>
          <w:szCs w:val="21"/>
        </w:rPr>
      </w:pPr>
    </w:p>
    <w:p w14:paraId="6621D5A9">
      <w:pPr>
        <w:adjustRightInd w:val="0"/>
        <w:snapToGrid w:val="0"/>
        <w:spacing w:line="360" w:lineRule="auto"/>
        <w:ind w:firstLine="420"/>
        <w:rPr>
          <w:rFonts w:hint="eastAsia" w:cs="宋体"/>
          <w:color w:val="auto"/>
          <w:sz w:val="21"/>
          <w:szCs w:val="21"/>
        </w:rPr>
      </w:pPr>
    </w:p>
    <w:p w14:paraId="1ABDE481">
      <w:pPr>
        <w:adjustRightInd w:val="0"/>
        <w:snapToGrid w:val="0"/>
        <w:spacing w:line="360" w:lineRule="auto"/>
        <w:rPr>
          <w:rFonts w:hint="eastAsia" w:cs="宋体"/>
          <w:color w:val="auto"/>
          <w:sz w:val="21"/>
          <w:szCs w:val="21"/>
          <w:u w:val="single"/>
        </w:rPr>
      </w:pPr>
      <w:r>
        <w:rPr>
          <w:rFonts w:hint="eastAsia" w:cs="宋体"/>
          <w:color w:val="auto"/>
          <w:sz w:val="21"/>
          <w:szCs w:val="21"/>
        </w:rPr>
        <w:t>发包人（公章）：</w:t>
      </w:r>
      <w:r>
        <w:rPr>
          <w:rFonts w:hint="eastAsia" w:cs="宋体"/>
          <w:color w:val="auto"/>
          <w:sz w:val="21"/>
          <w:szCs w:val="21"/>
          <w:u w:val="single"/>
        </w:rPr>
        <w:t xml:space="preserve">      </w:t>
      </w:r>
      <w:r>
        <w:rPr>
          <w:rFonts w:hint="eastAsia" w:cs="宋体"/>
          <w:color w:val="auto"/>
          <w:sz w:val="21"/>
          <w:szCs w:val="21"/>
        </w:rPr>
        <w:t xml:space="preserve">           承包人（公章）：</w:t>
      </w:r>
      <w:r>
        <w:rPr>
          <w:rFonts w:hint="eastAsia" w:cs="宋体"/>
          <w:color w:val="auto"/>
          <w:sz w:val="21"/>
          <w:szCs w:val="21"/>
          <w:u w:val="single"/>
        </w:rPr>
        <w:t>          </w:t>
      </w:r>
    </w:p>
    <w:p w14:paraId="67C0E14E">
      <w:pPr>
        <w:adjustRightInd w:val="0"/>
        <w:snapToGrid w:val="0"/>
        <w:spacing w:line="360" w:lineRule="auto"/>
        <w:rPr>
          <w:rFonts w:hint="eastAsia" w:cs="宋体"/>
          <w:color w:val="auto"/>
          <w:sz w:val="21"/>
          <w:szCs w:val="21"/>
          <w:u w:val="single"/>
        </w:rPr>
      </w:pPr>
      <w:r>
        <w:rPr>
          <w:rFonts w:hint="eastAsia" w:cs="宋体"/>
          <w:color w:val="auto"/>
          <w:sz w:val="21"/>
          <w:szCs w:val="21"/>
        </w:rPr>
        <w:t>地  址：</w:t>
      </w:r>
      <w:r>
        <w:rPr>
          <w:rFonts w:hint="eastAsia" w:cs="宋体"/>
          <w:color w:val="auto"/>
          <w:sz w:val="21"/>
          <w:szCs w:val="21"/>
          <w:u w:val="single"/>
        </w:rPr>
        <w:t xml:space="preserve">     </w:t>
      </w:r>
      <w:r>
        <w:rPr>
          <w:rFonts w:hint="eastAsia" w:cs="宋体"/>
          <w:color w:val="auto"/>
          <w:sz w:val="21"/>
          <w:szCs w:val="21"/>
        </w:rPr>
        <w:t xml:space="preserve">            地  址：</w:t>
      </w:r>
      <w:r>
        <w:rPr>
          <w:rFonts w:hint="eastAsia" w:cs="宋体"/>
          <w:color w:val="auto"/>
          <w:sz w:val="21"/>
          <w:szCs w:val="21"/>
          <w:u w:val="single"/>
        </w:rPr>
        <w:t xml:space="preserve">    </w:t>
      </w:r>
    </w:p>
    <w:p w14:paraId="0B7ECE91">
      <w:pPr>
        <w:adjustRightInd w:val="0"/>
        <w:snapToGrid w:val="0"/>
        <w:spacing w:line="360" w:lineRule="auto"/>
        <w:rPr>
          <w:rFonts w:hint="eastAsia" w:cs="宋体"/>
          <w:color w:val="auto"/>
          <w:sz w:val="21"/>
          <w:szCs w:val="21"/>
          <w:u w:val="single"/>
        </w:rPr>
      </w:pPr>
      <w:r>
        <w:rPr>
          <w:rFonts w:hint="eastAsia" w:cs="宋体"/>
          <w:color w:val="auto"/>
          <w:sz w:val="21"/>
          <w:szCs w:val="21"/>
        </w:rPr>
        <w:t>法定代表人（签字）：</w:t>
      </w:r>
      <w:r>
        <w:rPr>
          <w:rFonts w:hint="eastAsia" w:cs="宋体"/>
          <w:color w:val="auto"/>
          <w:sz w:val="21"/>
          <w:szCs w:val="21"/>
          <w:u w:val="single"/>
        </w:rPr>
        <w:t xml:space="preserve">      </w:t>
      </w:r>
      <w:r>
        <w:rPr>
          <w:rFonts w:hint="eastAsia" w:cs="宋体"/>
          <w:color w:val="auto"/>
          <w:sz w:val="21"/>
          <w:szCs w:val="21"/>
        </w:rPr>
        <w:t xml:space="preserve">         法定代表人（签字）：</w:t>
      </w:r>
      <w:r>
        <w:rPr>
          <w:rFonts w:hint="eastAsia" w:cs="宋体"/>
          <w:color w:val="auto"/>
          <w:sz w:val="21"/>
          <w:szCs w:val="21"/>
          <w:u w:val="single"/>
        </w:rPr>
        <w:t xml:space="preserve">    </w:t>
      </w:r>
    </w:p>
    <w:p w14:paraId="1076C73D">
      <w:pPr>
        <w:adjustRightInd w:val="0"/>
        <w:snapToGrid w:val="0"/>
        <w:spacing w:line="360" w:lineRule="auto"/>
        <w:rPr>
          <w:rFonts w:hint="eastAsia" w:cs="宋体"/>
          <w:color w:val="auto"/>
          <w:sz w:val="21"/>
          <w:szCs w:val="21"/>
          <w:u w:val="single"/>
        </w:rPr>
      </w:pPr>
      <w:r>
        <w:rPr>
          <w:rFonts w:hint="eastAsia" w:cs="宋体"/>
          <w:color w:val="auto"/>
          <w:sz w:val="21"/>
          <w:szCs w:val="21"/>
        </w:rPr>
        <w:t>委托代理人（签字）：</w:t>
      </w:r>
      <w:r>
        <w:rPr>
          <w:rFonts w:hint="eastAsia" w:cs="宋体"/>
          <w:color w:val="auto"/>
          <w:sz w:val="21"/>
          <w:szCs w:val="21"/>
          <w:u w:val="single"/>
        </w:rPr>
        <w:t xml:space="preserve">      </w:t>
      </w:r>
      <w:r>
        <w:rPr>
          <w:rFonts w:hint="eastAsia" w:cs="宋体"/>
          <w:color w:val="auto"/>
          <w:sz w:val="21"/>
          <w:szCs w:val="21"/>
        </w:rPr>
        <w:t xml:space="preserve">         委托代理人（签字）：</w:t>
      </w:r>
      <w:r>
        <w:rPr>
          <w:rFonts w:hint="eastAsia" w:cs="宋体"/>
          <w:color w:val="auto"/>
          <w:sz w:val="21"/>
          <w:szCs w:val="21"/>
          <w:u w:val="single"/>
        </w:rPr>
        <w:t xml:space="preserve">    </w:t>
      </w:r>
    </w:p>
    <w:p w14:paraId="2593DE96">
      <w:pPr>
        <w:adjustRightInd w:val="0"/>
        <w:snapToGrid w:val="0"/>
        <w:spacing w:line="360" w:lineRule="auto"/>
        <w:rPr>
          <w:rFonts w:hint="eastAsia"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r>
        <w:rPr>
          <w:rFonts w:hint="eastAsia" w:cs="宋体"/>
          <w:color w:val="auto"/>
          <w:sz w:val="21"/>
          <w:szCs w:val="21"/>
        </w:rPr>
        <w:t xml:space="preserve">            电  话：</w:t>
      </w:r>
      <w:r>
        <w:rPr>
          <w:rFonts w:hint="eastAsia" w:cs="宋体"/>
          <w:color w:val="auto"/>
          <w:sz w:val="21"/>
          <w:szCs w:val="21"/>
          <w:u w:val="single"/>
        </w:rPr>
        <w:t xml:space="preserve">  </w:t>
      </w:r>
    </w:p>
    <w:p w14:paraId="287C9C0F">
      <w:pPr>
        <w:adjustRightInd w:val="0"/>
        <w:snapToGrid w:val="0"/>
        <w:spacing w:line="360" w:lineRule="auto"/>
        <w:rPr>
          <w:rFonts w:hint="eastAsia" w:cs="宋体"/>
          <w:color w:val="auto"/>
          <w:sz w:val="21"/>
          <w:szCs w:val="21"/>
        </w:rPr>
      </w:pPr>
      <w:r>
        <w:rPr>
          <w:rFonts w:hint="eastAsia" w:cs="宋体"/>
          <w:color w:val="auto"/>
          <w:sz w:val="21"/>
          <w:szCs w:val="21"/>
        </w:rPr>
        <w:t>传  真：</w:t>
      </w:r>
      <w:r>
        <w:rPr>
          <w:rFonts w:hint="eastAsia" w:cs="宋体"/>
          <w:color w:val="auto"/>
          <w:sz w:val="21"/>
          <w:szCs w:val="21"/>
          <w:u w:val="single"/>
        </w:rPr>
        <w:t xml:space="preserve">   </w:t>
      </w:r>
      <w:r>
        <w:rPr>
          <w:rFonts w:hint="eastAsia" w:cs="宋体"/>
          <w:color w:val="auto"/>
          <w:sz w:val="21"/>
          <w:szCs w:val="21"/>
        </w:rPr>
        <w:t xml:space="preserve">            传  真：</w:t>
      </w:r>
      <w:r>
        <w:rPr>
          <w:rFonts w:hint="eastAsia" w:cs="宋体"/>
          <w:color w:val="auto"/>
          <w:sz w:val="21"/>
          <w:szCs w:val="21"/>
          <w:u w:val="single"/>
        </w:rPr>
        <w:t>  </w:t>
      </w:r>
    </w:p>
    <w:p w14:paraId="5A3FF363">
      <w:pPr>
        <w:adjustRightInd w:val="0"/>
        <w:snapToGrid w:val="0"/>
        <w:spacing w:line="360" w:lineRule="auto"/>
        <w:rPr>
          <w:rFonts w:hint="eastAsia" w:cs="宋体"/>
          <w:color w:val="auto"/>
          <w:sz w:val="21"/>
          <w:szCs w:val="21"/>
        </w:rPr>
      </w:pPr>
      <w:r>
        <w:rPr>
          <w:rFonts w:hint="eastAsia" w:cs="宋体"/>
          <w:color w:val="auto"/>
          <w:sz w:val="21"/>
          <w:szCs w:val="21"/>
        </w:rPr>
        <w:t>开户银行：</w:t>
      </w:r>
      <w:r>
        <w:rPr>
          <w:rFonts w:hint="eastAsia" w:cs="宋体"/>
          <w:color w:val="auto"/>
          <w:sz w:val="21"/>
          <w:szCs w:val="21"/>
          <w:u w:val="single"/>
        </w:rPr>
        <w:t xml:space="preserve">   </w:t>
      </w:r>
      <w:r>
        <w:rPr>
          <w:rFonts w:hint="eastAsia" w:cs="宋体"/>
          <w:color w:val="auto"/>
          <w:sz w:val="21"/>
          <w:szCs w:val="21"/>
        </w:rPr>
        <w:t xml:space="preserve">            开户银行：</w:t>
      </w:r>
      <w:r>
        <w:rPr>
          <w:rFonts w:hint="eastAsia" w:cs="宋体"/>
          <w:color w:val="auto"/>
          <w:sz w:val="21"/>
          <w:szCs w:val="21"/>
          <w:u w:val="single"/>
        </w:rPr>
        <w:t></w:t>
      </w:r>
    </w:p>
    <w:p w14:paraId="500DAC9A">
      <w:pPr>
        <w:adjustRightInd w:val="0"/>
        <w:snapToGrid w:val="0"/>
        <w:spacing w:line="360" w:lineRule="auto"/>
        <w:rPr>
          <w:rFonts w:hint="eastAsia" w:cs="宋体"/>
          <w:color w:val="auto"/>
          <w:sz w:val="21"/>
          <w:szCs w:val="21"/>
        </w:rPr>
      </w:pPr>
      <w:r>
        <w:rPr>
          <w:rFonts w:hint="eastAsia" w:cs="宋体"/>
          <w:color w:val="auto"/>
          <w:sz w:val="21"/>
          <w:szCs w:val="21"/>
        </w:rPr>
        <w:t>账  号：</w:t>
      </w:r>
      <w:r>
        <w:rPr>
          <w:rFonts w:hint="eastAsia" w:cs="宋体"/>
          <w:color w:val="auto"/>
          <w:sz w:val="21"/>
          <w:szCs w:val="21"/>
          <w:u w:val="single"/>
        </w:rPr>
        <w:t xml:space="preserve">       </w:t>
      </w:r>
      <w:r>
        <w:rPr>
          <w:rFonts w:hint="eastAsia" w:cs="宋体"/>
          <w:color w:val="auto"/>
          <w:sz w:val="21"/>
          <w:szCs w:val="21"/>
        </w:rPr>
        <w:t xml:space="preserve">            账  号：</w:t>
      </w:r>
      <w:r>
        <w:rPr>
          <w:rFonts w:hint="eastAsia" w:cs="宋体"/>
          <w:color w:val="auto"/>
          <w:sz w:val="21"/>
          <w:szCs w:val="21"/>
          <w:u w:val="single"/>
        </w:rPr>
        <w:t xml:space="preserve">  </w:t>
      </w:r>
    </w:p>
    <w:p w14:paraId="68D9286C">
      <w:pPr>
        <w:adjustRightInd w:val="0"/>
        <w:snapToGrid w:val="0"/>
        <w:spacing w:line="360" w:lineRule="auto"/>
        <w:rPr>
          <w:rFonts w:hint="eastAsia"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    </w:t>
      </w:r>
      <w:r>
        <w:rPr>
          <w:rFonts w:hint="eastAsia" w:cs="宋体"/>
          <w:color w:val="auto"/>
          <w:sz w:val="21"/>
          <w:szCs w:val="21"/>
        </w:rPr>
        <w:t xml:space="preserve">            邮政编码：</w:t>
      </w:r>
      <w:r>
        <w:rPr>
          <w:rFonts w:hint="eastAsia" w:cs="宋体"/>
          <w:color w:val="auto"/>
          <w:sz w:val="21"/>
          <w:szCs w:val="21"/>
          <w:u w:val="single"/>
        </w:rPr>
        <w:t></w:t>
      </w:r>
    </w:p>
    <w:p w14:paraId="56D0EA98">
      <w:pPr>
        <w:spacing w:before="312" w:beforeLines="100" w:after="312" w:afterLines="100"/>
        <w:outlineLvl w:val="2"/>
        <w:rPr>
          <w:rFonts w:hint="eastAsia" w:ascii="Times New Roman" w:eastAsia="黑体"/>
          <w:color w:val="auto"/>
          <w:szCs w:val="24"/>
        </w:rPr>
      </w:pPr>
      <w:r>
        <w:rPr>
          <w:rFonts w:hint="eastAsia" w:ascii="Times New Roman" w:eastAsia="黑体"/>
          <w:bCs/>
          <w:color w:val="auto"/>
        </w:rPr>
        <w:br w:type="page"/>
      </w:r>
      <w:bookmarkStart w:id="657" w:name="_Toc128950238"/>
      <w:r>
        <w:rPr>
          <w:rFonts w:hint="eastAsia" w:ascii="Times New Roman" w:eastAsia="黑体"/>
          <w:color w:val="auto"/>
          <w:szCs w:val="24"/>
        </w:rPr>
        <w:t>附</w:t>
      </w:r>
      <w:bookmarkStart w:id="658" w:name="_Toc296944565"/>
      <w:bookmarkStart w:id="659" w:name="_Toc296503226"/>
      <w:bookmarkStart w:id="660" w:name="_Toc296891266"/>
      <w:bookmarkStart w:id="661" w:name="_Toc296891054"/>
      <w:bookmarkStart w:id="662" w:name="_Toc267261693"/>
      <w:bookmarkStart w:id="663" w:name="_Toc296346727"/>
      <w:bookmarkStart w:id="664" w:name="_Toc296347225"/>
      <w:r>
        <w:rPr>
          <w:rFonts w:hint="eastAsia" w:ascii="Times New Roman" w:eastAsia="黑体"/>
          <w:color w:val="auto"/>
          <w:szCs w:val="24"/>
        </w:rPr>
        <w:t>件</w:t>
      </w:r>
      <w:r>
        <w:rPr>
          <w:rFonts w:ascii="Times New Roman" w:eastAsia="黑体"/>
          <w:color w:val="auto"/>
          <w:szCs w:val="24"/>
        </w:rPr>
        <w:t>3</w:t>
      </w:r>
      <w:r>
        <w:rPr>
          <w:rFonts w:hint="eastAsia" w:ascii="Times New Roman" w:eastAsia="黑体"/>
          <w:color w:val="auto"/>
          <w:szCs w:val="24"/>
        </w:rPr>
        <w:t>：</w:t>
      </w:r>
      <w:bookmarkEnd w:id="658"/>
      <w:bookmarkEnd w:id="659"/>
      <w:bookmarkEnd w:id="660"/>
      <w:bookmarkEnd w:id="661"/>
      <w:bookmarkEnd w:id="662"/>
      <w:bookmarkEnd w:id="663"/>
      <w:bookmarkEnd w:id="664"/>
      <w:r>
        <w:rPr>
          <w:rFonts w:hint="eastAsia" w:ascii="Times New Roman" w:eastAsia="黑体"/>
          <w:color w:val="auto"/>
          <w:szCs w:val="24"/>
        </w:rPr>
        <w:t>工程质量保修书（市政公用工程）</w:t>
      </w:r>
      <w:bookmarkEnd w:id="657"/>
    </w:p>
    <w:p w14:paraId="73461CB0">
      <w:pPr>
        <w:adjustRightInd w:val="0"/>
        <w:snapToGrid w:val="0"/>
        <w:spacing w:line="360" w:lineRule="auto"/>
        <w:jc w:val="center"/>
        <w:rPr>
          <w:rFonts w:hint="eastAsia" w:cs="宋体"/>
          <w:color w:val="auto"/>
          <w:sz w:val="28"/>
          <w:szCs w:val="28"/>
        </w:rPr>
      </w:pPr>
      <w:r>
        <w:rPr>
          <w:rFonts w:hint="eastAsia" w:cs="宋体"/>
          <w:color w:val="auto"/>
          <w:sz w:val="28"/>
          <w:szCs w:val="28"/>
        </w:rPr>
        <w:t>工程质量保修书</w:t>
      </w:r>
    </w:p>
    <w:p w14:paraId="45A1126B">
      <w:pPr>
        <w:adjustRightInd w:val="0"/>
        <w:snapToGrid w:val="0"/>
        <w:spacing w:line="360" w:lineRule="auto"/>
        <w:ind w:firstLine="420" w:firstLineChars="200"/>
        <w:rPr>
          <w:rFonts w:hint="eastAsia" w:cs="宋体"/>
          <w:color w:val="auto"/>
          <w:position w:val="14"/>
          <w:sz w:val="21"/>
          <w:szCs w:val="21"/>
        </w:rPr>
      </w:pPr>
      <w:r>
        <w:rPr>
          <w:rFonts w:hint="eastAsia" w:cs="宋体"/>
          <w:bCs/>
          <w:color w:val="auto"/>
          <w:position w:val="14"/>
          <w:sz w:val="21"/>
          <w:szCs w:val="21"/>
        </w:rPr>
        <w:t>发包人</w:t>
      </w:r>
      <w:r>
        <w:rPr>
          <w:rFonts w:hint="eastAsia" w:cs="宋体"/>
          <w:color w:val="auto"/>
          <w:position w:val="14"/>
          <w:sz w:val="21"/>
          <w:szCs w:val="21"/>
        </w:rPr>
        <w:t>：_______________________________</w:t>
      </w:r>
    </w:p>
    <w:p w14:paraId="7EA3E38C">
      <w:pPr>
        <w:widowControl/>
        <w:adjustRightInd w:val="0"/>
        <w:snapToGrid w:val="0"/>
        <w:spacing w:line="360" w:lineRule="auto"/>
        <w:ind w:firstLine="420" w:firstLineChars="200"/>
        <w:jc w:val="left"/>
        <w:rPr>
          <w:rFonts w:hint="eastAsia" w:cs="宋体"/>
          <w:color w:val="auto"/>
          <w:position w:val="14"/>
          <w:sz w:val="21"/>
          <w:szCs w:val="21"/>
        </w:rPr>
      </w:pPr>
      <w:r>
        <w:rPr>
          <w:rFonts w:hint="eastAsia" w:cs="宋体"/>
          <w:bCs/>
          <w:color w:val="auto"/>
          <w:position w:val="14"/>
          <w:sz w:val="21"/>
          <w:szCs w:val="21"/>
        </w:rPr>
        <w:t>承包人</w:t>
      </w:r>
      <w:r>
        <w:rPr>
          <w:rFonts w:hint="eastAsia" w:cs="宋体"/>
          <w:color w:val="auto"/>
          <w:position w:val="14"/>
          <w:sz w:val="21"/>
          <w:szCs w:val="21"/>
        </w:rPr>
        <w:t>：_______________________________</w:t>
      </w:r>
    </w:p>
    <w:p w14:paraId="76790FF0">
      <w:pPr>
        <w:widowControl/>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发包人、承包人根据《中华人民共和国建筑法》《建设工程质量管理条例》，参照《房屋建筑工程质量保修办法》，经协商一致，对______________________工程签订工程质量保修书。</w:t>
      </w:r>
    </w:p>
    <w:p w14:paraId="552E9902">
      <w:pPr>
        <w:widowControl/>
        <w:adjustRightInd w:val="0"/>
        <w:snapToGrid w:val="0"/>
        <w:spacing w:line="360" w:lineRule="auto"/>
        <w:ind w:firstLine="422" w:firstLineChars="200"/>
        <w:jc w:val="left"/>
        <w:rPr>
          <w:rFonts w:hint="eastAsia" w:cs="宋体"/>
          <w:b/>
          <w:bCs/>
          <w:color w:val="auto"/>
          <w:position w:val="6"/>
          <w:sz w:val="21"/>
          <w:szCs w:val="21"/>
        </w:rPr>
      </w:pPr>
      <w:r>
        <w:rPr>
          <w:rFonts w:hint="eastAsia" w:cs="宋体"/>
          <w:b/>
          <w:bCs/>
          <w:color w:val="auto"/>
          <w:position w:val="6"/>
          <w:sz w:val="21"/>
          <w:szCs w:val="21"/>
        </w:rPr>
        <w:t>一、工程质量保修范围和内容</w:t>
      </w:r>
    </w:p>
    <w:p w14:paraId="6A4C09C5">
      <w:pPr>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按照《建设工程质量管理条例》及有关法律、法规、规章的管理规定，双方约定由施工单位在质量保修期内，承担本工程的质量保修责任。</w:t>
      </w:r>
    </w:p>
    <w:p w14:paraId="7AE2BBE4">
      <w:pPr>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质量保修范围和内容：______________________。</w:t>
      </w:r>
      <w:r>
        <w:rPr>
          <w:rFonts w:hint="eastAsia" w:cs="宋体"/>
          <w:bCs/>
          <w:color w:val="auto"/>
          <w:position w:val="6"/>
          <w:sz w:val="21"/>
          <w:szCs w:val="21"/>
        </w:rPr>
        <w:t>因不可抗力或使用不当造成的质量缺陷，不属保修范围。</w:t>
      </w:r>
    </w:p>
    <w:p w14:paraId="1EFC3AC4">
      <w:pPr>
        <w:widowControl/>
        <w:adjustRightInd w:val="0"/>
        <w:snapToGrid w:val="0"/>
        <w:spacing w:line="360" w:lineRule="auto"/>
        <w:ind w:firstLine="422" w:firstLineChars="200"/>
        <w:jc w:val="left"/>
        <w:rPr>
          <w:rFonts w:hint="eastAsia" w:cs="宋体"/>
          <w:b/>
          <w:bCs/>
          <w:color w:val="auto"/>
          <w:position w:val="6"/>
          <w:sz w:val="21"/>
          <w:szCs w:val="21"/>
        </w:rPr>
      </w:pPr>
      <w:r>
        <w:rPr>
          <w:rFonts w:hint="eastAsia" w:cs="宋体"/>
          <w:b/>
          <w:bCs/>
          <w:color w:val="auto"/>
          <w:position w:val="6"/>
          <w:sz w:val="21"/>
          <w:szCs w:val="21"/>
        </w:rPr>
        <w:t>二、质量保修期</w:t>
      </w:r>
    </w:p>
    <w:p w14:paraId="1706767B">
      <w:pPr>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双方根据《建设工程质量管理条例》及有关规定，约定本工程的质量保修期如下：</w:t>
      </w:r>
    </w:p>
    <w:p w14:paraId="1F474D0B">
      <w:pPr>
        <w:widowControl/>
        <w:adjustRightInd w:val="0"/>
        <w:snapToGrid w:val="0"/>
        <w:spacing w:line="360" w:lineRule="auto"/>
        <w:ind w:left="400" w:leftChars="200" w:firstLine="58" w:firstLineChars="28"/>
        <w:jc w:val="left"/>
        <w:rPr>
          <w:rFonts w:hint="eastAsia" w:cs="宋体"/>
          <w:color w:val="auto"/>
          <w:position w:val="6"/>
          <w:sz w:val="21"/>
          <w:szCs w:val="21"/>
        </w:rPr>
      </w:pPr>
      <w:r>
        <w:rPr>
          <w:rFonts w:hint="eastAsia" w:cs="宋体"/>
          <w:color w:val="auto"/>
          <w:position w:val="6"/>
          <w:sz w:val="21"/>
          <w:szCs w:val="21"/>
        </w:rPr>
        <w:t>1. 主体结构和基础工程，为</w:t>
      </w:r>
      <w:r>
        <w:rPr>
          <w:rFonts w:hint="eastAsia" w:cs="宋体"/>
          <w:color w:val="auto"/>
          <w:position w:val="6"/>
          <w:sz w:val="21"/>
          <w:szCs w:val="21"/>
          <w:u w:val="single"/>
        </w:rPr>
        <w:t xml:space="preserve">     </w:t>
      </w:r>
      <w:r>
        <w:rPr>
          <w:rFonts w:hint="eastAsia" w:cs="宋体"/>
          <w:color w:val="auto"/>
          <w:position w:val="6"/>
          <w:sz w:val="21"/>
          <w:szCs w:val="21"/>
        </w:rPr>
        <w:t>年；</w:t>
      </w:r>
    </w:p>
    <w:p w14:paraId="5F1E0CFA">
      <w:pPr>
        <w:widowControl/>
        <w:adjustRightInd w:val="0"/>
        <w:snapToGrid w:val="0"/>
        <w:spacing w:line="360" w:lineRule="auto"/>
        <w:ind w:left="400" w:leftChars="200" w:firstLine="58" w:firstLineChars="28"/>
        <w:jc w:val="left"/>
        <w:rPr>
          <w:rFonts w:hint="eastAsia" w:cs="宋体"/>
          <w:color w:val="auto"/>
          <w:position w:val="6"/>
          <w:sz w:val="21"/>
          <w:szCs w:val="21"/>
        </w:rPr>
      </w:pPr>
      <w:r>
        <w:rPr>
          <w:rFonts w:hint="eastAsia" w:cs="宋体"/>
          <w:color w:val="auto"/>
          <w:position w:val="6"/>
          <w:sz w:val="21"/>
          <w:szCs w:val="21"/>
        </w:rPr>
        <w:t>2. _____________工程，为</w:t>
      </w:r>
      <w:r>
        <w:rPr>
          <w:rFonts w:hint="eastAsia" w:cs="宋体"/>
          <w:color w:val="auto"/>
          <w:position w:val="6"/>
          <w:sz w:val="21"/>
          <w:szCs w:val="21"/>
          <w:u w:val="single"/>
        </w:rPr>
        <w:t xml:space="preserve">     </w:t>
      </w:r>
      <w:r>
        <w:rPr>
          <w:rFonts w:hint="eastAsia" w:cs="宋体"/>
          <w:color w:val="auto"/>
          <w:position w:val="6"/>
          <w:sz w:val="21"/>
          <w:szCs w:val="21"/>
        </w:rPr>
        <w:t>年；</w:t>
      </w:r>
    </w:p>
    <w:p w14:paraId="0823E6EC">
      <w:pPr>
        <w:widowControl/>
        <w:adjustRightInd w:val="0"/>
        <w:snapToGrid w:val="0"/>
        <w:spacing w:line="360" w:lineRule="auto"/>
        <w:ind w:left="400" w:leftChars="200" w:firstLine="58" w:firstLineChars="28"/>
        <w:jc w:val="left"/>
        <w:rPr>
          <w:rFonts w:hint="eastAsia" w:cs="宋体"/>
          <w:color w:val="auto"/>
          <w:position w:val="6"/>
          <w:sz w:val="21"/>
          <w:szCs w:val="21"/>
        </w:rPr>
      </w:pPr>
      <w:r>
        <w:rPr>
          <w:rFonts w:hint="eastAsia" w:cs="宋体"/>
          <w:color w:val="auto"/>
          <w:position w:val="6"/>
          <w:sz w:val="21"/>
          <w:szCs w:val="21"/>
        </w:rPr>
        <w:t>3. _____________工程，为</w:t>
      </w:r>
      <w:r>
        <w:rPr>
          <w:rFonts w:hint="eastAsia" w:cs="宋体"/>
          <w:color w:val="auto"/>
          <w:position w:val="6"/>
          <w:sz w:val="21"/>
          <w:szCs w:val="21"/>
          <w:u w:val="single"/>
        </w:rPr>
        <w:t xml:space="preserve">     </w:t>
      </w:r>
      <w:r>
        <w:rPr>
          <w:rFonts w:hint="eastAsia" w:cs="宋体"/>
          <w:color w:val="auto"/>
          <w:position w:val="6"/>
          <w:sz w:val="21"/>
          <w:szCs w:val="21"/>
        </w:rPr>
        <w:t>年；</w:t>
      </w:r>
    </w:p>
    <w:p w14:paraId="354FC2EB">
      <w:pPr>
        <w:adjustRightInd w:val="0"/>
        <w:snapToGrid w:val="0"/>
        <w:spacing w:line="360" w:lineRule="auto"/>
        <w:ind w:left="342" w:leftChars="171" w:firstLine="105" w:firstLineChars="50"/>
        <w:rPr>
          <w:rFonts w:hint="eastAsia" w:cs="宋体"/>
          <w:color w:val="auto"/>
          <w:position w:val="6"/>
          <w:sz w:val="21"/>
          <w:szCs w:val="21"/>
        </w:rPr>
      </w:pPr>
      <w:r>
        <w:rPr>
          <w:rFonts w:hint="eastAsia" w:cs="宋体"/>
          <w:color w:val="auto"/>
          <w:position w:val="6"/>
          <w:sz w:val="21"/>
          <w:szCs w:val="21"/>
        </w:rPr>
        <w:t xml:space="preserve">4. _____________工程，为 </w:t>
      </w:r>
      <w:r>
        <w:rPr>
          <w:rFonts w:hint="eastAsia" w:cs="宋体"/>
          <w:color w:val="auto"/>
          <w:position w:val="6"/>
          <w:sz w:val="21"/>
          <w:szCs w:val="21"/>
          <w:u w:val="single"/>
        </w:rPr>
        <w:t xml:space="preserve">     </w:t>
      </w:r>
      <w:r>
        <w:rPr>
          <w:rFonts w:hint="eastAsia" w:cs="宋体"/>
          <w:color w:val="auto"/>
          <w:position w:val="6"/>
          <w:sz w:val="21"/>
          <w:szCs w:val="21"/>
        </w:rPr>
        <w:t>年；</w:t>
      </w:r>
    </w:p>
    <w:p w14:paraId="53634867">
      <w:pPr>
        <w:adjustRightInd w:val="0"/>
        <w:snapToGrid w:val="0"/>
        <w:spacing w:line="360" w:lineRule="auto"/>
        <w:ind w:left="342" w:leftChars="171" w:firstLine="105" w:firstLineChars="50"/>
        <w:rPr>
          <w:rFonts w:hint="eastAsia" w:cs="宋体"/>
          <w:color w:val="auto"/>
          <w:position w:val="6"/>
          <w:sz w:val="21"/>
          <w:szCs w:val="21"/>
        </w:rPr>
      </w:pPr>
      <w:r>
        <w:rPr>
          <w:rFonts w:hint="eastAsia" w:cs="宋体"/>
          <w:color w:val="auto"/>
          <w:position w:val="6"/>
          <w:sz w:val="21"/>
          <w:szCs w:val="21"/>
        </w:rPr>
        <w:t>质量保修期自工程竣工验收合格之日起计算。</w:t>
      </w:r>
    </w:p>
    <w:p w14:paraId="4432216B">
      <w:pPr>
        <w:adjustRightInd w:val="0"/>
        <w:snapToGrid w:val="0"/>
        <w:spacing w:line="360" w:lineRule="auto"/>
        <w:ind w:firstLine="422" w:firstLineChars="200"/>
        <w:rPr>
          <w:rFonts w:hint="eastAsia" w:cs="宋体"/>
          <w:b/>
          <w:color w:val="auto"/>
          <w:sz w:val="21"/>
          <w:szCs w:val="21"/>
        </w:rPr>
      </w:pPr>
      <w:r>
        <w:rPr>
          <w:rFonts w:hint="eastAsia" w:cs="宋体"/>
          <w:b/>
          <w:color w:val="auto"/>
          <w:sz w:val="21"/>
          <w:szCs w:val="21"/>
        </w:rPr>
        <w:t>三、缺陷责任期</w:t>
      </w:r>
    </w:p>
    <w:p w14:paraId="3730BD42">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工程缺陷责任期为</w:t>
      </w:r>
      <w:r>
        <w:rPr>
          <w:rFonts w:hint="eastAsia" w:cs="宋体"/>
          <w:color w:val="auto"/>
          <w:sz w:val="21"/>
          <w:szCs w:val="21"/>
          <w:u w:val="single"/>
        </w:rPr>
        <w:t xml:space="preserve">     </w:t>
      </w:r>
      <w:r>
        <w:rPr>
          <w:rFonts w:hint="eastAsia" w:cs="宋体"/>
          <w:color w:val="auto"/>
          <w:sz w:val="21"/>
          <w:szCs w:val="21"/>
        </w:rPr>
        <w:t>，缺陷责任期自工程竣工验收合格之日起计算。单位工程先于全部工程进行验收，单位工程缺陷责任期自单位工程验收合格之日起算。</w:t>
      </w:r>
    </w:p>
    <w:p w14:paraId="7CADCB6D">
      <w:pPr>
        <w:adjustRightInd w:val="0"/>
        <w:snapToGrid w:val="0"/>
        <w:spacing w:line="360" w:lineRule="auto"/>
        <w:ind w:firstLine="420" w:firstLineChars="200"/>
        <w:rPr>
          <w:rFonts w:hint="eastAsia" w:cs="宋体"/>
          <w:color w:val="auto"/>
          <w:sz w:val="21"/>
          <w:szCs w:val="21"/>
        </w:rPr>
      </w:pPr>
      <w:r>
        <w:rPr>
          <w:rFonts w:hint="eastAsia" w:cs="宋体"/>
          <w:color w:val="auto"/>
          <w:sz w:val="21"/>
          <w:szCs w:val="21"/>
        </w:rPr>
        <w:t>缺陷责任期终止后，发包人应退还剩余的质量保证金。</w:t>
      </w:r>
    </w:p>
    <w:p w14:paraId="00DD9701">
      <w:pPr>
        <w:widowControl/>
        <w:adjustRightInd w:val="0"/>
        <w:snapToGrid w:val="0"/>
        <w:spacing w:line="360" w:lineRule="auto"/>
        <w:ind w:firstLine="422" w:firstLineChars="200"/>
        <w:jc w:val="left"/>
        <w:rPr>
          <w:rFonts w:hint="eastAsia" w:cs="宋体"/>
          <w:b/>
          <w:bCs/>
          <w:color w:val="auto"/>
          <w:position w:val="6"/>
          <w:sz w:val="21"/>
          <w:szCs w:val="21"/>
        </w:rPr>
      </w:pPr>
      <w:r>
        <w:rPr>
          <w:rFonts w:hint="eastAsia" w:cs="宋体"/>
          <w:b/>
          <w:color w:val="auto"/>
          <w:sz w:val="21"/>
          <w:szCs w:val="21"/>
        </w:rPr>
        <w:t>四、质量保修责任</w:t>
      </w:r>
    </w:p>
    <w:p w14:paraId="26946EAC">
      <w:pPr>
        <w:widowControl/>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1. 属于保修范围、内容的项目，承包人应当在接到保修通知之日起7天内派人保修。承包人不在约定期限内派人保修的，发包人可以委托他人修理。</w:t>
      </w:r>
    </w:p>
    <w:p w14:paraId="75B0B098">
      <w:pPr>
        <w:widowControl/>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2. 发生紧急抢修事故的，承包人在接到事故通知后，应当立即到达事故现场抢修。</w:t>
      </w:r>
    </w:p>
    <w:p w14:paraId="79E1C49D">
      <w:pPr>
        <w:widowControl/>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3. 对于涉及结构安全的质量问题，应当立即向当地建设行政主管部门报告，采取安全防范措施；由原设计单位或者具有相应资质等级的设计单位提出保修方案，承包人实施保修。</w:t>
      </w:r>
    </w:p>
    <w:p w14:paraId="7B7A2139">
      <w:pPr>
        <w:widowControl/>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4. 质量保修完成后，由发包人组织验收。</w:t>
      </w:r>
    </w:p>
    <w:p w14:paraId="768E0060">
      <w:pPr>
        <w:widowControl/>
        <w:adjustRightInd w:val="0"/>
        <w:snapToGrid w:val="0"/>
        <w:spacing w:line="360" w:lineRule="auto"/>
        <w:ind w:firstLine="422" w:firstLineChars="200"/>
        <w:jc w:val="left"/>
        <w:rPr>
          <w:rFonts w:hint="eastAsia" w:cs="宋体"/>
          <w:b/>
          <w:bCs/>
          <w:color w:val="auto"/>
          <w:position w:val="6"/>
          <w:sz w:val="21"/>
          <w:szCs w:val="21"/>
        </w:rPr>
      </w:pPr>
      <w:r>
        <w:rPr>
          <w:rFonts w:hint="eastAsia" w:cs="宋体"/>
          <w:b/>
          <w:bCs/>
          <w:color w:val="auto"/>
          <w:position w:val="6"/>
          <w:sz w:val="21"/>
          <w:szCs w:val="21"/>
        </w:rPr>
        <w:t>五、保修费用</w:t>
      </w:r>
    </w:p>
    <w:p w14:paraId="41214B42">
      <w:pPr>
        <w:widowControl/>
        <w:adjustRightInd w:val="0"/>
        <w:snapToGrid w:val="0"/>
        <w:spacing w:line="360" w:lineRule="auto"/>
        <w:ind w:firstLine="420" w:firstLineChars="200"/>
        <w:jc w:val="left"/>
        <w:rPr>
          <w:rFonts w:hint="eastAsia" w:cs="宋体"/>
          <w:color w:val="auto"/>
          <w:position w:val="6"/>
          <w:sz w:val="21"/>
          <w:szCs w:val="21"/>
        </w:rPr>
      </w:pPr>
      <w:r>
        <w:rPr>
          <w:rFonts w:hint="eastAsia" w:cs="宋体"/>
          <w:color w:val="auto"/>
          <w:position w:val="6"/>
          <w:sz w:val="21"/>
          <w:szCs w:val="21"/>
        </w:rPr>
        <w:t>保修费用由造成质量缺陷的责任方承担。</w:t>
      </w:r>
    </w:p>
    <w:p w14:paraId="36014925">
      <w:pPr>
        <w:widowControl/>
        <w:adjustRightInd w:val="0"/>
        <w:snapToGrid w:val="0"/>
        <w:spacing w:line="360" w:lineRule="auto"/>
        <w:ind w:firstLine="420" w:firstLineChars="200"/>
        <w:jc w:val="left"/>
        <w:rPr>
          <w:rFonts w:hint="eastAsia" w:cs="宋体"/>
          <w:b/>
          <w:color w:val="auto"/>
          <w:sz w:val="21"/>
          <w:szCs w:val="21"/>
        </w:rPr>
      </w:pPr>
      <w:r>
        <w:rPr>
          <w:rFonts w:hint="eastAsia" w:cs="宋体"/>
          <w:bCs/>
          <w:color w:val="auto"/>
          <w:position w:val="6"/>
          <w:sz w:val="21"/>
          <w:szCs w:val="21"/>
        </w:rPr>
        <w:t>六、</w:t>
      </w:r>
      <w:r>
        <w:rPr>
          <w:rFonts w:hint="eastAsia" w:cs="宋体"/>
          <w:b/>
          <w:color w:val="auto"/>
          <w:sz w:val="21"/>
          <w:szCs w:val="21"/>
        </w:rPr>
        <w:t>双方约定的其他工程质量保修事项：</w:t>
      </w:r>
      <w:r>
        <w:rPr>
          <w:rFonts w:hint="eastAsia" w:cs="宋体"/>
          <w:b/>
          <w:color w:val="auto"/>
          <w:sz w:val="21"/>
          <w:szCs w:val="21"/>
          <w:u w:val="single"/>
        </w:rPr>
        <w:t xml:space="preserve">             </w:t>
      </w:r>
      <w:r>
        <w:rPr>
          <w:rFonts w:hint="eastAsia" w:cs="宋体"/>
          <w:b/>
          <w:color w:val="auto"/>
          <w:sz w:val="21"/>
          <w:szCs w:val="21"/>
        </w:rPr>
        <w:t>。</w:t>
      </w:r>
    </w:p>
    <w:p w14:paraId="558C33EA">
      <w:pPr>
        <w:widowControl/>
        <w:adjustRightInd w:val="0"/>
        <w:snapToGrid w:val="0"/>
        <w:spacing w:line="360" w:lineRule="auto"/>
        <w:ind w:firstLine="420" w:firstLineChars="200"/>
        <w:jc w:val="left"/>
        <w:rPr>
          <w:rFonts w:hint="eastAsia" w:cs="宋体"/>
          <w:bCs/>
          <w:color w:val="auto"/>
          <w:sz w:val="21"/>
          <w:szCs w:val="21"/>
        </w:rPr>
      </w:pPr>
      <w:r>
        <w:rPr>
          <w:rFonts w:hint="eastAsia" w:cs="宋体"/>
          <w:bCs/>
          <w:color w:val="auto"/>
          <w:position w:val="6"/>
          <w:sz w:val="21"/>
          <w:szCs w:val="21"/>
        </w:rPr>
        <w:t>本工程质量保修书，由施工合同发包人、承包人双方在竣工验收前共同签署，作为施工合同附件，其有效期限至保修期满。</w:t>
      </w:r>
    </w:p>
    <w:p w14:paraId="58112713">
      <w:pPr>
        <w:adjustRightInd w:val="0"/>
        <w:snapToGrid w:val="0"/>
        <w:spacing w:line="360" w:lineRule="auto"/>
        <w:ind w:firstLine="420"/>
        <w:rPr>
          <w:rFonts w:hint="eastAsia" w:cs="宋体"/>
          <w:color w:val="auto"/>
          <w:sz w:val="21"/>
          <w:szCs w:val="21"/>
        </w:rPr>
      </w:pPr>
    </w:p>
    <w:p w14:paraId="701FC98E">
      <w:pPr>
        <w:adjustRightInd w:val="0"/>
        <w:snapToGrid w:val="0"/>
        <w:spacing w:line="360" w:lineRule="auto"/>
        <w:rPr>
          <w:rFonts w:hint="eastAsia" w:cs="宋体"/>
          <w:color w:val="auto"/>
          <w:sz w:val="21"/>
          <w:szCs w:val="21"/>
          <w:u w:val="single"/>
        </w:rPr>
      </w:pPr>
      <w:r>
        <w:rPr>
          <w:rFonts w:hint="eastAsia" w:cs="宋体"/>
          <w:color w:val="auto"/>
          <w:sz w:val="21"/>
          <w:szCs w:val="21"/>
        </w:rPr>
        <w:t>发包人（公章）：</w:t>
      </w:r>
      <w:r>
        <w:rPr>
          <w:rFonts w:hint="eastAsia" w:cs="宋体"/>
          <w:color w:val="auto"/>
          <w:sz w:val="21"/>
          <w:szCs w:val="21"/>
          <w:u w:val="single"/>
        </w:rPr>
        <w:t xml:space="preserve">        </w:t>
      </w:r>
      <w:r>
        <w:rPr>
          <w:rFonts w:hint="eastAsia" w:cs="宋体"/>
          <w:color w:val="auto"/>
          <w:sz w:val="21"/>
          <w:szCs w:val="21"/>
        </w:rPr>
        <w:t xml:space="preserve">           承包人（公章）：</w:t>
      </w:r>
      <w:r>
        <w:rPr>
          <w:rFonts w:hint="eastAsia" w:cs="宋体"/>
          <w:color w:val="auto"/>
          <w:sz w:val="21"/>
          <w:szCs w:val="21"/>
          <w:u w:val="single"/>
        </w:rPr>
        <w:t xml:space="preserve">        </w:t>
      </w:r>
    </w:p>
    <w:p w14:paraId="15D79350">
      <w:pPr>
        <w:adjustRightInd w:val="0"/>
        <w:snapToGrid w:val="0"/>
        <w:spacing w:line="360" w:lineRule="auto"/>
        <w:rPr>
          <w:rFonts w:hint="eastAsia" w:cs="宋体"/>
          <w:color w:val="auto"/>
          <w:sz w:val="21"/>
          <w:szCs w:val="21"/>
          <w:u w:val="single"/>
        </w:rPr>
      </w:pPr>
      <w:r>
        <w:rPr>
          <w:rFonts w:hint="eastAsia" w:cs="宋体"/>
          <w:color w:val="auto"/>
          <w:sz w:val="21"/>
          <w:szCs w:val="21"/>
        </w:rPr>
        <w:t>地  址：</w:t>
      </w:r>
      <w:r>
        <w:rPr>
          <w:rFonts w:hint="eastAsia" w:cs="宋体"/>
          <w:color w:val="auto"/>
          <w:sz w:val="21"/>
          <w:szCs w:val="21"/>
          <w:u w:val="single"/>
        </w:rPr>
        <w:t xml:space="preserve">     </w:t>
      </w:r>
      <w:r>
        <w:rPr>
          <w:rFonts w:hint="eastAsia" w:cs="宋体"/>
          <w:color w:val="auto"/>
          <w:sz w:val="21"/>
          <w:szCs w:val="21"/>
        </w:rPr>
        <w:t xml:space="preserve">              地  址：</w:t>
      </w:r>
      <w:r>
        <w:rPr>
          <w:rFonts w:hint="eastAsia" w:cs="宋体"/>
          <w:color w:val="auto"/>
          <w:sz w:val="21"/>
          <w:szCs w:val="21"/>
          <w:u w:val="single"/>
        </w:rPr>
        <w:t xml:space="preserve">       </w:t>
      </w:r>
    </w:p>
    <w:p w14:paraId="725B9407">
      <w:pPr>
        <w:adjustRightInd w:val="0"/>
        <w:snapToGrid w:val="0"/>
        <w:spacing w:line="360" w:lineRule="auto"/>
        <w:rPr>
          <w:rFonts w:hint="eastAsia" w:cs="宋体"/>
          <w:color w:val="auto"/>
          <w:sz w:val="21"/>
          <w:szCs w:val="21"/>
          <w:u w:val="single"/>
        </w:rPr>
      </w:pPr>
      <w:r>
        <w:rPr>
          <w:rFonts w:hint="eastAsia" w:cs="宋体"/>
          <w:color w:val="auto"/>
          <w:sz w:val="21"/>
          <w:szCs w:val="21"/>
        </w:rPr>
        <w:t>法定代表人（签字）：</w:t>
      </w:r>
      <w:r>
        <w:rPr>
          <w:rFonts w:hint="eastAsia" w:cs="宋体"/>
          <w:color w:val="auto"/>
          <w:sz w:val="21"/>
          <w:szCs w:val="21"/>
          <w:u w:val="single"/>
        </w:rPr>
        <w:t xml:space="preserve">      </w:t>
      </w:r>
      <w:r>
        <w:rPr>
          <w:rFonts w:hint="eastAsia" w:cs="宋体"/>
          <w:color w:val="auto"/>
          <w:sz w:val="21"/>
          <w:szCs w:val="21"/>
        </w:rPr>
        <w:t xml:space="preserve">           法定代表人（签字）：</w:t>
      </w:r>
      <w:r>
        <w:rPr>
          <w:rFonts w:hint="eastAsia" w:cs="宋体"/>
          <w:color w:val="auto"/>
          <w:sz w:val="21"/>
          <w:szCs w:val="21"/>
          <w:u w:val="single"/>
        </w:rPr>
        <w:t xml:space="preserve">       </w:t>
      </w:r>
    </w:p>
    <w:p w14:paraId="2C9CEA7E">
      <w:pPr>
        <w:adjustRightInd w:val="0"/>
        <w:snapToGrid w:val="0"/>
        <w:spacing w:line="360" w:lineRule="auto"/>
        <w:rPr>
          <w:rFonts w:hint="eastAsia" w:cs="宋体"/>
          <w:color w:val="auto"/>
          <w:sz w:val="21"/>
          <w:szCs w:val="21"/>
          <w:u w:val="single"/>
        </w:rPr>
      </w:pPr>
      <w:r>
        <w:rPr>
          <w:rFonts w:hint="eastAsia" w:cs="宋体"/>
          <w:color w:val="auto"/>
          <w:sz w:val="21"/>
          <w:szCs w:val="21"/>
        </w:rPr>
        <w:t>委托代理人（签字）：</w:t>
      </w:r>
      <w:r>
        <w:rPr>
          <w:rFonts w:hint="eastAsia" w:cs="宋体"/>
          <w:color w:val="auto"/>
          <w:sz w:val="21"/>
          <w:szCs w:val="21"/>
          <w:u w:val="single"/>
        </w:rPr>
        <w:t xml:space="preserve">      </w:t>
      </w:r>
      <w:r>
        <w:rPr>
          <w:rFonts w:hint="eastAsia" w:cs="宋体"/>
          <w:color w:val="auto"/>
          <w:sz w:val="21"/>
          <w:szCs w:val="21"/>
        </w:rPr>
        <w:t xml:space="preserve">           委托代理人（签字）：</w:t>
      </w:r>
      <w:r>
        <w:rPr>
          <w:rFonts w:hint="eastAsia" w:cs="宋体"/>
          <w:color w:val="auto"/>
          <w:sz w:val="21"/>
          <w:szCs w:val="21"/>
          <w:u w:val="single"/>
        </w:rPr>
        <w:t xml:space="preserve">       </w:t>
      </w:r>
    </w:p>
    <w:p w14:paraId="4C2B3CC0">
      <w:pPr>
        <w:adjustRightInd w:val="0"/>
        <w:snapToGrid w:val="0"/>
        <w:spacing w:line="360" w:lineRule="auto"/>
        <w:rPr>
          <w:rFonts w:hint="eastAsia"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r>
        <w:rPr>
          <w:rFonts w:hint="eastAsia" w:cs="宋体"/>
          <w:color w:val="auto"/>
          <w:sz w:val="21"/>
          <w:szCs w:val="21"/>
        </w:rPr>
        <w:t xml:space="preserve">              电  话：</w:t>
      </w:r>
      <w:r>
        <w:rPr>
          <w:rFonts w:hint="eastAsia" w:cs="宋体"/>
          <w:color w:val="auto"/>
          <w:sz w:val="21"/>
          <w:szCs w:val="21"/>
          <w:u w:val="single"/>
        </w:rPr>
        <w:t xml:space="preserve">     </w:t>
      </w:r>
    </w:p>
    <w:p w14:paraId="0EBB707D">
      <w:pPr>
        <w:adjustRightInd w:val="0"/>
        <w:snapToGrid w:val="0"/>
        <w:spacing w:line="360" w:lineRule="auto"/>
        <w:rPr>
          <w:rFonts w:hint="eastAsia" w:cs="宋体"/>
          <w:color w:val="auto"/>
          <w:sz w:val="21"/>
          <w:szCs w:val="21"/>
        </w:rPr>
      </w:pPr>
      <w:r>
        <w:rPr>
          <w:rFonts w:hint="eastAsia" w:cs="宋体"/>
          <w:color w:val="auto"/>
          <w:sz w:val="21"/>
          <w:szCs w:val="21"/>
        </w:rPr>
        <w:t>传  真：</w:t>
      </w:r>
      <w:r>
        <w:rPr>
          <w:rFonts w:hint="eastAsia" w:cs="宋体"/>
          <w:color w:val="auto"/>
          <w:sz w:val="21"/>
          <w:szCs w:val="21"/>
          <w:u w:val="single"/>
        </w:rPr>
        <w:t xml:space="preserve">   </w:t>
      </w:r>
      <w:r>
        <w:rPr>
          <w:rFonts w:hint="eastAsia" w:cs="宋体"/>
          <w:color w:val="auto"/>
          <w:sz w:val="21"/>
          <w:szCs w:val="21"/>
        </w:rPr>
        <w:t xml:space="preserve">              传  真：</w:t>
      </w:r>
      <w:r>
        <w:rPr>
          <w:rFonts w:hint="eastAsia" w:cs="宋体"/>
          <w:color w:val="auto"/>
          <w:sz w:val="21"/>
          <w:szCs w:val="21"/>
          <w:u w:val="single"/>
        </w:rPr>
        <w:t xml:space="preserve">     </w:t>
      </w:r>
    </w:p>
    <w:p w14:paraId="3E83ACBA">
      <w:pPr>
        <w:adjustRightInd w:val="0"/>
        <w:snapToGrid w:val="0"/>
        <w:spacing w:line="360" w:lineRule="auto"/>
        <w:rPr>
          <w:rFonts w:hint="eastAsia" w:cs="宋体"/>
          <w:color w:val="auto"/>
          <w:sz w:val="21"/>
          <w:szCs w:val="21"/>
        </w:rPr>
      </w:pPr>
      <w:r>
        <w:rPr>
          <w:rFonts w:hint="eastAsia" w:cs="宋体"/>
          <w:color w:val="auto"/>
          <w:sz w:val="21"/>
          <w:szCs w:val="21"/>
        </w:rPr>
        <w:t>开户银行：</w:t>
      </w:r>
      <w:r>
        <w:rPr>
          <w:rFonts w:hint="eastAsia" w:cs="宋体"/>
          <w:color w:val="auto"/>
          <w:sz w:val="21"/>
          <w:szCs w:val="21"/>
          <w:u w:val="single"/>
        </w:rPr>
        <w:t xml:space="preserve">   </w:t>
      </w:r>
      <w:r>
        <w:rPr>
          <w:rFonts w:hint="eastAsia" w:cs="宋体"/>
          <w:color w:val="auto"/>
          <w:sz w:val="21"/>
          <w:szCs w:val="21"/>
        </w:rPr>
        <w:t xml:space="preserve">              开户银行：</w:t>
      </w:r>
      <w:r>
        <w:rPr>
          <w:rFonts w:hint="eastAsia" w:cs="宋体"/>
          <w:color w:val="auto"/>
          <w:sz w:val="21"/>
          <w:szCs w:val="21"/>
          <w:u w:val="single"/>
        </w:rPr>
        <w:t xml:space="preserve">   </w:t>
      </w:r>
    </w:p>
    <w:p w14:paraId="4A48AB4C">
      <w:pPr>
        <w:adjustRightInd w:val="0"/>
        <w:snapToGrid w:val="0"/>
        <w:spacing w:line="360" w:lineRule="auto"/>
        <w:rPr>
          <w:rFonts w:hint="eastAsia" w:cs="宋体"/>
          <w:color w:val="auto"/>
          <w:sz w:val="21"/>
          <w:szCs w:val="21"/>
        </w:rPr>
      </w:pPr>
      <w:r>
        <w:rPr>
          <w:rFonts w:hint="eastAsia" w:cs="宋体"/>
          <w:color w:val="auto"/>
          <w:sz w:val="21"/>
          <w:szCs w:val="21"/>
        </w:rPr>
        <w:t>账  号：</w:t>
      </w:r>
      <w:r>
        <w:rPr>
          <w:rFonts w:hint="eastAsia" w:cs="宋体"/>
          <w:color w:val="auto"/>
          <w:sz w:val="21"/>
          <w:szCs w:val="21"/>
          <w:u w:val="single"/>
        </w:rPr>
        <w:t xml:space="preserve">       </w:t>
      </w:r>
      <w:r>
        <w:rPr>
          <w:rFonts w:hint="eastAsia" w:cs="宋体"/>
          <w:color w:val="auto"/>
          <w:sz w:val="21"/>
          <w:szCs w:val="21"/>
        </w:rPr>
        <w:t xml:space="preserve">              账  号：</w:t>
      </w:r>
      <w:r>
        <w:rPr>
          <w:rFonts w:hint="eastAsia" w:cs="宋体"/>
          <w:color w:val="auto"/>
          <w:sz w:val="21"/>
          <w:szCs w:val="21"/>
          <w:u w:val="single"/>
        </w:rPr>
        <w:t xml:space="preserve">     </w:t>
      </w:r>
    </w:p>
    <w:p w14:paraId="704C7388">
      <w:pPr>
        <w:adjustRightInd w:val="0"/>
        <w:snapToGrid w:val="0"/>
        <w:spacing w:line="360" w:lineRule="auto"/>
        <w:rPr>
          <w:rFonts w:hint="eastAsia"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    </w:t>
      </w:r>
      <w:r>
        <w:rPr>
          <w:rFonts w:hint="eastAsia" w:cs="宋体"/>
          <w:color w:val="auto"/>
          <w:sz w:val="21"/>
          <w:szCs w:val="21"/>
        </w:rPr>
        <w:t xml:space="preserve">              邮政编码：</w:t>
      </w:r>
      <w:r>
        <w:rPr>
          <w:rFonts w:hint="eastAsia" w:cs="宋体"/>
          <w:color w:val="auto"/>
          <w:sz w:val="21"/>
          <w:szCs w:val="21"/>
          <w:u w:val="single"/>
        </w:rPr>
        <w:t xml:space="preserve">   </w:t>
      </w:r>
    </w:p>
    <w:p w14:paraId="51D1F15C">
      <w:pPr>
        <w:spacing w:before="312" w:beforeLines="100" w:after="312" w:afterLines="100"/>
        <w:outlineLvl w:val="2"/>
        <w:rPr>
          <w:rFonts w:hint="eastAsia" w:ascii="Times New Roman" w:eastAsia="黑体"/>
          <w:color w:val="auto"/>
          <w:szCs w:val="24"/>
        </w:rPr>
      </w:pPr>
      <w:r>
        <w:rPr>
          <w:rFonts w:ascii="Times New Roman" w:eastAsia="黑体"/>
          <w:b/>
          <w:bCs/>
          <w:color w:val="auto"/>
        </w:rPr>
        <w:br w:type="page"/>
      </w:r>
      <w:bookmarkStart w:id="665" w:name="_Toc128950239"/>
      <w:r>
        <w:rPr>
          <w:rFonts w:hint="eastAsia" w:ascii="Times New Roman" w:eastAsia="黑体"/>
          <w:color w:val="auto"/>
          <w:szCs w:val="24"/>
        </w:rPr>
        <w:t>附件</w:t>
      </w:r>
      <w:r>
        <w:rPr>
          <w:rFonts w:ascii="Times New Roman" w:eastAsia="黑体"/>
          <w:color w:val="auto"/>
          <w:szCs w:val="24"/>
        </w:rPr>
        <w:t>4</w:t>
      </w:r>
      <w:r>
        <w:rPr>
          <w:rFonts w:hint="eastAsia" w:ascii="Times New Roman" w:eastAsia="黑体"/>
          <w:color w:val="auto"/>
          <w:szCs w:val="24"/>
        </w:rPr>
        <w:t>：主要建设工程文件目录</w:t>
      </w:r>
      <w:bookmarkEnd w:id="665"/>
    </w:p>
    <w:p w14:paraId="7247F509">
      <w:pPr>
        <w:spacing w:before="156" w:beforeLines="50" w:after="156" w:afterLines="50"/>
        <w:jc w:val="center"/>
        <w:rPr>
          <w:rFonts w:hint="eastAsia" w:cs="宋体"/>
          <w:color w:val="auto"/>
          <w:szCs w:val="21"/>
        </w:rPr>
      </w:pPr>
      <w:r>
        <w:rPr>
          <w:rFonts w:hint="eastAsia" w:cs="宋体"/>
          <w:color w:val="auto"/>
          <w:szCs w:val="21"/>
        </w:rPr>
        <w:t>主要建设工程文件目录</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06"/>
        <w:gridCol w:w="1181"/>
        <w:gridCol w:w="1342"/>
        <w:gridCol w:w="1149"/>
        <w:gridCol w:w="1342"/>
        <w:gridCol w:w="1542"/>
      </w:tblGrid>
      <w:tr w14:paraId="57B82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pct"/>
            <w:tcBorders>
              <w:top w:val="single" w:color="auto" w:sz="12" w:space="0"/>
              <w:bottom w:val="double" w:color="auto" w:sz="6" w:space="0"/>
            </w:tcBorders>
            <w:vAlign w:val="center"/>
          </w:tcPr>
          <w:p w14:paraId="3FD6E176">
            <w:pPr>
              <w:keepNext/>
              <w:jc w:val="center"/>
              <w:rPr>
                <w:rFonts w:hint="eastAsia" w:cs="宋体"/>
                <w:color w:val="auto"/>
                <w:szCs w:val="21"/>
              </w:rPr>
            </w:pPr>
            <w:r>
              <w:rPr>
                <w:rFonts w:hint="eastAsia" w:cs="宋体"/>
                <w:color w:val="auto"/>
                <w:szCs w:val="21"/>
              </w:rPr>
              <w:t>文件名称</w:t>
            </w:r>
          </w:p>
        </w:tc>
        <w:tc>
          <w:tcPr>
            <w:tcW w:w="706" w:type="pct"/>
            <w:tcBorders>
              <w:top w:val="single" w:color="auto" w:sz="12" w:space="0"/>
              <w:bottom w:val="double" w:color="auto" w:sz="6" w:space="0"/>
            </w:tcBorders>
            <w:vAlign w:val="center"/>
          </w:tcPr>
          <w:p w14:paraId="6E8E16EB">
            <w:pPr>
              <w:keepNext/>
              <w:jc w:val="center"/>
              <w:rPr>
                <w:rFonts w:hint="eastAsia" w:cs="宋体"/>
                <w:color w:val="auto"/>
                <w:szCs w:val="21"/>
              </w:rPr>
            </w:pPr>
            <w:r>
              <w:rPr>
                <w:rFonts w:hint="eastAsia" w:cs="宋体"/>
                <w:color w:val="auto"/>
                <w:szCs w:val="21"/>
              </w:rPr>
              <w:t>套数</w:t>
            </w:r>
          </w:p>
        </w:tc>
        <w:tc>
          <w:tcPr>
            <w:tcW w:w="802" w:type="pct"/>
            <w:tcBorders>
              <w:top w:val="single" w:color="auto" w:sz="12" w:space="0"/>
              <w:bottom w:val="double" w:color="auto" w:sz="6" w:space="0"/>
            </w:tcBorders>
            <w:vAlign w:val="center"/>
          </w:tcPr>
          <w:p w14:paraId="3C58C102">
            <w:pPr>
              <w:keepNext/>
              <w:jc w:val="center"/>
              <w:rPr>
                <w:rFonts w:hint="eastAsia" w:cs="宋体"/>
                <w:color w:val="auto"/>
                <w:szCs w:val="21"/>
              </w:rPr>
            </w:pPr>
            <w:r>
              <w:rPr>
                <w:rFonts w:hint="eastAsia" w:cs="宋体"/>
                <w:color w:val="auto"/>
                <w:szCs w:val="21"/>
              </w:rPr>
              <w:t>费用（元）</w:t>
            </w:r>
          </w:p>
        </w:tc>
        <w:tc>
          <w:tcPr>
            <w:tcW w:w="687" w:type="pct"/>
            <w:tcBorders>
              <w:top w:val="single" w:color="auto" w:sz="12" w:space="0"/>
              <w:bottom w:val="double" w:color="auto" w:sz="6" w:space="0"/>
            </w:tcBorders>
            <w:vAlign w:val="center"/>
          </w:tcPr>
          <w:p w14:paraId="66FB80C5">
            <w:pPr>
              <w:keepNext/>
              <w:jc w:val="center"/>
              <w:rPr>
                <w:rFonts w:hint="eastAsia" w:cs="宋体"/>
                <w:color w:val="auto"/>
                <w:szCs w:val="21"/>
              </w:rPr>
            </w:pPr>
            <w:r>
              <w:rPr>
                <w:rFonts w:hint="eastAsia" w:cs="宋体"/>
                <w:color w:val="auto"/>
                <w:szCs w:val="21"/>
              </w:rPr>
              <w:t>质量</w:t>
            </w:r>
          </w:p>
        </w:tc>
        <w:tc>
          <w:tcPr>
            <w:tcW w:w="802" w:type="pct"/>
            <w:tcBorders>
              <w:top w:val="single" w:color="auto" w:sz="12" w:space="0"/>
              <w:bottom w:val="double" w:color="auto" w:sz="6" w:space="0"/>
            </w:tcBorders>
            <w:vAlign w:val="center"/>
          </w:tcPr>
          <w:p w14:paraId="4E376145">
            <w:pPr>
              <w:jc w:val="center"/>
              <w:rPr>
                <w:rFonts w:hint="eastAsia" w:cs="宋体"/>
                <w:color w:val="auto"/>
                <w:szCs w:val="21"/>
              </w:rPr>
            </w:pPr>
            <w:r>
              <w:rPr>
                <w:rFonts w:hint="eastAsia" w:cs="宋体"/>
                <w:color w:val="auto"/>
                <w:szCs w:val="21"/>
              </w:rPr>
              <w:t>移交时间</w:t>
            </w:r>
          </w:p>
        </w:tc>
        <w:tc>
          <w:tcPr>
            <w:tcW w:w="922" w:type="pct"/>
            <w:tcBorders>
              <w:top w:val="single" w:color="auto" w:sz="12" w:space="0"/>
              <w:bottom w:val="double" w:color="auto" w:sz="6" w:space="0"/>
            </w:tcBorders>
            <w:vAlign w:val="center"/>
          </w:tcPr>
          <w:p w14:paraId="18BD555B">
            <w:pPr>
              <w:jc w:val="center"/>
              <w:rPr>
                <w:rFonts w:hint="eastAsia" w:cs="宋体"/>
                <w:color w:val="auto"/>
                <w:szCs w:val="21"/>
              </w:rPr>
            </w:pPr>
            <w:r>
              <w:rPr>
                <w:rFonts w:hint="eastAsia" w:cs="宋体"/>
                <w:color w:val="auto"/>
                <w:szCs w:val="21"/>
              </w:rPr>
              <w:t>责任人</w:t>
            </w:r>
          </w:p>
        </w:tc>
      </w:tr>
      <w:tr w14:paraId="27CE7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double" w:color="auto" w:sz="6" w:space="0"/>
            </w:tcBorders>
            <w:vAlign w:val="center"/>
          </w:tcPr>
          <w:p w14:paraId="6A0A5CB2">
            <w:pPr>
              <w:keepNext/>
              <w:jc w:val="center"/>
              <w:rPr>
                <w:rFonts w:hint="eastAsia" w:cs="宋体"/>
                <w:color w:val="auto"/>
                <w:szCs w:val="21"/>
              </w:rPr>
            </w:pPr>
          </w:p>
        </w:tc>
        <w:tc>
          <w:tcPr>
            <w:tcW w:w="706" w:type="pct"/>
            <w:tcBorders>
              <w:top w:val="double" w:color="auto" w:sz="6" w:space="0"/>
            </w:tcBorders>
            <w:vAlign w:val="center"/>
          </w:tcPr>
          <w:p w14:paraId="132D2D01">
            <w:pPr>
              <w:keepNext/>
              <w:jc w:val="center"/>
              <w:rPr>
                <w:rFonts w:hint="eastAsia" w:cs="宋体"/>
                <w:color w:val="auto"/>
                <w:szCs w:val="21"/>
              </w:rPr>
            </w:pPr>
          </w:p>
        </w:tc>
        <w:tc>
          <w:tcPr>
            <w:tcW w:w="802" w:type="pct"/>
            <w:tcBorders>
              <w:top w:val="double" w:color="auto" w:sz="6" w:space="0"/>
            </w:tcBorders>
            <w:vAlign w:val="center"/>
          </w:tcPr>
          <w:p w14:paraId="6CBD5F6F">
            <w:pPr>
              <w:keepNext/>
              <w:jc w:val="center"/>
              <w:rPr>
                <w:rFonts w:hint="eastAsia" w:cs="宋体"/>
                <w:color w:val="auto"/>
                <w:szCs w:val="21"/>
              </w:rPr>
            </w:pPr>
          </w:p>
        </w:tc>
        <w:tc>
          <w:tcPr>
            <w:tcW w:w="687" w:type="pct"/>
            <w:tcBorders>
              <w:top w:val="double" w:color="auto" w:sz="6" w:space="0"/>
            </w:tcBorders>
            <w:vAlign w:val="center"/>
          </w:tcPr>
          <w:p w14:paraId="16339D3E">
            <w:pPr>
              <w:keepNext/>
              <w:jc w:val="center"/>
              <w:rPr>
                <w:rFonts w:hint="eastAsia" w:cs="宋体"/>
                <w:color w:val="auto"/>
                <w:szCs w:val="21"/>
              </w:rPr>
            </w:pPr>
          </w:p>
        </w:tc>
        <w:tc>
          <w:tcPr>
            <w:tcW w:w="802" w:type="pct"/>
            <w:tcBorders>
              <w:top w:val="double" w:color="auto" w:sz="6" w:space="0"/>
            </w:tcBorders>
            <w:vAlign w:val="center"/>
          </w:tcPr>
          <w:p w14:paraId="6A74CCD1">
            <w:pPr>
              <w:keepNext/>
              <w:jc w:val="center"/>
              <w:rPr>
                <w:rFonts w:hint="eastAsia" w:cs="宋体"/>
                <w:color w:val="auto"/>
                <w:szCs w:val="21"/>
              </w:rPr>
            </w:pPr>
          </w:p>
        </w:tc>
        <w:tc>
          <w:tcPr>
            <w:tcW w:w="922" w:type="pct"/>
            <w:tcBorders>
              <w:top w:val="double" w:color="auto" w:sz="6" w:space="0"/>
            </w:tcBorders>
            <w:vAlign w:val="center"/>
          </w:tcPr>
          <w:p w14:paraId="6340D1C3">
            <w:pPr>
              <w:keepNext/>
              <w:jc w:val="center"/>
              <w:rPr>
                <w:rFonts w:hint="eastAsia" w:cs="宋体"/>
                <w:color w:val="auto"/>
                <w:szCs w:val="21"/>
              </w:rPr>
            </w:pPr>
          </w:p>
        </w:tc>
      </w:tr>
      <w:tr w14:paraId="36096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nil"/>
            </w:tcBorders>
            <w:vAlign w:val="center"/>
          </w:tcPr>
          <w:p w14:paraId="4BFBC938">
            <w:pPr>
              <w:keepNext/>
              <w:jc w:val="center"/>
              <w:rPr>
                <w:rFonts w:hint="eastAsia" w:cs="宋体"/>
                <w:color w:val="auto"/>
                <w:szCs w:val="21"/>
              </w:rPr>
            </w:pPr>
          </w:p>
        </w:tc>
        <w:tc>
          <w:tcPr>
            <w:tcW w:w="706" w:type="pct"/>
            <w:tcBorders>
              <w:top w:val="nil"/>
            </w:tcBorders>
            <w:vAlign w:val="center"/>
          </w:tcPr>
          <w:p w14:paraId="644E7652">
            <w:pPr>
              <w:keepNext/>
              <w:jc w:val="center"/>
              <w:rPr>
                <w:rFonts w:hint="eastAsia" w:cs="宋体"/>
                <w:color w:val="auto"/>
                <w:szCs w:val="21"/>
              </w:rPr>
            </w:pPr>
          </w:p>
        </w:tc>
        <w:tc>
          <w:tcPr>
            <w:tcW w:w="802" w:type="pct"/>
            <w:tcBorders>
              <w:top w:val="nil"/>
            </w:tcBorders>
            <w:vAlign w:val="center"/>
          </w:tcPr>
          <w:p w14:paraId="23D948A1">
            <w:pPr>
              <w:keepNext/>
              <w:jc w:val="center"/>
              <w:rPr>
                <w:rFonts w:hint="eastAsia" w:cs="宋体"/>
                <w:color w:val="auto"/>
                <w:szCs w:val="21"/>
              </w:rPr>
            </w:pPr>
          </w:p>
        </w:tc>
        <w:tc>
          <w:tcPr>
            <w:tcW w:w="687" w:type="pct"/>
            <w:tcBorders>
              <w:top w:val="nil"/>
            </w:tcBorders>
            <w:vAlign w:val="center"/>
          </w:tcPr>
          <w:p w14:paraId="33A18BD0">
            <w:pPr>
              <w:keepNext/>
              <w:jc w:val="center"/>
              <w:rPr>
                <w:rFonts w:hint="eastAsia" w:cs="宋体"/>
                <w:color w:val="auto"/>
                <w:szCs w:val="21"/>
              </w:rPr>
            </w:pPr>
          </w:p>
        </w:tc>
        <w:tc>
          <w:tcPr>
            <w:tcW w:w="802" w:type="pct"/>
            <w:tcBorders>
              <w:top w:val="nil"/>
            </w:tcBorders>
            <w:vAlign w:val="center"/>
          </w:tcPr>
          <w:p w14:paraId="29F9292B">
            <w:pPr>
              <w:keepNext/>
              <w:jc w:val="center"/>
              <w:rPr>
                <w:rFonts w:hint="eastAsia" w:cs="宋体"/>
                <w:color w:val="auto"/>
                <w:szCs w:val="21"/>
              </w:rPr>
            </w:pPr>
          </w:p>
        </w:tc>
        <w:tc>
          <w:tcPr>
            <w:tcW w:w="922" w:type="pct"/>
            <w:tcBorders>
              <w:top w:val="nil"/>
            </w:tcBorders>
            <w:vAlign w:val="center"/>
          </w:tcPr>
          <w:p w14:paraId="3375599E">
            <w:pPr>
              <w:keepNext/>
              <w:jc w:val="center"/>
              <w:rPr>
                <w:rFonts w:hint="eastAsia" w:cs="宋体"/>
                <w:color w:val="auto"/>
                <w:szCs w:val="21"/>
              </w:rPr>
            </w:pPr>
          </w:p>
        </w:tc>
      </w:tr>
      <w:tr w14:paraId="7CE4E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02DA86FC">
            <w:pPr>
              <w:jc w:val="center"/>
              <w:rPr>
                <w:rFonts w:hint="eastAsia" w:cs="宋体"/>
                <w:color w:val="auto"/>
                <w:szCs w:val="21"/>
              </w:rPr>
            </w:pPr>
          </w:p>
        </w:tc>
        <w:tc>
          <w:tcPr>
            <w:tcW w:w="706" w:type="pct"/>
            <w:vAlign w:val="center"/>
          </w:tcPr>
          <w:p w14:paraId="74130349">
            <w:pPr>
              <w:jc w:val="center"/>
              <w:rPr>
                <w:rFonts w:hint="eastAsia" w:cs="宋体"/>
                <w:color w:val="auto"/>
                <w:szCs w:val="21"/>
              </w:rPr>
            </w:pPr>
          </w:p>
        </w:tc>
        <w:tc>
          <w:tcPr>
            <w:tcW w:w="802" w:type="pct"/>
            <w:vAlign w:val="center"/>
          </w:tcPr>
          <w:p w14:paraId="58C076FD">
            <w:pPr>
              <w:jc w:val="center"/>
              <w:rPr>
                <w:rFonts w:hint="eastAsia" w:cs="宋体"/>
                <w:color w:val="auto"/>
                <w:szCs w:val="21"/>
              </w:rPr>
            </w:pPr>
          </w:p>
        </w:tc>
        <w:tc>
          <w:tcPr>
            <w:tcW w:w="687" w:type="pct"/>
            <w:vAlign w:val="center"/>
          </w:tcPr>
          <w:p w14:paraId="29317EE4">
            <w:pPr>
              <w:jc w:val="center"/>
              <w:rPr>
                <w:rFonts w:hint="eastAsia" w:cs="宋体"/>
                <w:color w:val="auto"/>
                <w:szCs w:val="21"/>
              </w:rPr>
            </w:pPr>
          </w:p>
        </w:tc>
        <w:tc>
          <w:tcPr>
            <w:tcW w:w="802" w:type="pct"/>
            <w:vAlign w:val="center"/>
          </w:tcPr>
          <w:p w14:paraId="2ED5A8E1">
            <w:pPr>
              <w:jc w:val="center"/>
              <w:rPr>
                <w:rFonts w:hint="eastAsia" w:cs="宋体"/>
                <w:color w:val="auto"/>
                <w:szCs w:val="21"/>
              </w:rPr>
            </w:pPr>
          </w:p>
        </w:tc>
        <w:tc>
          <w:tcPr>
            <w:tcW w:w="922" w:type="pct"/>
            <w:vAlign w:val="center"/>
          </w:tcPr>
          <w:p w14:paraId="738967B4">
            <w:pPr>
              <w:jc w:val="center"/>
              <w:rPr>
                <w:rFonts w:hint="eastAsia" w:cs="宋体"/>
                <w:color w:val="auto"/>
                <w:szCs w:val="21"/>
              </w:rPr>
            </w:pPr>
          </w:p>
        </w:tc>
      </w:tr>
      <w:tr w14:paraId="25335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785A6D18">
            <w:pPr>
              <w:jc w:val="center"/>
              <w:rPr>
                <w:rFonts w:hint="eastAsia" w:cs="宋体"/>
                <w:color w:val="auto"/>
                <w:szCs w:val="21"/>
              </w:rPr>
            </w:pPr>
          </w:p>
        </w:tc>
        <w:tc>
          <w:tcPr>
            <w:tcW w:w="706" w:type="pct"/>
            <w:vAlign w:val="center"/>
          </w:tcPr>
          <w:p w14:paraId="24CA53AF">
            <w:pPr>
              <w:jc w:val="center"/>
              <w:rPr>
                <w:rFonts w:hint="eastAsia" w:cs="宋体"/>
                <w:color w:val="auto"/>
                <w:szCs w:val="21"/>
              </w:rPr>
            </w:pPr>
          </w:p>
        </w:tc>
        <w:tc>
          <w:tcPr>
            <w:tcW w:w="802" w:type="pct"/>
            <w:vAlign w:val="center"/>
          </w:tcPr>
          <w:p w14:paraId="7BCBDCBE">
            <w:pPr>
              <w:jc w:val="center"/>
              <w:rPr>
                <w:rFonts w:hint="eastAsia" w:cs="宋体"/>
                <w:color w:val="auto"/>
                <w:szCs w:val="21"/>
              </w:rPr>
            </w:pPr>
          </w:p>
        </w:tc>
        <w:tc>
          <w:tcPr>
            <w:tcW w:w="687" w:type="pct"/>
            <w:vAlign w:val="center"/>
          </w:tcPr>
          <w:p w14:paraId="48C99F94">
            <w:pPr>
              <w:jc w:val="center"/>
              <w:rPr>
                <w:rFonts w:hint="eastAsia" w:cs="宋体"/>
                <w:color w:val="auto"/>
                <w:szCs w:val="21"/>
              </w:rPr>
            </w:pPr>
          </w:p>
        </w:tc>
        <w:tc>
          <w:tcPr>
            <w:tcW w:w="802" w:type="pct"/>
            <w:vAlign w:val="center"/>
          </w:tcPr>
          <w:p w14:paraId="0694A88F">
            <w:pPr>
              <w:jc w:val="center"/>
              <w:rPr>
                <w:rFonts w:hint="eastAsia" w:cs="宋体"/>
                <w:color w:val="auto"/>
                <w:szCs w:val="21"/>
              </w:rPr>
            </w:pPr>
          </w:p>
        </w:tc>
        <w:tc>
          <w:tcPr>
            <w:tcW w:w="922" w:type="pct"/>
            <w:vAlign w:val="center"/>
          </w:tcPr>
          <w:p w14:paraId="3886E35A">
            <w:pPr>
              <w:jc w:val="center"/>
              <w:rPr>
                <w:rFonts w:hint="eastAsia" w:cs="宋体"/>
                <w:color w:val="auto"/>
                <w:szCs w:val="21"/>
              </w:rPr>
            </w:pPr>
          </w:p>
        </w:tc>
      </w:tr>
      <w:tr w14:paraId="17DF0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bottom w:val="single" w:color="auto" w:sz="12" w:space="0"/>
            </w:tcBorders>
            <w:vAlign w:val="center"/>
          </w:tcPr>
          <w:p w14:paraId="0DA1E5C5">
            <w:pPr>
              <w:jc w:val="center"/>
              <w:rPr>
                <w:rFonts w:hint="eastAsia" w:cs="宋体"/>
                <w:color w:val="auto"/>
                <w:szCs w:val="21"/>
              </w:rPr>
            </w:pPr>
          </w:p>
        </w:tc>
        <w:tc>
          <w:tcPr>
            <w:tcW w:w="706" w:type="pct"/>
            <w:tcBorders>
              <w:bottom w:val="single" w:color="auto" w:sz="12" w:space="0"/>
            </w:tcBorders>
            <w:vAlign w:val="center"/>
          </w:tcPr>
          <w:p w14:paraId="474D2D40">
            <w:pPr>
              <w:jc w:val="center"/>
              <w:rPr>
                <w:rFonts w:hint="eastAsia" w:cs="宋体"/>
                <w:color w:val="auto"/>
                <w:szCs w:val="21"/>
              </w:rPr>
            </w:pPr>
          </w:p>
        </w:tc>
        <w:tc>
          <w:tcPr>
            <w:tcW w:w="802" w:type="pct"/>
            <w:tcBorders>
              <w:bottom w:val="single" w:color="auto" w:sz="12" w:space="0"/>
            </w:tcBorders>
            <w:vAlign w:val="center"/>
          </w:tcPr>
          <w:p w14:paraId="028E65F3">
            <w:pPr>
              <w:jc w:val="center"/>
              <w:rPr>
                <w:rFonts w:hint="eastAsia" w:cs="宋体"/>
                <w:color w:val="auto"/>
                <w:szCs w:val="21"/>
              </w:rPr>
            </w:pPr>
          </w:p>
        </w:tc>
        <w:tc>
          <w:tcPr>
            <w:tcW w:w="687" w:type="pct"/>
            <w:tcBorders>
              <w:bottom w:val="single" w:color="auto" w:sz="12" w:space="0"/>
            </w:tcBorders>
            <w:vAlign w:val="center"/>
          </w:tcPr>
          <w:p w14:paraId="20EAC5DE">
            <w:pPr>
              <w:jc w:val="center"/>
              <w:rPr>
                <w:rFonts w:hint="eastAsia" w:cs="宋体"/>
                <w:color w:val="auto"/>
                <w:szCs w:val="21"/>
              </w:rPr>
            </w:pPr>
          </w:p>
        </w:tc>
        <w:tc>
          <w:tcPr>
            <w:tcW w:w="802" w:type="pct"/>
            <w:tcBorders>
              <w:bottom w:val="single" w:color="auto" w:sz="12" w:space="0"/>
            </w:tcBorders>
            <w:vAlign w:val="center"/>
          </w:tcPr>
          <w:p w14:paraId="7A401B3B">
            <w:pPr>
              <w:jc w:val="center"/>
              <w:rPr>
                <w:rFonts w:hint="eastAsia" w:cs="宋体"/>
                <w:color w:val="auto"/>
                <w:szCs w:val="21"/>
              </w:rPr>
            </w:pPr>
          </w:p>
        </w:tc>
        <w:tc>
          <w:tcPr>
            <w:tcW w:w="922" w:type="pct"/>
            <w:tcBorders>
              <w:bottom w:val="single" w:color="auto" w:sz="12" w:space="0"/>
            </w:tcBorders>
            <w:vAlign w:val="center"/>
          </w:tcPr>
          <w:p w14:paraId="291A72AF">
            <w:pPr>
              <w:jc w:val="center"/>
              <w:rPr>
                <w:rFonts w:hint="eastAsia" w:cs="宋体"/>
                <w:color w:val="auto"/>
                <w:szCs w:val="21"/>
              </w:rPr>
            </w:pPr>
          </w:p>
        </w:tc>
      </w:tr>
    </w:tbl>
    <w:p w14:paraId="760C7808">
      <w:pPr>
        <w:spacing w:before="312" w:beforeLines="100" w:after="312" w:afterLines="100"/>
        <w:outlineLvl w:val="2"/>
        <w:rPr>
          <w:rFonts w:hint="eastAsia" w:ascii="Times New Roman" w:eastAsia="黑体"/>
          <w:color w:val="auto"/>
          <w:szCs w:val="24"/>
        </w:rPr>
      </w:pPr>
      <w:r>
        <w:rPr>
          <w:rFonts w:hint="eastAsia" w:ascii="Times New Roman" w:eastAsia="黑体"/>
          <w:bCs/>
          <w:color w:val="auto"/>
        </w:rPr>
        <w:br w:type="page"/>
      </w:r>
      <w:bookmarkStart w:id="666" w:name="_Toc128950240"/>
      <w:r>
        <w:rPr>
          <w:rFonts w:hint="eastAsia" w:ascii="Times New Roman" w:eastAsia="黑体"/>
          <w:color w:val="auto"/>
          <w:szCs w:val="24"/>
        </w:rPr>
        <w:t>附</w:t>
      </w:r>
      <w:bookmarkStart w:id="667" w:name="_Toc296347226"/>
      <w:bookmarkStart w:id="668" w:name="_Toc296891267"/>
      <w:bookmarkStart w:id="669" w:name="_Toc267261698"/>
      <w:bookmarkStart w:id="670" w:name="_Toc296944566"/>
      <w:bookmarkStart w:id="671" w:name="_Toc296503227"/>
      <w:bookmarkStart w:id="672" w:name="_Toc296891055"/>
      <w:bookmarkStart w:id="673" w:name="_Toc296346728"/>
      <w:r>
        <w:rPr>
          <w:rFonts w:hint="eastAsia" w:ascii="Times New Roman" w:eastAsia="黑体"/>
          <w:color w:val="auto"/>
          <w:szCs w:val="24"/>
        </w:rPr>
        <w:t>件</w:t>
      </w:r>
      <w:r>
        <w:rPr>
          <w:rFonts w:ascii="Times New Roman" w:eastAsia="黑体"/>
          <w:color w:val="auto"/>
          <w:szCs w:val="24"/>
        </w:rPr>
        <w:t>5</w:t>
      </w:r>
      <w:r>
        <w:rPr>
          <w:rFonts w:hint="eastAsia" w:ascii="Times New Roman" w:eastAsia="黑体"/>
          <w:color w:val="auto"/>
          <w:szCs w:val="24"/>
        </w:rPr>
        <w:t>：承包人用于本工程施工的机械设备表</w:t>
      </w:r>
      <w:bookmarkEnd w:id="666"/>
    </w:p>
    <w:bookmarkEnd w:id="667"/>
    <w:bookmarkEnd w:id="668"/>
    <w:bookmarkEnd w:id="669"/>
    <w:bookmarkEnd w:id="670"/>
    <w:bookmarkEnd w:id="671"/>
    <w:bookmarkEnd w:id="672"/>
    <w:bookmarkEnd w:id="673"/>
    <w:p w14:paraId="67A53F7B">
      <w:pPr>
        <w:spacing w:before="156" w:beforeLines="50" w:after="156" w:afterLines="50"/>
        <w:jc w:val="center"/>
        <w:rPr>
          <w:rFonts w:hint="eastAsia" w:cs="宋体"/>
          <w:color w:val="auto"/>
          <w:szCs w:val="21"/>
        </w:rPr>
      </w:pPr>
      <w:r>
        <w:rPr>
          <w:rFonts w:hint="eastAsia" w:cs="宋体"/>
          <w:color w:val="auto"/>
          <w:szCs w:val="21"/>
        </w:rPr>
        <w:t>承包人用于本工程施工的机械设备表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5"/>
        <w:gridCol w:w="793"/>
        <w:gridCol w:w="662"/>
        <w:gridCol w:w="793"/>
        <w:gridCol w:w="898"/>
        <w:gridCol w:w="1383"/>
        <w:gridCol w:w="952"/>
        <w:gridCol w:w="868"/>
      </w:tblGrid>
      <w:tr w14:paraId="5A9A2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243B1923">
            <w:pPr>
              <w:keepNext/>
              <w:jc w:val="center"/>
              <w:rPr>
                <w:rFonts w:hint="eastAsia" w:cs="宋体"/>
                <w:color w:val="auto"/>
                <w:szCs w:val="21"/>
              </w:rPr>
            </w:pPr>
            <w:r>
              <w:rPr>
                <w:rFonts w:hint="eastAsia" w:cs="宋体"/>
                <w:color w:val="auto"/>
                <w:szCs w:val="21"/>
              </w:rPr>
              <w:t>序号</w:t>
            </w:r>
          </w:p>
        </w:tc>
        <w:tc>
          <w:tcPr>
            <w:tcW w:w="792" w:type="pct"/>
            <w:tcBorders>
              <w:top w:val="single" w:color="auto" w:sz="12" w:space="0"/>
              <w:bottom w:val="double" w:color="auto" w:sz="6" w:space="0"/>
            </w:tcBorders>
            <w:vAlign w:val="center"/>
          </w:tcPr>
          <w:p w14:paraId="315475CF">
            <w:pPr>
              <w:keepNext/>
              <w:jc w:val="center"/>
              <w:rPr>
                <w:rFonts w:hint="eastAsia" w:cs="宋体"/>
                <w:color w:val="auto"/>
                <w:szCs w:val="21"/>
              </w:rPr>
            </w:pPr>
            <w:r>
              <w:rPr>
                <w:rFonts w:hint="eastAsia" w:cs="宋体"/>
                <w:color w:val="auto"/>
                <w:szCs w:val="21"/>
              </w:rPr>
              <w:t>机械或设备名称</w:t>
            </w:r>
          </w:p>
        </w:tc>
        <w:tc>
          <w:tcPr>
            <w:tcW w:w="474" w:type="pct"/>
            <w:tcBorders>
              <w:top w:val="single" w:color="auto" w:sz="12" w:space="0"/>
              <w:bottom w:val="double" w:color="auto" w:sz="6" w:space="0"/>
            </w:tcBorders>
            <w:vAlign w:val="center"/>
          </w:tcPr>
          <w:p w14:paraId="7E4B6E49">
            <w:pPr>
              <w:keepNext/>
              <w:jc w:val="center"/>
              <w:rPr>
                <w:rFonts w:hint="eastAsia" w:cs="宋体"/>
                <w:color w:val="auto"/>
                <w:szCs w:val="21"/>
              </w:rPr>
            </w:pPr>
            <w:r>
              <w:rPr>
                <w:rFonts w:hint="eastAsia" w:cs="宋体"/>
                <w:color w:val="auto"/>
                <w:szCs w:val="21"/>
              </w:rPr>
              <w:t>规格型号</w:t>
            </w:r>
          </w:p>
        </w:tc>
        <w:tc>
          <w:tcPr>
            <w:tcW w:w="396" w:type="pct"/>
            <w:tcBorders>
              <w:top w:val="single" w:color="auto" w:sz="12" w:space="0"/>
              <w:bottom w:val="double" w:color="auto" w:sz="6" w:space="0"/>
            </w:tcBorders>
            <w:vAlign w:val="center"/>
          </w:tcPr>
          <w:p w14:paraId="72B6178A">
            <w:pPr>
              <w:keepNext/>
              <w:jc w:val="center"/>
              <w:rPr>
                <w:rFonts w:hint="eastAsia" w:cs="宋体"/>
                <w:color w:val="auto"/>
                <w:szCs w:val="21"/>
              </w:rPr>
            </w:pPr>
            <w:r>
              <w:rPr>
                <w:rFonts w:hint="eastAsia" w:cs="宋体"/>
                <w:color w:val="auto"/>
                <w:szCs w:val="21"/>
              </w:rPr>
              <w:t>数量</w:t>
            </w:r>
          </w:p>
        </w:tc>
        <w:tc>
          <w:tcPr>
            <w:tcW w:w="474" w:type="pct"/>
            <w:tcBorders>
              <w:top w:val="single" w:color="auto" w:sz="12" w:space="0"/>
              <w:bottom w:val="double" w:color="auto" w:sz="6" w:space="0"/>
            </w:tcBorders>
            <w:vAlign w:val="center"/>
          </w:tcPr>
          <w:p w14:paraId="75DBF6FD">
            <w:pPr>
              <w:keepNext/>
              <w:jc w:val="center"/>
              <w:rPr>
                <w:rFonts w:hint="eastAsia" w:cs="宋体"/>
                <w:color w:val="auto"/>
                <w:szCs w:val="21"/>
              </w:rPr>
            </w:pPr>
            <w:r>
              <w:rPr>
                <w:rFonts w:hint="eastAsia" w:cs="宋体"/>
                <w:color w:val="auto"/>
                <w:szCs w:val="21"/>
              </w:rPr>
              <w:t>产地</w:t>
            </w:r>
          </w:p>
        </w:tc>
        <w:tc>
          <w:tcPr>
            <w:tcW w:w="537" w:type="pct"/>
            <w:tcBorders>
              <w:top w:val="single" w:color="auto" w:sz="12" w:space="0"/>
              <w:bottom w:val="double" w:color="auto" w:sz="6" w:space="0"/>
            </w:tcBorders>
            <w:vAlign w:val="center"/>
          </w:tcPr>
          <w:p w14:paraId="71995B99">
            <w:pPr>
              <w:keepNext/>
              <w:jc w:val="center"/>
              <w:rPr>
                <w:rFonts w:hint="eastAsia" w:cs="宋体"/>
                <w:color w:val="auto"/>
                <w:szCs w:val="21"/>
              </w:rPr>
            </w:pPr>
            <w:r>
              <w:rPr>
                <w:rFonts w:hint="eastAsia" w:cs="宋体"/>
                <w:color w:val="auto"/>
                <w:szCs w:val="21"/>
              </w:rPr>
              <w:t>制造年份</w:t>
            </w:r>
          </w:p>
        </w:tc>
        <w:tc>
          <w:tcPr>
            <w:tcW w:w="827" w:type="pct"/>
            <w:tcBorders>
              <w:top w:val="single" w:color="auto" w:sz="12" w:space="0"/>
              <w:bottom w:val="double" w:color="auto" w:sz="6" w:space="0"/>
            </w:tcBorders>
            <w:vAlign w:val="center"/>
          </w:tcPr>
          <w:p w14:paraId="5833768F">
            <w:pPr>
              <w:keepNext/>
              <w:jc w:val="center"/>
              <w:rPr>
                <w:rFonts w:hint="eastAsia" w:cs="宋体"/>
                <w:color w:val="auto"/>
                <w:szCs w:val="21"/>
              </w:rPr>
            </w:pPr>
            <w:r>
              <w:rPr>
                <w:rFonts w:hint="eastAsia" w:cs="宋体"/>
                <w:color w:val="auto"/>
                <w:szCs w:val="21"/>
              </w:rPr>
              <w:t>额定功率（kW)</w:t>
            </w:r>
          </w:p>
        </w:tc>
        <w:tc>
          <w:tcPr>
            <w:tcW w:w="569" w:type="pct"/>
            <w:tcBorders>
              <w:top w:val="single" w:color="auto" w:sz="12" w:space="0"/>
              <w:bottom w:val="double" w:color="auto" w:sz="6" w:space="0"/>
            </w:tcBorders>
            <w:vAlign w:val="center"/>
          </w:tcPr>
          <w:p w14:paraId="7D4B205E">
            <w:pPr>
              <w:keepNext/>
              <w:jc w:val="center"/>
              <w:rPr>
                <w:rFonts w:hint="eastAsia" w:cs="宋体"/>
                <w:color w:val="auto"/>
                <w:szCs w:val="21"/>
              </w:rPr>
            </w:pPr>
            <w:r>
              <w:rPr>
                <w:rFonts w:hint="eastAsia" w:cs="宋体"/>
                <w:color w:val="auto"/>
                <w:szCs w:val="21"/>
              </w:rPr>
              <w:t>生产能力</w:t>
            </w:r>
          </w:p>
        </w:tc>
        <w:tc>
          <w:tcPr>
            <w:tcW w:w="519" w:type="pct"/>
            <w:tcBorders>
              <w:top w:val="single" w:color="auto" w:sz="12" w:space="0"/>
              <w:bottom w:val="double" w:color="auto" w:sz="6" w:space="0"/>
            </w:tcBorders>
            <w:vAlign w:val="center"/>
          </w:tcPr>
          <w:p w14:paraId="0AD382C1">
            <w:pPr>
              <w:keepNext/>
              <w:jc w:val="center"/>
              <w:rPr>
                <w:rFonts w:hint="eastAsia" w:cs="宋体"/>
                <w:color w:val="auto"/>
                <w:szCs w:val="21"/>
              </w:rPr>
            </w:pPr>
            <w:r>
              <w:rPr>
                <w:rFonts w:hint="eastAsia" w:cs="宋体"/>
                <w:color w:val="auto"/>
                <w:szCs w:val="21"/>
              </w:rPr>
              <w:t>备注</w:t>
            </w:r>
          </w:p>
        </w:tc>
      </w:tr>
      <w:tr w14:paraId="7ECCE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3DFC7ED2">
            <w:pPr>
              <w:keepNext/>
              <w:jc w:val="center"/>
              <w:rPr>
                <w:rFonts w:hint="eastAsia" w:cs="宋体"/>
                <w:color w:val="auto"/>
                <w:szCs w:val="21"/>
              </w:rPr>
            </w:pPr>
          </w:p>
        </w:tc>
        <w:tc>
          <w:tcPr>
            <w:tcW w:w="792" w:type="pct"/>
            <w:tcBorders>
              <w:top w:val="double" w:color="auto" w:sz="6" w:space="0"/>
            </w:tcBorders>
            <w:vAlign w:val="center"/>
          </w:tcPr>
          <w:p w14:paraId="4D82DAE7">
            <w:pPr>
              <w:keepNext/>
              <w:jc w:val="center"/>
              <w:rPr>
                <w:rFonts w:hint="eastAsia" w:cs="宋体"/>
                <w:color w:val="auto"/>
                <w:szCs w:val="21"/>
              </w:rPr>
            </w:pPr>
          </w:p>
        </w:tc>
        <w:tc>
          <w:tcPr>
            <w:tcW w:w="474" w:type="pct"/>
            <w:tcBorders>
              <w:top w:val="double" w:color="auto" w:sz="6" w:space="0"/>
            </w:tcBorders>
            <w:vAlign w:val="center"/>
          </w:tcPr>
          <w:p w14:paraId="5E8E5323">
            <w:pPr>
              <w:keepNext/>
              <w:jc w:val="center"/>
              <w:rPr>
                <w:rFonts w:hint="eastAsia" w:cs="宋体"/>
                <w:color w:val="auto"/>
                <w:szCs w:val="21"/>
              </w:rPr>
            </w:pPr>
          </w:p>
        </w:tc>
        <w:tc>
          <w:tcPr>
            <w:tcW w:w="396" w:type="pct"/>
            <w:tcBorders>
              <w:top w:val="double" w:color="auto" w:sz="6" w:space="0"/>
            </w:tcBorders>
            <w:vAlign w:val="center"/>
          </w:tcPr>
          <w:p w14:paraId="042A0AF6">
            <w:pPr>
              <w:keepNext/>
              <w:jc w:val="center"/>
              <w:rPr>
                <w:rFonts w:hint="eastAsia" w:cs="宋体"/>
                <w:color w:val="auto"/>
                <w:szCs w:val="21"/>
              </w:rPr>
            </w:pPr>
          </w:p>
        </w:tc>
        <w:tc>
          <w:tcPr>
            <w:tcW w:w="474" w:type="pct"/>
            <w:tcBorders>
              <w:top w:val="double" w:color="auto" w:sz="6" w:space="0"/>
            </w:tcBorders>
            <w:vAlign w:val="center"/>
          </w:tcPr>
          <w:p w14:paraId="2E628A7D">
            <w:pPr>
              <w:keepNext/>
              <w:jc w:val="center"/>
              <w:rPr>
                <w:rFonts w:hint="eastAsia" w:cs="宋体"/>
                <w:color w:val="auto"/>
                <w:szCs w:val="21"/>
              </w:rPr>
            </w:pPr>
          </w:p>
        </w:tc>
        <w:tc>
          <w:tcPr>
            <w:tcW w:w="537" w:type="pct"/>
            <w:tcBorders>
              <w:top w:val="double" w:color="auto" w:sz="6" w:space="0"/>
            </w:tcBorders>
            <w:vAlign w:val="center"/>
          </w:tcPr>
          <w:p w14:paraId="30F1BD8B">
            <w:pPr>
              <w:keepNext/>
              <w:jc w:val="center"/>
              <w:rPr>
                <w:rFonts w:hint="eastAsia" w:cs="宋体"/>
                <w:color w:val="auto"/>
                <w:szCs w:val="21"/>
              </w:rPr>
            </w:pPr>
          </w:p>
        </w:tc>
        <w:tc>
          <w:tcPr>
            <w:tcW w:w="827" w:type="pct"/>
            <w:tcBorders>
              <w:top w:val="double" w:color="auto" w:sz="6" w:space="0"/>
            </w:tcBorders>
            <w:vAlign w:val="center"/>
          </w:tcPr>
          <w:p w14:paraId="038BC017">
            <w:pPr>
              <w:keepNext/>
              <w:jc w:val="center"/>
              <w:rPr>
                <w:rFonts w:hint="eastAsia" w:cs="宋体"/>
                <w:color w:val="auto"/>
                <w:szCs w:val="21"/>
              </w:rPr>
            </w:pPr>
          </w:p>
        </w:tc>
        <w:tc>
          <w:tcPr>
            <w:tcW w:w="569" w:type="pct"/>
            <w:tcBorders>
              <w:top w:val="double" w:color="auto" w:sz="6" w:space="0"/>
            </w:tcBorders>
            <w:vAlign w:val="center"/>
          </w:tcPr>
          <w:p w14:paraId="370D6E81">
            <w:pPr>
              <w:keepNext/>
              <w:jc w:val="center"/>
              <w:rPr>
                <w:rFonts w:hint="eastAsia" w:cs="宋体"/>
                <w:color w:val="auto"/>
                <w:szCs w:val="21"/>
              </w:rPr>
            </w:pPr>
          </w:p>
        </w:tc>
        <w:tc>
          <w:tcPr>
            <w:tcW w:w="519" w:type="pct"/>
            <w:tcBorders>
              <w:top w:val="double" w:color="auto" w:sz="6" w:space="0"/>
            </w:tcBorders>
            <w:vAlign w:val="center"/>
          </w:tcPr>
          <w:p w14:paraId="4CCD77A0">
            <w:pPr>
              <w:keepNext/>
              <w:jc w:val="center"/>
              <w:rPr>
                <w:rFonts w:hint="eastAsia" w:cs="宋体"/>
                <w:color w:val="auto"/>
                <w:szCs w:val="21"/>
              </w:rPr>
            </w:pPr>
          </w:p>
        </w:tc>
      </w:tr>
      <w:tr w14:paraId="2948E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4681AB26">
            <w:pPr>
              <w:keepNext/>
              <w:jc w:val="center"/>
              <w:rPr>
                <w:rFonts w:hint="eastAsia" w:cs="宋体"/>
                <w:color w:val="auto"/>
                <w:szCs w:val="21"/>
              </w:rPr>
            </w:pPr>
          </w:p>
        </w:tc>
        <w:tc>
          <w:tcPr>
            <w:tcW w:w="792" w:type="pct"/>
            <w:tcBorders>
              <w:top w:val="nil"/>
            </w:tcBorders>
            <w:vAlign w:val="center"/>
          </w:tcPr>
          <w:p w14:paraId="6E880208">
            <w:pPr>
              <w:keepNext/>
              <w:jc w:val="center"/>
              <w:rPr>
                <w:rFonts w:hint="eastAsia" w:cs="宋体"/>
                <w:color w:val="auto"/>
                <w:szCs w:val="21"/>
              </w:rPr>
            </w:pPr>
          </w:p>
        </w:tc>
        <w:tc>
          <w:tcPr>
            <w:tcW w:w="474" w:type="pct"/>
            <w:tcBorders>
              <w:top w:val="nil"/>
            </w:tcBorders>
            <w:vAlign w:val="center"/>
          </w:tcPr>
          <w:p w14:paraId="4ADE3C91">
            <w:pPr>
              <w:keepNext/>
              <w:jc w:val="center"/>
              <w:rPr>
                <w:rFonts w:hint="eastAsia" w:cs="宋体"/>
                <w:color w:val="auto"/>
                <w:szCs w:val="21"/>
              </w:rPr>
            </w:pPr>
          </w:p>
        </w:tc>
        <w:tc>
          <w:tcPr>
            <w:tcW w:w="396" w:type="pct"/>
            <w:tcBorders>
              <w:top w:val="nil"/>
            </w:tcBorders>
            <w:vAlign w:val="center"/>
          </w:tcPr>
          <w:p w14:paraId="04F4DB73">
            <w:pPr>
              <w:keepNext/>
              <w:jc w:val="center"/>
              <w:rPr>
                <w:rFonts w:hint="eastAsia" w:cs="宋体"/>
                <w:color w:val="auto"/>
                <w:szCs w:val="21"/>
              </w:rPr>
            </w:pPr>
          </w:p>
        </w:tc>
        <w:tc>
          <w:tcPr>
            <w:tcW w:w="474" w:type="pct"/>
            <w:tcBorders>
              <w:top w:val="nil"/>
            </w:tcBorders>
            <w:vAlign w:val="center"/>
          </w:tcPr>
          <w:p w14:paraId="53E90864">
            <w:pPr>
              <w:keepNext/>
              <w:jc w:val="center"/>
              <w:rPr>
                <w:rFonts w:hint="eastAsia" w:cs="宋体"/>
                <w:color w:val="auto"/>
                <w:szCs w:val="21"/>
              </w:rPr>
            </w:pPr>
          </w:p>
        </w:tc>
        <w:tc>
          <w:tcPr>
            <w:tcW w:w="537" w:type="pct"/>
            <w:tcBorders>
              <w:top w:val="nil"/>
            </w:tcBorders>
            <w:vAlign w:val="center"/>
          </w:tcPr>
          <w:p w14:paraId="476AA36A">
            <w:pPr>
              <w:keepNext/>
              <w:jc w:val="center"/>
              <w:rPr>
                <w:rFonts w:hint="eastAsia" w:cs="宋体"/>
                <w:color w:val="auto"/>
                <w:szCs w:val="21"/>
              </w:rPr>
            </w:pPr>
          </w:p>
        </w:tc>
        <w:tc>
          <w:tcPr>
            <w:tcW w:w="827" w:type="pct"/>
            <w:tcBorders>
              <w:top w:val="nil"/>
            </w:tcBorders>
            <w:vAlign w:val="center"/>
          </w:tcPr>
          <w:p w14:paraId="544DA757">
            <w:pPr>
              <w:keepNext/>
              <w:jc w:val="center"/>
              <w:rPr>
                <w:rFonts w:hint="eastAsia" w:cs="宋体"/>
                <w:color w:val="auto"/>
                <w:szCs w:val="21"/>
              </w:rPr>
            </w:pPr>
          </w:p>
        </w:tc>
        <w:tc>
          <w:tcPr>
            <w:tcW w:w="569" w:type="pct"/>
            <w:tcBorders>
              <w:top w:val="nil"/>
            </w:tcBorders>
            <w:vAlign w:val="center"/>
          </w:tcPr>
          <w:p w14:paraId="27D16284">
            <w:pPr>
              <w:keepNext/>
              <w:jc w:val="center"/>
              <w:rPr>
                <w:rFonts w:hint="eastAsia" w:cs="宋体"/>
                <w:color w:val="auto"/>
                <w:szCs w:val="21"/>
              </w:rPr>
            </w:pPr>
          </w:p>
        </w:tc>
        <w:tc>
          <w:tcPr>
            <w:tcW w:w="519" w:type="pct"/>
            <w:tcBorders>
              <w:top w:val="nil"/>
            </w:tcBorders>
            <w:vAlign w:val="center"/>
          </w:tcPr>
          <w:p w14:paraId="7A440D5F">
            <w:pPr>
              <w:keepNext/>
              <w:jc w:val="center"/>
              <w:rPr>
                <w:rFonts w:hint="eastAsia" w:cs="宋体"/>
                <w:color w:val="auto"/>
                <w:szCs w:val="21"/>
              </w:rPr>
            </w:pPr>
          </w:p>
        </w:tc>
      </w:tr>
      <w:tr w14:paraId="1F9CB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6B9EDF63">
            <w:pPr>
              <w:jc w:val="center"/>
              <w:rPr>
                <w:rFonts w:hint="eastAsia" w:cs="宋体"/>
                <w:color w:val="auto"/>
                <w:szCs w:val="21"/>
              </w:rPr>
            </w:pPr>
          </w:p>
        </w:tc>
        <w:tc>
          <w:tcPr>
            <w:tcW w:w="792" w:type="pct"/>
            <w:vAlign w:val="center"/>
          </w:tcPr>
          <w:p w14:paraId="0BDA44FC">
            <w:pPr>
              <w:jc w:val="center"/>
              <w:rPr>
                <w:rFonts w:hint="eastAsia" w:cs="宋体"/>
                <w:color w:val="auto"/>
                <w:szCs w:val="21"/>
              </w:rPr>
            </w:pPr>
          </w:p>
        </w:tc>
        <w:tc>
          <w:tcPr>
            <w:tcW w:w="474" w:type="pct"/>
            <w:vAlign w:val="center"/>
          </w:tcPr>
          <w:p w14:paraId="4818B8A1">
            <w:pPr>
              <w:jc w:val="center"/>
              <w:rPr>
                <w:rFonts w:hint="eastAsia" w:cs="宋体"/>
                <w:color w:val="auto"/>
                <w:szCs w:val="21"/>
              </w:rPr>
            </w:pPr>
          </w:p>
        </w:tc>
        <w:tc>
          <w:tcPr>
            <w:tcW w:w="396" w:type="pct"/>
            <w:vAlign w:val="center"/>
          </w:tcPr>
          <w:p w14:paraId="0F87257F">
            <w:pPr>
              <w:jc w:val="center"/>
              <w:rPr>
                <w:rFonts w:hint="eastAsia" w:cs="宋体"/>
                <w:color w:val="auto"/>
                <w:szCs w:val="21"/>
              </w:rPr>
            </w:pPr>
          </w:p>
        </w:tc>
        <w:tc>
          <w:tcPr>
            <w:tcW w:w="474" w:type="pct"/>
            <w:vAlign w:val="center"/>
          </w:tcPr>
          <w:p w14:paraId="6D4A1FA1">
            <w:pPr>
              <w:jc w:val="center"/>
              <w:rPr>
                <w:rFonts w:hint="eastAsia" w:cs="宋体"/>
                <w:color w:val="auto"/>
                <w:szCs w:val="21"/>
              </w:rPr>
            </w:pPr>
          </w:p>
        </w:tc>
        <w:tc>
          <w:tcPr>
            <w:tcW w:w="537" w:type="pct"/>
            <w:vAlign w:val="center"/>
          </w:tcPr>
          <w:p w14:paraId="07037DEF">
            <w:pPr>
              <w:jc w:val="center"/>
              <w:rPr>
                <w:rFonts w:hint="eastAsia" w:cs="宋体"/>
                <w:color w:val="auto"/>
                <w:szCs w:val="21"/>
              </w:rPr>
            </w:pPr>
          </w:p>
        </w:tc>
        <w:tc>
          <w:tcPr>
            <w:tcW w:w="827" w:type="pct"/>
            <w:vAlign w:val="center"/>
          </w:tcPr>
          <w:p w14:paraId="6C3AA09B">
            <w:pPr>
              <w:jc w:val="center"/>
              <w:rPr>
                <w:rFonts w:hint="eastAsia" w:cs="宋体"/>
                <w:color w:val="auto"/>
                <w:szCs w:val="21"/>
              </w:rPr>
            </w:pPr>
          </w:p>
        </w:tc>
        <w:tc>
          <w:tcPr>
            <w:tcW w:w="569" w:type="pct"/>
            <w:vAlign w:val="center"/>
          </w:tcPr>
          <w:p w14:paraId="09D2A58D">
            <w:pPr>
              <w:jc w:val="center"/>
              <w:rPr>
                <w:rFonts w:hint="eastAsia" w:cs="宋体"/>
                <w:color w:val="auto"/>
                <w:szCs w:val="21"/>
              </w:rPr>
            </w:pPr>
          </w:p>
        </w:tc>
        <w:tc>
          <w:tcPr>
            <w:tcW w:w="519" w:type="pct"/>
            <w:vAlign w:val="center"/>
          </w:tcPr>
          <w:p w14:paraId="1277399D">
            <w:pPr>
              <w:jc w:val="center"/>
              <w:rPr>
                <w:rFonts w:hint="eastAsia" w:cs="宋体"/>
                <w:color w:val="auto"/>
                <w:szCs w:val="21"/>
              </w:rPr>
            </w:pPr>
          </w:p>
        </w:tc>
      </w:tr>
      <w:tr w14:paraId="20A58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4760508F">
            <w:pPr>
              <w:jc w:val="center"/>
              <w:rPr>
                <w:rFonts w:hint="eastAsia" w:cs="宋体"/>
                <w:color w:val="auto"/>
                <w:szCs w:val="21"/>
              </w:rPr>
            </w:pPr>
          </w:p>
        </w:tc>
        <w:tc>
          <w:tcPr>
            <w:tcW w:w="792" w:type="pct"/>
            <w:vAlign w:val="center"/>
          </w:tcPr>
          <w:p w14:paraId="7682D192">
            <w:pPr>
              <w:jc w:val="center"/>
              <w:rPr>
                <w:rFonts w:hint="eastAsia" w:cs="宋体"/>
                <w:color w:val="auto"/>
                <w:szCs w:val="21"/>
              </w:rPr>
            </w:pPr>
          </w:p>
        </w:tc>
        <w:tc>
          <w:tcPr>
            <w:tcW w:w="474" w:type="pct"/>
            <w:vAlign w:val="center"/>
          </w:tcPr>
          <w:p w14:paraId="7FBA0045">
            <w:pPr>
              <w:jc w:val="center"/>
              <w:rPr>
                <w:rFonts w:hint="eastAsia" w:cs="宋体"/>
                <w:color w:val="auto"/>
                <w:szCs w:val="21"/>
              </w:rPr>
            </w:pPr>
          </w:p>
        </w:tc>
        <w:tc>
          <w:tcPr>
            <w:tcW w:w="396" w:type="pct"/>
            <w:vAlign w:val="center"/>
          </w:tcPr>
          <w:p w14:paraId="3D6BC9BC">
            <w:pPr>
              <w:jc w:val="center"/>
              <w:rPr>
                <w:rFonts w:hint="eastAsia" w:cs="宋体"/>
                <w:color w:val="auto"/>
                <w:szCs w:val="21"/>
              </w:rPr>
            </w:pPr>
          </w:p>
        </w:tc>
        <w:tc>
          <w:tcPr>
            <w:tcW w:w="474" w:type="pct"/>
            <w:vAlign w:val="center"/>
          </w:tcPr>
          <w:p w14:paraId="4F1456CF">
            <w:pPr>
              <w:jc w:val="center"/>
              <w:rPr>
                <w:rFonts w:hint="eastAsia" w:cs="宋体"/>
                <w:color w:val="auto"/>
                <w:szCs w:val="21"/>
              </w:rPr>
            </w:pPr>
          </w:p>
        </w:tc>
        <w:tc>
          <w:tcPr>
            <w:tcW w:w="537" w:type="pct"/>
            <w:vAlign w:val="center"/>
          </w:tcPr>
          <w:p w14:paraId="4C318377">
            <w:pPr>
              <w:jc w:val="center"/>
              <w:rPr>
                <w:rFonts w:hint="eastAsia" w:cs="宋体"/>
                <w:color w:val="auto"/>
                <w:szCs w:val="21"/>
              </w:rPr>
            </w:pPr>
          </w:p>
        </w:tc>
        <w:tc>
          <w:tcPr>
            <w:tcW w:w="827" w:type="pct"/>
            <w:vAlign w:val="center"/>
          </w:tcPr>
          <w:p w14:paraId="2092BD29">
            <w:pPr>
              <w:jc w:val="center"/>
              <w:rPr>
                <w:rFonts w:hint="eastAsia" w:cs="宋体"/>
                <w:color w:val="auto"/>
                <w:szCs w:val="21"/>
              </w:rPr>
            </w:pPr>
          </w:p>
        </w:tc>
        <w:tc>
          <w:tcPr>
            <w:tcW w:w="569" w:type="pct"/>
            <w:vAlign w:val="center"/>
          </w:tcPr>
          <w:p w14:paraId="0DC5E8C4">
            <w:pPr>
              <w:jc w:val="center"/>
              <w:rPr>
                <w:rFonts w:hint="eastAsia" w:cs="宋体"/>
                <w:color w:val="auto"/>
                <w:szCs w:val="21"/>
              </w:rPr>
            </w:pPr>
          </w:p>
        </w:tc>
        <w:tc>
          <w:tcPr>
            <w:tcW w:w="519" w:type="pct"/>
            <w:vAlign w:val="center"/>
          </w:tcPr>
          <w:p w14:paraId="47836B01">
            <w:pPr>
              <w:jc w:val="center"/>
              <w:rPr>
                <w:rFonts w:hint="eastAsia" w:cs="宋体"/>
                <w:color w:val="auto"/>
                <w:szCs w:val="21"/>
              </w:rPr>
            </w:pPr>
          </w:p>
        </w:tc>
      </w:tr>
      <w:tr w14:paraId="2B5DA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63162AD0">
            <w:pPr>
              <w:jc w:val="center"/>
              <w:rPr>
                <w:rFonts w:hint="eastAsia" w:cs="宋体"/>
                <w:color w:val="auto"/>
                <w:szCs w:val="21"/>
              </w:rPr>
            </w:pPr>
          </w:p>
        </w:tc>
        <w:tc>
          <w:tcPr>
            <w:tcW w:w="792" w:type="pct"/>
            <w:tcBorders>
              <w:bottom w:val="single" w:color="auto" w:sz="12" w:space="0"/>
            </w:tcBorders>
            <w:vAlign w:val="center"/>
          </w:tcPr>
          <w:p w14:paraId="65ECBFB2">
            <w:pPr>
              <w:jc w:val="center"/>
              <w:rPr>
                <w:rFonts w:hint="eastAsia" w:cs="宋体"/>
                <w:color w:val="auto"/>
                <w:szCs w:val="21"/>
              </w:rPr>
            </w:pPr>
          </w:p>
        </w:tc>
        <w:tc>
          <w:tcPr>
            <w:tcW w:w="474" w:type="pct"/>
            <w:tcBorders>
              <w:bottom w:val="single" w:color="auto" w:sz="12" w:space="0"/>
            </w:tcBorders>
            <w:vAlign w:val="center"/>
          </w:tcPr>
          <w:p w14:paraId="4D730DD4">
            <w:pPr>
              <w:jc w:val="center"/>
              <w:rPr>
                <w:rFonts w:hint="eastAsia" w:cs="宋体"/>
                <w:color w:val="auto"/>
                <w:szCs w:val="21"/>
              </w:rPr>
            </w:pPr>
          </w:p>
        </w:tc>
        <w:tc>
          <w:tcPr>
            <w:tcW w:w="396" w:type="pct"/>
            <w:tcBorders>
              <w:bottom w:val="single" w:color="auto" w:sz="12" w:space="0"/>
            </w:tcBorders>
            <w:vAlign w:val="center"/>
          </w:tcPr>
          <w:p w14:paraId="7439138D">
            <w:pPr>
              <w:jc w:val="center"/>
              <w:rPr>
                <w:rFonts w:hint="eastAsia" w:cs="宋体"/>
                <w:color w:val="auto"/>
                <w:szCs w:val="21"/>
              </w:rPr>
            </w:pPr>
          </w:p>
        </w:tc>
        <w:tc>
          <w:tcPr>
            <w:tcW w:w="474" w:type="pct"/>
            <w:tcBorders>
              <w:bottom w:val="single" w:color="auto" w:sz="12" w:space="0"/>
            </w:tcBorders>
            <w:vAlign w:val="center"/>
          </w:tcPr>
          <w:p w14:paraId="481C6EBC">
            <w:pPr>
              <w:jc w:val="center"/>
              <w:rPr>
                <w:rFonts w:hint="eastAsia" w:cs="宋体"/>
                <w:color w:val="auto"/>
                <w:szCs w:val="21"/>
              </w:rPr>
            </w:pPr>
          </w:p>
        </w:tc>
        <w:tc>
          <w:tcPr>
            <w:tcW w:w="537" w:type="pct"/>
            <w:tcBorders>
              <w:bottom w:val="single" w:color="auto" w:sz="12" w:space="0"/>
            </w:tcBorders>
            <w:vAlign w:val="center"/>
          </w:tcPr>
          <w:p w14:paraId="3178F180">
            <w:pPr>
              <w:jc w:val="center"/>
              <w:rPr>
                <w:rFonts w:hint="eastAsia" w:cs="宋体"/>
                <w:color w:val="auto"/>
                <w:szCs w:val="21"/>
              </w:rPr>
            </w:pPr>
          </w:p>
        </w:tc>
        <w:tc>
          <w:tcPr>
            <w:tcW w:w="827" w:type="pct"/>
            <w:tcBorders>
              <w:bottom w:val="single" w:color="auto" w:sz="12" w:space="0"/>
            </w:tcBorders>
            <w:vAlign w:val="center"/>
          </w:tcPr>
          <w:p w14:paraId="7A3D0BAE">
            <w:pPr>
              <w:jc w:val="center"/>
              <w:rPr>
                <w:rFonts w:hint="eastAsia" w:cs="宋体"/>
                <w:color w:val="auto"/>
                <w:szCs w:val="21"/>
              </w:rPr>
            </w:pPr>
          </w:p>
        </w:tc>
        <w:tc>
          <w:tcPr>
            <w:tcW w:w="569" w:type="pct"/>
            <w:tcBorders>
              <w:bottom w:val="single" w:color="auto" w:sz="12" w:space="0"/>
            </w:tcBorders>
            <w:vAlign w:val="center"/>
          </w:tcPr>
          <w:p w14:paraId="3F39439F">
            <w:pPr>
              <w:jc w:val="center"/>
              <w:rPr>
                <w:rFonts w:hint="eastAsia" w:cs="宋体"/>
                <w:color w:val="auto"/>
                <w:szCs w:val="21"/>
              </w:rPr>
            </w:pPr>
          </w:p>
        </w:tc>
        <w:tc>
          <w:tcPr>
            <w:tcW w:w="519" w:type="pct"/>
            <w:tcBorders>
              <w:bottom w:val="single" w:color="auto" w:sz="12" w:space="0"/>
            </w:tcBorders>
            <w:vAlign w:val="center"/>
          </w:tcPr>
          <w:p w14:paraId="5F1F53E9">
            <w:pPr>
              <w:jc w:val="center"/>
              <w:rPr>
                <w:rFonts w:hint="eastAsia" w:cs="宋体"/>
                <w:color w:val="auto"/>
                <w:szCs w:val="21"/>
              </w:rPr>
            </w:pPr>
          </w:p>
        </w:tc>
      </w:tr>
    </w:tbl>
    <w:p w14:paraId="5B81BE20">
      <w:pPr>
        <w:spacing w:before="312" w:beforeLines="100" w:after="312" w:afterLines="100"/>
        <w:outlineLvl w:val="2"/>
        <w:rPr>
          <w:rFonts w:hint="eastAsia" w:ascii="Times New Roman" w:eastAsia="黑体"/>
          <w:color w:val="auto"/>
          <w:szCs w:val="24"/>
        </w:rPr>
      </w:pPr>
      <w:r>
        <w:rPr>
          <w:rFonts w:hint="eastAsia" w:cs="宋体"/>
          <w:bCs/>
          <w:color w:val="auto"/>
        </w:rPr>
        <w:br w:type="page"/>
      </w:r>
      <w:bookmarkStart w:id="674" w:name="_Toc128950241"/>
      <w:r>
        <w:rPr>
          <w:rFonts w:hint="eastAsia" w:ascii="Times New Roman" w:eastAsia="黑体"/>
          <w:color w:val="auto"/>
          <w:szCs w:val="24"/>
        </w:rPr>
        <w:t>附</w:t>
      </w:r>
      <w:bookmarkStart w:id="675" w:name="_Toc296944567"/>
      <w:bookmarkStart w:id="676" w:name="_Toc296347227"/>
      <w:bookmarkStart w:id="677" w:name="_Toc296891056"/>
      <w:bookmarkStart w:id="678" w:name="_Toc296346729"/>
      <w:bookmarkStart w:id="679" w:name="_Toc296503228"/>
      <w:bookmarkStart w:id="680" w:name="_Toc267261699"/>
      <w:bookmarkStart w:id="681" w:name="_Toc296891268"/>
      <w:r>
        <w:rPr>
          <w:rFonts w:hint="eastAsia" w:ascii="Times New Roman" w:eastAsia="黑体"/>
          <w:color w:val="auto"/>
          <w:szCs w:val="24"/>
        </w:rPr>
        <w:t>件</w:t>
      </w:r>
      <w:bookmarkEnd w:id="675"/>
      <w:bookmarkEnd w:id="676"/>
      <w:bookmarkEnd w:id="677"/>
      <w:bookmarkEnd w:id="678"/>
      <w:bookmarkEnd w:id="679"/>
      <w:bookmarkEnd w:id="680"/>
      <w:bookmarkEnd w:id="681"/>
      <w:r>
        <w:rPr>
          <w:rFonts w:ascii="Times New Roman" w:eastAsia="黑体"/>
          <w:color w:val="auto"/>
          <w:szCs w:val="24"/>
        </w:rPr>
        <w:t>6</w:t>
      </w:r>
      <w:r>
        <w:rPr>
          <w:rFonts w:hint="eastAsia" w:ascii="Times New Roman" w:eastAsia="黑体"/>
          <w:color w:val="auto"/>
          <w:szCs w:val="24"/>
        </w:rPr>
        <w:t>：承包人主要施工管理人员表</w:t>
      </w:r>
      <w:bookmarkEnd w:id="674"/>
    </w:p>
    <w:p w14:paraId="7AE31C5B">
      <w:pPr>
        <w:spacing w:line="360" w:lineRule="auto"/>
        <w:jc w:val="center"/>
        <w:rPr>
          <w:rFonts w:hint="eastAsia" w:cs="宋体"/>
          <w:color w:val="auto"/>
        </w:rPr>
      </w:pPr>
      <w:r>
        <w:rPr>
          <w:rFonts w:hint="eastAsia" w:cs="宋体"/>
          <w:color w:val="auto"/>
        </w:rPr>
        <w:t>承包人主要施工管理人员表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33114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3B6CD0F4">
            <w:pPr>
              <w:keepNext/>
              <w:spacing w:line="360" w:lineRule="auto"/>
              <w:jc w:val="center"/>
              <w:rPr>
                <w:rFonts w:hint="eastAsia" w:cs="宋体"/>
                <w:color w:val="auto"/>
                <w:szCs w:val="21"/>
              </w:rPr>
            </w:pPr>
            <w:r>
              <w:rPr>
                <w:rFonts w:hint="eastAsia" w:cs="宋体"/>
                <w:color w:val="auto"/>
                <w:szCs w:val="21"/>
              </w:rPr>
              <w:t>名称</w:t>
            </w:r>
          </w:p>
        </w:tc>
        <w:tc>
          <w:tcPr>
            <w:tcW w:w="627" w:type="pct"/>
            <w:tcBorders>
              <w:top w:val="single" w:color="auto" w:sz="12" w:space="0"/>
              <w:bottom w:val="double" w:color="auto" w:sz="6" w:space="0"/>
            </w:tcBorders>
            <w:vAlign w:val="center"/>
          </w:tcPr>
          <w:p w14:paraId="085A3C91">
            <w:pPr>
              <w:keepNext/>
              <w:spacing w:line="360" w:lineRule="auto"/>
              <w:jc w:val="center"/>
              <w:rPr>
                <w:rFonts w:hint="eastAsia" w:cs="宋体"/>
                <w:color w:val="auto"/>
                <w:szCs w:val="21"/>
              </w:rPr>
            </w:pPr>
            <w:r>
              <w:rPr>
                <w:rFonts w:hint="eastAsia" w:cs="宋体"/>
                <w:color w:val="auto"/>
                <w:szCs w:val="21"/>
              </w:rPr>
              <w:t>姓名</w:t>
            </w:r>
          </w:p>
        </w:tc>
        <w:tc>
          <w:tcPr>
            <w:tcW w:w="502" w:type="pct"/>
            <w:tcBorders>
              <w:top w:val="single" w:color="auto" w:sz="12" w:space="0"/>
              <w:bottom w:val="double" w:color="auto" w:sz="6" w:space="0"/>
            </w:tcBorders>
            <w:vAlign w:val="center"/>
          </w:tcPr>
          <w:p w14:paraId="6709174E">
            <w:pPr>
              <w:keepNext/>
              <w:spacing w:line="360" w:lineRule="auto"/>
              <w:jc w:val="center"/>
              <w:rPr>
                <w:rFonts w:hint="eastAsia" w:cs="宋体"/>
                <w:color w:val="auto"/>
                <w:szCs w:val="21"/>
              </w:rPr>
            </w:pPr>
            <w:r>
              <w:rPr>
                <w:rFonts w:hint="eastAsia" w:cs="宋体"/>
                <w:color w:val="auto"/>
                <w:szCs w:val="21"/>
              </w:rPr>
              <w:t>职务</w:t>
            </w:r>
          </w:p>
        </w:tc>
        <w:tc>
          <w:tcPr>
            <w:tcW w:w="502" w:type="pct"/>
            <w:tcBorders>
              <w:top w:val="single" w:color="auto" w:sz="12" w:space="0"/>
              <w:bottom w:val="double" w:color="auto" w:sz="6" w:space="0"/>
            </w:tcBorders>
            <w:vAlign w:val="center"/>
          </w:tcPr>
          <w:p w14:paraId="0C3BC66F">
            <w:pPr>
              <w:keepNext/>
              <w:spacing w:line="360" w:lineRule="auto"/>
              <w:jc w:val="center"/>
              <w:rPr>
                <w:rFonts w:hint="eastAsia" w:cs="宋体"/>
                <w:color w:val="auto"/>
                <w:szCs w:val="21"/>
              </w:rPr>
            </w:pPr>
            <w:r>
              <w:rPr>
                <w:rFonts w:hint="eastAsia" w:cs="宋体"/>
                <w:color w:val="auto"/>
                <w:szCs w:val="21"/>
              </w:rPr>
              <w:t>职称</w:t>
            </w:r>
          </w:p>
        </w:tc>
        <w:tc>
          <w:tcPr>
            <w:tcW w:w="1281" w:type="pct"/>
            <w:tcBorders>
              <w:top w:val="single" w:color="auto" w:sz="12" w:space="0"/>
              <w:bottom w:val="double" w:color="auto" w:sz="6" w:space="0"/>
            </w:tcBorders>
            <w:vAlign w:val="center"/>
          </w:tcPr>
          <w:p w14:paraId="29C156A9">
            <w:pPr>
              <w:keepNext/>
              <w:spacing w:line="360" w:lineRule="auto"/>
              <w:jc w:val="center"/>
              <w:rPr>
                <w:rFonts w:hint="eastAsia" w:cs="宋体"/>
                <w:color w:val="auto"/>
                <w:szCs w:val="21"/>
              </w:rPr>
            </w:pPr>
            <w:r>
              <w:rPr>
                <w:rFonts w:hint="eastAsia" w:cs="宋体"/>
                <w:color w:val="auto"/>
                <w:szCs w:val="21"/>
              </w:rPr>
              <w:t>主要资历、经验及承担过的项目</w:t>
            </w:r>
          </w:p>
        </w:tc>
        <w:tc>
          <w:tcPr>
            <w:tcW w:w="1151" w:type="pct"/>
            <w:tcBorders>
              <w:top w:val="single" w:color="auto" w:sz="12" w:space="0"/>
              <w:bottom w:val="double" w:color="auto" w:sz="6" w:space="0"/>
            </w:tcBorders>
            <w:vAlign w:val="center"/>
          </w:tcPr>
          <w:p w14:paraId="1522E2F3">
            <w:pPr>
              <w:keepNext/>
              <w:spacing w:line="360" w:lineRule="auto"/>
              <w:jc w:val="center"/>
              <w:rPr>
                <w:rFonts w:hint="eastAsia" w:cs="宋体"/>
                <w:color w:val="auto"/>
                <w:szCs w:val="21"/>
              </w:rPr>
            </w:pPr>
            <w:r>
              <w:rPr>
                <w:rFonts w:hint="eastAsia" w:cs="宋体"/>
                <w:color w:val="auto"/>
                <w:szCs w:val="21"/>
              </w:rPr>
              <w:t>身份证号码</w:t>
            </w:r>
          </w:p>
        </w:tc>
      </w:tr>
      <w:tr w14:paraId="2DF57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4FC3B4C3">
            <w:pPr>
              <w:keepNext/>
              <w:spacing w:line="360" w:lineRule="auto"/>
              <w:jc w:val="center"/>
              <w:rPr>
                <w:rFonts w:hint="eastAsia" w:cs="宋体"/>
                <w:color w:val="auto"/>
                <w:szCs w:val="21"/>
              </w:rPr>
            </w:pPr>
            <w:r>
              <w:rPr>
                <w:rFonts w:hint="eastAsia" w:cs="宋体"/>
                <w:color w:val="auto"/>
                <w:szCs w:val="21"/>
              </w:rPr>
              <w:t>一、总部人员</w:t>
            </w:r>
          </w:p>
        </w:tc>
        <w:tc>
          <w:tcPr>
            <w:tcW w:w="1151" w:type="pct"/>
            <w:tcBorders>
              <w:top w:val="double" w:color="auto" w:sz="6" w:space="0"/>
            </w:tcBorders>
            <w:vAlign w:val="center"/>
          </w:tcPr>
          <w:p w14:paraId="07D380C2">
            <w:pPr>
              <w:keepNext/>
              <w:spacing w:line="360" w:lineRule="auto"/>
              <w:jc w:val="center"/>
              <w:rPr>
                <w:rFonts w:hint="eastAsia" w:cs="宋体"/>
                <w:color w:val="auto"/>
                <w:szCs w:val="21"/>
              </w:rPr>
            </w:pPr>
          </w:p>
        </w:tc>
      </w:tr>
      <w:tr w14:paraId="37795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59A4D55E">
            <w:pPr>
              <w:spacing w:line="360" w:lineRule="auto"/>
              <w:jc w:val="center"/>
              <w:rPr>
                <w:rFonts w:hint="eastAsia" w:cs="宋体"/>
                <w:color w:val="auto"/>
                <w:szCs w:val="21"/>
              </w:rPr>
            </w:pPr>
            <w:r>
              <w:rPr>
                <w:rFonts w:hint="eastAsia" w:cs="宋体"/>
                <w:color w:val="auto"/>
                <w:szCs w:val="21"/>
              </w:rPr>
              <w:t>项目主管</w:t>
            </w:r>
          </w:p>
        </w:tc>
        <w:tc>
          <w:tcPr>
            <w:tcW w:w="627" w:type="pct"/>
            <w:tcBorders>
              <w:top w:val="nil"/>
            </w:tcBorders>
            <w:vAlign w:val="center"/>
          </w:tcPr>
          <w:p w14:paraId="594BF836">
            <w:pPr>
              <w:keepNext/>
              <w:spacing w:line="360" w:lineRule="auto"/>
              <w:jc w:val="center"/>
              <w:rPr>
                <w:rFonts w:hint="eastAsia" w:cs="宋体"/>
                <w:color w:val="auto"/>
                <w:szCs w:val="21"/>
              </w:rPr>
            </w:pPr>
          </w:p>
        </w:tc>
        <w:tc>
          <w:tcPr>
            <w:tcW w:w="502" w:type="pct"/>
            <w:tcBorders>
              <w:top w:val="nil"/>
            </w:tcBorders>
            <w:vAlign w:val="center"/>
          </w:tcPr>
          <w:p w14:paraId="521177EC">
            <w:pPr>
              <w:keepNext/>
              <w:spacing w:line="360" w:lineRule="auto"/>
              <w:jc w:val="center"/>
              <w:rPr>
                <w:rFonts w:hint="eastAsia" w:cs="宋体"/>
                <w:color w:val="auto"/>
                <w:szCs w:val="21"/>
              </w:rPr>
            </w:pPr>
          </w:p>
        </w:tc>
        <w:tc>
          <w:tcPr>
            <w:tcW w:w="502" w:type="pct"/>
            <w:tcBorders>
              <w:top w:val="nil"/>
            </w:tcBorders>
            <w:vAlign w:val="center"/>
          </w:tcPr>
          <w:p w14:paraId="39C3B07D">
            <w:pPr>
              <w:keepNext/>
              <w:spacing w:line="360" w:lineRule="auto"/>
              <w:jc w:val="center"/>
              <w:rPr>
                <w:rFonts w:hint="eastAsia" w:cs="宋体"/>
                <w:color w:val="auto"/>
                <w:szCs w:val="21"/>
              </w:rPr>
            </w:pPr>
          </w:p>
        </w:tc>
        <w:tc>
          <w:tcPr>
            <w:tcW w:w="1281" w:type="pct"/>
            <w:tcBorders>
              <w:top w:val="nil"/>
            </w:tcBorders>
            <w:vAlign w:val="center"/>
          </w:tcPr>
          <w:p w14:paraId="1F0718C5">
            <w:pPr>
              <w:keepNext/>
              <w:spacing w:line="360" w:lineRule="auto"/>
              <w:jc w:val="center"/>
              <w:rPr>
                <w:rFonts w:hint="eastAsia" w:cs="宋体"/>
                <w:color w:val="auto"/>
                <w:szCs w:val="21"/>
              </w:rPr>
            </w:pPr>
          </w:p>
        </w:tc>
        <w:tc>
          <w:tcPr>
            <w:tcW w:w="1151" w:type="pct"/>
            <w:tcBorders>
              <w:top w:val="nil"/>
            </w:tcBorders>
            <w:vAlign w:val="center"/>
          </w:tcPr>
          <w:p w14:paraId="4DC0B013">
            <w:pPr>
              <w:keepNext/>
              <w:spacing w:line="360" w:lineRule="auto"/>
              <w:jc w:val="center"/>
              <w:rPr>
                <w:rFonts w:hint="eastAsia" w:cs="宋体"/>
                <w:color w:val="auto"/>
                <w:szCs w:val="21"/>
              </w:rPr>
            </w:pPr>
          </w:p>
        </w:tc>
      </w:tr>
      <w:tr w14:paraId="51C77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EC00DF6">
            <w:pPr>
              <w:spacing w:line="360" w:lineRule="auto"/>
              <w:jc w:val="center"/>
              <w:rPr>
                <w:rFonts w:hint="eastAsia" w:cs="宋体"/>
                <w:color w:val="auto"/>
                <w:szCs w:val="21"/>
              </w:rPr>
            </w:pPr>
            <w:r>
              <w:rPr>
                <w:rFonts w:hint="eastAsia" w:cs="宋体"/>
                <w:color w:val="auto"/>
                <w:szCs w:val="21"/>
              </w:rPr>
              <w:t>其他人员</w:t>
            </w:r>
          </w:p>
        </w:tc>
        <w:tc>
          <w:tcPr>
            <w:tcW w:w="627" w:type="pct"/>
            <w:vAlign w:val="center"/>
          </w:tcPr>
          <w:p w14:paraId="1CF7C452">
            <w:pPr>
              <w:keepNext/>
              <w:spacing w:line="360" w:lineRule="auto"/>
              <w:jc w:val="center"/>
              <w:rPr>
                <w:rFonts w:hint="eastAsia" w:cs="宋体"/>
                <w:color w:val="auto"/>
                <w:szCs w:val="21"/>
              </w:rPr>
            </w:pPr>
          </w:p>
        </w:tc>
        <w:tc>
          <w:tcPr>
            <w:tcW w:w="502" w:type="pct"/>
            <w:vAlign w:val="center"/>
          </w:tcPr>
          <w:p w14:paraId="2E7522B6">
            <w:pPr>
              <w:keepNext/>
              <w:spacing w:line="360" w:lineRule="auto"/>
              <w:jc w:val="center"/>
              <w:rPr>
                <w:rFonts w:hint="eastAsia" w:cs="宋体"/>
                <w:color w:val="auto"/>
                <w:szCs w:val="21"/>
              </w:rPr>
            </w:pPr>
          </w:p>
        </w:tc>
        <w:tc>
          <w:tcPr>
            <w:tcW w:w="502" w:type="pct"/>
            <w:vAlign w:val="center"/>
          </w:tcPr>
          <w:p w14:paraId="65C08A06">
            <w:pPr>
              <w:keepNext/>
              <w:spacing w:line="360" w:lineRule="auto"/>
              <w:jc w:val="center"/>
              <w:rPr>
                <w:rFonts w:hint="eastAsia" w:cs="宋体"/>
                <w:color w:val="auto"/>
                <w:szCs w:val="21"/>
              </w:rPr>
            </w:pPr>
          </w:p>
        </w:tc>
        <w:tc>
          <w:tcPr>
            <w:tcW w:w="1281" w:type="pct"/>
            <w:vAlign w:val="center"/>
          </w:tcPr>
          <w:p w14:paraId="0E8F7081">
            <w:pPr>
              <w:keepNext/>
              <w:spacing w:line="360" w:lineRule="auto"/>
              <w:jc w:val="center"/>
              <w:rPr>
                <w:rFonts w:hint="eastAsia" w:cs="宋体"/>
                <w:color w:val="auto"/>
                <w:szCs w:val="21"/>
              </w:rPr>
            </w:pPr>
          </w:p>
        </w:tc>
        <w:tc>
          <w:tcPr>
            <w:tcW w:w="1151" w:type="pct"/>
            <w:vAlign w:val="center"/>
          </w:tcPr>
          <w:p w14:paraId="6DB191C5">
            <w:pPr>
              <w:keepNext/>
              <w:spacing w:line="360" w:lineRule="auto"/>
              <w:jc w:val="center"/>
              <w:rPr>
                <w:rFonts w:hint="eastAsia" w:cs="宋体"/>
                <w:color w:val="auto"/>
                <w:szCs w:val="21"/>
              </w:rPr>
            </w:pPr>
          </w:p>
        </w:tc>
      </w:tr>
      <w:tr w14:paraId="7F579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74DAB055">
            <w:pPr>
              <w:spacing w:line="360" w:lineRule="auto"/>
              <w:jc w:val="center"/>
              <w:rPr>
                <w:rFonts w:hint="eastAsia" w:cs="宋体"/>
                <w:color w:val="auto"/>
                <w:szCs w:val="21"/>
              </w:rPr>
            </w:pPr>
          </w:p>
        </w:tc>
        <w:tc>
          <w:tcPr>
            <w:tcW w:w="627" w:type="pct"/>
            <w:vAlign w:val="center"/>
          </w:tcPr>
          <w:p w14:paraId="394ECCD8">
            <w:pPr>
              <w:keepNext/>
              <w:spacing w:line="360" w:lineRule="auto"/>
              <w:jc w:val="center"/>
              <w:rPr>
                <w:rFonts w:hint="eastAsia" w:cs="宋体"/>
                <w:color w:val="auto"/>
                <w:szCs w:val="21"/>
              </w:rPr>
            </w:pPr>
          </w:p>
        </w:tc>
        <w:tc>
          <w:tcPr>
            <w:tcW w:w="502" w:type="pct"/>
            <w:vAlign w:val="center"/>
          </w:tcPr>
          <w:p w14:paraId="15B6DBD8">
            <w:pPr>
              <w:keepNext/>
              <w:spacing w:line="360" w:lineRule="auto"/>
              <w:jc w:val="center"/>
              <w:rPr>
                <w:rFonts w:hint="eastAsia" w:cs="宋体"/>
                <w:color w:val="auto"/>
                <w:szCs w:val="21"/>
              </w:rPr>
            </w:pPr>
          </w:p>
        </w:tc>
        <w:tc>
          <w:tcPr>
            <w:tcW w:w="502" w:type="pct"/>
            <w:vAlign w:val="center"/>
          </w:tcPr>
          <w:p w14:paraId="7FBB601B">
            <w:pPr>
              <w:keepNext/>
              <w:spacing w:line="360" w:lineRule="auto"/>
              <w:jc w:val="center"/>
              <w:rPr>
                <w:rFonts w:hint="eastAsia" w:cs="宋体"/>
                <w:color w:val="auto"/>
                <w:szCs w:val="21"/>
              </w:rPr>
            </w:pPr>
          </w:p>
        </w:tc>
        <w:tc>
          <w:tcPr>
            <w:tcW w:w="1281" w:type="pct"/>
            <w:vAlign w:val="center"/>
          </w:tcPr>
          <w:p w14:paraId="75A65ACF">
            <w:pPr>
              <w:keepNext/>
              <w:spacing w:line="360" w:lineRule="auto"/>
              <w:jc w:val="center"/>
              <w:rPr>
                <w:rFonts w:hint="eastAsia" w:cs="宋体"/>
                <w:color w:val="auto"/>
                <w:szCs w:val="21"/>
              </w:rPr>
            </w:pPr>
          </w:p>
        </w:tc>
        <w:tc>
          <w:tcPr>
            <w:tcW w:w="1151" w:type="pct"/>
            <w:vAlign w:val="center"/>
          </w:tcPr>
          <w:p w14:paraId="0CAB8AB2">
            <w:pPr>
              <w:keepNext/>
              <w:spacing w:line="360" w:lineRule="auto"/>
              <w:jc w:val="center"/>
              <w:rPr>
                <w:rFonts w:hint="eastAsia" w:cs="宋体"/>
                <w:color w:val="auto"/>
                <w:szCs w:val="21"/>
              </w:rPr>
            </w:pPr>
          </w:p>
        </w:tc>
      </w:tr>
      <w:tr w14:paraId="60CCC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011CB4DA">
            <w:pPr>
              <w:spacing w:line="360" w:lineRule="auto"/>
              <w:jc w:val="center"/>
              <w:rPr>
                <w:rFonts w:hint="eastAsia" w:cs="宋体"/>
                <w:color w:val="auto"/>
                <w:szCs w:val="21"/>
              </w:rPr>
            </w:pPr>
          </w:p>
        </w:tc>
        <w:tc>
          <w:tcPr>
            <w:tcW w:w="627" w:type="pct"/>
            <w:vAlign w:val="center"/>
          </w:tcPr>
          <w:p w14:paraId="7791AAF1">
            <w:pPr>
              <w:keepNext/>
              <w:spacing w:line="360" w:lineRule="auto"/>
              <w:jc w:val="center"/>
              <w:rPr>
                <w:rFonts w:hint="eastAsia" w:cs="宋体"/>
                <w:color w:val="auto"/>
                <w:szCs w:val="21"/>
              </w:rPr>
            </w:pPr>
          </w:p>
        </w:tc>
        <w:tc>
          <w:tcPr>
            <w:tcW w:w="502" w:type="pct"/>
            <w:vAlign w:val="center"/>
          </w:tcPr>
          <w:p w14:paraId="1464BC6A">
            <w:pPr>
              <w:keepNext/>
              <w:spacing w:line="360" w:lineRule="auto"/>
              <w:jc w:val="center"/>
              <w:rPr>
                <w:rFonts w:hint="eastAsia" w:cs="宋体"/>
                <w:color w:val="auto"/>
                <w:szCs w:val="21"/>
              </w:rPr>
            </w:pPr>
          </w:p>
        </w:tc>
        <w:tc>
          <w:tcPr>
            <w:tcW w:w="502" w:type="pct"/>
            <w:vAlign w:val="center"/>
          </w:tcPr>
          <w:p w14:paraId="2390C66A">
            <w:pPr>
              <w:keepNext/>
              <w:spacing w:line="360" w:lineRule="auto"/>
              <w:jc w:val="center"/>
              <w:rPr>
                <w:rFonts w:hint="eastAsia" w:cs="宋体"/>
                <w:color w:val="auto"/>
                <w:szCs w:val="21"/>
              </w:rPr>
            </w:pPr>
          </w:p>
        </w:tc>
        <w:tc>
          <w:tcPr>
            <w:tcW w:w="1281" w:type="pct"/>
            <w:vAlign w:val="center"/>
          </w:tcPr>
          <w:p w14:paraId="60BA13EF">
            <w:pPr>
              <w:keepNext/>
              <w:spacing w:line="360" w:lineRule="auto"/>
              <w:jc w:val="center"/>
              <w:rPr>
                <w:rFonts w:hint="eastAsia" w:cs="宋体"/>
                <w:color w:val="auto"/>
                <w:szCs w:val="21"/>
              </w:rPr>
            </w:pPr>
          </w:p>
        </w:tc>
        <w:tc>
          <w:tcPr>
            <w:tcW w:w="1151" w:type="pct"/>
            <w:vAlign w:val="center"/>
          </w:tcPr>
          <w:p w14:paraId="1F749955">
            <w:pPr>
              <w:keepNext/>
              <w:spacing w:line="360" w:lineRule="auto"/>
              <w:jc w:val="center"/>
              <w:rPr>
                <w:rFonts w:hint="eastAsia" w:cs="宋体"/>
                <w:color w:val="auto"/>
                <w:szCs w:val="21"/>
              </w:rPr>
            </w:pPr>
          </w:p>
        </w:tc>
      </w:tr>
      <w:tr w14:paraId="2E3B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2761EFD5">
            <w:pPr>
              <w:keepNext/>
              <w:spacing w:line="360" w:lineRule="auto"/>
              <w:jc w:val="center"/>
              <w:rPr>
                <w:rFonts w:hint="eastAsia" w:cs="宋体"/>
                <w:color w:val="auto"/>
                <w:szCs w:val="21"/>
              </w:rPr>
            </w:pPr>
            <w:r>
              <w:rPr>
                <w:rFonts w:hint="eastAsia" w:cs="宋体"/>
                <w:color w:val="auto"/>
                <w:szCs w:val="21"/>
              </w:rPr>
              <w:t>二、现场人员</w:t>
            </w:r>
          </w:p>
        </w:tc>
        <w:tc>
          <w:tcPr>
            <w:tcW w:w="1151" w:type="pct"/>
            <w:vAlign w:val="center"/>
          </w:tcPr>
          <w:p w14:paraId="3E4CDE3C">
            <w:pPr>
              <w:keepNext/>
              <w:spacing w:line="360" w:lineRule="auto"/>
              <w:jc w:val="center"/>
              <w:rPr>
                <w:rFonts w:hint="eastAsia" w:cs="宋体"/>
                <w:color w:val="auto"/>
                <w:szCs w:val="21"/>
              </w:rPr>
            </w:pPr>
          </w:p>
        </w:tc>
      </w:tr>
      <w:tr w14:paraId="063F4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C386A5A">
            <w:pPr>
              <w:spacing w:line="360" w:lineRule="auto"/>
              <w:jc w:val="center"/>
              <w:rPr>
                <w:rFonts w:hint="eastAsia" w:cs="宋体"/>
                <w:color w:val="auto"/>
                <w:szCs w:val="21"/>
              </w:rPr>
            </w:pPr>
            <w:r>
              <w:rPr>
                <w:rFonts w:hint="eastAsia" w:cs="宋体"/>
                <w:color w:val="auto"/>
                <w:szCs w:val="21"/>
              </w:rPr>
              <w:t>项目经理</w:t>
            </w:r>
          </w:p>
        </w:tc>
        <w:tc>
          <w:tcPr>
            <w:tcW w:w="627" w:type="pct"/>
            <w:vAlign w:val="center"/>
          </w:tcPr>
          <w:p w14:paraId="3A661F47">
            <w:pPr>
              <w:keepNext/>
              <w:spacing w:line="360" w:lineRule="auto"/>
              <w:jc w:val="center"/>
              <w:rPr>
                <w:rFonts w:hint="eastAsia" w:cs="宋体"/>
                <w:color w:val="auto"/>
                <w:szCs w:val="21"/>
              </w:rPr>
            </w:pPr>
          </w:p>
        </w:tc>
        <w:tc>
          <w:tcPr>
            <w:tcW w:w="502" w:type="pct"/>
            <w:vAlign w:val="center"/>
          </w:tcPr>
          <w:p w14:paraId="1C941DBF">
            <w:pPr>
              <w:keepNext/>
              <w:spacing w:line="360" w:lineRule="auto"/>
              <w:jc w:val="center"/>
              <w:rPr>
                <w:rFonts w:hint="eastAsia" w:cs="宋体"/>
                <w:color w:val="auto"/>
                <w:szCs w:val="21"/>
              </w:rPr>
            </w:pPr>
          </w:p>
        </w:tc>
        <w:tc>
          <w:tcPr>
            <w:tcW w:w="502" w:type="pct"/>
            <w:vAlign w:val="center"/>
          </w:tcPr>
          <w:p w14:paraId="67CA19D6">
            <w:pPr>
              <w:keepNext/>
              <w:spacing w:line="360" w:lineRule="auto"/>
              <w:jc w:val="center"/>
              <w:rPr>
                <w:rFonts w:hint="eastAsia" w:cs="宋体"/>
                <w:color w:val="auto"/>
                <w:szCs w:val="21"/>
              </w:rPr>
            </w:pPr>
          </w:p>
        </w:tc>
        <w:tc>
          <w:tcPr>
            <w:tcW w:w="1281" w:type="pct"/>
            <w:vAlign w:val="center"/>
          </w:tcPr>
          <w:p w14:paraId="35EEB25C">
            <w:pPr>
              <w:keepNext/>
              <w:spacing w:line="360" w:lineRule="auto"/>
              <w:jc w:val="center"/>
              <w:rPr>
                <w:rFonts w:hint="eastAsia" w:cs="宋体"/>
                <w:color w:val="auto"/>
                <w:szCs w:val="21"/>
              </w:rPr>
            </w:pPr>
          </w:p>
        </w:tc>
        <w:tc>
          <w:tcPr>
            <w:tcW w:w="1151" w:type="pct"/>
            <w:vAlign w:val="center"/>
          </w:tcPr>
          <w:p w14:paraId="065A6222">
            <w:pPr>
              <w:keepNext/>
              <w:spacing w:line="360" w:lineRule="auto"/>
              <w:jc w:val="center"/>
              <w:rPr>
                <w:rFonts w:hint="eastAsia" w:cs="宋体"/>
                <w:color w:val="auto"/>
                <w:szCs w:val="21"/>
              </w:rPr>
            </w:pPr>
          </w:p>
        </w:tc>
      </w:tr>
      <w:tr w14:paraId="5AC82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1B12A35">
            <w:pPr>
              <w:spacing w:line="360" w:lineRule="auto"/>
              <w:jc w:val="center"/>
              <w:rPr>
                <w:rFonts w:hint="eastAsia" w:cs="宋体"/>
                <w:color w:val="auto"/>
                <w:szCs w:val="21"/>
              </w:rPr>
            </w:pPr>
            <w:r>
              <w:rPr>
                <w:rFonts w:hint="eastAsia" w:cs="宋体"/>
                <w:color w:val="auto"/>
                <w:szCs w:val="21"/>
              </w:rPr>
              <w:t>项目副经理</w:t>
            </w:r>
          </w:p>
        </w:tc>
        <w:tc>
          <w:tcPr>
            <w:tcW w:w="627" w:type="pct"/>
            <w:vAlign w:val="center"/>
          </w:tcPr>
          <w:p w14:paraId="0297D48F">
            <w:pPr>
              <w:keepNext/>
              <w:spacing w:line="360" w:lineRule="auto"/>
              <w:jc w:val="center"/>
              <w:rPr>
                <w:rFonts w:hint="eastAsia" w:cs="宋体"/>
                <w:color w:val="auto"/>
                <w:szCs w:val="21"/>
              </w:rPr>
            </w:pPr>
          </w:p>
        </w:tc>
        <w:tc>
          <w:tcPr>
            <w:tcW w:w="502" w:type="pct"/>
            <w:vAlign w:val="center"/>
          </w:tcPr>
          <w:p w14:paraId="54C43B22">
            <w:pPr>
              <w:keepNext/>
              <w:spacing w:line="360" w:lineRule="auto"/>
              <w:jc w:val="center"/>
              <w:rPr>
                <w:rFonts w:hint="eastAsia" w:cs="宋体"/>
                <w:color w:val="auto"/>
                <w:szCs w:val="21"/>
              </w:rPr>
            </w:pPr>
          </w:p>
        </w:tc>
        <w:tc>
          <w:tcPr>
            <w:tcW w:w="502" w:type="pct"/>
            <w:vAlign w:val="center"/>
          </w:tcPr>
          <w:p w14:paraId="46EE5661">
            <w:pPr>
              <w:keepNext/>
              <w:spacing w:line="360" w:lineRule="auto"/>
              <w:jc w:val="center"/>
              <w:rPr>
                <w:rFonts w:hint="eastAsia" w:cs="宋体"/>
                <w:color w:val="auto"/>
                <w:szCs w:val="21"/>
              </w:rPr>
            </w:pPr>
          </w:p>
        </w:tc>
        <w:tc>
          <w:tcPr>
            <w:tcW w:w="1281" w:type="pct"/>
            <w:vAlign w:val="center"/>
          </w:tcPr>
          <w:p w14:paraId="5FEA2B39">
            <w:pPr>
              <w:keepNext/>
              <w:spacing w:line="360" w:lineRule="auto"/>
              <w:jc w:val="center"/>
              <w:rPr>
                <w:rFonts w:hint="eastAsia" w:cs="宋体"/>
                <w:color w:val="auto"/>
                <w:szCs w:val="21"/>
              </w:rPr>
            </w:pPr>
          </w:p>
        </w:tc>
        <w:tc>
          <w:tcPr>
            <w:tcW w:w="1151" w:type="pct"/>
            <w:vAlign w:val="center"/>
          </w:tcPr>
          <w:p w14:paraId="51334536">
            <w:pPr>
              <w:keepNext/>
              <w:spacing w:line="360" w:lineRule="auto"/>
              <w:jc w:val="center"/>
              <w:rPr>
                <w:rFonts w:hint="eastAsia" w:cs="宋体"/>
                <w:color w:val="auto"/>
                <w:szCs w:val="21"/>
              </w:rPr>
            </w:pPr>
          </w:p>
        </w:tc>
      </w:tr>
      <w:tr w14:paraId="41E61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085127E">
            <w:pPr>
              <w:spacing w:line="360" w:lineRule="auto"/>
              <w:jc w:val="center"/>
              <w:rPr>
                <w:rFonts w:hint="eastAsia" w:cs="宋体"/>
                <w:color w:val="auto"/>
                <w:szCs w:val="21"/>
              </w:rPr>
            </w:pPr>
            <w:r>
              <w:rPr>
                <w:rFonts w:hint="eastAsia" w:cs="宋体"/>
                <w:color w:val="auto"/>
                <w:szCs w:val="21"/>
              </w:rPr>
              <w:t>项目技术负责人</w:t>
            </w:r>
          </w:p>
        </w:tc>
        <w:tc>
          <w:tcPr>
            <w:tcW w:w="627" w:type="pct"/>
            <w:vAlign w:val="center"/>
          </w:tcPr>
          <w:p w14:paraId="39F64244">
            <w:pPr>
              <w:keepNext/>
              <w:spacing w:line="360" w:lineRule="auto"/>
              <w:jc w:val="center"/>
              <w:rPr>
                <w:rFonts w:hint="eastAsia" w:cs="宋体"/>
                <w:color w:val="auto"/>
                <w:szCs w:val="21"/>
              </w:rPr>
            </w:pPr>
          </w:p>
        </w:tc>
        <w:tc>
          <w:tcPr>
            <w:tcW w:w="502" w:type="pct"/>
            <w:vAlign w:val="center"/>
          </w:tcPr>
          <w:p w14:paraId="5DF72BA6">
            <w:pPr>
              <w:keepNext/>
              <w:spacing w:line="360" w:lineRule="auto"/>
              <w:jc w:val="center"/>
              <w:rPr>
                <w:rFonts w:hint="eastAsia" w:cs="宋体"/>
                <w:color w:val="auto"/>
                <w:szCs w:val="21"/>
              </w:rPr>
            </w:pPr>
          </w:p>
        </w:tc>
        <w:tc>
          <w:tcPr>
            <w:tcW w:w="502" w:type="pct"/>
            <w:vAlign w:val="center"/>
          </w:tcPr>
          <w:p w14:paraId="730CFD67">
            <w:pPr>
              <w:keepNext/>
              <w:spacing w:line="360" w:lineRule="auto"/>
              <w:jc w:val="center"/>
              <w:rPr>
                <w:rFonts w:hint="eastAsia" w:cs="宋体"/>
                <w:color w:val="auto"/>
                <w:szCs w:val="21"/>
              </w:rPr>
            </w:pPr>
          </w:p>
        </w:tc>
        <w:tc>
          <w:tcPr>
            <w:tcW w:w="1281" w:type="pct"/>
            <w:vAlign w:val="center"/>
          </w:tcPr>
          <w:p w14:paraId="004389FF">
            <w:pPr>
              <w:keepNext/>
              <w:spacing w:line="360" w:lineRule="auto"/>
              <w:jc w:val="center"/>
              <w:rPr>
                <w:rFonts w:hint="eastAsia" w:cs="宋体"/>
                <w:color w:val="auto"/>
                <w:szCs w:val="21"/>
              </w:rPr>
            </w:pPr>
          </w:p>
        </w:tc>
        <w:tc>
          <w:tcPr>
            <w:tcW w:w="1151" w:type="pct"/>
            <w:vAlign w:val="center"/>
          </w:tcPr>
          <w:p w14:paraId="620AEC99">
            <w:pPr>
              <w:keepNext/>
              <w:spacing w:line="360" w:lineRule="auto"/>
              <w:jc w:val="center"/>
              <w:rPr>
                <w:rFonts w:hint="eastAsia" w:cs="宋体"/>
                <w:color w:val="auto"/>
                <w:szCs w:val="21"/>
              </w:rPr>
            </w:pPr>
          </w:p>
        </w:tc>
      </w:tr>
      <w:tr w14:paraId="2AEDD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7268A02">
            <w:pPr>
              <w:spacing w:line="360" w:lineRule="auto"/>
              <w:jc w:val="center"/>
              <w:rPr>
                <w:rFonts w:hint="eastAsia" w:cs="宋体"/>
                <w:color w:val="auto"/>
                <w:szCs w:val="21"/>
              </w:rPr>
            </w:pPr>
            <w:r>
              <w:rPr>
                <w:rFonts w:hint="eastAsia" w:cs="宋体"/>
                <w:color w:val="auto"/>
                <w:szCs w:val="21"/>
              </w:rPr>
              <w:t>施工员</w:t>
            </w:r>
          </w:p>
        </w:tc>
        <w:tc>
          <w:tcPr>
            <w:tcW w:w="627" w:type="pct"/>
            <w:vAlign w:val="center"/>
          </w:tcPr>
          <w:p w14:paraId="010CC39B">
            <w:pPr>
              <w:keepNext/>
              <w:spacing w:line="360" w:lineRule="auto"/>
              <w:jc w:val="center"/>
              <w:rPr>
                <w:rFonts w:hint="eastAsia" w:cs="宋体"/>
                <w:color w:val="auto"/>
                <w:szCs w:val="21"/>
              </w:rPr>
            </w:pPr>
          </w:p>
        </w:tc>
        <w:tc>
          <w:tcPr>
            <w:tcW w:w="502" w:type="pct"/>
            <w:vAlign w:val="center"/>
          </w:tcPr>
          <w:p w14:paraId="0C669488">
            <w:pPr>
              <w:keepNext/>
              <w:spacing w:line="360" w:lineRule="auto"/>
              <w:jc w:val="center"/>
              <w:rPr>
                <w:rFonts w:hint="eastAsia" w:cs="宋体"/>
                <w:color w:val="auto"/>
                <w:szCs w:val="21"/>
              </w:rPr>
            </w:pPr>
          </w:p>
        </w:tc>
        <w:tc>
          <w:tcPr>
            <w:tcW w:w="502" w:type="pct"/>
            <w:vAlign w:val="center"/>
          </w:tcPr>
          <w:p w14:paraId="69318C92">
            <w:pPr>
              <w:keepNext/>
              <w:spacing w:line="360" w:lineRule="auto"/>
              <w:jc w:val="center"/>
              <w:rPr>
                <w:rFonts w:hint="eastAsia" w:cs="宋体"/>
                <w:color w:val="auto"/>
                <w:szCs w:val="21"/>
              </w:rPr>
            </w:pPr>
          </w:p>
        </w:tc>
        <w:tc>
          <w:tcPr>
            <w:tcW w:w="1281" w:type="pct"/>
            <w:vAlign w:val="center"/>
          </w:tcPr>
          <w:p w14:paraId="69FBF7DB">
            <w:pPr>
              <w:keepNext/>
              <w:spacing w:line="360" w:lineRule="auto"/>
              <w:jc w:val="center"/>
              <w:rPr>
                <w:rFonts w:hint="eastAsia" w:cs="宋体"/>
                <w:color w:val="auto"/>
                <w:szCs w:val="21"/>
              </w:rPr>
            </w:pPr>
          </w:p>
        </w:tc>
        <w:tc>
          <w:tcPr>
            <w:tcW w:w="1151" w:type="pct"/>
            <w:vAlign w:val="center"/>
          </w:tcPr>
          <w:p w14:paraId="4102C588">
            <w:pPr>
              <w:keepNext/>
              <w:spacing w:line="360" w:lineRule="auto"/>
              <w:jc w:val="center"/>
              <w:rPr>
                <w:rFonts w:hint="eastAsia" w:cs="宋体"/>
                <w:color w:val="auto"/>
                <w:szCs w:val="21"/>
              </w:rPr>
            </w:pPr>
          </w:p>
        </w:tc>
      </w:tr>
      <w:tr w14:paraId="42DFD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F7D49B0">
            <w:pPr>
              <w:spacing w:line="360" w:lineRule="auto"/>
              <w:jc w:val="center"/>
              <w:rPr>
                <w:rFonts w:hint="eastAsia" w:cs="宋体"/>
                <w:color w:val="auto"/>
                <w:szCs w:val="21"/>
              </w:rPr>
            </w:pPr>
            <w:r>
              <w:rPr>
                <w:rFonts w:hint="eastAsia" w:cs="宋体"/>
                <w:color w:val="auto"/>
                <w:szCs w:val="21"/>
              </w:rPr>
              <w:t>质检员（质量员）</w:t>
            </w:r>
          </w:p>
        </w:tc>
        <w:tc>
          <w:tcPr>
            <w:tcW w:w="627" w:type="pct"/>
            <w:vAlign w:val="center"/>
          </w:tcPr>
          <w:p w14:paraId="7F6EF3EB">
            <w:pPr>
              <w:keepNext/>
              <w:spacing w:line="360" w:lineRule="auto"/>
              <w:jc w:val="center"/>
              <w:rPr>
                <w:rFonts w:hint="eastAsia" w:cs="宋体"/>
                <w:color w:val="auto"/>
                <w:szCs w:val="21"/>
              </w:rPr>
            </w:pPr>
          </w:p>
        </w:tc>
        <w:tc>
          <w:tcPr>
            <w:tcW w:w="502" w:type="pct"/>
            <w:vAlign w:val="center"/>
          </w:tcPr>
          <w:p w14:paraId="6DE1DC13">
            <w:pPr>
              <w:keepNext/>
              <w:spacing w:line="360" w:lineRule="auto"/>
              <w:jc w:val="center"/>
              <w:rPr>
                <w:rFonts w:hint="eastAsia" w:cs="宋体"/>
                <w:color w:val="auto"/>
                <w:szCs w:val="21"/>
              </w:rPr>
            </w:pPr>
          </w:p>
        </w:tc>
        <w:tc>
          <w:tcPr>
            <w:tcW w:w="502" w:type="pct"/>
            <w:vAlign w:val="center"/>
          </w:tcPr>
          <w:p w14:paraId="0F4ED251">
            <w:pPr>
              <w:keepNext/>
              <w:spacing w:line="360" w:lineRule="auto"/>
              <w:jc w:val="center"/>
              <w:rPr>
                <w:rFonts w:hint="eastAsia" w:cs="宋体"/>
                <w:color w:val="auto"/>
                <w:szCs w:val="21"/>
              </w:rPr>
            </w:pPr>
          </w:p>
        </w:tc>
        <w:tc>
          <w:tcPr>
            <w:tcW w:w="1281" w:type="pct"/>
            <w:vAlign w:val="center"/>
          </w:tcPr>
          <w:p w14:paraId="2F47BCE6">
            <w:pPr>
              <w:keepNext/>
              <w:spacing w:line="360" w:lineRule="auto"/>
              <w:jc w:val="center"/>
              <w:rPr>
                <w:rFonts w:hint="eastAsia" w:cs="宋体"/>
                <w:color w:val="auto"/>
                <w:szCs w:val="21"/>
              </w:rPr>
            </w:pPr>
          </w:p>
        </w:tc>
        <w:tc>
          <w:tcPr>
            <w:tcW w:w="1151" w:type="pct"/>
            <w:vAlign w:val="center"/>
          </w:tcPr>
          <w:p w14:paraId="08FA2E00">
            <w:pPr>
              <w:keepNext/>
              <w:spacing w:line="360" w:lineRule="auto"/>
              <w:jc w:val="center"/>
              <w:rPr>
                <w:rFonts w:hint="eastAsia" w:cs="宋体"/>
                <w:color w:val="auto"/>
                <w:szCs w:val="21"/>
              </w:rPr>
            </w:pPr>
          </w:p>
        </w:tc>
      </w:tr>
      <w:tr w14:paraId="6613D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CAEBFE2">
            <w:pPr>
              <w:spacing w:line="360" w:lineRule="auto"/>
              <w:jc w:val="center"/>
              <w:rPr>
                <w:rFonts w:hint="eastAsia" w:cs="宋体"/>
                <w:color w:val="auto"/>
                <w:szCs w:val="21"/>
              </w:rPr>
            </w:pPr>
            <w:r>
              <w:rPr>
                <w:rFonts w:hint="eastAsia" w:cs="宋体"/>
                <w:color w:val="auto"/>
                <w:szCs w:val="21"/>
              </w:rPr>
              <w:t>安全员</w:t>
            </w:r>
          </w:p>
        </w:tc>
        <w:tc>
          <w:tcPr>
            <w:tcW w:w="627" w:type="pct"/>
            <w:vAlign w:val="center"/>
          </w:tcPr>
          <w:p w14:paraId="05E62F8E">
            <w:pPr>
              <w:keepNext/>
              <w:spacing w:line="360" w:lineRule="auto"/>
              <w:jc w:val="center"/>
              <w:rPr>
                <w:rFonts w:hint="eastAsia" w:cs="宋体"/>
                <w:color w:val="auto"/>
                <w:szCs w:val="21"/>
              </w:rPr>
            </w:pPr>
          </w:p>
        </w:tc>
        <w:tc>
          <w:tcPr>
            <w:tcW w:w="502" w:type="pct"/>
            <w:vAlign w:val="center"/>
          </w:tcPr>
          <w:p w14:paraId="5ECC3104">
            <w:pPr>
              <w:keepNext/>
              <w:spacing w:line="360" w:lineRule="auto"/>
              <w:jc w:val="center"/>
              <w:rPr>
                <w:rFonts w:hint="eastAsia" w:cs="宋体"/>
                <w:color w:val="auto"/>
                <w:szCs w:val="21"/>
              </w:rPr>
            </w:pPr>
          </w:p>
        </w:tc>
        <w:tc>
          <w:tcPr>
            <w:tcW w:w="502" w:type="pct"/>
            <w:vAlign w:val="center"/>
          </w:tcPr>
          <w:p w14:paraId="692BD544">
            <w:pPr>
              <w:keepNext/>
              <w:spacing w:line="360" w:lineRule="auto"/>
              <w:jc w:val="center"/>
              <w:rPr>
                <w:rFonts w:hint="eastAsia" w:cs="宋体"/>
                <w:color w:val="auto"/>
                <w:szCs w:val="21"/>
              </w:rPr>
            </w:pPr>
          </w:p>
        </w:tc>
        <w:tc>
          <w:tcPr>
            <w:tcW w:w="1281" w:type="pct"/>
            <w:vAlign w:val="center"/>
          </w:tcPr>
          <w:p w14:paraId="6229F795">
            <w:pPr>
              <w:keepNext/>
              <w:spacing w:line="360" w:lineRule="auto"/>
              <w:jc w:val="center"/>
              <w:rPr>
                <w:rFonts w:hint="eastAsia" w:cs="宋体"/>
                <w:color w:val="auto"/>
                <w:szCs w:val="21"/>
              </w:rPr>
            </w:pPr>
          </w:p>
        </w:tc>
        <w:tc>
          <w:tcPr>
            <w:tcW w:w="1151" w:type="pct"/>
            <w:vAlign w:val="center"/>
          </w:tcPr>
          <w:p w14:paraId="4BB509F0">
            <w:pPr>
              <w:keepNext/>
              <w:spacing w:line="360" w:lineRule="auto"/>
              <w:jc w:val="center"/>
              <w:rPr>
                <w:rFonts w:hint="eastAsia" w:cs="宋体"/>
                <w:color w:val="auto"/>
                <w:szCs w:val="21"/>
              </w:rPr>
            </w:pPr>
          </w:p>
        </w:tc>
      </w:tr>
      <w:tr w14:paraId="5C078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562F92A">
            <w:pPr>
              <w:spacing w:line="360" w:lineRule="auto"/>
              <w:jc w:val="center"/>
              <w:rPr>
                <w:rFonts w:hint="eastAsia" w:cs="宋体"/>
                <w:color w:val="auto"/>
                <w:szCs w:val="21"/>
              </w:rPr>
            </w:pPr>
            <w:r>
              <w:rPr>
                <w:rFonts w:hint="eastAsia" w:cs="宋体"/>
                <w:color w:val="auto"/>
                <w:szCs w:val="21"/>
              </w:rPr>
              <w:t>资料员</w:t>
            </w:r>
          </w:p>
        </w:tc>
        <w:tc>
          <w:tcPr>
            <w:tcW w:w="627" w:type="pct"/>
            <w:vAlign w:val="center"/>
          </w:tcPr>
          <w:p w14:paraId="27317C9F">
            <w:pPr>
              <w:keepNext/>
              <w:spacing w:line="360" w:lineRule="auto"/>
              <w:jc w:val="center"/>
              <w:rPr>
                <w:rFonts w:hint="eastAsia" w:cs="宋体"/>
                <w:color w:val="auto"/>
                <w:szCs w:val="21"/>
              </w:rPr>
            </w:pPr>
          </w:p>
        </w:tc>
        <w:tc>
          <w:tcPr>
            <w:tcW w:w="502" w:type="pct"/>
            <w:vAlign w:val="center"/>
          </w:tcPr>
          <w:p w14:paraId="5CD4441B">
            <w:pPr>
              <w:keepNext/>
              <w:spacing w:line="360" w:lineRule="auto"/>
              <w:jc w:val="center"/>
              <w:rPr>
                <w:rFonts w:hint="eastAsia" w:cs="宋体"/>
                <w:color w:val="auto"/>
                <w:szCs w:val="21"/>
              </w:rPr>
            </w:pPr>
          </w:p>
        </w:tc>
        <w:tc>
          <w:tcPr>
            <w:tcW w:w="502" w:type="pct"/>
            <w:vAlign w:val="center"/>
          </w:tcPr>
          <w:p w14:paraId="2FE7E376">
            <w:pPr>
              <w:keepNext/>
              <w:spacing w:line="360" w:lineRule="auto"/>
              <w:jc w:val="center"/>
              <w:rPr>
                <w:rFonts w:hint="eastAsia" w:cs="宋体"/>
                <w:color w:val="auto"/>
                <w:szCs w:val="21"/>
              </w:rPr>
            </w:pPr>
          </w:p>
        </w:tc>
        <w:tc>
          <w:tcPr>
            <w:tcW w:w="1281" w:type="pct"/>
            <w:vAlign w:val="center"/>
          </w:tcPr>
          <w:p w14:paraId="0B7DA39E">
            <w:pPr>
              <w:keepNext/>
              <w:spacing w:line="360" w:lineRule="auto"/>
              <w:jc w:val="center"/>
              <w:rPr>
                <w:rFonts w:hint="eastAsia" w:cs="宋体"/>
                <w:color w:val="auto"/>
                <w:szCs w:val="21"/>
              </w:rPr>
            </w:pPr>
          </w:p>
        </w:tc>
        <w:tc>
          <w:tcPr>
            <w:tcW w:w="1151" w:type="pct"/>
            <w:vAlign w:val="center"/>
          </w:tcPr>
          <w:p w14:paraId="3062CDF9">
            <w:pPr>
              <w:keepNext/>
              <w:spacing w:line="360" w:lineRule="auto"/>
              <w:jc w:val="center"/>
              <w:rPr>
                <w:rFonts w:hint="eastAsia" w:cs="宋体"/>
                <w:color w:val="auto"/>
                <w:szCs w:val="21"/>
              </w:rPr>
            </w:pPr>
          </w:p>
        </w:tc>
      </w:tr>
      <w:tr w14:paraId="44E1D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E1A06D9">
            <w:pPr>
              <w:spacing w:line="360" w:lineRule="auto"/>
              <w:jc w:val="center"/>
              <w:rPr>
                <w:rFonts w:hint="eastAsia" w:cs="宋体"/>
                <w:color w:val="auto"/>
                <w:szCs w:val="21"/>
              </w:rPr>
            </w:pPr>
            <w:r>
              <w:rPr>
                <w:rFonts w:hint="eastAsia" w:cs="宋体"/>
                <w:color w:val="auto"/>
                <w:szCs w:val="21"/>
              </w:rPr>
              <w:t>其他人员</w:t>
            </w:r>
          </w:p>
        </w:tc>
        <w:tc>
          <w:tcPr>
            <w:tcW w:w="627" w:type="pct"/>
            <w:vAlign w:val="center"/>
          </w:tcPr>
          <w:p w14:paraId="3DE779BF">
            <w:pPr>
              <w:keepNext/>
              <w:spacing w:line="360" w:lineRule="auto"/>
              <w:jc w:val="center"/>
              <w:rPr>
                <w:rFonts w:hint="eastAsia" w:cs="宋体"/>
                <w:color w:val="auto"/>
                <w:szCs w:val="21"/>
              </w:rPr>
            </w:pPr>
          </w:p>
        </w:tc>
        <w:tc>
          <w:tcPr>
            <w:tcW w:w="502" w:type="pct"/>
            <w:vAlign w:val="center"/>
          </w:tcPr>
          <w:p w14:paraId="6C295C88">
            <w:pPr>
              <w:keepNext/>
              <w:spacing w:line="360" w:lineRule="auto"/>
              <w:jc w:val="center"/>
              <w:rPr>
                <w:rFonts w:hint="eastAsia" w:cs="宋体"/>
                <w:color w:val="auto"/>
                <w:szCs w:val="21"/>
              </w:rPr>
            </w:pPr>
          </w:p>
        </w:tc>
        <w:tc>
          <w:tcPr>
            <w:tcW w:w="502" w:type="pct"/>
            <w:vAlign w:val="center"/>
          </w:tcPr>
          <w:p w14:paraId="2A82B185">
            <w:pPr>
              <w:keepNext/>
              <w:spacing w:line="360" w:lineRule="auto"/>
              <w:jc w:val="center"/>
              <w:rPr>
                <w:rFonts w:hint="eastAsia" w:cs="宋体"/>
                <w:color w:val="auto"/>
                <w:szCs w:val="21"/>
              </w:rPr>
            </w:pPr>
          </w:p>
        </w:tc>
        <w:tc>
          <w:tcPr>
            <w:tcW w:w="1281" w:type="pct"/>
            <w:vAlign w:val="center"/>
          </w:tcPr>
          <w:p w14:paraId="53A6E01C">
            <w:pPr>
              <w:keepNext/>
              <w:spacing w:line="360" w:lineRule="auto"/>
              <w:jc w:val="center"/>
              <w:rPr>
                <w:rFonts w:hint="eastAsia" w:cs="宋体"/>
                <w:color w:val="auto"/>
                <w:szCs w:val="21"/>
              </w:rPr>
            </w:pPr>
          </w:p>
        </w:tc>
        <w:tc>
          <w:tcPr>
            <w:tcW w:w="1151" w:type="pct"/>
            <w:vAlign w:val="center"/>
          </w:tcPr>
          <w:p w14:paraId="6D5FCB8A">
            <w:pPr>
              <w:keepNext/>
              <w:spacing w:line="360" w:lineRule="auto"/>
              <w:jc w:val="center"/>
              <w:rPr>
                <w:rFonts w:hint="eastAsia" w:cs="宋体"/>
                <w:color w:val="auto"/>
                <w:szCs w:val="21"/>
              </w:rPr>
            </w:pPr>
          </w:p>
        </w:tc>
      </w:tr>
      <w:tr w14:paraId="206DC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71D6F757">
            <w:pPr>
              <w:keepNext/>
              <w:spacing w:line="360" w:lineRule="auto"/>
              <w:jc w:val="center"/>
              <w:rPr>
                <w:rFonts w:hint="eastAsia" w:cs="宋体"/>
                <w:color w:val="auto"/>
                <w:szCs w:val="21"/>
              </w:rPr>
            </w:pPr>
          </w:p>
        </w:tc>
        <w:tc>
          <w:tcPr>
            <w:tcW w:w="627" w:type="pct"/>
            <w:tcBorders>
              <w:bottom w:val="nil"/>
            </w:tcBorders>
            <w:vAlign w:val="center"/>
          </w:tcPr>
          <w:p w14:paraId="1368C9D8">
            <w:pPr>
              <w:keepNext/>
              <w:spacing w:line="360" w:lineRule="auto"/>
              <w:jc w:val="center"/>
              <w:rPr>
                <w:rFonts w:hint="eastAsia" w:cs="宋体"/>
                <w:color w:val="auto"/>
                <w:szCs w:val="21"/>
              </w:rPr>
            </w:pPr>
          </w:p>
        </w:tc>
        <w:tc>
          <w:tcPr>
            <w:tcW w:w="502" w:type="pct"/>
            <w:tcBorders>
              <w:bottom w:val="nil"/>
            </w:tcBorders>
            <w:vAlign w:val="center"/>
          </w:tcPr>
          <w:p w14:paraId="45C85A56">
            <w:pPr>
              <w:keepNext/>
              <w:spacing w:line="360" w:lineRule="auto"/>
              <w:jc w:val="center"/>
              <w:rPr>
                <w:rFonts w:hint="eastAsia" w:cs="宋体"/>
                <w:color w:val="auto"/>
                <w:szCs w:val="21"/>
              </w:rPr>
            </w:pPr>
          </w:p>
        </w:tc>
        <w:tc>
          <w:tcPr>
            <w:tcW w:w="502" w:type="pct"/>
            <w:tcBorders>
              <w:bottom w:val="nil"/>
            </w:tcBorders>
            <w:vAlign w:val="center"/>
          </w:tcPr>
          <w:p w14:paraId="4F5FAB54">
            <w:pPr>
              <w:keepNext/>
              <w:spacing w:line="360" w:lineRule="auto"/>
              <w:jc w:val="center"/>
              <w:rPr>
                <w:rFonts w:hint="eastAsia" w:cs="宋体"/>
                <w:color w:val="auto"/>
                <w:szCs w:val="21"/>
              </w:rPr>
            </w:pPr>
          </w:p>
        </w:tc>
        <w:tc>
          <w:tcPr>
            <w:tcW w:w="1281" w:type="pct"/>
            <w:tcBorders>
              <w:bottom w:val="nil"/>
            </w:tcBorders>
            <w:vAlign w:val="center"/>
          </w:tcPr>
          <w:p w14:paraId="3BF0FEC3">
            <w:pPr>
              <w:keepNext/>
              <w:spacing w:line="360" w:lineRule="auto"/>
              <w:jc w:val="center"/>
              <w:rPr>
                <w:rFonts w:hint="eastAsia" w:cs="宋体"/>
                <w:color w:val="auto"/>
                <w:szCs w:val="21"/>
              </w:rPr>
            </w:pPr>
          </w:p>
        </w:tc>
        <w:tc>
          <w:tcPr>
            <w:tcW w:w="1151" w:type="pct"/>
            <w:tcBorders>
              <w:bottom w:val="nil"/>
            </w:tcBorders>
            <w:vAlign w:val="center"/>
          </w:tcPr>
          <w:p w14:paraId="2FF99A63">
            <w:pPr>
              <w:keepNext/>
              <w:spacing w:line="360" w:lineRule="auto"/>
              <w:jc w:val="center"/>
              <w:rPr>
                <w:rFonts w:hint="eastAsia" w:cs="宋体"/>
                <w:color w:val="auto"/>
                <w:szCs w:val="21"/>
              </w:rPr>
            </w:pPr>
          </w:p>
        </w:tc>
      </w:tr>
      <w:tr w14:paraId="08785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6075FAF">
            <w:pPr>
              <w:keepNext/>
              <w:spacing w:line="360" w:lineRule="auto"/>
              <w:jc w:val="center"/>
              <w:rPr>
                <w:rFonts w:hint="eastAsia" w:cs="宋体"/>
                <w:color w:val="auto"/>
                <w:szCs w:val="21"/>
              </w:rPr>
            </w:pPr>
          </w:p>
        </w:tc>
        <w:tc>
          <w:tcPr>
            <w:tcW w:w="627" w:type="pct"/>
            <w:vAlign w:val="center"/>
          </w:tcPr>
          <w:p w14:paraId="7C8B05EA">
            <w:pPr>
              <w:keepNext/>
              <w:spacing w:line="360" w:lineRule="auto"/>
              <w:jc w:val="center"/>
              <w:rPr>
                <w:rFonts w:hint="eastAsia" w:cs="宋体"/>
                <w:color w:val="auto"/>
                <w:szCs w:val="21"/>
              </w:rPr>
            </w:pPr>
          </w:p>
        </w:tc>
        <w:tc>
          <w:tcPr>
            <w:tcW w:w="502" w:type="pct"/>
            <w:vAlign w:val="center"/>
          </w:tcPr>
          <w:p w14:paraId="35D93A91">
            <w:pPr>
              <w:keepNext/>
              <w:spacing w:line="360" w:lineRule="auto"/>
              <w:jc w:val="center"/>
              <w:rPr>
                <w:rFonts w:hint="eastAsia" w:cs="宋体"/>
                <w:color w:val="auto"/>
                <w:szCs w:val="21"/>
              </w:rPr>
            </w:pPr>
          </w:p>
        </w:tc>
        <w:tc>
          <w:tcPr>
            <w:tcW w:w="502" w:type="pct"/>
            <w:vAlign w:val="center"/>
          </w:tcPr>
          <w:p w14:paraId="5ABC8A8E">
            <w:pPr>
              <w:keepNext/>
              <w:spacing w:line="360" w:lineRule="auto"/>
              <w:jc w:val="center"/>
              <w:rPr>
                <w:rFonts w:hint="eastAsia" w:cs="宋体"/>
                <w:color w:val="auto"/>
                <w:szCs w:val="21"/>
              </w:rPr>
            </w:pPr>
          </w:p>
        </w:tc>
        <w:tc>
          <w:tcPr>
            <w:tcW w:w="1281" w:type="pct"/>
            <w:vAlign w:val="center"/>
          </w:tcPr>
          <w:p w14:paraId="01771E5D">
            <w:pPr>
              <w:keepNext/>
              <w:spacing w:line="360" w:lineRule="auto"/>
              <w:jc w:val="center"/>
              <w:rPr>
                <w:rFonts w:hint="eastAsia" w:cs="宋体"/>
                <w:color w:val="auto"/>
                <w:szCs w:val="21"/>
              </w:rPr>
            </w:pPr>
          </w:p>
        </w:tc>
        <w:tc>
          <w:tcPr>
            <w:tcW w:w="1151" w:type="pct"/>
            <w:vAlign w:val="center"/>
          </w:tcPr>
          <w:p w14:paraId="653F6BB2">
            <w:pPr>
              <w:keepNext/>
              <w:spacing w:line="360" w:lineRule="auto"/>
              <w:jc w:val="center"/>
              <w:rPr>
                <w:rFonts w:hint="eastAsia" w:cs="宋体"/>
                <w:color w:val="auto"/>
                <w:szCs w:val="21"/>
              </w:rPr>
            </w:pPr>
          </w:p>
        </w:tc>
      </w:tr>
      <w:tr w14:paraId="20020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381BC0B">
            <w:pPr>
              <w:keepNext/>
              <w:spacing w:line="360" w:lineRule="auto"/>
              <w:jc w:val="center"/>
              <w:rPr>
                <w:rFonts w:hint="eastAsia" w:cs="宋体"/>
                <w:color w:val="auto"/>
                <w:szCs w:val="21"/>
              </w:rPr>
            </w:pPr>
          </w:p>
        </w:tc>
        <w:tc>
          <w:tcPr>
            <w:tcW w:w="627" w:type="pct"/>
            <w:vAlign w:val="center"/>
          </w:tcPr>
          <w:p w14:paraId="0D88CD40">
            <w:pPr>
              <w:keepNext/>
              <w:spacing w:line="360" w:lineRule="auto"/>
              <w:jc w:val="center"/>
              <w:rPr>
                <w:rFonts w:hint="eastAsia" w:cs="宋体"/>
                <w:color w:val="auto"/>
                <w:szCs w:val="21"/>
              </w:rPr>
            </w:pPr>
          </w:p>
        </w:tc>
        <w:tc>
          <w:tcPr>
            <w:tcW w:w="502" w:type="pct"/>
            <w:vAlign w:val="center"/>
          </w:tcPr>
          <w:p w14:paraId="26AE6860">
            <w:pPr>
              <w:keepNext/>
              <w:spacing w:line="360" w:lineRule="auto"/>
              <w:jc w:val="center"/>
              <w:rPr>
                <w:rFonts w:hint="eastAsia" w:cs="宋体"/>
                <w:color w:val="auto"/>
                <w:szCs w:val="21"/>
              </w:rPr>
            </w:pPr>
          </w:p>
        </w:tc>
        <w:tc>
          <w:tcPr>
            <w:tcW w:w="502" w:type="pct"/>
            <w:vAlign w:val="center"/>
          </w:tcPr>
          <w:p w14:paraId="46418728">
            <w:pPr>
              <w:keepNext/>
              <w:spacing w:line="360" w:lineRule="auto"/>
              <w:jc w:val="center"/>
              <w:rPr>
                <w:rFonts w:hint="eastAsia" w:cs="宋体"/>
                <w:color w:val="auto"/>
                <w:szCs w:val="21"/>
              </w:rPr>
            </w:pPr>
          </w:p>
        </w:tc>
        <w:tc>
          <w:tcPr>
            <w:tcW w:w="1281" w:type="pct"/>
            <w:vAlign w:val="center"/>
          </w:tcPr>
          <w:p w14:paraId="037531EF">
            <w:pPr>
              <w:keepNext/>
              <w:spacing w:line="360" w:lineRule="auto"/>
              <w:jc w:val="center"/>
              <w:rPr>
                <w:rFonts w:hint="eastAsia" w:cs="宋体"/>
                <w:color w:val="auto"/>
                <w:szCs w:val="21"/>
              </w:rPr>
            </w:pPr>
          </w:p>
        </w:tc>
        <w:tc>
          <w:tcPr>
            <w:tcW w:w="1151" w:type="pct"/>
            <w:vAlign w:val="center"/>
          </w:tcPr>
          <w:p w14:paraId="48685A33">
            <w:pPr>
              <w:keepNext/>
              <w:spacing w:line="360" w:lineRule="auto"/>
              <w:jc w:val="center"/>
              <w:rPr>
                <w:rFonts w:hint="eastAsia" w:cs="宋体"/>
                <w:color w:val="auto"/>
                <w:szCs w:val="21"/>
              </w:rPr>
            </w:pPr>
          </w:p>
        </w:tc>
      </w:tr>
      <w:tr w14:paraId="2F382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D43C360">
            <w:pPr>
              <w:keepNext/>
              <w:spacing w:line="360" w:lineRule="auto"/>
              <w:jc w:val="center"/>
              <w:rPr>
                <w:rFonts w:hint="eastAsia" w:cs="宋体"/>
                <w:color w:val="auto"/>
                <w:szCs w:val="21"/>
              </w:rPr>
            </w:pPr>
          </w:p>
        </w:tc>
        <w:tc>
          <w:tcPr>
            <w:tcW w:w="627" w:type="pct"/>
            <w:vAlign w:val="center"/>
          </w:tcPr>
          <w:p w14:paraId="73439F45">
            <w:pPr>
              <w:keepNext/>
              <w:spacing w:line="360" w:lineRule="auto"/>
              <w:jc w:val="center"/>
              <w:rPr>
                <w:rFonts w:hint="eastAsia" w:cs="宋体"/>
                <w:color w:val="auto"/>
                <w:szCs w:val="21"/>
              </w:rPr>
            </w:pPr>
          </w:p>
        </w:tc>
        <w:tc>
          <w:tcPr>
            <w:tcW w:w="502" w:type="pct"/>
            <w:vAlign w:val="center"/>
          </w:tcPr>
          <w:p w14:paraId="033D6E6F">
            <w:pPr>
              <w:keepNext/>
              <w:spacing w:line="360" w:lineRule="auto"/>
              <w:jc w:val="center"/>
              <w:rPr>
                <w:rFonts w:hint="eastAsia" w:cs="宋体"/>
                <w:color w:val="auto"/>
                <w:szCs w:val="21"/>
              </w:rPr>
            </w:pPr>
          </w:p>
        </w:tc>
        <w:tc>
          <w:tcPr>
            <w:tcW w:w="502" w:type="pct"/>
            <w:vAlign w:val="center"/>
          </w:tcPr>
          <w:p w14:paraId="4FB3C695">
            <w:pPr>
              <w:keepNext/>
              <w:spacing w:line="360" w:lineRule="auto"/>
              <w:jc w:val="center"/>
              <w:rPr>
                <w:rFonts w:hint="eastAsia" w:cs="宋体"/>
                <w:color w:val="auto"/>
                <w:szCs w:val="21"/>
              </w:rPr>
            </w:pPr>
          </w:p>
        </w:tc>
        <w:tc>
          <w:tcPr>
            <w:tcW w:w="1281" w:type="pct"/>
            <w:vAlign w:val="center"/>
          </w:tcPr>
          <w:p w14:paraId="5230A158">
            <w:pPr>
              <w:keepNext/>
              <w:spacing w:line="360" w:lineRule="auto"/>
              <w:jc w:val="center"/>
              <w:rPr>
                <w:rFonts w:hint="eastAsia" w:cs="宋体"/>
                <w:color w:val="auto"/>
                <w:szCs w:val="21"/>
              </w:rPr>
            </w:pPr>
          </w:p>
        </w:tc>
        <w:tc>
          <w:tcPr>
            <w:tcW w:w="1151" w:type="pct"/>
            <w:vAlign w:val="center"/>
          </w:tcPr>
          <w:p w14:paraId="30804FD6">
            <w:pPr>
              <w:keepNext/>
              <w:spacing w:line="360" w:lineRule="auto"/>
              <w:jc w:val="center"/>
              <w:rPr>
                <w:rFonts w:hint="eastAsia" w:cs="宋体"/>
                <w:color w:val="auto"/>
                <w:szCs w:val="21"/>
              </w:rPr>
            </w:pPr>
          </w:p>
        </w:tc>
      </w:tr>
      <w:tr w14:paraId="21E3A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73F0EE5E">
            <w:pPr>
              <w:keepNext/>
              <w:spacing w:line="360" w:lineRule="auto"/>
              <w:jc w:val="center"/>
              <w:rPr>
                <w:rFonts w:hint="eastAsia" w:cs="宋体"/>
                <w:color w:val="auto"/>
                <w:szCs w:val="21"/>
              </w:rPr>
            </w:pPr>
          </w:p>
        </w:tc>
        <w:tc>
          <w:tcPr>
            <w:tcW w:w="627" w:type="pct"/>
            <w:tcBorders>
              <w:bottom w:val="single" w:color="auto" w:sz="12" w:space="0"/>
            </w:tcBorders>
            <w:vAlign w:val="center"/>
          </w:tcPr>
          <w:p w14:paraId="00C93C21">
            <w:pPr>
              <w:keepNext/>
              <w:spacing w:line="360" w:lineRule="auto"/>
              <w:jc w:val="center"/>
              <w:rPr>
                <w:rFonts w:hint="eastAsia" w:cs="宋体"/>
                <w:color w:val="auto"/>
                <w:szCs w:val="21"/>
              </w:rPr>
            </w:pPr>
          </w:p>
        </w:tc>
        <w:tc>
          <w:tcPr>
            <w:tcW w:w="502" w:type="pct"/>
            <w:tcBorders>
              <w:bottom w:val="single" w:color="auto" w:sz="12" w:space="0"/>
            </w:tcBorders>
            <w:vAlign w:val="center"/>
          </w:tcPr>
          <w:p w14:paraId="14BAB449">
            <w:pPr>
              <w:keepNext/>
              <w:spacing w:line="360" w:lineRule="auto"/>
              <w:jc w:val="center"/>
              <w:rPr>
                <w:rFonts w:hint="eastAsia" w:cs="宋体"/>
                <w:color w:val="auto"/>
                <w:szCs w:val="21"/>
              </w:rPr>
            </w:pPr>
          </w:p>
        </w:tc>
        <w:tc>
          <w:tcPr>
            <w:tcW w:w="502" w:type="pct"/>
            <w:tcBorders>
              <w:bottom w:val="single" w:color="auto" w:sz="12" w:space="0"/>
            </w:tcBorders>
            <w:vAlign w:val="center"/>
          </w:tcPr>
          <w:p w14:paraId="4DF449E8">
            <w:pPr>
              <w:keepNext/>
              <w:spacing w:line="360" w:lineRule="auto"/>
              <w:jc w:val="center"/>
              <w:rPr>
                <w:rFonts w:hint="eastAsia" w:cs="宋体"/>
                <w:color w:val="auto"/>
                <w:szCs w:val="21"/>
              </w:rPr>
            </w:pPr>
          </w:p>
        </w:tc>
        <w:tc>
          <w:tcPr>
            <w:tcW w:w="1281" w:type="pct"/>
            <w:tcBorders>
              <w:bottom w:val="single" w:color="auto" w:sz="12" w:space="0"/>
            </w:tcBorders>
            <w:vAlign w:val="center"/>
          </w:tcPr>
          <w:p w14:paraId="751B960F">
            <w:pPr>
              <w:keepNext/>
              <w:spacing w:line="360" w:lineRule="auto"/>
              <w:jc w:val="center"/>
              <w:rPr>
                <w:rFonts w:hint="eastAsia" w:cs="宋体"/>
                <w:color w:val="auto"/>
                <w:szCs w:val="21"/>
              </w:rPr>
            </w:pPr>
          </w:p>
        </w:tc>
        <w:tc>
          <w:tcPr>
            <w:tcW w:w="1151" w:type="pct"/>
            <w:tcBorders>
              <w:bottom w:val="single" w:color="auto" w:sz="12" w:space="0"/>
            </w:tcBorders>
            <w:vAlign w:val="center"/>
          </w:tcPr>
          <w:p w14:paraId="71D32444">
            <w:pPr>
              <w:keepNext/>
              <w:spacing w:line="360" w:lineRule="auto"/>
              <w:jc w:val="center"/>
              <w:rPr>
                <w:rFonts w:hint="eastAsia" w:cs="宋体"/>
                <w:color w:val="auto"/>
                <w:szCs w:val="21"/>
              </w:rPr>
            </w:pPr>
          </w:p>
        </w:tc>
      </w:tr>
    </w:tbl>
    <w:p w14:paraId="19F3CF9E">
      <w:pPr>
        <w:spacing w:before="312" w:beforeLines="100" w:after="312" w:afterLines="100"/>
        <w:outlineLvl w:val="2"/>
        <w:rPr>
          <w:rFonts w:hint="eastAsia" w:ascii="Times New Roman" w:eastAsia="黑体"/>
          <w:color w:val="auto"/>
          <w:szCs w:val="24"/>
        </w:rPr>
      </w:pPr>
      <w:r>
        <w:rPr>
          <w:rFonts w:hint="eastAsia" w:cs="宋体"/>
          <w:bCs/>
          <w:color w:val="auto"/>
        </w:rPr>
        <w:br w:type="page"/>
      </w:r>
      <w:bookmarkStart w:id="682" w:name="_Toc128950242"/>
      <w:r>
        <w:rPr>
          <w:rFonts w:hint="eastAsia" w:ascii="Times New Roman" w:eastAsia="黑体"/>
          <w:color w:val="auto"/>
          <w:szCs w:val="24"/>
        </w:rPr>
        <w:t>附</w:t>
      </w:r>
      <w:bookmarkStart w:id="683" w:name="_Toc296503229"/>
      <w:bookmarkStart w:id="684" w:name="_Toc296891269"/>
      <w:bookmarkStart w:id="685" w:name="_Toc296944568"/>
      <w:bookmarkStart w:id="686" w:name="_Toc296346730"/>
      <w:bookmarkStart w:id="687" w:name="_Toc296347228"/>
      <w:bookmarkStart w:id="688" w:name="_Toc296891057"/>
      <w:r>
        <w:rPr>
          <w:rFonts w:hint="eastAsia" w:ascii="Times New Roman" w:eastAsia="黑体"/>
          <w:color w:val="auto"/>
          <w:szCs w:val="24"/>
        </w:rPr>
        <w:t>件</w:t>
      </w:r>
      <w:r>
        <w:rPr>
          <w:rFonts w:ascii="Times New Roman" w:eastAsia="黑体"/>
          <w:color w:val="auto"/>
          <w:szCs w:val="24"/>
        </w:rPr>
        <w:t>7</w:t>
      </w:r>
      <w:r>
        <w:rPr>
          <w:rFonts w:hint="eastAsia" w:ascii="Times New Roman" w:eastAsia="黑体"/>
          <w:color w:val="auto"/>
          <w:szCs w:val="24"/>
        </w:rPr>
        <w:t>：分包人主要施工管理人员表</w:t>
      </w:r>
      <w:bookmarkEnd w:id="682"/>
    </w:p>
    <w:bookmarkEnd w:id="683"/>
    <w:bookmarkEnd w:id="684"/>
    <w:bookmarkEnd w:id="685"/>
    <w:bookmarkEnd w:id="686"/>
    <w:bookmarkEnd w:id="687"/>
    <w:bookmarkEnd w:id="688"/>
    <w:p w14:paraId="6D5202CB">
      <w:pPr>
        <w:spacing w:before="156" w:beforeLines="50" w:after="156" w:afterLines="50" w:line="360" w:lineRule="auto"/>
        <w:jc w:val="center"/>
        <w:rPr>
          <w:rFonts w:hint="eastAsia" w:cs="宋体"/>
          <w:b/>
          <w:color w:val="auto"/>
          <w:szCs w:val="21"/>
        </w:rPr>
      </w:pPr>
      <w:r>
        <w:rPr>
          <w:rFonts w:hint="eastAsia" w:cs="宋体"/>
          <w:b/>
          <w:color w:val="auto"/>
          <w:szCs w:val="21"/>
        </w:rPr>
        <w:t>分包人主要施工管理人员表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13"/>
        <w:gridCol w:w="1072"/>
        <w:gridCol w:w="858"/>
        <w:gridCol w:w="624"/>
        <w:gridCol w:w="3159"/>
        <w:gridCol w:w="1236"/>
      </w:tblGrid>
      <w:tr w14:paraId="51C89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tcBorders>
              <w:top w:val="single" w:color="auto" w:sz="12" w:space="0"/>
              <w:bottom w:val="double" w:color="auto" w:sz="6" w:space="0"/>
            </w:tcBorders>
            <w:vAlign w:val="center"/>
          </w:tcPr>
          <w:p w14:paraId="4995C27A">
            <w:pPr>
              <w:keepNext/>
              <w:spacing w:line="360" w:lineRule="auto"/>
              <w:jc w:val="center"/>
              <w:rPr>
                <w:rFonts w:hint="eastAsia" w:cs="宋体"/>
                <w:color w:val="auto"/>
                <w:szCs w:val="21"/>
              </w:rPr>
            </w:pPr>
            <w:r>
              <w:rPr>
                <w:rFonts w:hint="eastAsia" w:cs="宋体"/>
                <w:color w:val="auto"/>
                <w:szCs w:val="21"/>
              </w:rPr>
              <w:t>名称</w:t>
            </w:r>
          </w:p>
        </w:tc>
        <w:tc>
          <w:tcPr>
            <w:tcW w:w="641" w:type="pct"/>
            <w:tcBorders>
              <w:top w:val="single" w:color="auto" w:sz="12" w:space="0"/>
              <w:bottom w:val="double" w:color="auto" w:sz="6" w:space="0"/>
            </w:tcBorders>
            <w:vAlign w:val="center"/>
          </w:tcPr>
          <w:p w14:paraId="7299B618">
            <w:pPr>
              <w:keepNext/>
              <w:spacing w:line="360" w:lineRule="auto"/>
              <w:jc w:val="center"/>
              <w:rPr>
                <w:rFonts w:hint="eastAsia" w:cs="宋体"/>
                <w:color w:val="auto"/>
                <w:szCs w:val="21"/>
              </w:rPr>
            </w:pPr>
            <w:r>
              <w:rPr>
                <w:rFonts w:hint="eastAsia" w:cs="宋体"/>
                <w:color w:val="auto"/>
                <w:szCs w:val="21"/>
              </w:rPr>
              <w:t>姓名</w:t>
            </w:r>
          </w:p>
        </w:tc>
        <w:tc>
          <w:tcPr>
            <w:tcW w:w="513" w:type="pct"/>
            <w:tcBorders>
              <w:top w:val="single" w:color="auto" w:sz="12" w:space="0"/>
              <w:bottom w:val="double" w:color="auto" w:sz="6" w:space="0"/>
            </w:tcBorders>
            <w:vAlign w:val="center"/>
          </w:tcPr>
          <w:p w14:paraId="05A8DD0C">
            <w:pPr>
              <w:keepNext/>
              <w:spacing w:line="360" w:lineRule="auto"/>
              <w:jc w:val="center"/>
              <w:rPr>
                <w:rFonts w:hint="eastAsia" w:cs="宋体"/>
                <w:color w:val="auto"/>
                <w:szCs w:val="21"/>
              </w:rPr>
            </w:pPr>
            <w:r>
              <w:rPr>
                <w:rFonts w:hint="eastAsia" w:cs="宋体"/>
                <w:color w:val="auto"/>
                <w:szCs w:val="21"/>
              </w:rPr>
              <w:t>职务</w:t>
            </w:r>
          </w:p>
        </w:tc>
        <w:tc>
          <w:tcPr>
            <w:tcW w:w="373" w:type="pct"/>
            <w:tcBorders>
              <w:top w:val="single" w:color="auto" w:sz="12" w:space="0"/>
              <w:bottom w:val="double" w:color="auto" w:sz="6" w:space="0"/>
            </w:tcBorders>
            <w:vAlign w:val="center"/>
          </w:tcPr>
          <w:p w14:paraId="44231A4C">
            <w:pPr>
              <w:keepNext/>
              <w:spacing w:line="360" w:lineRule="auto"/>
              <w:jc w:val="center"/>
              <w:rPr>
                <w:rFonts w:hint="eastAsia" w:cs="宋体"/>
                <w:color w:val="auto"/>
                <w:szCs w:val="21"/>
              </w:rPr>
            </w:pPr>
            <w:r>
              <w:rPr>
                <w:rFonts w:hint="eastAsia" w:cs="宋体"/>
                <w:color w:val="auto"/>
                <w:szCs w:val="21"/>
              </w:rPr>
              <w:t>职称</w:t>
            </w:r>
          </w:p>
        </w:tc>
        <w:tc>
          <w:tcPr>
            <w:tcW w:w="1889" w:type="pct"/>
            <w:tcBorders>
              <w:top w:val="single" w:color="auto" w:sz="12" w:space="0"/>
              <w:bottom w:val="double" w:color="auto" w:sz="6" w:space="0"/>
            </w:tcBorders>
            <w:vAlign w:val="center"/>
          </w:tcPr>
          <w:p w14:paraId="6F4970F4">
            <w:pPr>
              <w:keepNext/>
              <w:spacing w:line="360" w:lineRule="auto"/>
              <w:jc w:val="center"/>
              <w:rPr>
                <w:rFonts w:hint="eastAsia" w:cs="宋体"/>
                <w:color w:val="auto"/>
                <w:szCs w:val="21"/>
              </w:rPr>
            </w:pPr>
            <w:r>
              <w:rPr>
                <w:rFonts w:hint="eastAsia" w:cs="宋体"/>
                <w:color w:val="auto"/>
                <w:szCs w:val="21"/>
              </w:rPr>
              <w:t>主要资历、经验及承担过的项目</w:t>
            </w:r>
          </w:p>
        </w:tc>
        <w:tc>
          <w:tcPr>
            <w:tcW w:w="739" w:type="pct"/>
            <w:tcBorders>
              <w:top w:val="single" w:color="auto" w:sz="12" w:space="0"/>
              <w:bottom w:val="double" w:color="auto" w:sz="6" w:space="0"/>
            </w:tcBorders>
            <w:vAlign w:val="center"/>
          </w:tcPr>
          <w:p w14:paraId="5DB007A8">
            <w:pPr>
              <w:keepNext/>
              <w:spacing w:line="360" w:lineRule="auto"/>
              <w:jc w:val="center"/>
              <w:rPr>
                <w:rFonts w:hint="eastAsia" w:cs="宋体"/>
                <w:color w:val="auto"/>
                <w:szCs w:val="21"/>
              </w:rPr>
            </w:pPr>
            <w:r>
              <w:rPr>
                <w:rFonts w:hint="eastAsia" w:cs="宋体"/>
                <w:color w:val="auto"/>
                <w:szCs w:val="21"/>
              </w:rPr>
              <w:t>身份证号码</w:t>
            </w:r>
          </w:p>
        </w:tc>
      </w:tr>
      <w:tr w14:paraId="67046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61" w:type="pct"/>
            <w:gridSpan w:val="5"/>
            <w:tcBorders>
              <w:top w:val="double" w:color="auto" w:sz="6" w:space="0"/>
            </w:tcBorders>
            <w:vAlign w:val="center"/>
          </w:tcPr>
          <w:p w14:paraId="7800D7A9">
            <w:pPr>
              <w:keepNext/>
              <w:spacing w:line="360" w:lineRule="auto"/>
              <w:jc w:val="center"/>
              <w:rPr>
                <w:rFonts w:hint="eastAsia" w:cs="宋体"/>
                <w:color w:val="auto"/>
                <w:szCs w:val="21"/>
              </w:rPr>
            </w:pPr>
            <w:r>
              <w:rPr>
                <w:rFonts w:hint="eastAsia" w:cs="宋体"/>
                <w:color w:val="auto"/>
                <w:szCs w:val="21"/>
              </w:rPr>
              <w:t>一、总部人员</w:t>
            </w:r>
          </w:p>
        </w:tc>
        <w:tc>
          <w:tcPr>
            <w:tcW w:w="739" w:type="pct"/>
            <w:tcBorders>
              <w:top w:val="double" w:color="auto" w:sz="6" w:space="0"/>
            </w:tcBorders>
            <w:vAlign w:val="center"/>
          </w:tcPr>
          <w:p w14:paraId="395B6CBB">
            <w:pPr>
              <w:keepNext/>
              <w:spacing w:line="360" w:lineRule="auto"/>
              <w:jc w:val="center"/>
              <w:rPr>
                <w:rFonts w:hint="eastAsia" w:cs="宋体"/>
                <w:color w:val="auto"/>
                <w:szCs w:val="21"/>
              </w:rPr>
            </w:pPr>
          </w:p>
        </w:tc>
      </w:tr>
      <w:tr w14:paraId="3F821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tcBorders>
              <w:top w:val="nil"/>
              <w:bottom w:val="nil"/>
            </w:tcBorders>
            <w:vAlign w:val="center"/>
          </w:tcPr>
          <w:p w14:paraId="3ECABC61">
            <w:pPr>
              <w:keepNext/>
              <w:spacing w:line="360" w:lineRule="auto"/>
              <w:jc w:val="center"/>
              <w:rPr>
                <w:rFonts w:hint="eastAsia" w:cs="宋体"/>
                <w:color w:val="auto"/>
                <w:szCs w:val="21"/>
              </w:rPr>
            </w:pPr>
            <w:r>
              <w:rPr>
                <w:rFonts w:hint="eastAsia" w:cs="宋体"/>
                <w:color w:val="auto"/>
                <w:szCs w:val="21"/>
              </w:rPr>
              <w:t>项目主管</w:t>
            </w:r>
          </w:p>
        </w:tc>
        <w:tc>
          <w:tcPr>
            <w:tcW w:w="641" w:type="pct"/>
            <w:tcBorders>
              <w:top w:val="nil"/>
            </w:tcBorders>
            <w:vAlign w:val="center"/>
          </w:tcPr>
          <w:p w14:paraId="58F18510">
            <w:pPr>
              <w:keepNext/>
              <w:spacing w:line="360" w:lineRule="auto"/>
              <w:jc w:val="center"/>
              <w:rPr>
                <w:rFonts w:hint="eastAsia" w:cs="宋体"/>
                <w:color w:val="auto"/>
                <w:szCs w:val="21"/>
              </w:rPr>
            </w:pPr>
          </w:p>
        </w:tc>
        <w:tc>
          <w:tcPr>
            <w:tcW w:w="513" w:type="pct"/>
            <w:tcBorders>
              <w:top w:val="nil"/>
            </w:tcBorders>
            <w:vAlign w:val="center"/>
          </w:tcPr>
          <w:p w14:paraId="0819B581">
            <w:pPr>
              <w:keepNext/>
              <w:spacing w:line="360" w:lineRule="auto"/>
              <w:jc w:val="center"/>
              <w:rPr>
                <w:rFonts w:hint="eastAsia" w:cs="宋体"/>
                <w:color w:val="auto"/>
                <w:szCs w:val="21"/>
              </w:rPr>
            </w:pPr>
          </w:p>
        </w:tc>
        <w:tc>
          <w:tcPr>
            <w:tcW w:w="373" w:type="pct"/>
            <w:tcBorders>
              <w:top w:val="nil"/>
            </w:tcBorders>
            <w:vAlign w:val="center"/>
          </w:tcPr>
          <w:p w14:paraId="2C6DDE95">
            <w:pPr>
              <w:keepNext/>
              <w:spacing w:line="360" w:lineRule="auto"/>
              <w:jc w:val="center"/>
              <w:rPr>
                <w:rFonts w:hint="eastAsia" w:cs="宋体"/>
                <w:color w:val="auto"/>
                <w:szCs w:val="21"/>
              </w:rPr>
            </w:pPr>
          </w:p>
        </w:tc>
        <w:tc>
          <w:tcPr>
            <w:tcW w:w="1889" w:type="pct"/>
            <w:tcBorders>
              <w:top w:val="nil"/>
            </w:tcBorders>
            <w:vAlign w:val="center"/>
          </w:tcPr>
          <w:p w14:paraId="68D1F709">
            <w:pPr>
              <w:keepNext/>
              <w:spacing w:line="360" w:lineRule="auto"/>
              <w:jc w:val="center"/>
              <w:rPr>
                <w:rFonts w:hint="eastAsia" w:cs="宋体"/>
                <w:color w:val="auto"/>
                <w:szCs w:val="21"/>
              </w:rPr>
            </w:pPr>
          </w:p>
        </w:tc>
        <w:tc>
          <w:tcPr>
            <w:tcW w:w="739" w:type="pct"/>
            <w:tcBorders>
              <w:top w:val="nil"/>
            </w:tcBorders>
            <w:vAlign w:val="center"/>
          </w:tcPr>
          <w:p w14:paraId="00D040A0">
            <w:pPr>
              <w:keepNext/>
              <w:spacing w:line="360" w:lineRule="auto"/>
              <w:jc w:val="center"/>
              <w:rPr>
                <w:rFonts w:hint="eastAsia" w:cs="宋体"/>
                <w:color w:val="auto"/>
                <w:szCs w:val="21"/>
              </w:rPr>
            </w:pPr>
          </w:p>
        </w:tc>
      </w:tr>
      <w:tr w14:paraId="23398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restart"/>
            <w:vAlign w:val="center"/>
          </w:tcPr>
          <w:p w14:paraId="5B8DA14E">
            <w:pPr>
              <w:keepNext/>
              <w:spacing w:line="360" w:lineRule="auto"/>
              <w:jc w:val="center"/>
              <w:rPr>
                <w:rFonts w:hint="eastAsia" w:cs="宋体"/>
                <w:color w:val="auto"/>
                <w:szCs w:val="21"/>
              </w:rPr>
            </w:pPr>
            <w:r>
              <w:rPr>
                <w:rFonts w:hint="eastAsia" w:cs="宋体"/>
                <w:color w:val="auto"/>
                <w:szCs w:val="21"/>
              </w:rPr>
              <w:t>其他人员</w:t>
            </w:r>
          </w:p>
        </w:tc>
        <w:tc>
          <w:tcPr>
            <w:tcW w:w="641" w:type="pct"/>
            <w:vAlign w:val="center"/>
          </w:tcPr>
          <w:p w14:paraId="4F785D6C">
            <w:pPr>
              <w:keepNext/>
              <w:spacing w:line="360" w:lineRule="auto"/>
              <w:jc w:val="center"/>
              <w:rPr>
                <w:rFonts w:hint="eastAsia" w:cs="宋体"/>
                <w:color w:val="auto"/>
                <w:szCs w:val="21"/>
              </w:rPr>
            </w:pPr>
          </w:p>
        </w:tc>
        <w:tc>
          <w:tcPr>
            <w:tcW w:w="513" w:type="pct"/>
            <w:vAlign w:val="center"/>
          </w:tcPr>
          <w:p w14:paraId="33800EEE">
            <w:pPr>
              <w:keepNext/>
              <w:spacing w:line="360" w:lineRule="auto"/>
              <w:jc w:val="center"/>
              <w:rPr>
                <w:rFonts w:hint="eastAsia" w:cs="宋体"/>
                <w:color w:val="auto"/>
                <w:szCs w:val="21"/>
              </w:rPr>
            </w:pPr>
          </w:p>
        </w:tc>
        <w:tc>
          <w:tcPr>
            <w:tcW w:w="373" w:type="pct"/>
            <w:vAlign w:val="center"/>
          </w:tcPr>
          <w:p w14:paraId="6DCF0C85">
            <w:pPr>
              <w:keepNext/>
              <w:spacing w:line="360" w:lineRule="auto"/>
              <w:jc w:val="center"/>
              <w:rPr>
                <w:rFonts w:hint="eastAsia" w:cs="宋体"/>
                <w:color w:val="auto"/>
                <w:szCs w:val="21"/>
              </w:rPr>
            </w:pPr>
          </w:p>
        </w:tc>
        <w:tc>
          <w:tcPr>
            <w:tcW w:w="1889" w:type="pct"/>
            <w:vAlign w:val="center"/>
          </w:tcPr>
          <w:p w14:paraId="0C4C7CF1">
            <w:pPr>
              <w:keepNext/>
              <w:spacing w:line="360" w:lineRule="auto"/>
              <w:jc w:val="center"/>
              <w:rPr>
                <w:rFonts w:hint="eastAsia" w:cs="宋体"/>
                <w:color w:val="auto"/>
                <w:szCs w:val="21"/>
              </w:rPr>
            </w:pPr>
          </w:p>
        </w:tc>
        <w:tc>
          <w:tcPr>
            <w:tcW w:w="739" w:type="pct"/>
            <w:vAlign w:val="center"/>
          </w:tcPr>
          <w:p w14:paraId="2FF87CE7">
            <w:pPr>
              <w:keepNext/>
              <w:spacing w:line="360" w:lineRule="auto"/>
              <w:jc w:val="center"/>
              <w:rPr>
                <w:rFonts w:hint="eastAsia" w:cs="宋体"/>
                <w:color w:val="auto"/>
                <w:szCs w:val="21"/>
              </w:rPr>
            </w:pPr>
          </w:p>
        </w:tc>
      </w:tr>
      <w:tr w14:paraId="2A61B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6451B3AD">
            <w:pPr>
              <w:keepNext/>
              <w:spacing w:line="360" w:lineRule="auto"/>
              <w:jc w:val="center"/>
              <w:rPr>
                <w:rFonts w:hint="eastAsia" w:cs="宋体"/>
                <w:color w:val="auto"/>
                <w:szCs w:val="21"/>
              </w:rPr>
            </w:pPr>
          </w:p>
        </w:tc>
        <w:tc>
          <w:tcPr>
            <w:tcW w:w="641" w:type="pct"/>
            <w:vAlign w:val="center"/>
          </w:tcPr>
          <w:p w14:paraId="237FAB77">
            <w:pPr>
              <w:keepNext/>
              <w:spacing w:line="360" w:lineRule="auto"/>
              <w:jc w:val="center"/>
              <w:rPr>
                <w:rFonts w:hint="eastAsia" w:cs="宋体"/>
                <w:color w:val="auto"/>
                <w:szCs w:val="21"/>
              </w:rPr>
            </w:pPr>
          </w:p>
        </w:tc>
        <w:tc>
          <w:tcPr>
            <w:tcW w:w="513" w:type="pct"/>
            <w:vAlign w:val="center"/>
          </w:tcPr>
          <w:p w14:paraId="7F2E3DA9">
            <w:pPr>
              <w:keepNext/>
              <w:spacing w:line="360" w:lineRule="auto"/>
              <w:jc w:val="center"/>
              <w:rPr>
                <w:rFonts w:hint="eastAsia" w:cs="宋体"/>
                <w:color w:val="auto"/>
                <w:szCs w:val="21"/>
              </w:rPr>
            </w:pPr>
          </w:p>
        </w:tc>
        <w:tc>
          <w:tcPr>
            <w:tcW w:w="373" w:type="pct"/>
            <w:vAlign w:val="center"/>
          </w:tcPr>
          <w:p w14:paraId="7ED550B5">
            <w:pPr>
              <w:keepNext/>
              <w:spacing w:line="360" w:lineRule="auto"/>
              <w:jc w:val="center"/>
              <w:rPr>
                <w:rFonts w:hint="eastAsia" w:cs="宋体"/>
                <w:color w:val="auto"/>
                <w:szCs w:val="21"/>
              </w:rPr>
            </w:pPr>
          </w:p>
        </w:tc>
        <w:tc>
          <w:tcPr>
            <w:tcW w:w="1889" w:type="pct"/>
            <w:vAlign w:val="center"/>
          </w:tcPr>
          <w:p w14:paraId="36D8F4E0">
            <w:pPr>
              <w:keepNext/>
              <w:spacing w:line="360" w:lineRule="auto"/>
              <w:jc w:val="center"/>
              <w:rPr>
                <w:rFonts w:hint="eastAsia" w:cs="宋体"/>
                <w:color w:val="auto"/>
                <w:szCs w:val="21"/>
              </w:rPr>
            </w:pPr>
          </w:p>
        </w:tc>
        <w:tc>
          <w:tcPr>
            <w:tcW w:w="739" w:type="pct"/>
            <w:vAlign w:val="center"/>
          </w:tcPr>
          <w:p w14:paraId="0BA4415F">
            <w:pPr>
              <w:keepNext/>
              <w:spacing w:line="360" w:lineRule="auto"/>
              <w:jc w:val="center"/>
              <w:rPr>
                <w:rFonts w:hint="eastAsia" w:cs="宋体"/>
                <w:color w:val="auto"/>
                <w:szCs w:val="21"/>
              </w:rPr>
            </w:pPr>
          </w:p>
        </w:tc>
      </w:tr>
      <w:tr w14:paraId="4A828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tcBorders>
              <w:bottom w:val="nil"/>
            </w:tcBorders>
            <w:vAlign w:val="center"/>
          </w:tcPr>
          <w:p w14:paraId="66F5DCA9">
            <w:pPr>
              <w:keepNext/>
              <w:spacing w:line="360" w:lineRule="auto"/>
              <w:jc w:val="center"/>
              <w:rPr>
                <w:rFonts w:hint="eastAsia" w:cs="宋体"/>
                <w:color w:val="auto"/>
                <w:szCs w:val="21"/>
              </w:rPr>
            </w:pPr>
          </w:p>
        </w:tc>
        <w:tc>
          <w:tcPr>
            <w:tcW w:w="641" w:type="pct"/>
            <w:vAlign w:val="center"/>
          </w:tcPr>
          <w:p w14:paraId="2400E4AB">
            <w:pPr>
              <w:keepNext/>
              <w:spacing w:line="360" w:lineRule="auto"/>
              <w:jc w:val="center"/>
              <w:rPr>
                <w:rFonts w:hint="eastAsia" w:cs="宋体"/>
                <w:color w:val="auto"/>
                <w:szCs w:val="21"/>
              </w:rPr>
            </w:pPr>
          </w:p>
        </w:tc>
        <w:tc>
          <w:tcPr>
            <w:tcW w:w="513" w:type="pct"/>
            <w:vAlign w:val="center"/>
          </w:tcPr>
          <w:p w14:paraId="5B2D7857">
            <w:pPr>
              <w:keepNext/>
              <w:spacing w:line="360" w:lineRule="auto"/>
              <w:jc w:val="center"/>
              <w:rPr>
                <w:rFonts w:hint="eastAsia" w:cs="宋体"/>
                <w:color w:val="auto"/>
                <w:szCs w:val="21"/>
              </w:rPr>
            </w:pPr>
          </w:p>
        </w:tc>
        <w:tc>
          <w:tcPr>
            <w:tcW w:w="373" w:type="pct"/>
            <w:vAlign w:val="center"/>
          </w:tcPr>
          <w:p w14:paraId="174253D7">
            <w:pPr>
              <w:keepNext/>
              <w:spacing w:line="360" w:lineRule="auto"/>
              <w:jc w:val="center"/>
              <w:rPr>
                <w:rFonts w:hint="eastAsia" w:cs="宋体"/>
                <w:color w:val="auto"/>
                <w:szCs w:val="21"/>
              </w:rPr>
            </w:pPr>
          </w:p>
        </w:tc>
        <w:tc>
          <w:tcPr>
            <w:tcW w:w="1889" w:type="pct"/>
            <w:vAlign w:val="center"/>
          </w:tcPr>
          <w:p w14:paraId="4D99C2ED">
            <w:pPr>
              <w:keepNext/>
              <w:spacing w:line="360" w:lineRule="auto"/>
              <w:jc w:val="center"/>
              <w:rPr>
                <w:rFonts w:hint="eastAsia" w:cs="宋体"/>
                <w:color w:val="auto"/>
                <w:szCs w:val="21"/>
              </w:rPr>
            </w:pPr>
          </w:p>
        </w:tc>
        <w:tc>
          <w:tcPr>
            <w:tcW w:w="739" w:type="pct"/>
            <w:vAlign w:val="center"/>
          </w:tcPr>
          <w:p w14:paraId="50DB5106">
            <w:pPr>
              <w:keepNext/>
              <w:spacing w:line="360" w:lineRule="auto"/>
              <w:jc w:val="center"/>
              <w:rPr>
                <w:rFonts w:hint="eastAsia" w:cs="宋体"/>
                <w:color w:val="auto"/>
                <w:szCs w:val="21"/>
              </w:rPr>
            </w:pPr>
          </w:p>
        </w:tc>
      </w:tr>
      <w:tr w14:paraId="7EAD7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61" w:type="pct"/>
            <w:gridSpan w:val="5"/>
            <w:vAlign w:val="center"/>
          </w:tcPr>
          <w:p w14:paraId="36ED4CCE">
            <w:pPr>
              <w:keepNext/>
              <w:spacing w:line="360" w:lineRule="auto"/>
              <w:jc w:val="center"/>
              <w:rPr>
                <w:rFonts w:hint="eastAsia" w:cs="宋体"/>
                <w:color w:val="auto"/>
                <w:szCs w:val="21"/>
              </w:rPr>
            </w:pPr>
            <w:r>
              <w:rPr>
                <w:rFonts w:hint="eastAsia" w:cs="宋体"/>
                <w:color w:val="auto"/>
                <w:szCs w:val="21"/>
              </w:rPr>
              <w:t>二、现场人员</w:t>
            </w:r>
          </w:p>
        </w:tc>
        <w:tc>
          <w:tcPr>
            <w:tcW w:w="739" w:type="pct"/>
            <w:vAlign w:val="center"/>
          </w:tcPr>
          <w:p w14:paraId="5CF4517D">
            <w:pPr>
              <w:keepNext/>
              <w:spacing w:line="360" w:lineRule="auto"/>
              <w:jc w:val="center"/>
              <w:rPr>
                <w:rFonts w:hint="eastAsia" w:cs="宋体"/>
                <w:color w:val="auto"/>
                <w:szCs w:val="21"/>
              </w:rPr>
            </w:pPr>
          </w:p>
        </w:tc>
      </w:tr>
      <w:tr w14:paraId="0EC16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3303963F">
            <w:pPr>
              <w:spacing w:line="360" w:lineRule="auto"/>
              <w:jc w:val="center"/>
              <w:rPr>
                <w:rFonts w:hint="eastAsia" w:cs="宋体"/>
                <w:color w:val="auto"/>
                <w:szCs w:val="22"/>
              </w:rPr>
            </w:pPr>
            <w:r>
              <w:rPr>
                <w:rFonts w:hint="eastAsia" w:cs="宋体"/>
                <w:color w:val="auto"/>
                <w:szCs w:val="22"/>
              </w:rPr>
              <w:t>项目经理</w:t>
            </w:r>
          </w:p>
        </w:tc>
        <w:tc>
          <w:tcPr>
            <w:tcW w:w="641" w:type="pct"/>
            <w:vAlign w:val="center"/>
          </w:tcPr>
          <w:p w14:paraId="32A18D9C">
            <w:pPr>
              <w:keepNext/>
              <w:spacing w:line="360" w:lineRule="auto"/>
              <w:jc w:val="center"/>
              <w:rPr>
                <w:rFonts w:hint="eastAsia" w:cs="宋体"/>
                <w:color w:val="auto"/>
                <w:szCs w:val="21"/>
              </w:rPr>
            </w:pPr>
          </w:p>
        </w:tc>
        <w:tc>
          <w:tcPr>
            <w:tcW w:w="513" w:type="pct"/>
            <w:vAlign w:val="center"/>
          </w:tcPr>
          <w:p w14:paraId="67B7A4E3">
            <w:pPr>
              <w:keepNext/>
              <w:spacing w:line="360" w:lineRule="auto"/>
              <w:jc w:val="center"/>
              <w:rPr>
                <w:rFonts w:hint="eastAsia" w:cs="宋体"/>
                <w:color w:val="auto"/>
                <w:szCs w:val="21"/>
              </w:rPr>
            </w:pPr>
          </w:p>
        </w:tc>
        <w:tc>
          <w:tcPr>
            <w:tcW w:w="373" w:type="pct"/>
            <w:vAlign w:val="center"/>
          </w:tcPr>
          <w:p w14:paraId="6ADE87D6">
            <w:pPr>
              <w:keepNext/>
              <w:spacing w:line="360" w:lineRule="auto"/>
              <w:jc w:val="center"/>
              <w:rPr>
                <w:rFonts w:hint="eastAsia" w:cs="宋体"/>
                <w:color w:val="auto"/>
                <w:szCs w:val="21"/>
              </w:rPr>
            </w:pPr>
          </w:p>
        </w:tc>
        <w:tc>
          <w:tcPr>
            <w:tcW w:w="1889" w:type="pct"/>
            <w:vAlign w:val="center"/>
          </w:tcPr>
          <w:p w14:paraId="5149DD97">
            <w:pPr>
              <w:keepNext/>
              <w:spacing w:line="360" w:lineRule="auto"/>
              <w:jc w:val="center"/>
              <w:rPr>
                <w:rFonts w:hint="eastAsia" w:cs="宋体"/>
                <w:color w:val="auto"/>
                <w:szCs w:val="21"/>
              </w:rPr>
            </w:pPr>
          </w:p>
        </w:tc>
        <w:tc>
          <w:tcPr>
            <w:tcW w:w="739" w:type="pct"/>
            <w:vAlign w:val="center"/>
          </w:tcPr>
          <w:p w14:paraId="4F4C0982">
            <w:pPr>
              <w:keepNext/>
              <w:spacing w:line="360" w:lineRule="auto"/>
              <w:jc w:val="center"/>
              <w:rPr>
                <w:rFonts w:hint="eastAsia" w:cs="宋体"/>
                <w:color w:val="auto"/>
                <w:szCs w:val="21"/>
              </w:rPr>
            </w:pPr>
          </w:p>
        </w:tc>
      </w:tr>
      <w:tr w14:paraId="364E0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794692EF">
            <w:pPr>
              <w:spacing w:line="360" w:lineRule="auto"/>
              <w:jc w:val="center"/>
              <w:rPr>
                <w:rFonts w:hint="eastAsia" w:cs="宋体"/>
                <w:color w:val="auto"/>
                <w:szCs w:val="22"/>
              </w:rPr>
            </w:pPr>
            <w:r>
              <w:rPr>
                <w:rFonts w:hint="eastAsia" w:cs="宋体"/>
                <w:color w:val="auto"/>
                <w:szCs w:val="22"/>
              </w:rPr>
              <w:t>项目副经理</w:t>
            </w:r>
          </w:p>
        </w:tc>
        <w:tc>
          <w:tcPr>
            <w:tcW w:w="641" w:type="pct"/>
            <w:vAlign w:val="center"/>
          </w:tcPr>
          <w:p w14:paraId="594C7CD9">
            <w:pPr>
              <w:keepNext/>
              <w:spacing w:line="360" w:lineRule="auto"/>
              <w:jc w:val="center"/>
              <w:rPr>
                <w:rFonts w:hint="eastAsia" w:cs="宋体"/>
                <w:color w:val="auto"/>
                <w:szCs w:val="21"/>
              </w:rPr>
            </w:pPr>
          </w:p>
        </w:tc>
        <w:tc>
          <w:tcPr>
            <w:tcW w:w="513" w:type="pct"/>
            <w:vAlign w:val="center"/>
          </w:tcPr>
          <w:p w14:paraId="0AC476AE">
            <w:pPr>
              <w:keepNext/>
              <w:spacing w:line="360" w:lineRule="auto"/>
              <w:jc w:val="center"/>
              <w:rPr>
                <w:rFonts w:hint="eastAsia" w:cs="宋体"/>
                <w:color w:val="auto"/>
                <w:szCs w:val="21"/>
              </w:rPr>
            </w:pPr>
          </w:p>
        </w:tc>
        <w:tc>
          <w:tcPr>
            <w:tcW w:w="373" w:type="pct"/>
            <w:vAlign w:val="center"/>
          </w:tcPr>
          <w:p w14:paraId="7FB96598">
            <w:pPr>
              <w:keepNext/>
              <w:spacing w:line="360" w:lineRule="auto"/>
              <w:jc w:val="center"/>
              <w:rPr>
                <w:rFonts w:hint="eastAsia" w:cs="宋体"/>
                <w:color w:val="auto"/>
                <w:szCs w:val="21"/>
              </w:rPr>
            </w:pPr>
          </w:p>
        </w:tc>
        <w:tc>
          <w:tcPr>
            <w:tcW w:w="1889" w:type="pct"/>
            <w:vAlign w:val="center"/>
          </w:tcPr>
          <w:p w14:paraId="3135BFE7">
            <w:pPr>
              <w:keepNext/>
              <w:spacing w:line="360" w:lineRule="auto"/>
              <w:jc w:val="center"/>
              <w:rPr>
                <w:rFonts w:hint="eastAsia" w:cs="宋体"/>
                <w:color w:val="auto"/>
                <w:szCs w:val="21"/>
              </w:rPr>
            </w:pPr>
          </w:p>
        </w:tc>
        <w:tc>
          <w:tcPr>
            <w:tcW w:w="739" w:type="pct"/>
            <w:vAlign w:val="center"/>
          </w:tcPr>
          <w:p w14:paraId="2A6D0DA1">
            <w:pPr>
              <w:keepNext/>
              <w:spacing w:line="360" w:lineRule="auto"/>
              <w:jc w:val="center"/>
              <w:rPr>
                <w:rFonts w:hint="eastAsia" w:cs="宋体"/>
                <w:color w:val="auto"/>
                <w:szCs w:val="21"/>
              </w:rPr>
            </w:pPr>
          </w:p>
        </w:tc>
      </w:tr>
      <w:tr w14:paraId="3B29B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2BD6620B">
            <w:pPr>
              <w:spacing w:line="360" w:lineRule="auto"/>
              <w:jc w:val="center"/>
              <w:rPr>
                <w:rFonts w:hint="eastAsia" w:cs="宋体"/>
                <w:color w:val="auto"/>
                <w:szCs w:val="22"/>
              </w:rPr>
            </w:pPr>
            <w:r>
              <w:rPr>
                <w:rFonts w:hint="eastAsia" w:cs="宋体"/>
                <w:color w:val="auto"/>
                <w:szCs w:val="22"/>
              </w:rPr>
              <w:t>项目技术负责人</w:t>
            </w:r>
          </w:p>
        </w:tc>
        <w:tc>
          <w:tcPr>
            <w:tcW w:w="641" w:type="pct"/>
            <w:vAlign w:val="center"/>
          </w:tcPr>
          <w:p w14:paraId="5B12B95F">
            <w:pPr>
              <w:keepNext/>
              <w:spacing w:line="360" w:lineRule="auto"/>
              <w:jc w:val="center"/>
              <w:rPr>
                <w:rFonts w:hint="eastAsia" w:cs="宋体"/>
                <w:color w:val="auto"/>
                <w:szCs w:val="21"/>
              </w:rPr>
            </w:pPr>
          </w:p>
        </w:tc>
        <w:tc>
          <w:tcPr>
            <w:tcW w:w="513" w:type="pct"/>
            <w:vAlign w:val="center"/>
          </w:tcPr>
          <w:p w14:paraId="71642CB7">
            <w:pPr>
              <w:keepNext/>
              <w:spacing w:line="360" w:lineRule="auto"/>
              <w:jc w:val="center"/>
              <w:rPr>
                <w:rFonts w:hint="eastAsia" w:cs="宋体"/>
                <w:color w:val="auto"/>
                <w:szCs w:val="21"/>
              </w:rPr>
            </w:pPr>
          </w:p>
        </w:tc>
        <w:tc>
          <w:tcPr>
            <w:tcW w:w="373" w:type="pct"/>
            <w:vAlign w:val="center"/>
          </w:tcPr>
          <w:p w14:paraId="27216087">
            <w:pPr>
              <w:keepNext/>
              <w:spacing w:line="360" w:lineRule="auto"/>
              <w:jc w:val="center"/>
              <w:rPr>
                <w:rFonts w:hint="eastAsia" w:cs="宋体"/>
                <w:color w:val="auto"/>
                <w:szCs w:val="21"/>
              </w:rPr>
            </w:pPr>
          </w:p>
        </w:tc>
        <w:tc>
          <w:tcPr>
            <w:tcW w:w="1889" w:type="pct"/>
            <w:vAlign w:val="center"/>
          </w:tcPr>
          <w:p w14:paraId="2C7AE397">
            <w:pPr>
              <w:keepNext/>
              <w:spacing w:line="360" w:lineRule="auto"/>
              <w:jc w:val="center"/>
              <w:rPr>
                <w:rFonts w:hint="eastAsia" w:cs="宋体"/>
                <w:color w:val="auto"/>
                <w:szCs w:val="21"/>
              </w:rPr>
            </w:pPr>
          </w:p>
        </w:tc>
        <w:tc>
          <w:tcPr>
            <w:tcW w:w="739" w:type="pct"/>
            <w:vAlign w:val="center"/>
          </w:tcPr>
          <w:p w14:paraId="7E659145">
            <w:pPr>
              <w:keepNext/>
              <w:spacing w:line="360" w:lineRule="auto"/>
              <w:jc w:val="center"/>
              <w:rPr>
                <w:rFonts w:hint="eastAsia" w:cs="宋体"/>
                <w:color w:val="auto"/>
                <w:szCs w:val="21"/>
              </w:rPr>
            </w:pPr>
          </w:p>
        </w:tc>
      </w:tr>
      <w:tr w14:paraId="39133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789901A6">
            <w:pPr>
              <w:spacing w:line="360" w:lineRule="auto"/>
              <w:jc w:val="center"/>
              <w:rPr>
                <w:rFonts w:hint="eastAsia" w:cs="宋体"/>
                <w:color w:val="auto"/>
                <w:szCs w:val="22"/>
              </w:rPr>
            </w:pPr>
            <w:r>
              <w:rPr>
                <w:rFonts w:hint="eastAsia" w:cs="宋体"/>
                <w:color w:val="auto"/>
                <w:szCs w:val="22"/>
              </w:rPr>
              <w:t>施工员</w:t>
            </w:r>
          </w:p>
        </w:tc>
        <w:tc>
          <w:tcPr>
            <w:tcW w:w="641" w:type="pct"/>
            <w:vAlign w:val="center"/>
          </w:tcPr>
          <w:p w14:paraId="6AE90876">
            <w:pPr>
              <w:keepNext/>
              <w:spacing w:line="360" w:lineRule="auto"/>
              <w:jc w:val="center"/>
              <w:rPr>
                <w:rFonts w:hint="eastAsia" w:cs="宋体"/>
                <w:color w:val="auto"/>
                <w:szCs w:val="21"/>
              </w:rPr>
            </w:pPr>
          </w:p>
        </w:tc>
        <w:tc>
          <w:tcPr>
            <w:tcW w:w="513" w:type="pct"/>
            <w:vAlign w:val="center"/>
          </w:tcPr>
          <w:p w14:paraId="56C454A3">
            <w:pPr>
              <w:keepNext/>
              <w:spacing w:line="360" w:lineRule="auto"/>
              <w:jc w:val="center"/>
              <w:rPr>
                <w:rFonts w:hint="eastAsia" w:cs="宋体"/>
                <w:color w:val="auto"/>
                <w:szCs w:val="21"/>
              </w:rPr>
            </w:pPr>
          </w:p>
        </w:tc>
        <w:tc>
          <w:tcPr>
            <w:tcW w:w="373" w:type="pct"/>
            <w:vAlign w:val="center"/>
          </w:tcPr>
          <w:p w14:paraId="6EEE7DFF">
            <w:pPr>
              <w:keepNext/>
              <w:spacing w:line="360" w:lineRule="auto"/>
              <w:jc w:val="center"/>
              <w:rPr>
                <w:rFonts w:hint="eastAsia" w:cs="宋体"/>
                <w:color w:val="auto"/>
                <w:szCs w:val="21"/>
              </w:rPr>
            </w:pPr>
          </w:p>
        </w:tc>
        <w:tc>
          <w:tcPr>
            <w:tcW w:w="1889" w:type="pct"/>
            <w:vAlign w:val="center"/>
          </w:tcPr>
          <w:p w14:paraId="5A387F97">
            <w:pPr>
              <w:keepNext/>
              <w:spacing w:line="360" w:lineRule="auto"/>
              <w:jc w:val="center"/>
              <w:rPr>
                <w:rFonts w:hint="eastAsia" w:cs="宋体"/>
                <w:color w:val="auto"/>
                <w:szCs w:val="21"/>
              </w:rPr>
            </w:pPr>
          </w:p>
        </w:tc>
        <w:tc>
          <w:tcPr>
            <w:tcW w:w="739" w:type="pct"/>
            <w:vAlign w:val="center"/>
          </w:tcPr>
          <w:p w14:paraId="3DC49378">
            <w:pPr>
              <w:keepNext/>
              <w:spacing w:line="360" w:lineRule="auto"/>
              <w:jc w:val="center"/>
              <w:rPr>
                <w:rFonts w:hint="eastAsia" w:cs="宋体"/>
                <w:color w:val="auto"/>
                <w:szCs w:val="21"/>
              </w:rPr>
            </w:pPr>
          </w:p>
        </w:tc>
      </w:tr>
      <w:tr w14:paraId="26F8C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59F82553">
            <w:pPr>
              <w:spacing w:line="360" w:lineRule="auto"/>
              <w:jc w:val="center"/>
              <w:rPr>
                <w:rFonts w:hint="eastAsia" w:cs="宋体"/>
                <w:color w:val="auto"/>
                <w:szCs w:val="22"/>
              </w:rPr>
            </w:pPr>
            <w:r>
              <w:rPr>
                <w:rFonts w:hint="eastAsia" w:cs="宋体"/>
                <w:color w:val="auto"/>
                <w:szCs w:val="22"/>
              </w:rPr>
              <w:t>质检员（质量员）</w:t>
            </w:r>
          </w:p>
        </w:tc>
        <w:tc>
          <w:tcPr>
            <w:tcW w:w="641" w:type="pct"/>
            <w:vAlign w:val="center"/>
          </w:tcPr>
          <w:p w14:paraId="3774AD3B">
            <w:pPr>
              <w:keepNext/>
              <w:spacing w:line="360" w:lineRule="auto"/>
              <w:jc w:val="center"/>
              <w:rPr>
                <w:rFonts w:hint="eastAsia" w:cs="宋体"/>
                <w:color w:val="auto"/>
                <w:szCs w:val="21"/>
              </w:rPr>
            </w:pPr>
          </w:p>
        </w:tc>
        <w:tc>
          <w:tcPr>
            <w:tcW w:w="513" w:type="pct"/>
            <w:vAlign w:val="center"/>
          </w:tcPr>
          <w:p w14:paraId="1437B5EF">
            <w:pPr>
              <w:keepNext/>
              <w:spacing w:line="360" w:lineRule="auto"/>
              <w:jc w:val="center"/>
              <w:rPr>
                <w:rFonts w:hint="eastAsia" w:cs="宋体"/>
                <w:color w:val="auto"/>
                <w:szCs w:val="21"/>
              </w:rPr>
            </w:pPr>
          </w:p>
        </w:tc>
        <w:tc>
          <w:tcPr>
            <w:tcW w:w="373" w:type="pct"/>
            <w:vAlign w:val="center"/>
          </w:tcPr>
          <w:p w14:paraId="7DAB2D89">
            <w:pPr>
              <w:keepNext/>
              <w:spacing w:line="360" w:lineRule="auto"/>
              <w:jc w:val="center"/>
              <w:rPr>
                <w:rFonts w:hint="eastAsia" w:cs="宋体"/>
                <w:color w:val="auto"/>
                <w:szCs w:val="21"/>
              </w:rPr>
            </w:pPr>
          </w:p>
        </w:tc>
        <w:tc>
          <w:tcPr>
            <w:tcW w:w="1889" w:type="pct"/>
            <w:vAlign w:val="center"/>
          </w:tcPr>
          <w:p w14:paraId="309AE6F9">
            <w:pPr>
              <w:keepNext/>
              <w:spacing w:line="360" w:lineRule="auto"/>
              <w:jc w:val="center"/>
              <w:rPr>
                <w:rFonts w:hint="eastAsia" w:cs="宋体"/>
                <w:color w:val="auto"/>
                <w:szCs w:val="21"/>
              </w:rPr>
            </w:pPr>
          </w:p>
        </w:tc>
        <w:tc>
          <w:tcPr>
            <w:tcW w:w="739" w:type="pct"/>
            <w:vAlign w:val="center"/>
          </w:tcPr>
          <w:p w14:paraId="51332D5D">
            <w:pPr>
              <w:keepNext/>
              <w:spacing w:line="360" w:lineRule="auto"/>
              <w:jc w:val="center"/>
              <w:rPr>
                <w:rFonts w:hint="eastAsia" w:cs="宋体"/>
                <w:color w:val="auto"/>
                <w:szCs w:val="21"/>
              </w:rPr>
            </w:pPr>
          </w:p>
        </w:tc>
      </w:tr>
      <w:tr w14:paraId="0DDBD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3F79DDE7">
            <w:pPr>
              <w:spacing w:line="360" w:lineRule="auto"/>
              <w:jc w:val="center"/>
              <w:rPr>
                <w:rFonts w:hint="eastAsia" w:cs="宋体"/>
                <w:color w:val="auto"/>
                <w:szCs w:val="22"/>
              </w:rPr>
            </w:pPr>
            <w:r>
              <w:rPr>
                <w:rFonts w:hint="eastAsia" w:cs="宋体"/>
                <w:color w:val="auto"/>
                <w:szCs w:val="22"/>
              </w:rPr>
              <w:t>安全员</w:t>
            </w:r>
          </w:p>
        </w:tc>
        <w:tc>
          <w:tcPr>
            <w:tcW w:w="641" w:type="pct"/>
            <w:vAlign w:val="center"/>
          </w:tcPr>
          <w:p w14:paraId="06678FA4">
            <w:pPr>
              <w:keepNext/>
              <w:spacing w:line="360" w:lineRule="auto"/>
              <w:jc w:val="center"/>
              <w:rPr>
                <w:rFonts w:hint="eastAsia" w:cs="宋体"/>
                <w:color w:val="auto"/>
                <w:szCs w:val="21"/>
              </w:rPr>
            </w:pPr>
          </w:p>
        </w:tc>
        <w:tc>
          <w:tcPr>
            <w:tcW w:w="513" w:type="pct"/>
            <w:vAlign w:val="center"/>
          </w:tcPr>
          <w:p w14:paraId="2A8C1F28">
            <w:pPr>
              <w:keepNext/>
              <w:spacing w:line="360" w:lineRule="auto"/>
              <w:jc w:val="center"/>
              <w:rPr>
                <w:rFonts w:hint="eastAsia" w:cs="宋体"/>
                <w:color w:val="auto"/>
                <w:szCs w:val="21"/>
              </w:rPr>
            </w:pPr>
          </w:p>
        </w:tc>
        <w:tc>
          <w:tcPr>
            <w:tcW w:w="373" w:type="pct"/>
            <w:vAlign w:val="center"/>
          </w:tcPr>
          <w:p w14:paraId="051616E9">
            <w:pPr>
              <w:keepNext/>
              <w:spacing w:line="360" w:lineRule="auto"/>
              <w:jc w:val="center"/>
              <w:rPr>
                <w:rFonts w:hint="eastAsia" w:cs="宋体"/>
                <w:color w:val="auto"/>
                <w:szCs w:val="21"/>
              </w:rPr>
            </w:pPr>
          </w:p>
        </w:tc>
        <w:tc>
          <w:tcPr>
            <w:tcW w:w="1889" w:type="pct"/>
            <w:vAlign w:val="center"/>
          </w:tcPr>
          <w:p w14:paraId="2A70ADD4">
            <w:pPr>
              <w:keepNext/>
              <w:spacing w:line="360" w:lineRule="auto"/>
              <w:jc w:val="center"/>
              <w:rPr>
                <w:rFonts w:hint="eastAsia" w:cs="宋体"/>
                <w:color w:val="auto"/>
                <w:szCs w:val="21"/>
              </w:rPr>
            </w:pPr>
          </w:p>
        </w:tc>
        <w:tc>
          <w:tcPr>
            <w:tcW w:w="739" w:type="pct"/>
            <w:vAlign w:val="center"/>
          </w:tcPr>
          <w:p w14:paraId="1996141F">
            <w:pPr>
              <w:keepNext/>
              <w:spacing w:line="360" w:lineRule="auto"/>
              <w:jc w:val="center"/>
              <w:rPr>
                <w:rFonts w:hint="eastAsia" w:cs="宋体"/>
                <w:color w:val="auto"/>
                <w:szCs w:val="21"/>
              </w:rPr>
            </w:pPr>
          </w:p>
        </w:tc>
      </w:tr>
      <w:tr w14:paraId="08E42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4AC3E642">
            <w:pPr>
              <w:spacing w:line="360" w:lineRule="auto"/>
              <w:jc w:val="center"/>
              <w:rPr>
                <w:rFonts w:hint="eastAsia" w:cs="宋体"/>
                <w:color w:val="auto"/>
                <w:szCs w:val="22"/>
              </w:rPr>
            </w:pPr>
            <w:r>
              <w:rPr>
                <w:rFonts w:hint="eastAsia" w:cs="宋体"/>
                <w:color w:val="auto"/>
                <w:szCs w:val="22"/>
              </w:rPr>
              <w:t>资料员</w:t>
            </w:r>
          </w:p>
        </w:tc>
        <w:tc>
          <w:tcPr>
            <w:tcW w:w="641" w:type="pct"/>
            <w:vAlign w:val="center"/>
          </w:tcPr>
          <w:p w14:paraId="3B3C4D4B">
            <w:pPr>
              <w:keepNext/>
              <w:spacing w:line="360" w:lineRule="auto"/>
              <w:jc w:val="center"/>
              <w:rPr>
                <w:rFonts w:hint="eastAsia" w:cs="宋体"/>
                <w:color w:val="auto"/>
                <w:szCs w:val="21"/>
              </w:rPr>
            </w:pPr>
          </w:p>
        </w:tc>
        <w:tc>
          <w:tcPr>
            <w:tcW w:w="513" w:type="pct"/>
            <w:vAlign w:val="center"/>
          </w:tcPr>
          <w:p w14:paraId="5439BD23">
            <w:pPr>
              <w:keepNext/>
              <w:spacing w:line="360" w:lineRule="auto"/>
              <w:jc w:val="center"/>
              <w:rPr>
                <w:rFonts w:hint="eastAsia" w:cs="宋体"/>
                <w:color w:val="auto"/>
                <w:szCs w:val="21"/>
              </w:rPr>
            </w:pPr>
          </w:p>
        </w:tc>
        <w:tc>
          <w:tcPr>
            <w:tcW w:w="373" w:type="pct"/>
            <w:vAlign w:val="center"/>
          </w:tcPr>
          <w:p w14:paraId="0DDEA53B">
            <w:pPr>
              <w:keepNext/>
              <w:spacing w:line="360" w:lineRule="auto"/>
              <w:jc w:val="center"/>
              <w:rPr>
                <w:rFonts w:hint="eastAsia" w:cs="宋体"/>
                <w:color w:val="auto"/>
                <w:szCs w:val="21"/>
              </w:rPr>
            </w:pPr>
          </w:p>
        </w:tc>
        <w:tc>
          <w:tcPr>
            <w:tcW w:w="1889" w:type="pct"/>
            <w:vAlign w:val="center"/>
          </w:tcPr>
          <w:p w14:paraId="05B8D657">
            <w:pPr>
              <w:keepNext/>
              <w:spacing w:line="360" w:lineRule="auto"/>
              <w:jc w:val="center"/>
              <w:rPr>
                <w:rFonts w:hint="eastAsia" w:cs="宋体"/>
                <w:color w:val="auto"/>
                <w:szCs w:val="21"/>
              </w:rPr>
            </w:pPr>
          </w:p>
        </w:tc>
        <w:tc>
          <w:tcPr>
            <w:tcW w:w="739" w:type="pct"/>
            <w:vAlign w:val="center"/>
          </w:tcPr>
          <w:p w14:paraId="6493E356">
            <w:pPr>
              <w:keepNext/>
              <w:spacing w:line="360" w:lineRule="auto"/>
              <w:jc w:val="center"/>
              <w:rPr>
                <w:rFonts w:hint="eastAsia" w:cs="宋体"/>
                <w:color w:val="auto"/>
                <w:szCs w:val="21"/>
              </w:rPr>
            </w:pPr>
          </w:p>
        </w:tc>
      </w:tr>
      <w:tr w14:paraId="0CD79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restart"/>
            <w:vAlign w:val="center"/>
          </w:tcPr>
          <w:p w14:paraId="32DAB68F">
            <w:pPr>
              <w:keepNext/>
              <w:spacing w:line="360" w:lineRule="auto"/>
              <w:jc w:val="center"/>
              <w:rPr>
                <w:rFonts w:hint="eastAsia" w:cs="宋体"/>
                <w:color w:val="auto"/>
                <w:szCs w:val="21"/>
              </w:rPr>
            </w:pPr>
            <w:r>
              <w:rPr>
                <w:rFonts w:hint="eastAsia" w:cs="宋体"/>
                <w:color w:val="auto"/>
                <w:szCs w:val="21"/>
              </w:rPr>
              <w:t>其他人员</w:t>
            </w:r>
          </w:p>
        </w:tc>
        <w:tc>
          <w:tcPr>
            <w:tcW w:w="641" w:type="pct"/>
            <w:vAlign w:val="center"/>
          </w:tcPr>
          <w:p w14:paraId="580C1651">
            <w:pPr>
              <w:keepNext/>
              <w:spacing w:line="360" w:lineRule="auto"/>
              <w:jc w:val="center"/>
              <w:rPr>
                <w:rFonts w:hint="eastAsia" w:cs="宋体"/>
                <w:color w:val="auto"/>
                <w:szCs w:val="21"/>
              </w:rPr>
            </w:pPr>
          </w:p>
        </w:tc>
        <w:tc>
          <w:tcPr>
            <w:tcW w:w="513" w:type="pct"/>
            <w:vAlign w:val="center"/>
          </w:tcPr>
          <w:p w14:paraId="5B391C1D">
            <w:pPr>
              <w:keepNext/>
              <w:spacing w:line="360" w:lineRule="auto"/>
              <w:jc w:val="center"/>
              <w:rPr>
                <w:rFonts w:hint="eastAsia" w:cs="宋体"/>
                <w:color w:val="auto"/>
                <w:szCs w:val="21"/>
              </w:rPr>
            </w:pPr>
          </w:p>
        </w:tc>
        <w:tc>
          <w:tcPr>
            <w:tcW w:w="373" w:type="pct"/>
            <w:vAlign w:val="center"/>
          </w:tcPr>
          <w:p w14:paraId="37EDEBDA">
            <w:pPr>
              <w:keepNext/>
              <w:spacing w:line="360" w:lineRule="auto"/>
              <w:jc w:val="center"/>
              <w:rPr>
                <w:rFonts w:hint="eastAsia" w:cs="宋体"/>
                <w:color w:val="auto"/>
                <w:szCs w:val="21"/>
              </w:rPr>
            </w:pPr>
          </w:p>
        </w:tc>
        <w:tc>
          <w:tcPr>
            <w:tcW w:w="1889" w:type="pct"/>
            <w:vAlign w:val="center"/>
          </w:tcPr>
          <w:p w14:paraId="7AA85FF5">
            <w:pPr>
              <w:keepNext/>
              <w:spacing w:line="360" w:lineRule="auto"/>
              <w:jc w:val="center"/>
              <w:rPr>
                <w:rFonts w:hint="eastAsia" w:cs="宋体"/>
                <w:color w:val="auto"/>
                <w:szCs w:val="21"/>
              </w:rPr>
            </w:pPr>
          </w:p>
        </w:tc>
        <w:tc>
          <w:tcPr>
            <w:tcW w:w="739" w:type="pct"/>
            <w:vAlign w:val="center"/>
          </w:tcPr>
          <w:p w14:paraId="15704765">
            <w:pPr>
              <w:keepNext/>
              <w:spacing w:line="360" w:lineRule="auto"/>
              <w:jc w:val="center"/>
              <w:rPr>
                <w:rFonts w:hint="eastAsia" w:cs="宋体"/>
                <w:color w:val="auto"/>
                <w:szCs w:val="21"/>
              </w:rPr>
            </w:pPr>
          </w:p>
        </w:tc>
      </w:tr>
      <w:tr w14:paraId="721C7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1F4F8E3D">
            <w:pPr>
              <w:keepNext/>
              <w:spacing w:line="360" w:lineRule="auto"/>
              <w:jc w:val="center"/>
              <w:rPr>
                <w:rFonts w:hint="eastAsia" w:cs="宋体"/>
                <w:color w:val="auto"/>
                <w:szCs w:val="21"/>
              </w:rPr>
            </w:pPr>
          </w:p>
        </w:tc>
        <w:tc>
          <w:tcPr>
            <w:tcW w:w="641" w:type="pct"/>
            <w:tcBorders>
              <w:bottom w:val="nil"/>
            </w:tcBorders>
            <w:vAlign w:val="center"/>
          </w:tcPr>
          <w:p w14:paraId="047B6A3B">
            <w:pPr>
              <w:keepNext/>
              <w:spacing w:line="360" w:lineRule="auto"/>
              <w:jc w:val="center"/>
              <w:rPr>
                <w:rFonts w:hint="eastAsia" w:cs="宋体"/>
                <w:color w:val="auto"/>
                <w:szCs w:val="21"/>
              </w:rPr>
            </w:pPr>
          </w:p>
        </w:tc>
        <w:tc>
          <w:tcPr>
            <w:tcW w:w="513" w:type="pct"/>
            <w:tcBorders>
              <w:bottom w:val="nil"/>
            </w:tcBorders>
            <w:vAlign w:val="center"/>
          </w:tcPr>
          <w:p w14:paraId="0EE4E711">
            <w:pPr>
              <w:keepNext/>
              <w:spacing w:line="360" w:lineRule="auto"/>
              <w:jc w:val="center"/>
              <w:rPr>
                <w:rFonts w:hint="eastAsia" w:cs="宋体"/>
                <w:color w:val="auto"/>
                <w:szCs w:val="21"/>
              </w:rPr>
            </w:pPr>
          </w:p>
        </w:tc>
        <w:tc>
          <w:tcPr>
            <w:tcW w:w="373" w:type="pct"/>
            <w:tcBorders>
              <w:bottom w:val="nil"/>
            </w:tcBorders>
            <w:vAlign w:val="center"/>
          </w:tcPr>
          <w:p w14:paraId="30F5B788">
            <w:pPr>
              <w:keepNext/>
              <w:spacing w:line="360" w:lineRule="auto"/>
              <w:jc w:val="center"/>
              <w:rPr>
                <w:rFonts w:hint="eastAsia" w:cs="宋体"/>
                <w:color w:val="auto"/>
                <w:szCs w:val="21"/>
              </w:rPr>
            </w:pPr>
          </w:p>
        </w:tc>
        <w:tc>
          <w:tcPr>
            <w:tcW w:w="1889" w:type="pct"/>
            <w:tcBorders>
              <w:bottom w:val="nil"/>
            </w:tcBorders>
            <w:vAlign w:val="center"/>
          </w:tcPr>
          <w:p w14:paraId="108D3D9B">
            <w:pPr>
              <w:keepNext/>
              <w:spacing w:line="360" w:lineRule="auto"/>
              <w:jc w:val="center"/>
              <w:rPr>
                <w:rFonts w:hint="eastAsia" w:cs="宋体"/>
                <w:color w:val="auto"/>
                <w:szCs w:val="21"/>
              </w:rPr>
            </w:pPr>
          </w:p>
        </w:tc>
        <w:tc>
          <w:tcPr>
            <w:tcW w:w="739" w:type="pct"/>
            <w:tcBorders>
              <w:bottom w:val="nil"/>
            </w:tcBorders>
            <w:vAlign w:val="center"/>
          </w:tcPr>
          <w:p w14:paraId="4D519CFF">
            <w:pPr>
              <w:keepNext/>
              <w:spacing w:line="360" w:lineRule="auto"/>
              <w:jc w:val="center"/>
              <w:rPr>
                <w:rFonts w:hint="eastAsia" w:cs="宋体"/>
                <w:color w:val="auto"/>
                <w:szCs w:val="21"/>
              </w:rPr>
            </w:pPr>
          </w:p>
        </w:tc>
      </w:tr>
      <w:tr w14:paraId="79D49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2DC8964B">
            <w:pPr>
              <w:keepNext/>
              <w:spacing w:line="360" w:lineRule="auto"/>
              <w:jc w:val="center"/>
              <w:rPr>
                <w:rFonts w:hint="eastAsia" w:cs="宋体"/>
                <w:color w:val="auto"/>
                <w:szCs w:val="21"/>
              </w:rPr>
            </w:pPr>
          </w:p>
        </w:tc>
        <w:tc>
          <w:tcPr>
            <w:tcW w:w="641" w:type="pct"/>
            <w:vAlign w:val="center"/>
          </w:tcPr>
          <w:p w14:paraId="3B375DC8">
            <w:pPr>
              <w:keepNext/>
              <w:spacing w:line="360" w:lineRule="auto"/>
              <w:jc w:val="center"/>
              <w:rPr>
                <w:rFonts w:hint="eastAsia" w:cs="宋体"/>
                <w:color w:val="auto"/>
                <w:szCs w:val="21"/>
              </w:rPr>
            </w:pPr>
          </w:p>
        </w:tc>
        <w:tc>
          <w:tcPr>
            <w:tcW w:w="513" w:type="pct"/>
            <w:vAlign w:val="center"/>
          </w:tcPr>
          <w:p w14:paraId="0BB16CDA">
            <w:pPr>
              <w:keepNext/>
              <w:spacing w:line="360" w:lineRule="auto"/>
              <w:jc w:val="center"/>
              <w:rPr>
                <w:rFonts w:hint="eastAsia" w:cs="宋体"/>
                <w:color w:val="auto"/>
                <w:szCs w:val="21"/>
              </w:rPr>
            </w:pPr>
          </w:p>
        </w:tc>
        <w:tc>
          <w:tcPr>
            <w:tcW w:w="373" w:type="pct"/>
            <w:vAlign w:val="center"/>
          </w:tcPr>
          <w:p w14:paraId="428781C5">
            <w:pPr>
              <w:keepNext/>
              <w:spacing w:line="360" w:lineRule="auto"/>
              <w:jc w:val="center"/>
              <w:rPr>
                <w:rFonts w:hint="eastAsia" w:cs="宋体"/>
                <w:color w:val="auto"/>
                <w:szCs w:val="21"/>
              </w:rPr>
            </w:pPr>
          </w:p>
        </w:tc>
        <w:tc>
          <w:tcPr>
            <w:tcW w:w="1889" w:type="pct"/>
            <w:vAlign w:val="center"/>
          </w:tcPr>
          <w:p w14:paraId="7A376075">
            <w:pPr>
              <w:keepNext/>
              <w:spacing w:line="360" w:lineRule="auto"/>
              <w:jc w:val="center"/>
              <w:rPr>
                <w:rFonts w:hint="eastAsia" w:cs="宋体"/>
                <w:color w:val="auto"/>
                <w:szCs w:val="21"/>
              </w:rPr>
            </w:pPr>
          </w:p>
        </w:tc>
        <w:tc>
          <w:tcPr>
            <w:tcW w:w="739" w:type="pct"/>
            <w:vAlign w:val="center"/>
          </w:tcPr>
          <w:p w14:paraId="340CF396">
            <w:pPr>
              <w:keepNext/>
              <w:spacing w:line="360" w:lineRule="auto"/>
              <w:jc w:val="center"/>
              <w:rPr>
                <w:rFonts w:hint="eastAsia" w:cs="宋体"/>
                <w:color w:val="auto"/>
                <w:szCs w:val="21"/>
              </w:rPr>
            </w:pPr>
          </w:p>
        </w:tc>
      </w:tr>
      <w:tr w14:paraId="245A5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7560569D">
            <w:pPr>
              <w:keepNext/>
              <w:spacing w:line="360" w:lineRule="auto"/>
              <w:jc w:val="center"/>
              <w:rPr>
                <w:rFonts w:hint="eastAsia" w:cs="宋体"/>
                <w:color w:val="auto"/>
                <w:szCs w:val="21"/>
              </w:rPr>
            </w:pPr>
          </w:p>
        </w:tc>
        <w:tc>
          <w:tcPr>
            <w:tcW w:w="641" w:type="pct"/>
            <w:vAlign w:val="center"/>
          </w:tcPr>
          <w:p w14:paraId="5CDB6F8C">
            <w:pPr>
              <w:keepNext/>
              <w:spacing w:line="360" w:lineRule="auto"/>
              <w:jc w:val="center"/>
              <w:rPr>
                <w:rFonts w:hint="eastAsia" w:cs="宋体"/>
                <w:color w:val="auto"/>
                <w:szCs w:val="21"/>
              </w:rPr>
            </w:pPr>
          </w:p>
        </w:tc>
        <w:tc>
          <w:tcPr>
            <w:tcW w:w="513" w:type="pct"/>
            <w:vAlign w:val="center"/>
          </w:tcPr>
          <w:p w14:paraId="467E4FD5">
            <w:pPr>
              <w:keepNext/>
              <w:spacing w:line="360" w:lineRule="auto"/>
              <w:jc w:val="center"/>
              <w:rPr>
                <w:rFonts w:hint="eastAsia" w:cs="宋体"/>
                <w:color w:val="auto"/>
                <w:szCs w:val="21"/>
              </w:rPr>
            </w:pPr>
          </w:p>
        </w:tc>
        <w:tc>
          <w:tcPr>
            <w:tcW w:w="373" w:type="pct"/>
            <w:vAlign w:val="center"/>
          </w:tcPr>
          <w:p w14:paraId="631756FC">
            <w:pPr>
              <w:keepNext/>
              <w:spacing w:line="360" w:lineRule="auto"/>
              <w:jc w:val="center"/>
              <w:rPr>
                <w:rFonts w:hint="eastAsia" w:cs="宋体"/>
                <w:color w:val="auto"/>
                <w:szCs w:val="21"/>
              </w:rPr>
            </w:pPr>
          </w:p>
        </w:tc>
        <w:tc>
          <w:tcPr>
            <w:tcW w:w="1889" w:type="pct"/>
            <w:vAlign w:val="center"/>
          </w:tcPr>
          <w:p w14:paraId="2EBA83E1">
            <w:pPr>
              <w:keepNext/>
              <w:spacing w:line="360" w:lineRule="auto"/>
              <w:jc w:val="center"/>
              <w:rPr>
                <w:rFonts w:hint="eastAsia" w:cs="宋体"/>
                <w:color w:val="auto"/>
                <w:szCs w:val="21"/>
              </w:rPr>
            </w:pPr>
          </w:p>
        </w:tc>
        <w:tc>
          <w:tcPr>
            <w:tcW w:w="739" w:type="pct"/>
            <w:vAlign w:val="center"/>
          </w:tcPr>
          <w:p w14:paraId="7530D374">
            <w:pPr>
              <w:keepNext/>
              <w:spacing w:line="360" w:lineRule="auto"/>
              <w:jc w:val="center"/>
              <w:rPr>
                <w:rFonts w:hint="eastAsia" w:cs="宋体"/>
                <w:color w:val="auto"/>
                <w:szCs w:val="21"/>
              </w:rPr>
            </w:pPr>
          </w:p>
        </w:tc>
      </w:tr>
      <w:tr w14:paraId="3C728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7BE0BDAF">
            <w:pPr>
              <w:keepNext/>
              <w:spacing w:line="360" w:lineRule="auto"/>
              <w:jc w:val="center"/>
              <w:rPr>
                <w:rFonts w:hint="eastAsia" w:cs="宋体"/>
                <w:color w:val="auto"/>
                <w:szCs w:val="21"/>
              </w:rPr>
            </w:pPr>
          </w:p>
        </w:tc>
        <w:tc>
          <w:tcPr>
            <w:tcW w:w="641" w:type="pct"/>
            <w:vAlign w:val="center"/>
          </w:tcPr>
          <w:p w14:paraId="12D4A48D">
            <w:pPr>
              <w:keepNext/>
              <w:spacing w:line="360" w:lineRule="auto"/>
              <w:jc w:val="center"/>
              <w:rPr>
                <w:rFonts w:hint="eastAsia" w:cs="宋体"/>
                <w:color w:val="auto"/>
                <w:szCs w:val="21"/>
              </w:rPr>
            </w:pPr>
          </w:p>
        </w:tc>
        <w:tc>
          <w:tcPr>
            <w:tcW w:w="513" w:type="pct"/>
            <w:vAlign w:val="center"/>
          </w:tcPr>
          <w:p w14:paraId="746B0652">
            <w:pPr>
              <w:keepNext/>
              <w:spacing w:line="360" w:lineRule="auto"/>
              <w:jc w:val="center"/>
              <w:rPr>
                <w:rFonts w:hint="eastAsia" w:cs="宋体"/>
                <w:color w:val="auto"/>
                <w:szCs w:val="21"/>
              </w:rPr>
            </w:pPr>
          </w:p>
        </w:tc>
        <w:tc>
          <w:tcPr>
            <w:tcW w:w="373" w:type="pct"/>
            <w:vAlign w:val="center"/>
          </w:tcPr>
          <w:p w14:paraId="3BC3C671">
            <w:pPr>
              <w:keepNext/>
              <w:spacing w:line="360" w:lineRule="auto"/>
              <w:jc w:val="center"/>
              <w:rPr>
                <w:rFonts w:hint="eastAsia" w:cs="宋体"/>
                <w:color w:val="auto"/>
                <w:szCs w:val="21"/>
              </w:rPr>
            </w:pPr>
          </w:p>
        </w:tc>
        <w:tc>
          <w:tcPr>
            <w:tcW w:w="1889" w:type="pct"/>
            <w:vAlign w:val="center"/>
          </w:tcPr>
          <w:p w14:paraId="0B3D8D03">
            <w:pPr>
              <w:keepNext/>
              <w:spacing w:line="360" w:lineRule="auto"/>
              <w:jc w:val="center"/>
              <w:rPr>
                <w:rFonts w:hint="eastAsia" w:cs="宋体"/>
                <w:color w:val="auto"/>
                <w:szCs w:val="21"/>
              </w:rPr>
            </w:pPr>
          </w:p>
        </w:tc>
        <w:tc>
          <w:tcPr>
            <w:tcW w:w="739" w:type="pct"/>
            <w:vAlign w:val="center"/>
          </w:tcPr>
          <w:p w14:paraId="0658C27D">
            <w:pPr>
              <w:keepNext/>
              <w:spacing w:line="360" w:lineRule="auto"/>
              <w:jc w:val="center"/>
              <w:rPr>
                <w:rFonts w:hint="eastAsia" w:cs="宋体"/>
                <w:color w:val="auto"/>
                <w:szCs w:val="21"/>
              </w:rPr>
            </w:pPr>
          </w:p>
        </w:tc>
      </w:tr>
      <w:tr w14:paraId="0BC21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tcBorders>
              <w:bottom w:val="single" w:color="auto" w:sz="12" w:space="0"/>
            </w:tcBorders>
            <w:vAlign w:val="center"/>
          </w:tcPr>
          <w:p w14:paraId="3DC525A9">
            <w:pPr>
              <w:keepNext/>
              <w:spacing w:line="360" w:lineRule="auto"/>
              <w:jc w:val="center"/>
              <w:rPr>
                <w:rFonts w:hint="eastAsia" w:cs="宋体"/>
                <w:color w:val="auto"/>
                <w:szCs w:val="21"/>
              </w:rPr>
            </w:pPr>
          </w:p>
        </w:tc>
        <w:tc>
          <w:tcPr>
            <w:tcW w:w="641" w:type="pct"/>
            <w:tcBorders>
              <w:bottom w:val="single" w:color="auto" w:sz="12" w:space="0"/>
            </w:tcBorders>
            <w:vAlign w:val="center"/>
          </w:tcPr>
          <w:p w14:paraId="09F18A25">
            <w:pPr>
              <w:keepNext/>
              <w:spacing w:line="360" w:lineRule="auto"/>
              <w:jc w:val="center"/>
              <w:rPr>
                <w:rFonts w:hint="eastAsia" w:cs="宋体"/>
                <w:color w:val="auto"/>
                <w:szCs w:val="21"/>
              </w:rPr>
            </w:pPr>
          </w:p>
        </w:tc>
        <w:tc>
          <w:tcPr>
            <w:tcW w:w="513" w:type="pct"/>
            <w:tcBorders>
              <w:bottom w:val="single" w:color="auto" w:sz="12" w:space="0"/>
            </w:tcBorders>
            <w:vAlign w:val="center"/>
          </w:tcPr>
          <w:p w14:paraId="2709E3CF">
            <w:pPr>
              <w:keepNext/>
              <w:spacing w:line="360" w:lineRule="auto"/>
              <w:jc w:val="center"/>
              <w:rPr>
                <w:rFonts w:hint="eastAsia" w:cs="宋体"/>
                <w:color w:val="auto"/>
                <w:szCs w:val="21"/>
              </w:rPr>
            </w:pPr>
          </w:p>
        </w:tc>
        <w:tc>
          <w:tcPr>
            <w:tcW w:w="373" w:type="pct"/>
            <w:tcBorders>
              <w:bottom w:val="single" w:color="auto" w:sz="12" w:space="0"/>
            </w:tcBorders>
            <w:vAlign w:val="center"/>
          </w:tcPr>
          <w:p w14:paraId="3C0EA974">
            <w:pPr>
              <w:keepNext/>
              <w:spacing w:line="360" w:lineRule="auto"/>
              <w:jc w:val="center"/>
              <w:rPr>
                <w:rFonts w:hint="eastAsia" w:cs="宋体"/>
                <w:color w:val="auto"/>
                <w:szCs w:val="21"/>
              </w:rPr>
            </w:pPr>
          </w:p>
        </w:tc>
        <w:tc>
          <w:tcPr>
            <w:tcW w:w="1889" w:type="pct"/>
            <w:tcBorders>
              <w:bottom w:val="single" w:color="auto" w:sz="12" w:space="0"/>
            </w:tcBorders>
            <w:vAlign w:val="center"/>
          </w:tcPr>
          <w:p w14:paraId="6E520962">
            <w:pPr>
              <w:keepNext/>
              <w:spacing w:line="360" w:lineRule="auto"/>
              <w:jc w:val="center"/>
              <w:rPr>
                <w:rFonts w:hint="eastAsia" w:cs="宋体"/>
                <w:color w:val="auto"/>
                <w:szCs w:val="21"/>
              </w:rPr>
            </w:pPr>
          </w:p>
        </w:tc>
        <w:tc>
          <w:tcPr>
            <w:tcW w:w="739" w:type="pct"/>
            <w:tcBorders>
              <w:bottom w:val="single" w:color="auto" w:sz="12" w:space="0"/>
            </w:tcBorders>
            <w:vAlign w:val="center"/>
          </w:tcPr>
          <w:p w14:paraId="0141838E">
            <w:pPr>
              <w:keepNext/>
              <w:spacing w:line="360" w:lineRule="auto"/>
              <w:jc w:val="center"/>
              <w:rPr>
                <w:rFonts w:hint="eastAsia" w:cs="宋体"/>
                <w:color w:val="auto"/>
                <w:szCs w:val="21"/>
              </w:rPr>
            </w:pPr>
          </w:p>
        </w:tc>
      </w:tr>
    </w:tbl>
    <w:p w14:paraId="24AF0C21">
      <w:pPr>
        <w:spacing w:before="312" w:beforeLines="100" w:after="312" w:afterLines="100"/>
        <w:outlineLvl w:val="2"/>
        <w:rPr>
          <w:rFonts w:hint="eastAsia" w:ascii="Times New Roman" w:eastAsia="黑体"/>
          <w:color w:val="auto"/>
          <w:szCs w:val="24"/>
        </w:rPr>
      </w:pPr>
      <w:r>
        <w:rPr>
          <w:rFonts w:hint="eastAsia" w:cs="宋体"/>
          <w:bCs/>
          <w:color w:val="auto"/>
        </w:rPr>
        <w:br w:type="page"/>
      </w:r>
      <w:bookmarkStart w:id="689" w:name="_Toc128950243"/>
      <w:r>
        <w:rPr>
          <w:rFonts w:hint="eastAsia" w:ascii="Times New Roman" w:eastAsia="黑体"/>
          <w:color w:val="auto"/>
          <w:szCs w:val="24"/>
        </w:rPr>
        <w:t>附</w:t>
      </w:r>
      <w:bookmarkStart w:id="690" w:name="_Toc296944570"/>
      <w:bookmarkStart w:id="691" w:name="_Toc296503231"/>
      <w:bookmarkStart w:id="692" w:name="_Toc296347230"/>
      <w:bookmarkStart w:id="693" w:name="_Toc296891271"/>
      <w:bookmarkStart w:id="694" w:name="_Toc296891059"/>
      <w:bookmarkStart w:id="695" w:name="_Toc296346732"/>
      <w:r>
        <w:rPr>
          <w:rFonts w:hint="eastAsia" w:ascii="Times New Roman" w:eastAsia="黑体"/>
          <w:color w:val="auto"/>
          <w:szCs w:val="24"/>
        </w:rPr>
        <w:t>件</w:t>
      </w:r>
      <w:r>
        <w:rPr>
          <w:rFonts w:ascii="Times New Roman" w:eastAsia="黑体"/>
          <w:color w:val="auto"/>
          <w:szCs w:val="24"/>
        </w:rPr>
        <w:t>8</w:t>
      </w:r>
      <w:r>
        <w:rPr>
          <w:rFonts w:hint="eastAsia" w:ascii="Times New Roman" w:eastAsia="黑体"/>
          <w:color w:val="auto"/>
          <w:szCs w:val="24"/>
        </w:rPr>
        <w:t>：廉政协议</w:t>
      </w:r>
      <w:bookmarkEnd w:id="689"/>
    </w:p>
    <w:bookmarkEnd w:id="690"/>
    <w:bookmarkEnd w:id="691"/>
    <w:bookmarkEnd w:id="692"/>
    <w:bookmarkEnd w:id="693"/>
    <w:bookmarkEnd w:id="694"/>
    <w:bookmarkEnd w:id="695"/>
    <w:p w14:paraId="51AE0AB4">
      <w:pPr>
        <w:widowControl/>
        <w:spacing w:line="360" w:lineRule="auto"/>
        <w:ind w:firstLine="643"/>
        <w:jc w:val="center"/>
        <w:rPr>
          <w:rFonts w:hint="eastAsia" w:cs="宋体"/>
          <w:b/>
          <w:bCs/>
          <w:color w:val="auto"/>
          <w:sz w:val="32"/>
          <w:szCs w:val="32"/>
        </w:rPr>
      </w:pPr>
      <w:r>
        <w:rPr>
          <w:rFonts w:hint="eastAsia" w:cs="宋体"/>
          <w:b/>
          <w:bCs/>
          <w:color w:val="auto"/>
          <w:sz w:val="32"/>
          <w:szCs w:val="32"/>
        </w:rPr>
        <w:t>廉政协议</w:t>
      </w:r>
    </w:p>
    <w:p w14:paraId="1BFB97EC">
      <w:pPr>
        <w:widowControl/>
        <w:spacing w:line="360" w:lineRule="auto"/>
        <w:ind w:firstLine="420" w:firstLineChars="200"/>
        <w:jc w:val="left"/>
        <w:rPr>
          <w:rFonts w:hint="eastAsia" w:cs="宋体"/>
          <w:color w:val="auto"/>
          <w:sz w:val="21"/>
          <w:szCs w:val="21"/>
        </w:rPr>
      </w:pPr>
      <w:r>
        <w:rPr>
          <w:rFonts w:hint="eastAsia" w:cs="宋体"/>
          <w:color w:val="auto"/>
          <w:sz w:val="21"/>
          <w:szCs w:val="21"/>
        </w:rPr>
        <w:t>为促进双方诚信经营、廉洁从业，防范商业贿赂，保护国家、集体和当事人的合法权益，根据国家有关法律法规和安徽省廉政建设的规定，</w:t>
      </w:r>
      <w:r>
        <w:rPr>
          <w:rFonts w:hint="eastAsia" w:cs="宋体"/>
          <w:color w:val="auto"/>
          <w:sz w:val="21"/>
          <w:szCs w:val="21"/>
          <w:u w:val="single"/>
        </w:rPr>
        <w:t xml:space="preserve">     </w:t>
      </w:r>
      <w:r>
        <w:rPr>
          <w:rFonts w:hint="eastAsia" w:cs="宋体"/>
          <w:color w:val="auto"/>
          <w:sz w:val="21"/>
          <w:szCs w:val="21"/>
        </w:rPr>
        <w:t>（以下称甲方）与</w:t>
      </w:r>
      <w:r>
        <w:rPr>
          <w:rFonts w:hint="eastAsia" w:cs="宋体"/>
          <w:color w:val="auto"/>
          <w:sz w:val="21"/>
          <w:szCs w:val="21"/>
          <w:u w:val="single"/>
        </w:rPr>
        <w:t xml:space="preserve">             （</w:t>
      </w:r>
      <w:r>
        <w:rPr>
          <w:rFonts w:hint="eastAsia" w:cs="宋体"/>
          <w:color w:val="auto"/>
          <w:sz w:val="21"/>
          <w:szCs w:val="21"/>
        </w:rPr>
        <w:t>以下称乙方），特此订立本协议共同遵照执行。</w:t>
      </w:r>
    </w:p>
    <w:p w14:paraId="3069CC65">
      <w:pPr>
        <w:widowControl/>
        <w:spacing w:line="360" w:lineRule="auto"/>
        <w:ind w:firstLine="420" w:firstLineChars="200"/>
        <w:jc w:val="left"/>
        <w:rPr>
          <w:rFonts w:hint="eastAsia" w:cs="宋体"/>
          <w:color w:val="auto"/>
          <w:sz w:val="21"/>
          <w:szCs w:val="21"/>
        </w:rPr>
      </w:pPr>
      <w:r>
        <w:rPr>
          <w:rFonts w:hint="eastAsia" w:cs="宋体"/>
          <w:color w:val="auto"/>
          <w:sz w:val="21"/>
          <w:szCs w:val="21"/>
        </w:rPr>
        <w:t>第一条 甲乙双方的权利和义务</w:t>
      </w:r>
    </w:p>
    <w:p w14:paraId="21EAEFFD">
      <w:pPr>
        <w:widowControl/>
        <w:spacing w:line="360" w:lineRule="auto"/>
        <w:ind w:firstLine="420" w:firstLineChars="200"/>
        <w:jc w:val="left"/>
        <w:rPr>
          <w:rFonts w:hint="eastAsia" w:cs="宋体"/>
          <w:color w:val="auto"/>
          <w:sz w:val="21"/>
          <w:szCs w:val="21"/>
        </w:rPr>
      </w:pPr>
      <w:r>
        <w:rPr>
          <w:rFonts w:hint="eastAsia" w:cs="宋体"/>
          <w:color w:val="auto"/>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7D659063">
      <w:pPr>
        <w:widowControl/>
        <w:spacing w:line="360" w:lineRule="auto"/>
        <w:ind w:firstLine="420" w:firstLineChars="200"/>
        <w:jc w:val="left"/>
        <w:rPr>
          <w:rFonts w:hint="eastAsia" w:cs="宋体"/>
          <w:color w:val="auto"/>
          <w:sz w:val="21"/>
          <w:szCs w:val="21"/>
        </w:rPr>
      </w:pPr>
      <w:r>
        <w:rPr>
          <w:rFonts w:hint="eastAsia" w:cs="宋体"/>
          <w:color w:val="auto"/>
          <w:sz w:val="21"/>
          <w:szCs w:val="21"/>
        </w:rPr>
        <w:t>（二）严格执行</w:t>
      </w:r>
      <w:r>
        <w:rPr>
          <w:rFonts w:hint="eastAsia" w:cs="宋体"/>
          <w:color w:val="auto"/>
          <w:sz w:val="21"/>
          <w:szCs w:val="21"/>
          <w:u w:val="single"/>
        </w:rPr>
        <w:t xml:space="preserve">                                </w:t>
      </w:r>
      <w:r>
        <w:rPr>
          <w:rFonts w:hint="eastAsia" w:cs="宋体"/>
          <w:color w:val="auto"/>
          <w:sz w:val="21"/>
          <w:szCs w:val="21"/>
        </w:rPr>
        <w:t>的合同要求，自觉履行合同约定的相关义务。</w:t>
      </w:r>
    </w:p>
    <w:p w14:paraId="3D901572">
      <w:pPr>
        <w:widowControl/>
        <w:spacing w:line="360" w:lineRule="auto"/>
        <w:ind w:firstLine="420" w:firstLineChars="200"/>
        <w:jc w:val="left"/>
        <w:rPr>
          <w:rFonts w:hint="eastAsia" w:cs="宋体"/>
          <w:color w:val="auto"/>
          <w:sz w:val="21"/>
          <w:szCs w:val="21"/>
        </w:rPr>
      </w:pPr>
      <w:r>
        <w:rPr>
          <w:rFonts w:hint="eastAsia" w:cs="宋体"/>
          <w:color w:val="auto"/>
          <w:sz w:val="21"/>
          <w:szCs w:val="21"/>
        </w:rPr>
        <w:t>（三）在业务活动中坚持公开、公正、诚信、透明的原则，不得损害国家、集体利益。</w:t>
      </w:r>
    </w:p>
    <w:p w14:paraId="79FBB070">
      <w:pPr>
        <w:widowControl/>
        <w:spacing w:line="360" w:lineRule="auto"/>
        <w:ind w:firstLine="420" w:firstLineChars="200"/>
        <w:jc w:val="left"/>
        <w:rPr>
          <w:rFonts w:hint="eastAsia" w:cs="宋体"/>
          <w:color w:val="auto"/>
          <w:sz w:val="21"/>
          <w:szCs w:val="21"/>
        </w:rPr>
      </w:pPr>
      <w:r>
        <w:rPr>
          <w:rFonts w:hint="eastAsia" w:cs="宋体"/>
          <w:color w:val="auto"/>
          <w:sz w:val="21"/>
          <w:szCs w:val="21"/>
        </w:rPr>
        <w:t>（四）建立健全廉政制度，开展廉政教育，公布举报电话，监督并认真查处违法违纪行为。</w:t>
      </w:r>
    </w:p>
    <w:p w14:paraId="4F35805C">
      <w:pPr>
        <w:widowControl/>
        <w:spacing w:line="360" w:lineRule="auto"/>
        <w:ind w:firstLine="420" w:firstLineChars="200"/>
        <w:jc w:val="left"/>
        <w:rPr>
          <w:rFonts w:hint="eastAsia" w:cs="宋体"/>
          <w:color w:val="auto"/>
          <w:sz w:val="21"/>
          <w:szCs w:val="21"/>
        </w:rPr>
      </w:pPr>
      <w:r>
        <w:rPr>
          <w:rFonts w:hint="eastAsia" w:cs="宋体"/>
          <w:color w:val="auto"/>
          <w:sz w:val="21"/>
          <w:szCs w:val="21"/>
        </w:rPr>
        <w:t>（五）发现对方在业务活动中有违反廉政规定的行为，应及时提醒对方纠正。情节严重的，应向其上级有关部门举报、建议给予处理，并有权要求告知处理结果。</w:t>
      </w:r>
    </w:p>
    <w:p w14:paraId="6532C9EB">
      <w:pPr>
        <w:widowControl/>
        <w:spacing w:line="360" w:lineRule="auto"/>
        <w:ind w:firstLine="420" w:firstLineChars="200"/>
        <w:jc w:val="left"/>
        <w:rPr>
          <w:rFonts w:hint="eastAsia" w:cs="宋体"/>
          <w:color w:val="auto"/>
          <w:sz w:val="21"/>
          <w:szCs w:val="21"/>
        </w:rPr>
      </w:pPr>
      <w:r>
        <w:rPr>
          <w:rFonts w:hint="eastAsia" w:cs="宋体"/>
          <w:color w:val="auto"/>
          <w:sz w:val="21"/>
          <w:szCs w:val="21"/>
        </w:rPr>
        <w:t>第二条 甲方的义务</w:t>
      </w:r>
    </w:p>
    <w:p w14:paraId="16FDA90C">
      <w:pPr>
        <w:widowControl/>
        <w:spacing w:line="360" w:lineRule="auto"/>
        <w:ind w:firstLine="525" w:firstLineChars="250"/>
        <w:jc w:val="left"/>
        <w:rPr>
          <w:rFonts w:hint="eastAsia" w:cs="宋体"/>
          <w:color w:val="auto"/>
          <w:sz w:val="21"/>
          <w:szCs w:val="21"/>
        </w:rPr>
      </w:pPr>
      <w:r>
        <w:rPr>
          <w:rFonts w:hint="eastAsia" w:cs="宋体"/>
          <w:color w:val="auto"/>
          <w:sz w:val="21"/>
          <w:szCs w:val="21"/>
        </w:rPr>
        <w:t>（一）甲方及其工作人员不得索要或接受乙方的礼金、有价证券和贵重物品，不得在乙方报销任何应由甲方单位或个人支付的费用等。</w:t>
      </w:r>
    </w:p>
    <w:p w14:paraId="4A580F79">
      <w:pPr>
        <w:widowControl/>
        <w:spacing w:line="360" w:lineRule="auto"/>
        <w:ind w:firstLine="420" w:firstLineChars="200"/>
        <w:jc w:val="left"/>
        <w:rPr>
          <w:rFonts w:hint="eastAsia" w:cs="宋体"/>
          <w:color w:val="auto"/>
          <w:sz w:val="21"/>
          <w:szCs w:val="21"/>
        </w:rPr>
      </w:pPr>
      <w:r>
        <w:rPr>
          <w:rFonts w:hint="eastAsia" w:cs="宋体"/>
          <w:color w:val="auto"/>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1A0B969">
      <w:pPr>
        <w:widowControl/>
        <w:spacing w:line="360" w:lineRule="auto"/>
        <w:ind w:firstLine="420" w:firstLineChars="200"/>
        <w:jc w:val="left"/>
        <w:rPr>
          <w:rFonts w:hint="eastAsia" w:cs="宋体"/>
          <w:color w:val="auto"/>
          <w:sz w:val="21"/>
          <w:szCs w:val="21"/>
        </w:rPr>
      </w:pPr>
      <w:r>
        <w:rPr>
          <w:rFonts w:hint="eastAsia" w:cs="宋体"/>
          <w:color w:val="auto"/>
          <w:sz w:val="21"/>
          <w:szCs w:val="21"/>
        </w:rPr>
        <w:t>（三） 甲方及其工作人员不得要求或者接受乙方为其住房装修、婚丧嫁娶活动、配偶子女工作安排以及出国出境、旅游等提供方便等。</w:t>
      </w:r>
    </w:p>
    <w:p w14:paraId="63EFA0B5">
      <w:pPr>
        <w:widowControl/>
        <w:spacing w:line="360" w:lineRule="auto"/>
        <w:ind w:firstLine="420" w:firstLineChars="200"/>
        <w:jc w:val="left"/>
        <w:rPr>
          <w:rFonts w:hint="eastAsia" w:cs="宋体"/>
          <w:color w:val="auto"/>
          <w:sz w:val="21"/>
          <w:szCs w:val="21"/>
        </w:rPr>
      </w:pPr>
      <w:r>
        <w:rPr>
          <w:rFonts w:hint="eastAsia" w:cs="宋体"/>
          <w:color w:val="auto"/>
          <w:sz w:val="21"/>
          <w:szCs w:val="21"/>
        </w:rPr>
        <w:t>（四） 甲方工作人员不得在乙方有股权关联的企业兼职，不得向乙方介绍家属或者亲友从事与甲方业务有关的经济活动。</w:t>
      </w:r>
    </w:p>
    <w:p w14:paraId="3C64E9CD">
      <w:pPr>
        <w:widowControl/>
        <w:spacing w:line="360" w:lineRule="auto"/>
        <w:ind w:firstLine="420" w:firstLineChars="200"/>
        <w:jc w:val="left"/>
        <w:rPr>
          <w:rFonts w:hint="eastAsia" w:cs="宋体"/>
          <w:color w:val="auto"/>
          <w:sz w:val="21"/>
          <w:szCs w:val="21"/>
        </w:rPr>
      </w:pPr>
      <w:r>
        <w:rPr>
          <w:rFonts w:hint="eastAsia" w:cs="宋体"/>
          <w:color w:val="auto"/>
          <w:sz w:val="21"/>
          <w:szCs w:val="21"/>
        </w:rPr>
        <w:t>（五）甲方工作人员不得以明显低于市场的价格向乙方购买房屋、汽车等物品；不得以明显高于市场的价格向乙方出售房屋、汽车等物品；不得以其他交易形式非法收受请托人财物。</w:t>
      </w:r>
    </w:p>
    <w:p w14:paraId="0C8EA420">
      <w:pPr>
        <w:widowControl/>
        <w:spacing w:line="360" w:lineRule="auto"/>
        <w:ind w:firstLine="420" w:firstLineChars="200"/>
        <w:jc w:val="left"/>
        <w:rPr>
          <w:rFonts w:hint="eastAsia" w:cs="宋体"/>
          <w:color w:val="auto"/>
          <w:sz w:val="21"/>
          <w:szCs w:val="21"/>
        </w:rPr>
      </w:pPr>
      <w:r>
        <w:rPr>
          <w:rFonts w:hint="eastAsia" w:cs="宋体"/>
          <w:color w:val="auto"/>
          <w:sz w:val="21"/>
          <w:szCs w:val="21"/>
        </w:rPr>
        <w:t>（六）甲方工作人员不得利用职务之便收受乙方以回扣、手续费、加班费、咨询费、劳务费、协调费、辛苦费等各种名义给予或赠送的钱物。</w:t>
      </w:r>
    </w:p>
    <w:p w14:paraId="66BDED8C">
      <w:pPr>
        <w:widowControl/>
        <w:spacing w:line="360" w:lineRule="auto"/>
        <w:ind w:firstLine="420" w:firstLineChars="200"/>
        <w:jc w:val="left"/>
        <w:rPr>
          <w:rFonts w:hint="eastAsia" w:cs="宋体"/>
          <w:color w:val="auto"/>
          <w:sz w:val="21"/>
          <w:szCs w:val="21"/>
        </w:rPr>
      </w:pPr>
      <w:r>
        <w:rPr>
          <w:rFonts w:hint="eastAsia" w:cs="宋体"/>
          <w:color w:val="auto"/>
          <w:sz w:val="21"/>
          <w:szCs w:val="21"/>
        </w:rPr>
        <w:t>（七）甲方工作人员不得接受乙方给予或赠送的干股或红利。</w:t>
      </w:r>
    </w:p>
    <w:p w14:paraId="4043D070">
      <w:pPr>
        <w:widowControl/>
        <w:spacing w:line="360" w:lineRule="auto"/>
        <w:ind w:firstLine="420" w:firstLineChars="200"/>
        <w:jc w:val="left"/>
        <w:rPr>
          <w:rFonts w:hint="eastAsia" w:cs="宋体"/>
          <w:color w:val="auto"/>
          <w:sz w:val="21"/>
          <w:szCs w:val="21"/>
        </w:rPr>
      </w:pPr>
      <w:r>
        <w:rPr>
          <w:rFonts w:hint="eastAsia" w:cs="宋体"/>
          <w:color w:val="auto"/>
          <w:sz w:val="21"/>
          <w:szCs w:val="21"/>
        </w:rPr>
        <w:t>（八）甲方任何人不得以个人的名义向乙方推荐设备、部件等供货商以及其他合作单位。</w:t>
      </w:r>
    </w:p>
    <w:p w14:paraId="623D312D">
      <w:pPr>
        <w:widowControl/>
        <w:spacing w:line="360" w:lineRule="auto"/>
        <w:ind w:firstLine="420" w:firstLineChars="200"/>
        <w:jc w:val="left"/>
        <w:rPr>
          <w:rFonts w:hint="eastAsia" w:cs="宋体"/>
          <w:color w:val="auto"/>
          <w:sz w:val="21"/>
          <w:szCs w:val="21"/>
        </w:rPr>
      </w:pPr>
      <w:r>
        <w:rPr>
          <w:rFonts w:hint="eastAsia" w:cs="宋体"/>
          <w:color w:val="auto"/>
          <w:sz w:val="21"/>
          <w:szCs w:val="21"/>
        </w:rPr>
        <w:t>第三条 乙方的义务</w:t>
      </w:r>
    </w:p>
    <w:p w14:paraId="726A50FB">
      <w:pPr>
        <w:widowControl/>
        <w:spacing w:line="360" w:lineRule="auto"/>
        <w:ind w:firstLine="525" w:firstLineChars="250"/>
        <w:jc w:val="left"/>
        <w:rPr>
          <w:rFonts w:hint="eastAsia" w:cs="宋体"/>
          <w:color w:val="auto"/>
          <w:sz w:val="21"/>
          <w:szCs w:val="21"/>
        </w:rPr>
      </w:pPr>
      <w:r>
        <w:rPr>
          <w:rFonts w:hint="eastAsia" w:cs="宋体"/>
          <w:color w:val="auto"/>
          <w:sz w:val="21"/>
          <w:szCs w:val="21"/>
        </w:rPr>
        <w:t>（一）乙方不得以任何理由向甲方及其工作人员行贿或馈赠礼金、有价证券、贵重礼品。</w:t>
      </w:r>
    </w:p>
    <w:p w14:paraId="0DBFB1C9">
      <w:pPr>
        <w:widowControl/>
        <w:spacing w:line="360" w:lineRule="auto"/>
        <w:ind w:firstLine="420" w:firstLineChars="200"/>
        <w:jc w:val="left"/>
        <w:rPr>
          <w:rFonts w:hint="eastAsia" w:cs="宋体"/>
          <w:color w:val="auto"/>
          <w:sz w:val="21"/>
          <w:szCs w:val="21"/>
        </w:rPr>
      </w:pPr>
      <w:r>
        <w:rPr>
          <w:rFonts w:hint="eastAsia" w:cs="宋体"/>
          <w:color w:val="auto"/>
          <w:sz w:val="21"/>
          <w:szCs w:val="21"/>
        </w:rPr>
        <w:t>（二）乙方不得以任何名义为甲方及其工作人员报销应由甲方单位或个人支付的任何费用。</w:t>
      </w:r>
    </w:p>
    <w:p w14:paraId="0F987DE4">
      <w:pPr>
        <w:widowControl/>
        <w:spacing w:line="360" w:lineRule="auto"/>
        <w:ind w:firstLine="420" w:firstLineChars="200"/>
        <w:jc w:val="left"/>
        <w:rPr>
          <w:rFonts w:hint="eastAsia" w:cs="宋体"/>
          <w:color w:val="auto"/>
          <w:sz w:val="21"/>
          <w:szCs w:val="21"/>
        </w:rPr>
      </w:pPr>
      <w:r>
        <w:rPr>
          <w:rFonts w:hint="eastAsia" w:cs="宋体"/>
          <w:color w:val="auto"/>
          <w:sz w:val="21"/>
          <w:szCs w:val="21"/>
        </w:rPr>
        <w:t>（三）乙方不得以任何理由安排甲方工作人员参加可能影响相关业务公开、公正、公平性的宴请及娱乐活动。</w:t>
      </w:r>
    </w:p>
    <w:p w14:paraId="608FF1C4">
      <w:pPr>
        <w:widowControl/>
        <w:spacing w:line="360" w:lineRule="auto"/>
        <w:ind w:firstLine="420" w:firstLineChars="200"/>
        <w:jc w:val="left"/>
        <w:rPr>
          <w:rFonts w:hint="eastAsia" w:cs="宋体"/>
          <w:color w:val="auto"/>
          <w:sz w:val="21"/>
          <w:szCs w:val="21"/>
        </w:rPr>
      </w:pPr>
      <w:r>
        <w:rPr>
          <w:rFonts w:hint="eastAsia" w:cs="宋体"/>
          <w:color w:val="auto"/>
          <w:sz w:val="21"/>
          <w:szCs w:val="21"/>
        </w:rPr>
        <w:t>（四）乙方不得为甲方单位和个人购置或提供通讯工具和高档办公用品等物品，也不得为甲方提供与工作无关的房屋、汽车等。</w:t>
      </w:r>
    </w:p>
    <w:p w14:paraId="003AA366">
      <w:pPr>
        <w:widowControl/>
        <w:spacing w:line="360" w:lineRule="auto"/>
        <w:ind w:firstLine="420" w:firstLineChars="200"/>
        <w:jc w:val="left"/>
        <w:rPr>
          <w:rFonts w:hint="eastAsia" w:cs="宋体"/>
          <w:color w:val="auto"/>
          <w:sz w:val="21"/>
          <w:szCs w:val="21"/>
        </w:rPr>
      </w:pPr>
      <w:r>
        <w:rPr>
          <w:rFonts w:hint="eastAsia" w:cs="宋体"/>
          <w:color w:val="auto"/>
          <w:sz w:val="21"/>
          <w:szCs w:val="21"/>
        </w:rPr>
        <w:t>（五）乙方不得与甲方工作人员就合同中的质量、数量、价格、工程量、验收等条款进行私下商谈或者达成默契。</w:t>
      </w:r>
    </w:p>
    <w:p w14:paraId="360F6C72">
      <w:pPr>
        <w:widowControl/>
        <w:spacing w:line="360" w:lineRule="auto"/>
        <w:ind w:firstLine="420" w:firstLineChars="200"/>
        <w:jc w:val="left"/>
        <w:rPr>
          <w:rFonts w:hint="eastAsia" w:cs="宋体"/>
          <w:color w:val="auto"/>
          <w:sz w:val="21"/>
          <w:szCs w:val="21"/>
        </w:rPr>
      </w:pPr>
      <w:r>
        <w:rPr>
          <w:rFonts w:hint="eastAsia" w:cs="宋体"/>
          <w:color w:val="auto"/>
          <w:sz w:val="21"/>
          <w:szCs w:val="21"/>
        </w:rPr>
        <w:t>（六）乙方不得以回扣、手续费、加班费、咨询费、劳务费、协调费、辛苦费等各种名义向甲方工作人员给予或赠送钱物。</w:t>
      </w:r>
    </w:p>
    <w:p w14:paraId="71DDC88B">
      <w:pPr>
        <w:widowControl/>
        <w:spacing w:line="360" w:lineRule="auto"/>
        <w:ind w:firstLine="420" w:firstLineChars="200"/>
        <w:jc w:val="left"/>
        <w:rPr>
          <w:rFonts w:hint="eastAsia" w:cs="宋体"/>
          <w:color w:val="auto"/>
          <w:sz w:val="21"/>
          <w:szCs w:val="21"/>
        </w:rPr>
      </w:pPr>
      <w:r>
        <w:rPr>
          <w:rFonts w:hint="eastAsia" w:cs="宋体"/>
          <w:color w:val="auto"/>
          <w:sz w:val="21"/>
          <w:szCs w:val="21"/>
        </w:rPr>
        <w:t>（七）乙方不得向甲方工作人员提供干股或红利。</w:t>
      </w:r>
    </w:p>
    <w:p w14:paraId="3585BFDE">
      <w:pPr>
        <w:widowControl/>
        <w:spacing w:line="360" w:lineRule="auto"/>
        <w:ind w:firstLine="420" w:firstLineChars="200"/>
        <w:jc w:val="left"/>
        <w:rPr>
          <w:rFonts w:hint="eastAsia" w:cs="宋体"/>
          <w:color w:val="auto"/>
          <w:sz w:val="21"/>
          <w:szCs w:val="21"/>
        </w:rPr>
      </w:pPr>
      <w:r>
        <w:rPr>
          <w:rFonts w:hint="eastAsia" w:cs="宋体"/>
          <w:color w:val="auto"/>
          <w:sz w:val="21"/>
          <w:szCs w:val="21"/>
        </w:rPr>
        <w:t>（八）乙方须按</w:t>
      </w:r>
      <w:r>
        <w:rPr>
          <w:rFonts w:hint="eastAsia" w:cs="宋体"/>
          <w:color w:val="auto"/>
          <w:sz w:val="21"/>
          <w:szCs w:val="21"/>
          <w:u w:val="single"/>
        </w:rPr>
        <w:t xml:space="preserve">         </w:t>
      </w:r>
      <w:r>
        <w:rPr>
          <w:rFonts w:hint="eastAsia" w:cs="宋体"/>
          <w:color w:val="auto"/>
          <w:sz w:val="21"/>
          <w:szCs w:val="21"/>
        </w:rPr>
        <w:t>专项纪检监察工作组（如有）要求开展相关工作。</w:t>
      </w:r>
    </w:p>
    <w:p w14:paraId="50C89C5B">
      <w:pPr>
        <w:widowControl/>
        <w:spacing w:line="360" w:lineRule="auto"/>
        <w:ind w:firstLine="420" w:firstLineChars="200"/>
        <w:jc w:val="left"/>
        <w:rPr>
          <w:rFonts w:hint="eastAsia" w:cs="宋体"/>
          <w:color w:val="auto"/>
          <w:sz w:val="21"/>
          <w:szCs w:val="21"/>
        </w:rPr>
      </w:pPr>
      <w:r>
        <w:rPr>
          <w:rFonts w:hint="eastAsia" w:cs="宋体"/>
          <w:color w:val="auto"/>
          <w:sz w:val="21"/>
          <w:szCs w:val="21"/>
        </w:rPr>
        <w:t>第四条 违约责任</w:t>
      </w:r>
    </w:p>
    <w:p w14:paraId="33BAD198">
      <w:pPr>
        <w:widowControl/>
        <w:spacing w:line="360" w:lineRule="auto"/>
        <w:ind w:firstLine="420" w:firstLineChars="200"/>
        <w:jc w:val="left"/>
        <w:rPr>
          <w:rFonts w:hint="eastAsia" w:cs="宋体"/>
          <w:color w:val="auto"/>
          <w:sz w:val="21"/>
          <w:szCs w:val="21"/>
        </w:rPr>
      </w:pPr>
      <w:r>
        <w:rPr>
          <w:rFonts w:hint="eastAsia" w:cs="宋体"/>
          <w:color w:val="auto"/>
          <w:sz w:val="21"/>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3D3E85A0">
      <w:pPr>
        <w:widowControl/>
        <w:spacing w:line="360" w:lineRule="auto"/>
        <w:ind w:firstLine="420" w:firstLineChars="200"/>
        <w:jc w:val="left"/>
        <w:rPr>
          <w:rFonts w:hint="eastAsia" w:cs="宋体"/>
          <w:color w:val="auto"/>
          <w:sz w:val="21"/>
          <w:szCs w:val="21"/>
        </w:rPr>
      </w:pPr>
      <w:r>
        <w:rPr>
          <w:rFonts w:hint="eastAsia" w:cs="宋体"/>
          <w:color w:val="auto"/>
          <w:sz w:val="21"/>
          <w:szCs w:val="21"/>
        </w:rPr>
        <w:t>甲方投诉联系部门：</w:t>
      </w:r>
      <w:r>
        <w:rPr>
          <w:rFonts w:hint="eastAsia" w:cs="宋体"/>
          <w:color w:val="auto"/>
          <w:sz w:val="21"/>
          <w:szCs w:val="21"/>
          <w:u w:val="single"/>
        </w:rPr>
        <w:t xml:space="preserve">           </w:t>
      </w:r>
      <w:r>
        <w:rPr>
          <w:rFonts w:hint="eastAsia" w:cs="宋体"/>
          <w:color w:val="auto"/>
          <w:sz w:val="21"/>
          <w:szCs w:val="21"/>
        </w:rPr>
        <w:t>，联系电话：</w:t>
      </w:r>
      <w:r>
        <w:rPr>
          <w:rFonts w:hint="eastAsia" w:cs="宋体"/>
          <w:color w:val="auto"/>
          <w:sz w:val="21"/>
          <w:szCs w:val="21"/>
          <w:u w:val="single"/>
        </w:rPr>
        <w:t xml:space="preserve">           </w:t>
      </w:r>
      <w:r>
        <w:rPr>
          <w:rFonts w:hint="eastAsia" w:cs="宋体"/>
          <w:color w:val="auto"/>
          <w:sz w:val="21"/>
          <w:szCs w:val="21"/>
        </w:rPr>
        <w:t>。</w:t>
      </w:r>
    </w:p>
    <w:p w14:paraId="050031E3">
      <w:pPr>
        <w:widowControl/>
        <w:spacing w:line="360" w:lineRule="auto"/>
        <w:ind w:firstLine="420" w:firstLineChars="200"/>
        <w:jc w:val="left"/>
        <w:rPr>
          <w:rFonts w:hint="eastAsia" w:cs="宋体"/>
          <w:color w:val="auto"/>
          <w:sz w:val="21"/>
          <w:szCs w:val="21"/>
        </w:rPr>
      </w:pPr>
      <w:r>
        <w:rPr>
          <w:rFonts w:hint="eastAsia" w:cs="宋体"/>
          <w:color w:val="auto"/>
          <w:sz w:val="21"/>
          <w:szCs w:val="21"/>
        </w:rPr>
        <w:t>（二）乙方及其工作人员违反本协议第一、三条规定。根据具体情节和造成的后果，甲方有权对乙方采取以下一种或多种处理办法：</w:t>
      </w:r>
    </w:p>
    <w:p w14:paraId="0794BED0">
      <w:pPr>
        <w:widowControl/>
        <w:spacing w:line="360" w:lineRule="auto"/>
        <w:ind w:firstLine="420" w:firstLineChars="200"/>
        <w:jc w:val="left"/>
        <w:rPr>
          <w:rFonts w:hint="eastAsia" w:cs="宋体"/>
          <w:color w:val="auto"/>
          <w:sz w:val="21"/>
          <w:szCs w:val="21"/>
        </w:rPr>
      </w:pPr>
      <w:r>
        <w:rPr>
          <w:rFonts w:hint="eastAsia" w:cs="宋体"/>
          <w:color w:val="auto"/>
          <w:sz w:val="21"/>
          <w:szCs w:val="21"/>
        </w:rPr>
        <w:t xml:space="preserve">1. 全额收取乙方合同履约保证金不予退还； </w:t>
      </w:r>
    </w:p>
    <w:p w14:paraId="5C5FC115">
      <w:pPr>
        <w:widowControl/>
        <w:spacing w:line="360" w:lineRule="auto"/>
        <w:ind w:firstLine="420" w:firstLineChars="200"/>
        <w:jc w:val="left"/>
        <w:rPr>
          <w:rFonts w:hint="eastAsia" w:cs="宋体"/>
          <w:color w:val="auto"/>
          <w:sz w:val="21"/>
          <w:szCs w:val="21"/>
        </w:rPr>
      </w:pPr>
      <w:r>
        <w:rPr>
          <w:rFonts w:hint="eastAsia" w:cs="宋体"/>
          <w:color w:val="auto"/>
          <w:sz w:val="21"/>
          <w:szCs w:val="21"/>
        </w:rPr>
        <w:t>2. 追究乙方其他违约责任；</w:t>
      </w:r>
    </w:p>
    <w:p w14:paraId="4C5DD94B">
      <w:pPr>
        <w:widowControl/>
        <w:spacing w:line="360" w:lineRule="auto"/>
        <w:ind w:firstLine="420" w:firstLineChars="200"/>
        <w:jc w:val="left"/>
        <w:rPr>
          <w:rFonts w:hint="eastAsia" w:cs="宋体"/>
          <w:color w:val="auto"/>
          <w:sz w:val="21"/>
          <w:szCs w:val="21"/>
        </w:rPr>
      </w:pPr>
      <w:r>
        <w:rPr>
          <w:rFonts w:hint="eastAsia" w:cs="宋体"/>
          <w:color w:val="auto"/>
          <w:sz w:val="21"/>
          <w:szCs w:val="21"/>
        </w:rPr>
        <w:t>3. 终止或解除双方已签订的包括本合同在内的所有合同；</w:t>
      </w:r>
    </w:p>
    <w:p w14:paraId="27840694">
      <w:pPr>
        <w:widowControl/>
        <w:spacing w:line="360" w:lineRule="auto"/>
        <w:ind w:firstLine="420" w:firstLineChars="200"/>
        <w:jc w:val="left"/>
        <w:rPr>
          <w:rFonts w:hint="eastAsia" w:cs="宋体"/>
          <w:color w:val="auto"/>
          <w:sz w:val="21"/>
          <w:szCs w:val="21"/>
        </w:rPr>
      </w:pPr>
      <w:r>
        <w:rPr>
          <w:rFonts w:hint="eastAsia" w:cs="宋体"/>
          <w:color w:val="auto"/>
          <w:sz w:val="21"/>
          <w:szCs w:val="21"/>
        </w:rPr>
        <w:t>4. 乙方一定期限内（6个月至3年，具体由甲方根据情况而定）不得参与甲方作为发包人（业主）的工程项目投标。</w:t>
      </w:r>
    </w:p>
    <w:p w14:paraId="0A4A850A">
      <w:pPr>
        <w:widowControl/>
        <w:spacing w:line="360" w:lineRule="auto"/>
        <w:ind w:firstLine="420" w:firstLineChars="200"/>
        <w:jc w:val="left"/>
        <w:rPr>
          <w:rFonts w:hint="eastAsia" w:cs="宋体"/>
          <w:color w:val="auto"/>
          <w:sz w:val="21"/>
          <w:szCs w:val="21"/>
        </w:rPr>
      </w:pPr>
      <w:r>
        <w:rPr>
          <w:rFonts w:hint="eastAsia" w:cs="宋体"/>
          <w:color w:val="auto"/>
          <w:sz w:val="21"/>
          <w:szCs w:val="21"/>
        </w:rPr>
        <w:t>甲方作出的处理意见，乙方应无条件接受并承担给甲方造成的损失，全额返还通过不正当手段从甲方获取的非法所得，并承担相应的法律责任。</w:t>
      </w:r>
    </w:p>
    <w:p w14:paraId="4845CF91">
      <w:pPr>
        <w:widowControl/>
        <w:spacing w:line="360" w:lineRule="auto"/>
        <w:ind w:firstLine="420" w:firstLineChars="200"/>
        <w:jc w:val="left"/>
        <w:rPr>
          <w:rFonts w:hint="eastAsia" w:cs="宋体"/>
          <w:color w:val="auto"/>
          <w:sz w:val="21"/>
          <w:szCs w:val="21"/>
        </w:rPr>
      </w:pPr>
      <w:r>
        <w:rPr>
          <w:rFonts w:hint="eastAsia" w:cs="宋体"/>
          <w:color w:val="auto"/>
          <w:sz w:val="21"/>
          <w:szCs w:val="21"/>
        </w:rPr>
        <w:t>第五条 双方约定</w:t>
      </w:r>
    </w:p>
    <w:p w14:paraId="1217FC33">
      <w:pPr>
        <w:widowControl/>
        <w:spacing w:line="360" w:lineRule="auto"/>
        <w:ind w:firstLine="420" w:firstLineChars="200"/>
        <w:jc w:val="left"/>
        <w:rPr>
          <w:rFonts w:hint="eastAsia" w:cs="宋体"/>
          <w:color w:val="auto"/>
          <w:sz w:val="21"/>
          <w:szCs w:val="21"/>
        </w:rPr>
      </w:pPr>
      <w:r>
        <w:rPr>
          <w:rFonts w:hint="eastAsia" w:cs="宋体"/>
          <w:color w:val="auto"/>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73B5D0BA">
      <w:pPr>
        <w:widowControl/>
        <w:spacing w:line="360" w:lineRule="auto"/>
        <w:ind w:firstLine="420" w:firstLineChars="200"/>
        <w:jc w:val="left"/>
        <w:rPr>
          <w:rFonts w:hint="eastAsia" w:cs="宋体"/>
          <w:color w:val="auto"/>
          <w:sz w:val="21"/>
          <w:szCs w:val="21"/>
        </w:rPr>
      </w:pPr>
      <w:r>
        <w:rPr>
          <w:rFonts w:hint="eastAsia" w:cs="宋体"/>
          <w:color w:val="auto"/>
          <w:sz w:val="21"/>
          <w:szCs w:val="21"/>
        </w:rPr>
        <w:t xml:space="preserve">第六条  本协议有效期为甲乙双方签署之日起至合同终止。  </w:t>
      </w:r>
    </w:p>
    <w:p w14:paraId="14D3567F">
      <w:pPr>
        <w:widowControl/>
        <w:spacing w:line="360" w:lineRule="auto"/>
        <w:ind w:firstLine="420" w:firstLineChars="200"/>
        <w:jc w:val="left"/>
        <w:rPr>
          <w:rFonts w:hint="eastAsia" w:cs="宋体"/>
          <w:color w:val="auto"/>
          <w:sz w:val="21"/>
          <w:szCs w:val="21"/>
        </w:rPr>
      </w:pPr>
      <w:r>
        <w:rPr>
          <w:rFonts w:hint="eastAsia" w:cs="宋体"/>
          <w:color w:val="auto"/>
          <w:sz w:val="21"/>
          <w:szCs w:val="21"/>
        </w:rPr>
        <w:t>第七条  本协议作为合同的附件，与本合同具有同等法律效力。</w:t>
      </w:r>
    </w:p>
    <w:p w14:paraId="22690CF5">
      <w:pPr>
        <w:widowControl/>
        <w:spacing w:line="360" w:lineRule="auto"/>
        <w:ind w:firstLine="420" w:firstLineChars="200"/>
        <w:jc w:val="left"/>
        <w:rPr>
          <w:rFonts w:hint="eastAsia" w:cs="宋体"/>
          <w:color w:val="auto"/>
          <w:sz w:val="21"/>
          <w:szCs w:val="21"/>
        </w:rPr>
      </w:pPr>
      <w:r>
        <w:rPr>
          <w:rFonts w:hint="eastAsia" w:cs="宋体"/>
          <w:color w:val="auto"/>
          <w:sz w:val="21"/>
          <w:szCs w:val="21"/>
        </w:rPr>
        <w:t xml:space="preserve"> </w:t>
      </w:r>
    </w:p>
    <w:p w14:paraId="5366D3EB">
      <w:pPr>
        <w:widowControl/>
        <w:spacing w:line="360" w:lineRule="auto"/>
        <w:ind w:firstLine="420" w:firstLineChars="200"/>
        <w:jc w:val="left"/>
        <w:rPr>
          <w:rFonts w:hint="eastAsia" w:cs="宋体"/>
          <w:color w:val="auto"/>
          <w:sz w:val="21"/>
          <w:szCs w:val="21"/>
        </w:rPr>
      </w:pPr>
      <w:r>
        <w:rPr>
          <w:rFonts w:hint="eastAsia" w:cs="宋体"/>
          <w:color w:val="auto"/>
          <w:sz w:val="21"/>
          <w:szCs w:val="21"/>
        </w:rPr>
        <w:t xml:space="preserve">甲方（盖章）： </w:t>
      </w:r>
      <w:r>
        <w:rPr>
          <w:rFonts w:hint="eastAsia" w:cs="宋体"/>
          <w:color w:val="auto"/>
          <w:sz w:val="21"/>
          <w:szCs w:val="21"/>
          <w:u w:val="single"/>
        </w:rPr>
        <w:t xml:space="preserve">                  </w:t>
      </w:r>
      <w:r>
        <w:rPr>
          <w:rFonts w:hint="eastAsia" w:cs="宋体"/>
          <w:color w:val="auto"/>
          <w:sz w:val="21"/>
          <w:szCs w:val="21"/>
        </w:rPr>
        <w:t xml:space="preserve">     乙方（盖章）：</w:t>
      </w:r>
      <w:r>
        <w:rPr>
          <w:rFonts w:hint="eastAsia" w:cs="宋体"/>
          <w:color w:val="auto"/>
          <w:sz w:val="21"/>
          <w:szCs w:val="21"/>
          <w:u w:val="single"/>
        </w:rPr>
        <w:t xml:space="preserve">             </w:t>
      </w:r>
    </w:p>
    <w:p w14:paraId="0A3961CA">
      <w:pPr>
        <w:widowControl/>
        <w:spacing w:line="360" w:lineRule="auto"/>
        <w:ind w:firstLine="420" w:firstLineChars="200"/>
        <w:jc w:val="left"/>
        <w:rPr>
          <w:rFonts w:hint="eastAsia" w:cs="宋体"/>
          <w:color w:val="auto"/>
          <w:sz w:val="21"/>
          <w:szCs w:val="21"/>
        </w:rPr>
      </w:pPr>
      <w:r>
        <w:rPr>
          <w:rFonts w:hint="eastAsia" w:cs="宋体"/>
          <w:color w:val="auto"/>
          <w:sz w:val="21"/>
          <w:szCs w:val="21"/>
        </w:rPr>
        <w:t>法定代表人或                          法定代表人或</w:t>
      </w:r>
    </w:p>
    <w:p w14:paraId="5E07F5BD">
      <w:pPr>
        <w:widowControl/>
        <w:spacing w:line="360" w:lineRule="auto"/>
        <w:ind w:firstLine="420" w:firstLineChars="200"/>
        <w:jc w:val="left"/>
        <w:rPr>
          <w:rFonts w:hint="eastAsia" w:cs="宋体"/>
          <w:color w:val="auto"/>
          <w:sz w:val="21"/>
          <w:szCs w:val="21"/>
        </w:rPr>
      </w:pPr>
      <w:r>
        <w:rPr>
          <w:rFonts w:hint="eastAsia" w:cs="宋体"/>
          <w:color w:val="auto"/>
          <w:sz w:val="21"/>
          <w:szCs w:val="21"/>
        </w:rPr>
        <w:t>授权代表：</w:t>
      </w:r>
      <w:r>
        <w:rPr>
          <w:rFonts w:hint="eastAsia" w:cs="宋体"/>
          <w:color w:val="auto"/>
          <w:sz w:val="21"/>
          <w:szCs w:val="21"/>
          <w:u w:val="single"/>
        </w:rPr>
        <w:t xml:space="preserve">              </w:t>
      </w:r>
      <w:r>
        <w:rPr>
          <w:rFonts w:hint="eastAsia" w:cs="宋体"/>
          <w:color w:val="auto"/>
          <w:sz w:val="21"/>
          <w:szCs w:val="21"/>
        </w:rPr>
        <w:t>(职务)         授权代表：</w:t>
      </w:r>
      <w:r>
        <w:rPr>
          <w:rFonts w:hint="eastAsia" w:cs="宋体"/>
          <w:color w:val="auto"/>
          <w:sz w:val="21"/>
          <w:szCs w:val="21"/>
          <w:u w:val="single"/>
        </w:rPr>
        <w:t xml:space="preserve">             </w:t>
      </w:r>
      <w:r>
        <w:rPr>
          <w:rFonts w:hint="eastAsia" w:cs="宋体"/>
          <w:color w:val="auto"/>
          <w:sz w:val="21"/>
          <w:szCs w:val="21"/>
        </w:rPr>
        <w:t>(职务)</w:t>
      </w:r>
    </w:p>
    <w:p w14:paraId="39B009B6">
      <w:pPr>
        <w:widowControl/>
        <w:spacing w:line="360" w:lineRule="auto"/>
        <w:ind w:firstLine="420" w:firstLineChars="200"/>
        <w:jc w:val="left"/>
        <w:rPr>
          <w:rFonts w:hint="eastAsia" w:cs="宋体"/>
          <w:color w:val="auto"/>
          <w:sz w:val="21"/>
          <w:szCs w:val="21"/>
        </w:rPr>
      </w:pPr>
      <w:r>
        <w:rPr>
          <w:rFonts w:hint="eastAsia" w:cs="宋体"/>
          <w:color w:val="auto"/>
          <w:sz w:val="21"/>
          <w:szCs w:val="21"/>
        </w:rPr>
        <w:t>姓名：</w:t>
      </w:r>
      <w:r>
        <w:rPr>
          <w:rFonts w:hint="eastAsia" w:cs="宋体"/>
          <w:color w:val="auto"/>
          <w:sz w:val="21"/>
          <w:szCs w:val="21"/>
          <w:u w:val="single"/>
        </w:rPr>
        <w:t xml:space="preserve">             </w:t>
      </w:r>
      <w:r>
        <w:rPr>
          <w:rFonts w:hint="eastAsia" w:cs="宋体"/>
          <w:color w:val="auto"/>
          <w:sz w:val="21"/>
          <w:szCs w:val="21"/>
        </w:rPr>
        <w:t xml:space="preserve">                   姓名：</w:t>
      </w:r>
      <w:r>
        <w:rPr>
          <w:rFonts w:hint="eastAsia" w:cs="宋体"/>
          <w:color w:val="auto"/>
          <w:sz w:val="21"/>
          <w:szCs w:val="21"/>
          <w:u w:val="single"/>
        </w:rPr>
        <w:t xml:space="preserve">             </w:t>
      </w:r>
    </w:p>
    <w:p w14:paraId="670B83C4">
      <w:pPr>
        <w:widowControl/>
        <w:spacing w:line="360" w:lineRule="auto"/>
        <w:ind w:firstLine="420" w:firstLineChars="200"/>
        <w:jc w:val="left"/>
        <w:rPr>
          <w:rFonts w:hint="eastAsia" w:cs="宋体"/>
          <w:color w:val="auto"/>
          <w:sz w:val="21"/>
          <w:szCs w:val="21"/>
        </w:rPr>
      </w:pPr>
      <w:r>
        <w:rPr>
          <w:rFonts w:hint="eastAsia" w:cs="宋体"/>
          <w:color w:val="auto"/>
          <w:sz w:val="21"/>
          <w:szCs w:val="21"/>
        </w:rPr>
        <w:t>签字：</w:t>
      </w:r>
      <w:r>
        <w:rPr>
          <w:rFonts w:hint="eastAsia" w:cs="宋体"/>
          <w:color w:val="auto"/>
          <w:sz w:val="21"/>
          <w:szCs w:val="21"/>
          <w:u w:val="single"/>
        </w:rPr>
        <w:t xml:space="preserve">             </w:t>
      </w:r>
      <w:r>
        <w:rPr>
          <w:rFonts w:hint="eastAsia" w:cs="宋体"/>
          <w:color w:val="auto"/>
          <w:sz w:val="21"/>
          <w:szCs w:val="21"/>
        </w:rPr>
        <w:t xml:space="preserve">                   签字：</w:t>
      </w:r>
      <w:r>
        <w:rPr>
          <w:rFonts w:hint="eastAsia" w:cs="宋体"/>
          <w:color w:val="auto"/>
          <w:sz w:val="21"/>
          <w:szCs w:val="21"/>
          <w:u w:val="single"/>
        </w:rPr>
        <w:t xml:space="preserve">             </w:t>
      </w:r>
    </w:p>
    <w:p w14:paraId="41A48BD1">
      <w:pPr>
        <w:widowControl/>
        <w:spacing w:line="360" w:lineRule="auto"/>
        <w:ind w:firstLine="420" w:firstLineChars="200"/>
        <w:jc w:val="left"/>
        <w:rPr>
          <w:rFonts w:hint="eastAsia" w:cs="宋体"/>
          <w:color w:val="auto"/>
          <w:sz w:val="21"/>
          <w:szCs w:val="21"/>
        </w:rPr>
      </w:pPr>
    </w:p>
    <w:p w14:paraId="14BEFCD3">
      <w:pPr>
        <w:widowControl/>
        <w:spacing w:line="360" w:lineRule="auto"/>
        <w:ind w:firstLine="420" w:firstLineChars="200"/>
        <w:jc w:val="left"/>
        <w:rPr>
          <w:rFonts w:hint="eastAsia" w:cs="宋体"/>
          <w:color w:val="auto"/>
          <w:sz w:val="21"/>
          <w:szCs w:val="21"/>
        </w:rPr>
      </w:pPr>
      <w:r>
        <w:rPr>
          <w:rFonts w:hint="eastAsia" w:cs="宋体"/>
          <w:color w:val="auto"/>
          <w:sz w:val="21"/>
          <w:szCs w:val="21"/>
        </w:rPr>
        <w:t>廉政监督联系人                        廉政监督联系人</w:t>
      </w:r>
    </w:p>
    <w:p w14:paraId="2EA63EAD">
      <w:pPr>
        <w:widowControl/>
        <w:spacing w:line="360" w:lineRule="auto"/>
        <w:ind w:firstLine="420" w:firstLineChars="200"/>
        <w:jc w:val="left"/>
        <w:rPr>
          <w:rFonts w:hint="eastAsia" w:cs="宋体"/>
          <w:color w:val="auto"/>
          <w:sz w:val="21"/>
          <w:szCs w:val="21"/>
        </w:rPr>
      </w:pPr>
      <w:r>
        <w:rPr>
          <w:rFonts w:hint="eastAsia" w:cs="宋体"/>
          <w:color w:val="auto"/>
          <w:sz w:val="21"/>
          <w:szCs w:val="21"/>
        </w:rPr>
        <w:t>姓名：</w:t>
      </w:r>
      <w:r>
        <w:rPr>
          <w:rFonts w:hint="eastAsia" w:cs="宋体"/>
          <w:color w:val="auto"/>
          <w:sz w:val="21"/>
          <w:szCs w:val="21"/>
          <w:u w:val="single"/>
        </w:rPr>
        <w:t xml:space="preserve">                       </w:t>
      </w:r>
      <w:r>
        <w:rPr>
          <w:rFonts w:hint="eastAsia" w:cs="宋体"/>
          <w:color w:val="auto"/>
          <w:sz w:val="21"/>
          <w:szCs w:val="21"/>
        </w:rPr>
        <w:t xml:space="preserve">         姓名：</w:t>
      </w:r>
      <w:r>
        <w:rPr>
          <w:rFonts w:hint="eastAsia" w:cs="宋体"/>
          <w:color w:val="auto"/>
          <w:sz w:val="21"/>
          <w:szCs w:val="21"/>
          <w:u w:val="single"/>
        </w:rPr>
        <w:t xml:space="preserve">                     </w:t>
      </w:r>
    </w:p>
    <w:p w14:paraId="50897C54">
      <w:pPr>
        <w:widowControl/>
        <w:spacing w:line="360" w:lineRule="auto"/>
        <w:ind w:firstLine="420" w:firstLineChars="200"/>
        <w:jc w:val="left"/>
        <w:rPr>
          <w:rFonts w:hint="eastAsia" w:cs="宋体"/>
          <w:color w:val="auto"/>
          <w:sz w:val="21"/>
          <w:szCs w:val="21"/>
        </w:rPr>
      </w:pPr>
      <w:r>
        <w:rPr>
          <w:rFonts w:hint="eastAsia" w:cs="宋体"/>
          <w:color w:val="auto"/>
          <w:sz w:val="21"/>
          <w:szCs w:val="21"/>
        </w:rPr>
        <w:t>签字：</w:t>
      </w:r>
      <w:r>
        <w:rPr>
          <w:rFonts w:hint="eastAsia" w:cs="宋体"/>
          <w:color w:val="auto"/>
          <w:sz w:val="21"/>
          <w:szCs w:val="21"/>
          <w:u w:val="single"/>
        </w:rPr>
        <w:t xml:space="preserve">                       </w:t>
      </w:r>
      <w:r>
        <w:rPr>
          <w:rFonts w:hint="eastAsia" w:cs="宋体"/>
          <w:color w:val="auto"/>
          <w:sz w:val="21"/>
          <w:szCs w:val="21"/>
        </w:rPr>
        <w:t xml:space="preserve">         签字：</w:t>
      </w:r>
      <w:r>
        <w:rPr>
          <w:rFonts w:hint="eastAsia" w:cs="宋体"/>
          <w:color w:val="auto"/>
          <w:sz w:val="21"/>
          <w:szCs w:val="21"/>
          <w:u w:val="single"/>
        </w:rPr>
        <w:t xml:space="preserve">                     </w:t>
      </w:r>
    </w:p>
    <w:p w14:paraId="068FEDA7">
      <w:pPr>
        <w:widowControl/>
        <w:spacing w:line="360" w:lineRule="auto"/>
        <w:ind w:firstLine="420" w:firstLineChars="200"/>
        <w:jc w:val="left"/>
        <w:rPr>
          <w:rFonts w:hint="eastAsia" w:cs="宋体"/>
          <w:color w:val="auto"/>
          <w:sz w:val="21"/>
          <w:szCs w:val="21"/>
        </w:rPr>
      </w:pPr>
      <w:r>
        <w:rPr>
          <w:rFonts w:hint="eastAsia" w:cs="宋体"/>
          <w:color w:val="auto"/>
          <w:sz w:val="21"/>
          <w:szCs w:val="21"/>
        </w:rPr>
        <w:t>电话：</w:t>
      </w:r>
      <w:r>
        <w:rPr>
          <w:rFonts w:hint="eastAsia" w:cs="宋体"/>
          <w:color w:val="auto"/>
          <w:sz w:val="21"/>
          <w:szCs w:val="21"/>
          <w:u w:val="single"/>
        </w:rPr>
        <w:t xml:space="preserve">                       </w:t>
      </w:r>
      <w:r>
        <w:rPr>
          <w:rFonts w:hint="eastAsia" w:cs="宋体"/>
          <w:color w:val="auto"/>
          <w:sz w:val="21"/>
          <w:szCs w:val="21"/>
        </w:rPr>
        <w:t xml:space="preserve">         电话：</w:t>
      </w:r>
      <w:r>
        <w:rPr>
          <w:rFonts w:hint="eastAsia" w:cs="宋体"/>
          <w:color w:val="auto"/>
          <w:sz w:val="21"/>
          <w:szCs w:val="21"/>
          <w:u w:val="single"/>
        </w:rPr>
        <w:t xml:space="preserve">                     </w:t>
      </w:r>
    </w:p>
    <w:p w14:paraId="3DACD88B">
      <w:pPr>
        <w:widowControl/>
        <w:spacing w:line="360" w:lineRule="auto"/>
        <w:ind w:firstLine="420" w:firstLineChars="200"/>
        <w:jc w:val="left"/>
        <w:rPr>
          <w:rFonts w:hint="eastAsia" w:cs="宋体"/>
          <w:color w:val="auto"/>
          <w:sz w:val="21"/>
          <w:szCs w:val="21"/>
        </w:rPr>
      </w:pPr>
      <w:r>
        <w:rPr>
          <w:rFonts w:hint="eastAsia" w:cs="宋体"/>
          <w:color w:val="auto"/>
          <w:sz w:val="21"/>
          <w:szCs w:val="21"/>
        </w:rPr>
        <w:t>地址：</w:t>
      </w:r>
      <w:r>
        <w:rPr>
          <w:rFonts w:hint="eastAsia" w:cs="宋体"/>
          <w:color w:val="auto"/>
          <w:sz w:val="21"/>
          <w:szCs w:val="21"/>
          <w:u w:val="single"/>
        </w:rPr>
        <w:t xml:space="preserve">                       </w:t>
      </w:r>
      <w:r>
        <w:rPr>
          <w:rFonts w:hint="eastAsia" w:cs="宋体"/>
          <w:color w:val="auto"/>
          <w:sz w:val="21"/>
          <w:szCs w:val="21"/>
        </w:rPr>
        <w:t xml:space="preserve">         地址：</w:t>
      </w:r>
      <w:r>
        <w:rPr>
          <w:rFonts w:hint="eastAsia" w:cs="宋体"/>
          <w:color w:val="auto"/>
          <w:sz w:val="21"/>
          <w:szCs w:val="21"/>
          <w:u w:val="single"/>
        </w:rPr>
        <w:t xml:space="preserve">                     </w:t>
      </w:r>
    </w:p>
    <w:p w14:paraId="3A5B451F">
      <w:pPr>
        <w:widowControl/>
        <w:spacing w:line="360" w:lineRule="auto"/>
        <w:ind w:firstLine="420" w:firstLineChars="200"/>
        <w:jc w:val="left"/>
        <w:rPr>
          <w:rFonts w:hint="eastAsia" w:cs="宋体"/>
          <w:color w:val="auto"/>
          <w:sz w:val="21"/>
          <w:szCs w:val="21"/>
        </w:rPr>
      </w:pPr>
      <w:r>
        <w:rPr>
          <w:rFonts w:hint="eastAsia" w:cs="宋体"/>
          <w:color w:val="auto"/>
          <w:sz w:val="21"/>
          <w:szCs w:val="21"/>
        </w:rPr>
        <w:t>日期：</w:t>
      </w:r>
      <w:r>
        <w:rPr>
          <w:rFonts w:hint="eastAsia" w:cs="宋体"/>
          <w:color w:val="auto"/>
          <w:sz w:val="21"/>
          <w:szCs w:val="21"/>
          <w:u w:val="single"/>
        </w:rPr>
        <w:t xml:space="preserve">                       </w:t>
      </w:r>
      <w:r>
        <w:rPr>
          <w:rFonts w:hint="eastAsia" w:cs="宋体"/>
          <w:color w:val="auto"/>
          <w:sz w:val="21"/>
          <w:szCs w:val="21"/>
        </w:rPr>
        <w:t xml:space="preserve">         日期：</w:t>
      </w:r>
      <w:r>
        <w:rPr>
          <w:rFonts w:hint="eastAsia" w:cs="宋体"/>
          <w:color w:val="auto"/>
          <w:sz w:val="21"/>
          <w:szCs w:val="21"/>
          <w:u w:val="single"/>
        </w:rPr>
        <w:t xml:space="preserve">                     </w:t>
      </w:r>
    </w:p>
    <w:p w14:paraId="11F10C34">
      <w:pPr>
        <w:spacing w:before="312" w:beforeLines="100" w:after="312" w:afterLines="100"/>
        <w:outlineLvl w:val="2"/>
        <w:rPr>
          <w:rFonts w:hint="eastAsia" w:ascii="Times New Roman" w:eastAsia="黑体"/>
          <w:color w:val="auto"/>
          <w:szCs w:val="24"/>
        </w:rPr>
      </w:pPr>
      <w:r>
        <w:rPr>
          <w:rFonts w:hint="eastAsia" w:ascii="Times New Roman" w:eastAsia="黑体"/>
          <w:bCs/>
          <w:color w:val="auto"/>
          <w:szCs w:val="21"/>
        </w:rPr>
        <w:br w:type="page"/>
      </w:r>
      <w:bookmarkStart w:id="696" w:name="_Toc128950244"/>
      <w:r>
        <w:rPr>
          <w:rFonts w:hint="eastAsia" w:ascii="Times New Roman" w:eastAsia="黑体"/>
          <w:color w:val="auto"/>
          <w:szCs w:val="24"/>
        </w:rPr>
        <w:t>附件9：履约保证金</w:t>
      </w:r>
      <w:bookmarkEnd w:id="696"/>
    </w:p>
    <w:p w14:paraId="71642009">
      <w:pPr>
        <w:spacing w:line="360" w:lineRule="auto"/>
        <w:jc w:val="center"/>
        <w:rPr>
          <w:rFonts w:hint="eastAsia" w:cs="宋体"/>
          <w:b/>
          <w:bCs/>
          <w:color w:val="auto"/>
          <w:sz w:val="32"/>
          <w:szCs w:val="32"/>
        </w:rPr>
      </w:pPr>
      <w:r>
        <w:rPr>
          <w:rFonts w:hint="eastAsia" w:cs="宋体"/>
          <w:b/>
          <w:bCs/>
          <w:color w:val="auto"/>
          <w:sz w:val="32"/>
          <w:szCs w:val="32"/>
        </w:rPr>
        <w:t>履约保函示范文本</w:t>
      </w:r>
    </w:p>
    <w:p w14:paraId="2D40DB80">
      <w:pPr>
        <w:wordWrap w:val="0"/>
        <w:spacing w:line="360" w:lineRule="auto"/>
        <w:jc w:val="right"/>
        <w:rPr>
          <w:rFonts w:hint="eastAsia" w:ascii="Times New Roman"/>
          <w:color w:val="auto"/>
          <w:szCs w:val="21"/>
        </w:rPr>
      </w:pPr>
      <w:r>
        <w:rPr>
          <w:rFonts w:hint="eastAsia" w:ascii="Times New Roman"/>
          <w:color w:val="auto"/>
          <w:szCs w:val="21"/>
        </w:rPr>
        <w:t>编号：</w:t>
      </w:r>
      <w:r>
        <w:rPr>
          <w:rFonts w:hint="eastAsia" w:ascii="Times New Roman"/>
          <w:color w:val="auto"/>
          <w:szCs w:val="21"/>
          <w:u w:val="single"/>
        </w:rPr>
        <w:t xml:space="preserve"> </w:t>
      </w:r>
      <w:r>
        <w:rPr>
          <w:rFonts w:ascii="Times New Roman"/>
          <w:color w:val="auto"/>
          <w:szCs w:val="21"/>
          <w:u w:val="single"/>
        </w:rPr>
        <w:t xml:space="preserve">          </w:t>
      </w:r>
    </w:p>
    <w:p w14:paraId="6038ED7F">
      <w:pPr>
        <w:spacing w:line="360" w:lineRule="auto"/>
        <w:rPr>
          <w:rFonts w:hint="eastAsia" w:ascii="Times New Roman"/>
          <w:color w:val="auto"/>
          <w:szCs w:val="21"/>
        </w:rPr>
      </w:pPr>
    </w:p>
    <w:p w14:paraId="06E332F4">
      <w:pPr>
        <w:spacing w:line="360" w:lineRule="auto"/>
        <w:rPr>
          <w:rFonts w:hint="eastAsia" w:cs="宋体"/>
          <w:color w:val="auto"/>
          <w:sz w:val="21"/>
          <w:szCs w:val="21"/>
        </w:rPr>
      </w:pPr>
      <w:r>
        <w:rPr>
          <w:rFonts w:hint="eastAsia" w:cs="宋体"/>
          <w:color w:val="auto"/>
          <w:sz w:val="21"/>
          <w:szCs w:val="21"/>
          <w:u w:val="single"/>
        </w:rPr>
        <w:t xml:space="preserve">              </w:t>
      </w:r>
      <w:r>
        <w:rPr>
          <w:rFonts w:hint="eastAsia" w:cs="宋体"/>
          <w:color w:val="auto"/>
          <w:sz w:val="21"/>
          <w:szCs w:val="21"/>
        </w:rPr>
        <w:t xml:space="preserve">（受益人名称）： </w:t>
      </w:r>
    </w:p>
    <w:p w14:paraId="65447E2C">
      <w:pPr>
        <w:spacing w:line="360" w:lineRule="auto"/>
        <w:ind w:firstLine="420" w:firstLineChars="200"/>
        <w:rPr>
          <w:rFonts w:hint="eastAsia" w:cs="宋体"/>
          <w:color w:val="auto"/>
          <w:sz w:val="21"/>
          <w:szCs w:val="21"/>
        </w:rPr>
      </w:pPr>
      <w:r>
        <w:rPr>
          <w:rFonts w:hint="eastAsia" w:cs="宋体"/>
          <w:color w:val="auto"/>
          <w:sz w:val="21"/>
          <w:szCs w:val="21"/>
        </w:rPr>
        <w:t>鉴于</w:t>
      </w:r>
      <w:r>
        <w:rPr>
          <w:rFonts w:hint="eastAsia" w:cs="宋体"/>
          <w:color w:val="auto"/>
          <w:sz w:val="21"/>
          <w:szCs w:val="21"/>
          <w:u w:val="single"/>
        </w:rPr>
        <w:t xml:space="preserve">        </w:t>
      </w:r>
      <w:r>
        <w:rPr>
          <w:rFonts w:hint="eastAsia" w:cs="宋体"/>
          <w:color w:val="auto"/>
          <w:sz w:val="21"/>
          <w:szCs w:val="21"/>
        </w:rPr>
        <w:t>（以下简称“受益人”）与</w:t>
      </w:r>
      <w:r>
        <w:rPr>
          <w:rFonts w:hint="eastAsia" w:cs="宋体"/>
          <w:color w:val="auto"/>
          <w:sz w:val="21"/>
          <w:szCs w:val="21"/>
          <w:u w:val="single"/>
        </w:rPr>
        <w:t xml:space="preserve">         </w:t>
      </w:r>
      <w:r>
        <w:rPr>
          <w:rFonts w:hint="eastAsia" w:cs="宋体"/>
          <w:color w:val="auto"/>
          <w:sz w:val="21"/>
          <w:szCs w:val="21"/>
        </w:rPr>
        <w:t>（以下简称“申请人”）于</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日就</w:t>
      </w:r>
      <w:r>
        <w:rPr>
          <w:rFonts w:hint="eastAsia" w:cs="宋体"/>
          <w:snapToGrid w:val="0"/>
          <w:color w:val="auto"/>
          <w:sz w:val="21"/>
          <w:szCs w:val="21"/>
          <w:u w:val="single"/>
        </w:rPr>
        <w:t xml:space="preserve">        </w:t>
      </w:r>
      <w:r>
        <w:rPr>
          <w:rFonts w:hint="eastAsia" w:cs="宋体"/>
          <w:snapToGrid w:val="0"/>
          <w:color w:val="auto"/>
          <w:sz w:val="21"/>
          <w:szCs w:val="21"/>
        </w:rPr>
        <w:t>（项目编号）的</w:t>
      </w:r>
      <w:r>
        <w:rPr>
          <w:rFonts w:hint="eastAsia" w:cs="宋体"/>
          <w:snapToGrid w:val="0"/>
          <w:color w:val="auto"/>
          <w:sz w:val="21"/>
          <w:szCs w:val="21"/>
          <w:u w:val="single"/>
        </w:rPr>
        <w:t xml:space="preserve">         </w:t>
      </w:r>
      <w:r>
        <w:rPr>
          <w:rFonts w:hint="eastAsia" w:cs="宋体"/>
          <w:snapToGrid w:val="0"/>
          <w:color w:val="auto"/>
          <w:sz w:val="21"/>
          <w:szCs w:val="21"/>
        </w:rPr>
        <w:t>（项目名称）</w:t>
      </w:r>
      <w:r>
        <w:rPr>
          <w:rFonts w:hint="eastAsia" w:cs="宋体"/>
          <w:color w:val="auto"/>
          <w:sz w:val="21"/>
          <w:szCs w:val="21"/>
        </w:rPr>
        <w:t>有关事项协商一致共同签订</w:t>
      </w:r>
      <w:r>
        <w:rPr>
          <w:rFonts w:hint="eastAsia" w:cs="宋体"/>
          <w:color w:val="auto"/>
          <w:sz w:val="21"/>
          <w:szCs w:val="21"/>
          <w:u w:val="single"/>
        </w:rPr>
        <w:t>《        》</w:t>
      </w:r>
      <w:r>
        <w:rPr>
          <w:rFonts w:hint="eastAsia" w:cs="宋体"/>
          <w:color w:val="auto"/>
          <w:sz w:val="21"/>
          <w:szCs w:val="21"/>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1B26DEFD">
      <w:pPr>
        <w:spacing w:line="360" w:lineRule="auto"/>
        <w:ind w:firstLine="420" w:firstLineChars="200"/>
        <w:rPr>
          <w:rFonts w:hint="eastAsia" w:cs="宋体"/>
          <w:color w:val="auto"/>
          <w:sz w:val="21"/>
          <w:szCs w:val="21"/>
        </w:rPr>
      </w:pPr>
      <w:r>
        <w:rPr>
          <w:rFonts w:hint="eastAsia" w:cs="宋体"/>
          <w:color w:val="auto"/>
          <w:sz w:val="21"/>
          <w:szCs w:val="21"/>
        </w:rPr>
        <w:t>一、本保函担保范围：承包人未按照基础合同的约定履行义务，应当向受益人承担的违约责任和赔偿因此造成的损失、利息、律师费、诉讼费用等实现债权的费用。</w:t>
      </w:r>
    </w:p>
    <w:p w14:paraId="19BEBBEF">
      <w:pPr>
        <w:spacing w:line="360" w:lineRule="auto"/>
        <w:ind w:firstLine="420" w:firstLineChars="200"/>
        <w:rPr>
          <w:rFonts w:hint="eastAsia" w:cs="宋体"/>
          <w:color w:val="auto"/>
          <w:sz w:val="21"/>
          <w:szCs w:val="21"/>
        </w:rPr>
      </w:pPr>
      <w:r>
        <w:rPr>
          <w:rFonts w:hint="eastAsia" w:cs="宋体"/>
          <w:color w:val="auto"/>
          <w:sz w:val="21"/>
          <w:szCs w:val="21"/>
        </w:rPr>
        <w:t>二、本保函担保金额最高不超过人民币（大写）</w:t>
      </w:r>
      <w:r>
        <w:rPr>
          <w:rFonts w:hint="eastAsia" w:cs="宋体"/>
          <w:color w:val="auto"/>
          <w:sz w:val="21"/>
          <w:szCs w:val="21"/>
          <w:u w:val="single"/>
        </w:rPr>
        <w:t xml:space="preserve">          </w:t>
      </w:r>
      <w:r>
        <w:rPr>
          <w:rFonts w:hint="eastAsia" w:cs="宋体"/>
          <w:color w:val="auto"/>
          <w:sz w:val="21"/>
          <w:szCs w:val="21"/>
        </w:rPr>
        <w:t>元（¥</w:t>
      </w:r>
      <w:r>
        <w:rPr>
          <w:rFonts w:hint="eastAsia" w:cs="宋体"/>
          <w:color w:val="auto"/>
          <w:sz w:val="21"/>
          <w:szCs w:val="21"/>
          <w:u w:val="single"/>
        </w:rPr>
        <w:t xml:space="preserve">       </w:t>
      </w:r>
      <w:r>
        <w:rPr>
          <w:rFonts w:hint="eastAsia" w:cs="宋体"/>
          <w:color w:val="auto"/>
          <w:sz w:val="21"/>
          <w:szCs w:val="21"/>
        </w:rPr>
        <w:t xml:space="preserve">）。 </w:t>
      </w:r>
    </w:p>
    <w:p w14:paraId="47B194EB">
      <w:pPr>
        <w:spacing w:line="360" w:lineRule="auto"/>
        <w:ind w:firstLine="420" w:firstLineChars="200"/>
        <w:rPr>
          <w:rFonts w:hint="eastAsia" w:cs="宋体"/>
          <w:color w:val="auto"/>
          <w:sz w:val="21"/>
          <w:szCs w:val="21"/>
        </w:rPr>
      </w:pPr>
      <w:r>
        <w:rPr>
          <w:rFonts w:hint="eastAsia" w:cs="宋体"/>
          <w:color w:val="auto"/>
          <w:sz w:val="21"/>
          <w:szCs w:val="21"/>
        </w:rPr>
        <w:t xml:space="preserve">三、本保函有效期自开立之日起至基础合同约定的缺陷责任期满之日止。 </w:t>
      </w:r>
    </w:p>
    <w:p w14:paraId="413C6B80">
      <w:pPr>
        <w:spacing w:line="360" w:lineRule="auto"/>
        <w:ind w:firstLine="480"/>
        <w:rPr>
          <w:rFonts w:hint="eastAsia" w:cs="宋体"/>
          <w:color w:val="auto"/>
          <w:sz w:val="21"/>
          <w:szCs w:val="21"/>
        </w:rPr>
      </w:pPr>
      <w:bookmarkStart w:id="697" w:name="_Hlk40302764"/>
      <w:r>
        <w:rPr>
          <w:rFonts w:hint="eastAsia" w:cs="宋体"/>
          <w:color w:val="auto"/>
          <w:sz w:val="21"/>
          <w:szCs w:val="21"/>
        </w:rPr>
        <w:t>四、开立人承诺，在收到受益人发来的书面付款通知后的七日内无条件支付，前述书面付款通知即为付款要求之单据，且应满足以下要求：</w:t>
      </w:r>
    </w:p>
    <w:bookmarkEnd w:id="697"/>
    <w:p w14:paraId="699E1D22">
      <w:pPr>
        <w:spacing w:line="360" w:lineRule="auto"/>
        <w:ind w:firstLine="420" w:firstLineChars="200"/>
        <w:rPr>
          <w:rFonts w:hint="eastAsia" w:cs="宋体"/>
          <w:color w:val="auto"/>
          <w:sz w:val="21"/>
          <w:szCs w:val="21"/>
        </w:rPr>
      </w:pPr>
      <w:r>
        <w:rPr>
          <w:rFonts w:hint="eastAsia" w:cs="宋体"/>
          <w:color w:val="auto"/>
          <w:sz w:val="21"/>
          <w:szCs w:val="21"/>
        </w:rPr>
        <w:t>（1）付款通知到达的日期在本保函的有效期内；</w:t>
      </w:r>
    </w:p>
    <w:p w14:paraId="7F27FF3C">
      <w:pPr>
        <w:spacing w:line="360" w:lineRule="auto"/>
        <w:ind w:firstLine="420" w:firstLineChars="200"/>
        <w:rPr>
          <w:rFonts w:hint="eastAsia" w:cs="宋体"/>
          <w:color w:val="auto"/>
          <w:sz w:val="21"/>
          <w:szCs w:val="21"/>
        </w:rPr>
      </w:pPr>
      <w:r>
        <w:rPr>
          <w:rFonts w:hint="eastAsia" w:cs="宋体"/>
          <w:color w:val="auto"/>
          <w:sz w:val="21"/>
          <w:szCs w:val="21"/>
        </w:rPr>
        <w:t>（2）载明要求支付的金额；</w:t>
      </w:r>
    </w:p>
    <w:p w14:paraId="273B4767">
      <w:pPr>
        <w:spacing w:line="360" w:lineRule="auto"/>
        <w:ind w:firstLine="420" w:firstLineChars="200"/>
        <w:rPr>
          <w:rFonts w:hint="eastAsia" w:cs="宋体"/>
          <w:color w:val="auto"/>
          <w:sz w:val="21"/>
          <w:szCs w:val="21"/>
        </w:rPr>
      </w:pPr>
      <w:r>
        <w:rPr>
          <w:rFonts w:hint="eastAsia" w:cs="宋体"/>
          <w:color w:val="auto"/>
          <w:sz w:val="21"/>
          <w:szCs w:val="21"/>
        </w:rPr>
        <w:t>（3）载明申请人违反合同义务的条款和内容；</w:t>
      </w:r>
    </w:p>
    <w:p w14:paraId="78F72C15">
      <w:pPr>
        <w:spacing w:line="360" w:lineRule="auto"/>
        <w:ind w:firstLine="420" w:firstLineChars="200"/>
        <w:rPr>
          <w:rFonts w:hint="eastAsia" w:cs="宋体"/>
          <w:color w:val="auto"/>
          <w:sz w:val="21"/>
          <w:szCs w:val="21"/>
        </w:rPr>
      </w:pPr>
      <w:r>
        <w:rPr>
          <w:rFonts w:hint="eastAsia" w:cs="宋体"/>
          <w:color w:val="auto"/>
          <w:sz w:val="21"/>
          <w:szCs w:val="21"/>
        </w:rPr>
        <w:t>（4）声明不存在合同文件约定或我国法律规定免除申请人或开立人支付责任的情形；</w:t>
      </w:r>
    </w:p>
    <w:p w14:paraId="3DD19D80">
      <w:pPr>
        <w:spacing w:line="360" w:lineRule="auto"/>
        <w:ind w:firstLine="420" w:firstLineChars="200"/>
        <w:rPr>
          <w:rFonts w:hint="eastAsia" w:cs="宋体"/>
          <w:color w:val="auto"/>
          <w:sz w:val="21"/>
          <w:szCs w:val="21"/>
        </w:rPr>
      </w:pPr>
      <w:r>
        <w:rPr>
          <w:rFonts w:hint="eastAsia" w:cs="宋体"/>
          <w:color w:val="auto"/>
          <w:sz w:val="21"/>
          <w:szCs w:val="21"/>
        </w:rPr>
        <w:t>（5）付款通知应在本保函有效期内到达的地址是：</w:t>
      </w:r>
      <w:r>
        <w:rPr>
          <w:rFonts w:hint="eastAsia" w:cs="宋体"/>
          <w:color w:val="auto"/>
          <w:sz w:val="21"/>
          <w:szCs w:val="21"/>
          <w:u w:val="single"/>
        </w:rPr>
        <w:t xml:space="preserve">             </w:t>
      </w:r>
      <w:r>
        <w:rPr>
          <w:rFonts w:hint="eastAsia" w:cs="宋体"/>
          <w:color w:val="auto"/>
          <w:sz w:val="21"/>
          <w:szCs w:val="21"/>
        </w:rPr>
        <w:t>。</w:t>
      </w:r>
    </w:p>
    <w:p w14:paraId="18AAAD3F">
      <w:pPr>
        <w:spacing w:line="360" w:lineRule="auto"/>
        <w:ind w:firstLine="420" w:firstLineChars="200"/>
        <w:rPr>
          <w:rFonts w:hint="eastAsia" w:cs="宋体"/>
          <w:color w:val="auto"/>
          <w:sz w:val="21"/>
          <w:szCs w:val="21"/>
        </w:rPr>
      </w:pPr>
      <w:bookmarkStart w:id="698" w:name="_Hlk40303486"/>
      <w:r>
        <w:rPr>
          <w:rFonts w:hint="eastAsia" w:cs="宋体"/>
          <w:color w:val="auto"/>
          <w:sz w:val="21"/>
          <w:szCs w:val="21"/>
        </w:rPr>
        <w:t>受益人发出的书面付款通知应由其法定代表人（负责人）或授权代理人签字并加盖公章。</w:t>
      </w:r>
      <w:bookmarkEnd w:id="698"/>
    </w:p>
    <w:p w14:paraId="051902FE">
      <w:pPr>
        <w:spacing w:line="360" w:lineRule="auto"/>
        <w:ind w:firstLine="420" w:firstLineChars="200"/>
        <w:rPr>
          <w:rFonts w:hint="eastAsia" w:cs="宋体"/>
          <w:color w:val="auto"/>
          <w:sz w:val="21"/>
          <w:szCs w:val="21"/>
        </w:rPr>
      </w:pPr>
      <w:r>
        <w:rPr>
          <w:rFonts w:hint="eastAsia" w:cs="宋体"/>
          <w:color w:val="auto"/>
          <w:sz w:val="21"/>
          <w:szCs w:val="21"/>
        </w:rPr>
        <w:t xml:space="preserve">五、本保函项下的权利不得转让，不得设定担保。受益人未经我方书面同意转 让本保函或其项下任何权利，对我方不发生法律效力。 </w:t>
      </w:r>
    </w:p>
    <w:p w14:paraId="1B27A732">
      <w:pPr>
        <w:spacing w:line="360" w:lineRule="auto"/>
        <w:ind w:firstLine="420" w:firstLineChars="200"/>
        <w:rPr>
          <w:rFonts w:hint="eastAsia" w:cs="宋体"/>
          <w:color w:val="auto"/>
          <w:sz w:val="21"/>
          <w:szCs w:val="21"/>
        </w:rPr>
      </w:pPr>
      <w:r>
        <w:rPr>
          <w:rFonts w:hint="eastAsia" w:cs="宋体"/>
          <w:color w:val="auto"/>
          <w:sz w:val="21"/>
          <w:szCs w:val="21"/>
        </w:rPr>
        <w:t xml:space="preserve">六、与本保函有关的基础合同不成立、不生效、无效、被撤销、被解除，不影响本保函的独立有效。 </w:t>
      </w:r>
    </w:p>
    <w:p w14:paraId="78CB6F6D">
      <w:pPr>
        <w:spacing w:line="360" w:lineRule="auto"/>
        <w:ind w:firstLine="420" w:firstLineChars="200"/>
        <w:rPr>
          <w:rFonts w:hint="eastAsia" w:cs="宋体"/>
          <w:color w:val="auto"/>
          <w:sz w:val="21"/>
          <w:szCs w:val="21"/>
        </w:rPr>
      </w:pPr>
      <w:bookmarkStart w:id="699" w:name="_Hlk40303383"/>
      <w:bookmarkStart w:id="700" w:name="_Hlk40354981"/>
      <w:r>
        <w:rPr>
          <w:rFonts w:hint="eastAsia" w:cs="宋体"/>
          <w:color w:val="auto"/>
          <w:sz w:val="21"/>
          <w:szCs w:val="21"/>
        </w:rPr>
        <w:t xml:space="preserve">七、本保函项下的义务和责任均在保函有效期到期后自动消灭。 </w:t>
      </w:r>
    </w:p>
    <w:p w14:paraId="694A2E54">
      <w:pPr>
        <w:spacing w:line="360" w:lineRule="auto"/>
        <w:ind w:firstLine="420" w:firstLineChars="200"/>
        <w:rPr>
          <w:rFonts w:hint="eastAsia" w:cs="宋体"/>
          <w:color w:val="auto"/>
          <w:sz w:val="21"/>
          <w:szCs w:val="21"/>
        </w:rPr>
      </w:pPr>
      <w:r>
        <w:rPr>
          <w:rFonts w:hint="eastAsia" w:cs="宋体"/>
          <w:color w:val="auto"/>
          <w:sz w:val="21"/>
          <w:szCs w:val="21"/>
        </w:rPr>
        <w:t>八、本保函适用的法律为中华人民共和国法律，因本保函产生的纠纷案件，</w:t>
      </w:r>
      <w:bookmarkEnd w:id="699"/>
      <w:r>
        <w:rPr>
          <w:rFonts w:hint="eastAsia" w:cs="宋体"/>
          <w:color w:val="auto"/>
          <w:sz w:val="21"/>
          <w:szCs w:val="21"/>
        </w:rPr>
        <w:t xml:space="preserve">由受益人所在地人民法院管辖。 </w:t>
      </w:r>
    </w:p>
    <w:bookmarkEnd w:id="700"/>
    <w:p w14:paraId="16D06137">
      <w:pPr>
        <w:spacing w:line="360" w:lineRule="auto"/>
        <w:ind w:firstLine="420" w:firstLineChars="200"/>
        <w:rPr>
          <w:rFonts w:hint="eastAsia" w:cs="宋体"/>
          <w:color w:val="auto"/>
          <w:sz w:val="21"/>
          <w:szCs w:val="21"/>
        </w:rPr>
      </w:pPr>
      <w:r>
        <w:rPr>
          <w:rFonts w:hint="eastAsia" w:cs="宋体"/>
          <w:color w:val="auto"/>
          <w:sz w:val="21"/>
          <w:szCs w:val="21"/>
        </w:rPr>
        <w:t xml:space="preserve">九、本保函自我方法定代表人或授权代表签字并加盖公章之日起生效。 </w:t>
      </w:r>
    </w:p>
    <w:p w14:paraId="476AC71D">
      <w:pPr>
        <w:spacing w:line="360" w:lineRule="auto"/>
        <w:ind w:firstLine="420" w:firstLineChars="200"/>
        <w:rPr>
          <w:rFonts w:hint="eastAsia" w:cs="宋体"/>
          <w:color w:val="auto"/>
          <w:sz w:val="21"/>
          <w:szCs w:val="21"/>
        </w:rPr>
      </w:pPr>
    </w:p>
    <w:p w14:paraId="2884F9FB">
      <w:pPr>
        <w:spacing w:line="360" w:lineRule="auto"/>
        <w:ind w:firstLine="420" w:firstLineChars="200"/>
        <w:rPr>
          <w:rFonts w:hint="eastAsia" w:cs="宋体"/>
          <w:color w:val="auto"/>
          <w:sz w:val="21"/>
          <w:szCs w:val="21"/>
        </w:rPr>
      </w:pPr>
    </w:p>
    <w:p w14:paraId="6C01C05E">
      <w:pPr>
        <w:spacing w:line="360" w:lineRule="auto"/>
        <w:ind w:firstLine="420" w:firstLineChars="200"/>
        <w:rPr>
          <w:rFonts w:hint="eastAsia" w:cs="宋体"/>
          <w:color w:val="auto"/>
          <w:sz w:val="21"/>
          <w:szCs w:val="21"/>
        </w:rPr>
      </w:pPr>
    </w:p>
    <w:p w14:paraId="3AFD065F">
      <w:pPr>
        <w:spacing w:line="360" w:lineRule="auto"/>
        <w:ind w:firstLine="420" w:firstLineChars="200"/>
        <w:rPr>
          <w:rFonts w:hint="eastAsia" w:cs="宋体"/>
          <w:color w:val="auto"/>
          <w:sz w:val="21"/>
          <w:szCs w:val="21"/>
        </w:rPr>
      </w:pPr>
      <w:r>
        <w:rPr>
          <w:rFonts w:hint="eastAsia" w:cs="宋体"/>
          <w:color w:val="auto"/>
          <w:sz w:val="21"/>
          <w:szCs w:val="21"/>
        </w:rPr>
        <w:t>开 立 人：</w:t>
      </w:r>
      <w:r>
        <w:rPr>
          <w:rFonts w:hint="eastAsia" w:cs="宋体"/>
          <w:color w:val="auto"/>
          <w:sz w:val="21"/>
          <w:szCs w:val="21"/>
          <w:u w:val="single"/>
        </w:rPr>
        <w:t xml:space="preserve">                              </w:t>
      </w:r>
      <w:r>
        <w:rPr>
          <w:rFonts w:hint="eastAsia" w:cs="宋体"/>
          <w:color w:val="auto"/>
          <w:sz w:val="21"/>
          <w:szCs w:val="21"/>
        </w:rPr>
        <w:t xml:space="preserve">（公章） </w:t>
      </w:r>
    </w:p>
    <w:p w14:paraId="29E7AC55">
      <w:pPr>
        <w:spacing w:line="360" w:lineRule="auto"/>
        <w:ind w:firstLine="420" w:firstLineChars="200"/>
        <w:rPr>
          <w:rFonts w:hint="eastAsia" w:cs="宋体"/>
          <w:color w:val="auto"/>
          <w:sz w:val="21"/>
          <w:szCs w:val="21"/>
        </w:rPr>
      </w:pPr>
      <w:r>
        <w:rPr>
          <w:rFonts w:hint="eastAsia" w:cs="宋体"/>
          <w:color w:val="auto"/>
          <w:sz w:val="21"/>
          <w:szCs w:val="21"/>
        </w:rPr>
        <w:t>法定代表人（或授权代表）：</w:t>
      </w:r>
      <w:r>
        <w:rPr>
          <w:rFonts w:hint="eastAsia" w:cs="宋体"/>
          <w:color w:val="auto"/>
          <w:sz w:val="21"/>
          <w:szCs w:val="21"/>
          <w:u w:val="single"/>
        </w:rPr>
        <w:t xml:space="preserve">               </w:t>
      </w:r>
      <w:r>
        <w:rPr>
          <w:rFonts w:hint="eastAsia" w:cs="宋体"/>
          <w:color w:val="auto"/>
          <w:sz w:val="21"/>
          <w:szCs w:val="21"/>
        </w:rPr>
        <w:t xml:space="preserve">（签字） </w:t>
      </w:r>
    </w:p>
    <w:p w14:paraId="4DBE84A8">
      <w:pPr>
        <w:spacing w:line="360" w:lineRule="auto"/>
        <w:ind w:firstLine="420" w:firstLineChars="200"/>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w:t>
      </w:r>
    </w:p>
    <w:p w14:paraId="42277126">
      <w:pPr>
        <w:spacing w:line="360" w:lineRule="auto"/>
        <w:ind w:firstLine="420" w:firstLineChars="200"/>
        <w:rPr>
          <w:rFonts w:hint="eastAsia"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w:t>
      </w:r>
    </w:p>
    <w:p w14:paraId="1ABAF190">
      <w:pPr>
        <w:spacing w:line="360" w:lineRule="auto"/>
        <w:ind w:firstLine="420" w:firstLineChars="200"/>
        <w:rPr>
          <w:rFonts w:hint="eastAsia"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p>
    <w:p w14:paraId="0366DEE0">
      <w:pPr>
        <w:spacing w:line="360" w:lineRule="auto"/>
        <w:ind w:firstLine="420" w:firstLineChars="200"/>
        <w:rPr>
          <w:rFonts w:hint="eastAsia" w:cs="宋体"/>
          <w:color w:val="auto"/>
          <w:sz w:val="21"/>
          <w:szCs w:val="21"/>
          <w:u w:val="single"/>
        </w:rPr>
      </w:pPr>
      <w:r>
        <w:rPr>
          <w:rFonts w:hint="eastAsia" w:cs="宋体"/>
          <w:color w:val="auto"/>
          <w:sz w:val="21"/>
          <w:szCs w:val="21"/>
        </w:rPr>
        <w:t>传    真：</w:t>
      </w:r>
      <w:r>
        <w:rPr>
          <w:rFonts w:hint="eastAsia" w:cs="宋体"/>
          <w:color w:val="auto"/>
          <w:sz w:val="21"/>
          <w:szCs w:val="21"/>
          <w:u w:val="single"/>
        </w:rPr>
        <w:t xml:space="preserve">                 </w:t>
      </w:r>
    </w:p>
    <w:p w14:paraId="38318787">
      <w:pPr>
        <w:spacing w:line="360" w:lineRule="auto"/>
        <w:ind w:left="1303" w:leftChars="200" w:hanging="903" w:hangingChars="430"/>
        <w:rPr>
          <w:rFonts w:hint="eastAsia" w:cs="宋体"/>
          <w:color w:val="auto"/>
          <w:sz w:val="21"/>
          <w:szCs w:val="21"/>
        </w:rPr>
      </w:pPr>
      <w:r>
        <w:rPr>
          <w:rFonts w:hint="eastAsia" w:cs="宋体"/>
          <w:color w:val="auto"/>
          <w:sz w:val="21"/>
          <w:szCs w:val="21"/>
        </w:rPr>
        <w:t>开立时间：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14:paraId="49F98974">
      <w:pPr>
        <w:spacing w:before="312" w:beforeLines="100" w:after="312" w:afterLines="100"/>
        <w:outlineLvl w:val="2"/>
        <w:rPr>
          <w:rFonts w:hint="eastAsia" w:ascii="Times New Roman" w:eastAsia="黑体"/>
          <w:color w:val="auto"/>
          <w:szCs w:val="24"/>
        </w:rPr>
      </w:pPr>
      <w:r>
        <w:rPr>
          <w:rFonts w:ascii="Times New Roman" w:eastAsia="黑体"/>
          <w:bCs/>
          <w:color w:val="auto"/>
        </w:rPr>
        <w:br w:type="page"/>
      </w:r>
      <w:bookmarkStart w:id="701" w:name="_Toc128950245"/>
      <w:r>
        <w:rPr>
          <w:rFonts w:hint="eastAsia" w:ascii="Times New Roman" w:eastAsia="黑体"/>
          <w:color w:val="auto"/>
          <w:szCs w:val="24"/>
        </w:rPr>
        <w:t>附</w:t>
      </w:r>
      <w:bookmarkStart w:id="702" w:name="_Toc296347231"/>
      <w:bookmarkStart w:id="703" w:name="_Toc296944571"/>
      <w:bookmarkStart w:id="704" w:name="_Toc296891060"/>
      <w:bookmarkStart w:id="705" w:name="_Toc296346733"/>
      <w:bookmarkStart w:id="706" w:name="_Toc296891272"/>
      <w:bookmarkStart w:id="707" w:name="_Toc267261702"/>
      <w:bookmarkStart w:id="708" w:name="_Toc296503232"/>
      <w:r>
        <w:rPr>
          <w:rFonts w:hint="eastAsia" w:ascii="Times New Roman" w:eastAsia="黑体"/>
          <w:color w:val="auto"/>
          <w:szCs w:val="24"/>
        </w:rPr>
        <w:t>件10：预付款担保</w:t>
      </w:r>
      <w:bookmarkEnd w:id="701"/>
    </w:p>
    <w:bookmarkEnd w:id="702"/>
    <w:bookmarkEnd w:id="703"/>
    <w:bookmarkEnd w:id="704"/>
    <w:bookmarkEnd w:id="705"/>
    <w:bookmarkEnd w:id="706"/>
    <w:bookmarkEnd w:id="707"/>
    <w:bookmarkEnd w:id="708"/>
    <w:p w14:paraId="211BB9A5">
      <w:pPr>
        <w:spacing w:line="360" w:lineRule="auto"/>
        <w:jc w:val="center"/>
        <w:rPr>
          <w:rFonts w:hint="eastAsia" w:cs="宋体"/>
          <w:b/>
          <w:bCs/>
          <w:color w:val="auto"/>
          <w:sz w:val="32"/>
          <w:szCs w:val="32"/>
        </w:rPr>
      </w:pPr>
      <w:r>
        <w:rPr>
          <w:rFonts w:hint="eastAsia" w:cs="宋体"/>
          <w:b/>
          <w:bCs/>
          <w:color w:val="auto"/>
          <w:sz w:val="32"/>
          <w:szCs w:val="32"/>
        </w:rPr>
        <w:t>预付款保函示范文本</w:t>
      </w:r>
    </w:p>
    <w:p w14:paraId="470E42B6">
      <w:pPr>
        <w:wordWrap w:val="0"/>
        <w:spacing w:line="360" w:lineRule="auto"/>
        <w:jc w:val="right"/>
        <w:rPr>
          <w:rFonts w:hint="eastAsia" w:ascii="Times New Roman"/>
          <w:color w:val="auto"/>
          <w:szCs w:val="21"/>
        </w:rPr>
      </w:pPr>
      <w:r>
        <w:rPr>
          <w:rFonts w:hint="eastAsia" w:ascii="Times New Roman"/>
          <w:color w:val="auto"/>
          <w:szCs w:val="21"/>
        </w:rPr>
        <w:t>编号：</w:t>
      </w:r>
      <w:r>
        <w:rPr>
          <w:rFonts w:hint="eastAsia" w:ascii="Times New Roman"/>
          <w:color w:val="auto"/>
          <w:szCs w:val="21"/>
          <w:u w:val="single"/>
        </w:rPr>
        <w:t xml:space="preserve"> </w:t>
      </w:r>
      <w:r>
        <w:rPr>
          <w:rFonts w:ascii="Times New Roman"/>
          <w:color w:val="auto"/>
          <w:szCs w:val="21"/>
          <w:u w:val="single"/>
        </w:rPr>
        <w:t xml:space="preserve">          </w:t>
      </w:r>
    </w:p>
    <w:p w14:paraId="0A0ECB7D">
      <w:pPr>
        <w:spacing w:line="360" w:lineRule="auto"/>
        <w:rPr>
          <w:rFonts w:hint="eastAsia" w:ascii="Times New Roman"/>
          <w:color w:val="auto"/>
          <w:szCs w:val="21"/>
        </w:rPr>
      </w:pPr>
    </w:p>
    <w:p w14:paraId="6B116EA4">
      <w:pPr>
        <w:spacing w:line="360" w:lineRule="auto"/>
        <w:rPr>
          <w:rFonts w:hint="eastAsia" w:cs="宋体"/>
          <w:color w:val="auto"/>
          <w:sz w:val="21"/>
          <w:szCs w:val="21"/>
        </w:rPr>
      </w:pPr>
      <w:r>
        <w:rPr>
          <w:rFonts w:hint="eastAsia" w:cs="宋体"/>
          <w:color w:val="auto"/>
          <w:sz w:val="21"/>
          <w:szCs w:val="21"/>
          <w:u w:val="single"/>
        </w:rPr>
        <w:t xml:space="preserve">              </w:t>
      </w:r>
      <w:r>
        <w:rPr>
          <w:rFonts w:hint="eastAsia" w:cs="宋体"/>
          <w:color w:val="auto"/>
          <w:sz w:val="21"/>
          <w:szCs w:val="21"/>
        </w:rPr>
        <w:t xml:space="preserve">（受益人名称）： </w:t>
      </w:r>
    </w:p>
    <w:p w14:paraId="1C5BBC62">
      <w:pPr>
        <w:spacing w:line="360" w:lineRule="auto"/>
        <w:ind w:firstLine="420" w:firstLineChars="200"/>
        <w:rPr>
          <w:rFonts w:hint="eastAsia" w:cs="宋体"/>
          <w:color w:val="auto"/>
          <w:sz w:val="21"/>
          <w:szCs w:val="21"/>
        </w:rPr>
      </w:pPr>
      <w:r>
        <w:rPr>
          <w:rFonts w:hint="eastAsia" w:cs="宋体"/>
          <w:color w:val="auto"/>
          <w:sz w:val="21"/>
          <w:szCs w:val="21"/>
        </w:rPr>
        <w:t>鉴于</w:t>
      </w:r>
      <w:r>
        <w:rPr>
          <w:rFonts w:hint="eastAsia" w:cs="宋体"/>
          <w:color w:val="auto"/>
          <w:sz w:val="21"/>
          <w:szCs w:val="21"/>
          <w:u w:val="single"/>
        </w:rPr>
        <w:t xml:space="preserve">     </w:t>
      </w:r>
      <w:r>
        <w:rPr>
          <w:rFonts w:hint="eastAsia" w:cs="宋体"/>
          <w:color w:val="auto"/>
          <w:sz w:val="21"/>
          <w:szCs w:val="21"/>
        </w:rPr>
        <w:t>（以下简称“受益人”）与</w:t>
      </w:r>
      <w:r>
        <w:rPr>
          <w:rFonts w:hint="eastAsia" w:cs="宋体"/>
          <w:color w:val="auto"/>
          <w:sz w:val="21"/>
          <w:szCs w:val="21"/>
          <w:u w:val="single"/>
        </w:rPr>
        <w:t xml:space="preserve">     </w:t>
      </w:r>
      <w:r>
        <w:rPr>
          <w:rFonts w:hint="eastAsia" w:cs="宋体"/>
          <w:color w:val="auto"/>
          <w:sz w:val="21"/>
          <w:szCs w:val="21"/>
        </w:rPr>
        <w:t>（以下简称“申请人”）于</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日就</w:t>
      </w:r>
      <w:r>
        <w:rPr>
          <w:rFonts w:hint="eastAsia" w:cs="宋体"/>
          <w:snapToGrid w:val="0"/>
          <w:color w:val="auto"/>
          <w:sz w:val="21"/>
          <w:szCs w:val="21"/>
          <w:u w:val="single"/>
        </w:rPr>
        <w:t xml:space="preserve">        </w:t>
      </w:r>
      <w:r>
        <w:rPr>
          <w:rFonts w:hint="eastAsia" w:cs="宋体"/>
          <w:snapToGrid w:val="0"/>
          <w:color w:val="auto"/>
          <w:sz w:val="21"/>
          <w:szCs w:val="21"/>
        </w:rPr>
        <w:t>（项目编号）的</w:t>
      </w:r>
      <w:r>
        <w:rPr>
          <w:rFonts w:hint="eastAsia" w:cs="宋体"/>
          <w:snapToGrid w:val="0"/>
          <w:color w:val="auto"/>
          <w:sz w:val="21"/>
          <w:szCs w:val="21"/>
          <w:u w:val="single"/>
        </w:rPr>
        <w:t xml:space="preserve">     </w:t>
      </w:r>
      <w:r>
        <w:rPr>
          <w:rFonts w:hint="eastAsia" w:cs="宋体"/>
          <w:snapToGrid w:val="0"/>
          <w:color w:val="auto"/>
          <w:sz w:val="21"/>
          <w:szCs w:val="21"/>
        </w:rPr>
        <w:t>（项目名称）</w:t>
      </w:r>
      <w:r>
        <w:rPr>
          <w:rFonts w:hint="eastAsia" w:cs="宋体"/>
          <w:color w:val="auto"/>
          <w:sz w:val="21"/>
          <w:szCs w:val="21"/>
        </w:rPr>
        <w:t>有关事项协商一致共同签订</w:t>
      </w:r>
      <w:r>
        <w:rPr>
          <w:rFonts w:hint="eastAsia" w:cs="宋体"/>
          <w:color w:val="auto"/>
          <w:sz w:val="21"/>
          <w:szCs w:val="21"/>
          <w:u w:val="single"/>
        </w:rPr>
        <w:t>《        》</w:t>
      </w:r>
      <w:r>
        <w:rPr>
          <w:rFonts w:hint="eastAsia" w:cs="宋体"/>
          <w:color w:val="auto"/>
          <w:sz w:val="21"/>
          <w:szCs w:val="21"/>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250EBCD8">
      <w:pPr>
        <w:spacing w:line="360" w:lineRule="auto"/>
        <w:ind w:firstLine="420" w:firstLineChars="200"/>
        <w:rPr>
          <w:rFonts w:hint="eastAsia" w:cs="宋体"/>
          <w:color w:val="auto"/>
          <w:sz w:val="21"/>
          <w:szCs w:val="21"/>
        </w:rPr>
      </w:pPr>
      <w:r>
        <w:rPr>
          <w:rFonts w:hint="eastAsia" w:cs="宋体"/>
          <w:color w:val="auto"/>
          <w:sz w:val="21"/>
          <w:szCs w:val="21"/>
        </w:rPr>
        <w:t>一、本保函担保范围：申请人未按照合同约定正确和合理地为合同目的使用预付款，应当向受益人承担的违约责任和赔偿因此造成的损失、利息、律师费、诉讼费用等实现债权的费用。</w:t>
      </w:r>
    </w:p>
    <w:p w14:paraId="7941F432">
      <w:pPr>
        <w:spacing w:line="360" w:lineRule="auto"/>
        <w:ind w:firstLine="420" w:firstLineChars="200"/>
        <w:rPr>
          <w:rFonts w:hint="eastAsia" w:cs="宋体"/>
          <w:color w:val="auto"/>
          <w:sz w:val="21"/>
          <w:szCs w:val="21"/>
        </w:rPr>
      </w:pPr>
      <w:r>
        <w:rPr>
          <w:rFonts w:hint="eastAsia" w:cs="宋体"/>
          <w:color w:val="auto"/>
          <w:sz w:val="21"/>
          <w:szCs w:val="21"/>
        </w:rPr>
        <w:t>二、本保函担保金额最高不超过人民币（大写）</w:t>
      </w:r>
      <w:r>
        <w:rPr>
          <w:rFonts w:hint="eastAsia" w:cs="宋体"/>
          <w:color w:val="auto"/>
          <w:sz w:val="21"/>
          <w:szCs w:val="21"/>
          <w:u w:val="single"/>
        </w:rPr>
        <w:t xml:space="preserve">          </w:t>
      </w:r>
      <w:r>
        <w:rPr>
          <w:rFonts w:hint="eastAsia" w:cs="宋体"/>
          <w:color w:val="auto"/>
          <w:sz w:val="21"/>
          <w:szCs w:val="21"/>
        </w:rPr>
        <w:t>元（¥</w:t>
      </w:r>
      <w:r>
        <w:rPr>
          <w:rFonts w:hint="eastAsia" w:cs="宋体"/>
          <w:color w:val="auto"/>
          <w:sz w:val="21"/>
          <w:szCs w:val="21"/>
          <w:u w:val="single"/>
        </w:rPr>
        <w:t xml:space="preserve">       </w:t>
      </w:r>
      <w:r>
        <w:rPr>
          <w:rFonts w:hint="eastAsia" w:cs="宋体"/>
          <w:color w:val="auto"/>
          <w:sz w:val="21"/>
          <w:szCs w:val="21"/>
        </w:rPr>
        <w:t xml:space="preserve">）。 </w:t>
      </w:r>
    </w:p>
    <w:p w14:paraId="71DF26D7">
      <w:pPr>
        <w:spacing w:line="360" w:lineRule="auto"/>
        <w:ind w:firstLine="420" w:firstLineChars="200"/>
        <w:rPr>
          <w:rFonts w:hint="eastAsia" w:cs="宋体"/>
          <w:color w:val="auto"/>
          <w:sz w:val="21"/>
          <w:szCs w:val="21"/>
        </w:rPr>
      </w:pPr>
      <w:r>
        <w:rPr>
          <w:rFonts w:hint="eastAsia" w:cs="宋体"/>
          <w:color w:val="auto"/>
          <w:sz w:val="21"/>
          <w:szCs w:val="21"/>
        </w:rPr>
        <w:t>三、本保函有效期自开立之日起至发包人全额扣回预付款之日止。</w:t>
      </w:r>
    </w:p>
    <w:p w14:paraId="44E132B6">
      <w:pPr>
        <w:spacing w:line="400" w:lineRule="exact"/>
        <w:ind w:firstLine="480"/>
        <w:rPr>
          <w:rFonts w:hint="eastAsia" w:cs="宋体"/>
          <w:color w:val="auto"/>
          <w:sz w:val="21"/>
          <w:szCs w:val="21"/>
        </w:rPr>
      </w:pPr>
      <w:r>
        <w:rPr>
          <w:rFonts w:hint="eastAsia" w:cs="宋体"/>
          <w:color w:val="auto"/>
          <w:sz w:val="21"/>
          <w:szCs w:val="21"/>
        </w:rPr>
        <w:t>四、开立人承诺，在收到受益人发来的书面付款通知后的七日内无条件支付，前述书面付款通知即为付款要求之单据，且应满足以下要求：</w:t>
      </w:r>
    </w:p>
    <w:p w14:paraId="17FAD3F3">
      <w:pPr>
        <w:spacing w:line="360" w:lineRule="auto"/>
        <w:ind w:firstLine="420" w:firstLineChars="200"/>
        <w:rPr>
          <w:rFonts w:hint="eastAsia" w:cs="宋体"/>
          <w:color w:val="auto"/>
          <w:sz w:val="21"/>
          <w:szCs w:val="21"/>
        </w:rPr>
      </w:pPr>
      <w:r>
        <w:rPr>
          <w:rFonts w:hint="eastAsia" w:cs="宋体"/>
          <w:color w:val="auto"/>
          <w:sz w:val="21"/>
          <w:szCs w:val="21"/>
        </w:rPr>
        <w:t>（1）付款通知到达的日期在本保函的有效期内；</w:t>
      </w:r>
    </w:p>
    <w:p w14:paraId="7B5CB0E0">
      <w:pPr>
        <w:spacing w:line="360" w:lineRule="auto"/>
        <w:ind w:firstLine="420" w:firstLineChars="200"/>
        <w:rPr>
          <w:rFonts w:hint="eastAsia" w:cs="宋体"/>
          <w:color w:val="auto"/>
          <w:sz w:val="21"/>
          <w:szCs w:val="21"/>
        </w:rPr>
      </w:pPr>
      <w:r>
        <w:rPr>
          <w:rFonts w:hint="eastAsia" w:cs="宋体"/>
          <w:color w:val="auto"/>
          <w:sz w:val="21"/>
          <w:szCs w:val="21"/>
        </w:rPr>
        <w:t>（2）载明要求支付的金额；</w:t>
      </w:r>
    </w:p>
    <w:p w14:paraId="1867B6C7">
      <w:pPr>
        <w:spacing w:line="360" w:lineRule="auto"/>
        <w:ind w:firstLine="420" w:firstLineChars="200"/>
        <w:rPr>
          <w:rFonts w:hint="eastAsia" w:cs="宋体"/>
          <w:color w:val="auto"/>
          <w:sz w:val="21"/>
          <w:szCs w:val="21"/>
        </w:rPr>
      </w:pPr>
      <w:r>
        <w:rPr>
          <w:rFonts w:hint="eastAsia" w:cs="宋体"/>
          <w:color w:val="auto"/>
          <w:sz w:val="21"/>
          <w:szCs w:val="21"/>
        </w:rPr>
        <w:t>（3）载明申请人违反合同义务的条款和内容；</w:t>
      </w:r>
    </w:p>
    <w:p w14:paraId="5E83B109">
      <w:pPr>
        <w:spacing w:line="360" w:lineRule="auto"/>
        <w:ind w:firstLine="420" w:firstLineChars="200"/>
        <w:rPr>
          <w:rFonts w:hint="eastAsia" w:cs="宋体"/>
          <w:color w:val="auto"/>
          <w:sz w:val="21"/>
          <w:szCs w:val="21"/>
        </w:rPr>
      </w:pPr>
      <w:r>
        <w:rPr>
          <w:rFonts w:hint="eastAsia" w:cs="宋体"/>
          <w:color w:val="auto"/>
          <w:sz w:val="21"/>
          <w:szCs w:val="21"/>
        </w:rPr>
        <w:t>（4）声明不存在合同文件约定或我国法律规定免除申请人或开立人支付责任的情形；</w:t>
      </w:r>
    </w:p>
    <w:p w14:paraId="30E05D28">
      <w:pPr>
        <w:spacing w:line="360" w:lineRule="auto"/>
        <w:ind w:firstLine="420" w:firstLineChars="200"/>
        <w:rPr>
          <w:rFonts w:hint="eastAsia" w:cs="宋体"/>
          <w:color w:val="auto"/>
          <w:sz w:val="21"/>
          <w:szCs w:val="21"/>
        </w:rPr>
      </w:pPr>
      <w:r>
        <w:rPr>
          <w:rFonts w:hint="eastAsia" w:cs="宋体"/>
          <w:color w:val="auto"/>
          <w:sz w:val="21"/>
          <w:szCs w:val="21"/>
        </w:rPr>
        <w:t>（5）付款通知应在本保函有效期内到达的地址是：</w:t>
      </w:r>
      <w:r>
        <w:rPr>
          <w:rFonts w:hint="eastAsia" w:cs="宋体"/>
          <w:color w:val="auto"/>
          <w:sz w:val="21"/>
          <w:szCs w:val="21"/>
          <w:u w:val="single"/>
        </w:rPr>
        <w:t xml:space="preserve">             </w:t>
      </w:r>
      <w:r>
        <w:rPr>
          <w:rFonts w:hint="eastAsia" w:cs="宋体"/>
          <w:color w:val="auto"/>
          <w:sz w:val="21"/>
          <w:szCs w:val="21"/>
        </w:rPr>
        <w:t>。</w:t>
      </w:r>
    </w:p>
    <w:p w14:paraId="598DDCA2">
      <w:pPr>
        <w:spacing w:line="400" w:lineRule="exact"/>
        <w:rPr>
          <w:rFonts w:hint="eastAsia" w:cs="宋体"/>
          <w:color w:val="auto"/>
          <w:sz w:val="21"/>
          <w:szCs w:val="21"/>
        </w:rPr>
      </w:pPr>
      <w:r>
        <w:rPr>
          <w:rFonts w:hint="eastAsia" w:cs="宋体"/>
          <w:color w:val="auto"/>
          <w:sz w:val="21"/>
          <w:szCs w:val="21"/>
        </w:rPr>
        <w:t xml:space="preserve">    受益人发出的书面付款通知应由其法定代表人（负责人）或授权代理人签字并加盖公章。</w:t>
      </w:r>
    </w:p>
    <w:p w14:paraId="6AF17D09">
      <w:pPr>
        <w:spacing w:line="400" w:lineRule="exact"/>
        <w:ind w:firstLine="420" w:firstLineChars="200"/>
        <w:rPr>
          <w:rFonts w:hint="eastAsia" w:cs="宋体"/>
          <w:color w:val="auto"/>
          <w:sz w:val="21"/>
          <w:szCs w:val="21"/>
        </w:rPr>
      </w:pPr>
      <w:r>
        <w:rPr>
          <w:rFonts w:hint="eastAsia" w:cs="宋体"/>
          <w:color w:val="auto"/>
          <w:sz w:val="21"/>
          <w:szCs w:val="21"/>
        </w:rPr>
        <w:t xml:space="preserve">五、本保函项下的权利不得转让，不得设定担保。受益人未经开立人书面同意转让本保函或其项下任何权利，对开立人不发生法律效力。 </w:t>
      </w:r>
    </w:p>
    <w:p w14:paraId="74987B52">
      <w:pPr>
        <w:spacing w:line="400" w:lineRule="exact"/>
        <w:ind w:firstLine="420" w:firstLineChars="200"/>
        <w:rPr>
          <w:rStyle w:val="63"/>
          <w:rFonts w:hint="eastAsia" w:cs="宋体"/>
          <w:color w:val="auto"/>
        </w:rPr>
      </w:pPr>
      <w:r>
        <w:rPr>
          <w:rFonts w:hint="eastAsia" w:cs="宋体"/>
          <w:color w:val="auto"/>
          <w:sz w:val="21"/>
          <w:szCs w:val="21"/>
        </w:rPr>
        <w:t>六、本保函项下的基础交易不成立、不生效、无效、被撤销、被解除，不影响本保函的独立有效。</w:t>
      </w:r>
    </w:p>
    <w:p w14:paraId="53E27AE2">
      <w:pPr>
        <w:spacing w:line="400" w:lineRule="exact"/>
        <w:ind w:firstLine="420" w:firstLineChars="200"/>
        <w:rPr>
          <w:rFonts w:hint="eastAsia" w:cs="宋体"/>
          <w:color w:val="auto"/>
          <w:sz w:val="21"/>
          <w:szCs w:val="21"/>
        </w:rPr>
      </w:pPr>
      <w:r>
        <w:rPr>
          <w:rFonts w:hint="eastAsia" w:cs="宋体"/>
          <w:color w:val="auto"/>
          <w:sz w:val="21"/>
          <w:szCs w:val="21"/>
        </w:rPr>
        <w:t xml:space="preserve">七、本保函项下的义务和责任均在保函有效期到期后自动消灭。 </w:t>
      </w:r>
    </w:p>
    <w:p w14:paraId="16C28EE3">
      <w:pPr>
        <w:spacing w:line="400" w:lineRule="exact"/>
        <w:ind w:firstLine="420" w:firstLineChars="200"/>
        <w:rPr>
          <w:rFonts w:hint="eastAsia" w:cs="宋体"/>
          <w:color w:val="auto"/>
          <w:sz w:val="21"/>
          <w:szCs w:val="21"/>
        </w:rPr>
      </w:pPr>
      <w:r>
        <w:rPr>
          <w:rFonts w:hint="eastAsia" w:cs="宋体"/>
          <w:color w:val="auto"/>
          <w:sz w:val="21"/>
          <w:szCs w:val="21"/>
        </w:rPr>
        <w:t xml:space="preserve">八、本保函适用的法律为中华人民共和国法律，因本保函产生的纠纷案件，由受益人所在地人民法院管辖。 </w:t>
      </w:r>
    </w:p>
    <w:p w14:paraId="72E09E3A">
      <w:pPr>
        <w:spacing w:line="360" w:lineRule="auto"/>
        <w:ind w:firstLine="420" w:firstLineChars="200"/>
        <w:rPr>
          <w:rFonts w:hint="eastAsia" w:cs="宋体"/>
          <w:color w:val="auto"/>
          <w:sz w:val="21"/>
          <w:szCs w:val="21"/>
        </w:rPr>
      </w:pPr>
      <w:r>
        <w:rPr>
          <w:rFonts w:hint="eastAsia" w:cs="宋体"/>
          <w:color w:val="auto"/>
          <w:sz w:val="21"/>
          <w:szCs w:val="21"/>
        </w:rPr>
        <w:t xml:space="preserve">九、本保函自我方法定代表人或授权代表签字并加盖公章之日起生效。 </w:t>
      </w:r>
    </w:p>
    <w:p w14:paraId="67BBFEF6">
      <w:pPr>
        <w:spacing w:line="360" w:lineRule="auto"/>
        <w:ind w:firstLine="420" w:firstLineChars="200"/>
        <w:rPr>
          <w:rFonts w:hint="eastAsia" w:cs="宋体"/>
          <w:color w:val="auto"/>
          <w:sz w:val="21"/>
          <w:szCs w:val="21"/>
        </w:rPr>
      </w:pPr>
    </w:p>
    <w:p w14:paraId="3BF6ED51">
      <w:pPr>
        <w:spacing w:line="360" w:lineRule="auto"/>
        <w:ind w:firstLine="420" w:firstLineChars="200"/>
        <w:rPr>
          <w:rFonts w:hint="eastAsia" w:cs="宋体"/>
          <w:color w:val="auto"/>
          <w:sz w:val="21"/>
          <w:szCs w:val="21"/>
        </w:rPr>
      </w:pPr>
    </w:p>
    <w:p w14:paraId="55F3E02A">
      <w:pPr>
        <w:spacing w:line="360" w:lineRule="auto"/>
        <w:ind w:firstLine="420" w:firstLineChars="200"/>
        <w:rPr>
          <w:rFonts w:hint="eastAsia" w:cs="宋体"/>
          <w:color w:val="auto"/>
          <w:sz w:val="21"/>
          <w:szCs w:val="21"/>
        </w:rPr>
      </w:pPr>
    </w:p>
    <w:p w14:paraId="7FEE265D">
      <w:pPr>
        <w:spacing w:line="360" w:lineRule="auto"/>
        <w:ind w:firstLine="420" w:firstLineChars="200"/>
        <w:rPr>
          <w:rFonts w:hint="eastAsia" w:cs="宋体"/>
          <w:color w:val="auto"/>
          <w:sz w:val="21"/>
          <w:szCs w:val="21"/>
        </w:rPr>
      </w:pPr>
      <w:r>
        <w:rPr>
          <w:rFonts w:hint="eastAsia" w:cs="宋体"/>
          <w:color w:val="auto"/>
          <w:sz w:val="21"/>
          <w:szCs w:val="21"/>
        </w:rPr>
        <w:t>开 立 人：</w:t>
      </w:r>
      <w:r>
        <w:rPr>
          <w:rFonts w:hint="eastAsia" w:cs="宋体"/>
          <w:color w:val="auto"/>
          <w:sz w:val="21"/>
          <w:szCs w:val="21"/>
          <w:u w:val="single"/>
        </w:rPr>
        <w:t xml:space="preserve">                              </w:t>
      </w:r>
      <w:r>
        <w:rPr>
          <w:rFonts w:hint="eastAsia" w:cs="宋体"/>
          <w:color w:val="auto"/>
          <w:sz w:val="21"/>
          <w:szCs w:val="21"/>
        </w:rPr>
        <w:t xml:space="preserve">（公章） </w:t>
      </w:r>
    </w:p>
    <w:p w14:paraId="3066D978">
      <w:pPr>
        <w:spacing w:line="360" w:lineRule="auto"/>
        <w:ind w:firstLine="420" w:firstLineChars="200"/>
        <w:rPr>
          <w:rFonts w:hint="eastAsia" w:cs="宋体"/>
          <w:color w:val="auto"/>
          <w:sz w:val="21"/>
          <w:szCs w:val="21"/>
        </w:rPr>
      </w:pPr>
      <w:r>
        <w:rPr>
          <w:rFonts w:hint="eastAsia" w:cs="宋体"/>
          <w:color w:val="auto"/>
          <w:sz w:val="21"/>
          <w:szCs w:val="21"/>
        </w:rPr>
        <w:t>法定代表人（或授权代表）：</w:t>
      </w:r>
      <w:r>
        <w:rPr>
          <w:rFonts w:hint="eastAsia" w:cs="宋体"/>
          <w:color w:val="auto"/>
          <w:sz w:val="21"/>
          <w:szCs w:val="21"/>
          <w:u w:val="single"/>
        </w:rPr>
        <w:t xml:space="preserve">               </w:t>
      </w:r>
      <w:r>
        <w:rPr>
          <w:rFonts w:hint="eastAsia" w:cs="宋体"/>
          <w:color w:val="auto"/>
          <w:sz w:val="21"/>
          <w:szCs w:val="21"/>
        </w:rPr>
        <w:t xml:space="preserve">（签字） </w:t>
      </w:r>
    </w:p>
    <w:p w14:paraId="247DFAD0">
      <w:pPr>
        <w:spacing w:line="360" w:lineRule="auto"/>
        <w:ind w:firstLine="420" w:firstLineChars="200"/>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w:t>
      </w:r>
    </w:p>
    <w:p w14:paraId="6D197DB4">
      <w:pPr>
        <w:spacing w:line="360" w:lineRule="auto"/>
        <w:ind w:firstLine="420" w:firstLineChars="200"/>
        <w:rPr>
          <w:rFonts w:hint="eastAsia"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w:t>
      </w:r>
    </w:p>
    <w:p w14:paraId="641CA75C">
      <w:pPr>
        <w:spacing w:line="360" w:lineRule="auto"/>
        <w:ind w:firstLine="420" w:firstLineChars="200"/>
        <w:rPr>
          <w:rFonts w:hint="eastAsia"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p>
    <w:p w14:paraId="1B74DB57">
      <w:pPr>
        <w:spacing w:line="360" w:lineRule="auto"/>
        <w:ind w:firstLine="420" w:firstLineChars="200"/>
        <w:rPr>
          <w:rFonts w:hint="eastAsia" w:cs="宋体"/>
          <w:color w:val="auto"/>
          <w:sz w:val="21"/>
          <w:szCs w:val="21"/>
          <w:u w:val="single"/>
        </w:rPr>
      </w:pPr>
      <w:r>
        <w:rPr>
          <w:rFonts w:hint="eastAsia" w:cs="宋体"/>
          <w:color w:val="auto"/>
          <w:sz w:val="21"/>
          <w:szCs w:val="21"/>
        </w:rPr>
        <w:t>传    真：</w:t>
      </w:r>
      <w:r>
        <w:rPr>
          <w:rFonts w:hint="eastAsia" w:cs="宋体"/>
          <w:color w:val="auto"/>
          <w:sz w:val="21"/>
          <w:szCs w:val="21"/>
          <w:u w:val="single"/>
        </w:rPr>
        <w:t xml:space="preserve">                 </w:t>
      </w:r>
    </w:p>
    <w:p w14:paraId="3A004D82">
      <w:pPr>
        <w:spacing w:line="360" w:lineRule="auto"/>
        <w:ind w:left="1303" w:leftChars="200" w:hanging="903" w:hangingChars="430"/>
        <w:rPr>
          <w:rFonts w:hint="eastAsia" w:cs="宋体"/>
          <w:color w:val="auto"/>
          <w:sz w:val="21"/>
          <w:szCs w:val="21"/>
        </w:rPr>
      </w:pPr>
      <w:r>
        <w:rPr>
          <w:rFonts w:hint="eastAsia" w:cs="宋体"/>
          <w:color w:val="auto"/>
          <w:sz w:val="21"/>
          <w:szCs w:val="21"/>
        </w:rPr>
        <w:t>开立时间：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14:paraId="5FA9CCCC">
      <w:pPr>
        <w:spacing w:before="312" w:beforeLines="100" w:after="312" w:afterLines="100"/>
        <w:outlineLvl w:val="2"/>
        <w:rPr>
          <w:rFonts w:hint="eastAsia" w:ascii="Times New Roman" w:eastAsia="黑体"/>
          <w:color w:val="auto"/>
          <w:szCs w:val="24"/>
        </w:rPr>
      </w:pPr>
      <w:r>
        <w:rPr>
          <w:rFonts w:ascii="Times New Roman" w:eastAsia="黑体"/>
          <w:b/>
          <w:bCs/>
          <w:color w:val="auto"/>
        </w:rPr>
        <w:br w:type="page"/>
      </w:r>
      <w:bookmarkStart w:id="709" w:name="_Toc128950246"/>
      <w:r>
        <w:rPr>
          <w:rFonts w:hint="eastAsia" w:ascii="Times New Roman" w:eastAsia="黑体"/>
          <w:color w:val="auto"/>
          <w:szCs w:val="24"/>
        </w:rPr>
        <w:t>附</w:t>
      </w:r>
      <w:bookmarkStart w:id="710" w:name="_Toc296891061"/>
      <w:bookmarkStart w:id="711" w:name="_Toc296346734"/>
      <w:bookmarkStart w:id="712" w:name="_Toc296891273"/>
      <w:bookmarkStart w:id="713" w:name="_Toc296347232"/>
      <w:bookmarkStart w:id="714" w:name="_Toc296944572"/>
      <w:bookmarkStart w:id="715" w:name="_Toc296503233"/>
      <w:r>
        <w:rPr>
          <w:rFonts w:hint="eastAsia" w:ascii="Times New Roman" w:eastAsia="黑体"/>
          <w:color w:val="auto"/>
          <w:szCs w:val="24"/>
        </w:rPr>
        <w:t>件</w:t>
      </w:r>
      <w:r>
        <w:rPr>
          <w:rFonts w:ascii="Times New Roman" w:eastAsia="黑体"/>
          <w:color w:val="auto"/>
          <w:szCs w:val="24"/>
        </w:rPr>
        <w:t>1</w:t>
      </w:r>
      <w:r>
        <w:rPr>
          <w:rFonts w:hint="eastAsia" w:ascii="Times New Roman" w:eastAsia="黑体"/>
          <w:color w:val="auto"/>
          <w:szCs w:val="24"/>
        </w:rPr>
        <w:t>1：支付担保</w:t>
      </w:r>
      <w:bookmarkEnd w:id="709"/>
      <w:bookmarkEnd w:id="710"/>
      <w:bookmarkEnd w:id="711"/>
      <w:bookmarkEnd w:id="712"/>
      <w:bookmarkEnd w:id="713"/>
      <w:bookmarkEnd w:id="714"/>
      <w:bookmarkEnd w:id="715"/>
    </w:p>
    <w:p w14:paraId="208AEFFA">
      <w:pPr>
        <w:spacing w:line="360" w:lineRule="auto"/>
        <w:jc w:val="center"/>
        <w:rPr>
          <w:rFonts w:hint="eastAsia" w:cs="宋体"/>
          <w:b/>
          <w:bCs/>
          <w:color w:val="auto"/>
          <w:sz w:val="32"/>
          <w:szCs w:val="32"/>
        </w:rPr>
      </w:pPr>
      <w:r>
        <w:rPr>
          <w:rFonts w:hint="eastAsia" w:cs="宋体"/>
          <w:b/>
          <w:bCs/>
          <w:color w:val="auto"/>
          <w:sz w:val="32"/>
          <w:szCs w:val="32"/>
        </w:rPr>
        <w:t>支付保函示范文本</w:t>
      </w:r>
    </w:p>
    <w:p w14:paraId="766C9459">
      <w:pPr>
        <w:wordWrap w:val="0"/>
        <w:spacing w:line="360" w:lineRule="auto"/>
        <w:jc w:val="right"/>
        <w:rPr>
          <w:rFonts w:hint="eastAsia" w:ascii="Times New Roman"/>
          <w:color w:val="auto"/>
          <w:szCs w:val="21"/>
        </w:rPr>
      </w:pPr>
      <w:r>
        <w:rPr>
          <w:rFonts w:hint="eastAsia" w:ascii="Times New Roman"/>
          <w:color w:val="auto"/>
          <w:szCs w:val="21"/>
        </w:rPr>
        <w:t>编号：</w:t>
      </w:r>
      <w:r>
        <w:rPr>
          <w:rFonts w:hint="eastAsia" w:ascii="Times New Roman"/>
          <w:color w:val="auto"/>
          <w:szCs w:val="21"/>
          <w:u w:val="single"/>
        </w:rPr>
        <w:t xml:space="preserve"> </w:t>
      </w:r>
      <w:r>
        <w:rPr>
          <w:rFonts w:ascii="Times New Roman"/>
          <w:color w:val="auto"/>
          <w:szCs w:val="21"/>
          <w:u w:val="single"/>
        </w:rPr>
        <w:t xml:space="preserve">          </w:t>
      </w:r>
    </w:p>
    <w:p w14:paraId="3B697E32">
      <w:pPr>
        <w:spacing w:line="360" w:lineRule="auto"/>
        <w:rPr>
          <w:rFonts w:hint="eastAsia" w:ascii="Times New Roman"/>
          <w:color w:val="auto"/>
          <w:szCs w:val="21"/>
        </w:rPr>
      </w:pPr>
    </w:p>
    <w:p w14:paraId="03C15084">
      <w:pPr>
        <w:spacing w:line="360" w:lineRule="auto"/>
        <w:rPr>
          <w:rFonts w:hint="eastAsia" w:cs="宋体"/>
          <w:color w:val="auto"/>
          <w:sz w:val="21"/>
          <w:szCs w:val="21"/>
        </w:rPr>
      </w:pPr>
      <w:bookmarkStart w:id="716" w:name="_Hlk40355074"/>
      <w:r>
        <w:rPr>
          <w:rFonts w:hint="eastAsia" w:cs="宋体"/>
          <w:color w:val="auto"/>
          <w:sz w:val="21"/>
          <w:szCs w:val="21"/>
          <w:u w:val="single"/>
        </w:rPr>
        <w:t xml:space="preserve">              </w:t>
      </w:r>
      <w:r>
        <w:rPr>
          <w:rFonts w:hint="eastAsia" w:cs="宋体"/>
          <w:color w:val="auto"/>
          <w:sz w:val="21"/>
          <w:szCs w:val="21"/>
        </w:rPr>
        <w:t xml:space="preserve">（受益人名称）： </w:t>
      </w:r>
    </w:p>
    <w:bookmarkEnd w:id="716"/>
    <w:p w14:paraId="0156B534">
      <w:pPr>
        <w:spacing w:line="360" w:lineRule="auto"/>
        <w:ind w:firstLine="420" w:firstLineChars="200"/>
        <w:rPr>
          <w:rFonts w:hint="eastAsia" w:cs="宋体"/>
          <w:color w:val="auto"/>
          <w:sz w:val="21"/>
          <w:szCs w:val="21"/>
        </w:rPr>
      </w:pPr>
      <w:r>
        <w:rPr>
          <w:rFonts w:hint="eastAsia" w:cs="宋体"/>
          <w:color w:val="auto"/>
          <w:sz w:val="21"/>
          <w:szCs w:val="21"/>
        </w:rPr>
        <w:t>鉴于</w:t>
      </w:r>
      <w:r>
        <w:rPr>
          <w:rFonts w:hint="eastAsia" w:cs="宋体"/>
          <w:color w:val="auto"/>
          <w:sz w:val="21"/>
          <w:szCs w:val="21"/>
          <w:u w:val="single"/>
        </w:rPr>
        <w:t xml:space="preserve">        </w:t>
      </w:r>
      <w:r>
        <w:rPr>
          <w:rFonts w:hint="eastAsia" w:cs="宋体"/>
          <w:color w:val="auto"/>
          <w:sz w:val="21"/>
          <w:szCs w:val="21"/>
        </w:rPr>
        <w:t>（以下简称“受益人”）与</w:t>
      </w:r>
      <w:r>
        <w:rPr>
          <w:rFonts w:hint="eastAsia" w:cs="宋体"/>
          <w:color w:val="auto"/>
          <w:sz w:val="21"/>
          <w:szCs w:val="21"/>
          <w:u w:val="single"/>
        </w:rPr>
        <w:t xml:space="preserve">         </w:t>
      </w:r>
      <w:r>
        <w:rPr>
          <w:rFonts w:hint="eastAsia" w:cs="宋体"/>
          <w:color w:val="auto"/>
          <w:sz w:val="21"/>
          <w:szCs w:val="21"/>
        </w:rPr>
        <w:t>（以下简称“申请人”）于</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日就</w:t>
      </w:r>
      <w:r>
        <w:rPr>
          <w:rFonts w:hint="eastAsia" w:cs="宋体"/>
          <w:snapToGrid w:val="0"/>
          <w:color w:val="auto"/>
          <w:sz w:val="21"/>
          <w:szCs w:val="21"/>
          <w:u w:val="single"/>
        </w:rPr>
        <w:t xml:space="preserve">        </w:t>
      </w:r>
      <w:r>
        <w:rPr>
          <w:rFonts w:hint="eastAsia" w:cs="宋体"/>
          <w:snapToGrid w:val="0"/>
          <w:color w:val="auto"/>
          <w:sz w:val="21"/>
          <w:szCs w:val="21"/>
        </w:rPr>
        <w:t>（项目编号）的</w:t>
      </w:r>
      <w:r>
        <w:rPr>
          <w:rFonts w:hint="eastAsia" w:cs="宋体"/>
          <w:snapToGrid w:val="0"/>
          <w:color w:val="auto"/>
          <w:sz w:val="21"/>
          <w:szCs w:val="21"/>
          <w:u w:val="single"/>
        </w:rPr>
        <w:t xml:space="preserve">         </w:t>
      </w:r>
      <w:r>
        <w:rPr>
          <w:rFonts w:hint="eastAsia" w:cs="宋体"/>
          <w:snapToGrid w:val="0"/>
          <w:color w:val="auto"/>
          <w:sz w:val="21"/>
          <w:szCs w:val="21"/>
        </w:rPr>
        <w:t>（项目名称）</w:t>
      </w:r>
      <w:r>
        <w:rPr>
          <w:rFonts w:hint="eastAsia" w:cs="宋体"/>
          <w:color w:val="auto"/>
          <w:sz w:val="21"/>
          <w:szCs w:val="21"/>
        </w:rPr>
        <w:t>有关事项协商一致共同签订</w:t>
      </w:r>
      <w:r>
        <w:rPr>
          <w:rFonts w:hint="eastAsia" w:cs="宋体"/>
          <w:color w:val="auto"/>
          <w:sz w:val="21"/>
          <w:szCs w:val="21"/>
          <w:u w:val="single"/>
        </w:rPr>
        <w:t>《        》</w:t>
      </w:r>
      <w:r>
        <w:rPr>
          <w:rFonts w:hint="eastAsia" w:cs="宋体"/>
          <w:color w:val="auto"/>
          <w:sz w:val="21"/>
          <w:szCs w:val="21"/>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05721A6D">
      <w:pPr>
        <w:spacing w:line="360" w:lineRule="auto"/>
        <w:ind w:firstLine="420" w:firstLineChars="200"/>
        <w:rPr>
          <w:rFonts w:hint="eastAsia" w:cs="宋体"/>
          <w:color w:val="auto"/>
          <w:sz w:val="21"/>
          <w:szCs w:val="21"/>
        </w:rPr>
      </w:pPr>
      <w:r>
        <w:rPr>
          <w:rFonts w:hint="eastAsia" w:cs="宋体"/>
          <w:color w:val="auto"/>
          <w:sz w:val="21"/>
          <w:szCs w:val="21"/>
        </w:rPr>
        <w:t>一、本保函担保范围：申请人未履行基础合同约定的工程款支付义务，应当向受益人承担的违约责任和赔偿因此造成的损失、利息、律师费、诉讼费用等实现债权的费用。</w:t>
      </w:r>
    </w:p>
    <w:p w14:paraId="75E4EDCA">
      <w:pPr>
        <w:spacing w:line="360" w:lineRule="auto"/>
        <w:ind w:firstLine="420" w:firstLineChars="200"/>
        <w:rPr>
          <w:rFonts w:hint="eastAsia" w:cs="宋体"/>
          <w:color w:val="auto"/>
          <w:sz w:val="21"/>
          <w:szCs w:val="21"/>
        </w:rPr>
      </w:pPr>
      <w:r>
        <w:rPr>
          <w:rFonts w:hint="eastAsia" w:cs="宋体"/>
          <w:color w:val="auto"/>
          <w:sz w:val="21"/>
          <w:szCs w:val="21"/>
        </w:rPr>
        <w:t>二、本保函担保金额最高不超过人民币（大写）</w:t>
      </w:r>
      <w:r>
        <w:rPr>
          <w:rFonts w:hint="eastAsia" w:cs="宋体"/>
          <w:color w:val="auto"/>
          <w:sz w:val="21"/>
          <w:szCs w:val="21"/>
          <w:u w:val="single"/>
        </w:rPr>
        <w:t xml:space="preserve">          </w:t>
      </w:r>
      <w:r>
        <w:rPr>
          <w:rFonts w:hint="eastAsia" w:cs="宋体"/>
          <w:color w:val="auto"/>
          <w:sz w:val="21"/>
          <w:szCs w:val="21"/>
        </w:rPr>
        <w:t>元（¥</w:t>
      </w:r>
      <w:r>
        <w:rPr>
          <w:rFonts w:hint="eastAsia" w:cs="宋体"/>
          <w:color w:val="auto"/>
          <w:sz w:val="21"/>
          <w:szCs w:val="21"/>
          <w:u w:val="single"/>
        </w:rPr>
        <w:t xml:space="preserve">       </w:t>
      </w:r>
      <w:r>
        <w:rPr>
          <w:rFonts w:hint="eastAsia" w:cs="宋体"/>
          <w:color w:val="auto"/>
          <w:sz w:val="21"/>
          <w:szCs w:val="21"/>
        </w:rPr>
        <w:t xml:space="preserve">）。 </w:t>
      </w:r>
    </w:p>
    <w:p w14:paraId="229916A0">
      <w:pPr>
        <w:spacing w:line="360" w:lineRule="auto"/>
        <w:ind w:firstLine="420" w:firstLineChars="200"/>
        <w:rPr>
          <w:rFonts w:hint="eastAsia" w:cs="宋体"/>
          <w:color w:val="auto"/>
          <w:sz w:val="21"/>
          <w:szCs w:val="21"/>
        </w:rPr>
      </w:pPr>
      <w:r>
        <w:rPr>
          <w:rFonts w:hint="eastAsia" w:cs="宋体"/>
          <w:color w:val="auto"/>
          <w:sz w:val="21"/>
          <w:szCs w:val="21"/>
        </w:rPr>
        <w:t>三、本保函有效期自开立之日起至基础合同约定的除工程质量保修金以外的全部工程结算款项支付之日后</w:t>
      </w:r>
      <w:r>
        <w:rPr>
          <w:rFonts w:hint="eastAsia" w:cs="宋体"/>
          <w:color w:val="auto"/>
          <w:sz w:val="21"/>
          <w:szCs w:val="21"/>
          <w:u w:val="single"/>
        </w:rPr>
        <w:t xml:space="preserve">    </w:t>
      </w:r>
      <w:r>
        <w:rPr>
          <w:rFonts w:hint="eastAsia" w:cs="宋体"/>
          <w:color w:val="auto"/>
          <w:sz w:val="21"/>
          <w:szCs w:val="21"/>
        </w:rPr>
        <w:t xml:space="preserve">日止。 </w:t>
      </w:r>
    </w:p>
    <w:p w14:paraId="4CF19857">
      <w:pPr>
        <w:spacing w:line="400" w:lineRule="exact"/>
        <w:ind w:firstLine="480"/>
        <w:rPr>
          <w:rFonts w:hint="eastAsia" w:cs="宋体"/>
          <w:color w:val="auto"/>
          <w:sz w:val="21"/>
          <w:szCs w:val="21"/>
        </w:rPr>
      </w:pPr>
      <w:r>
        <w:rPr>
          <w:rFonts w:hint="eastAsia" w:cs="宋体"/>
          <w:color w:val="auto"/>
          <w:sz w:val="21"/>
          <w:szCs w:val="21"/>
        </w:rPr>
        <w:t>四、开立人承诺，在收到受益人发来的书面付款通知后的七日内无条件支付，前述书面付款通知即为付款要求之单据，且应满足以下要求：</w:t>
      </w:r>
    </w:p>
    <w:p w14:paraId="2E9400C4">
      <w:pPr>
        <w:spacing w:line="360" w:lineRule="auto"/>
        <w:ind w:firstLine="420" w:firstLineChars="200"/>
        <w:rPr>
          <w:rFonts w:hint="eastAsia" w:cs="宋体"/>
          <w:color w:val="auto"/>
          <w:sz w:val="21"/>
          <w:szCs w:val="21"/>
        </w:rPr>
      </w:pPr>
      <w:r>
        <w:rPr>
          <w:rFonts w:hint="eastAsia" w:cs="宋体"/>
          <w:color w:val="auto"/>
          <w:sz w:val="21"/>
          <w:szCs w:val="21"/>
        </w:rPr>
        <w:t>（1）付款通知到达的日期在本保函的有效期内；</w:t>
      </w:r>
    </w:p>
    <w:p w14:paraId="529C7E75">
      <w:pPr>
        <w:spacing w:line="360" w:lineRule="auto"/>
        <w:ind w:firstLine="420" w:firstLineChars="200"/>
        <w:rPr>
          <w:rFonts w:hint="eastAsia" w:cs="宋体"/>
          <w:color w:val="auto"/>
          <w:sz w:val="21"/>
          <w:szCs w:val="21"/>
        </w:rPr>
      </w:pPr>
      <w:r>
        <w:rPr>
          <w:rFonts w:hint="eastAsia" w:cs="宋体"/>
          <w:color w:val="auto"/>
          <w:sz w:val="21"/>
          <w:szCs w:val="21"/>
        </w:rPr>
        <w:t>（2）载明要求支付的金额；</w:t>
      </w:r>
    </w:p>
    <w:p w14:paraId="6B01E41A">
      <w:pPr>
        <w:spacing w:line="360" w:lineRule="auto"/>
        <w:ind w:firstLine="420" w:firstLineChars="200"/>
        <w:rPr>
          <w:rFonts w:hint="eastAsia" w:cs="宋体"/>
          <w:color w:val="auto"/>
          <w:sz w:val="21"/>
          <w:szCs w:val="21"/>
        </w:rPr>
      </w:pPr>
      <w:r>
        <w:rPr>
          <w:rFonts w:hint="eastAsia" w:cs="宋体"/>
          <w:color w:val="auto"/>
          <w:sz w:val="21"/>
          <w:szCs w:val="21"/>
        </w:rPr>
        <w:t>（3）载明申请人违反合同义务的条款和内容；</w:t>
      </w:r>
    </w:p>
    <w:p w14:paraId="45371ED7">
      <w:pPr>
        <w:spacing w:line="360" w:lineRule="auto"/>
        <w:ind w:firstLine="420" w:firstLineChars="200"/>
        <w:rPr>
          <w:rFonts w:hint="eastAsia" w:cs="宋体"/>
          <w:color w:val="auto"/>
          <w:sz w:val="21"/>
          <w:szCs w:val="21"/>
        </w:rPr>
      </w:pPr>
      <w:r>
        <w:rPr>
          <w:rFonts w:hint="eastAsia" w:cs="宋体"/>
          <w:color w:val="auto"/>
          <w:sz w:val="21"/>
          <w:szCs w:val="21"/>
        </w:rPr>
        <w:t>（4）声明不存在合同文件约定或我国法律规定免除申请人或开立人支付责任的情形；</w:t>
      </w:r>
    </w:p>
    <w:p w14:paraId="64B858B0">
      <w:pPr>
        <w:spacing w:line="360" w:lineRule="auto"/>
        <w:ind w:firstLine="420" w:firstLineChars="200"/>
        <w:rPr>
          <w:rFonts w:hint="eastAsia" w:cs="宋体"/>
          <w:color w:val="auto"/>
          <w:sz w:val="21"/>
          <w:szCs w:val="21"/>
        </w:rPr>
      </w:pPr>
      <w:r>
        <w:rPr>
          <w:rFonts w:hint="eastAsia" w:cs="宋体"/>
          <w:color w:val="auto"/>
          <w:sz w:val="21"/>
          <w:szCs w:val="21"/>
        </w:rPr>
        <w:t>（5）付款通知应在本保函有效期内到达的地址是：</w:t>
      </w:r>
      <w:r>
        <w:rPr>
          <w:rFonts w:hint="eastAsia" w:cs="宋体"/>
          <w:color w:val="auto"/>
          <w:sz w:val="21"/>
          <w:szCs w:val="21"/>
          <w:u w:val="single"/>
        </w:rPr>
        <w:t xml:space="preserve">             </w:t>
      </w:r>
      <w:r>
        <w:rPr>
          <w:rFonts w:hint="eastAsia" w:cs="宋体"/>
          <w:color w:val="auto"/>
          <w:sz w:val="21"/>
          <w:szCs w:val="21"/>
        </w:rPr>
        <w:t>。</w:t>
      </w:r>
    </w:p>
    <w:p w14:paraId="43893FDF">
      <w:pPr>
        <w:spacing w:line="400" w:lineRule="exact"/>
        <w:rPr>
          <w:rFonts w:hint="eastAsia" w:cs="宋体"/>
          <w:color w:val="auto"/>
          <w:sz w:val="21"/>
          <w:szCs w:val="21"/>
        </w:rPr>
      </w:pPr>
      <w:r>
        <w:rPr>
          <w:rFonts w:hint="eastAsia" w:cs="宋体"/>
          <w:color w:val="auto"/>
          <w:sz w:val="21"/>
          <w:szCs w:val="21"/>
        </w:rPr>
        <w:t xml:space="preserve">    受益人发出的书面付款通知应由其法定代表人（负责人）或授权代理人签字并加盖公章。</w:t>
      </w:r>
    </w:p>
    <w:p w14:paraId="7DF5BDC2">
      <w:pPr>
        <w:spacing w:line="400" w:lineRule="exact"/>
        <w:ind w:firstLine="420" w:firstLineChars="200"/>
        <w:rPr>
          <w:rFonts w:hint="eastAsia" w:cs="宋体"/>
          <w:color w:val="auto"/>
          <w:sz w:val="21"/>
          <w:szCs w:val="21"/>
        </w:rPr>
      </w:pPr>
      <w:r>
        <w:rPr>
          <w:rFonts w:hint="eastAsia" w:cs="宋体"/>
          <w:color w:val="auto"/>
          <w:sz w:val="21"/>
          <w:szCs w:val="21"/>
        </w:rPr>
        <w:t xml:space="preserve">五、本保函项下的权利不得转让，不得设定担保。受益人未经开立人书面同意转让本保函或其项下任何权利，对开立人不发生法律效力。 </w:t>
      </w:r>
    </w:p>
    <w:p w14:paraId="00EF41C5">
      <w:pPr>
        <w:spacing w:line="400" w:lineRule="exact"/>
        <w:ind w:firstLine="420" w:firstLineChars="200"/>
        <w:rPr>
          <w:rStyle w:val="63"/>
          <w:rFonts w:hint="eastAsia" w:cs="宋体"/>
          <w:color w:val="auto"/>
        </w:rPr>
      </w:pPr>
      <w:r>
        <w:rPr>
          <w:rFonts w:hint="eastAsia" w:cs="宋体"/>
          <w:color w:val="auto"/>
          <w:sz w:val="21"/>
          <w:szCs w:val="21"/>
        </w:rPr>
        <w:t>六、本保函项下的基础交易不成立、不生效、无效、被撤销、被解除，不影响本保函的独立有效。</w:t>
      </w:r>
    </w:p>
    <w:p w14:paraId="1ED42441">
      <w:pPr>
        <w:spacing w:line="400" w:lineRule="exact"/>
        <w:ind w:firstLine="420" w:firstLineChars="200"/>
        <w:rPr>
          <w:rFonts w:hint="eastAsia" w:cs="宋体"/>
          <w:color w:val="auto"/>
          <w:sz w:val="21"/>
          <w:szCs w:val="21"/>
        </w:rPr>
      </w:pPr>
      <w:r>
        <w:rPr>
          <w:rFonts w:hint="eastAsia" w:cs="宋体"/>
          <w:color w:val="auto"/>
          <w:sz w:val="21"/>
          <w:szCs w:val="21"/>
        </w:rPr>
        <w:t xml:space="preserve">七、本保函项下的义务和责任均在保函有效期到期后自动消灭。 </w:t>
      </w:r>
    </w:p>
    <w:p w14:paraId="0FEC6393">
      <w:pPr>
        <w:spacing w:line="400" w:lineRule="exact"/>
        <w:ind w:firstLine="420" w:firstLineChars="200"/>
        <w:rPr>
          <w:rFonts w:hint="eastAsia" w:cs="宋体"/>
          <w:color w:val="auto"/>
          <w:sz w:val="21"/>
          <w:szCs w:val="21"/>
        </w:rPr>
      </w:pPr>
      <w:r>
        <w:rPr>
          <w:rFonts w:hint="eastAsia" w:cs="宋体"/>
          <w:color w:val="auto"/>
          <w:sz w:val="21"/>
          <w:szCs w:val="21"/>
        </w:rPr>
        <w:t xml:space="preserve">八、本保函适用的法律为中华人民共和国法律，因本保函产生的纠纷案件，由申请人所在地人民法院管辖。 </w:t>
      </w:r>
    </w:p>
    <w:p w14:paraId="74E5EEC8">
      <w:pPr>
        <w:spacing w:line="360" w:lineRule="auto"/>
        <w:ind w:firstLine="420" w:firstLineChars="200"/>
        <w:rPr>
          <w:rFonts w:hint="eastAsia" w:cs="宋体"/>
          <w:color w:val="auto"/>
          <w:sz w:val="21"/>
          <w:szCs w:val="21"/>
        </w:rPr>
      </w:pPr>
      <w:r>
        <w:rPr>
          <w:rFonts w:hint="eastAsia" w:cs="宋体"/>
          <w:color w:val="auto"/>
          <w:sz w:val="21"/>
          <w:szCs w:val="21"/>
        </w:rPr>
        <w:t xml:space="preserve">九、本保函自我方法定代表人或授权代表签字并加盖公章之日起生效。 </w:t>
      </w:r>
    </w:p>
    <w:p w14:paraId="757B7B88">
      <w:pPr>
        <w:spacing w:line="360" w:lineRule="auto"/>
        <w:ind w:firstLine="420" w:firstLineChars="200"/>
        <w:rPr>
          <w:rFonts w:hint="eastAsia" w:cs="宋体"/>
          <w:color w:val="auto"/>
          <w:sz w:val="21"/>
          <w:szCs w:val="21"/>
        </w:rPr>
      </w:pPr>
    </w:p>
    <w:p w14:paraId="591CD51B">
      <w:pPr>
        <w:spacing w:line="360" w:lineRule="auto"/>
        <w:ind w:firstLine="420" w:firstLineChars="200"/>
        <w:rPr>
          <w:rFonts w:hint="eastAsia" w:cs="宋体"/>
          <w:color w:val="auto"/>
          <w:sz w:val="21"/>
          <w:szCs w:val="21"/>
        </w:rPr>
      </w:pPr>
    </w:p>
    <w:p w14:paraId="22459E2E">
      <w:pPr>
        <w:spacing w:line="360" w:lineRule="auto"/>
        <w:ind w:firstLine="420" w:firstLineChars="200"/>
        <w:rPr>
          <w:rFonts w:hint="eastAsia" w:cs="宋体"/>
          <w:color w:val="auto"/>
          <w:sz w:val="21"/>
          <w:szCs w:val="21"/>
        </w:rPr>
      </w:pPr>
      <w:r>
        <w:rPr>
          <w:rFonts w:hint="eastAsia" w:cs="宋体"/>
          <w:color w:val="auto"/>
          <w:sz w:val="21"/>
          <w:szCs w:val="21"/>
        </w:rPr>
        <w:t>开 立 人：</w:t>
      </w:r>
      <w:r>
        <w:rPr>
          <w:rFonts w:hint="eastAsia" w:cs="宋体"/>
          <w:color w:val="auto"/>
          <w:sz w:val="21"/>
          <w:szCs w:val="21"/>
          <w:u w:val="single"/>
        </w:rPr>
        <w:t xml:space="preserve">                              </w:t>
      </w:r>
      <w:r>
        <w:rPr>
          <w:rFonts w:hint="eastAsia" w:cs="宋体"/>
          <w:color w:val="auto"/>
          <w:sz w:val="21"/>
          <w:szCs w:val="21"/>
        </w:rPr>
        <w:t xml:space="preserve">（公章） </w:t>
      </w:r>
    </w:p>
    <w:p w14:paraId="5990E7AB">
      <w:pPr>
        <w:spacing w:line="360" w:lineRule="auto"/>
        <w:ind w:firstLine="420" w:firstLineChars="200"/>
        <w:rPr>
          <w:rFonts w:hint="eastAsia" w:cs="宋体"/>
          <w:color w:val="auto"/>
          <w:sz w:val="21"/>
          <w:szCs w:val="21"/>
        </w:rPr>
      </w:pPr>
      <w:r>
        <w:rPr>
          <w:rFonts w:hint="eastAsia" w:cs="宋体"/>
          <w:color w:val="auto"/>
          <w:sz w:val="21"/>
          <w:szCs w:val="21"/>
        </w:rPr>
        <w:t>法定代表人（或授权代表）：</w:t>
      </w:r>
      <w:r>
        <w:rPr>
          <w:rFonts w:hint="eastAsia" w:cs="宋体"/>
          <w:color w:val="auto"/>
          <w:sz w:val="21"/>
          <w:szCs w:val="21"/>
          <w:u w:val="single"/>
        </w:rPr>
        <w:t xml:space="preserve">               </w:t>
      </w:r>
      <w:r>
        <w:rPr>
          <w:rFonts w:hint="eastAsia" w:cs="宋体"/>
          <w:color w:val="auto"/>
          <w:sz w:val="21"/>
          <w:szCs w:val="21"/>
        </w:rPr>
        <w:t xml:space="preserve">（签字） </w:t>
      </w:r>
    </w:p>
    <w:p w14:paraId="6D23E324">
      <w:pPr>
        <w:spacing w:line="360" w:lineRule="auto"/>
        <w:ind w:firstLine="420" w:firstLineChars="200"/>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xml:space="preserve">                                       </w:t>
      </w:r>
    </w:p>
    <w:p w14:paraId="79DCAFBB">
      <w:pPr>
        <w:spacing w:line="360" w:lineRule="auto"/>
        <w:ind w:firstLine="420" w:firstLineChars="200"/>
        <w:rPr>
          <w:rFonts w:hint="eastAsia" w:cs="宋体"/>
          <w:color w:val="auto"/>
          <w:sz w:val="21"/>
          <w:szCs w:val="21"/>
        </w:rPr>
      </w:pPr>
      <w:r>
        <w:rPr>
          <w:rFonts w:hint="eastAsia" w:cs="宋体"/>
          <w:color w:val="auto"/>
          <w:sz w:val="21"/>
          <w:szCs w:val="21"/>
        </w:rPr>
        <w:t>邮政编码：</w:t>
      </w:r>
      <w:r>
        <w:rPr>
          <w:rFonts w:hint="eastAsia" w:cs="宋体"/>
          <w:color w:val="auto"/>
          <w:sz w:val="21"/>
          <w:szCs w:val="21"/>
          <w:u w:val="single"/>
        </w:rPr>
        <w:t xml:space="preserve">                 </w:t>
      </w:r>
    </w:p>
    <w:p w14:paraId="1E50EAC1">
      <w:pPr>
        <w:spacing w:line="360" w:lineRule="auto"/>
        <w:ind w:firstLine="420" w:firstLineChars="200"/>
        <w:rPr>
          <w:rFonts w:hint="eastAsia" w:cs="宋体"/>
          <w:color w:val="auto"/>
          <w:sz w:val="21"/>
          <w:szCs w:val="21"/>
        </w:rPr>
      </w:pPr>
      <w:r>
        <w:rPr>
          <w:rFonts w:hint="eastAsia" w:cs="宋体"/>
          <w:color w:val="auto"/>
          <w:sz w:val="21"/>
          <w:szCs w:val="21"/>
        </w:rPr>
        <w:t>电    话：</w:t>
      </w:r>
      <w:r>
        <w:rPr>
          <w:rFonts w:hint="eastAsia" w:cs="宋体"/>
          <w:color w:val="auto"/>
          <w:sz w:val="21"/>
          <w:szCs w:val="21"/>
          <w:u w:val="single"/>
        </w:rPr>
        <w:t xml:space="preserve">                 </w:t>
      </w:r>
    </w:p>
    <w:p w14:paraId="0E801D9B">
      <w:pPr>
        <w:spacing w:line="360" w:lineRule="auto"/>
        <w:ind w:firstLine="420" w:firstLineChars="200"/>
        <w:rPr>
          <w:rFonts w:hint="eastAsia" w:cs="宋体"/>
          <w:color w:val="auto"/>
          <w:sz w:val="21"/>
          <w:szCs w:val="21"/>
          <w:u w:val="single"/>
        </w:rPr>
      </w:pPr>
      <w:r>
        <w:rPr>
          <w:rFonts w:hint="eastAsia" w:cs="宋体"/>
          <w:color w:val="auto"/>
          <w:sz w:val="21"/>
          <w:szCs w:val="21"/>
        </w:rPr>
        <w:t>传    真：</w:t>
      </w:r>
      <w:r>
        <w:rPr>
          <w:rFonts w:hint="eastAsia" w:cs="宋体"/>
          <w:color w:val="auto"/>
          <w:sz w:val="21"/>
          <w:szCs w:val="21"/>
          <w:u w:val="single"/>
        </w:rPr>
        <w:t xml:space="preserve">                 </w:t>
      </w:r>
    </w:p>
    <w:p w14:paraId="5E0A1E8D">
      <w:pPr>
        <w:spacing w:line="360" w:lineRule="auto"/>
        <w:ind w:left="1303" w:leftChars="200" w:hanging="903" w:hangingChars="430"/>
        <w:rPr>
          <w:rFonts w:hint="eastAsia" w:cs="宋体"/>
          <w:color w:val="auto"/>
          <w:sz w:val="21"/>
          <w:szCs w:val="21"/>
        </w:rPr>
      </w:pPr>
      <w:r>
        <w:rPr>
          <w:rFonts w:hint="eastAsia" w:cs="宋体"/>
          <w:color w:val="auto"/>
          <w:sz w:val="21"/>
          <w:szCs w:val="21"/>
        </w:rPr>
        <w:t>开立时间：</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14:paraId="66CDD1F8">
      <w:pPr>
        <w:spacing w:before="312" w:beforeLines="100" w:after="312" w:afterLines="100"/>
        <w:outlineLvl w:val="2"/>
        <w:rPr>
          <w:rFonts w:hint="eastAsia" w:ascii="Times New Roman" w:eastAsia="黑体"/>
          <w:color w:val="auto"/>
          <w:szCs w:val="24"/>
        </w:rPr>
      </w:pPr>
      <w:r>
        <w:rPr>
          <w:rFonts w:ascii="Times New Roman" w:eastAsia="黑体"/>
          <w:bCs/>
          <w:color w:val="auto"/>
        </w:rPr>
        <w:br w:type="page"/>
      </w:r>
      <w:bookmarkStart w:id="717" w:name="_Toc128950247"/>
      <w:r>
        <w:rPr>
          <w:rFonts w:hint="eastAsia" w:ascii="Times New Roman" w:eastAsia="黑体"/>
          <w:color w:val="auto"/>
          <w:szCs w:val="24"/>
        </w:rPr>
        <w:t>附件</w:t>
      </w:r>
      <w:r>
        <w:rPr>
          <w:rFonts w:ascii="Times New Roman" w:eastAsia="黑体"/>
          <w:color w:val="auto"/>
          <w:szCs w:val="24"/>
        </w:rPr>
        <w:t>1</w:t>
      </w:r>
      <w:r>
        <w:rPr>
          <w:rFonts w:hint="eastAsia" w:ascii="Times New Roman" w:eastAsia="黑体"/>
          <w:color w:val="auto"/>
          <w:szCs w:val="24"/>
        </w:rPr>
        <w:t>2：暂估价一览表</w:t>
      </w:r>
      <w:bookmarkEnd w:id="717"/>
    </w:p>
    <w:p w14:paraId="486E9287">
      <w:pPr>
        <w:spacing w:before="156" w:beforeLines="50" w:after="156" w:afterLines="50" w:line="440" w:lineRule="exact"/>
        <w:jc w:val="center"/>
        <w:rPr>
          <w:rFonts w:hint="eastAsia" w:cs="宋体"/>
          <w:color w:val="auto"/>
          <w:szCs w:val="21"/>
        </w:rPr>
      </w:pPr>
      <w:r>
        <w:rPr>
          <w:rFonts w:hint="eastAsia" w:cs="宋体"/>
          <w:color w:val="auto"/>
          <w:szCs w:val="21"/>
        </w:rPr>
        <w:t>12-1：材料暂估价表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7305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4A11272C">
            <w:pPr>
              <w:keepNext/>
              <w:spacing w:line="440" w:lineRule="exact"/>
              <w:jc w:val="center"/>
              <w:rPr>
                <w:rFonts w:hint="eastAsia" w:cs="宋体"/>
                <w:color w:val="auto"/>
                <w:szCs w:val="21"/>
              </w:rPr>
            </w:pPr>
            <w:r>
              <w:rPr>
                <w:rFonts w:hint="eastAsia" w:cs="宋体"/>
                <w:color w:val="auto"/>
                <w:szCs w:val="21"/>
              </w:rPr>
              <w:t>序号</w:t>
            </w:r>
          </w:p>
        </w:tc>
        <w:tc>
          <w:tcPr>
            <w:tcW w:w="1094" w:type="pct"/>
            <w:tcBorders>
              <w:top w:val="single" w:color="auto" w:sz="12" w:space="0"/>
              <w:bottom w:val="double" w:color="auto" w:sz="6" w:space="0"/>
            </w:tcBorders>
            <w:vAlign w:val="center"/>
          </w:tcPr>
          <w:p w14:paraId="2A175A67">
            <w:pPr>
              <w:keepNext/>
              <w:spacing w:line="440" w:lineRule="exact"/>
              <w:jc w:val="center"/>
              <w:rPr>
                <w:rFonts w:hint="eastAsia" w:cs="宋体"/>
                <w:color w:val="auto"/>
                <w:szCs w:val="21"/>
              </w:rPr>
            </w:pPr>
            <w:r>
              <w:rPr>
                <w:rFonts w:hint="eastAsia" w:cs="宋体"/>
                <w:color w:val="auto"/>
                <w:szCs w:val="21"/>
              </w:rPr>
              <w:t>名称</w:t>
            </w:r>
          </w:p>
        </w:tc>
        <w:tc>
          <w:tcPr>
            <w:tcW w:w="468" w:type="pct"/>
            <w:tcBorders>
              <w:top w:val="single" w:color="auto" w:sz="12" w:space="0"/>
              <w:bottom w:val="double" w:color="auto" w:sz="6" w:space="0"/>
            </w:tcBorders>
            <w:vAlign w:val="center"/>
          </w:tcPr>
          <w:p w14:paraId="2A921C97">
            <w:pPr>
              <w:keepNext/>
              <w:spacing w:line="440" w:lineRule="exact"/>
              <w:jc w:val="center"/>
              <w:rPr>
                <w:rFonts w:hint="eastAsia" w:cs="宋体"/>
                <w:color w:val="auto"/>
                <w:szCs w:val="21"/>
              </w:rPr>
            </w:pPr>
            <w:r>
              <w:rPr>
                <w:rFonts w:hint="eastAsia" w:cs="宋体"/>
                <w:color w:val="auto"/>
                <w:szCs w:val="21"/>
              </w:rPr>
              <w:t>单位</w:t>
            </w:r>
          </w:p>
        </w:tc>
        <w:tc>
          <w:tcPr>
            <w:tcW w:w="426" w:type="pct"/>
            <w:tcBorders>
              <w:top w:val="single" w:color="auto" w:sz="12" w:space="0"/>
              <w:bottom w:val="double" w:color="auto" w:sz="6" w:space="0"/>
            </w:tcBorders>
            <w:vAlign w:val="center"/>
          </w:tcPr>
          <w:p w14:paraId="2FF3055F">
            <w:pPr>
              <w:keepNext/>
              <w:spacing w:line="440" w:lineRule="exact"/>
              <w:jc w:val="center"/>
              <w:rPr>
                <w:rFonts w:hint="eastAsia" w:cs="宋体"/>
                <w:color w:val="auto"/>
                <w:szCs w:val="21"/>
              </w:rPr>
            </w:pPr>
            <w:r>
              <w:rPr>
                <w:rFonts w:hint="eastAsia" w:cs="宋体"/>
                <w:color w:val="auto"/>
                <w:szCs w:val="21"/>
              </w:rPr>
              <w:t>数量</w:t>
            </w:r>
          </w:p>
        </w:tc>
        <w:tc>
          <w:tcPr>
            <w:tcW w:w="745" w:type="pct"/>
            <w:tcBorders>
              <w:top w:val="single" w:color="auto" w:sz="12" w:space="0"/>
              <w:bottom w:val="double" w:color="auto" w:sz="6" w:space="0"/>
            </w:tcBorders>
            <w:vAlign w:val="center"/>
          </w:tcPr>
          <w:p w14:paraId="300A7DB9">
            <w:pPr>
              <w:keepNext/>
              <w:spacing w:line="440" w:lineRule="exact"/>
              <w:jc w:val="center"/>
              <w:rPr>
                <w:rFonts w:hint="eastAsia" w:cs="宋体"/>
                <w:color w:val="auto"/>
                <w:szCs w:val="21"/>
              </w:rPr>
            </w:pPr>
            <w:r>
              <w:rPr>
                <w:rFonts w:hint="eastAsia" w:cs="宋体"/>
                <w:color w:val="auto"/>
                <w:szCs w:val="21"/>
              </w:rPr>
              <w:t>单价（元）</w:t>
            </w:r>
          </w:p>
        </w:tc>
        <w:tc>
          <w:tcPr>
            <w:tcW w:w="781" w:type="pct"/>
            <w:tcBorders>
              <w:top w:val="single" w:color="auto" w:sz="12" w:space="0"/>
              <w:bottom w:val="double" w:color="auto" w:sz="6" w:space="0"/>
            </w:tcBorders>
            <w:vAlign w:val="center"/>
          </w:tcPr>
          <w:p w14:paraId="0ADC6583">
            <w:pPr>
              <w:keepNext/>
              <w:spacing w:line="440" w:lineRule="exact"/>
              <w:jc w:val="center"/>
              <w:rPr>
                <w:rFonts w:hint="eastAsia" w:cs="宋体"/>
                <w:color w:val="auto"/>
                <w:szCs w:val="21"/>
              </w:rPr>
            </w:pPr>
            <w:r>
              <w:rPr>
                <w:rFonts w:hint="eastAsia" w:cs="宋体"/>
                <w:color w:val="auto"/>
                <w:szCs w:val="21"/>
              </w:rPr>
              <w:t>合价（元）</w:t>
            </w:r>
          </w:p>
        </w:tc>
        <w:tc>
          <w:tcPr>
            <w:tcW w:w="938" w:type="pct"/>
            <w:tcBorders>
              <w:top w:val="single" w:color="auto" w:sz="12" w:space="0"/>
              <w:bottom w:val="double" w:color="auto" w:sz="6" w:space="0"/>
            </w:tcBorders>
            <w:vAlign w:val="center"/>
          </w:tcPr>
          <w:p w14:paraId="560E0D96">
            <w:pPr>
              <w:keepNext/>
              <w:spacing w:line="440" w:lineRule="exact"/>
              <w:jc w:val="center"/>
              <w:rPr>
                <w:rFonts w:hint="eastAsia" w:cs="宋体"/>
                <w:color w:val="auto"/>
                <w:szCs w:val="21"/>
              </w:rPr>
            </w:pPr>
            <w:r>
              <w:rPr>
                <w:rFonts w:hint="eastAsia" w:cs="宋体"/>
                <w:color w:val="auto"/>
                <w:szCs w:val="21"/>
              </w:rPr>
              <w:t>备注</w:t>
            </w:r>
          </w:p>
        </w:tc>
      </w:tr>
      <w:tr w14:paraId="33880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2EC1045F">
            <w:pPr>
              <w:keepNext/>
              <w:spacing w:line="440" w:lineRule="exact"/>
              <w:jc w:val="center"/>
              <w:rPr>
                <w:rFonts w:hint="eastAsia" w:cs="宋体"/>
                <w:color w:val="auto"/>
                <w:szCs w:val="21"/>
              </w:rPr>
            </w:pPr>
          </w:p>
        </w:tc>
        <w:tc>
          <w:tcPr>
            <w:tcW w:w="1094" w:type="pct"/>
            <w:tcBorders>
              <w:top w:val="double" w:color="auto" w:sz="6" w:space="0"/>
            </w:tcBorders>
            <w:vAlign w:val="center"/>
          </w:tcPr>
          <w:p w14:paraId="3E292932">
            <w:pPr>
              <w:keepNext/>
              <w:spacing w:line="440" w:lineRule="exact"/>
              <w:jc w:val="center"/>
              <w:rPr>
                <w:rFonts w:hint="eastAsia" w:cs="宋体"/>
                <w:color w:val="auto"/>
                <w:szCs w:val="21"/>
              </w:rPr>
            </w:pPr>
          </w:p>
        </w:tc>
        <w:tc>
          <w:tcPr>
            <w:tcW w:w="468" w:type="pct"/>
            <w:tcBorders>
              <w:top w:val="double" w:color="auto" w:sz="6" w:space="0"/>
            </w:tcBorders>
            <w:vAlign w:val="center"/>
          </w:tcPr>
          <w:p w14:paraId="44A77B3F">
            <w:pPr>
              <w:keepNext/>
              <w:spacing w:line="440" w:lineRule="exact"/>
              <w:jc w:val="center"/>
              <w:rPr>
                <w:rFonts w:hint="eastAsia" w:cs="宋体"/>
                <w:color w:val="auto"/>
                <w:szCs w:val="21"/>
              </w:rPr>
            </w:pPr>
          </w:p>
        </w:tc>
        <w:tc>
          <w:tcPr>
            <w:tcW w:w="426" w:type="pct"/>
            <w:tcBorders>
              <w:top w:val="double" w:color="auto" w:sz="6" w:space="0"/>
            </w:tcBorders>
            <w:vAlign w:val="center"/>
          </w:tcPr>
          <w:p w14:paraId="69EC5B6E">
            <w:pPr>
              <w:keepNext/>
              <w:spacing w:line="440" w:lineRule="exact"/>
              <w:jc w:val="center"/>
              <w:rPr>
                <w:rFonts w:hint="eastAsia" w:cs="宋体"/>
                <w:color w:val="auto"/>
                <w:szCs w:val="21"/>
              </w:rPr>
            </w:pPr>
          </w:p>
        </w:tc>
        <w:tc>
          <w:tcPr>
            <w:tcW w:w="745" w:type="pct"/>
            <w:tcBorders>
              <w:top w:val="double" w:color="auto" w:sz="6" w:space="0"/>
            </w:tcBorders>
            <w:vAlign w:val="center"/>
          </w:tcPr>
          <w:p w14:paraId="57972137">
            <w:pPr>
              <w:keepNext/>
              <w:spacing w:line="440" w:lineRule="exact"/>
              <w:jc w:val="center"/>
              <w:rPr>
                <w:rFonts w:hint="eastAsia" w:cs="宋体"/>
                <w:color w:val="auto"/>
                <w:szCs w:val="21"/>
              </w:rPr>
            </w:pPr>
          </w:p>
        </w:tc>
        <w:tc>
          <w:tcPr>
            <w:tcW w:w="781" w:type="pct"/>
            <w:tcBorders>
              <w:top w:val="double" w:color="auto" w:sz="6" w:space="0"/>
            </w:tcBorders>
            <w:vAlign w:val="center"/>
          </w:tcPr>
          <w:p w14:paraId="5E15DBBF">
            <w:pPr>
              <w:keepNext/>
              <w:spacing w:line="440" w:lineRule="exact"/>
              <w:jc w:val="center"/>
              <w:rPr>
                <w:rFonts w:hint="eastAsia" w:cs="宋体"/>
                <w:color w:val="auto"/>
                <w:szCs w:val="21"/>
              </w:rPr>
            </w:pPr>
          </w:p>
        </w:tc>
        <w:tc>
          <w:tcPr>
            <w:tcW w:w="938" w:type="pct"/>
            <w:tcBorders>
              <w:top w:val="double" w:color="auto" w:sz="6" w:space="0"/>
            </w:tcBorders>
            <w:vAlign w:val="center"/>
          </w:tcPr>
          <w:p w14:paraId="2FB22263">
            <w:pPr>
              <w:keepNext/>
              <w:spacing w:line="440" w:lineRule="exact"/>
              <w:jc w:val="center"/>
              <w:rPr>
                <w:rFonts w:hint="eastAsia" w:cs="宋体"/>
                <w:color w:val="auto"/>
                <w:szCs w:val="21"/>
              </w:rPr>
            </w:pPr>
          </w:p>
        </w:tc>
      </w:tr>
      <w:tr w14:paraId="64BC0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07DFBB4E">
            <w:pPr>
              <w:keepNext/>
              <w:spacing w:line="440" w:lineRule="exact"/>
              <w:jc w:val="center"/>
              <w:rPr>
                <w:rFonts w:hint="eastAsia" w:cs="宋体"/>
                <w:color w:val="auto"/>
                <w:szCs w:val="21"/>
              </w:rPr>
            </w:pPr>
          </w:p>
        </w:tc>
        <w:tc>
          <w:tcPr>
            <w:tcW w:w="1094" w:type="pct"/>
            <w:tcBorders>
              <w:top w:val="nil"/>
            </w:tcBorders>
            <w:vAlign w:val="center"/>
          </w:tcPr>
          <w:p w14:paraId="1A5585EC">
            <w:pPr>
              <w:keepNext/>
              <w:spacing w:line="440" w:lineRule="exact"/>
              <w:jc w:val="center"/>
              <w:rPr>
                <w:rFonts w:hint="eastAsia" w:cs="宋体"/>
                <w:color w:val="auto"/>
                <w:szCs w:val="21"/>
              </w:rPr>
            </w:pPr>
          </w:p>
        </w:tc>
        <w:tc>
          <w:tcPr>
            <w:tcW w:w="468" w:type="pct"/>
            <w:tcBorders>
              <w:top w:val="nil"/>
            </w:tcBorders>
            <w:vAlign w:val="center"/>
          </w:tcPr>
          <w:p w14:paraId="341CFB7C">
            <w:pPr>
              <w:keepNext/>
              <w:spacing w:line="440" w:lineRule="exact"/>
              <w:jc w:val="center"/>
              <w:rPr>
                <w:rFonts w:hint="eastAsia" w:cs="宋体"/>
                <w:color w:val="auto"/>
                <w:szCs w:val="21"/>
              </w:rPr>
            </w:pPr>
          </w:p>
        </w:tc>
        <w:tc>
          <w:tcPr>
            <w:tcW w:w="426" w:type="pct"/>
            <w:tcBorders>
              <w:top w:val="nil"/>
            </w:tcBorders>
            <w:vAlign w:val="center"/>
          </w:tcPr>
          <w:p w14:paraId="5B6D55B1">
            <w:pPr>
              <w:keepNext/>
              <w:spacing w:line="440" w:lineRule="exact"/>
              <w:jc w:val="center"/>
              <w:rPr>
                <w:rFonts w:hint="eastAsia" w:cs="宋体"/>
                <w:color w:val="auto"/>
                <w:szCs w:val="21"/>
              </w:rPr>
            </w:pPr>
          </w:p>
        </w:tc>
        <w:tc>
          <w:tcPr>
            <w:tcW w:w="745" w:type="pct"/>
            <w:tcBorders>
              <w:top w:val="nil"/>
            </w:tcBorders>
            <w:vAlign w:val="center"/>
          </w:tcPr>
          <w:p w14:paraId="6ED9CE00">
            <w:pPr>
              <w:keepNext/>
              <w:spacing w:line="440" w:lineRule="exact"/>
              <w:jc w:val="center"/>
              <w:rPr>
                <w:rFonts w:hint="eastAsia" w:cs="宋体"/>
                <w:color w:val="auto"/>
                <w:szCs w:val="21"/>
              </w:rPr>
            </w:pPr>
          </w:p>
        </w:tc>
        <w:tc>
          <w:tcPr>
            <w:tcW w:w="781" w:type="pct"/>
            <w:tcBorders>
              <w:top w:val="nil"/>
            </w:tcBorders>
            <w:vAlign w:val="center"/>
          </w:tcPr>
          <w:p w14:paraId="0DF466BE">
            <w:pPr>
              <w:keepNext/>
              <w:spacing w:line="440" w:lineRule="exact"/>
              <w:jc w:val="center"/>
              <w:rPr>
                <w:rFonts w:hint="eastAsia" w:cs="宋体"/>
                <w:color w:val="auto"/>
                <w:szCs w:val="21"/>
              </w:rPr>
            </w:pPr>
          </w:p>
        </w:tc>
        <w:tc>
          <w:tcPr>
            <w:tcW w:w="938" w:type="pct"/>
            <w:tcBorders>
              <w:top w:val="nil"/>
            </w:tcBorders>
            <w:vAlign w:val="center"/>
          </w:tcPr>
          <w:p w14:paraId="5D7EBECA">
            <w:pPr>
              <w:keepNext/>
              <w:spacing w:line="440" w:lineRule="exact"/>
              <w:jc w:val="center"/>
              <w:rPr>
                <w:rFonts w:hint="eastAsia" w:cs="宋体"/>
                <w:color w:val="auto"/>
                <w:szCs w:val="21"/>
              </w:rPr>
            </w:pPr>
          </w:p>
        </w:tc>
      </w:tr>
      <w:tr w14:paraId="0954F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56533802">
            <w:pPr>
              <w:keepNext/>
              <w:spacing w:line="440" w:lineRule="exact"/>
              <w:jc w:val="center"/>
              <w:rPr>
                <w:rFonts w:hint="eastAsia" w:cs="宋体"/>
                <w:color w:val="auto"/>
                <w:szCs w:val="21"/>
              </w:rPr>
            </w:pPr>
          </w:p>
        </w:tc>
        <w:tc>
          <w:tcPr>
            <w:tcW w:w="1094" w:type="pct"/>
            <w:vAlign w:val="center"/>
          </w:tcPr>
          <w:p w14:paraId="3B431CD5">
            <w:pPr>
              <w:keepNext/>
              <w:spacing w:line="440" w:lineRule="exact"/>
              <w:jc w:val="center"/>
              <w:rPr>
                <w:rFonts w:hint="eastAsia" w:cs="宋体"/>
                <w:color w:val="auto"/>
                <w:szCs w:val="21"/>
              </w:rPr>
            </w:pPr>
          </w:p>
        </w:tc>
        <w:tc>
          <w:tcPr>
            <w:tcW w:w="468" w:type="pct"/>
            <w:vAlign w:val="center"/>
          </w:tcPr>
          <w:p w14:paraId="4B4BA9B8">
            <w:pPr>
              <w:keepNext/>
              <w:spacing w:line="440" w:lineRule="exact"/>
              <w:jc w:val="center"/>
              <w:rPr>
                <w:rFonts w:hint="eastAsia" w:cs="宋体"/>
                <w:color w:val="auto"/>
                <w:szCs w:val="21"/>
              </w:rPr>
            </w:pPr>
          </w:p>
        </w:tc>
        <w:tc>
          <w:tcPr>
            <w:tcW w:w="426" w:type="pct"/>
            <w:vAlign w:val="center"/>
          </w:tcPr>
          <w:p w14:paraId="572168F0">
            <w:pPr>
              <w:keepNext/>
              <w:spacing w:line="440" w:lineRule="exact"/>
              <w:jc w:val="center"/>
              <w:rPr>
                <w:rFonts w:hint="eastAsia" w:cs="宋体"/>
                <w:color w:val="auto"/>
                <w:szCs w:val="21"/>
              </w:rPr>
            </w:pPr>
          </w:p>
        </w:tc>
        <w:tc>
          <w:tcPr>
            <w:tcW w:w="745" w:type="pct"/>
            <w:vAlign w:val="center"/>
          </w:tcPr>
          <w:p w14:paraId="385A3689">
            <w:pPr>
              <w:keepNext/>
              <w:spacing w:line="440" w:lineRule="exact"/>
              <w:jc w:val="center"/>
              <w:rPr>
                <w:rFonts w:hint="eastAsia" w:cs="宋体"/>
                <w:color w:val="auto"/>
                <w:szCs w:val="21"/>
              </w:rPr>
            </w:pPr>
          </w:p>
        </w:tc>
        <w:tc>
          <w:tcPr>
            <w:tcW w:w="781" w:type="pct"/>
            <w:vAlign w:val="center"/>
          </w:tcPr>
          <w:p w14:paraId="3A223F06">
            <w:pPr>
              <w:keepNext/>
              <w:spacing w:line="440" w:lineRule="exact"/>
              <w:jc w:val="center"/>
              <w:rPr>
                <w:rFonts w:hint="eastAsia" w:cs="宋体"/>
                <w:color w:val="auto"/>
                <w:szCs w:val="21"/>
              </w:rPr>
            </w:pPr>
          </w:p>
        </w:tc>
        <w:tc>
          <w:tcPr>
            <w:tcW w:w="938" w:type="pct"/>
            <w:vAlign w:val="center"/>
          </w:tcPr>
          <w:p w14:paraId="4050E2A0">
            <w:pPr>
              <w:keepNext/>
              <w:spacing w:line="440" w:lineRule="exact"/>
              <w:jc w:val="center"/>
              <w:rPr>
                <w:rFonts w:hint="eastAsia" w:cs="宋体"/>
                <w:color w:val="auto"/>
                <w:szCs w:val="21"/>
              </w:rPr>
            </w:pPr>
          </w:p>
        </w:tc>
      </w:tr>
      <w:tr w14:paraId="6656F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074678E4">
            <w:pPr>
              <w:keepNext/>
              <w:spacing w:line="440" w:lineRule="exact"/>
              <w:jc w:val="center"/>
              <w:rPr>
                <w:rFonts w:hint="eastAsia" w:cs="宋体"/>
                <w:color w:val="auto"/>
                <w:szCs w:val="21"/>
              </w:rPr>
            </w:pPr>
          </w:p>
        </w:tc>
        <w:tc>
          <w:tcPr>
            <w:tcW w:w="1094" w:type="pct"/>
            <w:vAlign w:val="center"/>
          </w:tcPr>
          <w:p w14:paraId="7F6D1E7C">
            <w:pPr>
              <w:keepNext/>
              <w:spacing w:line="440" w:lineRule="exact"/>
              <w:jc w:val="center"/>
              <w:rPr>
                <w:rFonts w:hint="eastAsia" w:cs="宋体"/>
                <w:color w:val="auto"/>
                <w:szCs w:val="21"/>
              </w:rPr>
            </w:pPr>
          </w:p>
        </w:tc>
        <w:tc>
          <w:tcPr>
            <w:tcW w:w="468" w:type="pct"/>
            <w:vAlign w:val="center"/>
          </w:tcPr>
          <w:p w14:paraId="0192A29C">
            <w:pPr>
              <w:keepNext/>
              <w:spacing w:line="440" w:lineRule="exact"/>
              <w:jc w:val="center"/>
              <w:rPr>
                <w:rFonts w:hint="eastAsia" w:cs="宋体"/>
                <w:color w:val="auto"/>
                <w:szCs w:val="21"/>
              </w:rPr>
            </w:pPr>
          </w:p>
        </w:tc>
        <w:tc>
          <w:tcPr>
            <w:tcW w:w="426" w:type="pct"/>
            <w:vAlign w:val="center"/>
          </w:tcPr>
          <w:p w14:paraId="01FA2F04">
            <w:pPr>
              <w:keepNext/>
              <w:spacing w:line="440" w:lineRule="exact"/>
              <w:jc w:val="center"/>
              <w:rPr>
                <w:rFonts w:hint="eastAsia" w:cs="宋体"/>
                <w:color w:val="auto"/>
                <w:szCs w:val="21"/>
              </w:rPr>
            </w:pPr>
          </w:p>
        </w:tc>
        <w:tc>
          <w:tcPr>
            <w:tcW w:w="745" w:type="pct"/>
            <w:vAlign w:val="center"/>
          </w:tcPr>
          <w:p w14:paraId="6EDE1EC1">
            <w:pPr>
              <w:keepNext/>
              <w:spacing w:line="440" w:lineRule="exact"/>
              <w:jc w:val="center"/>
              <w:rPr>
                <w:rFonts w:hint="eastAsia" w:cs="宋体"/>
                <w:color w:val="auto"/>
                <w:szCs w:val="21"/>
              </w:rPr>
            </w:pPr>
          </w:p>
        </w:tc>
        <w:tc>
          <w:tcPr>
            <w:tcW w:w="781" w:type="pct"/>
            <w:vAlign w:val="center"/>
          </w:tcPr>
          <w:p w14:paraId="3C0298D6">
            <w:pPr>
              <w:keepNext/>
              <w:spacing w:line="440" w:lineRule="exact"/>
              <w:jc w:val="center"/>
              <w:rPr>
                <w:rFonts w:hint="eastAsia" w:cs="宋体"/>
                <w:color w:val="auto"/>
                <w:szCs w:val="21"/>
              </w:rPr>
            </w:pPr>
          </w:p>
        </w:tc>
        <w:tc>
          <w:tcPr>
            <w:tcW w:w="938" w:type="pct"/>
            <w:vAlign w:val="center"/>
          </w:tcPr>
          <w:p w14:paraId="28505BE8">
            <w:pPr>
              <w:keepNext/>
              <w:spacing w:line="440" w:lineRule="exact"/>
              <w:jc w:val="center"/>
              <w:rPr>
                <w:rFonts w:hint="eastAsia" w:cs="宋体"/>
                <w:color w:val="auto"/>
                <w:szCs w:val="21"/>
              </w:rPr>
            </w:pPr>
          </w:p>
        </w:tc>
      </w:tr>
      <w:tr w14:paraId="79840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1403B515">
            <w:pPr>
              <w:keepNext/>
              <w:spacing w:line="440" w:lineRule="exact"/>
              <w:jc w:val="center"/>
              <w:rPr>
                <w:rFonts w:hint="eastAsia" w:cs="宋体"/>
                <w:color w:val="auto"/>
                <w:szCs w:val="21"/>
              </w:rPr>
            </w:pPr>
          </w:p>
        </w:tc>
        <w:tc>
          <w:tcPr>
            <w:tcW w:w="1094" w:type="pct"/>
            <w:tcBorders>
              <w:bottom w:val="single" w:color="auto" w:sz="12" w:space="0"/>
            </w:tcBorders>
            <w:vAlign w:val="center"/>
          </w:tcPr>
          <w:p w14:paraId="7CA58114">
            <w:pPr>
              <w:keepNext/>
              <w:spacing w:line="440" w:lineRule="exact"/>
              <w:jc w:val="center"/>
              <w:rPr>
                <w:rFonts w:hint="eastAsia" w:cs="宋体"/>
                <w:color w:val="auto"/>
                <w:szCs w:val="21"/>
              </w:rPr>
            </w:pPr>
          </w:p>
        </w:tc>
        <w:tc>
          <w:tcPr>
            <w:tcW w:w="468" w:type="pct"/>
            <w:tcBorders>
              <w:bottom w:val="single" w:color="auto" w:sz="12" w:space="0"/>
            </w:tcBorders>
            <w:vAlign w:val="center"/>
          </w:tcPr>
          <w:p w14:paraId="1FA9A1B7">
            <w:pPr>
              <w:keepNext/>
              <w:spacing w:line="440" w:lineRule="exact"/>
              <w:jc w:val="center"/>
              <w:rPr>
                <w:rFonts w:hint="eastAsia" w:cs="宋体"/>
                <w:color w:val="auto"/>
                <w:szCs w:val="21"/>
              </w:rPr>
            </w:pPr>
          </w:p>
        </w:tc>
        <w:tc>
          <w:tcPr>
            <w:tcW w:w="426" w:type="pct"/>
            <w:tcBorders>
              <w:bottom w:val="single" w:color="auto" w:sz="12" w:space="0"/>
            </w:tcBorders>
            <w:vAlign w:val="center"/>
          </w:tcPr>
          <w:p w14:paraId="5175E4A2">
            <w:pPr>
              <w:keepNext/>
              <w:spacing w:line="440" w:lineRule="exact"/>
              <w:jc w:val="center"/>
              <w:rPr>
                <w:rFonts w:hint="eastAsia" w:cs="宋体"/>
                <w:color w:val="auto"/>
                <w:szCs w:val="21"/>
              </w:rPr>
            </w:pPr>
          </w:p>
        </w:tc>
        <w:tc>
          <w:tcPr>
            <w:tcW w:w="745" w:type="pct"/>
            <w:tcBorders>
              <w:bottom w:val="single" w:color="auto" w:sz="12" w:space="0"/>
            </w:tcBorders>
            <w:vAlign w:val="center"/>
          </w:tcPr>
          <w:p w14:paraId="539233FC">
            <w:pPr>
              <w:keepNext/>
              <w:spacing w:line="440" w:lineRule="exact"/>
              <w:jc w:val="center"/>
              <w:rPr>
                <w:rFonts w:hint="eastAsia" w:cs="宋体"/>
                <w:color w:val="auto"/>
                <w:szCs w:val="21"/>
              </w:rPr>
            </w:pPr>
          </w:p>
        </w:tc>
        <w:tc>
          <w:tcPr>
            <w:tcW w:w="781" w:type="pct"/>
            <w:tcBorders>
              <w:bottom w:val="single" w:color="auto" w:sz="12" w:space="0"/>
            </w:tcBorders>
            <w:vAlign w:val="center"/>
          </w:tcPr>
          <w:p w14:paraId="3A76BEDF">
            <w:pPr>
              <w:keepNext/>
              <w:spacing w:line="440" w:lineRule="exact"/>
              <w:jc w:val="center"/>
              <w:rPr>
                <w:rFonts w:hint="eastAsia" w:cs="宋体"/>
                <w:color w:val="auto"/>
                <w:szCs w:val="21"/>
              </w:rPr>
            </w:pPr>
          </w:p>
        </w:tc>
        <w:tc>
          <w:tcPr>
            <w:tcW w:w="938" w:type="pct"/>
            <w:tcBorders>
              <w:bottom w:val="single" w:color="auto" w:sz="12" w:space="0"/>
            </w:tcBorders>
            <w:vAlign w:val="center"/>
          </w:tcPr>
          <w:p w14:paraId="67DDFCD3">
            <w:pPr>
              <w:keepNext/>
              <w:spacing w:line="440" w:lineRule="exact"/>
              <w:jc w:val="center"/>
              <w:rPr>
                <w:rFonts w:hint="eastAsia" w:cs="宋体"/>
                <w:color w:val="auto"/>
                <w:szCs w:val="21"/>
              </w:rPr>
            </w:pPr>
          </w:p>
        </w:tc>
      </w:tr>
    </w:tbl>
    <w:p w14:paraId="0FB75EEF">
      <w:pPr>
        <w:spacing w:before="156" w:beforeLines="50" w:after="156" w:afterLines="50" w:line="440" w:lineRule="exact"/>
        <w:jc w:val="center"/>
        <w:rPr>
          <w:rFonts w:hint="eastAsia" w:cs="宋体"/>
          <w:color w:val="auto"/>
          <w:szCs w:val="21"/>
        </w:rPr>
      </w:pPr>
      <w:r>
        <w:rPr>
          <w:rFonts w:hint="eastAsia" w:cs="宋体"/>
          <w:color w:val="auto"/>
          <w:szCs w:val="21"/>
        </w:rPr>
        <w:t>12-2：工程设备暂估价表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615AF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318C9FEF">
            <w:pPr>
              <w:keepNext/>
              <w:spacing w:line="440" w:lineRule="exact"/>
              <w:jc w:val="center"/>
              <w:rPr>
                <w:rFonts w:hint="eastAsia" w:cs="宋体"/>
                <w:color w:val="auto"/>
                <w:szCs w:val="21"/>
              </w:rPr>
            </w:pPr>
            <w:r>
              <w:rPr>
                <w:rFonts w:hint="eastAsia" w:cs="宋体"/>
                <w:color w:val="auto"/>
                <w:szCs w:val="21"/>
              </w:rPr>
              <w:t>序号</w:t>
            </w:r>
          </w:p>
        </w:tc>
        <w:tc>
          <w:tcPr>
            <w:tcW w:w="1094" w:type="pct"/>
            <w:tcBorders>
              <w:top w:val="single" w:color="auto" w:sz="12" w:space="0"/>
              <w:bottom w:val="double" w:color="auto" w:sz="6" w:space="0"/>
            </w:tcBorders>
            <w:vAlign w:val="center"/>
          </w:tcPr>
          <w:p w14:paraId="5E685FFF">
            <w:pPr>
              <w:keepNext/>
              <w:spacing w:line="440" w:lineRule="exact"/>
              <w:jc w:val="center"/>
              <w:rPr>
                <w:rFonts w:hint="eastAsia" w:cs="宋体"/>
                <w:color w:val="auto"/>
                <w:szCs w:val="21"/>
              </w:rPr>
            </w:pPr>
            <w:r>
              <w:rPr>
                <w:rFonts w:hint="eastAsia" w:cs="宋体"/>
                <w:color w:val="auto"/>
                <w:szCs w:val="21"/>
              </w:rPr>
              <w:t>名称</w:t>
            </w:r>
          </w:p>
        </w:tc>
        <w:tc>
          <w:tcPr>
            <w:tcW w:w="468" w:type="pct"/>
            <w:tcBorders>
              <w:top w:val="single" w:color="auto" w:sz="12" w:space="0"/>
              <w:bottom w:val="double" w:color="auto" w:sz="6" w:space="0"/>
            </w:tcBorders>
            <w:vAlign w:val="center"/>
          </w:tcPr>
          <w:p w14:paraId="48533176">
            <w:pPr>
              <w:keepNext/>
              <w:spacing w:line="440" w:lineRule="exact"/>
              <w:jc w:val="center"/>
              <w:rPr>
                <w:rFonts w:hint="eastAsia" w:cs="宋体"/>
                <w:color w:val="auto"/>
                <w:szCs w:val="21"/>
              </w:rPr>
            </w:pPr>
            <w:r>
              <w:rPr>
                <w:rFonts w:hint="eastAsia" w:cs="宋体"/>
                <w:color w:val="auto"/>
                <w:szCs w:val="21"/>
              </w:rPr>
              <w:t>单位</w:t>
            </w:r>
          </w:p>
        </w:tc>
        <w:tc>
          <w:tcPr>
            <w:tcW w:w="426" w:type="pct"/>
            <w:tcBorders>
              <w:top w:val="single" w:color="auto" w:sz="12" w:space="0"/>
              <w:bottom w:val="double" w:color="auto" w:sz="6" w:space="0"/>
            </w:tcBorders>
            <w:vAlign w:val="center"/>
          </w:tcPr>
          <w:p w14:paraId="64F7FD1E">
            <w:pPr>
              <w:keepNext/>
              <w:spacing w:line="440" w:lineRule="exact"/>
              <w:jc w:val="center"/>
              <w:rPr>
                <w:rFonts w:hint="eastAsia" w:cs="宋体"/>
                <w:color w:val="auto"/>
                <w:szCs w:val="21"/>
              </w:rPr>
            </w:pPr>
            <w:r>
              <w:rPr>
                <w:rFonts w:hint="eastAsia" w:cs="宋体"/>
                <w:color w:val="auto"/>
                <w:szCs w:val="21"/>
              </w:rPr>
              <w:t>数量</w:t>
            </w:r>
          </w:p>
        </w:tc>
        <w:tc>
          <w:tcPr>
            <w:tcW w:w="745" w:type="pct"/>
            <w:tcBorders>
              <w:top w:val="single" w:color="auto" w:sz="12" w:space="0"/>
              <w:bottom w:val="double" w:color="auto" w:sz="6" w:space="0"/>
            </w:tcBorders>
            <w:vAlign w:val="center"/>
          </w:tcPr>
          <w:p w14:paraId="08631919">
            <w:pPr>
              <w:keepNext/>
              <w:spacing w:line="440" w:lineRule="exact"/>
              <w:jc w:val="center"/>
              <w:rPr>
                <w:rFonts w:hint="eastAsia" w:cs="宋体"/>
                <w:color w:val="auto"/>
                <w:szCs w:val="21"/>
              </w:rPr>
            </w:pPr>
            <w:r>
              <w:rPr>
                <w:rFonts w:hint="eastAsia" w:cs="宋体"/>
                <w:color w:val="auto"/>
                <w:szCs w:val="21"/>
              </w:rPr>
              <w:t>单价（元）</w:t>
            </w:r>
          </w:p>
        </w:tc>
        <w:tc>
          <w:tcPr>
            <w:tcW w:w="781" w:type="pct"/>
            <w:tcBorders>
              <w:top w:val="single" w:color="auto" w:sz="12" w:space="0"/>
              <w:bottom w:val="double" w:color="auto" w:sz="6" w:space="0"/>
            </w:tcBorders>
            <w:vAlign w:val="center"/>
          </w:tcPr>
          <w:p w14:paraId="24E8C97A">
            <w:pPr>
              <w:keepNext/>
              <w:spacing w:line="440" w:lineRule="exact"/>
              <w:jc w:val="center"/>
              <w:rPr>
                <w:rFonts w:hint="eastAsia" w:cs="宋体"/>
                <w:color w:val="auto"/>
                <w:szCs w:val="21"/>
              </w:rPr>
            </w:pPr>
            <w:r>
              <w:rPr>
                <w:rFonts w:hint="eastAsia" w:cs="宋体"/>
                <w:color w:val="auto"/>
                <w:szCs w:val="21"/>
              </w:rPr>
              <w:t>合价（元）</w:t>
            </w:r>
          </w:p>
        </w:tc>
        <w:tc>
          <w:tcPr>
            <w:tcW w:w="938" w:type="pct"/>
            <w:tcBorders>
              <w:top w:val="single" w:color="auto" w:sz="12" w:space="0"/>
              <w:bottom w:val="double" w:color="auto" w:sz="6" w:space="0"/>
            </w:tcBorders>
            <w:vAlign w:val="center"/>
          </w:tcPr>
          <w:p w14:paraId="46904934">
            <w:pPr>
              <w:keepNext/>
              <w:spacing w:line="440" w:lineRule="exact"/>
              <w:jc w:val="center"/>
              <w:rPr>
                <w:rFonts w:hint="eastAsia" w:cs="宋体"/>
                <w:color w:val="auto"/>
                <w:szCs w:val="21"/>
              </w:rPr>
            </w:pPr>
            <w:r>
              <w:rPr>
                <w:rFonts w:hint="eastAsia" w:cs="宋体"/>
                <w:color w:val="auto"/>
                <w:szCs w:val="21"/>
              </w:rPr>
              <w:t>备注</w:t>
            </w:r>
          </w:p>
        </w:tc>
      </w:tr>
      <w:tr w14:paraId="11DD1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162E1E68">
            <w:pPr>
              <w:keepNext/>
              <w:spacing w:line="440" w:lineRule="exact"/>
              <w:jc w:val="center"/>
              <w:rPr>
                <w:rFonts w:hint="eastAsia" w:cs="宋体"/>
                <w:color w:val="auto"/>
                <w:szCs w:val="21"/>
              </w:rPr>
            </w:pPr>
          </w:p>
        </w:tc>
        <w:tc>
          <w:tcPr>
            <w:tcW w:w="1094" w:type="pct"/>
            <w:tcBorders>
              <w:top w:val="double" w:color="auto" w:sz="6" w:space="0"/>
            </w:tcBorders>
            <w:vAlign w:val="center"/>
          </w:tcPr>
          <w:p w14:paraId="7854122B">
            <w:pPr>
              <w:keepNext/>
              <w:spacing w:line="440" w:lineRule="exact"/>
              <w:jc w:val="center"/>
              <w:rPr>
                <w:rFonts w:hint="eastAsia" w:cs="宋体"/>
                <w:color w:val="auto"/>
                <w:szCs w:val="21"/>
              </w:rPr>
            </w:pPr>
          </w:p>
        </w:tc>
        <w:tc>
          <w:tcPr>
            <w:tcW w:w="468" w:type="pct"/>
            <w:tcBorders>
              <w:top w:val="double" w:color="auto" w:sz="6" w:space="0"/>
            </w:tcBorders>
            <w:vAlign w:val="center"/>
          </w:tcPr>
          <w:p w14:paraId="4E29E76D">
            <w:pPr>
              <w:keepNext/>
              <w:spacing w:line="440" w:lineRule="exact"/>
              <w:jc w:val="center"/>
              <w:rPr>
                <w:rFonts w:hint="eastAsia" w:cs="宋体"/>
                <w:color w:val="auto"/>
                <w:szCs w:val="21"/>
              </w:rPr>
            </w:pPr>
          </w:p>
        </w:tc>
        <w:tc>
          <w:tcPr>
            <w:tcW w:w="426" w:type="pct"/>
            <w:tcBorders>
              <w:top w:val="double" w:color="auto" w:sz="6" w:space="0"/>
            </w:tcBorders>
            <w:vAlign w:val="center"/>
          </w:tcPr>
          <w:p w14:paraId="3D73D8B3">
            <w:pPr>
              <w:keepNext/>
              <w:spacing w:line="440" w:lineRule="exact"/>
              <w:jc w:val="center"/>
              <w:rPr>
                <w:rFonts w:hint="eastAsia" w:cs="宋体"/>
                <w:color w:val="auto"/>
                <w:szCs w:val="21"/>
              </w:rPr>
            </w:pPr>
          </w:p>
        </w:tc>
        <w:tc>
          <w:tcPr>
            <w:tcW w:w="745" w:type="pct"/>
            <w:tcBorders>
              <w:top w:val="double" w:color="auto" w:sz="6" w:space="0"/>
            </w:tcBorders>
            <w:vAlign w:val="center"/>
          </w:tcPr>
          <w:p w14:paraId="123AFDF4">
            <w:pPr>
              <w:keepNext/>
              <w:spacing w:line="440" w:lineRule="exact"/>
              <w:jc w:val="center"/>
              <w:rPr>
                <w:rFonts w:hint="eastAsia" w:cs="宋体"/>
                <w:color w:val="auto"/>
                <w:szCs w:val="21"/>
              </w:rPr>
            </w:pPr>
          </w:p>
        </w:tc>
        <w:tc>
          <w:tcPr>
            <w:tcW w:w="781" w:type="pct"/>
            <w:tcBorders>
              <w:top w:val="double" w:color="auto" w:sz="6" w:space="0"/>
            </w:tcBorders>
            <w:vAlign w:val="center"/>
          </w:tcPr>
          <w:p w14:paraId="339A99FB">
            <w:pPr>
              <w:keepNext/>
              <w:spacing w:line="440" w:lineRule="exact"/>
              <w:jc w:val="center"/>
              <w:rPr>
                <w:rFonts w:hint="eastAsia" w:cs="宋体"/>
                <w:color w:val="auto"/>
                <w:szCs w:val="21"/>
              </w:rPr>
            </w:pPr>
          </w:p>
        </w:tc>
        <w:tc>
          <w:tcPr>
            <w:tcW w:w="938" w:type="pct"/>
            <w:tcBorders>
              <w:top w:val="double" w:color="auto" w:sz="6" w:space="0"/>
            </w:tcBorders>
            <w:vAlign w:val="center"/>
          </w:tcPr>
          <w:p w14:paraId="7C0B935D">
            <w:pPr>
              <w:keepNext/>
              <w:spacing w:line="440" w:lineRule="exact"/>
              <w:jc w:val="center"/>
              <w:rPr>
                <w:rFonts w:hint="eastAsia" w:cs="宋体"/>
                <w:color w:val="auto"/>
                <w:szCs w:val="21"/>
              </w:rPr>
            </w:pPr>
          </w:p>
        </w:tc>
      </w:tr>
      <w:tr w14:paraId="427BB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4D0DB8CC">
            <w:pPr>
              <w:keepNext/>
              <w:spacing w:line="440" w:lineRule="exact"/>
              <w:jc w:val="center"/>
              <w:rPr>
                <w:rFonts w:hint="eastAsia" w:cs="宋体"/>
                <w:color w:val="auto"/>
                <w:szCs w:val="21"/>
              </w:rPr>
            </w:pPr>
          </w:p>
        </w:tc>
        <w:tc>
          <w:tcPr>
            <w:tcW w:w="1094" w:type="pct"/>
            <w:tcBorders>
              <w:top w:val="nil"/>
            </w:tcBorders>
            <w:vAlign w:val="center"/>
          </w:tcPr>
          <w:p w14:paraId="446B95EC">
            <w:pPr>
              <w:keepNext/>
              <w:spacing w:line="440" w:lineRule="exact"/>
              <w:jc w:val="center"/>
              <w:rPr>
                <w:rFonts w:hint="eastAsia" w:cs="宋体"/>
                <w:color w:val="auto"/>
                <w:szCs w:val="21"/>
              </w:rPr>
            </w:pPr>
          </w:p>
        </w:tc>
        <w:tc>
          <w:tcPr>
            <w:tcW w:w="468" w:type="pct"/>
            <w:tcBorders>
              <w:top w:val="nil"/>
            </w:tcBorders>
            <w:vAlign w:val="center"/>
          </w:tcPr>
          <w:p w14:paraId="101E2AF8">
            <w:pPr>
              <w:keepNext/>
              <w:spacing w:line="440" w:lineRule="exact"/>
              <w:jc w:val="center"/>
              <w:rPr>
                <w:rFonts w:hint="eastAsia" w:cs="宋体"/>
                <w:color w:val="auto"/>
                <w:szCs w:val="21"/>
              </w:rPr>
            </w:pPr>
          </w:p>
        </w:tc>
        <w:tc>
          <w:tcPr>
            <w:tcW w:w="426" w:type="pct"/>
            <w:tcBorders>
              <w:top w:val="nil"/>
            </w:tcBorders>
            <w:vAlign w:val="center"/>
          </w:tcPr>
          <w:p w14:paraId="5192AD23">
            <w:pPr>
              <w:keepNext/>
              <w:spacing w:line="440" w:lineRule="exact"/>
              <w:jc w:val="center"/>
              <w:rPr>
                <w:rFonts w:hint="eastAsia" w:cs="宋体"/>
                <w:color w:val="auto"/>
                <w:szCs w:val="21"/>
              </w:rPr>
            </w:pPr>
          </w:p>
        </w:tc>
        <w:tc>
          <w:tcPr>
            <w:tcW w:w="745" w:type="pct"/>
            <w:tcBorders>
              <w:top w:val="nil"/>
            </w:tcBorders>
            <w:vAlign w:val="center"/>
          </w:tcPr>
          <w:p w14:paraId="7357A7FD">
            <w:pPr>
              <w:keepNext/>
              <w:spacing w:line="440" w:lineRule="exact"/>
              <w:jc w:val="center"/>
              <w:rPr>
                <w:rFonts w:hint="eastAsia" w:cs="宋体"/>
                <w:color w:val="auto"/>
                <w:szCs w:val="21"/>
              </w:rPr>
            </w:pPr>
          </w:p>
        </w:tc>
        <w:tc>
          <w:tcPr>
            <w:tcW w:w="781" w:type="pct"/>
            <w:tcBorders>
              <w:top w:val="nil"/>
            </w:tcBorders>
            <w:vAlign w:val="center"/>
          </w:tcPr>
          <w:p w14:paraId="02E8E14E">
            <w:pPr>
              <w:keepNext/>
              <w:spacing w:line="440" w:lineRule="exact"/>
              <w:jc w:val="center"/>
              <w:rPr>
                <w:rFonts w:hint="eastAsia" w:cs="宋体"/>
                <w:color w:val="auto"/>
                <w:szCs w:val="21"/>
              </w:rPr>
            </w:pPr>
          </w:p>
        </w:tc>
        <w:tc>
          <w:tcPr>
            <w:tcW w:w="938" w:type="pct"/>
            <w:tcBorders>
              <w:top w:val="nil"/>
            </w:tcBorders>
            <w:vAlign w:val="center"/>
          </w:tcPr>
          <w:p w14:paraId="6DC5EC0F">
            <w:pPr>
              <w:keepNext/>
              <w:spacing w:line="440" w:lineRule="exact"/>
              <w:jc w:val="center"/>
              <w:rPr>
                <w:rFonts w:hint="eastAsia" w:cs="宋体"/>
                <w:color w:val="auto"/>
                <w:szCs w:val="21"/>
              </w:rPr>
            </w:pPr>
          </w:p>
        </w:tc>
      </w:tr>
      <w:tr w14:paraId="34D6E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7E2C5FAD">
            <w:pPr>
              <w:keepNext/>
              <w:spacing w:line="440" w:lineRule="exact"/>
              <w:jc w:val="center"/>
              <w:rPr>
                <w:rFonts w:hint="eastAsia" w:cs="宋体"/>
                <w:color w:val="auto"/>
                <w:szCs w:val="21"/>
              </w:rPr>
            </w:pPr>
          </w:p>
        </w:tc>
        <w:tc>
          <w:tcPr>
            <w:tcW w:w="1094" w:type="pct"/>
            <w:vAlign w:val="center"/>
          </w:tcPr>
          <w:p w14:paraId="68B0ECE1">
            <w:pPr>
              <w:keepNext/>
              <w:spacing w:line="440" w:lineRule="exact"/>
              <w:jc w:val="center"/>
              <w:rPr>
                <w:rFonts w:hint="eastAsia" w:cs="宋体"/>
                <w:color w:val="auto"/>
                <w:szCs w:val="21"/>
              </w:rPr>
            </w:pPr>
          </w:p>
        </w:tc>
        <w:tc>
          <w:tcPr>
            <w:tcW w:w="468" w:type="pct"/>
            <w:vAlign w:val="center"/>
          </w:tcPr>
          <w:p w14:paraId="25CADFBF">
            <w:pPr>
              <w:keepNext/>
              <w:spacing w:line="440" w:lineRule="exact"/>
              <w:jc w:val="center"/>
              <w:rPr>
                <w:rFonts w:hint="eastAsia" w:cs="宋体"/>
                <w:color w:val="auto"/>
                <w:szCs w:val="21"/>
              </w:rPr>
            </w:pPr>
          </w:p>
        </w:tc>
        <w:tc>
          <w:tcPr>
            <w:tcW w:w="426" w:type="pct"/>
            <w:vAlign w:val="center"/>
          </w:tcPr>
          <w:p w14:paraId="02480E7D">
            <w:pPr>
              <w:keepNext/>
              <w:spacing w:line="440" w:lineRule="exact"/>
              <w:jc w:val="center"/>
              <w:rPr>
                <w:rFonts w:hint="eastAsia" w:cs="宋体"/>
                <w:color w:val="auto"/>
                <w:szCs w:val="21"/>
              </w:rPr>
            </w:pPr>
          </w:p>
        </w:tc>
        <w:tc>
          <w:tcPr>
            <w:tcW w:w="745" w:type="pct"/>
            <w:vAlign w:val="center"/>
          </w:tcPr>
          <w:p w14:paraId="4D01A86C">
            <w:pPr>
              <w:keepNext/>
              <w:spacing w:line="440" w:lineRule="exact"/>
              <w:jc w:val="center"/>
              <w:rPr>
                <w:rFonts w:hint="eastAsia" w:cs="宋体"/>
                <w:color w:val="auto"/>
                <w:szCs w:val="21"/>
              </w:rPr>
            </w:pPr>
          </w:p>
        </w:tc>
        <w:tc>
          <w:tcPr>
            <w:tcW w:w="781" w:type="pct"/>
            <w:vAlign w:val="center"/>
          </w:tcPr>
          <w:p w14:paraId="025E5F78">
            <w:pPr>
              <w:keepNext/>
              <w:spacing w:line="440" w:lineRule="exact"/>
              <w:jc w:val="center"/>
              <w:rPr>
                <w:rFonts w:hint="eastAsia" w:cs="宋体"/>
                <w:color w:val="auto"/>
                <w:szCs w:val="21"/>
              </w:rPr>
            </w:pPr>
          </w:p>
        </w:tc>
        <w:tc>
          <w:tcPr>
            <w:tcW w:w="938" w:type="pct"/>
            <w:vAlign w:val="center"/>
          </w:tcPr>
          <w:p w14:paraId="37F71127">
            <w:pPr>
              <w:keepNext/>
              <w:spacing w:line="440" w:lineRule="exact"/>
              <w:jc w:val="center"/>
              <w:rPr>
                <w:rFonts w:hint="eastAsia" w:cs="宋体"/>
                <w:color w:val="auto"/>
                <w:szCs w:val="21"/>
              </w:rPr>
            </w:pPr>
          </w:p>
        </w:tc>
      </w:tr>
      <w:tr w14:paraId="322CE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467F8B64">
            <w:pPr>
              <w:keepNext/>
              <w:spacing w:line="440" w:lineRule="exact"/>
              <w:jc w:val="center"/>
              <w:rPr>
                <w:rFonts w:hint="eastAsia" w:cs="宋体"/>
                <w:color w:val="auto"/>
                <w:szCs w:val="21"/>
              </w:rPr>
            </w:pPr>
          </w:p>
        </w:tc>
        <w:tc>
          <w:tcPr>
            <w:tcW w:w="1094" w:type="pct"/>
            <w:tcBorders>
              <w:bottom w:val="single" w:color="auto" w:sz="12" w:space="0"/>
            </w:tcBorders>
            <w:vAlign w:val="center"/>
          </w:tcPr>
          <w:p w14:paraId="30603F92">
            <w:pPr>
              <w:keepNext/>
              <w:spacing w:line="440" w:lineRule="exact"/>
              <w:jc w:val="center"/>
              <w:rPr>
                <w:rFonts w:hint="eastAsia" w:cs="宋体"/>
                <w:color w:val="auto"/>
                <w:szCs w:val="21"/>
              </w:rPr>
            </w:pPr>
          </w:p>
        </w:tc>
        <w:tc>
          <w:tcPr>
            <w:tcW w:w="468" w:type="pct"/>
            <w:tcBorders>
              <w:bottom w:val="single" w:color="auto" w:sz="12" w:space="0"/>
            </w:tcBorders>
            <w:vAlign w:val="center"/>
          </w:tcPr>
          <w:p w14:paraId="47C0ED44">
            <w:pPr>
              <w:keepNext/>
              <w:spacing w:line="440" w:lineRule="exact"/>
              <w:jc w:val="center"/>
              <w:rPr>
                <w:rFonts w:hint="eastAsia" w:cs="宋体"/>
                <w:color w:val="auto"/>
                <w:szCs w:val="21"/>
              </w:rPr>
            </w:pPr>
          </w:p>
        </w:tc>
        <w:tc>
          <w:tcPr>
            <w:tcW w:w="426" w:type="pct"/>
            <w:tcBorders>
              <w:bottom w:val="single" w:color="auto" w:sz="12" w:space="0"/>
            </w:tcBorders>
            <w:vAlign w:val="center"/>
          </w:tcPr>
          <w:p w14:paraId="594D785C">
            <w:pPr>
              <w:keepNext/>
              <w:spacing w:line="440" w:lineRule="exact"/>
              <w:jc w:val="center"/>
              <w:rPr>
                <w:rFonts w:hint="eastAsia" w:cs="宋体"/>
                <w:color w:val="auto"/>
                <w:szCs w:val="21"/>
              </w:rPr>
            </w:pPr>
          </w:p>
        </w:tc>
        <w:tc>
          <w:tcPr>
            <w:tcW w:w="745" w:type="pct"/>
            <w:tcBorders>
              <w:bottom w:val="single" w:color="auto" w:sz="12" w:space="0"/>
            </w:tcBorders>
            <w:vAlign w:val="center"/>
          </w:tcPr>
          <w:p w14:paraId="3815AAAF">
            <w:pPr>
              <w:keepNext/>
              <w:spacing w:line="440" w:lineRule="exact"/>
              <w:jc w:val="center"/>
              <w:rPr>
                <w:rFonts w:hint="eastAsia" w:cs="宋体"/>
                <w:color w:val="auto"/>
                <w:szCs w:val="21"/>
              </w:rPr>
            </w:pPr>
          </w:p>
        </w:tc>
        <w:tc>
          <w:tcPr>
            <w:tcW w:w="781" w:type="pct"/>
            <w:tcBorders>
              <w:bottom w:val="single" w:color="auto" w:sz="12" w:space="0"/>
            </w:tcBorders>
            <w:vAlign w:val="center"/>
          </w:tcPr>
          <w:p w14:paraId="4CB6014B">
            <w:pPr>
              <w:keepNext/>
              <w:spacing w:line="440" w:lineRule="exact"/>
              <w:jc w:val="center"/>
              <w:rPr>
                <w:rFonts w:hint="eastAsia" w:cs="宋体"/>
                <w:color w:val="auto"/>
                <w:szCs w:val="21"/>
              </w:rPr>
            </w:pPr>
          </w:p>
        </w:tc>
        <w:tc>
          <w:tcPr>
            <w:tcW w:w="938" w:type="pct"/>
            <w:tcBorders>
              <w:bottom w:val="single" w:color="auto" w:sz="12" w:space="0"/>
            </w:tcBorders>
            <w:vAlign w:val="center"/>
          </w:tcPr>
          <w:p w14:paraId="42A0A29F">
            <w:pPr>
              <w:keepNext/>
              <w:spacing w:line="440" w:lineRule="exact"/>
              <w:jc w:val="center"/>
              <w:rPr>
                <w:rFonts w:hint="eastAsia" w:cs="宋体"/>
                <w:color w:val="auto"/>
                <w:szCs w:val="21"/>
              </w:rPr>
            </w:pPr>
          </w:p>
        </w:tc>
      </w:tr>
    </w:tbl>
    <w:p w14:paraId="189B027B">
      <w:pPr>
        <w:spacing w:before="156" w:beforeLines="50" w:after="156" w:afterLines="50" w:line="440" w:lineRule="exact"/>
        <w:jc w:val="center"/>
        <w:rPr>
          <w:rFonts w:hint="eastAsia" w:cs="宋体"/>
          <w:color w:val="auto"/>
          <w:szCs w:val="21"/>
        </w:rPr>
      </w:pPr>
      <w:r>
        <w:rPr>
          <w:rFonts w:hint="eastAsia" w:cs="宋体"/>
          <w:color w:val="auto"/>
          <w:szCs w:val="21"/>
        </w:rPr>
        <w:t>12-3：专业工程暂估价表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49352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12DB4B70">
            <w:pPr>
              <w:keepNext/>
              <w:spacing w:line="440" w:lineRule="exact"/>
              <w:jc w:val="center"/>
              <w:rPr>
                <w:rFonts w:hint="eastAsia" w:cs="宋体"/>
                <w:color w:val="auto"/>
                <w:szCs w:val="21"/>
              </w:rPr>
            </w:pPr>
            <w:r>
              <w:rPr>
                <w:rFonts w:hint="eastAsia" w:cs="宋体"/>
                <w:color w:val="auto"/>
                <w:szCs w:val="21"/>
              </w:rPr>
              <w:t>序号</w:t>
            </w:r>
          </w:p>
        </w:tc>
        <w:tc>
          <w:tcPr>
            <w:tcW w:w="1094" w:type="pct"/>
            <w:tcBorders>
              <w:top w:val="single" w:color="auto" w:sz="12" w:space="0"/>
              <w:bottom w:val="double" w:color="auto" w:sz="6" w:space="0"/>
            </w:tcBorders>
            <w:vAlign w:val="center"/>
          </w:tcPr>
          <w:p w14:paraId="3A482F18">
            <w:pPr>
              <w:keepNext/>
              <w:spacing w:line="440" w:lineRule="exact"/>
              <w:jc w:val="center"/>
              <w:rPr>
                <w:rFonts w:hint="eastAsia" w:cs="宋体"/>
                <w:color w:val="auto"/>
                <w:szCs w:val="21"/>
              </w:rPr>
            </w:pPr>
            <w:r>
              <w:rPr>
                <w:rFonts w:hint="eastAsia" w:cs="宋体"/>
                <w:color w:val="auto"/>
                <w:szCs w:val="21"/>
              </w:rPr>
              <w:t>名称</w:t>
            </w:r>
          </w:p>
        </w:tc>
        <w:tc>
          <w:tcPr>
            <w:tcW w:w="468" w:type="pct"/>
            <w:tcBorders>
              <w:top w:val="single" w:color="auto" w:sz="12" w:space="0"/>
              <w:bottom w:val="double" w:color="auto" w:sz="6" w:space="0"/>
            </w:tcBorders>
            <w:vAlign w:val="center"/>
          </w:tcPr>
          <w:p w14:paraId="25CDFBF4">
            <w:pPr>
              <w:keepNext/>
              <w:spacing w:line="440" w:lineRule="exact"/>
              <w:jc w:val="center"/>
              <w:rPr>
                <w:rFonts w:hint="eastAsia" w:cs="宋体"/>
                <w:color w:val="auto"/>
                <w:szCs w:val="21"/>
              </w:rPr>
            </w:pPr>
            <w:r>
              <w:rPr>
                <w:rFonts w:hint="eastAsia" w:cs="宋体"/>
                <w:color w:val="auto"/>
                <w:szCs w:val="21"/>
              </w:rPr>
              <w:t>单位</w:t>
            </w:r>
          </w:p>
        </w:tc>
        <w:tc>
          <w:tcPr>
            <w:tcW w:w="426" w:type="pct"/>
            <w:tcBorders>
              <w:top w:val="single" w:color="auto" w:sz="12" w:space="0"/>
              <w:bottom w:val="double" w:color="auto" w:sz="6" w:space="0"/>
            </w:tcBorders>
            <w:vAlign w:val="center"/>
          </w:tcPr>
          <w:p w14:paraId="7E4C1B49">
            <w:pPr>
              <w:keepNext/>
              <w:spacing w:line="440" w:lineRule="exact"/>
              <w:jc w:val="center"/>
              <w:rPr>
                <w:rFonts w:hint="eastAsia" w:cs="宋体"/>
                <w:color w:val="auto"/>
                <w:szCs w:val="21"/>
              </w:rPr>
            </w:pPr>
            <w:r>
              <w:rPr>
                <w:rFonts w:hint="eastAsia" w:cs="宋体"/>
                <w:color w:val="auto"/>
                <w:szCs w:val="21"/>
              </w:rPr>
              <w:t>数量</w:t>
            </w:r>
          </w:p>
        </w:tc>
        <w:tc>
          <w:tcPr>
            <w:tcW w:w="745" w:type="pct"/>
            <w:tcBorders>
              <w:top w:val="single" w:color="auto" w:sz="12" w:space="0"/>
              <w:bottom w:val="double" w:color="auto" w:sz="6" w:space="0"/>
            </w:tcBorders>
            <w:vAlign w:val="center"/>
          </w:tcPr>
          <w:p w14:paraId="57AE7743">
            <w:pPr>
              <w:keepNext/>
              <w:spacing w:line="440" w:lineRule="exact"/>
              <w:jc w:val="center"/>
              <w:rPr>
                <w:rFonts w:hint="eastAsia" w:cs="宋体"/>
                <w:color w:val="auto"/>
                <w:szCs w:val="21"/>
              </w:rPr>
            </w:pPr>
            <w:r>
              <w:rPr>
                <w:rFonts w:hint="eastAsia" w:cs="宋体"/>
                <w:color w:val="auto"/>
                <w:szCs w:val="21"/>
              </w:rPr>
              <w:t>单价（元）</w:t>
            </w:r>
          </w:p>
        </w:tc>
        <w:tc>
          <w:tcPr>
            <w:tcW w:w="781" w:type="pct"/>
            <w:tcBorders>
              <w:top w:val="single" w:color="auto" w:sz="12" w:space="0"/>
              <w:bottom w:val="double" w:color="auto" w:sz="6" w:space="0"/>
            </w:tcBorders>
            <w:vAlign w:val="center"/>
          </w:tcPr>
          <w:p w14:paraId="64D6CE08">
            <w:pPr>
              <w:keepNext/>
              <w:spacing w:line="440" w:lineRule="exact"/>
              <w:jc w:val="center"/>
              <w:rPr>
                <w:rFonts w:hint="eastAsia" w:cs="宋体"/>
                <w:color w:val="auto"/>
                <w:szCs w:val="21"/>
              </w:rPr>
            </w:pPr>
            <w:r>
              <w:rPr>
                <w:rFonts w:hint="eastAsia" w:cs="宋体"/>
                <w:color w:val="auto"/>
                <w:szCs w:val="21"/>
              </w:rPr>
              <w:t>合价（元）</w:t>
            </w:r>
          </w:p>
        </w:tc>
        <w:tc>
          <w:tcPr>
            <w:tcW w:w="938" w:type="pct"/>
            <w:tcBorders>
              <w:top w:val="single" w:color="auto" w:sz="12" w:space="0"/>
              <w:bottom w:val="double" w:color="auto" w:sz="6" w:space="0"/>
            </w:tcBorders>
            <w:vAlign w:val="center"/>
          </w:tcPr>
          <w:p w14:paraId="5114BA87">
            <w:pPr>
              <w:keepNext/>
              <w:spacing w:line="440" w:lineRule="exact"/>
              <w:jc w:val="center"/>
              <w:rPr>
                <w:rFonts w:hint="eastAsia" w:cs="宋体"/>
                <w:color w:val="auto"/>
                <w:szCs w:val="21"/>
              </w:rPr>
            </w:pPr>
            <w:r>
              <w:rPr>
                <w:rFonts w:hint="eastAsia" w:cs="宋体"/>
                <w:color w:val="auto"/>
                <w:szCs w:val="21"/>
              </w:rPr>
              <w:t>备注</w:t>
            </w:r>
          </w:p>
        </w:tc>
      </w:tr>
      <w:tr w14:paraId="7C9C1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77EE6350">
            <w:pPr>
              <w:keepNext/>
              <w:spacing w:line="440" w:lineRule="exact"/>
              <w:jc w:val="center"/>
              <w:rPr>
                <w:rFonts w:hint="eastAsia" w:cs="宋体"/>
                <w:color w:val="auto"/>
                <w:szCs w:val="21"/>
              </w:rPr>
            </w:pPr>
          </w:p>
        </w:tc>
        <w:tc>
          <w:tcPr>
            <w:tcW w:w="1094" w:type="pct"/>
            <w:tcBorders>
              <w:top w:val="double" w:color="auto" w:sz="6" w:space="0"/>
            </w:tcBorders>
            <w:vAlign w:val="center"/>
          </w:tcPr>
          <w:p w14:paraId="5A832BF7">
            <w:pPr>
              <w:keepNext/>
              <w:spacing w:line="440" w:lineRule="exact"/>
              <w:jc w:val="center"/>
              <w:rPr>
                <w:rFonts w:hint="eastAsia" w:cs="宋体"/>
                <w:color w:val="auto"/>
                <w:szCs w:val="21"/>
              </w:rPr>
            </w:pPr>
          </w:p>
        </w:tc>
        <w:tc>
          <w:tcPr>
            <w:tcW w:w="468" w:type="pct"/>
            <w:tcBorders>
              <w:top w:val="double" w:color="auto" w:sz="6" w:space="0"/>
            </w:tcBorders>
            <w:vAlign w:val="center"/>
          </w:tcPr>
          <w:p w14:paraId="29F44273">
            <w:pPr>
              <w:keepNext/>
              <w:spacing w:line="440" w:lineRule="exact"/>
              <w:jc w:val="center"/>
              <w:rPr>
                <w:rFonts w:hint="eastAsia" w:cs="宋体"/>
                <w:color w:val="auto"/>
                <w:szCs w:val="21"/>
              </w:rPr>
            </w:pPr>
          </w:p>
        </w:tc>
        <w:tc>
          <w:tcPr>
            <w:tcW w:w="426" w:type="pct"/>
            <w:tcBorders>
              <w:top w:val="double" w:color="auto" w:sz="6" w:space="0"/>
            </w:tcBorders>
            <w:vAlign w:val="center"/>
          </w:tcPr>
          <w:p w14:paraId="5A86E8FD">
            <w:pPr>
              <w:keepNext/>
              <w:spacing w:line="440" w:lineRule="exact"/>
              <w:jc w:val="center"/>
              <w:rPr>
                <w:rFonts w:hint="eastAsia" w:cs="宋体"/>
                <w:color w:val="auto"/>
                <w:szCs w:val="21"/>
              </w:rPr>
            </w:pPr>
          </w:p>
        </w:tc>
        <w:tc>
          <w:tcPr>
            <w:tcW w:w="745" w:type="pct"/>
            <w:tcBorders>
              <w:top w:val="double" w:color="auto" w:sz="6" w:space="0"/>
            </w:tcBorders>
            <w:vAlign w:val="center"/>
          </w:tcPr>
          <w:p w14:paraId="0E493739">
            <w:pPr>
              <w:keepNext/>
              <w:spacing w:line="440" w:lineRule="exact"/>
              <w:jc w:val="center"/>
              <w:rPr>
                <w:rFonts w:hint="eastAsia" w:cs="宋体"/>
                <w:color w:val="auto"/>
                <w:szCs w:val="21"/>
              </w:rPr>
            </w:pPr>
          </w:p>
        </w:tc>
        <w:tc>
          <w:tcPr>
            <w:tcW w:w="781" w:type="pct"/>
            <w:tcBorders>
              <w:top w:val="double" w:color="auto" w:sz="6" w:space="0"/>
            </w:tcBorders>
            <w:vAlign w:val="center"/>
          </w:tcPr>
          <w:p w14:paraId="7B57418E">
            <w:pPr>
              <w:keepNext/>
              <w:spacing w:line="440" w:lineRule="exact"/>
              <w:jc w:val="center"/>
              <w:rPr>
                <w:rFonts w:hint="eastAsia" w:cs="宋体"/>
                <w:color w:val="auto"/>
                <w:szCs w:val="21"/>
              </w:rPr>
            </w:pPr>
          </w:p>
        </w:tc>
        <w:tc>
          <w:tcPr>
            <w:tcW w:w="938" w:type="pct"/>
            <w:tcBorders>
              <w:top w:val="double" w:color="auto" w:sz="6" w:space="0"/>
            </w:tcBorders>
            <w:vAlign w:val="center"/>
          </w:tcPr>
          <w:p w14:paraId="02AD50CC">
            <w:pPr>
              <w:keepNext/>
              <w:spacing w:line="440" w:lineRule="exact"/>
              <w:jc w:val="center"/>
              <w:rPr>
                <w:rFonts w:hint="eastAsia" w:cs="宋体"/>
                <w:color w:val="auto"/>
                <w:szCs w:val="21"/>
              </w:rPr>
            </w:pPr>
          </w:p>
        </w:tc>
      </w:tr>
      <w:tr w14:paraId="61454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4085AD20">
            <w:pPr>
              <w:keepNext/>
              <w:spacing w:line="440" w:lineRule="exact"/>
              <w:jc w:val="center"/>
              <w:rPr>
                <w:rFonts w:hint="eastAsia" w:cs="宋体"/>
                <w:color w:val="auto"/>
                <w:szCs w:val="21"/>
              </w:rPr>
            </w:pPr>
          </w:p>
        </w:tc>
        <w:tc>
          <w:tcPr>
            <w:tcW w:w="1094" w:type="pct"/>
            <w:tcBorders>
              <w:top w:val="nil"/>
            </w:tcBorders>
            <w:vAlign w:val="center"/>
          </w:tcPr>
          <w:p w14:paraId="250A899A">
            <w:pPr>
              <w:keepNext/>
              <w:spacing w:line="440" w:lineRule="exact"/>
              <w:jc w:val="center"/>
              <w:rPr>
                <w:rFonts w:hint="eastAsia" w:cs="宋体"/>
                <w:color w:val="auto"/>
                <w:szCs w:val="21"/>
              </w:rPr>
            </w:pPr>
          </w:p>
        </w:tc>
        <w:tc>
          <w:tcPr>
            <w:tcW w:w="468" w:type="pct"/>
            <w:tcBorders>
              <w:top w:val="nil"/>
            </w:tcBorders>
            <w:vAlign w:val="center"/>
          </w:tcPr>
          <w:p w14:paraId="6303EDAF">
            <w:pPr>
              <w:keepNext/>
              <w:spacing w:line="440" w:lineRule="exact"/>
              <w:jc w:val="center"/>
              <w:rPr>
                <w:rFonts w:hint="eastAsia" w:cs="宋体"/>
                <w:color w:val="auto"/>
                <w:szCs w:val="21"/>
              </w:rPr>
            </w:pPr>
          </w:p>
        </w:tc>
        <w:tc>
          <w:tcPr>
            <w:tcW w:w="426" w:type="pct"/>
            <w:tcBorders>
              <w:top w:val="nil"/>
            </w:tcBorders>
            <w:vAlign w:val="center"/>
          </w:tcPr>
          <w:p w14:paraId="31ED8F38">
            <w:pPr>
              <w:keepNext/>
              <w:spacing w:line="440" w:lineRule="exact"/>
              <w:jc w:val="center"/>
              <w:rPr>
                <w:rFonts w:hint="eastAsia" w:cs="宋体"/>
                <w:color w:val="auto"/>
                <w:szCs w:val="21"/>
              </w:rPr>
            </w:pPr>
          </w:p>
        </w:tc>
        <w:tc>
          <w:tcPr>
            <w:tcW w:w="745" w:type="pct"/>
            <w:tcBorders>
              <w:top w:val="nil"/>
            </w:tcBorders>
            <w:vAlign w:val="center"/>
          </w:tcPr>
          <w:p w14:paraId="77D6FC0E">
            <w:pPr>
              <w:keepNext/>
              <w:spacing w:line="440" w:lineRule="exact"/>
              <w:jc w:val="center"/>
              <w:rPr>
                <w:rFonts w:hint="eastAsia" w:cs="宋体"/>
                <w:color w:val="auto"/>
                <w:szCs w:val="21"/>
              </w:rPr>
            </w:pPr>
          </w:p>
        </w:tc>
        <w:tc>
          <w:tcPr>
            <w:tcW w:w="781" w:type="pct"/>
            <w:tcBorders>
              <w:top w:val="nil"/>
            </w:tcBorders>
            <w:vAlign w:val="center"/>
          </w:tcPr>
          <w:p w14:paraId="4AB7EC34">
            <w:pPr>
              <w:keepNext/>
              <w:spacing w:line="440" w:lineRule="exact"/>
              <w:jc w:val="center"/>
              <w:rPr>
                <w:rFonts w:hint="eastAsia" w:cs="宋体"/>
                <w:color w:val="auto"/>
                <w:szCs w:val="21"/>
              </w:rPr>
            </w:pPr>
          </w:p>
        </w:tc>
        <w:tc>
          <w:tcPr>
            <w:tcW w:w="938" w:type="pct"/>
            <w:tcBorders>
              <w:top w:val="nil"/>
            </w:tcBorders>
            <w:vAlign w:val="center"/>
          </w:tcPr>
          <w:p w14:paraId="58F5C2E1">
            <w:pPr>
              <w:keepNext/>
              <w:spacing w:line="440" w:lineRule="exact"/>
              <w:jc w:val="center"/>
              <w:rPr>
                <w:rFonts w:hint="eastAsia" w:cs="宋体"/>
                <w:color w:val="auto"/>
                <w:szCs w:val="21"/>
              </w:rPr>
            </w:pPr>
          </w:p>
        </w:tc>
      </w:tr>
      <w:tr w14:paraId="0A029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3CC21CC8">
            <w:pPr>
              <w:keepNext/>
              <w:spacing w:line="440" w:lineRule="exact"/>
              <w:jc w:val="center"/>
              <w:rPr>
                <w:rFonts w:hint="eastAsia" w:cs="宋体"/>
                <w:color w:val="auto"/>
                <w:szCs w:val="21"/>
              </w:rPr>
            </w:pPr>
          </w:p>
        </w:tc>
        <w:tc>
          <w:tcPr>
            <w:tcW w:w="1094" w:type="pct"/>
            <w:vAlign w:val="center"/>
          </w:tcPr>
          <w:p w14:paraId="12D2ED62">
            <w:pPr>
              <w:keepNext/>
              <w:spacing w:line="440" w:lineRule="exact"/>
              <w:jc w:val="center"/>
              <w:rPr>
                <w:rFonts w:hint="eastAsia" w:cs="宋体"/>
                <w:color w:val="auto"/>
                <w:szCs w:val="21"/>
              </w:rPr>
            </w:pPr>
          </w:p>
        </w:tc>
        <w:tc>
          <w:tcPr>
            <w:tcW w:w="468" w:type="pct"/>
            <w:vAlign w:val="center"/>
          </w:tcPr>
          <w:p w14:paraId="7BAE6FEF">
            <w:pPr>
              <w:keepNext/>
              <w:spacing w:line="440" w:lineRule="exact"/>
              <w:jc w:val="center"/>
              <w:rPr>
                <w:rFonts w:hint="eastAsia" w:cs="宋体"/>
                <w:color w:val="auto"/>
                <w:szCs w:val="21"/>
              </w:rPr>
            </w:pPr>
          </w:p>
        </w:tc>
        <w:tc>
          <w:tcPr>
            <w:tcW w:w="426" w:type="pct"/>
            <w:vAlign w:val="center"/>
          </w:tcPr>
          <w:p w14:paraId="118FE556">
            <w:pPr>
              <w:keepNext/>
              <w:spacing w:line="440" w:lineRule="exact"/>
              <w:jc w:val="center"/>
              <w:rPr>
                <w:rFonts w:hint="eastAsia" w:cs="宋体"/>
                <w:color w:val="auto"/>
                <w:szCs w:val="21"/>
              </w:rPr>
            </w:pPr>
          </w:p>
        </w:tc>
        <w:tc>
          <w:tcPr>
            <w:tcW w:w="745" w:type="pct"/>
            <w:vAlign w:val="center"/>
          </w:tcPr>
          <w:p w14:paraId="1ACF534C">
            <w:pPr>
              <w:keepNext/>
              <w:spacing w:line="440" w:lineRule="exact"/>
              <w:jc w:val="center"/>
              <w:rPr>
                <w:rFonts w:hint="eastAsia" w:cs="宋体"/>
                <w:color w:val="auto"/>
                <w:szCs w:val="21"/>
              </w:rPr>
            </w:pPr>
          </w:p>
        </w:tc>
        <w:tc>
          <w:tcPr>
            <w:tcW w:w="781" w:type="pct"/>
            <w:vAlign w:val="center"/>
          </w:tcPr>
          <w:p w14:paraId="7AE876B5">
            <w:pPr>
              <w:keepNext/>
              <w:spacing w:line="440" w:lineRule="exact"/>
              <w:jc w:val="center"/>
              <w:rPr>
                <w:rFonts w:hint="eastAsia" w:cs="宋体"/>
                <w:color w:val="auto"/>
                <w:szCs w:val="21"/>
              </w:rPr>
            </w:pPr>
          </w:p>
        </w:tc>
        <w:tc>
          <w:tcPr>
            <w:tcW w:w="938" w:type="pct"/>
            <w:vAlign w:val="center"/>
          </w:tcPr>
          <w:p w14:paraId="265E8AB3">
            <w:pPr>
              <w:keepNext/>
              <w:spacing w:line="440" w:lineRule="exact"/>
              <w:jc w:val="center"/>
              <w:rPr>
                <w:rFonts w:hint="eastAsia" w:cs="宋体"/>
                <w:color w:val="auto"/>
                <w:szCs w:val="21"/>
              </w:rPr>
            </w:pPr>
          </w:p>
        </w:tc>
      </w:tr>
      <w:tr w14:paraId="647DE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083B1751">
            <w:pPr>
              <w:keepNext/>
              <w:spacing w:line="440" w:lineRule="exact"/>
              <w:jc w:val="center"/>
              <w:rPr>
                <w:rFonts w:hint="eastAsia" w:cs="宋体"/>
                <w:color w:val="auto"/>
                <w:szCs w:val="21"/>
              </w:rPr>
            </w:pPr>
          </w:p>
        </w:tc>
        <w:tc>
          <w:tcPr>
            <w:tcW w:w="1094" w:type="pct"/>
            <w:tcBorders>
              <w:bottom w:val="single" w:color="auto" w:sz="12" w:space="0"/>
            </w:tcBorders>
            <w:vAlign w:val="center"/>
          </w:tcPr>
          <w:p w14:paraId="7DAEF2A5">
            <w:pPr>
              <w:keepNext/>
              <w:spacing w:line="440" w:lineRule="exact"/>
              <w:jc w:val="center"/>
              <w:rPr>
                <w:rFonts w:hint="eastAsia" w:cs="宋体"/>
                <w:color w:val="auto"/>
                <w:szCs w:val="21"/>
              </w:rPr>
            </w:pPr>
          </w:p>
        </w:tc>
        <w:tc>
          <w:tcPr>
            <w:tcW w:w="468" w:type="pct"/>
            <w:tcBorders>
              <w:bottom w:val="single" w:color="auto" w:sz="12" w:space="0"/>
            </w:tcBorders>
            <w:vAlign w:val="center"/>
          </w:tcPr>
          <w:p w14:paraId="0B083209">
            <w:pPr>
              <w:keepNext/>
              <w:spacing w:line="440" w:lineRule="exact"/>
              <w:jc w:val="center"/>
              <w:rPr>
                <w:rFonts w:hint="eastAsia" w:cs="宋体"/>
                <w:color w:val="auto"/>
                <w:szCs w:val="21"/>
              </w:rPr>
            </w:pPr>
          </w:p>
        </w:tc>
        <w:tc>
          <w:tcPr>
            <w:tcW w:w="426" w:type="pct"/>
            <w:tcBorders>
              <w:bottom w:val="single" w:color="auto" w:sz="12" w:space="0"/>
            </w:tcBorders>
            <w:vAlign w:val="center"/>
          </w:tcPr>
          <w:p w14:paraId="7AF008FB">
            <w:pPr>
              <w:keepNext/>
              <w:spacing w:line="440" w:lineRule="exact"/>
              <w:jc w:val="center"/>
              <w:rPr>
                <w:rFonts w:hint="eastAsia" w:cs="宋体"/>
                <w:color w:val="auto"/>
                <w:szCs w:val="21"/>
              </w:rPr>
            </w:pPr>
          </w:p>
        </w:tc>
        <w:tc>
          <w:tcPr>
            <w:tcW w:w="745" w:type="pct"/>
            <w:tcBorders>
              <w:bottom w:val="single" w:color="auto" w:sz="12" w:space="0"/>
            </w:tcBorders>
            <w:vAlign w:val="center"/>
          </w:tcPr>
          <w:p w14:paraId="680785C1">
            <w:pPr>
              <w:keepNext/>
              <w:spacing w:line="440" w:lineRule="exact"/>
              <w:jc w:val="center"/>
              <w:rPr>
                <w:rFonts w:hint="eastAsia" w:cs="宋体"/>
                <w:color w:val="auto"/>
                <w:szCs w:val="21"/>
              </w:rPr>
            </w:pPr>
          </w:p>
        </w:tc>
        <w:tc>
          <w:tcPr>
            <w:tcW w:w="781" w:type="pct"/>
            <w:tcBorders>
              <w:bottom w:val="single" w:color="auto" w:sz="12" w:space="0"/>
            </w:tcBorders>
            <w:vAlign w:val="center"/>
          </w:tcPr>
          <w:p w14:paraId="6657ADCE">
            <w:pPr>
              <w:keepNext/>
              <w:spacing w:line="440" w:lineRule="exact"/>
              <w:jc w:val="center"/>
              <w:rPr>
                <w:rFonts w:hint="eastAsia" w:cs="宋体"/>
                <w:color w:val="auto"/>
                <w:szCs w:val="21"/>
              </w:rPr>
            </w:pPr>
          </w:p>
        </w:tc>
        <w:tc>
          <w:tcPr>
            <w:tcW w:w="938" w:type="pct"/>
            <w:tcBorders>
              <w:bottom w:val="single" w:color="auto" w:sz="12" w:space="0"/>
            </w:tcBorders>
            <w:vAlign w:val="center"/>
          </w:tcPr>
          <w:p w14:paraId="65675A70">
            <w:pPr>
              <w:keepNext/>
              <w:spacing w:line="440" w:lineRule="exact"/>
              <w:jc w:val="center"/>
              <w:rPr>
                <w:rFonts w:hint="eastAsia" w:cs="宋体"/>
                <w:color w:val="auto"/>
                <w:szCs w:val="21"/>
              </w:rPr>
            </w:pPr>
          </w:p>
        </w:tc>
      </w:tr>
    </w:tbl>
    <w:p w14:paraId="08CAA561">
      <w:pPr>
        <w:rPr>
          <w:rFonts w:hint="eastAsia" w:cs="宋体"/>
          <w:color w:val="auto"/>
          <w:szCs w:val="21"/>
        </w:rPr>
      </w:pPr>
    </w:p>
    <w:p w14:paraId="2F4F3560">
      <w:pPr>
        <w:spacing w:before="312" w:beforeLines="100" w:after="312" w:afterLines="100"/>
        <w:outlineLvl w:val="2"/>
        <w:rPr>
          <w:rFonts w:hint="eastAsia" w:ascii="Times New Roman" w:eastAsia="黑体"/>
          <w:color w:val="auto"/>
          <w:szCs w:val="24"/>
        </w:rPr>
      </w:pPr>
      <w:r>
        <w:rPr>
          <w:rFonts w:hint="eastAsia" w:cs="宋体"/>
          <w:bCs/>
          <w:color w:val="auto"/>
        </w:rPr>
        <w:br w:type="page"/>
      </w:r>
      <w:bookmarkStart w:id="718" w:name="_Toc128950248"/>
      <w:r>
        <w:rPr>
          <w:rFonts w:hint="eastAsia" w:ascii="Times New Roman" w:eastAsia="黑体"/>
          <w:color w:val="auto"/>
          <w:szCs w:val="24"/>
        </w:rPr>
        <w:t>附件13：安全生产合同</w:t>
      </w:r>
      <w:bookmarkEnd w:id="718"/>
    </w:p>
    <w:p w14:paraId="7FBEED55">
      <w:pPr>
        <w:spacing w:before="156" w:beforeLines="50" w:after="156" w:afterLines="50" w:line="360" w:lineRule="auto"/>
        <w:jc w:val="center"/>
        <w:rPr>
          <w:rFonts w:hint="eastAsia" w:cs="宋体"/>
          <w:b/>
          <w:color w:val="auto"/>
          <w:sz w:val="32"/>
          <w:szCs w:val="32"/>
        </w:rPr>
      </w:pPr>
      <w:bookmarkStart w:id="719" w:name="_Toc23792"/>
      <w:bookmarkStart w:id="720" w:name="_Toc11475"/>
      <w:r>
        <w:rPr>
          <w:rFonts w:hint="eastAsia" w:cs="宋体"/>
          <w:b/>
          <w:color w:val="auto"/>
          <w:sz w:val="32"/>
          <w:szCs w:val="32"/>
        </w:rPr>
        <w:t>安全生产合同</w:t>
      </w:r>
      <w:bookmarkEnd w:id="719"/>
      <w:bookmarkEnd w:id="720"/>
    </w:p>
    <w:p w14:paraId="76605671">
      <w:pPr>
        <w:spacing w:line="360" w:lineRule="auto"/>
        <w:ind w:firstLine="420" w:firstLineChars="200"/>
        <w:rPr>
          <w:rFonts w:hint="eastAsia" w:cs="宋体"/>
          <w:color w:val="auto"/>
          <w:sz w:val="21"/>
          <w:szCs w:val="21"/>
        </w:rPr>
      </w:pPr>
      <w:r>
        <w:rPr>
          <w:rFonts w:hint="eastAsia" w:cs="宋体"/>
          <w:color w:val="auto"/>
          <w:sz w:val="21"/>
          <w:szCs w:val="21"/>
        </w:rPr>
        <w:t>为在</w:t>
      </w:r>
      <w:r>
        <w:rPr>
          <w:rFonts w:hint="eastAsia" w:cs="宋体"/>
          <w:color w:val="auto"/>
          <w:sz w:val="21"/>
          <w:szCs w:val="21"/>
          <w:u w:val="single"/>
        </w:rPr>
        <w:t xml:space="preserve">            </w:t>
      </w:r>
      <w:r>
        <w:rPr>
          <w:rFonts w:hint="eastAsia" w:cs="宋体"/>
          <w:color w:val="auto"/>
          <w:sz w:val="21"/>
          <w:szCs w:val="21"/>
        </w:rPr>
        <w:t>（项目名称）施工合同的实施过程中创造安全、高效的施工环境，切实搞好本项目的安全管理工作，本项目发包人</w:t>
      </w:r>
      <w:r>
        <w:rPr>
          <w:rFonts w:hint="eastAsia" w:cs="宋体"/>
          <w:color w:val="auto"/>
          <w:sz w:val="21"/>
          <w:szCs w:val="21"/>
          <w:u w:val="single"/>
        </w:rPr>
        <w:t xml:space="preserve">       </w:t>
      </w:r>
      <w:r>
        <w:rPr>
          <w:rFonts w:hint="eastAsia" w:cs="宋体"/>
          <w:color w:val="auto"/>
          <w:sz w:val="21"/>
          <w:szCs w:val="21"/>
        </w:rPr>
        <w:t>（发包人名称，以下简称“发包人”）与承包人</w:t>
      </w:r>
      <w:r>
        <w:rPr>
          <w:rFonts w:hint="eastAsia" w:cs="宋体"/>
          <w:color w:val="auto"/>
          <w:sz w:val="21"/>
          <w:szCs w:val="21"/>
          <w:u w:val="single"/>
        </w:rPr>
        <w:t xml:space="preserve">         </w:t>
      </w:r>
      <w:r>
        <w:rPr>
          <w:rFonts w:hint="eastAsia" w:cs="宋体"/>
          <w:color w:val="auto"/>
          <w:sz w:val="21"/>
          <w:szCs w:val="21"/>
        </w:rPr>
        <w:t>（承包人名称，以下简称“承包人”）特此签订安全生产合同：</w:t>
      </w:r>
    </w:p>
    <w:p w14:paraId="21205776">
      <w:pPr>
        <w:spacing w:line="360" w:lineRule="auto"/>
        <w:ind w:firstLine="420" w:firstLineChars="200"/>
        <w:rPr>
          <w:rFonts w:hint="eastAsia" w:cs="宋体"/>
          <w:color w:val="auto"/>
          <w:sz w:val="21"/>
          <w:szCs w:val="21"/>
        </w:rPr>
      </w:pPr>
      <w:r>
        <w:rPr>
          <w:rFonts w:hint="eastAsia" w:cs="宋体"/>
          <w:color w:val="auto"/>
          <w:sz w:val="21"/>
          <w:szCs w:val="21"/>
        </w:rPr>
        <w:t>1.发包人职责</w:t>
      </w:r>
    </w:p>
    <w:p w14:paraId="2916CC51">
      <w:pPr>
        <w:spacing w:line="360" w:lineRule="auto"/>
        <w:ind w:firstLine="420" w:firstLineChars="200"/>
        <w:rPr>
          <w:rFonts w:hint="eastAsia" w:cs="宋体"/>
          <w:color w:val="auto"/>
          <w:sz w:val="21"/>
          <w:szCs w:val="21"/>
        </w:rPr>
      </w:pPr>
      <w:r>
        <w:rPr>
          <w:rFonts w:hint="eastAsia" w:cs="宋体"/>
          <w:color w:val="auto"/>
          <w:sz w:val="21"/>
          <w:szCs w:val="21"/>
        </w:rPr>
        <w:t>（1）严格遵守国家有关安全生产的法律法规，认真执行工程承包合同中的有关安全要求。</w:t>
      </w:r>
    </w:p>
    <w:p w14:paraId="1B9F8B4A">
      <w:pPr>
        <w:spacing w:line="360" w:lineRule="auto"/>
        <w:ind w:firstLine="420" w:firstLineChars="200"/>
        <w:rPr>
          <w:rFonts w:hint="eastAsia" w:cs="宋体"/>
          <w:color w:val="auto"/>
          <w:sz w:val="21"/>
          <w:szCs w:val="21"/>
        </w:rPr>
      </w:pPr>
      <w:r>
        <w:rPr>
          <w:rFonts w:hint="eastAsia" w:cs="宋体"/>
          <w:color w:val="auto"/>
          <w:sz w:val="21"/>
          <w:szCs w:val="21"/>
        </w:rPr>
        <w:t>（2）按照“安全第一、预防为主”和坚持“管生产必须管安全”的原则进行安全生产管理，做到生产与安全工作同时计划、布置、检查、总结和评比。</w:t>
      </w:r>
    </w:p>
    <w:p w14:paraId="33CA85AC">
      <w:pPr>
        <w:spacing w:line="360" w:lineRule="auto"/>
        <w:ind w:firstLine="420" w:firstLineChars="200"/>
        <w:rPr>
          <w:rFonts w:hint="eastAsia" w:cs="宋体"/>
          <w:color w:val="auto"/>
          <w:sz w:val="21"/>
          <w:szCs w:val="21"/>
        </w:rPr>
      </w:pPr>
      <w:r>
        <w:rPr>
          <w:rFonts w:hint="eastAsia" w:cs="宋体"/>
          <w:color w:val="auto"/>
          <w:sz w:val="21"/>
          <w:szCs w:val="21"/>
        </w:rPr>
        <w:t>（3）重要的安全设施必须坚持与主体工程“三同时”的原则，即：同时设计、审批，同时施工，同时验收，投入使用。</w:t>
      </w:r>
    </w:p>
    <w:p w14:paraId="3C2C5A9C">
      <w:pPr>
        <w:spacing w:line="360" w:lineRule="auto"/>
        <w:ind w:firstLine="420" w:firstLineChars="200"/>
        <w:rPr>
          <w:rFonts w:hint="eastAsia" w:cs="宋体"/>
          <w:color w:val="auto"/>
          <w:sz w:val="21"/>
          <w:szCs w:val="21"/>
        </w:rPr>
      </w:pPr>
      <w:r>
        <w:rPr>
          <w:rFonts w:hint="eastAsia" w:cs="宋体"/>
          <w:color w:val="auto"/>
          <w:sz w:val="21"/>
          <w:szCs w:val="21"/>
        </w:rPr>
        <w:t>（4）定期召开安全生产调度会，及时传达中央及地方有关安全生产的精神。</w:t>
      </w:r>
    </w:p>
    <w:p w14:paraId="6A3ADFC7">
      <w:pPr>
        <w:spacing w:line="360" w:lineRule="auto"/>
        <w:ind w:firstLine="420" w:firstLineChars="200"/>
        <w:rPr>
          <w:rFonts w:hint="eastAsia" w:cs="宋体"/>
          <w:color w:val="auto"/>
          <w:sz w:val="21"/>
          <w:szCs w:val="21"/>
        </w:rPr>
      </w:pPr>
      <w:r>
        <w:rPr>
          <w:rFonts w:hint="eastAsia" w:cs="宋体"/>
          <w:color w:val="auto"/>
          <w:sz w:val="21"/>
          <w:szCs w:val="21"/>
        </w:rPr>
        <w:t>（5）组织对承包人施工现场安全生产检查，监督承包人及时处理发现的各种安全隐患。</w:t>
      </w:r>
    </w:p>
    <w:p w14:paraId="71DD8A29">
      <w:pPr>
        <w:spacing w:line="360" w:lineRule="auto"/>
        <w:ind w:firstLine="420" w:firstLineChars="200"/>
        <w:rPr>
          <w:rFonts w:hint="eastAsia" w:cs="宋体"/>
          <w:color w:val="auto"/>
          <w:sz w:val="21"/>
          <w:szCs w:val="21"/>
        </w:rPr>
      </w:pPr>
      <w:r>
        <w:rPr>
          <w:rFonts w:hint="eastAsia" w:cs="宋体"/>
          <w:color w:val="auto"/>
          <w:sz w:val="21"/>
          <w:szCs w:val="21"/>
        </w:rPr>
        <w:t>2.承包人职责</w:t>
      </w:r>
    </w:p>
    <w:p w14:paraId="095842B2">
      <w:pPr>
        <w:spacing w:line="360" w:lineRule="auto"/>
        <w:ind w:firstLine="420" w:firstLineChars="200"/>
        <w:rPr>
          <w:rFonts w:hint="eastAsia" w:cs="宋体"/>
          <w:color w:val="auto"/>
          <w:sz w:val="21"/>
          <w:szCs w:val="21"/>
        </w:rPr>
      </w:pPr>
      <w:r>
        <w:rPr>
          <w:rFonts w:hint="eastAsia" w:cs="宋体"/>
          <w:color w:val="auto"/>
          <w:sz w:val="21"/>
          <w:szCs w:val="21"/>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2DA788D6">
      <w:pPr>
        <w:spacing w:line="360" w:lineRule="auto"/>
        <w:ind w:firstLine="420" w:firstLineChars="200"/>
        <w:rPr>
          <w:rFonts w:hint="eastAsia" w:cs="宋体"/>
          <w:color w:val="auto"/>
          <w:sz w:val="21"/>
          <w:szCs w:val="21"/>
        </w:rPr>
      </w:pPr>
      <w:r>
        <w:rPr>
          <w:rFonts w:hint="eastAsia" w:cs="宋体"/>
          <w:color w:val="auto"/>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8140CBB">
      <w:pPr>
        <w:spacing w:line="360" w:lineRule="auto"/>
        <w:ind w:firstLine="420" w:firstLineChars="200"/>
        <w:rPr>
          <w:rFonts w:hint="eastAsia" w:cs="宋体"/>
          <w:color w:val="auto"/>
          <w:sz w:val="21"/>
          <w:szCs w:val="21"/>
        </w:rPr>
      </w:pPr>
      <w:r>
        <w:rPr>
          <w:rFonts w:hint="eastAsia" w:cs="宋体"/>
          <w:color w:val="auto"/>
          <w:sz w:val="21"/>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368814F2">
      <w:pPr>
        <w:spacing w:line="360" w:lineRule="auto"/>
        <w:ind w:firstLine="420" w:firstLineChars="200"/>
        <w:rPr>
          <w:rFonts w:hint="eastAsia" w:cs="宋体"/>
          <w:color w:val="auto"/>
          <w:sz w:val="21"/>
          <w:szCs w:val="21"/>
        </w:rPr>
      </w:pPr>
      <w:r>
        <w:rPr>
          <w:rFonts w:hint="eastAsia" w:cs="宋体"/>
          <w:color w:val="auto"/>
          <w:sz w:val="21"/>
          <w:szCs w:val="21"/>
        </w:rPr>
        <w:t>（4）承包人在任何时候都应采取各种合理的预防措施，防止其员工发生任何违法、违禁、暴力或妨碍治安的行为。</w:t>
      </w:r>
    </w:p>
    <w:p w14:paraId="31E57561">
      <w:pPr>
        <w:spacing w:line="360" w:lineRule="auto"/>
        <w:ind w:firstLine="420" w:firstLineChars="200"/>
        <w:rPr>
          <w:rFonts w:hint="eastAsia" w:cs="宋体"/>
          <w:color w:val="auto"/>
          <w:sz w:val="21"/>
          <w:szCs w:val="21"/>
        </w:rPr>
      </w:pPr>
      <w:r>
        <w:rPr>
          <w:rFonts w:hint="eastAsia" w:cs="宋体"/>
          <w:color w:val="auto"/>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63EA369">
      <w:pPr>
        <w:spacing w:line="360" w:lineRule="auto"/>
        <w:ind w:firstLine="420" w:firstLineChars="200"/>
        <w:rPr>
          <w:rFonts w:hint="eastAsia" w:cs="宋体"/>
          <w:color w:val="auto"/>
          <w:sz w:val="21"/>
          <w:szCs w:val="21"/>
        </w:rPr>
      </w:pPr>
      <w:r>
        <w:rPr>
          <w:rFonts w:hint="eastAsia" w:cs="宋体"/>
          <w:color w:val="auto"/>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957FE24">
      <w:pPr>
        <w:spacing w:line="360" w:lineRule="auto"/>
        <w:ind w:firstLine="420" w:firstLineChars="200"/>
        <w:rPr>
          <w:rFonts w:hint="eastAsia" w:cs="宋体"/>
          <w:color w:val="auto"/>
          <w:sz w:val="21"/>
          <w:szCs w:val="21"/>
        </w:rPr>
      </w:pPr>
      <w:r>
        <w:rPr>
          <w:rFonts w:hint="eastAsia" w:cs="宋体"/>
          <w:color w:val="auto"/>
          <w:sz w:val="21"/>
          <w:szCs w:val="21"/>
        </w:rPr>
        <w:t>（7）操作人员上岗，必须按规定穿戴防护用品。施工负责人和安全检查员应随时检查劳动防护用品的穿戴情况，不按规定穿戴防护用品的人员不得上岗。</w:t>
      </w:r>
    </w:p>
    <w:p w14:paraId="599DECCB">
      <w:pPr>
        <w:spacing w:line="360" w:lineRule="auto"/>
        <w:ind w:firstLine="420" w:firstLineChars="200"/>
        <w:rPr>
          <w:rFonts w:hint="eastAsia" w:cs="宋体"/>
          <w:color w:val="auto"/>
          <w:sz w:val="21"/>
          <w:szCs w:val="21"/>
        </w:rPr>
      </w:pPr>
      <w:r>
        <w:rPr>
          <w:rFonts w:hint="eastAsia" w:cs="宋体"/>
          <w:color w:val="auto"/>
          <w:sz w:val="21"/>
          <w:szCs w:val="21"/>
        </w:rPr>
        <w:t>（8）所有施工机具设备和高空作业的设备均应定期检查，并有安全员的签字记录，保证其经常处于完好状态；不合格的机具、设备和劳动保护用品严禁使用：</w:t>
      </w:r>
    </w:p>
    <w:p w14:paraId="70FDA245">
      <w:pPr>
        <w:spacing w:line="360" w:lineRule="auto"/>
        <w:ind w:firstLine="420" w:firstLineChars="200"/>
        <w:rPr>
          <w:rFonts w:hint="eastAsia" w:cs="宋体"/>
          <w:color w:val="auto"/>
          <w:sz w:val="21"/>
          <w:szCs w:val="21"/>
        </w:rPr>
      </w:pPr>
      <w:r>
        <w:rPr>
          <w:rFonts w:hint="eastAsia" w:cs="宋体"/>
          <w:color w:val="auto"/>
          <w:sz w:val="21"/>
          <w:szCs w:val="21"/>
        </w:rPr>
        <w:t>（9）施工中采用新技术、新工艺、新设备、新材料时，必须制定相应的安全技术措施，施工现场必须具有相关的安全标志牌。</w:t>
      </w:r>
    </w:p>
    <w:p w14:paraId="7836B695">
      <w:pPr>
        <w:spacing w:line="360" w:lineRule="auto"/>
        <w:ind w:firstLine="420" w:firstLineChars="200"/>
        <w:rPr>
          <w:rFonts w:hint="eastAsia" w:cs="宋体"/>
          <w:color w:val="auto"/>
          <w:sz w:val="21"/>
          <w:szCs w:val="21"/>
        </w:rPr>
      </w:pPr>
      <w:r>
        <w:rPr>
          <w:rFonts w:hint="eastAsia" w:cs="宋体"/>
          <w:color w:val="auto"/>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D14CCEF">
      <w:pPr>
        <w:spacing w:line="360" w:lineRule="auto"/>
        <w:ind w:firstLine="420" w:firstLineChars="200"/>
        <w:rPr>
          <w:rFonts w:hint="eastAsia" w:cs="宋体"/>
          <w:color w:val="auto"/>
          <w:sz w:val="21"/>
          <w:szCs w:val="21"/>
        </w:rPr>
      </w:pPr>
      <w:r>
        <w:rPr>
          <w:rFonts w:hint="eastAsia" w:cs="宋体"/>
          <w:color w:val="auto"/>
          <w:sz w:val="21"/>
          <w:szCs w:val="21"/>
        </w:rPr>
        <w:t>（11）安全生产费用按照《建设工程安全生产管理条例》的相关规定使用和管理。</w:t>
      </w:r>
    </w:p>
    <w:p w14:paraId="791C6F61">
      <w:pPr>
        <w:spacing w:line="360" w:lineRule="auto"/>
        <w:ind w:firstLine="420" w:firstLineChars="200"/>
        <w:rPr>
          <w:rFonts w:hint="eastAsia" w:cs="宋体"/>
          <w:color w:val="auto"/>
          <w:sz w:val="21"/>
          <w:szCs w:val="21"/>
        </w:rPr>
      </w:pPr>
      <w:r>
        <w:rPr>
          <w:rFonts w:hint="eastAsia" w:cs="宋体"/>
          <w:color w:val="auto"/>
          <w:sz w:val="21"/>
          <w:szCs w:val="21"/>
        </w:rPr>
        <w:t>3.违约责任</w:t>
      </w:r>
    </w:p>
    <w:p w14:paraId="4614290D">
      <w:pPr>
        <w:spacing w:line="360" w:lineRule="auto"/>
        <w:ind w:firstLine="420" w:firstLineChars="200"/>
        <w:rPr>
          <w:rFonts w:hint="eastAsia" w:cs="宋体"/>
          <w:color w:val="auto"/>
          <w:sz w:val="21"/>
          <w:szCs w:val="21"/>
        </w:rPr>
      </w:pPr>
      <w:r>
        <w:rPr>
          <w:rFonts w:hint="eastAsia" w:cs="宋体"/>
          <w:color w:val="auto"/>
          <w:sz w:val="21"/>
          <w:szCs w:val="21"/>
        </w:rPr>
        <w:t>如因发包人或承包人违约造成安全事故，将依法追究责任。</w:t>
      </w:r>
    </w:p>
    <w:p w14:paraId="264D1758">
      <w:pPr>
        <w:spacing w:line="360" w:lineRule="auto"/>
        <w:ind w:firstLine="420" w:firstLineChars="200"/>
        <w:rPr>
          <w:rFonts w:hint="eastAsia" w:cs="宋体"/>
          <w:color w:val="auto"/>
          <w:sz w:val="21"/>
          <w:szCs w:val="21"/>
        </w:rPr>
      </w:pPr>
      <w:r>
        <w:rPr>
          <w:rFonts w:hint="eastAsia" w:cs="宋体"/>
          <w:color w:val="auto"/>
          <w:sz w:val="21"/>
          <w:szCs w:val="21"/>
        </w:rPr>
        <w:t>4.本合同由双方法定代表人或其授权的代理人签署并加盖单位章后生效，全部工程竣工验收后失效。</w:t>
      </w:r>
    </w:p>
    <w:p w14:paraId="0BFB1EB1">
      <w:pPr>
        <w:spacing w:line="360" w:lineRule="auto"/>
        <w:ind w:firstLine="420" w:firstLineChars="200"/>
        <w:rPr>
          <w:rFonts w:hint="eastAsia" w:cs="宋体"/>
          <w:color w:val="auto"/>
          <w:sz w:val="21"/>
          <w:szCs w:val="21"/>
        </w:rPr>
      </w:pPr>
      <w:r>
        <w:rPr>
          <w:rFonts w:hint="eastAsia" w:cs="宋体"/>
          <w:color w:val="auto"/>
          <w:sz w:val="21"/>
          <w:szCs w:val="21"/>
        </w:rPr>
        <w:t>5.本合同正本—式</w:t>
      </w:r>
      <w:r>
        <w:rPr>
          <w:rFonts w:hint="eastAsia" w:cs="宋体"/>
          <w:color w:val="auto"/>
          <w:sz w:val="21"/>
          <w:szCs w:val="21"/>
          <w:u w:val="single"/>
        </w:rPr>
        <w:t xml:space="preserve">   </w:t>
      </w:r>
      <w:r>
        <w:rPr>
          <w:rFonts w:hint="eastAsia" w:cs="宋体"/>
          <w:color w:val="auto"/>
          <w:sz w:val="21"/>
          <w:szCs w:val="21"/>
        </w:rPr>
        <w:t>份，副本</w:t>
      </w:r>
      <w:r>
        <w:rPr>
          <w:rFonts w:hint="eastAsia" w:cs="宋体"/>
          <w:color w:val="auto"/>
          <w:sz w:val="21"/>
          <w:szCs w:val="21"/>
          <w:u w:val="single"/>
        </w:rPr>
        <w:t xml:space="preserve">  </w:t>
      </w:r>
      <w:r>
        <w:rPr>
          <w:rFonts w:hint="eastAsia" w:cs="宋体"/>
          <w:color w:val="auto"/>
          <w:sz w:val="21"/>
          <w:szCs w:val="21"/>
        </w:rPr>
        <w:t>份，合同双方各执正本—份，副本</w:t>
      </w:r>
      <w:r>
        <w:rPr>
          <w:rFonts w:hint="eastAsia" w:cs="宋体"/>
          <w:color w:val="auto"/>
          <w:sz w:val="21"/>
          <w:szCs w:val="21"/>
          <w:u w:val="single"/>
        </w:rPr>
        <w:t xml:space="preserve">  </w:t>
      </w:r>
      <w:r>
        <w:rPr>
          <w:rFonts w:hint="eastAsia" w:cs="宋体"/>
          <w:color w:val="auto"/>
          <w:sz w:val="21"/>
          <w:szCs w:val="21"/>
        </w:rPr>
        <w:t>份，当正本与副本的内容不一致时，以正本为准。</w:t>
      </w:r>
    </w:p>
    <w:p w14:paraId="01CC13CB">
      <w:pPr>
        <w:spacing w:line="360" w:lineRule="auto"/>
        <w:rPr>
          <w:rFonts w:hint="eastAsia" w:cs="宋体"/>
          <w:color w:val="auto"/>
          <w:sz w:val="21"/>
          <w:szCs w:val="21"/>
        </w:rPr>
      </w:pPr>
    </w:p>
    <w:p w14:paraId="48615E93">
      <w:pPr>
        <w:spacing w:line="360" w:lineRule="auto"/>
        <w:rPr>
          <w:rFonts w:hint="eastAsia" w:cs="宋体"/>
          <w:color w:val="auto"/>
          <w:sz w:val="21"/>
          <w:szCs w:val="21"/>
        </w:rPr>
      </w:pPr>
    </w:p>
    <w:p w14:paraId="26E5259E">
      <w:pPr>
        <w:spacing w:line="360" w:lineRule="auto"/>
        <w:rPr>
          <w:rFonts w:hint="eastAsia" w:cs="宋体"/>
          <w:color w:val="auto"/>
          <w:sz w:val="21"/>
          <w:szCs w:val="21"/>
        </w:rPr>
      </w:pPr>
      <w:r>
        <w:rPr>
          <w:rFonts w:hint="eastAsia" w:cs="宋体"/>
          <w:color w:val="auto"/>
          <w:sz w:val="21"/>
          <w:szCs w:val="21"/>
        </w:rPr>
        <w:t>发包人：</w:t>
      </w:r>
      <w:r>
        <w:rPr>
          <w:rFonts w:hint="eastAsia" w:cs="宋体"/>
          <w:color w:val="auto"/>
          <w:sz w:val="21"/>
          <w:szCs w:val="21"/>
          <w:u w:val="single"/>
        </w:rPr>
        <w:t xml:space="preserve">            </w:t>
      </w:r>
      <w:r>
        <w:rPr>
          <w:rFonts w:hint="eastAsia" w:cs="宋体"/>
          <w:color w:val="auto"/>
          <w:sz w:val="21"/>
          <w:szCs w:val="21"/>
        </w:rPr>
        <w:t>（盖单位章）          承包人：</w:t>
      </w:r>
      <w:r>
        <w:rPr>
          <w:rFonts w:hint="eastAsia" w:cs="宋体"/>
          <w:color w:val="auto"/>
          <w:sz w:val="21"/>
          <w:szCs w:val="21"/>
          <w:u w:val="single"/>
        </w:rPr>
        <w:t xml:space="preserve">        </w:t>
      </w:r>
      <w:r>
        <w:rPr>
          <w:rFonts w:hint="eastAsia" w:cs="宋体"/>
          <w:color w:val="auto"/>
          <w:sz w:val="21"/>
          <w:szCs w:val="21"/>
        </w:rPr>
        <w:t>（盖单位章）</w:t>
      </w:r>
    </w:p>
    <w:p w14:paraId="2E273B1A">
      <w:pPr>
        <w:spacing w:line="360" w:lineRule="auto"/>
        <w:rPr>
          <w:rFonts w:hint="eastAsia" w:cs="宋体"/>
          <w:color w:val="auto"/>
          <w:sz w:val="21"/>
          <w:szCs w:val="21"/>
        </w:rPr>
      </w:pPr>
    </w:p>
    <w:p w14:paraId="41387947">
      <w:pPr>
        <w:spacing w:line="360" w:lineRule="auto"/>
        <w:rPr>
          <w:rFonts w:hint="eastAsia" w:cs="宋体"/>
          <w:color w:val="auto"/>
          <w:sz w:val="21"/>
          <w:szCs w:val="21"/>
        </w:rPr>
      </w:pPr>
      <w:r>
        <w:rPr>
          <w:rFonts w:hint="eastAsia" w:cs="宋体"/>
          <w:color w:val="auto"/>
          <w:sz w:val="21"/>
          <w:szCs w:val="21"/>
        </w:rPr>
        <w:t>法定代表人或其委托代理人：</w:t>
      </w:r>
      <w:r>
        <w:rPr>
          <w:rFonts w:hint="eastAsia" w:cs="宋体"/>
          <w:color w:val="auto"/>
          <w:sz w:val="21"/>
          <w:szCs w:val="21"/>
          <w:u w:val="single"/>
        </w:rPr>
        <w:t xml:space="preserve">  </w:t>
      </w:r>
      <w:r>
        <w:rPr>
          <w:rFonts w:hint="eastAsia" w:cs="宋体"/>
          <w:color w:val="auto"/>
          <w:sz w:val="21"/>
          <w:szCs w:val="21"/>
        </w:rPr>
        <w:t>（签字）     法定代表人或其委托代理人：</w:t>
      </w:r>
      <w:r>
        <w:rPr>
          <w:rFonts w:hint="eastAsia" w:cs="宋体"/>
          <w:color w:val="auto"/>
          <w:sz w:val="21"/>
          <w:szCs w:val="21"/>
          <w:u w:val="single"/>
        </w:rPr>
        <w:t xml:space="preserve">   </w:t>
      </w:r>
      <w:r>
        <w:rPr>
          <w:rFonts w:hint="eastAsia" w:cs="宋体"/>
          <w:color w:val="auto"/>
          <w:sz w:val="21"/>
          <w:szCs w:val="21"/>
        </w:rPr>
        <w:t>（签字）</w:t>
      </w:r>
    </w:p>
    <w:p w14:paraId="75B62755">
      <w:pPr>
        <w:spacing w:line="360" w:lineRule="auto"/>
        <w:rPr>
          <w:rFonts w:hint="eastAsia" w:cs="宋体"/>
          <w:color w:val="auto"/>
          <w:sz w:val="21"/>
          <w:szCs w:val="21"/>
        </w:rPr>
      </w:pPr>
    </w:p>
    <w:p w14:paraId="5AC15C02">
      <w:pPr>
        <w:spacing w:line="360" w:lineRule="auto"/>
        <w:ind w:firstLine="840"/>
        <w:rPr>
          <w:rFonts w:hint="eastAsia" w:cs="宋体"/>
          <w:color w:val="auto"/>
          <w:sz w:val="21"/>
          <w:szCs w:val="21"/>
        </w:rPr>
      </w:pP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 xml:space="preserve">日                </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14:paraId="5DA2D1C9">
      <w:pPr>
        <w:spacing w:before="312" w:beforeLines="100" w:after="312" w:afterLines="100"/>
        <w:outlineLvl w:val="0"/>
        <w:rPr>
          <w:rFonts w:hint="eastAsia" w:ascii="Times New Roman" w:eastAsia="黑体"/>
          <w:color w:val="auto"/>
          <w:szCs w:val="24"/>
        </w:rPr>
      </w:pPr>
      <w:r>
        <w:rPr>
          <w:rFonts w:hint="eastAsia" w:cs="宋体"/>
          <w:bCs/>
          <w:color w:val="auto"/>
          <w:kern w:val="44"/>
          <w:sz w:val="21"/>
          <w:szCs w:val="21"/>
        </w:rPr>
        <w:br w:type="page"/>
      </w:r>
      <w:bookmarkStart w:id="721" w:name="_Toc128950249"/>
      <w:bookmarkStart w:id="722" w:name="_Toc23752"/>
      <w:r>
        <w:rPr>
          <w:rFonts w:hint="eastAsia" w:ascii="Times New Roman" w:eastAsia="黑体"/>
          <w:color w:val="auto"/>
          <w:szCs w:val="24"/>
        </w:rPr>
        <w:t>附件14：项目经理质量终身责任制承诺</w:t>
      </w:r>
      <w:bookmarkEnd w:id="721"/>
      <w:bookmarkEnd w:id="722"/>
    </w:p>
    <w:p w14:paraId="06ED71ED">
      <w:pPr>
        <w:spacing w:before="156" w:beforeLines="50" w:after="156" w:afterLines="50" w:line="360" w:lineRule="auto"/>
        <w:jc w:val="center"/>
        <w:rPr>
          <w:rFonts w:hint="eastAsia" w:cs="宋体"/>
          <w:b/>
          <w:color w:val="auto"/>
          <w:sz w:val="32"/>
          <w:szCs w:val="32"/>
        </w:rPr>
      </w:pPr>
      <w:bookmarkStart w:id="723" w:name="_Toc19417"/>
      <w:bookmarkStart w:id="724" w:name="_Toc14540"/>
      <w:bookmarkStart w:id="725" w:name="_Toc128950250"/>
      <w:r>
        <w:rPr>
          <w:rFonts w:hint="eastAsia" w:cs="宋体"/>
          <w:b/>
          <w:color w:val="auto"/>
          <w:sz w:val="32"/>
          <w:szCs w:val="32"/>
        </w:rPr>
        <w:t>项目经理质量终身责任制承诺</w:t>
      </w:r>
      <w:bookmarkEnd w:id="723"/>
      <w:bookmarkEnd w:id="724"/>
      <w:bookmarkEnd w:id="725"/>
    </w:p>
    <w:p w14:paraId="2F1DE6C9">
      <w:pPr>
        <w:spacing w:line="360" w:lineRule="auto"/>
        <w:rPr>
          <w:rFonts w:hint="eastAsia" w:cs="宋体"/>
          <w:bCs/>
          <w:color w:val="auto"/>
          <w:sz w:val="21"/>
          <w:szCs w:val="21"/>
        </w:rPr>
      </w:pPr>
      <w:r>
        <w:rPr>
          <w:rFonts w:hint="eastAsia" w:cs="宋体"/>
          <w:bCs/>
          <w:color w:val="auto"/>
          <w:sz w:val="21"/>
          <w:szCs w:val="21"/>
        </w:rPr>
        <w:t>致：</w:t>
      </w:r>
      <w:r>
        <w:rPr>
          <w:rFonts w:hint="eastAsia" w:cs="宋体"/>
          <w:bCs/>
          <w:color w:val="auto"/>
          <w:sz w:val="21"/>
          <w:szCs w:val="21"/>
          <w:u w:val="single"/>
        </w:rPr>
        <w:t>（采购人）</w:t>
      </w:r>
    </w:p>
    <w:p w14:paraId="18A61910">
      <w:pPr>
        <w:spacing w:line="360" w:lineRule="auto"/>
        <w:ind w:firstLine="420" w:firstLineChars="200"/>
        <w:rPr>
          <w:rFonts w:hint="eastAsia" w:cs="宋体"/>
          <w:bCs/>
          <w:color w:val="auto"/>
          <w:sz w:val="21"/>
          <w:szCs w:val="21"/>
        </w:rPr>
      </w:pPr>
      <w:r>
        <w:rPr>
          <w:rFonts w:hint="eastAsia" w:cs="宋体"/>
          <w:bCs/>
          <w:color w:val="auto"/>
          <w:sz w:val="21"/>
          <w:szCs w:val="21"/>
        </w:rPr>
        <w:t>本人作为施工项目经理，承担相关质量终身责任，现郑重承诺如下：</w:t>
      </w:r>
    </w:p>
    <w:p w14:paraId="40151A51">
      <w:pPr>
        <w:spacing w:line="360" w:lineRule="auto"/>
        <w:ind w:firstLine="420" w:firstLineChars="200"/>
        <w:rPr>
          <w:rFonts w:hint="eastAsia" w:cs="宋体"/>
          <w:bCs/>
          <w:color w:val="auto"/>
          <w:sz w:val="21"/>
          <w:szCs w:val="21"/>
        </w:rPr>
      </w:pPr>
      <w:r>
        <w:rPr>
          <w:rFonts w:hint="eastAsia" w:cs="宋体"/>
          <w:bCs/>
          <w:color w:val="auto"/>
          <w:sz w:val="21"/>
          <w:szCs w:val="21"/>
        </w:rPr>
        <w:t>一、在取得施工许可证后进行施工。</w:t>
      </w:r>
    </w:p>
    <w:p w14:paraId="53D44B52">
      <w:pPr>
        <w:spacing w:line="360" w:lineRule="auto"/>
        <w:ind w:firstLine="420" w:firstLineChars="200"/>
        <w:rPr>
          <w:rFonts w:hint="eastAsia" w:cs="宋体"/>
          <w:bCs/>
          <w:color w:val="auto"/>
          <w:sz w:val="21"/>
          <w:szCs w:val="21"/>
        </w:rPr>
      </w:pPr>
      <w:r>
        <w:rPr>
          <w:rFonts w:hint="eastAsia" w:cs="宋体"/>
          <w:bCs/>
          <w:color w:val="auto"/>
          <w:sz w:val="21"/>
          <w:szCs w:val="21"/>
        </w:rPr>
        <w:t>二、严格执行施工规范及标准。</w:t>
      </w:r>
    </w:p>
    <w:p w14:paraId="76C0C72E">
      <w:pPr>
        <w:spacing w:line="360" w:lineRule="auto"/>
        <w:ind w:firstLine="420" w:firstLineChars="200"/>
        <w:rPr>
          <w:rFonts w:hint="eastAsia" w:cs="宋体"/>
          <w:bCs/>
          <w:color w:val="auto"/>
          <w:sz w:val="21"/>
          <w:szCs w:val="21"/>
        </w:rPr>
      </w:pPr>
      <w:r>
        <w:rPr>
          <w:rFonts w:hint="eastAsia" w:cs="宋体"/>
          <w:bCs/>
          <w:color w:val="auto"/>
          <w:sz w:val="21"/>
          <w:szCs w:val="21"/>
        </w:rPr>
        <w:t>三、严格按规定配备施工项目部关键岗位人员，并确保所有人员到岗履职。</w:t>
      </w:r>
    </w:p>
    <w:p w14:paraId="4D9280F7">
      <w:pPr>
        <w:spacing w:line="360" w:lineRule="auto"/>
        <w:ind w:firstLine="420" w:firstLineChars="200"/>
        <w:rPr>
          <w:rFonts w:hint="eastAsia" w:cs="宋体"/>
          <w:bCs/>
          <w:color w:val="auto"/>
          <w:sz w:val="21"/>
          <w:szCs w:val="21"/>
        </w:rPr>
      </w:pPr>
      <w:r>
        <w:rPr>
          <w:rFonts w:hint="eastAsia" w:cs="宋体"/>
          <w:bCs/>
          <w:color w:val="auto"/>
          <w:sz w:val="21"/>
          <w:szCs w:val="21"/>
        </w:rPr>
        <w:t>四、严格按照经施工图审查机构审查合格的工程设计文件及合同约定的质量标准精心组织施工。</w:t>
      </w:r>
    </w:p>
    <w:p w14:paraId="3CC44792">
      <w:pPr>
        <w:spacing w:line="360" w:lineRule="auto"/>
        <w:ind w:firstLine="420" w:firstLineChars="200"/>
        <w:rPr>
          <w:rFonts w:hint="eastAsia" w:cs="宋体"/>
          <w:bCs/>
          <w:color w:val="auto"/>
          <w:sz w:val="21"/>
          <w:szCs w:val="21"/>
        </w:rPr>
      </w:pPr>
      <w:r>
        <w:rPr>
          <w:rFonts w:hint="eastAsia" w:cs="宋体"/>
          <w:bCs/>
          <w:color w:val="auto"/>
          <w:sz w:val="21"/>
          <w:szCs w:val="21"/>
        </w:rPr>
        <w:t>五、施工中采用合格的建筑材料、建筑构配件和设备等，并严格按规定执行见证取样制度。</w:t>
      </w:r>
    </w:p>
    <w:p w14:paraId="08B22277">
      <w:pPr>
        <w:spacing w:line="360" w:lineRule="auto"/>
        <w:ind w:firstLine="420" w:firstLineChars="200"/>
        <w:rPr>
          <w:rFonts w:hint="eastAsia" w:cs="宋体"/>
          <w:bCs/>
          <w:color w:val="auto"/>
          <w:sz w:val="21"/>
          <w:szCs w:val="21"/>
        </w:rPr>
      </w:pPr>
      <w:r>
        <w:rPr>
          <w:rFonts w:hint="eastAsia" w:cs="宋体"/>
          <w:bCs/>
          <w:color w:val="auto"/>
          <w:sz w:val="21"/>
          <w:szCs w:val="21"/>
        </w:rPr>
        <w:t>六、建立、健全质量检查、验收制度，严格工序管理，做好隐蔽工程质量的检查和记录。</w:t>
      </w:r>
    </w:p>
    <w:p w14:paraId="4C1887B1">
      <w:pPr>
        <w:spacing w:line="360" w:lineRule="auto"/>
        <w:ind w:firstLine="420" w:firstLineChars="200"/>
        <w:rPr>
          <w:rFonts w:hint="eastAsia" w:cs="宋体"/>
          <w:bCs/>
          <w:color w:val="auto"/>
          <w:sz w:val="21"/>
          <w:szCs w:val="21"/>
        </w:rPr>
      </w:pPr>
      <w:r>
        <w:rPr>
          <w:rFonts w:hint="eastAsia" w:cs="宋体"/>
          <w:bCs/>
          <w:color w:val="auto"/>
          <w:sz w:val="21"/>
          <w:szCs w:val="21"/>
        </w:rPr>
        <w:t>七、对施工中出现的质量问题，及时进行整改。严格依法依规履行义务。</w:t>
      </w:r>
    </w:p>
    <w:p w14:paraId="482E8E71">
      <w:pPr>
        <w:spacing w:line="360" w:lineRule="auto"/>
        <w:ind w:firstLine="420" w:firstLineChars="200"/>
        <w:rPr>
          <w:rFonts w:hint="eastAsia" w:cs="宋体"/>
          <w:bCs/>
          <w:color w:val="auto"/>
          <w:sz w:val="21"/>
          <w:szCs w:val="21"/>
        </w:rPr>
      </w:pPr>
      <w:r>
        <w:rPr>
          <w:rFonts w:hint="eastAsia" w:cs="宋体"/>
          <w:bCs/>
          <w:color w:val="auto"/>
          <w:sz w:val="21"/>
          <w:szCs w:val="21"/>
        </w:rPr>
        <w:t>八、履行相关工程质量检查、验收及事故处理等职责。</w:t>
      </w:r>
    </w:p>
    <w:p w14:paraId="7A5D3A31">
      <w:pPr>
        <w:spacing w:line="360" w:lineRule="auto"/>
        <w:ind w:firstLine="420" w:firstLineChars="200"/>
        <w:rPr>
          <w:rFonts w:hint="eastAsia" w:cs="宋体"/>
          <w:bCs/>
          <w:color w:val="auto"/>
          <w:sz w:val="21"/>
          <w:szCs w:val="21"/>
        </w:rPr>
      </w:pPr>
      <w:r>
        <w:rPr>
          <w:rFonts w:hint="eastAsia" w:cs="宋体"/>
          <w:bCs/>
          <w:color w:val="auto"/>
          <w:sz w:val="21"/>
          <w:szCs w:val="21"/>
        </w:rPr>
        <w:t>九、履行其他法律法规规定的职责。</w:t>
      </w:r>
    </w:p>
    <w:p w14:paraId="31B4A820">
      <w:pPr>
        <w:spacing w:line="360" w:lineRule="auto"/>
        <w:ind w:left="342" w:leftChars="171" w:firstLine="630" w:firstLineChars="300"/>
        <w:rPr>
          <w:rFonts w:hint="eastAsia" w:cs="宋体"/>
          <w:bCs/>
          <w:color w:val="auto"/>
          <w:sz w:val="21"/>
          <w:szCs w:val="21"/>
        </w:rPr>
      </w:pPr>
    </w:p>
    <w:p w14:paraId="25238BA2">
      <w:pPr>
        <w:spacing w:line="360" w:lineRule="auto"/>
        <w:ind w:left="342" w:leftChars="171" w:firstLine="630" w:firstLineChars="300"/>
        <w:rPr>
          <w:rFonts w:hint="eastAsia" w:cs="宋体"/>
          <w:bCs/>
          <w:color w:val="auto"/>
          <w:sz w:val="21"/>
          <w:szCs w:val="21"/>
        </w:rPr>
      </w:pPr>
    </w:p>
    <w:p w14:paraId="31639BCE">
      <w:pPr>
        <w:spacing w:line="360" w:lineRule="auto"/>
        <w:ind w:left="342" w:leftChars="171" w:firstLine="630" w:firstLineChars="300"/>
        <w:rPr>
          <w:rFonts w:hint="eastAsia" w:cs="宋体"/>
          <w:bCs/>
          <w:color w:val="auto"/>
          <w:sz w:val="21"/>
          <w:szCs w:val="21"/>
        </w:rPr>
      </w:pPr>
      <w:r>
        <w:rPr>
          <w:rFonts w:hint="eastAsia" w:cs="宋体"/>
          <w:bCs/>
          <w:color w:val="auto"/>
          <w:sz w:val="21"/>
          <w:szCs w:val="21"/>
        </w:rPr>
        <w:t>项目经理：</w:t>
      </w:r>
      <w:r>
        <w:rPr>
          <w:rFonts w:hint="eastAsia" w:cs="宋体"/>
          <w:bCs/>
          <w:color w:val="auto"/>
          <w:sz w:val="21"/>
          <w:szCs w:val="21"/>
          <w:u w:val="single"/>
        </w:rPr>
        <w:t xml:space="preserve">                   </w:t>
      </w:r>
      <w:r>
        <w:rPr>
          <w:rFonts w:hint="eastAsia" w:cs="宋体"/>
          <w:bCs/>
          <w:color w:val="auto"/>
          <w:sz w:val="21"/>
          <w:szCs w:val="21"/>
        </w:rPr>
        <w:t>（签字）</w:t>
      </w:r>
    </w:p>
    <w:p w14:paraId="51981F34">
      <w:pPr>
        <w:spacing w:line="360" w:lineRule="auto"/>
        <w:ind w:left="342" w:leftChars="171" w:firstLine="630" w:firstLineChars="300"/>
        <w:rPr>
          <w:rFonts w:hint="eastAsia" w:cs="宋体"/>
          <w:bCs/>
          <w:color w:val="auto"/>
          <w:sz w:val="21"/>
          <w:szCs w:val="21"/>
        </w:rPr>
      </w:pPr>
      <w:r>
        <w:rPr>
          <w:rFonts w:hint="eastAsia" w:cs="宋体"/>
          <w:bCs/>
          <w:color w:val="auto"/>
          <w:sz w:val="21"/>
          <w:szCs w:val="21"/>
        </w:rPr>
        <w:t>日期：_____年____月____日</w:t>
      </w:r>
    </w:p>
    <w:p w14:paraId="72301539">
      <w:pPr>
        <w:spacing w:line="360" w:lineRule="auto"/>
        <w:jc w:val="center"/>
        <w:outlineLvl w:val="0"/>
        <w:rPr>
          <w:rFonts w:hint="eastAsia" w:asciiTheme="minorEastAsia" w:hAnsiTheme="minorEastAsia" w:eastAsiaTheme="minorEastAsia"/>
          <w:b/>
          <w:color w:val="auto"/>
          <w:sz w:val="24"/>
          <w:szCs w:val="24"/>
        </w:rPr>
      </w:pPr>
    </w:p>
    <w:p w14:paraId="264FD74F">
      <w:pPr>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br w:type="page"/>
      </w:r>
    </w:p>
    <w:p w14:paraId="273625B1">
      <w:pPr>
        <w:spacing w:line="360" w:lineRule="auto"/>
        <w:jc w:val="center"/>
        <w:outlineLvl w:val="0"/>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第六章  响应文件格式</w:t>
      </w:r>
      <w:bookmarkEnd w:id="90"/>
    </w:p>
    <w:p w14:paraId="2A10F954">
      <w:pPr>
        <w:spacing w:line="900" w:lineRule="exact"/>
        <w:jc w:val="center"/>
        <w:rPr>
          <w:rFonts w:hint="eastAsia" w:asciiTheme="minorEastAsia" w:hAnsiTheme="minorEastAsia" w:eastAsiaTheme="minorEastAsia"/>
          <w:b/>
          <w:color w:val="auto"/>
          <w:sz w:val="32"/>
          <w:szCs w:val="32"/>
        </w:rPr>
      </w:pPr>
    </w:p>
    <w:p w14:paraId="647E0197">
      <w:pPr>
        <w:pStyle w:val="19"/>
        <w:rPr>
          <w:rFonts w:hint="eastAsia"/>
          <w:color w:val="auto"/>
        </w:rPr>
      </w:pPr>
    </w:p>
    <w:p w14:paraId="1A912E1F">
      <w:pPr>
        <w:spacing w:line="900" w:lineRule="exact"/>
        <w:jc w:val="center"/>
        <w:outlineLvl w:val="2"/>
        <w:rPr>
          <w:rFonts w:hint="eastAsia" w:asciiTheme="minorEastAsia" w:hAnsiTheme="minorEastAsia" w:eastAsiaTheme="minorEastAsia"/>
          <w:b/>
          <w:color w:val="auto"/>
          <w:sz w:val="48"/>
          <w:szCs w:val="48"/>
        </w:rPr>
      </w:pPr>
      <w:r>
        <w:rPr>
          <w:rFonts w:hint="eastAsia" w:asciiTheme="minorEastAsia" w:hAnsiTheme="minorEastAsia" w:eastAsiaTheme="minorEastAsia"/>
          <w:b/>
          <w:color w:val="auto"/>
          <w:sz w:val="48"/>
          <w:szCs w:val="48"/>
        </w:rPr>
        <w:t>响</w:t>
      </w:r>
    </w:p>
    <w:p w14:paraId="13CFD92A">
      <w:pPr>
        <w:spacing w:line="900" w:lineRule="exact"/>
        <w:jc w:val="center"/>
        <w:outlineLvl w:val="2"/>
        <w:rPr>
          <w:rFonts w:hint="eastAsia" w:asciiTheme="minorEastAsia" w:hAnsiTheme="minorEastAsia" w:eastAsiaTheme="minorEastAsia"/>
          <w:b/>
          <w:color w:val="auto"/>
          <w:sz w:val="48"/>
          <w:szCs w:val="48"/>
        </w:rPr>
      </w:pPr>
      <w:r>
        <w:rPr>
          <w:rFonts w:hint="eastAsia" w:asciiTheme="minorEastAsia" w:hAnsiTheme="minorEastAsia" w:eastAsiaTheme="minorEastAsia"/>
          <w:b/>
          <w:color w:val="auto"/>
          <w:sz w:val="48"/>
          <w:szCs w:val="48"/>
        </w:rPr>
        <w:t>应</w:t>
      </w:r>
    </w:p>
    <w:p w14:paraId="576831D1">
      <w:pPr>
        <w:spacing w:line="900" w:lineRule="exact"/>
        <w:jc w:val="center"/>
        <w:outlineLvl w:val="2"/>
        <w:rPr>
          <w:rFonts w:hint="eastAsia" w:asciiTheme="minorEastAsia" w:hAnsiTheme="minorEastAsia" w:eastAsiaTheme="minorEastAsia"/>
          <w:b/>
          <w:color w:val="auto"/>
          <w:sz w:val="48"/>
          <w:szCs w:val="48"/>
        </w:rPr>
      </w:pPr>
      <w:r>
        <w:rPr>
          <w:rFonts w:hint="eastAsia" w:asciiTheme="minorEastAsia" w:hAnsiTheme="minorEastAsia" w:eastAsiaTheme="minorEastAsia"/>
          <w:b/>
          <w:color w:val="auto"/>
          <w:sz w:val="48"/>
          <w:szCs w:val="48"/>
        </w:rPr>
        <w:t>文</w:t>
      </w:r>
    </w:p>
    <w:p w14:paraId="66F5716B">
      <w:pPr>
        <w:spacing w:line="900" w:lineRule="exact"/>
        <w:jc w:val="center"/>
        <w:outlineLvl w:val="2"/>
        <w:rPr>
          <w:rFonts w:hint="eastAsia" w:asciiTheme="minorEastAsia" w:hAnsiTheme="minorEastAsia" w:eastAsiaTheme="minorEastAsia"/>
          <w:b/>
          <w:color w:val="auto"/>
          <w:sz w:val="48"/>
          <w:szCs w:val="48"/>
        </w:rPr>
      </w:pPr>
      <w:r>
        <w:rPr>
          <w:rFonts w:hint="eastAsia" w:asciiTheme="minorEastAsia" w:hAnsiTheme="minorEastAsia" w:eastAsiaTheme="minorEastAsia"/>
          <w:b/>
          <w:color w:val="auto"/>
          <w:sz w:val="48"/>
          <w:szCs w:val="48"/>
        </w:rPr>
        <w:t>件</w:t>
      </w:r>
    </w:p>
    <w:p w14:paraId="3F549A79">
      <w:pPr>
        <w:spacing w:after="156" w:afterLines="50"/>
        <w:jc w:val="center"/>
        <w:rPr>
          <w:rFonts w:hint="eastAsia" w:asciiTheme="minorEastAsia" w:hAnsiTheme="minorEastAsia" w:eastAsiaTheme="minorEastAsia"/>
          <w:b/>
          <w:color w:val="auto"/>
          <w:sz w:val="32"/>
          <w:szCs w:val="32"/>
        </w:rPr>
      </w:pPr>
    </w:p>
    <w:p w14:paraId="1C2C974A">
      <w:pPr>
        <w:spacing w:after="156" w:afterLines="50" w:line="500" w:lineRule="exact"/>
        <w:jc w:val="center"/>
        <w:rPr>
          <w:rFonts w:hint="eastAsia" w:asciiTheme="minorEastAsia" w:hAnsiTheme="minorEastAsia" w:eastAsiaTheme="minorEastAsia"/>
          <w:b/>
          <w:color w:val="auto"/>
          <w:sz w:val="32"/>
          <w:szCs w:val="32"/>
        </w:rPr>
      </w:pPr>
    </w:p>
    <w:p w14:paraId="088F6D16">
      <w:pPr>
        <w:pStyle w:val="19"/>
        <w:rPr>
          <w:rFonts w:hint="eastAsia" w:asciiTheme="minorEastAsia" w:hAnsiTheme="minorEastAsia" w:eastAsiaTheme="minorEastAsia"/>
          <w:b/>
          <w:color w:val="auto"/>
          <w:sz w:val="32"/>
          <w:szCs w:val="32"/>
        </w:rPr>
      </w:pPr>
    </w:p>
    <w:p w14:paraId="45EE2034">
      <w:pPr>
        <w:pStyle w:val="19"/>
        <w:rPr>
          <w:rFonts w:hint="eastAsia" w:asciiTheme="minorEastAsia" w:hAnsiTheme="minorEastAsia" w:eastAsiaTheme="minorEastAsia"/>
          <w:b/>
          <w:color w:val="auto"/>
          <w:sz w:val="32"/>
          <w:szCs w:val="32"/>
        </w:rPr>
      </w:pPr>
    </w:p>
    <w:p w14:paraId="303BD035">
      <w:pPr>
        <w:tabs>
          <w:tab w:val="left" w:pos="2410"/>
        </w:tabs>
        <w:autoSpaceDE w:val="0"/>
        <w:autoSpaceDN w:val="0"/>
        <w:adjustRightInd w:val="0"/>
        <w:snapToGrid w:val="0"/>
        <w:spacing w:line="360" w:lineRule="auto"/>
        <w:ind w:firstLine="1928" w:firstLineChars="600"/>
        <w:rPr>
          <w:rFonts w:hint="eastAsia"/>
          <w:b/>
          <w:color w:val="auto"/>
          <w:spacing w:val="20"/>
          <w:sz w:val="32"/>
          <w:szCs w:val="32"/>
        </w:rPr>
      </w:pPr>
      <w:r>
        <w:rPr>
          <w:rFonts w:hint="eastAsia" w:asciiTheme="minorEastAsia" w:hAnsiTheme="minorEastAsia" w:eastAsiaTheme="minorEastAsia"/>
          <w:b/>
          <w:color w:val="auto"/>
          <w:sz w:val="32"/>
          <w:szCs w:val="32"/>
        </w:rPr>
        <w:t>项目名称：</w:t>
      </w:r>
      <w:r>
        <w:rPr>
          <w:rFonts w:hint="eastAsia" w:asciiTheme="minorEastAsia" w:hAnsiTheme="minorEastAsia" w:eastAsiaTheme="minorEastAsia"/>
          <w:b/>
          <w:color w:val="auto"/>
          <w:sz w:val="32"/>
          <w:szCs w:val="32"/>
          <w:u w:val="single"/>
        </w:rPr>
        <w:t xml:space="preserve">                  </w:t>
      </w:r>
    </w:p>
    <w:p w14:paraId="7F5B5635">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color w:val="auto"/>
          <w:sz w:val="32"/>
          <w:szCs w:val="32"/>
          <w:u w:val="single"/>
        </w:rPr>
      </w:pPr>
      <w:r>
        <w:rPr>
          <w:rFonts w:hint="eastAsia" w:asciiTheme="minorEastAsia" w:hAnsiTheme="minorEastAsia" w:eastAsiaTheme="minorEastAsia"/>
          <w:b/>
          <w:color w:val="auto"/>
          <w:sz w:val="32"/>
          <w:szCs w:val="32"/>
        </w:rPr>
        <w:t>项目编号：</w:t>
      </w:r>
      <w:r>
        <w:rPr>
          <w:rFonts w:hint="eastAsia" w:asciiTheme="minorEastAsia" w:hAnsiTheme="minorEastAsia" w:eastAsiaTheme="minorEastAsia"/>
          <w:b/>
          <w:color w:val="auto"/>
          <w:sz w:val="32"/>
          <w:szCs w:val="32"/>
          <w:u w:val="single"/>
        </w:rPr>
        <w:t xml:space="preserve">                  </w:t>
      </w:r>
    </w:p>
    <w:p w14:paraId="7311F380">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color w:val="auto"/>
          <w:sz w:val="32"/>
          <w:szCs w:val="32"/>
          <w:u w:val="single"/>
        </w:rPr>
      </w:pPr>
      <w:r>
        <w:rPr>
          <w:rFonts w:hint="eastAsia" w:asciiTheme="minorEastAsia" w:hAnsiTheme="minorEastAsia" w:eastAsiaTheme="minorEastAsia"/>
          <w:b/>
          <w:color w:val="auto"/>
          <w:sz w:val="32"/>
          <w:szCs w:val="32"/>
        </w:rPr>
        <w:t>供 应 商：</w:t>
      </w:r>
      <w:r>
        <w:rPr>
          <w:rFonts w:hint="eastAsia" w:asciiTheme="minorEastAsia" w:hAnsiTheme="minorEastAsia" w:eastAsiaTheme="minorEastAsia"/>
          <w:b/>
          <w:color w:val="auto"/>
          <w:sz w:val="32"/>
          <w:szCs w:val="32"/>
          <w:u w:val="single"/>
        </w:rPr>
        <w:t xml:space="preserve">                  </w:t>
      </w:r>
    </w:p>
    <w:p w14:paraId="5F9330F0">
      <w:pPr>
        <w:spacing w:after="156" w:afterLines="50" w:line="500" w:lineRule="exact"/>
        <w:jc w:val="center"/>
        <w:outlineLvl w:val="1"/>
        <w:rPr>
          <w:rFonts w:hint="eastAsia" w:asciiTheme="minorEastAsia" w:hAnsiTheme="minorEastAsia" w:eastAsiaTheme="minorEastAsia"/>
          <w:b/>
          <w:color w:val="auto"/>
          <w:sz w:val="32"/>
          <w:szCs w:val="32"/>
          <w:u w:val="single"/>
        </w:rPr>
      </w:pPr>
    </w:p>
    <w:p w14:paraId="326741F6">
      <w:pPr>
        <w:spacing w:after="156" w:afterLines="50" w:line="500" w:lineRule="exact"/>
        <w:jc w:val="center"/>
        <w:outlineLvl w:val="1"/>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u w:val="single"/>
        </w:rPr>
        <w:t xml:space="preserve">    </w:t>
      </w:r>
      <w:bookmarkStart w:id="726" w:name="_Toc24687"/>
      <w:bookmarkStart w:id="727" w:name="_Toc24526"/>
      <w:bookmarkStart w:id="728" w:name="_Toc24911"/>
      <w:bookmarkStart w:id="729" w:name="_Toc19892"/>
      <w:r>
        <w:rPr>
          <w:rFonts w:hint="eastAsia" w:asciiTheme="minorEastAsia" w:hAnsiTheme="minorEastAsia" w:eastAsiaTheme="minorEastAsia"/>
          <w:b/>
          <w:color w:val="auto"/>
          <w:sz w:val="32"/>
          <w:szCs w:val="32"/>
        </w:rPr>
        <w:t>年</w:t>
      </w:r>
      <w:r>
        <w:rPr>
          <w:rFonts w:hint="eastAsia" w:asciiTheme="minorEastAsia" w:hAnsiTheme="minorEastAsia" w:eastAsiaTheme="minorEastAsia"/>
          <w:b/>
          <w:color w:val="auto"/>
          <w:sz w:val="32"/>
          <w:szCs w:val="32"/>
          <w:u w:val="single"/>
        </w:rPr>
        <w:t xml:space="preserve">  </w:t>
      </w:r>
      <w:r>
        <w:rPr>
          <w:rFonts w:hint="eastAsia" w:asciiTheme="minorEastAsia" w:hAnsiTheme="minorEastAsia" w:eastAsiaTheme="minorEastAsia"/>
          <w:b/>
          <w:color w:val="auto"/>
          <w:sz w:val="32"/>
          <w:szCs w:val="32"/>
        </w:rPr>
        <w:t>月</w:t>
      </w:r>
      <w:r>
        <w:rPr>
          <w:rFonts w:hint="eastAsia" w:asciiTheme="minorEastAsia" w:hAnsiTheme="minorEastAsia" w:eastAsiaTheme="minorEastAsia"/>
          <w:b/>
          <w:color w:val="auto"/>
          <w:sz w:val="32"/>
          <w:szCs w:val="32"/>
          <w:u w:val="single"/>
        </w:rPr>
        <w:t xml:space="preserve">  </w:t>
      </w:r>
      <w:r>
        <w:rPr>
          <w:rFonts w:hint="eastAsia" w:asciiTheme="minorEastAsia" w:hAnsiTheme="minorEastAsia" w:eastAsiaTheme="minorEastAsia"/>
          <w:b/>
          <w:color w:val="auto"/>
          <w:sz w:val="32"/>
          <w:szCs w:val="32"/>
        </w:rPr>
        <w:t>日</w:t>
      </w:r>
      <w:bookmarkEnd w:id="726"/>
      <w:bookmarkEnd w:id="727"/>
      <w:bookmarkEnd w:id="728"/>
      <w:bookmarkEnd w:id="729"/>
    </w:p>
    <w:p w14:paraId="4C62295A">
      <w:pPr>
        <w:widowControl/>
        <w:jc w:val="left"/>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p>
    <w:p w14:paraId="67D44DA2">
      <w:pPr>
        <w:spacing w:line="360" w:lineRule="auto"/>
        <w:jc w:val="center"/>
        <w:outlineLvl w:val="1"/>
        <w:rPr>
          <w:rFonts w:hint="eastAsia" w:asciiTheme="minorEastAsia" w:hAnsiTheme="minorEastAsia" w:eastAsiaTheme="minorEastAsia"/>
          <w:b/>
          <w:color w:val="auto"/>
          <w:sz w:val="24"/>
          <w:szCs w:val="24"/>
        </w:rPr>
      </w:pPr>
      <w:bookmarkStart w:id="730" w:name="_Toc461053086"/>
      <w:bookmarkStart w:id="731" w:name="_Toc461056631"/>
      <w:bookmarkStart w:id="732" w:name="_Toc921"/>
      <w:bookmarkStart w:id="733" w:name="_Toc21496"/>
      <w:bookmarkStart w:id="734" w:name="_Toc28280"/>
      <w:bookmarkStart w:id="735" w:name="_Toc520983587"/>
      <w:bookmarkStart w:id="736" w:name="_Toc6824"/>
      <w:r>
        <w:rPr>
          <w:rFonts w:hint="eastAsia" w:asciiTheme="minorEastAsia" w:hAnsiTheme="minorEastAsia" w:eastAsiaTheme="minorEastAsia"/>
          <w:b/>
          <w:color w:val="auto"/>
          <w:sz w:val="24"/>
          <w:szCs w:val="24"/>
        </w:rPr>
        <w:t>一</w:t>
      </w:r>
      <w:bookmarkEnd w:id="730"/>
      <w:bookmarkEnd w:id="731"/>
      <w:r>
        <w:rPr>
          <w:rFonts w:hint="eastAsia" w:asciiTheme="minorEastAsia" w:hAnsiTheme="minorEastAsia" w:eastAsiaTheme="minorEastAsia"/>
          <w:b/>
          <w:color w:val="auto"/>
          <w:sz w:val="24"/>
          <w:szCs w:val="24"/>
        </w:rPr>
        <w:t>、报价表格式</w:t>
      </w:r>
      <w:bookmarkEnd w:id="732"/>
      <w:bookmarkEnd w:id="733"/>
      <w:bookmarkEnd w:id="734"/>
      <w:bookmarkEnd w:id="735"/>
      <w:bookmarkEnd w:id="736"/>
    </w:p>
    <w:p w14:paraId="18899765">
      <w:pPr>
        <w:spacing w:before="156" w:beforeLines="50" w:after="156" w:afterLines="50" w:line="360" w:lineRule="auto"/>
        <w:jc w:val="left"/>
        <w:outlineLvl w:val="2"/>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1-1 报价表</w:t>
      </w:r>
    </w:p>
    <w:p w14:paraId="4F9D658B">
      <w:pPr>
        <w:snapToGrid w:val="0"/>
        <w:spacing w:line="360" w:lineRule="auto"/>
        <w:jc w:val="left"/>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项目名称：</w:t>
      </w:r>
      <w:r>
        <w:rPr>
          <w:rFonts w:hint="eastAsia" w:cs="宋体" w:asciiTheme="minorEastAsia" w:hAnsiTheme="minorEastAsia" w:eastAsiaTheme="minorEastAsia"/>
          <w:b/>
          <w:color w:val="auto"/>
          <w:kern w:val="2"/>
          <w:sz w:val="24"/>
          <w:szCs w:val="24"/>
          <w:u w:val="single"/>
        </w:rPr>
        <w:t xml:space="preserve"> 某项目    </w:t>
      </w:r>
    </w:p>
    <w:p w14:paraId="4E0AAC4F">
      <w:pPr>
        <w:snapToGrid w:val="0"/>
        <w:spacing w:after="156" w:afterLines="50" w:line="360" w:lineRule="auto"/>
        <w:jc w:val="left"/>
        <w:rPr>
          <w:rFonts w:hint="eastAsia" w:cs="宋体" w:asciiTheme="minorEastAsia" w:hAnsiTheme="minorEastAsia" w:eastAsiaTheme="minorEastAsia"/>
          <w:b/>
          <w:bCs/>
          <w:color w:val="auto"/>
          <w:kern w:val="2"/>
          <w:sz w:val="24"/>
          <w:szCs w:val="24"/>
          <w:u w:val="single"/>
        </w:rPr>
      </w:pPr>
      <w:r>
        <w:rPr>
          <w:rFonts w:hint="eastAsia" w:cs="宋体" w:asciiTheme="minorEastAsia" w:hAnsiTheme="minorEastAsia" w:eastAsiaTheme="minorEastAsia"/>
          <w:b/>
          <w:color w:val="auto"/>
          <w:kern w:val="2"/>
          <w:sz w:val="24"/>
          <w:szCs w:val="24"/>
        </w:rPr>
        <w:t>项目编号：</w:t>
      </w:r>
      <w:r>
        <w:rPr>
          <w:rFonts w:hint="eastAsia" w:cs="宋体" w:asciiTheme="minorEastAsia" w:hAnsiTheme="minorEastAsia" w:eastAsiaTheme="minorEastAsia"/>
          <w:b/>
          <w:color w:val="auto"/>
          <w:kern w:val="2"/>
          <w:sz w:val="24"/>
          <w:szCs w:val="24"/>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691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0202EA5">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供应商名称</w:t>
            </w:r>
          </w:p>
        </w:tc>
        <w:tc>
          <w:tcPr>
            <w:tcW w:w="3557" w:type="pct"/>
            <w:tcBorders>
              <w:left w:val="single" w:color="auto" w:sz="4" w:space="0"/>
            </w:tcBorders>
          </w:tcPr>
          <w:p w14:paraId="6F59E059">
            <w:pPr>
              <w:rPr>
                <w:rFonts w:hint="eastAsia" w:cs="宋体" w:asciiTheme="minorEastAsia" w:hAnsiTheme="minorEastAsia" w:eastAsiaTheme="minorEastAsia"/>
                <w:b/>
                <w:color w:val="auto"/>
                <w:kern w:val="2"/>
                <w:sz w:val="24"/>
                <w:szCs w:val="24"/>
              </w:rPr>
            </w:pPr>
          </w:p>
        </w:tc>
      </w:tr>
      <w:tr w14:paraId="103A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40ED0B9">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bCs/>
                <w:color w:val="auto"/>
                <w:kern w:val="2"/>
                <w:sz w:val="24"/>
                <w:szCs w:val="24"/>
              </w:rPr>
              <w:t>磋商</w:t>
            </w:r>
            <w:r>
              <w:rPr>
                <w:rFonts w:hint="eastAsia" w:cs="宋体" w:asciiTheme="minorEastAsia" w:hAnsiTheme="minorEastAsia" w:eastAsiaTheme="minorEastAsia"/>
                <w:b/>
                <w:color w:val="auto"/>
                <w:kern w:val="2"/>
                <w:sz w:val="24"/>
                <w:szCs w:val="24"/>
              </w:rPr>
              <w:t>范围</w:t>
            </w:r>
          </w:p>
        </w:tc>
        <w:tc>
          <w:tcPr>
            <w:tcW w:w="3557" w:type="pct"/>
            <w:tcBorders>
              <w:left w:val="single" w:color="auto" w:sz="4" w:space="0"/>
            </w:tcBorders>
            <w:vAlign w:val="center"/>
          </w:tcPr>
          <w:p w14:paraId="02D87A7C">
            <w:pPr>
              <w:widowControl/>
              <w:rPr>
                <w:rFonts w:hint="eastAsia" w:cs="宋体" w:asciiTheme="minorEastAsia" w:hAnsiTheme="minorEastAsia" w:eastAsiaTheme="minorEastAsia"/>
                <w:b/>
                <w:color w:val="auto"/>
                <w:kern w:val="2"/>
                <w:sz w:val="24"/>
                <w:szCs w:val="24"/>
              </w:rPr>
            </w:pPr>
            <w:r>
              <w:rPr>
                <w:rFonts w:hint="eastAsia" w:cs="@仿宋_GB2312" w:asciiTheme="minorEastAsia" w:hAnsiTheme="minorEastAsia" w:eastAsiaTheme="minorEastAsia"/>
                <w:color w:val="auto"/>
                <w:kern w:val="2"/>
                <w:sz w:val="24"/>
                <w:szCs w:val="24"/>
              </w:rPr>
              <w:t>全部 / 第</w:t>
            </w:r>
            <w:r>
              <w:rPr>
                <w:rFonts w:hint="eastAsia" w:cs="@仿宋_GB2312" w:asciiTheme="minorEastAsia" w:hAnsiTheme="minorEastAsia" w:eastAsiaTheme="minorEastAsia"/>
                <w:color w:val="auto"/>
                <w:kern w:val="2"/>
                <w:sz w:val="24"/>
                <w:szCs w:val="24"/>
                <w:u w:val="single"/>
              </w:rPr>
              <w:t xml:space="preserve">   </w:t>
            </w:r>
            <w:r>
              <w:rPr>
                <w:rFonts w:hint="eastAsia" w:cs="@仿宋_GB2312" w:asciiTheme="minorEastAsia" w:hAnsiTheme="minorEastAsia" w:eastAsiaTheme="minorEastAsia"/>
                <w:color w:val="auto"/>
                <w:kern w:val="2"/>
                <w:sz w:val="24"/>
                <w:szCs w:val="24"/>
              </w:rPr>
              <w:t>包</w:t>
            </w:r>
          </w:p>
        </w:tc>
      </w:tr>
      <w:tr w14:paraId="0376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89A8FB9">
            <w:pPr>
              <w:spacing w:line="360" w:lineRule="auto"/>
              <w:jc w:val="center"/>
              <w:rPr>
                <w:rFonts w:hint="eastAsia" w:cs="@仿宋_GB2312"/>
                <w:b/>
                <w:color w:val="auto"/>
                <w:kern w:val="2"/>
                <w:sz w:val="24"/>
                <w:szCs w:val="24"/>
              </w:rPr>
            </w:pPr>
            <w:r>
              <w:rPr>
                <w:rFonts w:hint="eastAsia" w:cs="@仿宋_GB2312"/>
                <w:b/>
                <w:color w:val="auto"/>
                <w:kern w:val="2"/>
                <w:sz w:val="24"/>
                <w:szCs w:val="24"/>
              </w:rPr>
              <w:t>报价</w:t>
            </w:r>
          </w:p>
          <w:p w14:paraId="5FF16D48">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（详见备注说明）</w:t>
            </w:r>
          </w:p>
        </w:tc>
        <w:tc>
          <w:tcPr>
            <w:tcW w:w="3557" w:type="pct"/>
            <w:vAlign w:val="center"/>
          </w:tcPr>
          <w:p w14:paraId="23312321">
            <w:pPr>
              <w:snapToGrid w:val="0"/>
              <w:rPr>
                <w:rFonts w:hint="eastAsia" w:cs="宋体" w:asciiTheme="minorEastAsia" w:hAnsiTheme="minorEastAsia" w:eastAsiaTheme="minorEastAsia"/>
                <w:color w:val="auto"/>
                <w:kern w:val="2"/>
                <w:sz w:val="24"/>
                <w:szCs w:val="24"/>
              </w:rPr>
            </w:pPr>
          </w:p>
          <w:p w14:paraId="1FBFDE52">
            <w:pPr>
              <w:snapToGrid w:val="0"/>
              <w:spacing w:line="360" w:lineRule="auto"/>
              <w:jc w:val="left"/>
              <w:rPr>
                <w:rFonts w:hint="eastAsia" w:cs="宋体"/>
                <w:bCs/>
                <w:color w:val="auto"/>
                <w:sz w:val="24"/>
                <w:szCs w:val="24"/>
                <w:u w:val="single"/>
              </w:rPr>
            </w:pPr>
            <w:r>
              <w:rPr>
                <w:rFonts w:hint="eastAsia" w:cs="宋体"/>
                <w:bCs/>
                <w:color w:val="auto"/>
                <w:sz w:val="24"/>
                <w:szCs w:val="24"/>
              </w:rPr>
              <w:t>大写：</w:t>
            </w:r>
            <w:r>
              <w:rPr>
                <w:rFonts w:hint="eastAsia" w:cs="宋体"/>
                <w:bCs/>
                <w:color w:val="auto"/>
                <w:sz w:val="24"/>
                <w:szCs w:val="24"/>
                <w:u w:val="single"/>
              </w:rPr>
              <w:t xml:space="preserve">                     </w:t>
            </w:r>
          </w:p>
          <w:p w14:paraId="2B2F2CE7">
            <w:pPr>
              <w:spacing w:line="360" w:lineRule="auto"/>
              <w:ind w:right="-670"/>
              <w:rPr>
                <w:rFonts w:hint="eastAsia" w:asciiTheme="minorEastAsia" w:hAnsiTheme="minorEastAsia" w:eastAsiaTheme="minorEastAsia"/>
                <w:color w:val="auto"/>
                <w:sz w:val="24"/>
                <w:szCs w:val="24"/>
              </w:rPr>
            </w:pPr>
            <w:r>
              <w:rPr>
                <w:rFonts w:hint="eastAsia" w:cs="宋体"/>
                <w:bCs/>
                <w:color w:val="auto"/>
                <w:sz w:val="24"/>
                <w:szCs w:val="24"/>
              </w:rPr>
              <w:t>小写：</w:t>
            </w:r>
            <w:r>
              <w:rPr>
                <w:rFonts w:hint="eastAsia" w:cs="宋体"/>
                <w:bCs/>
                <w:color w:val="auto"/>
                <w:sz w:val="24"/>
                <w:szCs w:val="24"/>
                <w:u w:val="single"/>
              </w:rPr>
              <w:t xml:space="preserve">                     </w:t>
            </w:r>
          </w:p>
          <w:p w14:paraId="44479731">
            <w:pPr>
              <w:snapToGrid w:val="0"/>
              <w:rPr>
                <w:rFonts w:hint="eastAsia" w:cs="宋体" w:asciiTheme="minorEastAsia" w:hAnsiTheme="minorEastAsia" w:eastAsiaTheme="minorEastAsia"/>
                <w:b/>
                <w:color w:val="auto"/>
                <w:kern w:val="2"/>
                <w:sz w:val="24"/>
                <w:szCs w:val="24"/>
              </w:rPr>
            </w:pPr>
          </w:p>
        </w:tc>
      </w:tr>
      <w:tr w14:paraId="705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BCB4A1F">
            <w:pPr>
              <w:snapToGrid w:val="0"/>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bCs/>
                <w:color w:val="auto"/>
                <w:kern w:val="2"/>
                <w:sz w:val="24"/>
                <w:szCs w:val="24"/>
              </w:rPr>
              <w:t>质量标准</w:t>
            </w:r>
          </w:p>
        </w:tc>
        <w:tc>
          <w:tcPr>
            <w:tcW w:w="3557" w:type="pct"/>
            <w:vAlign w:val="center"/>
          </w:tcPr>
          <w:p w14:paraId="5B6321CF">
            <w:pPr>
              <w:snapToGrid w:val="0"/>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Cs/>
                <w:color w:val="auto"/>
                <w:kern w:val="2"/>
                <w:sz w:val="24"/>
                <w:szCs w:val="24"/>
              </w:rPr>
              <w:t>响应竞争性磋商文件要求</w:t>
            </w:r>
          </w:p>
        </w:tc>
      </w:tr>
      <w:tr w14:paraId="1E94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9E4AB74">
            <w:pPr>
              <w:snapToGrid w:val="0"/>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bCs/>
                <w:color w:val="auto"/>
                <w:kern w:val="2"/>
                <w:sz w:val="24"/>
                <w:szCs w:val="24"/>
              </w:rPr>
              <w:t>工    期</w:t>
            </w:r>
          </w:p>
        </w:tc>
        <w:tc>
          <w:tcPr>
            <w:tcW w:w="3557" w:type="pct"/>
            <w:vAlign w:val="center"/>
          </w:tcPr>
          <w:p w14:paraId="54A4410F">
            <w:pPr>
              <w:snapToGrid w:val="0"/>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Cs/>
                <w:color w:val="auto"/>
                <w:kern w:val="2"/>
                <w:sz w:val="24"/>
                <w:szCs w:val="24"/>
              </w:rPr>
              <w:t>响应竞争性磋商文件要求</w:t>
            </w:r>
          </w:p>
        </w:tc>
      </w:tr>
      <w:tr w14:paraId="0C12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8A0AE53">
            <w:pPr>
              <w:snapToGrid w:val="0"/>
              <w:jc w:val="center"/>
              <w:rPr>
                <w:rFonts w:hint="eastAsia"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是否响应付款方式</w:t>
            </w:r>
          </w:p>
        </w:tc>
        <w:tc>
          <w:tcPr>
            <w:tcW w:w="3557" w:type="pct"/>
            <w:vAlign w:val="center"/>
          </w:tcPr>
          <w:p w14:paraId="0204A293">
            <w:pPr>
              <w:snapToGrid w:val="0"/>
              <w:rPr>
                <w:rFonts w:hint="eastAsia"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响应竞争性磋商文件要求</w:t>
            </w:r>
          </w:p>
        </w:tc>
      </w:tr>
      <w:tr w14:paraId="0D9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443" w:type="pct"/>
            <w:vAlign w:val="center"/>
          </w:tcPr>
          <w:p w14:paraId="0670DCB2">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备注说明</w:t>
            </w:r>
          </w:p>
        </w:tc>
        <w:tc>
          <w:tcPr>
            <w:tcW w:w="3557" w:type="pct"/>
          </w:tcPr>
          <w:p w14:paraId="32E3B8E0">
            <w:pPr>
              <w:rPr>
                <w:rFonts w:hint="eastAsia" w:cs="宋体" w:asciiTheme="minorEastAsia" w:hAnsiTheme="minorEastAsia" w:eastAsiaTheme="minorEastAsia"/>
                <w:b/>
                <w:color w:val="auto"/>
                <w:kern w:val="2"/>
                <w:sz w:val="24"/>
                <w:szCs w:val="24"/>
              </w:rPr>
            </w:pPr>
          </w:p>
        </w:tc>
      </w:tr>
    </w:tbl>
    <w:p w14:paraId="5BE8DBAA">
      <w:pPr>
        <w:spacing w:line="440" w:lineRule="exact"/>
        <w:ind w:firstLine="4800" w:firstLineChars="2000"/>
        <w:rPr>
          <w:rFonts w:hint="eastAsia" w:cs="@仿宋_GB2312"/>
          <w:color w:val="auto"/>
          <w:kern w:val="2"/>
          <w:sz w:val="24"/>
          <w:szCs w:val="24"/>
          <w:u w:val="single"/>
        </w:rPr>
      </w:pPr>
      <w:r>
        <w:rPr>
          <w:rFonts w:hint="eastAsia" w:cs="@仿宋_GB2312"/>
          <w:color w:val="auto"/>
          <w:kern w:val="2"/>
          <w:sz w:val="24"/>
          <w:szCs w:val="24"/>
        </w:rPr>
        <w:t>供应商电子签章：</w:t>
      </w:r>
      <w:r>
        <w:rPr>
          <w:rFonts w:hint="eastAsia" w:cs="@仿宋_GB2312"/>
          <w:color w:val="auto"/>
          <w:kern w:val="2"/>
          <w:sz w:val="24"/>
          <w:szCs w:val="24"/>
          <w:u w:val="single"/>
        </w:rPr>
        <w:t xml:space="preserve">     </w:t>
      </w:r>
      <w:r>
        <w:rPr>
          <w:rFonts w:cs="@仿宋_GB2312"/>
          <w:color w:val="auto"/>
          <w:kern w:val="2"/>
          <w:sz w:val="24"/>
          <w:szCs w:val="24"/>
          <w:u w:val="single"/>
        </w:rPr>
        <w:t xml:space="preserve">    </w:t>
      </w:r>
      <w:r>
        <w:rPr>
          <w:rFonts w:hint="eastAsia" w:cs="@仿宋_GB2312"/>
          <w:color w:val="auto"/>
          <w:kern w:val="2"/>
          <w:sz w:val="24"/>
          <w:szCs w:val="24"/>
          <w:u w:val="single"/>
        </w:rPr>
        <w:t xml:space="preserve">    </w:t>
      </w:r>
    </w:p>
    <w:p w14:paraId="27336A0F">
      <w:pPr>
        <w:spacing w:line="440" w:lineRule="exact"/>
        <w:ind w:firstLine="4800" w:firstLineChars="2000"/>
        <w:rPr>
          <w:rFonts w:hint="eastAsia" w:cs="@仿宋_GB2312"/>
          <w:color w:val="auto"/>
          <w:kern w:val="2"/>
          <w:sz w:val="24"/>
          <w:szCs w:val="24"/>
          <w:u w:val="single"/>
        </w:rPr>
      </w:pPr>
      <w:r>
        <w:rPr>
          <w:rFonts w:hint="eastAsia" w:cs="@仿宋_GB2312"/>
          <w:color w:val="auto"/>
          <w:kern w:val="2"/>
          <w:sz w:val="24"/>
          <w:szCs w:val="24"/>
        </w:rPr>
        <w:t xml:space="preserve">日     </w:t>
      </w:r>
      <w:r>
        <w:rPr>
          <w:rFonts w:cs="@仿宋_GB2312"/>
          <w:color w:val="auto"/>
          <w:kern w:val="2"/>
          <w:sz w:val="24"/>
          <w:szCs w:val="24"/>
        </w:rPr>
        <w:t xml:space="preserve">    </w:t>
      </w:r>
      <w:r>
        <w:rPr>
          <w:rFonts w:hint="eastAsia" w:cs="@仿宋_GB2312"/>
          <w:color w:val="auto"/>
          <w:kern w:val="2"/>
          <w:sz w:val="24"/>
          <w:szCs w:val="24"/>
        </w:rPr>
        <w:t xml:space="preserve"> 期：</w:t>
      </w:r>
      <w:r>
        <w:rPr>
          <w:rFonts w:hint="eastAsia" w:cs="@仿宋_GB2312"/>
          <w:color w:val="auto"/>
          <w:kern w:val="2"/>
          <w:sz w:val="24"/>
          <w:szCs w:val="24"/>
          <w:u w:val="single"/>
        </w:rPr>
        <w:t xml:space="preserve">             </w:t>
      </w:r>
    </w:p>
    <w:p w14:paraId="4128B4D1">
      <w:pPr>
        <w:adjustRightInd w:val="0"/>
        <w:snapToGrid w:val="0"/>
        <w:spacing w:line="360" w:lineRule="auto"/>
        <w:rPr>
          <w:rFonts w:hint="eastAsia"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注：</w:t>
      </w:r>
    </w:p>
    <w:p w14:paraId="35AAEAA5">
      <w:pPr>
        <w:adjustRightInd w:val="0"/>
        <w:snapToGrid w:val="0"/>
        <w:spacing w:line="360" w:lineRule="auto"/>
        <w:ind w:firstLine="482" w:firstLineChars="200"/>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b/>
          <w:bCs/>
          <w:color w:val="auto"/>
          <w:kern w:val="2"/>
          <w:sz w:val="24"/>
          <w:szCs w:val="24"/>
        </w:rPr>
        <w:t>1.本表内容根据磋商文件要求包括了磋商文件要求提供的全部内容的所有费用。</w:t>
      </w:r>
    </w:p>
    <w:p w14:paraId="51112FA1">
      <w:pPr>
        <w:adjustRightInd w:val="0"/>
        <w:snapToGrid w:val="0"/>
        <w:spacing w:line="360" w:lineRule="auto"/>
        <w:ind w:firstLine="482" w:firstLineChars="200"/>
        <w:rPr>
          <w:rFonts w:hint="eastAsia"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2.特殊事项在备注中注明。</w:t>
      </w:r>
    </w:p>
    <w:p w14:paraId="5B25AE3A">
      <w:pPr>
        <w:adjustRightInd w:val="0"/>
        <w:snapToGrid w:val="0"/>
        <w:spacing w:line="360" w:lineRule="auto"/>
        <w:ind w:firstLine="482" w:firstLineChars="200"/>
        <w:rPr>
          <w:rFonts w:hint="eastAsia"/>
          <w:b/>
          <w:bCs/>
          <w:color w:val="auto"/>
          <w:sz w:val="24"/>
          <w:szCs w:val="24"/>
        </w:rPr>
      </w:pPr>
      <w:r>
        <w:rPr>
          <w:rFonts w:hint="eastAsia"/>
          <w:b/>
          <w:bCs/>
          <w:color w:val="auto"/>
          <w:sz w:val="24"/>
          <w:szCs w:val="24"/>
        </w:rPr>
        <w:t>3.表中大写金额与小写金额不一致的，以大写金额为准。</w:t>
      </w:r>
    </w:p>
    <w:p w14:paraId="7CBCB116">
      <w:pPr>
        <w:adjustRightInd w:val="0"/>
        <w:snapToGrid w:val="0"/>
        <w:spacing w:line="360" w:lineRule="auto"/>
        <w:ind w:firstLine="482" w:firstLineChars="200"/>
        <w:rPr>
          <w:rFonts w:hint="eastAsia" w:cs="宋体" w:asciiTheme="minorEastAsia" w:hAnsiTheme="minorEastAsia" w:eastAsiaTheme="minorEastAsia"/>
          <w:b/>
          <w:bCs/>
          <w:color w:val="auto"/>
          <w:kern w:val="2"/>
          <w:sz w:val="24"/>
          <w:szCs w:val="24"/>
        </w:rPr>
      </w:pPr>
      <w:r>
        <w:rPr>
          <w:rFonts w:cs="宋体" w:asciiTheme="minorEastAsia" w:hAnsiTheme="minorEastAsia" w:eastAsiaTheme="minorEastAsia"/>
          <w:b/>
          <w:bCs/>
          <w:color w:val="auto"/>
          <w:kern w:val="2"/>
          <w:sz w:val="24"/>
          <w:szCs w:val="24"/>
        </w:rPr>
        <w:br w:type="page"/>
      </w:r>
    </w:p>
    <w:p w14:paraId="6FA57863">
      <w:pPr>
        <w:adjustRightInd w:val="0"/>
        <w:snapToGrid w:val="0"/>
        <w:spacing w:line="360" w:lineRule="auto"/>
        <w:outlineLvl w:val="2"/>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1-2 工程量清单报价书</w:t>
      </w:r>
    </w:p>
    <w:p w14:paraId="40453101">
      <w:pPr>
        <w:autoSpaceDE w:val="0"/>
        <w:autoSpaceDN w:val="0"/>
        <w:adjustRightInd w:val="0"/>
        <w:spacing w:before="20" w:after="20" w:line="360" w:lineRule="auto"/>
        <w:jc w:val="center"/>
        <w:rPr>
          <w:rFonts w:hint="eastAsia" w:cs="宋体" w:asciiTheme="minorEastAsia" w:hAnsiTheme="minorEastAsia" w:eastAsiaTheme="minorEastAsia"/>
          <w:b/>
          <w:color w:val="auto"/>
          <w:sz w:val="24"/>
          <w:szCs w:val="24"/>
        </w:rPr>
      </w:pPr>
    </w:p>
    <w:p w14:paraId="5DDE1A67">
      <w:pPr>
        <w:autoSpaceDE w:val="0"/>
        <w:autoSpaceDN w:val="0"/>
        <w:adjustRightInd w:val="0"/>
        <w:spacing w:before="20" w:after="20" w:line="360" w:lineRule="auto"/>
        <w:jc w:val="center"/>
        <w:outlineLvl w:val="1"/>
        <w:rPr>
          <w:rFonts w:hint="eastAsia" w:cs="宋体" w:asciiTheme="minorEastAsia" w:hAnsiTheme="minorEastAsia" w:eastAsiaTheme="minorEastAsia"/>
          <w:b/>
          <w:color w:val="auto"/>
          <w:sz w:val="24"/>
          <w:szCs w:val="24"/>
        </w:rPr>
      </w:pPr>
      <w:bookmarkStart w:id="737" w:name="_Toc1874"/>
      <w:bookmarkStart w:id="738" w:name="_Toc28703"/>
      <w:bookmarkStart w:id="739" w:name="_Toc26702"/>
      <w:bookmarkStart w:id="740" w:name="_Toc2325"/>
      <w:r>
        <w:rPr>
          <w:rFonts w:hint="eastAsia" w:cs="宋体" w:asciiTheme="minorEastAsia" w:hAnsiTheme="minorEastAsia" w:eastAsiaTheme="minorEastAsia"/>
          <w:b/>
          <w:color w:val="auto"/>
          <w:sz w:val="24"/>
          <w:szCs w:val="24"/>
        </w:rPr>
        <w:t>工程量清单报价书</w:t>
      </w:r>
      <w:bookmarkEnd w:id="737"/>
      <w:bookmarkEnd w:id="738"/>
      <w:bookmarkEnd w:id="739"/>
      <w:bookmarkEnd w:id="740"/>
    </w:p>
    <w:p w14:paraId="03D0C0D7">
      <w:pPr>
        <w:adjustRightInd w:val="0"/>
        <w:snapToGrid w:val="0"/>
        <w:spacing w:line="360" w:lineRule="auto"/>
        <w:ind w:firstLine="482" w:firstLineChars="200"/>
        <w:jc w:val="center"/>
        <w:rPr>
          <w:rFonts w:hint="eastAsia"/>
          <w:b/>
          <w:bCs/>
          <w:color w:val="auto"/>
          <w:sz w:val="24"/>
          <w:szCs w:val="24"/>
        </w:rPr>
      </w:pPr>
      <w:r>
        <w:rPr>
          <w:rFonts w:hint="eastAsia" w:cs="宋体" w:asciiTheme="minorEastAsia" w:hAnsiTheme="minorEastAsia" w:eastAsiaTheme="minorEastAsia"/>
          <w:b/>
          <w:color w:val="auto"/>
          <w:kern w:val="2"/>
          <w:sz w:val="24"/>
          <w:szCs w:val="24"/>
        </w:rPr>
        <w:t>（格式详见工程量清单）</w:t>
      </w:r>
    </w:p>
    <w:p w14:paraId="741A0BA3">
      <w:pPr>
        <w:widowControl/>
        <w:jc w:val="left"/>
        <w:rPr>
          <w:rFonts w:hint="eastAsia"/>
          <w:b/>
          <w:bCs/>
          <w:color w:val="auto"/>
          <w:sz w:val="24"/>
          <w:szCs w:val="24"/>
        </w:rPr>
      </w:pPr>
      <w:r>
        <w:rPr>
          <w:b/>
          <w:bCs/>
          <w:color w:val="auto"/>
          <w:sz w:val="24"/>
          <w:szCs w:val="24"/>
        </w:rPr>
        <w:br w:type="page"/>
      </w:r>
    </w:p>
    <w:p w14:paraId="74087F90">
      <w:pPr>
        <w:spacing w:line="360" w:lineRule="auto"/>
        <w:jc w:val="center"/>
        <w:outlineLvl w:val="1"/>
        <w:rPr>
          <w:rFonts w:hint="eastAsia" w:asciiTheme="minorEastAsia" w:hAnsiTheme="minorEastAsia" w:eastAsiaTheme="minorEastAsia"/>
          <w:b/>
          <w:color w:val="auto"/>
          <w:sz w:val="24"/>
          <w:szCs w:val="24"/>
        </w:rPr>
      </w:pPr>
      <w:bookmarkStart w:id="741" w:name="_Toc461053087"/>
      <w:bookmarkStart w:id="742" w:name="_Toc461056632"/>
      <w:bookmarkStart w:id="743" w:name="_Toc22341"/>
      <w:bookmarkStart w:id="744" w:name="_Toc20879"/>
      <w:bookmarkStart w:id="745" w:name="_Toc14788"/>
      <w:bookmarkStart w:id="746" w:name="_Toc6329"/>
      <w:bookmarkStart w:id="747" w:name="_Toc520983588"/>
      <w:r>
        <w:rPr>
          <w:rFonts w:hint="eastAsia" w:asciiTheme="minorEastAsia" w:hAnsiTheme="minorEastAsia" w:eastAsiaTheme="minorEastAsia"/>
          <w:b/>
          <w:color w:val="auto"/>
          <w:sz w:val="24"/>
          <w:szCs w:val="24"/>
        </w:rPr>
        <w:t>二</w:t>
      </w:r>
      <w:bookmarkEnd w:id="741"/>
      <w:bookmarkEnd w:id="742"/>
      <w:r>
        <w:rPr>
          <w:rFonts w:hint="eastAsia" w:asciiTheme="minorEastAsia" w:hAnsiTheme="minorEastAsia" w:eastAsiaTheme="minorEastAsia"/>
          <w:b/>
          <w:color w:val="auto"/>
          <w:sz w:val="24"/>
          <w:szCs w:val="24"/>
        </w:rPr>
        <w:t>、最后承诺报价表</w:t>
      </w:r>
      <w:bookmarkEnd w:id="743"/>
      <w:bookmarkEnd w:id="744"/>
      <w:bookmarkEnd w:id="745"/>
      <w:bookmarkEnd w:id="746"/>
      <w:bookmarkEnd w:id="747"/>
    </w:p>
    <w:p w14:paraId="66DF1440">
      <w:pPr>
        <w:spacing w:before="156" w:beforeLines="50" w:after="156" w:afterLines="50" w:line="360" w:lineRule="auto"/>
        <w:ind w:firstLine="236" w:firstLineChars="98"/>
        <w:jc w:val="center"/>
        <w:outlineLvl w:val="1"/>
        <w:rPr>
          <w:rFonts w:hint="eastAsia"/>
          <w:b/>
          <w:color w:val="auto"/>
          <w:sz w:val="24"/>
          <w:szCs w:val="24"/>
        </w:rPr>
      </w:pPr>
      <w:bookmarkStart w:id="748" w:name="_Toc15214"/>
      <w:bookmarkStart w:id="749" w:name="_Toc29041"/>
      <w:bookmarkStart w:id="750" w:name="_Toc8562"/>
      <w:bookmarkStart w:id="751" w:name="_Toc13333"/>
      <w:r>
        <w:rPr>
          <w:rFonts w:hint="eastAsia"/>
          <w:b/>
          <w:color w:val="auto"/>
          <w:sz w:val="24"/>
          <w:szCs w:val="24"/>
        </w:rPr>
        <w:t>（第</w:t>
      </w:r>
      <w:r>
        <w:rPr>
          <w:rFonts w:hint="eastAsia"/>
          <w:b/>
          <w:color w:val="auto"/>
          <w:sz w:val="24"/>
          <w:szCs w:val="24"/>
          <w:u w:val="single"/>
        </w:rPr>
        <w:t xml:space="preserve">   </w:t>
      </w:r>
      <w:r>
        <w:rPr>
          <w:rFonts w:hint="eastAsia"/>
          <w:b/>
          <w:color w:val="auto"/>
          <w:sz w:val="24"/>
          <w:szCs w:val="24"/>
        </w:rPr>
        <w:t>次报价书）</w:t>
      </w:r>
      <w:bookmarkEnd w:id="748"/>
      <w:bookmarkEnd w:id="749"/>
      <w:bookmarkEnd w:id="750"/>
      <w:bookmarkEnd w:id="751"/>
    </w:p>
    <w:p w14:paraId="0B9BE1CE">
      <w:pPr>
        <w:snapToGrid w:val="0"/>
        <w:spacing w:line="360" w:lineRule="auto"/>
        <w:jc w:val="left"/>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项目名称：</w:t>
      </w:r>
      <w:r>
        <w:rPr>
          <w:rFonts w:hint="eastAsia" w:cs="宋体" w:asciiTheme="minorEastAsia" w:hAnsiTheme="minorEastAsia" w:eastAsiaTheme="minorEastAsia"/>
          <w:b/>
          <w:color w:val="auto"/>
          <w:kern w:val="2"/>
          <w:sz w:val="24"/>
          <w:szCs w:val="24"/>
          <w:u w:val="single"/>
        </w:rPr>
        <w:t xml:space="preserve">          </w:t>
      </w:r>
    </w:p>
    <w:p w14:paraId="6C16A556">
      <w:pPr>
        <w:snapToGrid w:val="0"/>
        <w:spacing w:after="156" w:afterLines="50" w:line="360" w:lineRule="auto"/>
        <w:jc w:val="left"/>
        <w:rPr>
          <w:rFonts w:hint="eastAsia" w:cs="宋体" w:asciiTheme="minorEastAsia" w:hAnsiTheme="minorEastAsia" w:eastAsiaTheme="minorEastAsia"/>
          <w:b/>
          <w:bCs/>
          <w:color w:val="auto"/>
          <w:kern w:val="2"/>
          <w:sz w:val="24"/>
          <w:szCs w:val="24"/>
          <w:u w:val="single"/>
        </w:rPr>
      </w:pPr>
      <w:r>
        <w:rPr>
          <w:rFonts w:hint="eastAsia" w:cs="宋体" w:asciiTheme="minorEastAsia" w:hAnsiTheme="minorEastAsia" w:eastAsiaTheme="minorEastAsia"/>
          <w:b/>
          <w:color w:val="auto"/>
          <w:kern w:val="2"/>
          <w:sz w:val="24"/>
          <w:szCs w:val="24"/>
        </w:rPr>
        <w:t>项目编号：</w:t>
      </w:r>
      <w:r>
        <w:rPr>
          <w:rFonts w:hint="eastAsia" w:cs="宋体" w:asciiTheme="minorEastAsia" w:hAnsiTheme="minorEastAsia" w:eastAsiaTheme="minorEastAsia"/>
          <w:b/>
          <w:color w:val="auto"/>
          <w:kern w:val="2"/>
          <w:sz w:val="24"/>
          <w:szCs w:val="24"/>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0A03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09BBA57">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供应商名称</w:t>
            </w:r>
          </w:p>
        </w:tc>
        <w:tc>
          <w:tcPr>
            <w:tcW w:w="3490" w:type="pct"/>
            <w:tcBorders>
              <w:left w:val="single" w:color="auto" w:sz="4" w:space="0"/>
            </w:tcBorders>
          </w:tcPr>
          <w:p w14:paraId="3FAF50A9">
            <w:pPr>
              <w:rPr>
                <w:rFonts w:hint="eastAsia" w:cs="宋体" w:asciiTheme="minorEastAsia" w:hAnsiTheme="minorEastAsia" w:eastAsiaTheme="minorEastAsia"/>
                <w:b/>
                <w:color w:val="auto"/>
                <w:kern w:val="2"/>
                <w:sz w:val="24"/>
                <w:szCs w:val="24"/>
              </w:rPr>
            </w:pPr>
          </w:p>
        </w:tc>
      </w:tr>
      <w:tr w14:paraId="5A74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9256A9D">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bCs/>
                <w:color w:val="auto"/>
                <w:kern w:val="2"/>
                <w:sz w:val="24"/>
                <w:szCs w:val="24"/>
              </w:rPr>
              <w:t>磋商</w:t>
            </w:r>
            <w:r>
              <w:rPr>
                <w:rFonts w:hint="eastAsia" w:cs="宋体" w:asciiTheme="minorEastAsia" w:hAnsiTheme="minorEastAsia" w:eastAsiaTheme="minorEastAsia"/>
                <w:b/>
                <w:color w:val="auto"/>
                <w:kern w:val="2"/>
                <w:sz w:val="24"/>
                <w:szCs w:val="24"/>
              </w:rPr>
              <w:t>范围</w:t>
            </w:r>
          </w:p>
        </w:tc>
        <w:tc>
          <w:tcPr>
            <w:tcW w:w="3490" w:type="pct"/>
            <w:tcBorders>
              <w:left w:val="single" w:color="auto" w:sz="4" w:space="0"/>
            </w:tcBorders>
            <w:vAlign w:val="center"/>
          </w:tcPr>
          <w:p w14:paraId="61A80C4C">
            <w:pPr>
              <w:widowControl/>
              <w:rPr>
                <w:rFonts w:hint="eastAsia" w:cs="宋体" w:asciiTheme="minorEastAsia" w:hAnsiTheme="minorEastAsia" w:eastAsiaTheme="minorEastAsia"/>
                <w:b/>
                <w:color w:val="auto"/>
                <w:kern w:val="2"/>
                <w:sz w:val="24"/>
                <w:szCs w:val="24"/>
              </w:rPr>
            </w:pPr>
            <w:r>
              <w:rPr>
                <w:rFonts w:hint="eastAsia" w:cs="@仿宋_GB2312" w:asciiTheme="minorEastAsia" w:hAnsiTheme="minorEastAsia" w:eastAsiaTheme="minorEastAsia"/>
                <w:color w:val="auto"/>
                <w:kern w:val="2"/>
                <w:sz w:val="24"/>
                <w:szCs w:val="24"/>
              </w:rPr>
              <w:t>全部 / 第</w:t>
            </w:r>
            <w:r>
              <w:rPr>
                <w:rFonts w:hint="eastAsia" w:cs="@仿宋_GB2312" w:asciiTheme="minorEastAsia" w:hAnsiTheme="minorEastAsia" w:eastAsiaTheme="minorEastAsia"/>
                <w:color w:val="auto"/>
                <w:kern w:val="2"/>
                <w:sz w:val="24"/>
                <w:szCs w:val="24"/>
                <w:u w:val="single"/>
              </w:rPr>
              <w:t xml:space="preserve">   </w:t>
            </w:r>
            <w:r>
              <w:rPr>
                <w:rFonts w:hint="eastAsia" w:cs="@仿宋_GB2312" w:asciiTheme="minorEastAsia" w:hAnsiTheme="minorEastAsia" w:eastAsiaTheme="minorEastAsia"/>
                <w:color w:val="auto"/>
                <w:kern w:val="2"/>
                <w:sz w:val="24"/>
                <w:szCs w:val="24"/>
              </w:rPr>
              <w:t>包</w:t>
            </w:r>
          </w:p>
        </w:tc>
      </w:tr>
      <w:tr w14:paraId="6C32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253FB54A">
            <w:pPr>
              <w:spacing w:line="360" w:lineRule="auto"/>
              <w:jc w:val="center"/>
              <w:rPr>
                <w:rFonts w:hint="eastAsia" w:cs="@仿宋_GB2312"/>
                <w:b/>
                <w:color w:val="auto"/>
                <w:kern w:val="2"/>
                <w:sz w:val="24"/>
                <w:szCs w:val="24"/>
              </w:rPr>
            </w:pPr>
            <w:r>
              <w:rPr>
                <w:rFonts w:hint="eastAsia" w:cs="@仿宋_GB2312"/>
                <w:b/>
                <w:bCs/>
                <w:color w:val="auto"/>
                <w:kern w:val="2"/>
                <w:sz w:val="24"/>
                <w:szCs w:val="24"/>
              </w:rPr>
              <w:t>最后报价</w:t>
            </w:r>
          </w:p>
          <w:p w14:paraId="27A6C116">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（详见备注说明）</w:t>
            </w:r>
          </w:p>
        </w:tc>
        <w:tc>
          <w:tcPr>
            <w:tcW w:w="3490" w:type="pct"/>
            <w:vAlign w:val="center"/>
          </w:tcPr>
          <w:p w14:paraId="7F7BD67F">
            <w:pPr>
              <w:snapToGrid w:val="0"/>
              <w:spacing w:line="360" w:lineRule="auto"/>
              <w:jc w:val="left"/>
              <w:rPr>
                <w:rFonts w:hint="eastAsia" w:cs="宋体"/>
                <w:bCs/>
                <w:color w:val="auto"/>
                <w:sz w:val="24"/>
                <w:szCs w:val="24"/>
                <w:u w:val="single"/>
              </w:rPr>
            </w:pPr>
            <w:r>
              <w:rPr>
                <w:rFonts w:hint="eastAsia" w:cs="宋体"/>
                <w:bCs/>
                <w:color w:val="auto"/>
                <w:sz w:val="24"/>
                <w:szCs w:val="24"/>
              </w:rPr>
              <w:t>大写：</w:t>
            </w:r>
            <w:r>
              <w:rPr>
                <w:rFonts w:hint="eastAsia" w:cs="宋体"/>
                <w:bCs/>
                <w:color w:val="auto"/>
                <w:sz w:val="24"/>
                <w:szCs w:val="24"/>
                <w:u w:val="single"/>
              </w:rPr>
              <w:t xml:space="preserve">                     </w:t>
            </w:r>
          </w:p>
          <w:p w14:paraId="3B358A15">
            <w:pPr>
              <w:spacing w:line="360" w:lineRule="auto"/>
              <w:ind w:right="-670"/>
              <w:rPr>
                <w:rFonts w:hint="eastAsia" w:cs="宋体" w:asciiTheme="minorEastAsia" w:hAnsiTheme="minorEastAsia" w:eastAsiaTheme="minorEastAsia"/>
                <w:b/>
                <w:color w:val="auto"/>
                <w:kern w:val="2"/>
                <w:sz w:val="24"/>
                <w:szCs w:val="24"/>
              </w:rPr>
            </w:pPr>
            <w:r>
              <w:rPr>
                <w:rFonts w:hint="eastAsia" w:cs="宋体"/>
                <w:bCs/>
                <w:color w:val="auto"/>
                <w:sz w:val="24"/>
                <w:szCs w:val="24"/>
              </w:rPr>
              <w:t>小写：</w:t>
            </w:r>
            <w:r>
              <w:rPr>
                <w:rFonts w:hint="eastAsia" w:cs="宋体"/>
                <w:bCs/>
                <w:color w:val="auto"/>
                <w:sz w:val="24"/>
                <w:szCs w:val="24"/>
                <w:u w:val="single"/>
              </w:rPr>
              <w:t xml:space="preserve">                     </w:t>
            </w:r>
          </w:p>
        </w:tc>
      </w:tr>
      <w:tr w14:paraId="31DC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1CF19FFF">
            <w:pPr>
              <w:jc w:val="cente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备注说明</w:t>
            </w:r>
          </w:p>
        </w:tc>
        <w:tc>
          <w:tcPr>
            <w:tcW w:w="3490" w:type="pct"/>
          </w:tcPr>
          <w:p w14:paraId="095B17B8">
            <w:pPr>
              <w:rPr>
                <w:rFonts w:hint="eastAsia" w:cs="宋体" w:asciiTheme="minorEastAsia" w:hAnsiTheme="minorEastAsia" w:eastAsiaTheme="minorEastAsia"/>
                <w:b/>
                <w:color w:val="auto"/>
                <w:kern w:val="2"/>
                <w:sz w:val="24"/>
                <w:szCs w:val="24"/>
              </w:rPr>
            </w:pPr>
            <w:r>
              <w:rPr>
                <w:rFonts w:hint="eastAsia" w:cs="宋体" w:asciiTheme="minorEastAsia" w:hAnsiTheme="minorEastAsia" w:eastAsiaTheme="minorEastAsia"/>
                <w:b/>
                <w:i/>
                <w:color w:val="auto"/>
                <w:kern w:val="2"/>
                <w:sz w:val="24"/>
                <w:szCs w:val="24"/>
              </w:rPr>
              <w:t>（此处可补充磋商小组根据与供应商磋商情况变动的磋商文件的内容，包括采购需求中的技术、服务要求以及合同草案条款。）</w:t>
            </w:r>
          </w:p>
        </w:tc>
      </w:tr>
    </w:tbl>
    <w:p w14:paraId="02609C93">
      <w:pPr>
        <w:spacing w:line="440" w:lineRule="exact"/>
        <w:ind w:firstLine="3600" w:firstLineChars="1500"/>
        <w:rPr>
          <w:rFonts w:hint="eastAsia" w:cs="@仿宋_GB2312"/>
          <w:color w:val="auto"/>
          <w:kern w:val="2"/>
          <w:sz w:val="24"/>
          <w:szCs w:val="24"/>
          <w:u w:val="single"/>
        </w:rPr>
      </w:pPr>
      <w:r>
        <w:rPr>
          <w:rFonts w:hint="eastAsia" w:cs="@仿宋_GB2312"/>
          <w:color w:val="auto"/>
          <w:kern w:val="2"/>
          <w:sz w:val="24"/>
          <w:szCs w:val="24"/>
        </w:rPr>
        <w:t>供应商公章或授权代表签字：</w:t>
      </w:r>
      <w:r>
        <w:rPr>
          <w:rFonts w:hint="eastAsia" w:cs="@仿宋_GB2312"/>
          <w:color w:val="auto"/>
          <w:kern w:val="2"/>
          <w:sz w:val="24"/>
          <w:szCs w:val="24"/>
          <w:u w:val="single"/>
        </w:rPr>
        <w:t xml:space="preserve">     </w:t>
      </w:r>
      <w:r>
        <w:rPr>
          <w:rFonts w:cs="@仿宋_GB2312"/>
          <w:color w:val="auto"/>
          <w:kern w:val="2"/>
          <w:sz w:val="24"/>
          <w:szCs w:val="24"/>
          <w:u w:val="single"/>
        </w:rPr>
        <w:t xml:space="preserve">    </w:t>
      </w:r>
      <w:r>
        <w:rPr>
          <w:rFonts w:hint="eastAsia" w:cs="@仿宋_GB2312"/>
          <w:color w:val="auto"/>
          <w:kern w:val="2"/>
          <w:sz w:val="24"/>
          <w:szCs w:val="24"/>
          <w:u w:val="single"/>
        </w:rPr>
        <w:t xml:space="preserve">    </w:t>
      </w:r>
    </w:p>
    <w:p w14:paraId="36F8B40D">
      <w:pPr>
        <w:spacing w:line="440" w:lineRule="exact"/>
        <w:ind w:firstLine="4800" w:firstLineChars="2000"/>
        <w:rPr>
          <w:rFonts w:hint="eastAsia" w:cs="宋体" w:asciiTheme="minorEastAsia" w:hAnsiTheme="minorEastAsia" w:eastAsiaTheme="minorEastAsia"/>
          <w:b/>
          <w:bCs/>
          <w:color w:val="auto"/>
          <w:kern w:val="2"/>
          <w:sz w:val="24"/>
          <w:szCs w:val="24"/>
        </w:rPr>
      </w:pPr>
      <w:r>
        <w:rPr>
          <w:rFonts w:hint="eastAsia" w:cs="@仿宋_GB2312"/>
          <w:color w:val="auto"/>
          <w:kern w:val="2"/>
          <w:sz w:val="24"/>
          <w:szCs w:val="24"/>
        </w:rPr>
        <w:t xml:space="preserve">日     </w:t>
      </w:r>
      <w:r>
        <w:rPr>
          <w:rFonts w:cs="@仿宋_GB2312"/>
          <w:color w:val="auto"/>
          <w:kern w:val="2"/>
          <w:sz w:val="24"/>
          <w:szCs w:val="24"/>
        </w:rPr>
        <w:t xml:space="preserve">    </w:t>
      </w:r>
      <w:r>
        <w:rPr>
          <w:rFonts w:hint="eastAsia" w:cs="@仿宋_GB2312"/>
          <w:color w:val="auto"/>
          <w:kern w:val="2"/>
          <w:sz w:val="24"/>
          <w:szCs w:val="24"/>
        </w:rPr>
        <w:t xml:space="preserve"> 期：</w:t>
      </w:r>
      <w:r>
        <w:rPr>
          <w:rFonts w:hint="eastAsia" w:cs="@仿宋_GB2312"/>
          <w:color w:val="auto"/>
          <w:kern w:val="2"/>
          <w:sz w:val="24"/>
          <w:szCs w:val="24"/>
          <w:u w:val="single"/>
        </w:rPr>
        <w:t xml:space="preserve">             </w:t>
      </w:r>
    </w:p>
    <w:p w14:paraId="35C6DD6F">
      <w:pPr>
        <w:spacing w:line="360" w:lineRule="auto"/>
        <w:jc w:val="left"/>
        <w:rPr>
          <w:rFonts w:hint="eastAsia"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注：</w:t>
      </w:r>
    </w:p>
    <w:p w14:paraId="32F65065">
      <w:pPr>
        <w:spacing w:line="360" w:lineRule="auto"/>
        <w:ind w:firstLine="482" w:firstLineChars="200"/>
        <w:jc w:val="left"/>
        <w:rPr>
          <w:rFonts w:hint="eastAsia"/>
          <w:bCs/>
          <w:color w:val="auto"/>
          <w:sz w:val="24"/>
          <w:szCs w:val="24"/>
        </w:rPr>
      </w:pPr>
      <w:r>
        <w:rPr>
          <w:rFonts w:hint="eastAsia" w:cs="宋体" w:asciiTheme="minorEastAsia" w:hAnsiTheme="minorEastAsia" w:eastAsiaTheme="minorEastAsia"/>
          <w:b/>
          <w:bCs/>
          <w:color w:val="auto"/>
          <w:kern w:val="2"/>
          <w:sz w:val="24"/>
          <w:szCs w:val="24"/>
        </w:rPr>
        <w:t>1.</w:t>
      </w:r>
      <w:r>
        <w:rPr>
          <w:rFonts w:hint="eastAsia" w:cs="@仿宋_GB2312"/>
          <w:b/>
          <w:bCs/>
          <w:color w:val="auto"/>
          <w:kern w:val="2"/>
          <w:sz w:val="24"/>
          <w:szCs w:val="24"/>
        </w:rPr>
        <w:t>本页《报价表》由供应商在接到报价通知后依据磋商情况填写,并在规定时间内提交。</w:t>
      </w:r>
      <w:r>
        <w:rPr>
          <w:rFonts w:hint="eastAsia" w:cs="宋体" w:asciiTheme="minorEastAsia" w:hAnsiTheme="minorEastAsia" w:eastAsiaTheme="minorEastAsia"/>
          <w:color w:val="auto"/>
          <w:kern w:val="2"/>
          <w:sz w:val="24"/>
          <w:szCs w:val="24"/>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rPr>
        <w:t>此优惠率调整原则适用于合同内价格的计算及项目增减、变更时价格的计算。</w:t>
      </w:r>
    </w:p>
    <w:p w14:paraId="3A70C81F">
      <w:pPr>
        <w:adjustRightInd w:val="0"/>
        <w:snapToGrid w:val="0"/>
        <w:spacing w:line="360" w:lineRule="auto"/>
        <w:ind w:firstLine="482" w:firstLineChars="200"/>
        <w:rPr>
          <w:rFonts w:hint="eastAsia"/>
          <w:b/>
          <w:bCs/>
          <w:color w:val="auto"/>
          <w:sz w:val="24"/>
          <w:szCs w:val="24"/>
        </w:rPr>
      </w:pPr>
      <w:r>
        <w:rPr>
          <w:rFonts w:hint="eastAsia"/>
          <w:b/>
          <w:bCs/>
          <w:color w:val="auto"/>
          <w:sz w:val="24"/>
          <w:szCs w:val="24"/>
        </w:rPr>
        <w:t>2.表中大写金额与小写金额不一致的，以大写金额为准。</w:t>
      </w:r>
    </w:p>
    <w:p w14:paraId="4BBBCFBF">
      <w:pPr>
        <w:widowControl/>
        <w:jc w:val="left"/>
        <w:rPr>
          <w:rFonts w:hint="eastAsia"/>
          <w:bCs/>
          <w:color w:val="auto"/>
          <w:sz w:val="24"/>
          <w:szCs w:val="24"/>
        </w:rPr>
      </w:pPr>
      <w:r>
        <w:rPr>
          <w:bCs/>
          <w:color w:val="auto"/>
          <w:sz w:val="24"/>
          <w:szCs w:val="24"/>
        </w:rPr>
        <w:br w:type="page"/>
      </w:r>
    </w:p>
    <w:p w14:paraId="05D41A4D">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rPr>
      </w:pPr>
      <w:bookmarkStart w:id="752" w:name="_Toc7943"/>
      <w:bookmarkStart w:id="753" w:name="_Toc9361"/>
      <w:bookmarkStart w:id="754" w:name="_Toc22429"/>
      <w:bookmarkStart w:id="755" w:name="_Toc22669"/>
      <w:bookmarkStart w:id="756" w:name="_Toc520983591"/>
      <w:r>
        <w:rPr>
          <w:rFonts w:hint="eastAsia" w:cs="@仿宋_GB2312" w:asciiTheme="minorEastAsia" w:hAnsiTheme="minorEastAsia" w:eastAsiaTheme="minorEastAsia"/>
          <w:b/>
          <w:bCs/>
          <w:color w:val="auto"/>
          <w:kern w:val="2"/>
          <w:sz w:val="24"/>
          <w:szCs w:val="24"/>
        </w:rPr>
        <w:t>三、供应商综合情况简介</w:t>
      </w:r>
      <w:bookmarkEnd w:id="752"/>
      <w:bookmarkEnd w:id="753"/>
      <w:bookmarkEnd w:id="754"/>
      <w:bookmarkEnd w:id="755"/>
    </w:p>
    <w:p w14:paraId="6001EDC4">
      <w:pPr>
        <w:spacing w:before="156" w:beforeLines="50" w:after="156" w:afterLines="50" w:line="360" w:lineRule="auto"/>
        <w:ind w:firstLine="235" w:firstLineChars="98"/>
        <w:jc w:val="center"/>
        <w:rPr>
          <w:rFonts w:hint="eastAsia"/>
          <w:color w:val="auto"/>
          <w:sz w:val="24"/>
          <w:szCs w:val="24"/>
        </w:rPr>
      </w:pPr>
      <w:r>
        <w:rPr>
          <w:rFonts w:hint="eastAsia"/>
          <w:color w:val="auto"/>
          <w:sz w:val="24"/>
          <w:szCs w:val="24"/>
        </w:rPr>
        <w:t>（供应商可自行制作格式）</w:t>
      </w:r>
    </w:p>
    <w:p w14:paraId="19D4A9C1">
      <w:pPr>
        <w:widowControl/>
        <w:jc w:val="left"/>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p>
    <w:p w14:paraId="266C9254">
      <w:pPr>
        <w:spacing w:line="360" w:lineRule="auto"/>
        <w:jc w:val="center"/>
        <w:outlineLvl w:val="1"/>
        <w:rPr>
          <w:rFonts w:hint="eastAsia" w:asciiTheme="minorEastAsia" w:hAnsiTheme="minorEastAsia" w:eastAsiaTheme="minorEastAsia"/>
          <w:b/>
          <w:color w:val="auto"/>
          <w:sz w:val="24"/>
          <w:szCs w:val="24"/>
        </w:rPr>
      </w:pPr>
      <w:bookmarkStart w:id="757" w:name="_Toc16624"/>
      <w:bookmarkStart w:id="758" w:name="_Toc30433"/>
      <w:bookmarkStart w:id="759" w:name="_Toc28160"/>
      <w:bookmarkStart w:id="760" w:name="_Toc8006"/>
      <w:r>
        <w:rPr>
          <w:rFonts w:hint="eastAsia" w:asciiTheme="minorEastAsia" w:hAnsiTheme="minorEastAsia" w:eastAsiaTheme="minorEastAsia"/>
          <w:b/>
          <w:color w:val="auto"/>
          <w:sz w:val="24"/>
          <w:szCs w:val="24"/>
        </w:rPr>
        <w:t>四、磋商响应函</w:t>
      </w:r>
      <w:bookmarkEnd w:id="756"/>
      <w:bookmarkEnd w:id="757"/>
      <w:bookmarkEnd w:id="758"/>
      <w:bookmarkEnd w:id="759"/>
      <w:bookmarkEnd w:id="760"/>
    </w:p>
    <w:p w14:paraId="01F59238">
      <w:pPr>
        <w:spacing w:line="360" w:lineRule="auto"/>
        <w:rPr>
          <w:rFonts w:hint="eastAsia" w:cs="宋体" w:asciiTheme="minorEastAsia" w:hAnsiTheme="minorEastAsia" w:eastAsiaTheme="minorEastAsia"/>
          <w:b/>
          <w:color w:val="auto"/>
          <w:kern w:val="2"/>
          <w:sz w:val="24"/>
          <w:szCs w:val="24"/>
          <w:u w:val="single"/>
        </w:rPr>
      </w:pPr>
      <w:r>
        <w:rPr>
          <w:rFonts w:hint="eastAsia" w:cs="宋体" w:asciiTheme="minorEastAsia" w:hAnsiTheme="minorEastAsia" w:eastAsiaTheme="minorEastAsia"/>
          <w:b/>
          <w:color w:val="auto"/>
          <w:kern w:val="2"/>
          <w:sz w:val="24"/>
          <w:szCs w:val="24"/>
        </w:rPr>
        <w:t>致：</w:t>
      </w:r>
      <w:r>
        <w:rPr>
          <w:rFonts w:hint="eastAsia" w:cs="宋体" w:asciiTheme="minorEastAsia" w:hAnsiTheme="minorEastAsia" w:eastAsiaTheme="minorEastAsia"/>
          <w:b/>
          <w:color w:val="auto"/>
          <w:kern w:val="2"/>
          <w:sz w:val="24"/>
          <w:szCs w:val="24"/>
          <w:u w:val="single"/>
        </w:rPr>
        <w:t>采购人</w:t>
      </w:r>
    </w:p>
    <w:p w14:paraId="403BA66F">
      <w:pPr>
        <w:spacing w:line="360" w:lineRule="auto"/>
        <w:ind w:firstLine="480" w:firstLineChars="200"/>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根据贵方的竞争性磋商公告和磋商邀请，我方兹宣布同意如下：</w:t>
      </w:r>
    </w:p>
    <w:p w14:paraId="57277654">
      <w:pPr>
        <w:spacing w:line="360" w:lineRule="auto"/>
        <w:ind w:firstLine="480" w:firstLineChars="200"/>
        <w:rPr>
          <w:rFonts w:hint="eastAsia" w:cs="宋体" w:asciiTheme="minorEastAsia" w:hAnsiTheme="minorEastAsia" w:eastAsiaTheme="minorEastAsia"/>
          <w:color w:val="auto"/>
          <w:kern w:val="2"/>
          <w:sz w:val="24"/>
          <w:szCs w:val="24"/>
          <w:u w:val="single"/>
        </w:rPr>
      </w:pPr>
      <w:r>
        <w:rPr>
          <w:rFonts w:hint="eastAsia" w:cs="宋体" w:asciiTheme="minorEastAsia" w:hAnsiTheme="minorEastAsia" w:eastAsiaTheme="minorEastAsia"/>
          <w:color w:val="auto"/>
          <w:kern w:val="2"/>
          <w:sz w:val="24"/>
          <w:szCs w:val="24"/>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rPr>
        <w:t>承诺按本磋商文件、施工图纸、合同条款和工程建设技术标准的条件、</w:t>
      </w:r>
      <w:r>
        <w:rPr>
          <w:rFonts w:hint="eastAsia" w:cs="宋体" w:asciiTheme="minorEastAsia" w:hAnsiTheme="minorEastAsia" w:eastAsiaTheme="minorEastAsia"/>
          <w:color w:val="auto"/>
          <w:kern w:val="2"/>
          <w:sz w:val="24"/>
          <w:szCs w:val="24"/>
        </w:rPr>
        <w:t>承担</w:t>
      </w:r>
      <w:r>
        <w:rPr>
          <w:rFonts w:hint="eastAsia" w:cs="宋体" w:asciiTheme="minorEastAsia" w:hAnsiTheme="minorEastAsia" w:eastAsiaTheme="minorEastAsia"/>
          <w:bCs/>
          <w:color w:val="auto"/>
          <w:kern w:val="2"/>
          <w:sz w:val="24"/>
          <w:szCs w:val="24"/>
        </w:rPr>
        <w:t>上述工程的施工、竣工，并承担任何质量缺陷保修责任。</w:t>
      </w:r>
    </w:p>
    <w:p w14:paraId="6F0020DB">
      <w:pPr>
        <w:spacing w:line="360" w:lineRule="auto"/>
        <w:ind w:firstLine="480" w:firstLineChars="200"/>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2.我方已详细审核并确认全部磋商文件及有关附件，充分理解磋商价格不得低于企业个别成本有关规定。我方经成本核算，所填报的磋商报价不低于企业个别成本。</w:t>
      </w:r>
    </w:p>
    <w:p w14:paraId="1B2936F5">
      <w:pPr>
        <w:spacing w:line="360" w:lineRule="auto"/>
        <w:ind w:firstLine="480" w:firstLineChars="200"/>
        <w:rPr>
          <w:rFonts w:hint="eastAsia" w:cs="宋体"/>
          <w:color w:val="auto"/>
          <w:kern w:val="2"/>
          <w:sz w:val="24"/>
          <w:szCs w:val="24"/>
        </w:rPr>
      </w:pPr>
      <w:r>
        <w:rPr>
          <w:rFonts w:hint="eastAsia" w:cs="宋体"/>
          <w:color w:val="auto"/>
          <w:kern w:val="2"/>
          <w:sz w:val="24"/>
          <w:szCs w:val="24"/>
        </w:rPr>
        <w:t>3.</w:t>
      </w:r>
      <w:r>
        <w:rPr>
          <w:rFonts w:hint="eastAsia" w:cs="宋体"/>
          <w:color w:val="auto"/>
          <w:sz w:val="24"/>
          <w:szCs w:val="24"/>
        </w:rPr>
        <w:t>我方保证按磋商文件约定的工期和磋商文件或业主开工令的要求如期开工、工程质量达到合格标准、如期竣工并移交整个工程。</w:t>
      </w:r>
    </w:p>
    <w:p w14:paraId="716212BB">
      <w:pPr>
        <w:spacing w:line="360" w:lineRule="auto"/>
        <w:ind w:firstLine="480" w:firstLineChars="200"/>
        <w:rPr>
          <w:rFonts w:hint="eastAsia" w:cs="宋体"/>
          <w:color w:val="auto"/>
          <w:kern w:val="2"/>
          <w:sz w:val="24"/>
          <w:szCs w:val="24"/>
        </w:rPr>
      </w:pPr>
      <w:r>
        <w:rPr>
          <w:rFonts w:hint="eastAsia" w:cs="宋体"/>
          <w:color w:val="auto"/>
          <w:kern w:val="2"/>
          <w:sz w:val="24"/>
          <w:szCs w:val="24"/>
        </w:rPr>
        <w:t>4.我方同意所提交的响应文件在磋商文件规定的磋商有效期内有效，在此期间内如果成交，我方将受此约束。</w:t>
      </w:r>
    </w:p>
    <w:p w14:paraId="54159711">
      <w:pPr>
        <w:spacing w:line="360" w:lineRule="auto"/>
        <w:ind w:firstLine="480" w:firstLineChars="200"/>
        <w:rPr>
          <w:rFonts w:hint="eastAsia" w:cs="宋体"/>
          <w:color w:val="auto"/>
          <w:kern w:val="2"/>
          <w:sz w:val="24"/>
          <w:szCs w:val="24"/>
        </w:rPr>
      </w:pPr>
      <w:r>
        <w:rPr>
          <w:rFonts w:hint="eastAsia" w:cs="宋体"/>
          <w:color w:val="auto"/>
          <w:kern w:val="2"/>
          <w:sz w:val="24"/>
          <w:szCs w:val="24"/>
        </w:rPr>
        <w:t>5.除非另外达成协议并生效，你方的成交通知书和本响应文件以及磋商文件、磋商文件澄清、修改、补充将成为约束双方的合同文件的组成部分。</w:t>
      </w:r>
    </w:p>
    <w:p w14:paraId="695F7108">
      <w:pPr>
        <w:spacing w:line="360" w:lineRule="auto"/>
        <w:ind w:firstLine="480" w:firstLineChars="200"/>
        <w:rPr>
          <w:rFonts w:hint="eastAsia" w:cs="宋体" w:asciiTheme="minorEastAsia" w:hAnsiTheme="minorEastAsia" w:eastAsiaTheme="minorEastAsia"/>
          <w:color w:val="auto"/>
          <w:kern w:val="2"/>
          <w:sz w:val="24"/>
          <w:szCs w:val="24"/>
          <w:u w:val="single"/>
        </w:rPr>
      </w:pPr>
      <w:r>
        <w:rPr>
          <w:rFonts w:hint="eastAsia" w:cs="宋体"/>
          <w:color w:val="auto"/>
          <w:kern w:val="2"/>
          <w:sz w:val="24"/>
          <w:szCs w:val="24"/>
        </w:rPr>
        <w:t>6.其他补充说明</w:t>
      </w:r>
      <w:r>
        <w:rPr>
          <w:rFonts w:hint="eastAsia" w:cs="宋体" w:asciiTheme="minorEastAsia" w:hAnsiTheme="minorEastAsia" w:eastAsiaTheme="minorEastAsia"/>
          <w:color w:val="auto"/>
          <w:kern w:val="2"/>
          <w:sz w:val="24"/>
          <w:szCs w:val="24"/>
        </w:rPr>
        <w:t>：</w:t>
      </w:r>
      <w:r>
        <w:rPr>
          <w:rFonts w:hint="eastAsia" w:cs="宋体" w:asciiTheme="minorEastAsia" w:hAnsiTheme="minorEastAsia" w:eastAsiaTheme="minorEastAsia"/>
          <w:color w:val="auto"/>
          <w:kern w:val="2"/>
          <w:sz w:val="24"/>
          <w:szCs w:val="24"/>
          <w:u w:val="single"/>
        </w:rPr>
        <w:t xml:space="preserve">  （</w:t>
      </w:r>
      <w:r>
        <w:rPr>
          <w:rFonts w:hint="eastAsia" w:cs="宋体" w:asciiTheme="minorEastAsia" w:hAnsiTheme="minorEastAsia" w:eastAsiaTheme="minorEastAsia"/>
          <w:i/>
          <w:iCs/>
          <w:color w:val="auto"/>
          <w:kern w:val="2"/>
          <w:sz w:val="24"/>
          <w:szCs w:val="24"/>
          <w:u w:val="single"/>
        </w:rPr>
        <w:t>如有</w:t>
      </w:r>
      <w:r>
        <w:rPr>
          <w:rFonts w:hint="eastAsia" w:cs="宋体" w:asciiTheme="minorEastAsia" w:hAnsiTheme="minorEastAsia" w:eastAsiaTheme="minorEastAsia"/>
          <w:color w:val="auto"/>
          <w:kern w:val="2"/>
          <w:sz w:val="24"/>
          <w:szCs w:val="24"/>
          <w:u w:val="single"/>
        </w:rPr>
        <w:t xml:space="preserve">）       </w:t>
      </w:r>
    </w:p>
    <w:p w14:paraId="250CD185">
      <w:pPr>
        <w:pStyle w:val="53"/>
        <w:ind w:firstLine="240"/>
        <w:rPr>
          <w:rFonts w:hint="eastAsia"/>
          <w:color w:val="auto"/>
          <w:sz w:val="24"/>
          <w:lang w:val="en-US"/>
        </w:rPr>
      </w:pPr>
    </w:p>
    <w:p w14:paraId="3F15D6D9">
      <w:pPr>
        <w:spacing w:line="360" w:lineRule="auto"/>
        <w:ind w:firstLine="4800" w:firstLineChars="2000"/>
        <w:rPr>
          <w:rFonts w:hint="eastAsia" w:cs="@仿宋_GB2312"/>
          <w:color w:val="auto"/>
          <w:kern w:val="2"/>
          <w:sz w:val="24"/>
          <w:szCs w:val="24"/>
        </w:rPr>
      </w:pPr>
      <w:r>
        <w:rPr>
          <w:rFonts w:hint="eastAsia" w:cs="@仿宋_GB2312"/>
          <w:color w:val="auto"/>
          <w:kern w:val="2"/>
          <w:sz w:val="24"/>
          <w:szCs w:val="24"/>
        </w:rPr>
        <w:t>供应商电子签章：</w:t>
      </w:r>
      <w:r>
        <w:rPr>
          <w:rFonts w:hint="eastAsia" w:cs="@仿宋_GB2312"/>
          <w:color w:val="auto"/>
          <w:kern w:val="2"/>
          <w:sz w:val="24"/>
          <w:szCs w:val="24"/>
          <w:u w:val="single"/>
        </w:rPr>
        <w:t xml:space="preserve">             </w:t>
      </w:r>
    </w:p>
    <w:p w14:paraId="2DEEB133">
      <w:pPr>
        <w:spacing w:line="360" w:lineRule="auto"/>
        <w:ind w:firstLine="4800" w:firstLineChars="2000"/>
        <w:rPr>
          <w:rFonts w:hint="eastAsia" w:cs="@仿宋_GB2312"/>
          <w:color w:val="auto"/>
          <w:kern w:val="2"/>
          <w:sz w:val="24"/>
          <w:szCs w:val="24"/>
          <w:u w:val="single"/>
        </w:rPr>
      </w:pPr>
      <w:r>
        <w:rPr>
          <w:rFonts w:hint="eastAsia" w:cs="@仿宋_GB2312"/>
          <w:color w:val="auto"/>
          <w:kern w:val="2"/>
          <w:sz w:val="24"/>
          <w:szCs w:val="24"/>
        </w:rPr>
        <w:t>日          期：</w:t>
      </w:r>
      <w:r>
        <w:rPr>
          <w:rFonts w:hint="eastAsia" w:cs="@仿宋_GB2312"/>
          <w:color w:val="auto"/>
          <w:kern w:val="2"/>
          <w:sz w:val="24"/>
          <w:szCs w:val="24"/>
          <w:u w:val="single"/>
        </w:rPr>
        <w:t xml:space="preserve">             </w:t>
      </w:r>
    </w:p>
    <w:p w14:paraId="58CD6CC4">
      <w:pPr>
        <w:widowControl/>
        <w:jc w:val="left"/>
        <w:rPr>
          <w:rFonts w:hint="eastAsia"/>
          <w:color w:val="auto"/>
          <w:sz w:val="24"/>
          <w:szCs w:val="24"/>
        </w:rPr>
      </w:pPr>
      <w:r>
        <w:rPr>
          <w:color w:val="auto"/>
          <w:sz w:val="24"/>
          <w:szCs w:val="24"/>
        </w:rPr>
        <w:br w:type="page"/>
      </w:r>
    </w:p>
    <w:p w14:paraId="7E5D6678">
      <w:pPr>
        <w:spacing w:line="360" w:lineRule="auto"/>
        <w:jc w:val="center"/>
        <w:outlineLvl w:val="1"/>
        <w:rPr>
          <w:rFonts w:hint="eastAsia"/>
          <w:b/>
          <w:i/>
          <w:color w:val="auto"/>
          <w:sz w:val="24"/>
          <w:szCs w:val="24"/>
          <w:highlight w:val="yellow"/>
        </w:rPr>
      </w:pPr>
      <w:bookmarkStart w:id="761" w:name="_Toc2947"/>
      <w:bookmarkStart w:id="762" w:name="_Toc15851"/>
      <w:bookmarkStart w:id="763" w:name="_Toc20728"/>
      <w:bookmarkStart w:id="764" w:name="_Toc27296"/>
      <w:r>
        <w:rPr>
          <w:rFonts w:hint="eastAsia" w:asciiTheme="minorEastAsia" w:hAnsiTheme="minorEastAsia" w:eastAsiaTheme="minorEastAsia"/>
          <w:b/>
          <w:color w:val="auto"/>
          <w:sz w:val="24"/>
          <w:szCs w:val="24"/>
        </w:rPr>
        <w:t>五、</w:t>
      </w:r>
      <w:bookmarkEnd w:id="761"/>
      <w:bookmarkStart w:id="765" w:name="_Toc8658"/>
      <w:r>
        <w:rPr>
          <w:rFonts w:hint="eastAsia" w:asciiTheme="minorEastAsia" w:hAnsiTheme="minorEastAsia" w:eastAsiaTheme="minorEastAsia"/>
          <w:b/>
          <w:color w:val="auto"/>
          <w:sz w:val="24"/>
          <w:szCs w:val="24"/>
        </w:rPr>
        <w:t>供应商资格声明书</w:t>
      </w:r>
      <w:bookmarkEnd w:id="762"/>
      <w:bookmarkEnd w:id="763"/>
      <w:bookmarkEnd w:id="764"/>
      <w:r>
        <w:rPr>
          <w:rFonts w:hint="eastAsia" w:asciiTheme="minorEastAsia" w:hAnsiTheme="minorEastAsia" w:eastAsiaTheme="minorEastAsia"/>
          <w:b/>
          <w:color w:val="auto"/>
          <w:sz w:val="24"/>
          <w:szCs w:val="24"/>
        </w:rPr>
        <w:t xml:space="preserve"> </w:t>
      </w:r>
    </w:p>
    <w:p w14:paraId="57E3AD37">
      <w:pPr>
        <w:pStyle w:val="29"/>
        <w:spacing w:line="360" w:lineRule="auto"/>
        <w:rPr>
          <w:rFonts w:hint="eastAsia" w:asciiTheme="minorEastAsia" w:hAnsiTheme="minorEastAsia" w:cstheme="minorEastAsia"/>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采购人</w:t>
      </w:r>
    </w:p>
    <w:p w14:paraId="48387932">
      <w:pPr>
        <w:widowControl/>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bidi="ar"/>
        </w:rPr>
        <w:t>在参与本次项目磋商中，我单位承诺：</w:t>
      </w:r>
    </w:p>
    <w:p w14:paraId="6C989B7D">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bidi="ar"/>
        </w:rPr>
        <w:t>（一）具有良好的商业信誉和健全的财务会计制度；</w:t>
      </w:r>
    </w:p>
    <w:p w14:paraId="0E3E3004">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bidi="ar"/>
        </w:rPr>
        <w:t>（二）具有履行合同所必需的设备和专业技术能力；</w:t>
      </w:r>
    </w:p>
    <w:p w14:paraId="44A15FD8">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bidi="ar"/>
        </w:rPr>
        <w:t>（三）有依法缴纳税收和社会保障资金的良好记录；</w:t>
      </w:r>
    </w:p>
    <w:p w14:paraId="48D30BDD">
      <w:pPr>
        <w:widowControl/>
        <w:spacing w:line="360" w:lineRule="auto"/>
        <w:jc w:val="left"/>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67EB31">
      <w:pPr>
        <w:spacing w:line="360" w:lineRule="auto"/>
        <w:rPr>
          <w:rFonts w:hint="eastAsia" w:cs="宋体"/>
          <w:color w:val="auto"/>
          <w:kern w:val="2"/>
          <w:sz w:val="24"/>
          <w:szCs w:val="24"/>
        </w:rPr>
      </w:pPr>
      <w:r>
        <w:rPr>
          <w:rFonts w:hint="eastAsia" w:cs="宋体"/>
          <w:color w:val="auto"/>
          <w:kern w:val="2"/>
          <w:sz w:val="24"/>
          <w:szCs w:val="24"/>
        </w:rPr>
        <w:t>（五）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7B8B54B">
      <w:pPr>
        <w:spacing w:line="360" w:lineRule="auto"/>
        <w:rPr>
          <w:rFonts w:hint="eastAsia" w:cs="宋体"/>
          <w:color w:val="auto"/>
          <w:kern w:val="2"/>
          <w:sz w:val="24"/>
          <w:szCs w:val="24"/>
        </w:rPr>
      </w:pPr>
      <w:r>
        <w:rPr>
          <w:rFonts w:hint="eastAsia" w:cs="宋体"/>
          <w:color w:val="auto"/>
          <w:kern w:val="2"/>
          <w:sz w:val="24"/>
          <w:szCs w:val="24"/>
        </w:rPr>
        <w:t>（六）我单位在本项目磋商有效期内，在本项目所在区域未存在因质量事故、安全事故等被限期承包工程或市场不良行为等被限制磋商资格行为，且处于处罚期内的情况；</w:t>
      </w:r>
    </w:p>
    <w:p w14:paraId="7EDE48BC">
      <w:pPr>
        <w:spacing w:line="360" w:lineRule="auto"/>
        <w:rPr>
          <w:rFonts w:hint="eastAsia"/>
          <w:color w:val="auto"/>
          <w:sz w:val="24"/>
          <w:szCs w:val="24"/>
        </w:rPr>
      </w:pPr>
      <w:r>
        <w:rPr>
          <w:rFonts w:hint="eastAsia" w:cs="宋体"/>
          <w:color w:val="auto"/>
          <w:kern w:val="2"/>
          <w:sz w:val="24"/>
          <w:szCs w:val="24"/>
        </w:rPr>
        <w:t>（七）我单位</w:t>
      </w:r>
      <w:r>
        <w:rPr>
          <w:rFonts w:hint="eastAsia" w:cs="宋体"/>
          <w:color w:val="auto"/>
          <w:sz w:val="24"/>
          <w:szCs w:val="24"/>
        </w:rPr>
        <w:t>未被“信用中国”网站列入拖欠农民工工资失信联合惩戒对象名单</w:t>
      </w:r>
      <w:r>
        <w:rPr>
          <w:rFonts w:hint="eastAsia" w:cs="宋体"/>
          <w:color w:val="auto"/>
          <w:kern w:val="2"/>
          <w:sz w:val="24"/>
          <w:szCs w:val="24"/>
        </w:rPr>
        <w:t>；</w:t>
      </w:r>
    </w:p>
    <w:p w14:paraId="454A9981">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bidi="ar"/>
        </w:rPr>
        <w:t>（八）我单位不存在为采购项目提供整体设计、规范编制或者项目管理、监理、检测等服务后，再参加该采购项目的其他采购活动的情形（单一来源采购项目除外）；</w:t>
      </w:r>
    </w:p>
    <w:p w14:paraId="4A6D70A5">
      <w:pPr>
        <w:widowControl/>
        <w:spacing w:line="360" w:lineRule="auto"/>
        <w:jc w:val="left"/>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2F5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1A938A8">
            <w:pPr>
              <w:widowControl/>
              <w:spacing w:before="156" w:beforeLines="50" w:after="10"/>
              <w:jc w:val="center"/>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序号</w:t>
            </w:r>
          </w:p>
        </w:tc>
        <w:tc>
          <w:tcPr>
            <w:tcW w:w="2841" w:type="dxa"/>
          </w:tcPr>
          <w:p w14:paraId="62DE2A66">
            <w:pPr>
              <w:pStyle w:val="19"/>
              <w:spacing w:before="156" w:beforeLines="50" w:after="10"/>
              <w:jc w:val="center"/>
              <w:rPr>
                <w:rFonts w:hint="eastAsia" w:asciiTheme="minorEastAsia" w:hAnsiTheme="minorEastAsia" w:eastAsiaTheme="minorEastAsia" w:cstheme="minorEastAsia"/>
                <w:color w:val="auto"/>
                <w:sz w:val="24"/>
                <w:lang w:val="en-US" w:bidi="ar"/>
              </w:rPr>
            </w:pPr>
            <w:r>
              <w:rPr>
                <w:rFonts w:hint="eastAsia" w:asciiTheme="minorEastAsia" w:hAnsiTheme="minorEastAsia" w:eastAsiaTheme="minorEastAsia" w:cstheme="minorEastAsia"/>
                <w:color w:val="auto"/>
                <w:sz w:val="24"/>
                <w:lang w:val="en-US" w:bidi="ar"/>
              </w:rPr>
              <w:t>单位名称</w:t>
            </w:r>
          </w:p>
        </w:tc>
        <w:tc>
          <w:tcPr>
            <w:tcW w:w="2841" w:type="dxa"/>
          </w:tcPr>
          <w:p w14:paraId="69BBA54F">
            <w:pPr>
              <w:pStyle w:val="19"/>
              <w:spacing w:before="156" w:beforeLines="50" w:after="10"/>
              <w:jc w:val="center"/>
              <w:rPr>
                <w:rFonts w:hint="eastAsia" w:asciiTheme="minorEastAsia" w:hAnsiTheme="minorEastAsia" w:eastAsiaTheme="minorEastAsia" w:cstheme="minorEastAsia"/>
                <w:color w:val="auto"/>
                <w:sz w:val="24"/>
                <w:lang w:val="en-US" w:bidi="ar"/>
              </w:rPr>
            </w:pPr>
            <w:r>
              <w:rPr>
                <w:rFonts w:hint="eastAsia" w:asciiTheme="minorEastAsia" w:hAnsiTheme="minorEastAsia" w:eastAsiaTheme="minorEastAsia" w:cstheme="minorEastAsia"/>
                <w:color w:val="auto"/>
                <w:sz w:val="24"/>
                <w:lang w:val="en-US" w:bidi="ar"/>
              </w:rPr>
              <w:t>相互关系</w:t>
            </w:r>
          </w:p>
        </w:tc>
      </w:tr>
      <w:tr w14:paraId="625A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510C202">
            <w:pPr>
              <w:pStyle w:val="19"/>
              <w:spacing w:before="156" w:beforeLines="50" w:after="10"/>
              <w:jc w:val="center"/>
              <w:rPr>
                <w:rFonts w:hint="eastAsia" w:asciiTheme="minorEastAsia" w:hAnsiTheme="minorEastAsia" w:eastAsiaTheme="minorEastAsia" w:cstheme="minorEastAsia"/>
                <w:color w:val="auto"/>
                <w:sz w:val="24"/>
                <w:lang w:val="en-US" w:bidi="ar"/>
              </w:rPr>
            </w:pPr>
            <w:r>
              <w:rPr>
                <w:rFonts w:hint="eastAsia" w:asciiTheme="minorEastAsia" w:hAnsiTheme="minorEastAsia" w:eastAsiaTheme="minorEastAsia" w:cstheme="minorEastAsia"/>
                <w:color w:val="auto"/>
                <w:sz w:val="24"/>
                <w:lang w:val="en-US" w:bidi="ar"/>
              </w:rPr>
              <w:t>1</w:t>
            </w:r>
          </w:p>
        </w:tc>
        <w:tc>
          <w:tcPr>
            <w:tcW w:w="2841" w:type="dxa"/>
          </w:tcPr>
          <w:p w14:paraId="52C43B53">
            <w:pPr>
              <w:pStyle w:val="19"/>
              <w:spacing w:before="156" w:beforeLines="50" w:after="10"/>
              <w:jc w:val="center"/>
              <w:rPr>
                <w:rFonts w:hint="eastAsia" w:asciiTheme="minorEastAsia" w:hAnsiTheme="minorEastAsia" w:eastAsiaTheme="minorEastAsia" w:cstheme="minorEastAsia"/>
                <w:color w:val="auto"/>
                <w:sz w:val="24"/>
                <w:lang w:val="en-US" w:bidi="ar"/>
              </w:rPr>
            </w:pPr>
          </w:p>
        </w:tc>
        <w:tc>
          <w:tcPr>
            <w:tcW w:w="2841" w:type="dxa"/>
          </w:tcPr>
          <w:p w14:paraId="419C48A9">
            <w:pPr>
              <w:pStyle w:val="19"/>
              <w:spacing w:before="156" w:beforeLines="50" w:after="10"/>
              <w:jc w:val="center"/>
              <w:rPr>
                <w:rFonts w:hint="eastAsia" w:asciiTheme="minorEastAsia" w:hAnsiTheme="minorEastAsia" w:eastAsiaTheme="minorEastAsia" w:cstheme="minorEastAsia"/>
                <w:color w:val="auto"/>
                <w:sz w:val="24"/>
                <w:lang w:val="en-US" w:bidi="ar"/>
              </w:rPr>
            </w:pPr>
          </w:p>
        </w:tc>
      </w:tr>
      <w:tr w14:paraId="1E1F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8347F8">
            <w:pPr>
              <w:pStyle w:val="19"/>
              <w:spacing w:before="156" w:beforeLines="50" w:after="10"/>
              <w:jc w:val="center"/>
              <w:rPr>
                <w:rFonts w:hint="eastAsia" w:asciiTheme="minorEastAsia" w:hAnsiTheme="minorEastAsia" w:eastAsiaTheme="minorEastAsia" w:cstheme="minorEastAsia"/>
                <w:color w:val="auto"/>
                <w:sz w:val="24"/>
                <w:lang w:val="en-US" w:bidi="ar"/>
              </w:rPr>
            </w:pPr>
            <w:r>
              <w:rPr>
                <w:rFonts w:hint="eastAsia" w:asciiTheme="minorEastAsia" w:hAnsiTheme="minorEastAsia" w:eastAsiaTheme="minorEastAsia" w:cstheme="minorEastAsia"/>
                <w:color w:val="auto"/>
                <w:sz w:val="24"/>
                <w:lang w:val="en-US" w:bidi="ar"/>
              </w:rPr>
              <w:t>2</w:t>
            </w:r>
          </w:p>
        </w:tc>
        <w:tc>
          <w:tcPr>
            <w:tcW w:w="2841" w:type="dxa"/>
          </w:tcPr>
          <w:p w14:paraId="2E9AF70C">
            <w:pPr>
              <w:pStyle w:val="19"/>
              <w:spacing w:before="156" w:beforeLines="50" w:after="10"/>
              <w:jc w:val="center"/>
              <w:rPr>
                <w:rFonts w:hint="eastAsia" w:asciiTheme="minorEastAsia" w:hAnsiTheme="minorEastAsia" w:eastAsiaTheme="minorEastAsia" w:cstheme="minorEastAsia"/>
                <w:color w:val="auto"/>
                <w:sz w:val="24"/>
                <w:lang w:val="en-US" w:bidi="ar"/>
              </w:rPr>
            </w:pPr>
          </w:p>
        </w:tc>
        <w:tc>
          <w:tcPr>
            <w:tcW w:w="2841" w:type="dxa"/>
          </w:tcPr>
          <w:p w14:paraId="184EDECA">
            <w:pPr>
              <w:pStyle w:val="19"/>
              <w:spacing w:before="156" w:beforeLines="50" w:after="10"/>
              <w:jc w:val="center"/>
              <w:rPr>
                <w:rFonts w:hint="eastAsia" w:asciiTheme="minorEastAsia" w:hAnsiTheme="minorEastAsia" w:eastAsiaTheme="minorEastAsia" w:cstheme="minorEastAsia"/>
                <w:color w:val="auto"/>
                <w:sz w:val="24"/>
                <w:lang w:val="en-US" w:bidi="ar"/>
              </w:rPr>
            </w:pPr>
          </w:p>
        </w:tc>
      </w:tr>
    </w:tbl>
    <w:p w14:paraId="3D5EEE69">
      <w:pPr>
        <w:spacing w:line="360" w:lineRule="auto"/>
        <w:ind w:firstLine="435"/>
        <w:rPr>
          <w:rFonts w:hint="eastAsia"/>
          <w:color w:val="auto"/>
          <w:sz w:val="24"/>
          <w:szCs w:val="24"/>
        </w:rPr>
      </w:pPr>
      <w:r>
        <w:rPr>
          <w:rFonts w:hint="eastAsia"/>
          <w:color w:val="auto"/>
          <w:sz w:val="24"/>
          <w:szCs w:val="24"/>
        </w:rPr>
        <w:t>本单位对</w:t>
      </w:r>
      <w:r>
        <w:rPr>
          <w:rFonts w:hint="eastAsia" w:asciiTheme="minorEastAsia" w:hAnsiTheme="minorEastAsia" w:eastAsiaTheme="minorEastAsia"/>
          <w:color w:val="auto"/>
          <w:sz w:val="24"/>
          <w:szCs w:val="24"/>
        </w:rPr>
        <w:t>上述</w:t>
      </w:r>
      <w:r>
        <w:rPr>
          <w:rFonts w:hint="eastAsia"/>
          <w:color w:val="auto"/>
          <w:sz w:val="24"/>
          <w:szCs w:val="24"/>
        </w:rPr>
        <w:t>声明的真实性负责。如有虚假，将依法承担相应责任。</w:t>
      </w:r>
    </w:p>
    <w:p w14:paraId="51E89B7D">
      <w:pPr>
        <w:spacing w:line="360" w:lineRule="auto"/>
        <w:ind w:firstLine="4800" w:firstLineChars="2000"/>
        <w:rPr>
          <w:rFonts w:hint="eastAsia"/>
          <w:color w:val="auto"/>
          <w:sz w:val="24"/>
          <w:szCs w:val="24"/>
          <w:u w:val="single"/>
        </w:rPr>
      </w:pPr>
      <w:r>
        <w:rPr>
          <w:rFonts w:hint="eastAsia"/>
          <w:color w:val="auto"/>
          <w:sz w:val="24"/>
          <w:szCs w:val="24"/>
        </w:rPr>
        <w:t>供应商电子签章：</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u w:val="single"/>
        </w:rPr>
        <w:t xml:space="preserve">    </w:t>
      </w:r>
    </w:p>
    <w:p w14:paraId="43D630D8">
      <w:pPr>
        <w:spacing w:line="360" w:lineRule="auto"/>
        <w:jc w:val="center"/>
        <w:rPr>
          <w:rFonts w:hint="eastAsia" w:asciiTheme="minorEastAsia" w:hAnsiTheme="minorEastAsia" w:eastAsiaTheme="minorEastAsia"/>
          <w:b/>
          <w:color w:val="auto"/>
          <w:sz w:val="24"/>
          <w:szCs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color w:val="auto"/>
          <w:sz w:val="24"/>
          <w:szCs w:val="24"/>
        </w:rPr>
        <w:t xml:space="preserve">                           日          期：</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u w:val="single"/>
        </w:rPr>
        <w:t xml:space="preserve">    </w:t>
      </w:r>
      <w:r>
        <w:rPr>
          <w:rFonts w:hint="eastAsia"/>
          <w:color w:val="auto"/>
          <w:sz w:val="24"/>
          <w:szCs w:val="24"/>
        </w:rPr>
        <w:t xml:space="preserve">         </w:t>
      </w:r>
      <w:bookmarkEnd w:id="765"/>
    </w:p>
    <w:p w14:paraId="4B38EAE9">
      <w:pPr>
        <w:widowControl/>
        <w:jc w:val="center"/>
        <w:outlineLvl w:val="1"/>
        <w:rPr>
          <w:rFonts w:hint="eastAsia" w:asciiTheme="minorEastAsia" w:hAnsiTheme="minorEastAsia" w:eastAsiaTheme="minorEastAsia"/>
          <w:b/>
          <w:color w:val="auto"/>
          <w:sz w:val="24"/>
          <w:szCs w:val="24"/>
        </w:rPr>
      </w:pPr>
      <w:bookmarkStart w:id="766" w:name="_Toc1120"/>
      <w:bookmarkStart w:id="767" w:name="_Toc516969106"/>
      <w:bookmarkStart w:id="768" w:name="_Toc909"/>
      <w:bookmarkStart w:id="769" w:name="_Toc25503"/>
      <w:bookmarkStart w:id="770" w:name="_Toc1566"/>
      <w:bookmarkStart w:id="771" w:name="_Toc204594911"/>
      <w:bookmarkStart w:id="772" w:name="_Toc520983594"/>
      <w:bookmarkStart w:id="773" w:name="_Toc121626298"/>
      <w:r>
        <w:rPr>
          <w:rFonts w:hint="eastAsia" w:asciiTheme="minorEastAsia" w:hAnsiTheme="minorEastAsia" w:eastAsiaTheme="minorEastAsia"/>
          <w:b/>
          <w:color w:val="auto"/>
          <w:sz w:val="24"/>
          <w:szCs w:val="24"/>
        </w:rPr>
        <w:t>六、授权书</w:t>
      </w:r>
      <w:bookmarkEnd w:id="766"/>
      <w:bookmarkEnd w:id="767"/>
      <w:bookmarkEnd w:id="768"/>
      <w:bookmarkEnd w:id="769"/>
      <w:bookmarkEnd w:id="770"/>
      <w:bookmarkEnd w:id="771"/>
      <w:bookmarkEnd w:id="772"/>
      <w:bookmarkEnd w:id="773"/>
    </w:p>
    <w:p w14:paraId="263FF35D">
      <w:pPr>
        <w:spacing w:line="360" w:lineRule="auto"/>
        <w:jc w:val="center"/>
        <w:rPr>
          <w:rFonts w:hint="eastAsia" w:asciiTheme="minorEastAsia" w:hAnsiTheme="minorEastAsia" w:eastAsiaTheme="minorEastAsia"/>
          <w:b/>
          <w:color w:val="auto"/>
          <w:sz w:val="24"/>
          <w:szCs w:val="24"/>
        </w:rPr>
      </w:pPr>
    </w:p>
    <w:p w14:paraId="1AC5CA7F">
      <w:pPr>
        <w:pStyle w:val="27"/>
        <w:snapToGrid w:val="0"/>
        <w:spacing w:line="360" w:lineRule="auto"/>
        <w:ind w:firstLine="480" w:firstLineChars="200"/>
        <w:jc w:val="left"/>
        <w:rPr>
          <w:rFonts w:hint="eastAsia" w:hAnsi="宋体" w:eastAsia="宋体"/>
          <w:color w:val="auto"/>
          <w:sz w:val="24"/>
          <w:szCs w:val="24"/>
        </w:rPr>
      </w:pPr>
      <w:r>
        <w:rPr>
          <w:rFonts w:hint="eastAsia" w:hAnsi="宋体" w:eastAsia="宋体"/>
          <w:color w:val="auto"/>
          <w:sz w:val="24"/>
          <w:szCs w:val="24"/>
        </w:rPr>
        <w:t>本授权书声明：</w:t>
      </w:r>
      <w:r>
        <w:rPr>
          <w:rFonts w:hint="eastAsia" w:hAnsi="宋体" w:eastAsia="宋体"/>
          <w:color w:val="auto"/>
          <w:sz w:val="24"/>
          <w:szCs w:val="24"/>
          <w:u w:val="single"/>
        </w:rPr>
        <w:t xml:space="preserve">           </w:t>
      </w:r>
      <w:r>
        <w:rPr>
          <w:rFonts w:hint="eastAsia" w:hAnsi="宋体" w:eastAsia="宋体"/>
          <w:color w:val="auto"/>
          <w:sz w:val="24"/>
          <w:szCs w:val="24"/>
        </w:rPr>
        <w:t>（供应商名称）授权</w:t>
      </w:r>
      <w:r>
        <w:rPr>
          <w:rFonts w:hint="eastAsia" w:hAnsi="宋体" w:eastAsia="宋体"/>
          <w:color w:val="auto"/>
          <w:sz w:val="24"/>
          <w:szCs w:val="24"/>
          <w:u w:val="single"/>
        </w:rPr>
        <w:t xml:space="preserve">       </w:t>
      </w:r>
      <w:r>
        <w:rPr>
          <w:rFonts w:hint="eastAsia" w:hAnsi="宋体" w:eastAsia="宋体"/>
          <w:color w:val="auto"/>
          <w:sz w:val="24"/>
          <w:szCs w:val="24"/>
        </w:rPr>
        <w:t>（供应商授权代表姓名）代表我方参加本项目</w:t>
      </w:r>
      <w:r>
        <w:rPr>
          <w:rFonts w:hint="eastAsia" w:hAnsi="宋体" w:eastAsia="宋体"/>
          <w:bCs/>
          <w:color w:val="auto"/>
          <w:sz w:val="24"/>
          <w:szCs w:val="24"/>
        </w:rPr>
        <w:t>采购活动</w:t>
      </w:r>
      <w:r>
        <w:rPr>
          <w:rFonts w:hint="eastAsia" w:hAnsi="宋体" w:eastAsia="宋体"/>
          <w:color w:val="auto"/>
          <w:sz w:val="24"/>
          <w:szCs w:val="24"/>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52E3D413">
      <w:pPr>
        <w:pStyle w:val="27"/>
        <w:snapToGrid w:val="0"/>
        <w:spacing w:line="360" w:lineRule="auto"/>
        <w:ind w:firstLine="480" w:firstLineChars="200"/>
        <w:jc w:val="left"/>
        <w:rPr>
          <w:rFonts w:hint="eastAsia" w:hAnsi="宋体" w:eastAsia="宋体"/>
          <w:color w:val="auto"/>
          <w:sz w:val="24"/>
          <w:szCs w:val="24"/>
        </w:rPr>
      </w:pPr>
      <w:r>
        <w:rPr>
          <w:rFonts w:hint="eastAsia" w:hAnsi="宋体" w:eastAsia="宋体"/>
          <w:color w:val="auto"/>
          <w:sz w:val="24"/>
          <w:szCs w:val="24"/>
        </w:rPr>
        <w:t>本授权书自出具之日起生效。</w:t>
      </w:r>
    </w:p>
    <w:p w14:paraId="0B6E3DE1">
      <w:pPr>
        <w:pStyle w:val="27"/>
        <w:snapToGrid w:val="0"/>
        <w:spacing w:line="360" w:lineRule="auto"/>
        <w:ind w:firstLine="482" w:firstLineChars="200"/>
        <w:jc w:val="left"/>
        <w:rPr>
          <w:rFonts w:hint="eastAsia" w:hAnsi="宋体" w:eastAsia="宋体"/>
          <w:color w:val="auto"/>
          <w:sz w:val="24"/>
          <w:szCs w:val="24"/>
        </w:rPr>
      </w:pPr>
      <w:r>
        <w:rPr>
          <w:rFonts w:hint="eastAsia" w:ascii="仿宋_GB2312" w:hAnsi="宋体" w:eastAsia="仿宋_GB2312"/>
          <w:b/>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2958465</wp:posOffset>
                </wp:positionH>
                <wp:positionV relativeFrom="paragraph">
                  <wp:posOffset>212725</wp:posOffset>
                </wp:positionV>
                <wp:extent cx="2218055" cy="1198245"/>
                <wp:effectExtent l="5080" t="4445" r="12065" b="16510"/>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6872DFB1">
                            <w:pPr>
                              <w:rPr>
                                <w:rFonts w:hint="eastAsia"/>
                              </w:rPr>
                            </w:pPr>
                            <w:r>
                              <w:rPr>
                                <w:rFonts w:hint="eastAsia"/>
                              </w:rPr>
                              <w:t>授权代表身份证明复制件（反面）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2.95pt;margin-top:16.75pt;height:94.35pt;width:174.65pt;z-index:251660288;mso-width-relative:page;mso-height-relative:page;" fillcolor="#FFFFFF" filled="t" stroked="t" coordsize="21600,21600" arcsize="0.166666666666667" o:gfxdata="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Pk8&#10;nNcAAAAKAQAADwAAAAAAAAABACAAAAAiAAAAZHJzL2Rvd25yZXYueG1sUEsBAhQAFAAAAAgAh07i&#10;QDfxSBZcAgAAsgQAAA4AAAAAAAAAAQAgAAAAJgEAAGRycy9lMm9Eb2MueG1sUEsFBgAAAAAGAAYA&#10;WQEAAPQFAAAAAA==&#10;">
                <v:fill on="t" focussize="0,0"/>
                <v:stroke color="#000000" joinstyle="round"/>
                <v:imagedata o:title=""/>
                <o:lock v:ext="edit" aspectratio="f"/>
                <v:textbox>
                  <w:txbxContent>
                    <w:p w14:paraId="6872DFB1">
                      <w:pPr>
                        <w:rPr>
                          <w:rFonts w:hint="eastAsia"/>
                        </w:rPr>
                      </w:pPr>
                      <w:r>
                        <w:rPr>
                          <w:rFonts w:hint="eastAsia"/>
                        </w:rPr>
                        <w:t>授权代表身份证明复制件（反面）</w:t>
                      </w:r>
                    </w:p>
                  </w:txbxContent>
                </v:textbox>
              </v:roundrect>
            </w:pict>
          </mc:Fallback>
        </mc:AlternateContent>
      </w:r>
      <w:r>
        <w:rPr>
          <w:rFonts w:hint="eastAsia" w:ascii="仿宋_GB2312" w:hAnsi="宋体" w:eastAsia="仿宋_GB2312"/>
          <w:b/>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237490</wp:posOffset>
                </wp:positionV>
                <wp:extent cx="2218055" cy="1198245"/>
                <wp:effectExtent l="5080" t="4445" r="12065" b="16510"/>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73D47BC1">
                            <w:pPr>
                              <w:rPr>
                                <w:rFonts w:hint="eastAsia"/>
                              </w:rPr>
                            </w:pPr>
                            <w:r>
                              <w:rPr>
                                <w:rFonts w:hint="eastAsia"/>
                              </w:rPr>
                              <w:t>授权代表身份证明复制件（正面）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35pt;margin-top:18.7pt;height:94.35pt;width:174.65pt;z-index:251659264;mso-width-relative:page;mso-height-relative:page;" fillcolor="#FFFFFF" filled="t" stroked="t" coordsize="21600,21600" arcsize="0.166666666666667" o:gfxdata="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WAE7NYAAAAJAQAADwAAAAAAAAABACAAAAAiAAAAZHJzL2Rvd25yZXYueG1sUEsBAhQAFAAAAAgA&#10;h07iQNFlvapgAgAAtAQAAA4AAAAAAAAAAQAgAAAAJQEAAGRycy9lMm9Eb2MueG1sUEsFBgAAAAAG&#10;AAYAWQEAAPcFAAAAAA==&#10;">
                <v:fill on="t" focussize="0,0"/>
                <v:stroke color="#000000" joinstyle="round"/>
                <v:imagedata o:title=""/>
                <o:lock v:ext="edit" aspectratio="f"/>
                <v:textbox>
                  <w:txbxContent>
                    <w:p w14:paraId="73D47BC1">
                      <w:pPr>
                        <w:rPr>
                          <w:rFonts w:hint="eastAsia"/>
                        </w:rPr>
                      </w:pPr>
                      <w:r>
                        <w:rPr>
                          <w:rFonts w:hint="eastAsia"/>
                        </w:rPr>
                        <w:t>授权代表身份证明复制件（正面）</w:t>
                      </w:r>
                    </w:p>
                  </w:txbxContent>
                </v:textbox>
              </v:roundrect>
            </w:pict>
          </mc:Fallback>
        </mc:AlternateContent>
      </w:r>
      <w:r>
        <w:rPr>
          <w:rFonts w:hint="eastAsia" w:hAnsi="宋体" w:eastAsia="宋体"/>
          <w:color w:val="auto"/>
          <w:sz w:val="24"/>
          <w:szCs w:val="24"/>
        </w:rPr>
        <w:t>授权代表身份证明扫描件：</w:t>
      </w:r>
    </w:p>
    <w:p w14:paraId="5F4D7556">
      <w:pPr>
        <w:pStyle w:val="27"/>
        <w:snapToGrid w:val="0"/>
        <w:spacing w:line="360" w:lineRule="auto"/>
        <w:ind w:firstLine="480" w:firstLineChars="200"/>
        <w:jc w:val="left"/>
        <w:rPr>
          <w:rFonts w:hint="eastAsia" w:hAnsi="宋体" w:eastAsia="宋体"/>
          <w:color w:val="auto"/>
          <w:sz w:val="24"/>
          <w:szCs w:val="24"/>
        </w:rPr>
      </w:pPr>
    </w:p>
    <w:p w14:paraId="5CAE3160">
      <w:pPr>
        <w:pStyle w:val="27"/>
        <w:snapToGrid w:val="0"/>
        <w:spacing w:line="360" w:lineRule="auto"/>
        <w:ind w:firstLine="480" w:firstLineChars="200"/>
        <w:jc w:val="left"/>
        <w:rPr>
          <w:rFonts w:hint="eastAsia" w:hAnsi="宋体" w:eastAsia="宋体"/>
          <w:color w:val="auto"/>
          <w:sz w:val="24"/>
          <w:szCs w:val="24"/>
        </w:rPr>
      </w:pPr>
    </w:p>
    <w:p w14:paraId="6A05CD1A">
      <w:pPr>
        <w:pStyle w:val="27"/>
        <w:snapToGrid w:val="0"/>
        <w:spacing w:line="360" w:lineRule="auto"/>
        <w:ind w:firstLine="480" w:firstLineChars="200"/>
        <w:jc w:val="left"/>
        <w:rPr>
          <w:rFonts w:hint="eastAsia" w:hAnsi="宋体" w:eastAsia="宋体"/>
          <w:color w:val="auto"/>
          <w:sz w:val="24"/>
          <w:szCs w:val="24"/>
        </w:rPr>
      </w:pPr>
    </w:p>
    <w:p w14:paraId="538E6FA3">
      <w:pPr>
        <w:pStyle w:val="27"/>
        <w:snapToGrid w:val="0"/>
        <w:spacing w:line="360" w:lineRule="auto"/>
        <w:ind w:firstLine="480" w:firstLineChars="200"/>
        <w:jc w:val="left"/>
        <w:rPr>
          <w:rFonts w:hint="eastAsia" w:hAnsi="宋体" w:eastAsia="宋体"/>
          <w:color w:val="auto"/>
          <w:sz w:val="24"/>
          <w:szCs w:val="24"/>
        </w:rPr>
      </w:pPr>
    </w:p>
    <w:p w14:paraId="5584CA29">
      <w:pPr>
        <w:pStyle w:val="27"/>
        <w:snapToGrid w:val="0"/>
        <w:spacing w:line="360" w:lineRule="auto"/>
        <w:ind w:firstLine="480" w:firstLineChars="200"/>
        <w:jc w:val="left"/>
        <w:rPr>
          <w:rFonts w:hint="eastAsia" w:hAnsi="宋体" w:eastAsia="宋体"/>
          <w:color w:val="auto"/>
          <w:sz w:val="24"/>
          <w:szCs w:val="24"/>
        </w:rPr>
      </w:pPr>
    </w:p>
    <w:p w14:paraId="73F4D438">
      <w:pPr>
        <w:pStyle w:val="27"/>
        <w:snapToGrid w:val="0"/>
        <w:spacing w:line="360" w:lineRule="auto"/>
        <w:ind w:firstLine="480" w:firstLineChars="200"/>
        <w:jc w:val="left"/>
        <w:rPr>
          <w:rFonts w:hint="eastAsia" w:hAnsi="宋体" w:eastAsia="宋体"/>
          <w:color w:val="auto"/>
          <w:sz w:val="24"/>
          <w:szCs w:val="24"/>
        </w:rPr>
      </w:pPr>
    </w:p>
    <w:p w14:paraId="39AEE114">
      <w:pPr>
        <w:pStyle w:val="27"/>
        <w:snapToGrid w:val="0"/>
        <w:spacing w:line="360" w:lineRule="auto"/>
        <w:ind w:firstLine="240" w:firstLineChars="100"/>
        <w:jc w:val="left"/>
        <w:rPr>
          <w:rFonts w:hint="eastAsia" w:hAnsi="宋体" w:eastAsia="宋体"/>
          <w:color w:val="auto"/>
          <w:sz w:val="24"/>
          <w:szCs w:val="24"/>
          <w:u w:val="single"/>
        </w:rPr>
      </w:pPr>
      <w:r>
        <w:rPr>
          <w:rFonts w:hint="eastAsia" w:hAnsi="宋体" w:eastAsia="宋体"/>
          <w:color w:val="auto"/>
          <w:sz w:val="24"/>
          <w:szCs w:val="24"/>
        </w:rPr>
        <w:t>授权代表联系方式：</w:t>
      </w:r>
      <w:r>
        <w:rPr>
          <w:rFonts w:hint="eastAsia" w:hAnsi="宋体" w:eastAsia="宋体"/>
          <w:color w:val="auto"/>
          <w:sz w:val="24"/>
          <w:szCs w:val="24"/>
          <w:u w:val="single"/>
        </w:rPr>
        <w:t xml:space="preserve">          （请填写手机号码）</w:t>
      </w:r>
    </w:p>
    <w:p w14:paraId="4D07E237">
      <w:pPr>
        <w:pStyle w:val="27"/>
        <w:snapToGrid w:val="0"/>
        <w:spacing w:line="360" w:lineRule="auto"/>
        <w:ind w:firstLine="480" w:firstLineChars="200"/>
        <w:jc w:val="left"/>
        <w:rPr>
          <w:rFonts w:hint="eastAsia" w:hAnsi="宋体" w:eastAsia="宋体"/>
          <w:color w:val="auto"/>
          <w:sz w:val="24"/>
          <w:szCs w:val="24"/>
        </w:rPr>
      </w:pPr>
    </w:p>
    <w:p w14:paraId="7C613A9B">
      <w:pPr>
        <w:spacing w:line="360" w:lineRule="auto"/>
        <w:ind w:firstLine="360" w:firstLineChars="150"/>
        <w:rPr>
          <w:rFonts w:hint="eastAsia"/>
          <w:color w:val="auto"/>
          <w:sz w:val="24"/>
          <w:szCs w:val="24"/>
        </w:rPr>
      </w:pPr>
      <w:r>
        <w:rPr>
          <w:rFonts w:hint="eastAsia"/>
          <w:color w:val="auto"/>
          <w:sz w:val="24"/>
          <w:szCs w:val="24"/>
        </w:rPr>
        <w:t>特此声明。</w:t>
      </w:r>
    </w:p>
    <w:p w14:paraId="6C8144AC">
      <w:pPr>
        <w:spacing w:line="360" w:lineRule="auto"/>
        <w:rPr>
          <w:rFonts w:hint="eastAsia"/>
          <w:color w:val="auto"/>
          <w:sz w:val="24"/>
          <w:szCs w:val="24"/>
        </w:rPr>
      </w:pPr>
    </w:p>
    <w:p w14:paraId="6A47A289">
      <w:pPr>
        <w:spacing w:line="360" w:lineRule="auto"/>
        <w:jc w:val="center"/>
        <w:rPr>
          <w:rFonts w:hint="eastAsia"/>
          <w:bCs/>
          <w:color w:val="auto"/>
          <w:sz w:val="24"/>
          <w:szCs w:val="24"/>
        </w:rPr>
      </w:pPr>
      <w:r>
        <w:rPr>
          <w:rFonts w:hint="eastAsia"/>
          <w:bCs/>
          <w:color w:val="auto"/>
          <w:sz w:val="24"/>
          <w:szCs w:val="24"/>
        </w:rPr>
        <w:t xml:space="preserve">                    供应商电子签章：</w:t>
      </w:r>
      <w:r>
        <w:rPr>
          <w:rFonts w:hint="eastAsia"/>
          <w:bCs/>
          <w:color w:val="auto"/>
          <w:sz w:val="24"/>
          <w:szCs w:val="24"/>
          <w:u w:val="single"/>
        </w:rPr>
        <w:t xml:space="preserve">                    </w:t>
      </w:r>
    </w:p>
    <w:p w14:paraId="1AD72611">
      <w:pPr>
        <w:spacing w:line="360" w:lineRule="auto"/>
        <w:rPr>
          <w:rFonts w:hint="eastAsia"/>
          <w:color w:val="auto"/>
          <w:sz w:val="24"/>
          <w:szCs w:val="24"/>
        </w:rPr>
      </w:pPr>
      <w:r>
        <w:rPr>
          <w:rFonts w:hint="eastAsia"/>
          <w:color w:val="auto"/>
          <w:sz w:val="24"/>
          <w:szCs w:val="24"/>
        </w:rPr>
        <w:t xml:space="preserve">                                        日          期：</w:t>
      </w:r>
      <w:r>
        <w:rPr>
          <w:rFonts w:hint="eastAsia"/>
          <w:color w:val="auto"/>
          <w:sz w:val="24"/>
          <w:szCs w:val="24"/>
          <w:u w:val="single"/>
        </w:rPr>
        <w:t xml:space="preserve">                    </w:t>
      </w:r>
    </w:p>
    <w:p w14:paraId="439B45B4">
      <w:pPr>
        <w:spacing w:line="360" w:lineRule="auto"/>
        <w:rPr>
          <w:rFonts w:hint="eastAsia"/>
          <w:color w:val="auto"/>
          <w:sz w:val="24"/>
          <w:szCs w:val="24"/>
        </w:rPr>
      </w:pPr>
    </w:p>
    <w:p w14:paraId="2B1A9D1D">
      <w:pPr>
        <w:pStyle w:val="27"/>
        <w:snapToGrid w:val="0"/>
        <w:spacing w:line="360" w:lineRule="auto"/>
        <w:jc w:val="left"/>
        <w:rPr>
          <w:rFonts w:hint="eastAsia" w:hAnsi="宋体" w:eastAsia="宋体"/>
          <w:color w:val="auto"/>
          <w:sz w:val="24"/>
          <w:szCs w:val="24"/>
        </w:rPr>
      </w:pPr>
      <w:r>
        <w:rPr>
          <w:rFonts w:hint="eastAsia" w:hAnsi="宋体" w:eastAsia="宋体"/>
          <w:color w:val="auto"/>
          <w:sz w:val="24"/>
          <w:szCs w:val="24"/>
        </w:rPr>
        <w:t>注：</w:t>
      </w:r>
    </w:p>
    <w:p w14:paraId="04060BC7">
      <w:pPr>
        <w:pStyle w:val="27"/>
        <w:snapToGrid w:val="0"/>
        <w:spacing w:line="360" w:lineRule="auto"/>
        <w:jc w:val="left"/>
        <w:rPr>
          <w:rFonts w:hint="eastAsia" w:hAnsi="宋体" w:eastAsia="宋体"/>
          <w:color w:val="auto"/>
          <w:sz w:val="24"/>
          <w:szCs w:val="24"/>
        </w:rPr>
      </w:pPr>
      <w:r>
        <w:rPr>
          <w:rFonts w:hint="eastAsia" w:hAnsi="宋体" w:eastAsia="宋体"/>
          <w:color w:val="auto"/>
          <w:sz w:val="24"/>
          <w:szCs w:val="24"/>
        </w:rPr>
        <w:t>1.本项目只允许有唯一的供应商授权代表，提供身份证明扫描件；</w:t>
      </w:r>
    </w:p>
    <w:p w14:paraId="2C899280">
      <w:pPr>
        <w:spacing w:line="360" w:lineRule="auto"/>
        <w:jc w:val="left"/>
        <w:rPr>
          <w:rFonts w:hint="eastAsia"/>
          <w:color w:val="auto"/>
          <w:sz w:val="24"/>
          <w:szCs w:val="24"/>
        </w:rPr>
      </w:pPr>
      <w:r>
        <w:rPr>
          <w:rFonts w:hint="eastAsia"/>
          <w:color w:val="auto"/>
          <w:sz w:val="24"/>
          <w:szCs w:val="24"/>
        </w:rPr>
        <w:t>2.法定代表人参加磋商的无需提供授权书，仅提供身份证明扫描件。</w:t>
      </w:r>
    </w:p>
    <w:p w14:paraId="42DC83C2">
      <w:pPr>
        <w:widowControl/>
        <w:jc w:val="left"/>
        <w:rPr>
          <w:rFonts w:hint="eastAsia"/>
          <w:color w:val="auto"/>
          <w:sz w:val="24"/>
          <w:szCs w:val="24"/>
        </w:rPr>
      </w:pPr>
      <w:r>
        <w:rPr>
          <w:color w:val="auto"/>
          <w:sz w:val="24"/>
          <w:szCs w:val="24"/>
        </w:rPr>
        <w:br w:type="page"/>
      </w:r>
    </w:p>
    <w:p w14:paraId="7DFEA8B9">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rPr>
      </w:pPr>
      <w:bookmarkStart w:id="774" w:name="_Toc32351"/>
      <w:bookmarkStart w:id="775" w:name="_Toc26273"/>
      <w:bookmarkStart w:id="776" w:name="_Toc7621"/>
      <w:bookmarkStart w:id="777" w:name="_Toc12223"/>
      <w:r>
        <w:rPr>
          <w:rFonts w:hint="eastAsia" w:cs="@仿宋_GB2312" w:asciiTheme="minorEastAsia" w:hAnsiTheme="minorEastAsia" w:eastAsiaTheme="minorEastAsia"/>
          <w:b/>
          <w:bCs/>
          <w:color w:val="auto"/>
          <w:kern w:val="2"/>
          <w:sz w:val="24"/>
          <w:szCs w:val="24"/>
        </w:rPr>
        <w:t>七、法定代表人身份证明书</w:t>
      </w:r>
      <w:bookmarkEnd w:id="774"/>
      <w:bookmarkEnd w:id="775"/>
      <w:bookmarkEnd w:id="776"/>
      <w:bookmarkEnd w:id="777"/>
    </w:p>
    <w:p w14:paraId="60C92D85">
      <w:pPr>
        <w:autoSpaceDE w:val="0"/>
        <w:autoSpaceDN w:val="0"/>
        <w:adjustRightInd w:val="0"/>
        <w:spacing w:line="360" w:lineRule="auto"/>
        <w:jc w:val="center"/>
        <w:rPr>
          <w:rFonts w:hint="eastAsia" w:ascii="@仿宋_GB2312" w:eastAsia="@仿宋_GB2312" w:cs="宋体"/>
          <w:b/>
          <w:color w:val="auto"/>
          <w:kern w:val="2"/>
          <w:sz w:val="24"/>
          <w:szCs w:val="24"/>
          <w:lang w:val="zh-CN"/>
        </w:rPr>
      </w:pPr>
    </w:p>
    <w:p w14:paraId="717DC2A6">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rPr>
        <w:t>单位名称：</w:t>
      </w:r>
      <w:r>
        <w:rPr>
          <w:rFonts w:hint="eastAsia" w:ascii="Calibri" w:hAnsi="Calibri" w:cs="Times New Roman"/>
          <w:color w:val="auto"/>
          <w:kern w:val="2"/>
          <w:sz w:val="24"/>
          <w:szCs w:val="24"/>
          <w:u w:val="single"/>
        </w:rPr>
        <w:t xml:space="preserve">                            </w:t>
      </w:r>
      <w:r>
        <w:rPr>
          <w:rFonts w:ascii="Calibri" w:hAnsi="Calibri" w:cs="Times New Roman"/>
          <w:color w:val="auto"/>
          <w:kern w:val="2"/>
          <w:sz w:val="24"/>
          <w:szCs w:val="24"/>
          <w:u w:val="single"/>
        </w:rPr>
        <w:t xml:space="preserve">    </w:t>
      </w:r>
      <w:r>
        <w:rPr>
          <w:rFonts w:hint="eastAsia" w:ascii="Calibri" w:hAnsi="Calibri" w:cs="Times New Roman"/>
          <w:color w:val="auto"/>
          <w:kern w:val="2"/>
          <w:sz w:val="24"/>
          <w:szCs w:val="24"/>
          <w:u w:val="single"/>
        </w:rPr>
        <w:t xml:space="preserve">          </w:t>
      </w:r>
    </w:p>
    <w:p w14:paraId="50AA6C3F">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rPr>
        <w:t>单位性质：</w:t>
      </w:r>
      <w:r>
        <w:rPr>
          <w:rFonts w:hint="eastAsia" w:ascii="Calibri" w:hAnsi="Calibri" w:cs="Times New Roman"/>
          <w:color w:val="auto"/>
          <w:kern w:val="2"/>
          <w:sz w:val="24"/>
          <w:szCs w:val="24"/>
          <w:u w:val="single"/>
        </w:rPr>
        <w:t xml:space="preserve">                             </w:t>
      </w:r>
      <w:r>
        <w:rPr>
          <w:rFonts w:ascii="Calibri" w:hAnsi="Calibri" w:cs="Times New Roman"/>
          <w:color w:val="auto"/>
          <w:kern w:val="2"/>
          <w:sz w:val="24"/>
          <w:szCs w:val="24"/>
          <w:u w:val="single"/>
        </w:rPr>
        <w:t xml:space="preserve">    </w:t>
      </w:r>
      <w:r>
        <w:rPr>
          <w:rFonts w:hint="eastAsia" w:ascii="Calibri" w:hAnsi="Calibri" w:cs="Times New Roman"/>
          <w:color w:val="auto"/>
          <w:kern w:val="2"/>
          <w:sz w:val="24"/>
          <w:szCs w:val="24"/>
          <w:u w:val="single"/>
        </w:rPr>
        <w:t xml:space="preserve">         </w:t>
      </w:r>
    </w:p>
    <w:p w14:paraId="122B8236">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rPr>
        <w:t>地    址：</w:t>
      </w:r>
      <w:r>
        <w:rPr>
          <w:rFonts w:hint="eastAsia" w:ascii="Calibri" w:hAnsi="Calibri" w:cs="Times New Roman"/>
          <w:color w:val="auto"/>
          <w:kern w:val="2"/>
          <w:sz w:val="24"/>
          <w:szCs w:val="24"/>
          <w:u w:val="single"/>
        </w:rPr>
        <w:t xml:space="preserve">                             </w:t>
      </w:r>
      <w:r>
        <w:rPr>
          <w:rFonts w:ascii="Calibri" w:hAnsi="Calibri" w:cs="Times New Roman"/>
          <w:color w:val="auto"/>
          <w:kern w:val="2"/>
          <w:sz w:val="24"/>
          <w:szCs w:val="24"/>
          <w:u w:val="single"/>
        </w:rPr>
        <w:t xml:space="preserve">    </w:t>
      </w:r>
      <w:r>
        <w:rPr>
          <w:rFonts w:hint="eastAsia" w:ascii="Calibri" w:hAnsi="Calibri" w:cs="Times New Roman"/>
          <w:color w:val="auto"/>
          <w:kern w:val="2"/>
          <w:sz w:val="24"/>
          <w:szCs w:val="24"/>
          <w:u w:val="single"/>
        </w:rPr>
        <w:t xml:space="preserve">         </w:t>
      </w:r>
    </w:p>
    <w:p w14:paraId="2116D933">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rPr>
        <w:t>成立时间：</w:t>
      </w:r>
      <w:r>
        <w:rPr>
          <w:rFonts w:hint="eastAsia" w:ascii="Calibri" w:hAnsi="Calibri" w:cs="Times New Roman"/>
          <w:color w:val="auto"/>
          <w:kern w:val="2"/>
          <w:sz w:val="24"/>
          <w:szCs w:val="24"/>
          <w:u w:val="single"/>
        </w:rPr>
        <w:t xml:space="preserve">              </w:t>
      </w:r>
      <w:r>
        <w:rPr>
          <w:rFonts w:hint="eastAsia" w:ascii="Calibri" w:hAnsi="Calibri" w:cs="Times New Roman"/>
          <w:color w:val="auto"/>
          <w:kern w:val="2"/>
          <w:sz w:val="24"/>
          <w:szCs w:val="24"/>
        </w:rPr>
        <w:t>年</w:t>
      </w:r>
      <w:r>
        <w:rPr>
          <w:rFonts w:hint="eastAsia" w:ascii="Calibri" w:hAnsi="Calibri" w:cs="Times New Roman"/>
          <w:color w:val="auto"/>
          <w:kern w:val="2"/>
          <w:sz w:val="24"/>
          <w:szCs w:val="24"/>
          <w:u w:val="single"/>
        </w:rPr>
        <w:t xml:space="preserve">         </w:t>
      </w:r>
      <w:r>
        <w:rPr>
          <w:rFonts w:hint="eastAsia" w:ascii="Calibri" w:hAnsi="Calibri" w:cs="Times New Roman"/>
          <w:color w:val="auto"/>
          <w:kern w:val="2"/>
          <w:sz w:val="24"/>
          <w:szCs w:val="24"/>
        </w:rPr>
        <w:t>月</w:t>
      </w:r>
      <w:r>
        <w:rPr>
          <w:rFonts w:hint="eastAsia" w:ascii="Calibri" w:hAnsi="Calibri" w:cs="Times New Roman"/>
          <w:color w:val="auto"/>
          <w:kern w:val="2"/>
          <w:sz w:val="24"/>
          <w:szCs w:val="24"/>
          <w:u w:val="single"/>
        </w:rPr>
        <w:t xml:space="preserve">        </w:t>
      </w:r>
      <w:r>
        <w:rPr>
          <w:rFonts w:hint="eastAsia" w:ascii="Calibri" w:hAnsi="Calibri" w:cs="Times New Roman"/>
          <w:color w:val="auto"/>
          <w:kern w:val="2"/>
          <w:sz w:val="24"/>
          <w:szCs w:val="24"/>
        </w:rPr>
        <w:t>日</w:t>
      </w:r>
    </w:p>
    <w:p w14:paraId="35CDDA60">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rPr>
        <w:t>经营期限：</w:t>
      </w:r>
      <w:r>
        <w:rPr>
          <w:rFonts w:hint="eastAsia" w:ascii="Calibri" w:hAnsi="Calibri" w:cs="Times New Roman"/>
          <w:color w:val="auto"/>
          <w:kern w:val="2"/>
          <w:sz w:val="24"/>
          <w:szCs w:val="24"/>
          <w:u w:val="single"/>
        </w:rPr>
        <w:t xml:space="preserve">                               </w:t>
      </w:r>
      <w:r>
        <w:rPr>
          <w:rFonts w:ascii="Calibri" w:hAnsi="Calibri" w:cs="Times New Roman"/>
          <w:color w:val="auto"/>
          <w:kern w:val="2"/>
          <w:sz w:val="24"/>
          <w:szCs w:val="24"/>
          <w:u w:val="single"/>
        </w:rPr>
        <w:t xml:space="preserve">    </w:t>
      </w:r>
      <w:r>
        <w:rPr>
          <w:rFonts w:hint="eastAsia" w:ascii="Calibri" w:hAnsi="Calibri" w:cs="Times New Roman"/>
          <w:color w:val="auto"/>
          <w:kern w:val="2"/>
          <w:sz w:val="24"/>
          <w:szCs w:val="24"/>
          <w:u w:val="single"/>
        </w:rPr>
        <w:t xml:space="preserve"> </w:t>
      </w:r>
      <w:r>
        <w:rPr>
          <w:rFonts w:ascii="Calibri" w:hAnsi="Calibri" w:cs="Times New Roman"/>
          <w:color w:val="auto"/>
          <w:kern w:val="2"/>
          <w:sz w:val="24"/>
          <w:szCs w:val="24"/>
          <w:u w:val="single"/>
        </w:rPr>
        <w:t xml:space="preserve"> </w:t>
      </w:r>
      <w:r>
        <w:rPr>
          <w:rFonts w:hint="eastAsia" w:ascii="Calibri" w:hAnsi="Calibri" w:cs="Times New Roman"/>
          <w:color w:val="auto"/>
          <w:kern w:val="2"/>
          <w:sz w:val="24"/>
          <w:szCs w:val="24"/>
          <w:u w:val="single"/>
        </w:rPr>
        <w:t xml:space="preserve">     </w:t>
      </w:r>
    </w:p>
    <w:p w14:paraId="2394ED15">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rPr>
        <w:t>姓    名：</w:t>
      </w:r>
      <w:r>
        <w:rPr>
          <w:rFonts w:hint="eastAsia" w:ascii="Calibri" w:hAnsi="Calibri" w:cs="Times New Roman"/>
          <w:color w:val="auto"/>
          <w:kern w:val="2"/>
          <w:sz w:val="24"/>
          <w:szCs w:val="24"/>
          <w:u w:val="single"/>
        </w:rPr>
        <w:t xml:space="preserve">                  </w:t>
      </w:r>
      <w:r>
        <w:rPr>
          <w:rFonts w:hint="eastAsia" w:ascii="Calibri" w:hAnsi="Calibri" w:cs="Times New Roman"/>
          <w:color w:val="auto"/>
          <w:kern w:val="2"/>
          <w:sz w:val="24"/>
          <w:szCs w:val="24"/>
        </w:rPr>
        <w:t xml:space="preserve"> 性 </w:t>
      </w:r>
      <w:r>
        <w:rPr>
          <w:rFonts w:ascii="Calibri" w:hAnsi="Calibri" w:cs="Times New Roman"/>
          <w:color w:val="auto"/>
          <w:kern w:val="2"/>
          <w:sz w:val="24"/>
          <w:szCs w:val="24"/>
        </w:rPr>
        <w:t xml:space="preserve">  </w:t>
      </w:r>
      <w:r>
        <w:rPr>
          <w:rFonts w:hint="eastAsia" w:ascii="Calibri" w:hAnsi="Calibri" w:cs="Times New Roman"/>
          <w:color w:val="auto"/>
          <w:kern w:val="2"/>
          <w:sz w:val="24"/>
          <w:szCs w:val="24"/>
        </w:rPr>
        <w:t xml:space="preserve"> 别：</w:t>
      </w:r>
      <w:r>
        <w:rPr>
          <w:rFonts w:hint="eastAsia" w:ascii="Calibri" w:hAnsi="Calibri" w:cs="Times New Roman"/>
          <w:color w:val="auto"/>
          <w:kern w:val="2"/>
          <w:sz w:val="24"/>
          <w:szCs w:val="24"/>
          <w:u w:val="single"/>
        </w:rPr>
        <w:t xml:space="preserve">             </w:t>
      </w:r>
    </w:p>
    <w:p w14:paraId="1B15074A">
      <w:pPr>
        <w:snapToGrid w:val="0"/>
        <w:spacing w:line="360" w:lineRule="auto"/>
        <w:ind w:firstLine="480" w:firstLineChars="200"/>
        <w:jc w:val="left"/>
        <w:rPr>
          <w:rFonts w:ascii="Calibri" w:hAnsi="Calibri" w:cs="Times New Roman"/>
          <w:color w:val="auto"/>
          <w:kern w:val="2"/>
          <w:sz w:val="24"/>
          <w:szCs w:val="24"/>
          <w:u w:val="single"/>
        </w:rPr>
      </w:pPr>
      <w:r>
        <w:rPr>
          <w:rFonts w:hint="eastAsia" w:ascii="Calibri" w:hAnsi="Calibri" w:cs="Times New Roman"/>
          <w:color w:val="auto"/>
          <w:kern w:val="2"/>
          <w:sz w:val="24"/>
          <w:szCs w:val="24"/>
        </w:rPr>
        <w:t>年    龄：</w:t>
      </w:r>
      <w:r>
        <w:rPr>
          <w:rFonts w:hint="eastAsia" w:ascii="Calibri" w:hAnsi="Calibri" w:cs="Times New Roman"/>
          <w:color w:val="auto"/>
          <w:kern w:val="2"/>
          <w:sz w:val="24"/>
          <w:szCs w:val="24"/>
          <w:u w:val="single"/>
        </w:rPr>
        <w:t xml:space="preserve">                  </w:t>
      </w:r>
      <w:r>
        <w:rPr>
          <w:rFonts w:hint="eastAsia" w:ascii="Calibri" w:hAnsi="Calibri" w:cs="Times New Roman"/>
          <w:color w:val="auto"/>
          <w:kern w:val="2"/>
          <w:sz w:val="24"/>
          <w:szCs w:val="24"/>
        </w:rPr>
        <w:t xml:space="preserve"> 职    务：</w:t>
      </w:r>
      <w:r>
        <w:rPr>
          <w:rFonts w:hint="eastAsia" w:ascii="Calibri" w:hAnsi="Calibri" w:cs="Times New Roman"/>
          <w:color w:val="auto"/>
          <w:kern w:val="2"/>
          <w:sz w:val="24"/>
          <w:szCs w:val="24"/>
          <w:u w:val="single"/>
        </w:rPr>
        <w:t xml:space="preserve">             </w:t>
      </w:r>
    </w:p>
    <w:p w14:paraId="4907E903">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rPr>
        <w:t>联系</w:t>
      </w:r>
      <w:r>
        <w:rPr>
          <w:rFonts w:ascii="Calibri" w:hAnsi="Calibri" w:cs="Times New Roman"/>
          <w:color w:val="auto"/>
          <w:kern w:val="2"/>
          <w:sz w:val="24"/>
          <w:szCs w:val="24"/>
        </w:rPr>
        <w:t>电话</w:t>
      </w:r>
      <w:r>
        <w:rPr>
          <w:rFonts w:hint="eastAsia" w:ascii="Calibri" w:hAnsi="Calibri" w:cs="Times New Roman"/>
          <w:color w:val="auto"/>
          <w:kern w:val="2"/>
          <w:sz w:val="24"/>
          <w:szCs w:val="24"/>
        </w:rPr>
        <w:t>：</w:t>
      </w:r>
      <w:r>
        <w:rPr>
          <w:rFonts w:hint="eastAsia" w:ascii="Calibri" w:hAnsi="Calibri" w:cs="Times New Roman"/>
          <w:color w:val="auto"/>
          <w:kern w:val="2"/>
          <w:sz w:val="24"/>
          <w:szCs w:val="24"/>
          <w:u w:val="single"/>
        </w:rPr>
        <w:t xml:space="preserve">                  </w:t>
      </w:r>
      <w:r>
        <w:rPr>
          <w:rFonts w:hint="eastAsia" w:ascii="Calibri" w:hAnsi="Calibri" w:cs="Times New Roman"/>
          <w:color w:val="auto"/>
          <w:kern w:val="2"/>
          <w:sz w:val="24"/>
          <w:szCs w:val="24"/>
        </w:rPr>
        <w:t xml:space="preserve"> 手机号码：</w:t>
      </w:r>
      <w:r>
        <w:rPr>
          <w:rFonts w:hint="eastAsia" w:ascii="Calibri" w:hAnsi="Calibri" w:cs="Times New Roman"/>
          <w:color w:val="auto"/>
          <w:kern w:val="2"/>
          <w:sz w:val="24"/>
          <w:szCs w:val="24"/>
          <w:u w:val="single"/>
        </w:rPr>
        <w:t xml:space="preserve">             </w:t>
      </w:r>
    </w:p>
    <w:p w14:paraId="4983060A">
      <w:pPr>
        <w:snapToGrid w:val="0"/>
        <w:spacing w:line="360" w:lineRule="auto"/>
        <w:ind w:firstLine="480" w:firstLineChars="200"/>
        <w:jc w:val="left"/>
        <w:rPr>
          <w:rFonts w:ascii="Calibri" w:hAnsi="Calibri" w:cs="Times New Roman"/>
          <w:color w:val="auto"/>
          <w:kern w:val="2"/>
          <w:sz w:val="24"/>
          <w:szCs w:val="24"/>
        </w:rPr>
      </w:pPr>
      <w:r>
        <w:rPr>
          <w:rFonts w:hint="eastAsia" w:ascii="Calibri" w:hAnsi="Calibri" w:cs="Times New Roman"/>
          <w:color w:val="auto"/>
          <w:kern w:val="2"/>
          <w:sz w:val="24"/>
          <w:szCs w:val="24"/>
          <w:u w:val="single"/>
        </w:rPr>
        <w:t xml:space="preserve">        </w:t>
      </w:r>
      <w:r>
        <w:rPr>
          <w:rFonts w:hint="eastAsia" w:ascii="Calibri" w:hAnsi="Calibri" w:cs="Times New Roman"/>
          <w:color w:val="auto"/>
          <w:kern w:val="2"/>
          <w:sz w:val="24"/>
          <w:szCs w:val="24"/>
        </w:rPr>
        <w:t xml:space="preserve">系  </w:t>
      </w:r>
      <w:r>
        <w:rPr>
          <w:rFonts w:hint="eastAsia" w:ascii="Calibri" w:hAnsi="Calibri" w:cs="Times New Roman"/>
          <w:color w:val="auto"/>
          <w:kern w:val="2"/>
          <w:sz w:val="24"/>
          <w:szCs w:val="24"/>
          <w:u w:val="single"/>
        </w:rPr>
        <w:t xml:space="preserve">   （供应商单位名称）       </w:t>
      </w:r>
      <w:r>
        <w:rPr>
          <w:rFonts w:hint="eastAsia" w:ascii="Calibri" w:hAnsi="Calibri" w:cs="Times New Roman"/>
          <w:color w:val="auto"/>
          <w:kern w:val="2"/>
          <w:sz w:val="24"/>
          <w:szCs w:val="24"/>
        </w:rPr>
        <w:t>的法定代表人。</w:t>
      </w:r>
    </w:p>
    <w:p w14:paraId="730B4388">
      <w:pPr>
        <w:spacing w:before="62" w:beforeLines="20" w:after="62" w:afterLines="20" w:line="540" w:lineRule="exact"/>
        <w:ind w:firstLine="610"/>
        <w:rPr>
          <w:rFonts w:ascii="@仿宋_GB2312" w:hAnsi="Calibri" w:eastAsia="@仿宋_GB2312" w:cs="宋体"/>
          <w:color w:val="auto"/>
          <w:kern w:val="2"/>
          <w:sz w:val="24"/>
          <w:szCs w:val="24"/>
        </w:rPr>
      </w:pPr>
    </w:p>
    <w:p w14:paraId="76ABC152">
      <w:pPr>
        <w:spacing w:before="62" w:beforeLines="20" w:after="62" w:afterLines="20" w:line="540" w:lineRule="exact"/>
        <w:ind w:left="400" w:leftChars="200" w:firstLine="240" w:firstLineChars="100"/>
        <w:rPr>
          <w:rFonts w:ascii="Calibri" w:hAnsi="Calibri" w:cs="宋体"/>
          <w:color w:val="auto"/>
          <w:kern w:val="2"/>
          <w:sz w:val="24"/>
          <w:szCs w:val="24"/>
        </w:rPr>
      </w:pPr>
      <w:r>
        <w:rPr>
          <w:rFonts w:hint="eastAsia" w:ascii="Calibri" w:hAnsi="Calibri" w:cs="宋体"/>
          <w:color w:val="auto"/>
          <w:kern w:val="2"/>
          <w:sz w:val="24"/>
          <w:szCs w:val="24"/>
        </w:rPr>
        <w:t>特此证明。</w:t>
      </w:r>
    </w:p>
    <w:p w14:paraId="3DDC14F9">
      <w:pPr>
        <w:tabs>
          <w:tab w:val="left" w:pos="720"/>
          <w:tab w:val="left" w:pos="900"/>
        </w:tabs>
        <w:spacing w:before="62" w:beforeLines="20" w:after="62" w:afterLines="20" w:line="540" w:lineRule="exact"/>
        <w:ind w:firstLine="482" w:firstLineChars="200"/>
        <w:rPr>
          <w:rFonts w:ascii="Calibri" w:hAnsi="Calibri" w:cs="宋体"/>
          <w:color w:val="auto"/>
          <w:kern w:val="2"/>
          <w:sz w:val="24"/>
          <w:szCs w:val="24"/>
        </w:rPr>
      </w:pPr>
      <w:r>
        <w:rPr>
          <w:rFonts w:hint="eastAsia" w:ascii="仿宋_GB2312" w:eastAsia="仿宋_GB2312"/>
          <w:b/>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2837180</wp:posOffset>
                </wp:positionH>
                <wp:positionV relativeFrom="paragraph">
                  <wp:posOffset>358140</wp:posOffset>
                </wp:positionV>
                <wp:extent cx="2218055" cy="1198245"/>
                <wp:effectExtent l="5080" t="4445" r="12065" b="1651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60A67859">
                            <w:pPr>
                              <w:rPr>
                                <w:rFonts w:hint="eastAsia"/>
                              </w:rPr>
                            </w:pPr>
                            <w:r>
                              <w:rPr>
                                <w:rFonts w:hint="eastAsia"/>
                                <w:szCs w:val="21"/>
                              </w:rPr>
                              <w:t>法定代表人（单位负责人）</w:t>
                            </w:r>
                            <w:r>
                              <w:rPr>
                                <w:rFonts w:hint="eastAsia"/>
                              </w:rPr>
                              <w:t>身份证明复制件（反面）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4pt;margin-top:28.2pt;height:94.35pt;width:174.65pt;z-index:251662336;mso-width-relative:page;mso-height-relative:page;" fillcolor="#FFFFFF" filled="t" stroked="t" coordsize="21600,21600" arcsize="0.166666666666667" o:gfxdata="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L&#10;yIoz1wAAAAoBAAAPAAAAAAAAAAEAIAAAACIAAABkcnMvZG93bnJldi54bWxQSwECFAAUAAAACACH&#10;TuJAs3phU14CAACyBAAADgAAAAAAAAABACAAAAAmAQAAZHJzL2Uyb0RvYy54bWxQSwUGAAAAAAYA&#10;BgBZAQAA9gUAAAAA&#10;">
                <v:fill on="t" focussize="0,0"/>
                <v:stroke color="#000000" joinstyle="round"/>
                <v:imagedata o:title=""/>
                <o:lock v:ext="edit" aspectratio="f"/>
                <v:textbox>
                  <w:txbxContent>
                    <w:p w14:paraId="60A67859">
                      <w:pPr>
                        <w:rPr>
                          <w:rFonts w:hint="eastAsia"/>
                        </w:rPr>
                      </w:pPr>
                      <w:r>
                        <w:rPr>
                          <w:rFonts w:hint="eastAsia"/>
                          <w:szCs w:val="21"/>
                        </w:rPr>
                        <w:t>法定代表人（单位负责人）</w:t>
                      </w:r>
                      <w:r>
                        <w:rPr>
                          <w:rFonts w:hint="eastAsia"/>
                        </w:rPr>
                        <w:t>身份证明复制件（反面）</w:t>
                      </w:r>
                    </w:p>
                  </w:txbxContent>
                </v:textbox>
              </v:roundrect>
            </w:pict>
          </mc:Fallback>
        </mc:AlternateContent>
      </w:r>
      <w:r>
        <w:rPr>
          <w:rFonts w:hint="eastAsia" w:ascii="仿宋_GB2312" w:eastAsia="仿宋_GB2312"/>
          <w:b/>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301625</wp:posOffset>
                </wp:positionH>
                <wp:positionV relativeFrom="paragraph">
                  <wp:posOffset>359410</wp:posOffset>
                </wp:positionV>
                <wp:extent cx="2218055" cy="1198245"/>
                <wp:effectExtent l="5080" t="4445" r="12065" b="16510"/>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315C6CD0">
                            <w:pPr>
                              <w:rPr>
                                <w:rFonts w:hint="eastAsia"/>
                              </w:rPr>
                            </w:pPr>
                            <w:r>
                              <w:rPr>
                                <w:rFonts w:hint="eastAsia"/>
                                <w:szCs w:val="21"/>
                              </w:rPr>
                              <w:t>法定代表人（单位负责人）</w:t>
                            </w:r>
                            <w:r>
                              <w:rPr>
                                <w:rFonts w:hint="eastAsia"/>
                              </w:rPr>
                              <w:t>身份证明复制件（正面）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5pt;margin-top:28.3pt;height:94.35pt;width:174.65pt;z-index:251661312;mso-width-relative:page;mso-height-relative:page;" fillcolor="#FFFFFF" filled="t" stroked="t" coordsize="21600,21600" arcsize="0.166666666666667" o:gfxdata="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w&#10;4UEE1gAAAAkBAAAPAAAAAAAAAAEAIAAAACIAAABkcnMvZG93bnJldi54bWxQSwECFAAUAAAACACH&#10;TuJAcb/1cV8CAACyBAAADgAAAAAAAAABACAAAAAlAQAAZHJzL2Uyb0RvYy54bWxQSwUGAAAAAAYA&#10;BgBZAQAA9gUAAAAA&#10;">
                <v:fill on="t" focussize="0,0"/>
                <v:stroke color="#000000" joinstyle="round"/>
                <v:imagedata o:title=""/>
                <o:lock v:ext="edit" aspectratio="f"/>
                <v:textbox>
                  <w:txbxContent>
                    <w:p w14:paraId="315C6CD0">
                      <w:pPr>
                        <w:rPr>
                          <w:rFonts w:hint="eastAsia"/>
                        </w:rPr>
                      </w:pPr>
                      <w:r>
                        <w:rPr>
                          <w:rFonts w:hint="eastAsia"/>
                          <w:szCs w:val="21"/>
                        </w:rPr>
                        <w:t>法定代表人（单位负责人）</w:t>
                      </w:r>
                      <w:r>
                        <w:rPr>
                          <w:rFonts w:hint="eastAsia"/>
                        </w:rPr>
                        <w:t>身份证明复制件（正面）</w:t>
                      </w:r>
                    </w:p>
                  </w:txbxContent>
                </v:textbox>
              </v:roundrect>
            </w:pict>
          </mc:Fallback>
        </mc:AlternateContent>
      </w:r>
      <w:r>
        <w:rPr>
          <w:rFonts w:hint="eastAsia" w:ascii="Calibri" w:hAnsi="Calibri" w:cs="宋体"/>
          <w:color w:val="auto"/>
          <w:kern w:val="2"/>
          <w:sz w:val="24"/>
          <w:szCs w:val="24"/>
        </w:rPr>
        <w:t>附：法定代表人身份证扫描件</w:t>
      </w:r>
    </w:p>
    <w:p w14:paraId="449C9A62">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rPr>
      </w:pPr>
    </w:p>
    <w:p w14:paraId="1D40562C">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rPr>
      </w:pPr>
    </w:p>
    <w:p w14:paraId="72B82039">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rPr>
      </w:pPr>
    </w:p>
    <w:p w14:paraId="6DF4CBEF">
      <w:pPr>
        <w:spacing w:line="360" w:lineRule="auto"/>
        <w:ind w:firstLine="3840" w:firstLineChars="1600"/>
        <w:rPr>
          <w:rFonts w:hint="eastAsia" w:cs="宋体"/>
          <w:color w:val="auto"/>
          <w:kern w:val="2"/>
          <w:sz w:val="24"/>
          <w:szCs w:val="24"/>
        </w:rPr>
      </w:pPr>
    </w:p>
    <w:p w14:paraId="47C7814C">
      <w:pPr>
        <w:spacing w:line="360" w:lineRule="auto"/>
        <w:ind w:firstLine="3840" w:firstLineChars="1600"/>
        <w:rPr>
          <w:rFonts w:hint="eastAsia" w:cs="宋体"/>
          <w:color w:val="auto"/>
          <w:kern w:val="2"/>
          <w:sz w:val="24"/>
          <w:szCs w:val="24"/>
        </w:rPr>
      </w:pPr>
    </w:p>
    <w:p w14:paraId="02A2829B">
      <w:pPr>
        <w:spacing w:line="360" w:lineRule="auto"/>
        <w:ind w:firstLine="3840" w:firstLineChars="1600"/>
        <w:rPr>
          <w:rFonts w:hint="eastAsia" w:cs="宋体"/>
          <w:color w:val="auto"/>
          <w:kern w:val="2"/>
          <w:sz w:val="24"/>
          <w:szCs w:val="24"/>
        </w:rPr>
      </w:pPr>
    </w:p>
    <w:p w14:paraId="49BCA3BD">
      <w:pPr>
        <w:spacing w:line="360" w:lineRule="auto"/>
        <w:ind w:firstLine="3840" w:firstLineChars="1600"/>
        <w:rPr>
          <w:rFonts w:hint="eastAsia" w:cs="宋体"/>
          <w:color w:val="auto"/>
          <w:kern w:val="2"/>
          <w:sz w:val="24"/>
          <w:szCs w:val="24"/>
        </w:rPr>
      </w:pPr>
      <w:r>
        <w:rPr>
          <w:rFonts w:hint="eastAsia" w:cs="宋体"/>
          <w:color w:val="auto"/>
          <w:kern w:val="2"/>
          <w:sz w:val="24"/>
          <w:szCs w:val="24"/>
        </w:rPr>
        <w:t>供应商电子签章：</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p>
    <w:p w14:paraId="3DCD07C0">
      <w:pPr>
        <w:spacing w:line="360" w:lineRule="auto"/>
        <w:ind w:firstLine="3840" w:firstLineChars="1600"/>
        <w:rPr>
          <w:rFonts w:hint="eastAsia" w:cs="宋体"/>
          <w:color w:val="auto"/>
          <w:kern w:val="2"/>
          <w:sz w:val="24"/>
          <w:szCs w:val="24"/>
        </w:rPr>
      </w:pPr>
      <w:r>
        <w:rPr>
          <w:rFonts w:hint="eastAsia" w:cs="宋体"/>
          <w:color w:val="auto"/>
          <w:kern w:val="2"/>
          <w:sz w:val="24"/>
          <w:szCs w:val="24"/>
        </w:rPr>
        <w:t>日</w:t>
      </w:r>
      <w:r>
        <w:rPr>
          <w:rFonts w:cs="宋体"/>
          <w:color w:val="auto"/>
          <w:kern w:val="2"/>
          <w:sz w:val="24"/>
          <w:szCs w:val="24"/>
        </w:rPr>
        <w:t xml:space="preserve">   </w:t>
      </w:r>
      <w:r>
        <w:rPr>
          <w:rFonts w:hint="eastAsia" w:cs="宋体"/>
          <w:color w:val="auto"/>
          <w:kern w:val="2"/>
          <w:sz w:val="24"/>
          <w:szCs w:val="24"/>
        </w:rPr>
        <w:t xml:space="preserve">    </w:t>
      </w:r>
      <w:r>
        <w:rPr>
          <w:rFonts w:cs="宋体"/>
          <w:color w:val="auto"/>
          <w:kern w:val="2"/>
          <w:sz w:val="24"/>
          <w:szCs w:val="24"/>
        </w:rPr>
        <w:t xml:space="preserve">   </w:t>
      </w:r>
      <w:r>
        <w:rPr>
          <w:rFonts w:hint="eastAsia" w:cs="宋体"/>
          <w:color w:val="auto"/>
          <w:kern w:val="2"/>
          <w:sz w:val="24"/>
          <w:szCs w:val="24"/>
        </w:rPr>
        <w:t>期：</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p>
    <w:p w14:paraId="7C326142">
      <w:pPr>
        <w:widowControl/>
        <w:jc w:val="left"/>
        <w:rPr>
          <w:rFonts w:hint="eastAsia" w:cs="@仿宋_GB2312" w:asciiTheme="minorEastAsia" w:hAnsiTheme="minorEastAsia" w:eastAsiaTheme="minorEastAsia"/>
          <w:b/>
          <w:bCs/>
          <w:color w:val="auto"/>
          <w:kern w:val="2"/>
          <w:sz w:val="24"/>
          <w:szCs w:val="24"/>
        </w:rPr>
      </w:pPr>
      <w:r>
        <w:rPr>
          <w:rFonts w:cs="@仿宋_GB2312" w:asciiTheme="minorEastAsia" w:hAnsiTheme="minorEastAsia" w:eastAsiaTheme="minorEastAsia"/>
          <w:color w:val="auto"/>
          <w:kern w:val="2"/>
          <w:sz w:val="24"/>
          <w:szCs w:val="24"/>
        </w:rPr>
        <w:br w:type="page"/>
      </w:r>
    </w:p>
    <w:p w14:paraId="73C925D4">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rPr>
      </w:pPr>
      <w:bookmarkStart w:id="778" w:name="_Toc4373"/>
      <w:bookmarkStart w:id="779" w:name="_Toc20099"/>
      <w:bookmarkStart w:id="780" w:name="_Toc23677"/>
      <w:bookmarkStart w:id="781" w:name="_Toc9875"/>
      <w:r>
        <w:rPr>
          <w:rFonts w:hint="eastAsia" w:cs="@仿宋_GB2312" w:asciiTheme="minorEastAsia" w:hAnsiTheme="minorEastAsia" w:eastAsiaTheme="minorEastAsia"/>
          <w:b/>
          <w:bCs/>
          <w:color w:val="auto"/>
          <w:kern w:val="2"/>
          <w:sz w:val="24"/>
          <w:szCs w:val="24"/>
        </w:rPr>
        <w:t>八、项目经理承诺书</w:t>
      </w:r>
      <w:bookmarkEnd w:id="778"/>
      <w:bookmarkEnd w:id="779"/>
      <w:bookmarkEnd w:id="780"/>
      <w:bookmarkEnd w:id="781"/>
    </w:p>
    <w:p w14:paraId="45E05891">
      <w:pPr>
        <w:spacing w:line="360" w:lineRule="auto"/>
        <w:rPr>
          <w:rFonts w:hint="eastAsia" w:cs="宋体" w:asciiTheme="minorEastAsia" w:hAnsiTheme="minorEastAsia" w:eastAsiaTheme="minorEastAsia"/>
          <w:color w:val="auto"/>
          <w:kern w:val="2"/>
          <w:sz w:val="24"/>
          <w:szCs w:val="24"/>
        </w:rPr>
      </w:pPr>
      <w:r>
        <w:rPr>
          <w:rFonts w:hint="eastAsia" w:cs="宋体" w:asciiTheme="minorEastAsia" w:hAnsiTheme="minorEastAsia" w:eastAsiaTheme="minorEastAsia"/>
          <w:b/>
          <w:color w:val="auto"/>
          <w:kern w:val="2"/>
          <w:sz w:val="24"/>
          <w:szCs w:val="24"/>
        </w:rPr>
        <w:t>致：采购人</w:t>
      </w:r>
    </w:p>
    <w:p w14:paraId="24E6138A">
      <w:pPr>
        <w:spacing w:line="360" w:lineRule="auto"/>
        <w:ind w:firstLine="480" w:firstLineChars="200"/>
        <w:rPr>
          <w:rFonts w:hint="eastAsia" w:cs="宋体"/>
          <w:color w:val="auto"/>
          <w:kern w:val="2"/>
          <w:sz w:val="24"/>
          <w:szCs w:val="24"/>
        </w:rPr>
      </w:pPr>
      <w:r>
        <w:rPr>
          <w:rFonts w:hint="eastAsia" w:cs="宋体"/>
          <w:color w:val="auto"/>
          <w:kern w:val="2"/>
          <w:sz w:val="24"/>
          <w:szCs w:val="24"/>
        </w:rPr>
        <w:t>本人作为我单位在本项目磋商担任的项目经理，郑重承诺：</w:t>
      </w:r>
    </w:p>
    <w:p w14:paraId="1C2560A3">
      <w:pPr>
        <w:spacing w:line="360" w:lineRule="auto"/>
        <w:ind w:firstLine="480" w:firstLineChars="200"/>
        <w:rPr>
          <w:rFonts w:hint="eastAsia" w:cs="宋体"/>
          <w:color w:val="auto"/>
          <w:kern w:val="2"/>
          <w:sz w:val="24"/>
          <w:szCs w:val="24"/>
        </w:rPr>
      </w:pPr>
      <w:r>
        <w:rPr>
          <w:rFonts w:hint="eastAsia" w:cs="宋体"/>
          <w:color w:val="auto"/>
          <w:kern w:val="2"/>
          <w:sz w:val="24"/>
          <w:szCs w:val="24"/>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493B2178">
      <w:pPr>
        <w:spacing w:line="360" w:lineRule="auto"/>
        <w:ind w:firstLine="480" w:firstLineChars="200"/>
        <w:rPr>
          <w:rFonts w:hint="eastAsia" w:cs="宋体"/>
          <w:color w:val="auto"/>
          <w:kern w:val="2"/>
          <w:sz w:val="24"/>
          <w:szCs w:val="24"/>
        </w:rPr>
      </w:pPr>
      <w:r>
        <w:rPr>
          <w:rFonts w:hint="eastAsia" w:cs="宋体"/>
          <w:color w:val="auto"/>
          <w:kern w:val="2"/>
          <w:sz w:val="24"/>
          <w:szCs w:val="24"/>
        </w:rPr>
        <w:t>二、本人承诺，一旦成交，将严格按照磋商文件规定履约。</w:t>
      </w:r>
    </w:p>
    <w:p w14:paraId="3E364EEA">
      <w:pPr>
        <w:spacing w:line="360" w:lineRule="auto"/>
        <w:ind w:firstLine="480" w:firstLineChars="200"/>
        <w:rPr>
          <w:rFonts w:hint="eastAsia" w:cs="宋体"/>
          <w:color w:val="auto"/>
          <w:kern w:val="2"/>
          <w:sz w:val="24"/>
          <w:szCs w:val="24"/>
        </w:rPr>
      </w:pPr>
      <w:r>
        <w:rPr>
          <w:rFonts w:hint="eastAsia" w:cs="宋体"/>
          <w:color w:val="auto"/>
          <w:kern w:val="2"/>
          <w:sz w:val="24"/>
          <w:szCs w:val="24"/>
        </w:rPr>
        <w:t>三、本人声明，对以上承诺，一旦发现虚假现象，本人愿意承担相应法律责任，并随时无条件配合监管部门调查取证。</w:t>
      </w:r>
    </w:p>
    <w:p w14:paraId="00F94C27">
      <w:pPr>
        <w:spacing w:line="360" w:lineRule="auto"/>
        <w:ind w:firstLine="480" w:firstLineChars="200"/>
        <w:rPr>
          <w:rFonts w:hint="eastAsia" w:cs="宋体"/>
          <w:color w:val="auto"/>
          <w:kern w:val="2"/>
          <w:sz w:val="24"/>
          <w:szCs w:val="24"/>
        </w:rPr>
      </w:pPr>
      <w:r>
        <w:rPr>
          <w:rFonts w:hint="eastAsia" w:cs="宋体"/>
          <w:color w:val="auto"/>
          <w:kern w:val="2"/>
          <w:sz w:val="24"/>
          <w:szCs w:val="24"/>
        </w:rPr>
        <w:t>四、</w:t>
      </w:r>
      <w:r>
        <w:rPr>
          <w:rFonts w:hint="eastAsia" w:cs="宋体"/>
          <w:color w:val="auto"/>
          <w:kern w:val="2"/>
          <w:sz w:val="24"/>
          <w:szCs w:val="24"/>
          <w:u w:val="single"/>
        </w:rPr>
        <w:t xml:space="preserve">                   </w:t>
      </w:r>
    </w:p>
    <w:p w14:paraId="5A4FDDED">
      <w:pPr>
        <w:spacing w:line="360" w:lineRule="auto"/>
        <w:ind w:firstLine="480" w:firstLineChars="200"/>
        <w:rPr>
          <w:rFonts w:hint="eastAsia" w:cs="宋体"/>
          <w:color w:val="auto"/>
          <w:kern w:val="2"/>
          <w:sz w:val="24"/>
          <w:szCs w:val="24"/>
        </w:rPr>
      </w:pPr>
    </w:p>
    <w:p w14:paraId="58F3BE04">
      <w:pPr>
        <w:spacing w:line="360" w:lineRule="auto"/>
        <w:ind w:firstLine="4200" w:firstLineChars="1750"/>
        <w:rPr>
          <w:rFonts w:hint="eastAsia" w:cs="宋体"/>
          <w:color w:val="auto"/>
          <w:kern w:val="2"/>
          <w:sz w:val="24"/>
          <w:szCs w:val="24"/>
        </w:rPr>
      </w:pPr>
      <w:r>
        <w:rPr>
          <w:rFonts w:hint="eastAsia" w:cs="宋体"/>
          <w:color w:val="auto"/>
          <w:kern w:val="2"/>
          <w:sz w:val="24"/>
          <w:szCs w:val="24"/>
        </w:rPr>
        <w:t>项目经理签字：</w:t>
      </w:r>
      <w:r>
        <w:rPr>
          <w:rFonts w:hint="eastAsia" w:cs="宋体"/>
          <w:color w:val="auto"/>
          <w:kern w:val="2"/>
          <w:sz w:val="24"/>
          <w:szCs w:val="24"/>
          <w:u w:val="single"/>
        </w:rPr>
        <w:t xml:space="preserve">                   </w:t>
      </w:r>
    </w:p>
    <w:p w14:paraId="0E20701A">
      <w:pPr>
        <w:spacing w:line="360" w:lineRule="auto"/>
        <w:ind w:firstLine="4200" w:firstLineChars="1750"/>
        <w:rPr>
          <w:rFonts w:hint="eastAsia" w:cs="宋体"/>
          <w:color w:val="auto"/>
          <w:kern w:val="2"/>
          <w:sz w:val="24"/>
          <w:szCs w:val="24"/>
        </w:rPr>
      </w:pPr>
      <w:r>
        <w:rPr>
          <w:rFonts w:hint="eastAsia" w:cs="宋体"/>
          <w:color w:val="auto"/>
          <w:kern w:val="2"/>
          <w:sz w:val="24"/>
          <w:szCs w:val="24"/>
        </w:rPr>
        <w:t>身份证号：</w:t>
      </w:r>
      <w:r>
        <w:rPr>
          <w:rFonts w:hint="eastAsia" w:cs="宋体"/>
          <w:color w:val="auto"/>
          <w:kern w:val="2"/>
          <w:sz w:val="24"/>
          <w:szCs w:val="24"/>
          <w:u w:val="single"/>
        </w:rPr>
        <w:t xml:space="preserve">                       </w:t>
      </w:r>
    </w:p>
    <w:p w14:paraId="1635D441">
      <w:pPr>
        <w:spacing w:line="360" w:lineRule="auto"/>
        <w:ind w:firstLine="4200" w:firstLineChars="1750"/>
        <w:rPr>
          <w:rFonts w:hint="eastAsia" w:cs="宋体"/>
          <w:color w:val="auto"/>
          <w:kern w:val="2"/>
          <w:sz w:val="24"/>
          <w:szCs w:val="24"/>
        </w:rPr>
      </w:pPr>
      <w:r>
        <w:rPr>
          <w:rFonts w:hint="eastAsia" w:cs="宋体"/>
          <w:color w:val="auto"/>
          <w:kern w:val="2"/>
          <w:sz w:val="24"/>
          <w:szCs w:val="24"/>
        </w:rPr>
        <w:t>日    期：</w:t>
      </w:r>
      <w:r>
        <w:rPr>
          <w:rFonts w:hint="eastAsia" w:cs="宋体"/>
          <w:color w:val="auto"/>
          <w:kern w:val="2"/>
          <w:sz w:val="24"/>
          <w:szCs w:val="24"/>
          <w:u w:val="single"/>
        </w:rPr>
        <w:t xml:space="preserve"> </w:t>
      </w:r>
      <w:r>
        <w:rPr>
          <w:rFonts w:cs="宋体"/>
          <w:color w:val="auto"/>
          <w:kern w:val="2"/>
          <w:sz w:val="24"/>
          <w:szCs w:val="24"/>
          <w:u w:val="single"/>
        </w:rPr>
        <w:t xml:space="preserve"> </w:t>
      </w:r>
      <w:r>
        <w:rPr>
          <w:rFonts w:hint="eastAsia" w:cs="宋体"/>
          <w:color w:val="auto"/>
          <w:kern w:val="2"/>
          <w:sz w:val="24"/>
          <w:szCs w:val="24"/>
          <w:u w:val="single"/>
        </w:rPr>
        <w:t xml:space="preserve">                     </w:t>
      </w:r>
    </w:p>
    <w:p w14:paraId="1AB183AC">
      <w:pPr>
        <w:spacing w:line="360" w:lineRule="auto"/>
        <w:ind w:firstLine="480" w:firstLineChars="200"/>
        <w:rPr>
          <w:rFonts w:hint="eastAsia" w:cs="宋体"/>
          <w:color w:val="auto"/>
          <w:kern w:val="2"/>
          <w:sz w:val="24"/>
          <w:szCs w:val="24"/>
        </w:rPr>
      </w:pPr>
    </w:p>
    <w:p w14:paraId="3EE1FF58">
      <w:pPr>
        <w:spacing w:line="360" w:lineRule="auto"/>
        <w:ind w:firstLine="480" w:firstLineChars="200"/>
        <w:rPr>
          <w:rFonts w:hint="eastAsia" w:cs="宋体" w:asciiTheme="minorEastAsia" w:hAnsiTheme="minorEastAsia" w:eastAsiaTheme="minorEastAsia"/>
          <w:color w:val="auto"/>
          <w:kern w:val="2"/>
          <w:sz w:val="24"/>
          <w:szCs w:val="24"/>
        </w:rPr>
      </w:pPr>
      <w:r>
        <w:rPr>
          <w:rFonts w:hint="eastAsia" w:cs="宋体"/>
          <w:color w:val="auto"/>
          <w:kern w:val="2"/>
          <w:sz w:val="24"/>
          <w:szCs w:val="24"/>
        </w:rPr>
        <w:t>注：本页后附项目经理身份证明扫描件。</w:t>
      </w:r>
    </w:p>
    <w:p w14:paraId="14CECEE4">
      <w:pPr>
        <w:autoSpaceDE w:val="0"/>
        <w:autoSpaceDN w:val="0"/>
        <w:adjustRightInd w:val="0"/>
        <w:spacing w:line="360" w:lineRule="auto"/>
        <w:jc w:val="center"/>
        <w:rPr>
          <w:rFonts w:hint="eastAsia" w:ascii="@仿宋_GB2312" w:eastAsia="@仿宋_GB2312" w:cs="宋体"/>
          <w:color w:val="auto"/>
          <w:kern w:val="2"/>
          <w:sz w:val="24"/>
          <w:szCs w:val="24"/>
          <w:lang w:val="zh-CN"/>
        </w:rPr>
      </w:pPr>
      <w:bookmarkStart w:id="782" w:name="_Toc438648628"/>
      <w:r>
        <w:rPr>
          <w:rFonts w:hint="eastAsia" w:ascii="@仿宋_GB2312" w:eastAsia="@仿宋_GB2312" w:cs="宋体"/>
          <w:b/>
          <w:color w:val="auto"/>
          <w:kern w:val="2"/>
          <w:sz w:val="24"/>
          <w:szCs w:val="24"/>
        </w:rPr>
        <w:br w:type="page"/>
      </w:r>
      <w:bookmarkEnd w:id="782"/>
    </w:p>
    <w:p w14:paraId="5611A721">
      <w:pPr>
        <w:spacing w:line="360" w:lineRule="auto"/>
        <w:jc w:val="center"/>
        <w:outlineLvl w:val="1"/>
        <w:rPr>
          <w:rFonts w:hint="eastAsia" w:asciiTheme="minorEastAsia" w:hAnsiTheme="minorEastAsia" w:eastAsiaTheme="minorEastAsia"/>
          <w:b/>
          <w:color w:val="auto"/>
          <w:sz w:val="24"/>
          <w:szCs w:val="24"/>
        </w:rPr>
      </w:pPr>
      <w:bookmarkStart w:id="783" w:name="_Toc1350"/>
      <w:bookmarkStart w:id="784" w:name="_Toc31589"/>
      <w:bookmarkStart w:id="785" w:name="_Toc28359"/>
      <w:bookmarkStart w:id="786" w:name="_Toc19468"/>
      <w:r>
        <w:rPr>
          <w:rFonts w:hint="eastAsia" w:asciiTheme="minorEastAsia" w:hAnsiTheme="minorEastAsia" w:eastAsiaTheme="minorEastAsia"/>
          <w:b/>
          <w:color w:val="auto"/>
          <w:sz w:val="24"/>
          <w:szCs w:val="24"/>
        </w:rPr>
        <w:t>九、中小企业声明函</w:t>
      </w:r>
      <w:bookmarkEnd w:id="783"/>
      <w:bookmarkEnd w:id="784"/>
      <w:bookmarkEnd w:id="785"/>
      <w:bookmarkEnd w:id="786"/>
    </w:p>
    <w:p w14:paraId="0EB893AE">
      <w:pPr>
        <w:pStyle w:val="19"/>
        <w:spacing w:line="360" w:lineRule="auto"/>
        <w:jc w:val="center"/>
        <w:rPr>
          <w:rFonts w:hint="eastAsia" w:asciiTheme="minorEastAsia" w:hAnsiTheme="minorEastAsia" w:eastAsiaTheme="minorEastAsia"/>
          <w:b/>
          <w:color w:val="auto"/>
          <w:sz w:val="24"/>
        </w:rPr>
      </w:pPr>
      <w:r>
        <w:rPr>
          <w:rFonts w:hint="eastAsia" w:ascii="宋体" w:hAnsi="宋体" w:eastAsia="宋体"/>
          <w:i/>
          <w:color w:val="auto"/>
          <w:sz w:val="24"/>
          <w:lang w:val="en-US"/>
        </w:rPr>
        <w:t>（非残疾人福利性单位磋商，请删去“残疾人福利性单位声明函”）</w:t>
      </w:r>
    </w:p>
    <w:p w14:paraId="539A52FC">
      <w:pPr>
        <w:spacing w:line="360" w:lineRule="auto"/>
        <w:ind w:firstLine="435"/>
        <w:rPr>
          <w:rFonts w:hint="eastAsia" w:cs="@仿宋_GB2312"/>
          <w:color w:val="auto"/>
          <w:kern w:val="2"/>
          <w:sz w:val="24"/>
          <w:szCs w:val="24"/>
          <w:lang w:val="zh-CN"/>
        </w:rPr>
      </w:pPr>
      <w:r>
        <w:rPr>
          <w:rFonts w:hint="eastAsia" w:cs="@仿宋_GB2312"/>
          <w:color w:val="auto"/>
          <w:kern w:val="2"/>
          <w:sz w:val="24"/>
          <w:szCs w:val="24"/>
          <w:lang w:val="zh-CN"/>
        </w:rPr>
        <w:t>本公司（联合体）郑重声明，根据《政府采购促进中小企业发展管理办法》（财库﹝2020﹞46号）的规定，本公司（联合体）参加</w:t>
      </w:r>
      <w:r>
        <w:rPr>
          <w:rFonts w:hint="eastAsia" w:cs="@仿宋_GB2312"/>
          <w:color w:val="auto"/>
          <w:kern w:val="2"/>
          <w:sz w:val="24"/>
          <w:szCs w:val="24"/>
          <w:u w:val="single"/>
          <w:lang w:val="zh-CN"/>
        </w:rPr>
        <w:t>（单位</w:t>
      </w:r>
      <w:r>
        <w:rPr>
          <w:rFonts w:hint="eastAsia" w:cs="@仿宋_GB2312"/>
          <w:color w:val="auto"/>
          <w:kern w:val="2"/>
          <w:sz w:val="24"/>
          <w:szCs w:val="24"/>
          <w:u w:val="single"/>
        </w:rPr>
        <w:t>名称</w:t>
      </w:r>
      <w:r>
        <w:rPr>
          <w:rFonts w:hint="eastAsia" w:cs="@仿宋_GB2312"/>
          <w:color w:val="auto"/>
          <w:kern w:val="2"/>
          <w:sz w:val="24"/>
          <w:szCs w:val="24"/>
          <w:u w:val="single"/>
          <w:lang w:val="zh-CN"/>
        </w:rPr>
        <w:t>）</w:t>
      </w:r>
      <w:r>
        <w:rPr>
          <w:rFonts w:hint="eastAsia" w:cs="@仿宋_GB2312"/>
          <w:color w:val="auto"/>
          <w:kern w:val="2"/>
          <w:sz w:val="24"/>
          <w:szCs w:val="24"/>
          <w:lang w:val="zh-CN"/>
        </w:rPr>
        <w:t>的</w:t>
      </w:r>
      <w:r>
        <w:rPr>
          <w:rFonts w:hint="eastAsia" w:cs="@仿宋_GB2312"/>
          <w:color w:val="auto"/>
          <w:kern w:val="2"/>
          <w:sz w:val="24"/>
          <w:szCs w:val="24"/>
          <w:u w:val="single"/>
          <w:lang w:val="zh-CN"/>
        </w:rPr>
        <w:t>（项目</w:t>
      </w:r>
      <w:r>
        <w:rPr>
          <w:rFonts w:hint="eastAsia" w:cs="@仿宋_GB2312"/>
          <w:color w:val="auto"/>
          <w:kern w:val="2"/>
          <w:sz w:val="24"/>
          <w:szCs w:val="24"/>
          <w:u w:val="single"/>
        </w:rPr>
        <w:t>名称</w:t>
      </w:r>
      <w:r>
        <w:rPr>
          <w:rFonts w:hint="eastAsia" w:cs="@仿宋_GB2312"/>
          <w:color w:val="auto"/>
          <w:kern w:val="2"/>
          <w:sz w:val="24"/>
          <w:szCs w:val="24"/>
          <w:u w:val="single"/>
          <w:lang w:val="zh-CN"/>
        </w:rPr>
        <w:t>）</w:t>
      </w:r>
      <w:r>
        <w:rPr>
          <w:rFonts w:hint="eastAsia" w:cs="@仿宋_GB2312"/>
          <w:color w:val="auto"/>
          <w:kern w:val="2"/>
          <w:sz w:val="24"/>
          <w:szCs w:val="24"/>
          <w:lang w:val="zh-CN"/>
        </w:rPr>
        <w:t xml:space="preserve">采购活动，工程的施工单位全部为符合政策要求的中小企业。相关企业（含联合体中的中小企业、签订分包意向协议的中小企业）的具体情况如下： </w:t>
      </w:r>
    </w:p>
    <w:p w14:paraId="348FAA88">
      <w:pPr>
        <w:spacing w:line="360" w:lineRule="auto"/>
        <w:ind w:firstLine="435"/>
        <w:rPr>
          <w:rFonts w:hint="eastAsia" w:cs="@仿宋_GB2312"/>
          <w:color w:val="auto"/>
          <w:kern w:val="2"/>
          <w:sz w:val="24"/>
          <w:szCs w:val="24"/>
          <w:lang w:val="zh-CN"/>
        </w:rPr>
      </w:pPr>
      <w:r>
        <w:rPr>
          <w:rFonts w:hint="eastAsia" w:cs="@仿宋_GB2312"/>
          <w:color w:val="auto"/>
          <w:kern w:val="2"/>
          <w:sz w:val="24"/>
          <w:szCs w:val="24"/>
          <w:lang w:val="zh-CN"/>
        </w:rPr>
        <w:t>1.</w:t>
      </w:r>
      <w:r>
        <w:rPr>
          <w:rFonts w:hint="eastAsia" w:cs="@仿宋_GB2312"/>
          <w:color w:val="auto"/>
          <w:kern w:val="2"/>
          <w:sz w:val="24"/>
          <w:szCs w:val="24"/>
          <w:u w:val="single"/>
          <w:lang w:val="zh-CN"/>
        </w:rPr>
        <w:t xml:space="preserve"> （标的名称） </w:t>
      </w:r>
      <w:r>
        <w:rPr>
          <w:rFonts w:hint="eastAsia" w:cs="@仿宋_GB2312"/>
          <w:color w:val="auto"/>
          <w:kern w:val="2"/>
          <w:sz w:val="24"/>
          <w:szCs w:val="24"/>
          <w:lang w:val="zh-CN"/>
        </w:rPr>
        <w:t>，属于</w:t>
      </w:r>
      <w:r>
        <w:rPr>
          <w:rFonts w:hint="eastAsia" w:cs="@仿宋_GB2312"/>
          <w:color w:val="auto"/>
          <w:kern w:val="2"/>
          <w:sz w:val="24"/>
          <w:szCs w:val="24"/>
          <w:u w:val="single"/>
        </w:rPr>
        <w:t xml:space="preserve"> 建筑业 </w:t>
      </w:r>
      <w:r>
        <w:rPr>
          <w:rFonts w:hint="eastAsia" w:cs="@仿宋_GB2312"/>
          <w:color w:val="auto"/>
          <w:kern w:val="2"/>
          <w:sz w:val="24"/>
          <w:szCs w:val="24"/>
          <w:lang w:val="zh-CN"/>
        </w:rPr>
        <w:t>行业；承建企业为</w:t>
      </w:r>
      <w:r>
        <w:rPr>
          <w:rFonts w:hint="eastAsia" w:cs="@仿宋_GB2312"/>
          <w:color w:val="auto"/>
          <w:kern w:val="2"/>
          <w:sz w:val="24"/>
          <w:szCs w:val="24"/>
          <w:u w:val="single"/>
          <w:lang w:val="zh-CN"/>
        </w:rPr>
        <w:t>（企业名称）</w:t>
      </w:r>
      <w:r>
        <w:rPr>
          <w:rFonts w:hint="eastAsia" w:cs="@仿宋_GB2312"/>
          <w:color w:val="auto"/>
          <w:kern w:val="2"/>
          <w:sz w:val="24"/>
          <w:szCs w:val="24"/>
          <w:lang w:val="zh-CN"/>
        </w:rPr>
        <w:t>，从业人员</w:t>
      </w:r>
      <w:r>
        <w:rPr>
          <w:rFonts w:hint="eastAsia" w:cs="@仿宋_GB2312"/>
          <w:color w:val="auto"/>
          <w:kern w:val="2"/>
          <w:sz w:val="24"/>
          <w:szCs w:val="24"/>
          <w:u w:val="single"/>
          <w:lang w:val="zh-CN"/>
        </w:rPr>
        <w:t xml:space="preserve">     </w:t>
      </w:r>
      <w:r>
        <w:rPr>
          <w:rFonts w:hint="eastAsia" w:cs="@仿宋_GB2312"/>
          <w:color w:val="auto"/>
          <w:kern w:val="2"/>
          <w:sz w:val="24"/>
          <w:szCs w:val="24"/>
          <w:lang w:val="zh-CN"/>
        </w:rPr>
        <w:t>人，营业收入为</w:t>
      </w:r>
      <w:r>
        <w:rPr>
          <w:rFonts w:hint="eastAsia" w:cs="@仿宋_GB2312"/>
          <w:color w:val="auto"/>
          <w:kern w:val="2"/>
          <w:sz w:val="24"/>
          <w:szCs w:val="24"/>
          <w:u w:val="single"/>
          <w:lang w:val="zh-CN"/>
        </w:rPr>
        <w:t xml:space="preserve">     </w:t>
      </w:r>
      <w:r>
        <w:rPr>
          <w:rFonts w:hint="eastAsia" w:cs="@仿宋_GB2312"/>
          <w:color w:val="auto"/>
          <w:kern w:val="2"/>
          <w:sz w:val="24"/>
          <w:szCs w:val="24"/>
          <w:lang w:val="zh-CN"/>
        </w:rPr>
        <w:t>万元，资产总额为</w:t>
      </w:r>
      <w:r>
        <w:rPr>
          <w:rFonts w:hint="eastAsia" w:cs="@仿宋_GB2312"/>
          <w:color w:val="auto"/>
          <w:kern w:val="2"/>
          <w:sz w:val="24"/>
          <w:szCs w:val="24"/>
          <w:u w:val="single"/>
          <w:lang w:val="zh-CN"/>
        </w:rPr>
        <w:t xml:space="preserve">     </w:t>
      </w:r>
      <w:r>
        <w:rPr>
          <w:rFonts w:hint="eastAsia" w:cs="@仿宋_GB2312"/>
          <w:color w:val="auto"/>
          <w:kern w:val="2"/>
          <w:sz w:val="24"/>
          <w:szCs w:val="24"/>
          <w:lang w:val="zh-CN"/>
        </w:rPr>
        <w:t>万元，属于</w:t>
      </w:r>
      <w:r>
        <w:rPr>
          <w:rFonts w:hint="eastAsia" w:cs="@仿宋_GB2312"/>
          <w:color w:val="auto"/>
          <w:kern w:val="2"/>
          <w:sz w:val="24"/>
          <w:szCs w:val="24"/>
          <w:u w:val="single"/>
          <w:lang w:val="zh-CN"/>
        </w:rPr>
        <w:t>（中型企业、小型企业、微型企业）</w:t>
      </w:r>
      <w:r>
        <w:rPr>
          <w:rFonts w:hint="eastAsia" w:cs="@仿宋_GB2312"/>
          <w:color w:val="auto"/>
          <w:kern w:val="2"/>
          <w:sz w:val="24"/>
          <w:szCs w:val="24"/>
          <w:lang w:val="zh-CN"/>
        </w:rPr>
        <w:t xml:space="preserve">； </w:t>
      </w:r>
    </w:p>
    <w:p w14:paraId="7EFBC727">
      <w:pPr>
        <w:spacing w:line="360" w:lineRule="auto"/>
        <w:ind w:firstLine="435"/>
        <w:rPr>
          <w:rFonts w:hint="eastAsia" w:cs="@仿宋_GB2312"/>
          <w:color w:val="auto"/>
          <w:kern w:val="2"/>
          <w:sz w:val="24"/>
          <w:szCs w:val="24"/>
          <w:lang w:val="zh-CN"/>
        </w:rPr>
      </w:pPr>
      <w:r>
        <w:rPr>
          <w:rFonts w:hint="eastAsia" w:cs="@仿宋_GB2312"/>
          <w:color w:val="auto"/>
          <w:kern w:val="2"/>
          <w:sz w:val="24"/>
          <w:szCs w:val="24"/>
          <w:lang w:val="zh-CN"/>
        </w:rPr>
        <w:t>2.</w:t>
      </w:r>
      <w:r>
        <w:rPr>
          <w:rFonts w:hint="eastAsia" w:cs="@仿宋_GB2312"/>
          <w:color w:val="auto"/>
          <w:kern w:val="2"/>
          <w:sz w:val="24"/>
          <w:szCs w:val="24"/>
          <w:u w:val="single"/>
          <w:lang w:val="zh-CN"/>
        </w:rPr>
        <w:t xml:space="preserve"> （标的名称） </w:t>
      </w:r>
      <w:r>
        <w:rPr>
          <w:rFonts w:hint="eastAsia" w:cs="@仿宋_GB2312"/>
          <w:color w:val="auto"/>
          <w:kern w:val="2"/>
          <w:sz w:val="24"/>
          <w:szCs w:val="24"/>
          <w:lang w:val="zh-CN"/>
        </w:rPr>
        <w:t>，属于</w:t>
      </w:r>
      <w:r>
        <w:rPr>
          <w:rFonts w:hint="eastAsia" w:cs="@仿宋_GB2312"/>
          <w:color w:val="auto"/>
          <w:kern w:val="2"/>
          <w:sz w:val="24"/>
          <w:szCs w:val="24"/>
          <w:u w:val="single"/>
          <w:lang w:val="zh-CN"/>
        </w:rPr>
        <w:t>（采购文件中明确的所属行业）</w:t>
      </w:r>
      <w:r>
        <w:rPr>
          <w:rFonts w:hint="eastAsia" w:cs="@仿宋_GB2312"/>
          <w:color w:val="auto"/>
          <w:kern w:val="2"/>
          <w:sz w:val="24"/>
          <w:szCs w:val="24"/>
          <w:lang w:val="zh-CN"/>
        </w:rPr>
        <w:t>行业；承建企业为</w:t>
      </w:r>
      <w:r>
        <w:rPr>
          <w:rFonts w:hint="eastAsia" w:cs="@仿宋_GB2312"/>
          <w:color w:val="auto"/>
          <w:kern w:val="2"/>
          <w:sz w:val="24"/>
          <w:szCs w:val="24"/>
          <w:u w:val="single"/>
          <w:lang w:val="zh-CN"/>
        </w:rPr>
        <w:t>（企业名称）</w:t>
      </w:r>
      <w:r>
        <w:rPr>
          <w:rFonts w:hint="eastAsia" w:cs="@仿宋_GB2312"/>
          <w:color w:val="auto"/>
          <w:kern w:val="2"/>
          <w:sz w:val="24"/>
          <w:szCs w:val="24"/>
          <w:lang w:val="zh-CN"/>
        </w:rPr>
        <w:t>，从业人员</w:t>
      </w:r>
      <w:r>
        <w:rPr>
          <w:rFonts w:hint="eastAsia" w:cs="@仿宋_GB2312"/>
          <w:color w:val="auto"/>
          <w:kern w:val="2"/>
          <w:sz w:val="24"/>
          <w:szCs w:val="24"/>
          <w:u w:val="single"/>
          <w:lang w:val="zh-CN"/>
        </w:rPr>
        <w:t xml:space="preserve">     </w:t>
      </w:r>
      <w:r>
        <w:rPr>
          <w:rFonts w:hint="eastAsia" w:cs="@仿宋_GB2312"/>
          <w:color w:val="auto"/>
          <w:kern w:val="2"/>
          <w:sz w:val="24"/>
          <w:szCs w:val="24"/>
          <w:lang w:val="zh-CN"/>
        </w:rPr>
        <w:t>人，营业收入为</w:t>
      </w:r>
      <w:r>
        <w:rPr>
          <w:rFonts w:hint="eastAsia" w:cs="@仿宋_GB2312"/>
          <w:color w:val="auto"/>
          <w:kern w:val="2"/>
          <w:sz w:val="24"/>
          <w:szCs w:val="24"/>
          <w:u w:val="single"/>
          <w:lang w:val="zh-CN"/>
        </w:rPr>
        <w:t xml:space="preserve">     </w:t>
      </w:r>
      <w:r>
        <w:rPr>
          <w:rFonts w:hint="eastAsia" w:cs="@仿宋_GB2312"/>
          <w:color w:val="auto"/>
          <w:kern w:val="2"/>
          <w:sz w:val="24"/>
          <w:szCs w:val="24"/>
          <w:lang w:val="zh-CN"/>
        </w:rPr>
        <w:t>万元，资产总额为</w:t>
      </w:r>
      <w:r>
        <w:rPr>
          <w:rFonts w:hint="eastAsia" w:cs="@仿宋_GB2312"/>
          <w:color w:val="auto"/>
          <w:kern w:val="2"/>
          <w:sz w:val="24"/>
          <w:szCs w:val="24"/>
          <w:u w:val="single"/>
          <w:lang w:val="zh-CN"/>
        </w:rPr>
        <w:t xml:space="preserve">     </w:t>
      </w:r>
      <w:r>
        <w:rPr>
          <w:rFonts w:hint="eastAsia" w:cs="@仿宋_GB2312"/>
          <w:color w:val="auto"/>
          <w:kern w:val="2"/>
          <w:sz w:val="24"/>
          <w:szCs w:val="24"/>
          <w:lang w:val="zh-CN"/>
        </w:rPr>
        <w:t>万元，属于</w:t>
      </w:r>
      <w:r>
        <w:rPr>
          <w:rFonts w:hint="eastAsia" w:cs="@仿宋_GB2312"/>
          <w:color w:val="auto"/>
          <w:kern w:val="2"/>
          <w:sz w:val="24"/>
          <w:szCs w:val="24"/>
          <w:u w:val="single"/>
          <w:lang w:val="zh-CN"/>
        </w:rPr>
        <w:t>（中型企业、小型企业、微型企业）</w:t>
      </w:r>
      <w:r>
        <w:rPr>
          <w:rFonts w:hint="eastAsia" w:cs="@仿宋_GB2312"/>
          <w:color w:val="auto"/>
          <w:kern w:val="2"/>
          <w:sz w:val="24"/>
          <w:szCs w:val="24"/>
          <w:lang w:val="zh-CN"/>
        </w:rPr>
        <w:t xml:space="preserve">； </w:t>
      </w:r>
    </w:p>
    <w:p w14:paraId="630532AB">
      <w:pPr>
        <w:spacing w:line="360" w:lineRule="auto"/>
        <w:ind w:firstLine="435"/>
        <w:rPr>
          <w:rFonts w:hint="eastAsia" w:cs="@仿宋_GB2312"/>
          <w:color w:val="auto"/>
          <w:kern w:val="2"/>
          <w:sz w:val="24"/>
          <w:szCs w:val="24"/>
          <w:lang w:val="zh-CN"/>
        </w:rPr>
      </w:pPr>
      <w:r>
        <w:rPr>
          <w:rFonts w:hint="eastAsia" w:cs="@仿宋_GB2312"/>
          <w:color w:val="auto"/>
          <w:kern w:val="2"/>
          <w:sz w:val="24"/>
          <w:szCs w:val="24"/>
          <w:lang w:val="zh-CN"/>
        </w:rPr>
        <w:t>……</w:t>
      </w:r>
    </w:p>
    <w:p w14:paraId="733A26CA">
      <w:pPr>
        <w:spacing w:line="360" w:lineRule="auto"/>
        <w:ind w:firstLine="435"/>
        <w:rPr>
          <w:rFonts w:hint="eastAsia" w:cs="@仿宋_GB2312"/>
          <w:color w:val="auto"/>
          <w:kern w:val="2"/>
          <w:sz w:val="24"/>
          <w:szCs w:val="24"/>
          <w:lang w:val="zh-CN"/>
        </w:rPr>
      </w:pPr>
      <w:r>
        <w:rPr>
          <w:rFonts w:hint="eastAsia" w:cs="@仿宋_GB2312"/>
          <w:color w:val="auto"/>
          <w:kern w:val="2"/>
          <w:sz w:val="24"/>
          <w:szCs w:val="24"/>
          <w:lang w:val="zh-CN"/>
        </w:rPr>
        <w:t>以上企业，不属于大企业的分支机构，不存在控股股东为大企业的情形，也不存在与大企业的负责人为同一人的情形。</w:t>
      </w:r>
    </w:p>
    <w:p w14:paraId="0CAFC82B">
      <w:pPr>
        <w:spacing w:line="360" w:lineRule="auto"/>
        <w:ind w:firstLine="435"/>
        <w:rPr>
          <w:rFonts w:hint="eastAsia" w:cs="@仿宋_GB2312"/>
          <w:color w:val="auto"/>
          <w:kern w:val="2"/>
          <w:sz w:val="24"/>
          <w:szCs w:val="24"/>
          <w:lang w:val="zh-CN"/>
        </w:rPr>
      </w:pPr>
      <w:r>
        <w:rPr>
          <w:rFonts w:hint="eastAsia" w:cs="@仿宋_GB2312"/>
          <w:color w:val="auto"/>
          <w:kern w:val="2"/>
          <w:sz w:val="24"/>
          <w:szCs w:val="24"/>
          <w:lang w:val="zh-CN"/>
        </w:rPr>
        <w:t xml:space="preserve">本企业对上述声明内容的真实性负责。如有虚假，将依法承担相应责任。 </w:t>
      </w:r>
    </w:p>
    <w:p w14:paraId="23E41B13">
      <w:pPr>
        <w:spacing w:line="360" w:lineRule="auto"/>
        <w:ind w:firstLine="435"/>
        <w:rPr>
          <w:rFonts w:hint="eastAsia" w:cs="@仿宋_GB2312" w:asciiTheme="minorEastAsia" w:hAnsiTheme="minorEastAsia" w:eastAsiaTheme="minorEastAsia"/>
          <w:color w:val="auto"/>
          <w:kern w:val="2"/>
          <w:sz w:val="24"/>
          <w:szCs w:val="24"/>
        </w:rPr>
      </w:pPr>
    </w:p>
    <w:p w14:paraId="59652938">
      <w:pPr>
        <w:spacing w:line="360" w:lineRule="auto"/>
        <w:ind w:firstLine="435"/>
        <w:rPr>
          <w:rFonts w:hint="eastAsia" w:cs="@仿宋_GB2312" w:asciiTheme="minorEastAsia" w:hAnsiTheme="minorEastAsia" w:eastAsiaTheme="minorEastAsia"/>
          <w:color w:val="auto"/>
          <w:kern w:val="2"/>
          <w:sz w:val="24"/>
          <w:szCs w:val="24"/>
        </w:rPr>
      </w:pPr>
    </w:p>
    <w:p w14:paraId="3846ED56">
      <w:pPr>
        <w:spacing w:line="360" w:lineRule="auto"/>
        <w:ind w:firstLine="4228" w:firstLineChars="1762"/>
        <w:rPr>
          <w:rFonts w:hint="eastAsia" w:cs="@仿宋_GB2312" w:asciiTheme="minorEastAsia" w:hAnsiTheme="minorEastAsia" w:eastAsiaTheme="minorEastAsia"/>
          <w:color w:val="auto"/>
          <w:kern w:val="2"/>
          <w:sz w:val="24"/>
          <w:szCs w:val="24"/>
          <w:u w:val="single"/>
        </w:rPr>
      </w:pPr>
      <w:r>
        <w:rPr>
          <w:rFonts w:hint="eastAsia" w:cs="@仿宋_GB2312" w:asciiTheme="minorEastAsia" w:hAnsiTheme="minorEastAsia" w:eastAsiaTheme="minorEastAsia"/>
          <w:color w:val="auto"/>
          <w:kern w:val="2"/>
          <w:sz w:val="24"/>
          <w:szCs w:val="24"/>
        </w:rPr>
        <w:t>供应商</w:t>
      </w:r>
      <w:r>
        <w:rPr>
          <w:rFonts w:cs="@仿宋_GB2312" w:asciiTheme="minorEastAsia" w:hAnsiTheme="minorEastAsia" w:eastAsiaTheme="minorEastAsia"/>
          <w:color w:val="auto"/>
          <w:kern w:val="2"/>
          <w:sz w:val="24"/>
          <w:szCs w:val="24"/>
        </w:rPr>
        <w:t>电子签章</w:t>
      </w:r>
      <w:r>
        <w:rPr>
          <w:rFonts w:hint="eastAsia" w:cs="@仿宋_GB2312" w:asciiTheme="minorEastAsia" w:hAnsiTheme="minorEastAsia" w:eastAsiaTheme="minorEastAsia"/>
          <w:color w:val="auto"/>
          <w:kern w:val="2"/>
          <w:sz w:val="24"/>
          <w:szCs w:val="24"/>
        </w:rPr>
        <w:t>：</w:t>
      </w:r>
      <w:r>
        <w:rPr>
          <w:rFonts w:cs="@仿宋_GB2312" w:asciiTheme="minorEastAsia" w:hAnsiTheme="minorEastAsia" w:eastAsiaTheme="minorEastAsia"/>
          <w:color w:val="auto"/>
          <w:kern w:val="2"/>
          <w:sz w:val="24"/>
          <w:szCs w:val="24"/>
          <w:u w:val="single"/>
        </w:rPr>
        <w:t xml:space="preserve">             </w:t>
      </w:r>
    </w:p>
    <w:p w14:paraId="62872870">
      <w:pPr>
        <w:tabs>
          <w:tab w:val="left" w:pos="4620"/>
        </w:tabs>
        <w:spacing w:line="360" w:lineRule="auto"/>
        <w:ind w:firstLine="4252" w:firstLineChars="1772"/>
        <w:rPr>
          <w:rFonts w:hint="eastAsia" w:cs="@仿宋_GB2312" w:asciiTheme="minorEastAsia" w:hAnsiTheme="minorEastAsia" w:eastAsiaTheme="minorEastAsia"/>
          <w:color w:val="auto"/>
          <w:kern w:val="2"/>
          <w:sz w:val="24"/>
          <w:szCs w:val="24"/>
          <w:u w:val="single"/>
        </w:rPr>
      </w:pPr>
      <w:r>
        <w:rPr>
          <w:rFonts w:hint="eastAsia" w:cs="@仿宋_GB2312" w:asciiTheme="minorEastAsia" w:hAnsiTheme="minorEastAsia" w:eastAsiaTheme="minorEastAsia"/>
          <w:color w:val="auto"/>
          <w:kern w:val="2"/>
          <w:sz w:val="24"/>
          <w:szCs w:val="24"/>
        </w:rPr>
        <w:t>日</w:t>
      </w:r>
      <w:r>
        <w:rPr>
          <w:rFonts w:cs="@仿宋_GB2312" w:asciiTheme="minorEastAsia" w:hAnsiTheme="minorEastAsia" w:eastAsiaTheme="minorEastAsia"/>
          <w:color w:val="auto"/>
          <w:kern w:val="2"/>
          <w:sz w:val="24"/>
          <w:szCs w:val="24"/>
        </w:rPr>
        <w:t xml:space="preserve">      </w:t>
      </w:r>
      <w:r>
        <w:rPr>
          <w:rFonts w:hint="eastAsia" w:cs="@仿宋_GB2312" w:asciiTheme="minorEastAsia" w:hAnsiTheme="minorEastAsia" w:eastAsiaTheme="minorEastAsia"/>
          <w:color w:val="auto"/>
          <w:kern w:val="2"/>
          <w:sz w:val="24"/>
          <w:szCs w:val="24"/>
        </w:rPr>
        <w:t xml:space="preserve">    期：</w:t>
      </w:r>
      <w:r>
        <w:rPr>
          <w:rFonts w:cs="@仿宋_GB2312" w:asciiTheme="minorEastAsia" w:hAnsiTheme="minorEastAsia" w:eastAsiaTheme="minorEastAsia"/>
          <w:color w:val="auto"/>
          <w:kern w:val="2"/>
          <w:sz w:val="24"/>
          <w:szCs w:val="24"/>
          <w:u w:val="single"/>
        </w:rPr>
        <w:t xml:space="preserve">             </w:t>
      </w:r>
    </w:p>
    <w:p w14:paraId="184D1F51">
      <w:pPr>
        <w:tabs>
          <w:tab w:val="left" w:pos="4620"/>
        </w:tabs>
        <w:spacing w:line="360" w:lineRule="auto"/>
        <w:jc w:val="left"/>
        <w:rPr>
          <w:rFonts w:hint="eastAsia" w:cs="@仿宋_GB2312" w:asciiTheme="minorEastAsia" w:hAnsiTheme="minorEastAsia" w:eastAsiaTheme="minorEastAsia"/>
          <w:color w:val="auto"/>
          <w:kern w:val="2"/>
          <w:sz w:val="24"/>
          <w:szCs w:val="24"/>
        </w:rPr>
      </w:pPr>
    </w:p>
    <w:p w14:paraId="61E2E8A6">
      <w:pPr>
        <w:tabs>
          <w:tab w:val="left" w:pos="4620"/>
        </w:tabs>
        <w:spacing w:line="360" w:lineRule="auto"/>
        <w:jc w:val="left"/>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注：</w:t>
      </w:r>
    </w:p>
    <w:p w14:paraId="3B62C8BF">
      <w:pPr>
        <w:tabs>
          <w:tab w:val="left" w:pos="4620"/>
        </w:tabs>
        <w:spacing w:line="360" w:lineRule="auto"/>
        <w:jc w:val="left"/>
        <w:rPr>
          <w:rFonts w:hint="eastAsia" w:cs="@仿宋_GB2312" w:asciiTheme="minorEastAsia" w:hAnsiTheme="minorEastAsia" w:eastAsiaTheme="minorEastAsia"/>
          <w:color w:val="auto"/>
          <w:kern w:val="2"/>
          <w:sz w:val="24"/>
          <w:szCs w:val="24"/>
        </w:rPr>
      </w:pPr>
      <w:r>
        <w:rPr>
          <w:rFonts w:cs="@仿宋_GB2312" w:asciiTheme="minorEastAsia" w:hAnsiTheme="minorEastAsia" w:eastAsiaTheme="minorEastAsia"/>
          <w:color w:val="auto"/>
          <w:kern w:val="2"/>
          <w:sz w:val="24"/>
          <w:szCs w:val="24"/>
        </w:rPr>
        <w:t>1.从业人员、营业收入、资产总额填报上一年数据，无上一年数据的新成立企业可不填报。</w:t>
      </w:r>
    </w:p>
    <w:p w14:paraId="6BCEA2F1">
      <w:pPr>
        <w:tabs>
          <w:tab w:val="left" w:pos="4620"/>
        </w:tabs>
        <w:spacing w:line="360" w:lineRule="auto"/>
        <w:jc w:val="left"/>
        <w:rPr>
          <w:rFonts w:hint="eastAsia" w:cs="宋体"/>
          <w:b/>
          <w:bCs/>
          <w:color w:val="auto"/>
          <w:kern w:val="2"/>
          <w:sz w:val="24"/>
          <w:szCs w:val="24"/>
        </w:rPr>
      </w:pPr>
      <w:r>
        <w:rPr>
          <w:rFonts w:hint="eastAsia" w:cs="宋体"/>
          <w:b/>
          <w:bCs/>
          <w:color w:val="auto"/>
          <w:sz w:val="24"/>
          <w:szCs w:val="24"/>
        </w:rPr>
        <w:t>2.</w:t>
      </w:r>
      <w:r>
        <w:rPr>
          <w:rFonts w:hint="eastAsia" w:cs="宋体"/>
          <w:b/>
          <w:bCs/>
          <w:color w:val="auto"/>
          <w:kern w:val="2"/>
          <w:sz w:val="24"/>
          <w:szCs w:val="24"/>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lang w:val="zh-CN"/>
        </w:rPr>
        <w:t>如有虚假，将依法承担相应责任。</w:t>
      </w:r>
      <w:r>
        <w:rPr>
          <w:rFonts w:hint="eastAsia" w:cs="宋体"/>
          <w:b/>
          <w:bCs/>
          <w:color w:val="auto"/>
          <w:kern w:val="2"/>
          <w:sz w:val="24"/>
          <w:szCs w:val="24"/>
        </w:rPr>
        <w:t>供应商自行登录工业和信息化部官网进行中小企业规模类型自测（查询网址https://www.miit.gov.cn/）。</w:t>
      </w:r>
    </w:p>
    <w:p w14:paraId="5CA2E958">
      <w:pPr>
        <w:tabs>
          <w:tab w:val="left" w:pos="4620"/>
        </w:tabs>
        <w:spacing w:line="360" w:lineRule="auto"/>
        <w:jc w:val="left"/>
        <w:rPr>
          <w:rFonts w:hint="eastAsia" w:cs="宋体"/>
          <w:b/>
          <w:bCs/>
          <w:color w:val="auto"/>
          <w:kern w:val="2"/>
          <w:sz w:val="24"/>
          <w:szCs w:val="24"/>
        </w:rPr>
      </w:pPr>
      <w:r>
        <w:rPr>
          <w:rFonts w:hint="eastAsia" w:cs="宋体"/>
          <w:b/>
          <w:bCs/>
          <w:color w:val="auto"/>
          <w:kern w:val="2"/>
          <w:sz w:val="24"/>
          <w:szCs w:val="24"/>
        </w:rPr>
        <w:t>3.上述“</w:t>
      </w:r>
      <w:r>
        <w:rPr>
          <w:rFonts w:hint="eastAsia" w:cs="宋体"/>
          <w:b/>
          <w:bCs/>
          <w:color w:val="auto"/>
          <w:kern w:val="2"/>
          <w:sz w:val="24"/>
          <w:szCs w:val="24"/>
          <w:u w:val="single"/>
          <w:lang w:val="zh-CN"/>
        </w:rPr>
        <w:t>标的名称</w:t>
      </w:r>
      <w:r>
        <w:rPr>
          <w:rFonts w:hint="eastAsia" w:cs="宋体"/>
          <w:b/>
          <w:bCs/>
          <w:color w:val="auto"/>
          <w:kern w:val="2"/>
          <w:sz w:val="24"/>
          <w:szCs w:val="24"/>
        </w:rPr>
        <w:t>”，详见第三章采购需求前附表中明确的“标的名称”。</w:t>
      </w:r>
    </w:p>
    <w:p w14:paraId="3907D85B">
      <w:pPr>
        <w:tabs>
          <w:tab w:val="left" w:pos="4620"/>
        </w:tabs>
        <w:spacing w:line="360" w:lineRule="auto"/>
        <w:jc w:val="left"/>
        <w:rPr>
          <w:rFonts w:hint="eastAsia" w:cs="宋体"/>
          <w:b/>
          <w:bCs/>
          <w:color w:val="auto"/>
          <w:kern w:val="2"/>
          <w:sz w:val="24"/>
          <w:szCs w:val="24"/>
        </w:rPr>
      </w:pPr>
      <w:r>
        <w:rPr>
          <w:rFonts w:hint="eastAsia" w:cs="宋体"/>
          <w:b/>
          <w:bCs/>
          <w:color w:val="auto"/>
          <w:kern w:val="2"/>
          <w:sz w:val="24"/>
          <w:szCs w:val="24"/>
        </w:rPr>
        <w:t>4.上述“</w:t>
      </w:r>
      <w:r>
        <w:rPr>
          <w:rFonts w:hint="eastAsia" w:cs="宋体"/>
          <w:b/>
          <w:bCs/>
          <w:color w:val="auto"/>
          <w:kern w:val="2"/>
          <w:sz w:val="24"/>
          <w:szCs w:val="24"/>
          <w:u w:val="single"/>
        </w:rPr>
        <w:t>采购文件中明确的所属行业</w:t>
      </w:r>
      <w:r>
        <w:rPr>
          <w:rFonts w:hint="eastAsia" w:cs="宋体"/>
          <w:b/>
          <w:bCs/>
          <w:color w:val="auto"/>
          <w:kern w:val="2"/>
          <w:sz w:val="24"/>
          <w:szCs w:val="24"/>
        </w:rPr>
        <w:t>”，详见第三章采购需求前附表中明确的“所属行业”。</w:t>
      </w:r>
    </w:p>
    <w:p w14:paraId="5882D265">
      <w:pPr>
        <w:tabs>
          <w:tab w:val="left" w:pos="4620"/>
        </w:tabs>
        <w:spacing w:line="360" w:lineRule="auto"/>
        <w:jc w:val="left"/>
        <w:rPr>
          <w:rFonts w:hint="eastAsia" w:cs="宋体"/>
          <w:b/>
          <w:bCs/>
          <w:color w:val="auto"/>
          <w:kern w:val="2"/>
          <w:sz w:val="24"/>
          <w:szCs w:val="24"/>
        </w:rPr>
      </w:pPr>
      <w:r>
        <w:rPr>
          <w:rFonts w:hint="eastAsia" w:cs="宋体"/>
          <w:b/>
          <w:bCs/>
          <w:color w:val="auto"/>
          <w:kern w:val="2"/>
          <w:sz w:val="24"/>
          <w:szCs w:val="24"/>
        </w:rPr>
        <w:t>5．</w:t>
      </w:r>
      <w:r>
        <w:rPr>
          <w:rFonts w:hint="eastAsia" w:cs="宋体"/>
          <w:b/>
          <w:bCs/>
          <w:color w:val="auto"/>
          <w:sz w:val="24"/>
          <w:szCs w:val="24"/>
        </w:rPr>
        <w:t>填写示例：</w:t>
      </w:r>
      <w:r>
        <w:rPr>
          <w:rFonts w:hint="eastAsia" w:cs="宋体"/>
          <w:b/>
          <w:bCs/>
          <w:color w:val="auto"/>
          <w:sz w:val="24"/>
          <w:szCs w:val="24"/>
          <w:u w:val="single"/>
        </w:rPr>
        <w:t>某标的名称</w:t>
      </w:r>
      <w:r>
        <w:rPr>
          <w:rFonts w:hint="eastAsia" w:cs="宋体"/>
          <w:b/>
          <w:bCs/>
          <w:color w:val="auto"/>
          <w:sz w:val="24"/>
          <w:szCs w:val="24"/>
        </w:rPr>
        <w:t>（</w:t>
      </w:r>
      <w:r>
        <w:rPr>
          <w:rFonts w:hint="eastAsia" w:cs="宋体"/>
          <w:b/>
          <w:bCs/>
          <w:color w:val="auto"/>
          <w:sz w:val="24"/>
          <w:szCs w:val="24"/>
          <w:u w:val="single"/>
        </w:rPr>
        <w:t>填写第三章采购需求前附表中明确的“标的名称”</w:t>
      </w:r>
      <w:r>
        <w:rPr>
          <w:rFonts w:hint="eastAsia" w:cs="宋体"/>
          <w:b/>
          <w:bCs/>
          <w:color w:val="auto"/>
          <w:sz w:val="24"/>
          <w:szCs w:val="24"/>
        </w:rPr>
        <w:t>），属于</w:t>
      </w:r>
      <w:r>
        <w:rPr>
          <w:rFonts w:hint="eastAsia" w:cs="宋体"/>
          <w:b/>
          <w:bCs/>
          <w:color w:val="auto"/>
          <w:sz w:val="24"/>
          <w:szCs w:val="24"/>
          <w:u w:val="single"/>
        </w:rPr>
        <w:t>（填写第三章采购需求前附表中明确的“所属行业”，如建筑业）</w:t>
      </w:r>
      <w:r>
        <w:rPr>
          <w:rFonts w:hint="eastAsia" w:cs="宋体"/>
          <w:b/>
          <w:bCs/>
          <w:color w:val="auto"/>
          <w:sz w:val="24"/>
          <w:szCs w:val="24"/>
        </w:rPr>
        <w:t>行业；承接企业为</w:t>
      </w:r>
      <w:r>
        <w:rPr>
          <w:rFonts w:hint="eastAsia" w:cs="宋体"/>
          <w:b/>
          <w:bCs/>
          <w:color w:val="auto"/>
          <w:sz w:val="24"/>
          <w:szCs w:val="24"/>
          <w:u w:val="single"/>
          <w:lang w:val="zh-CN"/>
        </w:rPr>
        <w:t>某公司</w:t>
      </w:r>
      <w:r>
        <w:rPr>
          <w:rFonts w:hint="eastAsia" w:cs="宋体"/>
          <w:b/>
          <w:bCs/>
          <w:color w:val="auto"/>
          <w:sz w:val="24"/>
          <w:szCs w:val="24"/>
        </w:rPr>
        <w:t>，</w:t>
      </w:r>
      <w:r>
        <w:rPr>
          <w:rFonts w:hint="eastAsia" w:cs="宋体"/>
          <w:b/>
          <w:bCs/>
          <w:color w:val="auto"/>
          <w:sz w:val="24"/>
          <w:szCs w:val="24"/>
          <w:lang w:val="zh-CN"/>
        </w:rPr>
        <w:t>从业人员</w:t>
      </w:r>
      <w:r>
        <w:rPr>
          <w:rFonts w:hint="eastAsia" w:cs="宋体"/>
          <w:b/>
          <w:bCs/>
          <w:color w:val="auto"/>
          <w:sz w:val="24"/>
          <w:szCs w:val="24"/>
          <w:u w:val="single"/>
        </w:rPr>
        <w:t>100</w:t>
      </w:r>
      <w:r>
        <w:rPr>
          <w:rFonts w:hint="eastAsia" w:cs="宋体"/>
          <w:b/>
          <w:bCs/>
          <w:color w:val="auto"/>
          <w:sz w:val="24"/>
          <w:szCs w:val="24"/>
          <w:lang w:val="zh-CN"/>
        </w:rPr>
        <w:t>人</w:t>
      </w:r>
      <w:r>
        <w:rPr>
          <w:rFonts w:hint="eastAsia" w:cs="宋体"/>
          <w:b/>
          <w:bCs/>
          <w:color w:val="auto"/>
          <w:sz w:val="24"/>
          <w:szCs w:val="24"/>
        </w:rPr>
        <w:t>，</w:t>
      </w:r>
      <w:r>
        <w:rPr>
          <w:rFonts w:hint="eastAsia" w:cs="宋体"/>
          <w:b/>
          <w:bCs/>
          <w:color w:val="auto"/>
          <w:sz w:val="24"/>
          <w:szCs w:val="24"/>
          <w:lang w:val="zh-CN"/>
        </w:rPr>
        <w:t>营业收入为</w:t>
      </w:r>
      <w:r>
        <w:rPr>
          <w:rFonts w:hint="eastAsia" w:cs="宋体"/>
          <w:b/>
          <w:bCs/>
          <w:color w:val="auto"/>
          <w:sz w:val="24"/>
          <w:szCs w:val="24"/>
          <w:u w:val="single"/>
        </w:rPr>
        <w:t>10000</w:t>
      </w:r>
      <w:r>
        <w:rPr>
          <w:rFonts w:hint="eastAsia" w:cs="宋体"/>
          <w:b/>
          <w:bCs/>
          <w:color w:val="auto"/>
          <w:sz w:val="24"/>
          <w:szCs w:val="24"/>
          <w:lang w:val="zh-CN"/>
        </w:rPr>
        <w:t>万元</w:t>
      </w:r>
      <w:r>
        <w:rPr>
          <w:rFonts w:hint="eastAsia" w:cs="宋体"/>
          <w:b/>
          <w:bCs/>
          <w:color w:val="auto"/>
          <w:sz w:val="24"/>
          <w:szCs w:val="24"/>
        </w:rPr>
        <w:t>，</w:t>
      </w:r>
      <w:r>
        <w:rPr>
          <w:rFonts w:hint="eastAsia" w:cs="宋体"/>
          <w:b/>
          <w:bCs/>
          <w:color w:val="auto"/>
          <w:sz w:val="24"/>
          <w:szCs w:val="24"/>
          <w:lang w:val="zh-CN"/>
        </w:rPr>
        <w:t>资产总额为</w:t>
      </w:r>
      <w:r>
        <w:rPr>
          <w:rFonts w:hint="eastAsia" w:cs="宋体"/>
          <w:b/>
          <w:bCs/>
          <w:color w:val="auto"/>
          <w:sz w:val="24"/>
          <w:szCs w:val="24"/>
          <w:u w:val="single"/>
        </w:rPr>
        <w:t>5000</w:t>
      </w:r>
      <w:r>
        <w:rPr>
          <w:rFonts w:hint="eastAsia" w:cs="宋体"/>
          <w:b/>
          <w:bCs/>
          <w:color w:val="auto"/>
          <w:sz w:val="24"/>
          <w:szCs w:val="24"/>
          <w:lang w:val="zh-CN"/>
        </w:rPr>
        <w:t>万元</w:t>
      </w:r>
      <w:r>
        <w:rPr>
          <w:rFonts w:hint="eastAsia" w:cs="宋体"/>
          <w:b/>
          <w:bCs/>
          <w:color w:val="auto"/>
          <w:sz w:val="24"/>
          <w:szCs w:val="24"/>
        </w:rPr>
        <w:t>，</w:t>
      </w:r>
      <w:r>
        <w:rPr>
          <w:rFonts w:hint="eastAsia" w:cs="宋体"/>
          <w:b/>
          <w:bCs/>
          <w:color w:val="auto"/>
          <w:sz w:val="24"/>
          <w:szCs w:val="24"/>
          <w:lang w:val="zh-CN"/>
        </w:rPr>
        <w:t>属于</w:t>
      </w:r>
      <w:r>
        <w:rPr>
          <w:rFonts w:hint="eastAsia" w:cs="宋体"/>
          <w:b/>
          <w:bCs/>
          <w:color w:val="auto"/>
          <w:sz w:val="24"/>
          <w:szCs w:val="24"/>
        </w:rPr>
        <w:t>中</w:t>
      </w:r>
      <w:r>
        <w:rPr>
          <w:rFonts w:hint="eastAsia" w:cs="宋体"/>
          <w:b/>
          <w:bCs/>
          <w:color w:val="auto"/>
          <w:sz w:val="24"/>
          <w:szCs w:val="24"/>
          <w:u w:val="single"/>
          <w:lang w:val="zh-CN"/>
        </w:rPr>
        <w:t>型</w:t>
      </w:r>
      <w:r>
        <w:rPr>
          <w:rFonts w:hint="eastAsia" w:cs="宋体"/>
          <w:b/>
          <w:bCs/>
          <w:color w:val="auto"/>
          <w:sz w:val="24"/>
          <w:szCs w:val="24"/>
          <w:lang w:val="zh-CN"/>
        </w:rPr>
        <w:t>企业</w:t>
      </w:r>
      <w:r>
        <w:rPr>
          <w:rFonts w:hint="eastAsia" w:cs="宋体"/>
          <w:b/>
          <w:bCs/>
          <w:color w:val="auto"/>
          <w:sz w:val="24"/>
          <w:szCs w:val="24"/>
        </w:rPr>
        <w:t>[供应商自行登录工业和信息化部官网进行中小企业规模类型自测（查询网址https://www.miit.gov.cn/）]</w:t>
      </w:r>
      <w:r>
        <w:rPr>
          <w:rFonts w:hint="eastAsia" w:cs="宋体"/>
          <w:b/>
          <w:bCs/>
          <w:color w:val="auto"/>
          <w:kern w:val="2"/>
          <w:sz w:val="24"/>
          <w:szCs w:val="24"/>
          <w:lang w:val="zh-CN"/>
        </w:rPr>
        <w:t>。</w:t>
      </w:r>
    </w:p>
    <w:p w14:paraId="73417B68">
      <w:pPr>
        <w:widowControl/>
        <w:jc w:val="left"/>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3DD6F054">
      <w:pPr>
        <w:spacing w:line="360" w:lineRule="auto"/>
        <w:jc w:val="center"/>
        <w:outlineLvl w:val="1"/>
        <w:rPr>
          <w:rFonts w:hint="eastAsia" w:asciiTheme="minorEastAsia" w:hAnsiTheme="minorEastAsia" w:eastAsiaTheme="minorEastAsia"/>
          <w:b/>
          <w:color w:val="auto"/>
          <w:sz w:val="24"/>
          <w:szCs w:val="24"/>
        </w:rPr>
      </w:pPr>
      <w:bookmarkStart w:id="787" w:name="_Toc2222"/>
      <w:bookmarkStart w:id="788" w:name="_Toc21737"/>
      <w:bookmarkStart w:id="789" w:name="_Toc17154"/>
      <w:bookmarkStart w:id="790" w:name="_Toc17813"/>
      <w:r>
        <w:rPr>
          <w:rFonts w:hint="eastAsia" w:asciiTheme="minorEastAsia" w:hAnsiTheme="minorEastAsia" w:eastAsiaTheme="minorEastAsia"/>
          <w:b/>
          <w:color w:val="auto"/>
          <w:sz w:val="24"/>
          <w:szCs w:val="24"/>
        </w:rPr>
        <w:t>十、残疾人福利性单位声明函</w:t>
      </w:r>
      <w:bookmarkEnd w:id="787"/>
      <w:bookmarkEnd w:id="788"/>
      <w:bookmarkEnd w:id="789"/>
      <w:bookmarkEnd w:id="790"/>
    </w:p>
    <w:p w14:paraId="5F3F3D26">
      <w:pPr>
        <w:pStyle w:val="19"/>
        <w:spacing w:line="360" w:lineRule="auto"/>
        <w:jc w:val="center"/>
        <w:rPr>
          <w:rFonts w:hint="eastAsia" w:ascii="宋体" w:hAnsi="宋体" w:eastAsia="宋体"/>
          <w:i/>
          <w:color w:val="auto"/>
          <w:sz w:val="24"/>
          <w:lang w:val="en-US"/>
        </w:rPr>
      </w:pPr>
      <w:r>
        <w:rPr>
          <w:rFonts w:hint="eastAsia" w:ascii="宋体" w:hAnsi="宋体" w:eastAsia="宋体"/>
          <w:i/>
          <w:color w:val="auto"/>
          <w:sz w:val="24"/>
          <w:lang w:val="en-US"/>
        </w:rPr>
        <w:t>（非残疾人福利性单位磋商，请删去“残疾人福利性单位声明函”）</w:t>
      </w:r>
    </w:p>
    <w:p w14:paraId="0FCA27C8">
      <w:pPr>
        <w:spacing w:line="360" w:lineRule="auto"/>
        <w:ind w:firstLine="435"/>
        <w:rPr>
          <w:rFonts w:hint="eastAsia" w:cs="Times New Roman"/>
          <w:color w:val="auto"/>
          <w:spacing w:val="6"/>
          <w:kern w:val="2"/>
          <w:sz w:val="24"/>
          <w:szCs w:val="24"/>
        </w:rPr>
      </w:pPr>
      <w:r>
        <w:rPr>
          <w:rFonts w:hint="eastAsia" w:cs="Times New Roman"/>
          <w:color w:val="auto"/>
          <w:spacing w:val="6"/>
          <w:kern w:val="2"/>
          <w:sz w:val="24"/>
          <w:szCs w:val="24"/>
        </w:rPr>
        <w:t>本单位</w:t>
      </w:r>
      <w:r>
        <w:rPr>
          <w:rFonts w:hint="eastAsia" w:cs="Times New Roman"/>
          <w:color w:val="auto"/>
          <w:kern w:val="2"/>
          <w:sz w:val="24"/>
          <w:szCs w:val="24"/>
        </w:rPr>
        <w:t>郑重</w:t>
      </w:r>
      <w:r>
        <w:rPr>
          <w:rFonts w:hint="eastAsia" w:cs="Times New Roman"/>
          <w:color w:val="auto"/>
          <w:spacing w:val="6"/>
          <w:kern w:val="2"/>
          <w:sz w:val="24"/>
          <w:szCs w:val="24"/>
        </w:rPr>
        <w:t>声明，根据《财政部 民政部 中国残疾人联合会关于促进残疾人就业政府采购政策的通知》（财库</w:t>
      </w:r>
      <w:r>
        <w:rPr>
          <w:rFonts w:hint="eastAsia" w:cs="Times New Roman"/>
          <w:color w:val="auto"/>
          <w:kern w:val="2"/>
          <w:sz w:val="24"/>
          <w:szCs w:val="24"/>
        </w:rPr>
        <w:t>〔2017〕141</w:t>
      </w:r>
      <w:r>
        <w:rPr>
          <w:rFonts w:hint="eastAsia" w:cs="Times New Roman"/>
          <w:color w:val="auto"/>
          <w:spacing w:val="6"/>
          <w:kern w:val="2"/>
          <w:sz w:val="24"/>
          <w:szCs w:val="24"/>
        </w:rPr>
        <w:t>号）的规定，</w:t>
      </w:r>
      <w:r>
        <w:rPr>
          <w:rFonts w:hint="eastAsia" w:asciiTheme="minorEastAsia" w:hAnsiTheme="minorEastAsia" w:eastAsiaTheme="minorEastAsia"/>
          <w:color w:val="auto"/>
          <w:spacing w:val="6"/>
          <w:sz w:val="24"/>
          <w:szCs w:val="24"/>
        </w:rPr>
        <w:t>本单位为</w:t>
      </w:r>
      <w:r>
        <w:rPr>
          <w:rFonts w:hint="eastAsia" w:asciiTheme="minorEastAsia" w:hAnsiTheme="minorEastAsia" w:eastAsiaTheme="minorEastAsia"/>
          <w:bCs/>
          <w:color w:val="auto"/>
          <w:sz w:val="24"/>
          <w:szCs w:val="24"/>
        </w:rPr>
        <w:t>符合</w:t>
      </w:r>
      <w:r>
        <w:rPr>
          <w:rFonts w:hint="eastAsia" w:asciiTheme="minorEastAsia" w:hAnsiTheme="minorEastAsia" w:eastAsiaTheme="minorEastAsia"/>
          <w:color w:val="auto"/>
          <w:spacing w:val="6"/>
          <w:sz w:val="24"/>
          <w:szCs w:val="24"/>
        </w:rPr>
        <w:t>条件的残疾人福利性单位，且本单位参加</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单位的</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30D8869D">
      <w:pPr>
        <w:spacing w:line="360" w:lineRule="auto"/>
        <w:ind w:firstLine="435"/>
        <w:rPr>
          <w:rFonts w:hint="eastAsia" w:cs="Times New Roman"/>
          <w:color w:val="auto"/>
          <w:spacing w:val="6"/>
          <w:kern w:val="2"/>
          <w:sz w:val="24"/>
          <w:szCs w:val="24"/>
        </w:rPr>
      </w:pPr>
      <w:r>
        <w:rPr>
          <w:rFonts w:hint="eastAsia" w:cs="Times New Roman"/>
          <w:color w:val="auto"/>
          <w:spacing w:val="6"/>
          <w:kern w:val="2"/>
          <w:sz w:val="24"/>
          <w:szCs w:val="24"/>
        </w:rPr>
        <w:t>本单位对上述声明的真实性负责。如有虚假，将依法承担相应责任。</w:t>
      </w:r>
    </w:p>
    <w:p w14:paraId="47ACA4AD">
      <w:pPr>
        <w:spacing w:line="360" w:lineRule="auto"/>
        <w:ind w:firstLine="4228" w:firstLineChars="1762"/>
        <w:rPr>
          <w:rFonts w:hint="eastAsia" w:cs="Times New Roman"/>
          <w:color w:val="auto"/>
          <w:kern w:val="2"/>
          <w:sz w:val="24"/>
          <w:szCs w:val="24"/>
        </w:rPr>
      </w:pPr>
    </w:p>
    <w:p w14:paraId="05DED82F">
      <w:pPr>
        <w:spacing w:line="360" w:lineRule="auto"/>
        <w:ind w:firstLine="4228" w:firstLineChars="1762"/>
        <w:rPr>
          <w:rFonts w:hint="eastAsia" w:cs="Times New Roman"/>
          <w:color w:val="auto"/>
          <w:kern w:val="2"/>
          <w:sz w:val="24"/>
          <w:szCs w:val="24"/>
        </w:rPr>
      </w:pPr>
    </w:p>
    <w:p w14:paraId="6BAE5F36">
      <w:pPr>
        <w:spacing w:line="360" w:lineRule="auto"/>
        <w:ind w:firstLine="4228" w:firstLineChars="1762"/>
        <w:rPr>
          <w:rFonts w:hint="eastAsia" w:cs="Times New Roman"/>
          <w:color w:val="auto"/>
          <w:kern w:val="2"/>
          <w:sz w:val="24"/>
          <w:szCs w:val="24"/>
          <w:u w:val="single"/>
        </w:rPr>
      </w:pPr>
      <w:r>
        <w:rPr>
          <w:rFonts w:hint="eastAsia" w:cs="Times New Roman"/>
          <w:color w:val="auto"/>
          <w:kern w:val="2"/>
          <w:sz w:val="24"/>
          <w:szCs w:val="24"/>
        </w:rPr>
        <w:t>供应商</w:t>
      </w:r>
      <w:r>
        <w:rPr>
          <w:rFonts w:cs="Times New Roman"/>
          <w:color w:val="auto"/>
          <w:kern w:val="2"/>
          <w:sz w:val="24"/>
          <w:szCs w:val="24"/>
        </w:rPr>
        <w:t>电子签章</w:t>
      </w:r>
      <w:r>
        <w:rPr>
          <w:rFonts w:hint="eastAsia" w:cs="Times New Roman"/>
          <w:color w:val="auto"/>
          <w:kern w:val="2"/>
          <w:sz w:val="24"/>
          <w:szCs w:val="24"/>
        </w:rPr>
        <w:t>：</w:t>
      </w:r>
      <w:r>
        <w:rPr>
          <w:rFonts w:cs="Times New Roman"/>
          <w:color w:val="auto"/>
          <w:kern w:val="2"/>
          <w:sz w:val="24"/>
          <w:szCs w:val="24"/>
          <w:u w:val="single"/>
        </w:rPr>
        <w:t xml:space="preserve">             </w:t>
      </w:r>
    </w:p>
    <w:p w14:paraId="64479DA4">
      <w:pPr>
        <w:tabs>
          <w:tab w:val="left" w:pos="4620"/>
        </w:tabs>
        <w:spacing w:line="360" w:lineRule="auto"/>
        <w:ind w:firstLine="4252" w:firstLineChars="1772"/>
        <w:rPr>
          <w:rFonts w:hint="eastAsia" w:cs="Times New Roman"/>
          <w:color w:val="auto"/>
          <w:kern w:val="2"/>
          <w:sz w:val="24"/>
          <w:szCs w:val="24"/>
          <w:u w:val="single"/>
        </w:rPr>
      </w:pPr>
      <w:r>
        <w:rPr>
          <w:rFonts w:hint="eastAsia" w:cs="Times New Roman"/>
          <w:color w:val="auto"/>
          <w:kern w:val="2"/>
          <w:sz w:val="24"/>
          <w:szCs w:val="24"/>
        </w:rPr>
        <w:t>日</w:t>
      </w:r>
      <w:r>
        <w:rPr>
          <w:rFonts w:cs="Times New Roman"/>
          <w:color w:val="auto"/>
          <w:kern w:val="2"/>
          <w:sz w:val="24"/>
          <w:szCs w:val="24"/>
        </w:rPr>
        <w:t xml:space="preserve">      </w:t>
      </w:r>
      <w:r>
        <w:rPr>
          <w:rFonts w:hint="eastAsia" w:cs="Times New Roman"/>
          <w:color w:val="auto"/>
          <w:kern w:val="2"/>
          <w:sz w:val="24"/>
          <w:szCs w:val="24"/>
        </w:rPr>
        <w:t xml:space="preserve">    期：</w:t>
      </w:r>
      <w:r>
        <w:rPr>
          <w:rFonts w:cs="Times New Roman"/>
          <w:color w:val="auto"/>
          <w:kern w:val="2"/>
          <w:sz w:val="24"/>
          <w:szCs w:val="24"/>
          <w:u w:val="single"/>
        </w:rPr>
        <w:t xml:space="preserve">             </w:t>
      </w:r>
    </w:p>
    <w:p w14:paraId="6D9643B7">
      <w:pPr>
        <w:widowControl/>
        <w:jc w:val="left"/>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478F8185">
      <w:pPr>
        <w:spacing w:line="360" w:lineRule="auto"/>
        <w:jc w:val="center"/>
        <w:outlineLvl w:val="1"/>
        <w:rPr>
          <w:rFonts w:hint="eastAsia" w:asciiTheme="minorEastAsia" w:hAnsiTheme="minorEastAsia" w:eastAsiaTheme="minorEastAsia"/>
          <w:b/>
          <w:color w:val="auto"/>
          <w:sz w:val="24"/>
          <w:szCs w:val="24"/>
        </w:rPr>
      </w:pPr>
      <w:bookmarkStart w:id="791" w:name="_Toc25506"/>
      <w:bookmarkStart w:id="792" w:name="_Toc7116"/>
      <w:bookmarkStart w:id="793" w:name="_Toc17768"/>
      <w:bookmarkStart w:id="794" w:name="_Toc26894"/>
      <w:bookmarkStart w:id="795" w:name="_Hlk44283088"/>
      <w:r>
        <w:rPr>
          <w:rFonts w:hint="eastAsia" w:asciiTheme="minorEastAsia" w:hAnsiTheme="minorEastAsia" w:eastAsiaTheme="minorEastAsia"/>
          <w:b/>
          <w:color w:val="auto"/>
          <w:sz w:val="24"/>
          <w:szCs w:val="24"/>
        </w:rPr>
        <w:t>十一、诚信履约承诺函</w:t>
      </w:r>
      <w:bookmarkEnd w:id="791"/>
      <w:bookmarkEnd w:id="792"/>
      <w:bookmarkEnd w:id="793"/>
      <w:bookmarkEnd w:id="794"/>
    </w:p>
    <w:p w14:paraId="55881039">
      <w:pPr>
        <w:spacing w:line="360" w:lineRule="auto"/>
        <w:jc w:val="center"/>
        <w:outlineLvl w:val="1"/>
        <w:rPr>
          <w:rFonts w:hint="eastAsia" w:asciiTheme="minorEastAsia" w:hAnsiTheme="minorEastAsia" w:eastAsiaTheme="minorEastAsia"/>
          <w:b/>
          <w:color w:val="auto"/>
          <w:sz w:val="24"/>
          <w:szCs w:val="24"/>
        </w:rPr>
      </w:pPr>
    </w:p>
    <w:p w14:paraId="0407205B">
      <w:pPr>
        <w:spacing w:line="360" w:lineRule="auto"/>
        <w:rPr>
          <w:rFonts w:hint="eastAsia" w:cs="@仿宋_GB2312" w:asciiTheme="minorEastAsia" w:hAnsiTheme="minorEastAsia" w:eastAsiaTheme="minorEastAsia"/>
          <w:b/>
          <w:bCs/>
          <w:color w:val="auto"/>
          <w:kern w:val="2"/>
          <w:sz w:val="24"/>
          <w:szCs w:val="24"/>
          <w:u w:val="single"/>
        </w:rPr>
      </w:pPr>
      <w:r>
        <w:rPr>
          <w:rFonts w:hint="eastAsia" w:cs="@仿宋_GB2312" w:asciiTheme="minorEastAsia" w:hAnsiTheme="minorEastAsia" w:eastAsiaTheme="minorEastAsia"/>
          <w:b/>
          <w:bCs/>
          <w:color w:val="auto"/>
          <w:kern w:val="2"/>
          <w:sz w:val="24"/>
          <w:szCs w:val="24"/>
        </w:rPr>
        <w:t>致：采购人</w:t>
      </w:r>
    </w:p>
    <w:p w14:paraId="2A3662E7">
      <w:pPr>
        <w:spacing w:line="360" w:lineRule="auto"/>
        <w:ind w:firstLine="480" w:firstLineChars="2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725C7A5A">
      <w:pPr>
        <w:spacing w:line="360" w:lineRule="auto"/>
        <w:ind w:firstLine="480" w:firstLineChars="2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（1）中标或者成交后无正当理由拒不与采购人签订政府采购合同；</w:t>
      </w:r>
    </w:p>
    <w:p w14:paraId="47455CDA">
      <w:pPr>
        <w:spacing w:line="360" w:lineRule="auto"/>
        <w:ind w:firstLine="480" w:firstLineChars="2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（2）未按照采购文件确定的事项签订政府采购合同；</w:t>
      </w:r>
    </w:p>
    <w:p w14:paraId="663DFBDA">
      <w:pPr>
        <w:spacing w:line="360" w:lineRule="auto"/>
        <w:ind w:firstLine="480" w:firstLineChars="2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（3）将政府采购合同转包；</w:t>
      </w:r>
    </w:p>
    <w:p w14:paraId="6DC816FA">
      <w:pPr>
        <w:spacing w:line="360" w:lineRule="auto"/>
        <w:ind w:firstLine="480" w:firstLineChars="2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（4）提供假冒伪劣产品；</w:t>
      </w:r>
    </w:p>
    <w:p w14:paraId="6D2DBEE1">
      <w:pPr>
        <w:spacing w:line="360" w:lineRule="auto"/>
        <w:ind w:firstLine="480" w:firstLineChars="2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（5）擅自变更、中止或者终止政府采购合同。</w:t>
      </w:r>
    </w:p>
    <w:p w14:paraId="7A16F384">
      <w:pPr>
        <w:spacing w:line="360" w:lineRule="auto"/>
        <w:ind w:firstLine="480" w:firstLineChars="2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12EBF4">
      <w:pPr>
        <w:spacing w:line="360" w:lineRule="auto"/>
        <w:rPr>
          <w:rFonts w:hint="eastAsia" w:cs="@仿宋_GB2312" w:asciiTheme="minorEastAsia" w:hAnsiTheme="minorEastAsia" w:eastAsiaTheme="minorEastAsia"/>
          <w:bCs/>
          <w:color w:val="auto"/>
          <w:kern w:val="2"/>
          <w:sz w:val="24"/>
          <w:szCs w:val="24"/>
        </w:rPr>
      </w:pPr>
    </w:p>
    <w:p w14:paraId="3CF75B01">
      <w:pPr>
        <w:spacing w:line="360" w:lineRule="auto"/>
        <w:rPr>
          <w:rFonts w:hint="eastAsia" w:cs="@仿宋_GB2312" w:asciiTheme="minorEastAsia" w:hAnsiTheme="minorEastAsia" w:eastAsiaTheme="minorEastAsia"/>
          <w:bCs/>
          <w:color w:val="auto"/>
          <w:kern w:val="2"/>
          <w:sz w:val="24"/>
          <w:szCs w:val="24"/>
        </w:rPr>
      </w:pPr>
    </w:p>
    <w:p w14:paraId="2707E58E">
      <w:pPr>
        <w:spacing w:line="360" w:lineRule="auto"/>
        <w:ind w:firstLine="4320" w:firstLineChars="1800"/>
        <w:rPr>
          <w:rFonts w:hint="eastAsia" w:cs="@仿宋_GB2312" w:asciiTheme="minorEastAsia" w:hAnsiTheme="minorEastAsia" w:eastAsiaTheme="minorEastAsia"/>
          <w:bCs/>
          <w:color w:val="auto"/>
          <w:kern w:val="2"/>
          <w:sz w:val="24"/>
          <w:szCs w:val="24"/>
          <w:u w:val="single"/>
        </w:rPr>
      </w:pPr>
      <w:r>
        <w:rPr>
          <w:rFonts w:hint="eastAsia" w:cs="@仿宋_GB2312" w:asciiTheme="minorEastAsia" w:hAnsiTheme="minorEastAsia" w:eastAsiaTheme="minorEastAsia"/>
          <w:bCs/>
          <w:color w:val="auto"/>
          <w:kern w:val="2"/>
          <w:sz w:val="24"/>
          <w:szCs w:val="24"/>
        </w:rPr>
        <w:t>供应商电子签章：</w:t>
      </w:r>
      <w:r>
        <w:rPr>
          <w:rFonts w:hint="eastAsia" w:cs="@仿宋_GB2312" w:asciiTheme="minorEastAsia" w:hAnsiTheme="minorEastAsia" w:eastAsiaTheme="minorEastAsia"/>
          <w:bCs/>
          <w:color w:val="auto"/>
          <w:kern w:val="2"/>
          <w:sz w:val="24"/>
          <w:szCs w:val="24"/>
          <w:u w:val="single"/>
        </w:rPr>
        <w:t xml:space="preserve">     </w:t>
      </w:r>
      <w:r>
        <w:rPr>
          <w:rFonts w:cs="@仿宋_GB2312" w:asciiTheme="minorEastAsia" w:hAnsiTheme="minorEastAsia" w:eastAsiaTheme="minorEastAsia"/>
          <w:bCs/>
          <w:color w:val="auto"/>
          <w:kern w:val="2"/>
          <w:sz w:val="24"/>
          <w:szCs w:val="24"/>
          <w:u w:val="single"/>
        </w:rPr>
        <w:t xml:space="preserve">    </w:t>
      </w:r>
      <w:r>
        <w:rPr>
          <w:rFonts w:hint="eastAsia" w:cs="@仿宋_GB2312" w:asciiTheme="minorEastAsia" w:hAnsiTheme="minorEastAsia" w:eastAsiaTheme="minorEastAsia"/>
          <w:bCs/>
          <w:color w:val="auto"/>
          <w:kern w:val="2"/>
          <w:sz w:val="24"/>
          <w:szCs w:val="24"/>
          <w:u w:val="single"/>
        </w:rPr>
        <w:t xml:space="preserve">    </w:t>
      </w:r>
    </w:p>
    <w:p w14:paraId="73A60B98">
      <w:pPr>
        <w:spacing w:line="360" w:lineRule="auto"/>
        <w:ind w:firstLine="4320" w:firstLineChars="1800"/>
        <w:rPr>
          <w:rFonts w:hint="eastAsia"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日          期：</w:t>
      </w:r>
      <w:r>
        <w:rPr>
          <w:rFonts w:hint="eastAsia" w:cs="@仿宋_GB2312" w:asciiTheme="minorEastAsia" w:hAnsiTheme="minorEastAsia" w:eastAsiaTheme="minorEastAsia"/>
          <w:bCs/>
          <w:color w:val="auto"/>
          <w:kern w:val="2"/>
          <w:sz w:val="24"/>
          <w:szCs w:val="24"/>
          <w:u w:val="single"/>
        </w:rPr>
        <w:t xml:space="preserve">             </w:t>
      </w:r>
    </w:p>
    <w:p w14:paraId="671D82DA">
      <w:pPr>
        <w:widowControl/>
        <w:jc w:val="left"/>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p>
    <w:bookmarkEnd w:id="795"/>
    <w:p w14:paraId="3653F1FF">
      <w:pPr>
        <w:spacing w:line="360" w:lineRule="auto"/>
        <w:jc w:val="center"/>
        <w:outlineLvl w:val="1"/>
        <w:rPr>
          <w:rFonts w:hint="eastAsia" w:asciiTheme="minorEastAsia" w:hAnsiTheme="minorEastAsia" w:eastAsiaTheme="minorEastAsia"/>
          <w:b/>
          <w:color w:val="auto"/>
          <w:sz w:val="24"/>
          <w:szCs w:val="24"/>
        </w:rPr>
        <w:sectPr>
          <w:headerReference r:id="rId7" w:type="default"/>
          <w:footerReference r:id="rId8" w:type="default"/>
          <w:pgSz w:w="11906" w:h="16838"/>
          <w:pgMar w:top="1440" w:right="1800" w:bottom="1440" w:left="1800" w:header="851" w:footer="992" w:gutter="0"/>
          <w:cols w:space="425" w:num="1"/>
          <w:docGrid w:type="lines" w:linePitch="312" w:charSpace="0"/>
        </w:sectPr>
      </w:pPr>
      <w:bookmarkStart w:id="796" w:name="_Toc28645"/>
      <w:bookmarkStart w:id="797" w:name="_Toc8176"/>
      <w:bookmarkStart w:id="798" w:name="_Toc13155"/>
      <w:bookmarkStart w:id="799" w:name="_Toc27581"/>
    </w:p>
    <w:p w14:paraId="0C3E6915">
      <w:pPr>
        <w:spacing w:line="360" w:lineRule="auto"/>
        <w:jc w:val="center"/>
        <w:outlineLvl w:val="1"/>
        <w:rPr>
          <w:rFonts w:hint="eastAsia" w:asciiTheme="minorEastAsia" w:hAnsiTheme="minorEastAsia" w:eastAsiaTheme="minorEastAsia"/>
          <w:b/>
          <w:color w:val="auto"/>
          <w:sz w:val="24"/>
          <w:szCs w:val="24"/>
        </w:rPr>
      </w:pPr>
      <w:bookmarkStart w:id="800" w:name="_Hlk11531103"/>
      <w:r>
        <w:rPr>
          <w:rFonts w:hint="eastAsia" w:asciiTheme="minorEastAsia" w:hAnsiTheme="minorEastAsia" w:eastAsiaTheme="minorEastAsia"/>
          <w:b/>
          <w:color w:val="auto"/>
          <w:sz w:val="24"/>
          <w:szCs w:val="24"/>
        </w:rPr>
        <w:t>十二、主要成交标的承诺函</w:t>
      </w:r>
    </w:p>
    <w:p w14:paraId="54A02B75">
      <w:pPr>
        <w:spacing w:line="360" w:lineRule="auto"/>
        <w:ind w:firstLine="435"/>
        <w:rPr>
          <w:rFonts w:hint="eastAsia" w:cs="@仿宋_GB2312"/>
          <w:color w:val="auto"/>
          <w:sz w:val="24"/>
          <w:szCs w:val="24"/>
        </w:rPr>
      </w:pPr>
    </w:p>
    <w:p w14:paraId="634A4445">
      <w:pPr>
        <w:spacing w:line="360" w:lineRule="auto"/>
        <w:ind w:firstLine="435"/>
        <w:rPr>
          <w:rFonts w:hint="eastAsia" w:cs="@仿宋_GB2312"/>
          <w:color w:val="auto"/>
          <w:sz w:val="24"/>
          <w:szCs w:val="24"/>
        </w:rPr>
      </w:pPr>
      <w:r>
        <w:rPr>
          <w:rFonts w:hint="eastAsia" w:cs="@仿宋_GB2312"/>
          <w:color w:val="auto"/>
          <w:sz w:val="24"/>
          <w:szCs w:val="24"/>
        </w:rPr>
        <w:t>我单位同意成交结果公告中公示以下主要成交标的信息并承诺：响应文件中所提供的主要成交标的信息均真实有效。若被发现存在任何虚假、隐瞒情况，我单位承担由此产生的一切后果。</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3"/>
      </w:tblGrid>
      <w:tr w14:paraId="1A47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7E740FAE">
            <w:pPr>
              <w:spacing w:line="360" w:lineRule="auto"/>
              <w:jc w:val="center"/>
              <w:rPr>
                <w:rFonts w:hint="eastAsia" w:cs="@仿宋_GB2312"/>
                <w:b/>
                <w:color w:val="auto"/>
                <w:sz w:val="24"/>
                <w:szCs w:val="24"/>
              </w:rPr>
            </w:pPr>
            <w:r>
              <w:rPr>
                <w:rFonts w:hint="eastAsia" w:cs="@仿宋_GB2312"/>
                <w:b/>
                <w:color w:val="auto"/>
                <w:sz w:val="24"/>
                <w:szCs w:val="24"/>
              </w:rPr>
              <w:t>名称</w:t>
            </w:r>
          </w:p>
        </w:tc>
        <w:tc>
          <w:tcPr>
            <w:tcW w:w="3792" w:type="pct"/>
          </w:tcPr>
          <w:p w14:paraId="66835735">
            <w:pPr>
              <w:spacing w:line="360" w:lineRule="auto"/>
              <w:jc w:val="center"/>
              <w:rPr>
                <w:rFonts w:hint="eastAsia" w:eastAsia="宋体" w:cs="@仿宋_GB2312"/>
                <w:color w:val="auto"/>
                <w:sz w:val="24"/>
                <w:szCs w:val="24"/>
                <w:u w:val="single"/>
                <w:lang w:eastAsia="zh-CN"/>
              </w:rPr>
            </w:pPr>
            <w:r>
              <w:rPr>
                <w:rFonts w:hint="eastAsia" w:cs="@仿宋_GB2312"/>
                <w:color w:val="auto"/>
                <w:sz w:val="24"/>
                <w:szCs w:val="24"/>
                <w:lang w:eastAsia="zh-CN"/>
              </w:rPr>
              <w:t>亳州学院汤王大道校区2025年楼宇屋面防水维修项目</w:t>
            </w:r>
          </w:p>
        </w:tc>
      </w:tr>
      <w:tr w14:paraId="1857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68F9A65D">
            <w:pPr>
              <w:spacing w:line="360" w:lineRule="auto"/>
              <w:jc w:val="center"/>
              <w:rPr>
                <w:rFonts w:hint="eastAsia" w:cs="@仿宋_GB2312"/>
                <w:b/>
                <w:color w:val="auto"/>
                <w:sz w:val="24"/>
                <w:szCs w:val="24"/>
              </w:rPr>
            </w:pPr>
            <w:r>
              <w:rPr>
                <w:rFonts w:hint="eastAsia" w:cs="@仿宋_GB2312"/>
                <w:b/>
                <w:color w:val="auto"/>
                <w:sz w:val="24"/>
                <w:szCs w:val="24"/>
              </w:rPr>
              <w:t>施工范围</w:t>
            </w:r>
          </w:p>
        </w:tc>
        <w:tc>
          <w:tcPr>
            <w:tcW w:w="3792" w:type="pct"/>
          </w:tcPr>
          <w:p w14:paraId="1BD6E213">
            <w:pPr>
              <w:spacing w:line="360" w:lineRule="auto"/>
              <w:jc w:val="center"/>
              <w:rPr>
                <w:rFonts w:hint="eastAsia" w:cs="@仿宋_GB2312"/>
                <w:color w:val="auto"/>
                <w:sz w:val="24"/>
                <w:szCs w:val="24"/>
              </w:rPr>
            </w:pPr>
          </w:p>
        </w:tc>
      </w:tr>
      <w:tr w14:paraId="4FF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28453636">
            <w:pPr>
              <w:spacing w:line="360" w:lineRule="auto"/>
              <w:jc w:val="center"/>
              <w:rPr>
                <w:rFonts w:hint="eastAsia" w:cs="@仿宋_GB2312"/>
                <w:b/>
                <w:color w:val="auto"/>
                <w:sz w:val="24"/>
                <w:szCs w:val="24"/>
              </w:rPr>
            </w:pPr>
            <w:r>
              <w:rPr>
                <w:rFonts w:hint="eastAsia" w:cs="@仿宋_GB2312"/>
                <w:b/>
                <w:color w:val="auto"/>
                <w:sz w:val="24"/>
                <w:szCs w:val="24"/>
              </w:rPr>
              <w:t>施工工期</w:t>
            </w:r>
          </w:p>
        </w:tc>
        <w:tc>
          <w:tcPr>
            <w:tcW w:w="3792" w:type="pct"/>
          </w:tcPr>
          <w:p w14:paraId="37AAEB90">
            <w:pPr>
              <w:spacing w:line="360" w:lineRule="auto"/>
              <w:jc w:val="center"/>
              <w:rPr>
                <w:rFonts w:hint="eastAsia" w:cs="@仿宋_GB2312"/>
                <w:color w:val="auto"/>
                <w:sz w:val="24"/>
                <w:szCs w:val="24"/>
              </w:rPr>
            </w:pPr>
          </w:p>
        </w:tc>
      </w:tr>
      <w:tr w14:paraId="3251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32BCA844">
            <w:pPr>
              <w:spacing w:line="360" w:lineRule="auto"/>
              <w:jc w:val="center"/>
              <w:rPr>
                <w:rFonts w:hint="eastAsia" w:cs="@仿宋_GB2312"/>
                <w:b/>
                <w:color w:val="auto"/>
                <w:sz w:val="24"/>
                <w:szCs w:val="24"/>
              </w:rPr>
            </w:pPr>
            <w:r>
              <w:rPr>
                <w:rFonts w:hint="eastAsia" w:cs="@仿宋_GB2312"/>
                <w:b/>
                <w:color w:val="auto"/>
                <w:sz w:val="24"/>
                <w:szCs w:val="24"/>
              </w:rPr>
              <w:t>项目经理</w:t>
            </w:r>
          </w:p>
        </w:tc>
        <w:tc>
          <w:tcPr>
            <w:tcW w:w="3792" w:type="pct"/>
          </w:tcPr>
          <w:p w14:paraId="0A50C363">
            <w:pPr>
              <w:spacing w:line="360" w:lineRule="auto"/>
              <w:jc w:val="center"/>
              <w:rPr>
                <w:rFonts w:hint="eastAsia" w:cs="@仿宋_GB2312"/>
                <w:color w:val="auto"/>
                <w:sz w:val="24"/>
                <w:szCs w:val="24"/>
              </w:rPr>
            </w:pPr>
          </w:p>
        </w:tc>
      </w:tr>
      <w:tr w14:paraId="7B2D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055DF700">
            <w:pPr>
              <w:spacing w:line="360" w:lineRule="auto"/>
              <w:jc w:val="center"/>
              <w:rPr>
                <w:rFonts w:hint="eastAsia" w:cs="@仿宋_GB2312"/>
                <w:b/>
                <w:color w:val="auto"/>
                <w:sz w:val="24"/>
                <w:szCs w:val="24"/>
              </w:rPr>
            </w:pPr>
            <w:r>
              <w:rPr>
                <w:rFonts w:hint="eastAsia" w:cs="@仿宋_GB2312"/>
                <w:b/>
                <w:color w:val="auto"/>
                <w:sz w:val="24"/>
                <w:szCs w:val="24"/>
              </w:rPr>
              <w:t>执业证书信息</w:t>
            </w:r>
          </w:p>
        </w:tc>
        <w:tc>
          <w:tcPr>
            <w:tcW w:w="3792" w:type="pct"/>
          </w:tcPr>
          <w:p w14:paraId="73B5ADDB">
            <w:pPr>
              <w:spacing w:line="360" w:lineRule="auto"/>
              <w:jc w:val="center"/>
              <w:rPr>
                <w:rFonts w:hint="eastAsia" w:cs="@仿宋_GB2312"/>
                <w:color w:val="auto"/>
                <w:sz w:val="24"/>
                <w:szCs w:val="24"/>
              </w:rPr>
            </w:pPr>
          </w:p>
        </w:tc>
      </w:tr>
    </w:tbl>
    <w:p w14:paraId="7C3EBE65">
      <w:pPr>
        <w:spacing w:line="360" w:lineRule="auto"/>
        <w:ind w:firstLine="4245" w:firstLineChars="1762"/>
        <w:rPr>
          <w:rFonts w:hint="eastAsia" w:cs="@仿宋_GB2312"/>
          <w:b/>
          <w:color w:val="auto"/>
          <w:sz w:val="24"/>
          <w:szCs w:val="24"/>
        </w:rPr>
      </w:pPr>
    </w:p>
    <w:p w14:paraId="5546A484">
      <w:pPr>
        <w:spacing w:line="360" w:lineRule="auto"/>
        <w:ind w:firstLine="4228" w:firstLineChars="1762"/>
        <w:rPr>
          <w:rFonts w:hint="eastAsia" w:cs="@仿宋_GB2312"/>
          <w:color w:val="auto"/>
          <w:sz w:val="24"/>
          <w:szCs w:val="24"/>
          <w:u w:val="single"/>
        </w:rPr>
      </w:pPr>
      <w:r>
        <w:rPr>
          <w:rFonts w:hint="eastAsia" w:cs="@仿宋_GB2312"/>
          <w:color w:val="auto"/>
          <w:sz w:val="24"/>
          <w:szCs w:val="24"/>
        </w:rPr>
        <w:t>供应商电子签章：</w:t>
      </w:r>
      <w:r>
        <w:rPr>
          <w:rFonts w:hint="eastAsia" w:cs="@仿宋_GB2312"/>
          <w:color w:val="auto"/>
          <w:sz w:val="24"/>
          <w:szCs w:val="24"/>
          <w:u w:val="single"/>
        </w:rPr>
        <w:t xml:space="preserve">              </w:t>
      </w:r>
    </w:p>
    <w:p w14:paraId="618CDC1E">
      <w:pPr>
        <w:tabs>
          <w:tab w:val="left" w:pos="630"/>
        </w:tabs>
        <w:spacing w:line="360" w:lineRule="auto"/>
        <w:ind w:firstLine="4228" w:firstLineChars="1762"/>
        <w:rPr>
          <w:rFonts w:hint="eastAsia" w:cs="@仿宋_GB2312"/>
          <w:color w:val="auto"/>
          <w:sz w:val="24"/>
          <w:szCs w:val="24"/>
          <w:u w:val="single"/>
        </w:rPr>
      </w:pPr>
      <w:r>
        <w:rPr>
          <w:rFonts w:hint="eastAsia" w:cs="@仿宋_GB2312"/>
          <w:color w:val="auto"/>
          <w:sz w:val="24"/>
          <w:szCs w:val="24"/>
        </w:rPr>
        <w:t xml:space="preserve">日        </w:t>
      </w:r>
      <w:r>
        <w:rPr>
          <w:rFonts w:cs="@仿宋_GB2312"/>
          <w:color w:val="auto"/>
          <w:sz w:val="24"/>
          <w:szCs w:val="24"/>
        </w:rPr>
        <w:t xml:space="preserve"> </w:t>
      </w:r>
      <w:r>
        <w:rPr>
          <w:rFonts w:hint="eastAsia" w:cs="@仿宋_GB2312"/>
          <w:color w:val="auto"/>
          <w:sz w:val="24"/>
          <w:szCs w:val="24"/>
        </w:rPr>
        <w:t xml:space="preserve"> 期：</w:t>
      </w:r>
      <w:r>
        <w:rPr>
          <w:rFonts w:hint="eastAsia" w:cs="@仿宋_GB2312"/>
          <w:color w:val="auto"/>
          <w:sz w:val="24"/>
          <w:szCs w:val="24"/>
          <w:u w:val="single"/>
        </w:rPr>
        <w:t xml:space="preserve">       </w:t>
      </w:r>
      <w:r>
        <w:rPr>
          <w:rFonts w:cs="@仿宋_GB2312"/>
          <w:color w:val="auto"/>
          <w:sz w:val="24"/>
          <w:szCs w:val="24"/>
          <w:u w:val="single"/>
        </w:rPr>
        <w:t xml:space="preserve">   </w:t>
      </w:r>
      <w:r>
        <w:rPr>
          <w:rFonts w:hint="eastAsia" w:cs="@仿宋_GB2312"/>
          <w:color w:val="auto"/>
          <w:sz w:val="24"/>
          <w:szCs w:val="24"/>
          <w:u w:val="single"/>
        </w:rPr>
        <w:t xml:space="preserve">    </w:t>
      </w:r>
    </w:p>
    <w:p w14:paraId="774C3B18">
      <w:pPr>
        <w:adjustRightInd w:val="0"/>
        <w:snapToGrid w:val="0"/>
        <w:spacing w:line="360" w:lineRule="auto"/>
        <w:rPr>
          <w:rFonts w:hint="eastAsia" w:cs="@仿宋_GB2312"/>
          <w:b/>
          <w:bCs/>
          <w:color w:val="auto"/>
          <w:sz w:val="24"/>
          <w:szCs w:val="24"/>
        </w:rPr>
      </w:pPr>
    </w:p>
    <w:p w14:paraId="5E432BE3">
      <w:pPr>
        <w:adjustRightInd w:val="0"/>
        <w:snapToGrid w:val="0"/>
        <w:spacing w:line="360" w:lineRule="auto"/>
        <w:rPr>
          <w:rFonts w:hint="eastAsia" w:cs="@仿宋_GB2312"/>
          <w:b/>
          <w:bCs/>
          <w:color w:val="auto"/>
          <w:sz w:val="24"/>
          <w:szCs w:val="24"/>
        </w:rPr>
      </w:pPr>
      <w:r>
        <w:rPr>
          <w:rFonts w:hint="eastAsia" w:cs="@仿宋_GB2312"/>
          <w:b/>
          <w:bCs/>
          <w:color w:val="auto"/>
          <w:sz w:val="24"/>
          <w:szCs w:val="24"/>
        </w:rPr>
        <w:t>备注：</w:t>
      </w:r>
    </w:p>
    <w:p w14:paraId="28AFF10C">
      <w:pPr>
        <w:spacing w:line="360" w:lineRule="auto"/>
        <w:ind w:firstLine="435"/>
        <w:rPr>
          <w:rFonts w:hint="eastAsia" w:cs="@仿宋_GB2312"/>
          <w:bCs/>
          <w:color w:val="auto"/>
          <w:sz w:val="24"/>
          <w:szCs w:val="24"/>
        </w:rPr>
      </w:pPr>
      <w:r>
        <w:rPr>
          <w:rFonts w:hint="eastAsia" w:cs="@仿宋_GB2312"/>
          <w:bCs/>
          <w:color w:val="auto"/>
          <w:sz w:val="24"/>
          <w:szCs w:val="24"/>
        </w:rPr>
        <w:t>1.</w:t>
      </w:r>
      <w:r>
        <w:rPr>
          <w:rFonts w:hint="eastAsia" w:cs="@仿宋_GB2312"/>
          <w:color w:val="auto"/>
          <w:sz w:val="24"/>
          <w:szCs w:val="24"/>
        </w:rPr>
        <w:t>表中所列内容为满足本项目要求的</w:t>
      </w:r>
      <w:r>
        <w:rPr>
          <w:rFonts w:hint="eastAsia" w:cs="@仿宋_GB2312"/>
          <w:bCs/>
          <w:color w:val="auto"/>
          <w:sz w:val="24"/>
          <w:szCs w:val="24"/>
        </w:rPr>
        <w:t>主要成交标的信息；</w:t>
      </w:r>
    </w:p>
    <w:p w14:paraId="6AB9F212">
      <w:pPr>
        <w:spacing w:line="360" w:lineRule="auto"/>
        <w:ind w:firstLine="435"/>
        <w:rPr>
          <w:rFonts w:hint="eastAsia" w:cs="@仿宋_GB2312"/>
          <w:color w:val="auto"/>
          <w:sz w:val="24"/>
          <w:szCs w:val="24"/>
        </w:rPr>
      </w:pPr>
      <w:r>
        <w:rPr>
          <w:rFonts w:hint="eastAsia" w:cs="@仿宋_GB2312"/>
          <w:bCs/>
          <w:color w:val="auto"/>
          <w:sz w:val="24"/>
          <w:szCs w:val="24"/>
        </w:rPr>
        <w:t>2.</w:t>
      </w:r>
      <w:r>
        <w:rPr>
          <w:rFonts w:hint="eastAsia" w:cs="@仿宋_GB2312"/>
          <w:color w:val="auto"/>
          <w:sz w:val="24"/>
          <w:szCs w:val="24"/>
        </w:rPr>
        <w:t>成交供应商提供的以上承诺情况（含工程名称、施工范围、施工工期、项目经理、执业证书信息），将按约定随成交结果公告同时公告。</w:t>
      </w:r>
    </w:p>
    <w:p w14:paraId="0B2B72C0">
      <w:pPr>
        <w:spacing w:line="360" w:lineRule="auto"/>
        <w:ind w:firstLine="435"/>
        <w:rPr>
          <w:rFonts w:hint="eastAsia"/>
          <w:color w:val="auto"/>
          <w:sz w:val="24"/>
          <w:szCs w:val="24"/>
        </w:rPr>
      </w:pPr>
      <w:r>
        <w:rPr>
          <w:rFonts w:hint="eastAsia" w:cs="@仿宋_GB2312"/>
          <w:color w:val="auto"/>
          <w:sz w:val="24"/>
          <w:szCs w:val="24"/>
        </w:rPr>
        <w:t>3.</w:t>
      </w:r>
      <w:r>
        <w:rPr>
          <w:rFonts w:hint="eastAsia" w:cs="@仿宋_GB2312"/>
          <w:bCs/>
          <w:color w:val="auto"/>
          <w:sz w:val="24"/>
          <w:szCs w:val="24"/>
        </w:rPr>
        <w:t>本页</w:t>
      </w:r>
      <w:r>
        <w:rPr>
          <w:rFonts w:hint="eastAsia" w:cs="@仿宋_GB2312"/>
          <w:color w:val="auto"/>
          <w:sz w:val="24"/>
          <w:szCs w:val="24"/>
        </w:rPr>
        <w:t>《主要成交标的承诺函》</w:t>
      </w:r>
      <w:r>
        <w:rPr>
          <w:rFonts w:hint="eastAsia" w:cs="@仿宋_GB2312"/>
          <w:bCs/>
          <w:color w:val="auto"/>
          <w:sz w:val="24"/>
          <w:szCs w:val="24"/>
        </w:rPr>
        <w:t>由供应商准确填写。</w:t>
      </w:r>
    </w:p>
    <w:bookmarkEnd w:id="800"/>
    <w:p w14:paraId="2F3DF85B">
      <w:pPr>
        <w:spacing w:line="360" w:lineRule="auto"/>
        <w:jc w:val="center"/>
        <w:outlineLvl w:val="1"/>
        <w:rPr>
          <w:rFonts w:hint="eastAsia" w:asciiTheme="minorEastAsia" w:hAnsiTheme="minorEastAsia" w:eastAsiaTheme="minorEastAsia"/>
          <w:b/>
          <w:color w:val="auto"/>
          <w:sz w:val="24"/>
          <w:szCs w:val="24"/>
        </w:rPr>
        <w:sectPr>
          <w:pgSz w:w="11906" w:h="16838"/>
          <w:pgMar w:top="1440" w:right="1800" w:bottom="1440" w:left="1800" w:header="851" w:footer="992" w:gutter="0"/>
          <w:cols w:space="425" w:num="1"/>
          <w:docGrid w:type="lines" w:linePitch="312" w:charSpace="0"/>
        </w:sectPr>
      </w:pPr>
    </w:p>
    <w:p w14:paraId="1061A545">
      <w:pPr>
        <w:numPr>
          <w:ilvl w:val="0"/>
          <w:numId w:val="5"/>
        </w:numPr>
        <w:spacing w:line="360" w:lineRule="auto"/>
        <w:jc w:val="center"/>
        <w:outlineLvl w:val="1"/>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采购人推荐的材料品牌响应表（如有）</w:t>
      </w:r>
    </w:p>
    <w:p w14:paraId="4A53C4C3">
      <w:pPr>
        <w:pStyle w:val="19"/>
        <w:numPr>
          <w:ilvl w:val="0"/>
          <w:numId w:val="0"/>
        </w:numPr>
        <w:rPr>
          <w:rFonts w:hint="eastAsia"/>
          <w:color w:val="auto"/>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401"/>
        <w:gridCol w:w="1914"/>
        <w:gridCol w:w="1846"/>
        <w:gridCol w:w="2030"/>
      </w:tblGrid>
      <w:tr w14:paraId="317D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C311B4E">
            <w:pPr>
              <w:jc w:val="center"/>
              <w:rPr>
                <w:rFonts w:hint="eastAsia" w:cs="宋体"/>
                <w:b/>
                <w:color w:val="auto"/>
                <w:sz w:val="24"/>
                <w:szCs w:val="24"/>
              </w:rPr>
            </w:pPr>
            <w:r>
              <w:rPr>
                <w:rFonts w:hint="eastAsia" w:cs="宋体"/>
                <w:b/>
                <w:color w:val="auto"/>
                <w:sz w:val="24"/>
                <w:szCs w:val="24"/>
              </w:rPr>
              <w:t>序号</w:t>
            </w:r>
          </w:p>
        </w:tc>
        <w:tc>
          <w:tcPr>
            <w:tcW w:w="2401" w:type="dxa"/>
            <w:tcBorders>
              <w:top w:val="single" w:color="auto" w:sz="4" w:space="0"/>
              <w:left w:val="single" w:color="auto" w:sz="4" w:space="0"/>
              <w:bottom w:val="single" w:color="auto" w:sz="4" w:space="0"/>
              <w:right w:val="single" w:color="auto" w:sz="4" w:space="0"/>
            </w:tcBorders>
            <w:vAlign w:val="center"/>
          </w:tcPr>
          <w:p w14:paraId="0B74DCBB">
            <w:pPr>
              <w:jc w:val="center"/>
              <w:rPr>
                <w:rFonts w:hint="eastAsia" w:cs="宋体"/>
                <w:b/>
                <w:color w:val="auto"/>
                <w:sz w:val="24"/>
                <w:szCs w:val="24"/>
              </w:rPr>
            </w:pPr>
            <w:r>
              <w:rPr>
                <w:rFonts w:hint="eastAsia" w:cs="宋体"/>
                <w:b/>
                <w:color w:val="auto"/>
                <w:sz w:val="24"/>
                <w:szCs w:val="24"/>
              </w:rPr>
              <w:t>材料/设备名称</w:t>
            </w:r>
          </w:p>
        </w:tc>
        <w:tc>
          <w:tcPr>
            <w:tcW w:w="1914" w:type="dxa"/>
            <w:tcBorders>
              <w:top w:val="single" w:color="auto" w:sz="4" w:space="0"/>
              <w:left w:val="single" w:color="auto" w:sz="4" w:space="0"/>
              <w:bottom w:val="single" w:color="auto" w:sz="4" w:space="0"/>
              <w:right w:val="single" w:color="auto" w:sz="4" w:space="0"/>
            </w:tcBorders>
            <w:vAlign w:val="center"/>
          </w:tcPr>
          <w:p w14:paraId="4A435541">
            <w:pPr>
              <w:jc w:val="center"/>
              <w:rPr>
                <w:rFonts w:hint="eastAsia" w:cs="宋体"/>
                <w:b/>
                <w:color w:val="auto"/>
                <w:sz w:val="24"/>
                <w:szCs w:val="24"/>
              </w:rPr>
            </w:pPr>
            <w:r>
              <w:rPr>
                <w:rFonts w:hint="eastAsia" w:cs="宋体"/>
                <w:b/>
                <w:color w:val="auto"/>
                <w:sz w:val="24"/>
                <w:szCs w:val="24"/>
              </w:rPr>
              <w:t>响应品牌（仅填写一个品牌）</w:t>
            </w:r>
          </w:p>
        </w:tc>
        <w:tc>
          <w:tcPr>
            <w:tcW w:w="1846" w:type="dxa"/>
            <w:tcBorders>
              <w:top w:val="single" w:color="auto" w:sz="4" w:space="0"/>
              <w:left w:val="single" w:color="auto" w:sz="4" w:space="0"/>
              <w:bottom w:val="single" w:color="auto" w:sz="4" w:space="0"/>
              <w:right w:val="single" w:color="auto" w:sz="4" w:space="0"/>
            </w:tcBorders>
            <w:vAlign w:val="center"/>
          </w:tcPr>
          <w:p w14:paraId="5EF236E4">
            <w:pPr>
              <w:jc w:val="center"/>
              <w:rPr>
                <w:rFonts w:hint="eastAsia" w:cs="宋体"/>
                <w:b/>
                <w:color w:val="auto"/>
                <w:sz w:val="24"/>
                <w:szCs w:val="24"/>
              </w:rPr>
            </w:pPr>
            <w:r>
              <w:rPr>
                <w:rFonts w:hint="eastAsia" w:cs="宋体"/>
                <w:b/>
                <w:color w:val="auto"/>
                <w:sz w:val="24"/>
                <w:szCs w:val="24"/>
              </w:rPr>
              <w:t>规格型号</w:t>
            </w:r>
          </w:p>
        </w:tc>
        <w:tc>
          <w:tcPr>
            <w:tcW w:w="2030" w:type="dxa"/>
            <w:tcBorders>
              <w:top w:val="single" w:color="auto" w:sz="4" w:space="0"/>
              <w:left w:val="single" w:color="auto" w:sz="4" w:space="0"/>
              <w:bottom w:val="single" w:color="auto" w:sz="4" w:space="0"/>
              <w:right w:val="single" w:color="auto" w:sz="4" w:space="0"/>
            </w:tcBorders>
            <w:vAlign w:val="center"/>
          </w:tcPr>
          <w:p w14:paraId="4B1AE6EA">
            <w:pPr>
              <w:jc w:val="center"/>
              <w:rPr>
                <w:rFonts w:hint="eastAsia" w:cs="宋体"/>
                <w:b/>
                <w:color w:val="auto"/>
                <w:sz w:val="24"/>
                <w:szCs w:val="24"/>
              </w:rPr>
            </w:pPr>
            <w:r>
              <w:rPr>
                <w:rFonts w:hint="eastAsia" w:cs="宋体"/>
                <w:b/>
                <w:color w:val="auto"/>
                <w:sz w:val="24"/>
                <w:szCs w:val="24"/>
              </w:rPr>
              <w:t>备注</w:t>
            </w:r>
          </w:p>
        </w:tc>
      </w:tr>
      <w:tr w14:paraId="530A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1CD9F675">
            <w:pPr>
              <w:jc w:val="center"/>
              <w:rPr>
                <w:rFonts w:hint="eastAsia" w:cs="宋体"/>
                <w:color w:val="auto"/>
                <w:sz w:val="24"/>
                <w:szCs w:val="24"/>
              </w:rPr>
            </w:pPr>
            <w:r>
              <w:rPr>
                <w:rFonts w:hint="eastAsia" w:cs="宋体"/>
                <w:color w:val="auto"/>
                <w:sz w:val="24"/>
                <w:szCs w:val="24"/>
              </w:rPr>
              <w:t>1</w:t>
            </w:r>
          </w:p>
        </w:tc>
        <w:tc>
          <w:tcPr>
            <w:tcW w:w="2401" w:type="dxa"/>
            <w:tcBorders>
              <w:top w:val="single" w:color="auto" w:sz="4" w:space="0"/>
              <w:left w:val="single" w:color="auto" w:sz="4" w:space="0"/>
              <w:bottom w:val="single" w:color="auto" w:sz="4" w:space="0"/>
              <w:right w:val="single" w:color="auto" w:sz="4" w:space="0"/>
            </w:tcBorders>
            <w:vAlign w:val="center"/>
          </w:tcPr>
          <w:p w14:paraId="1988A509">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0C84F8A1">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799CB5F8">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3B94CFAA">
            <w:pPr>
              <w:rPr>
                <w:rFonts w:hint="eastAsia" w:cs="宋体"/>
                <w:color w:val="auto"/>
                <w:sz w:val="24"/>
                <w:szCs w:val="24"/>
              </w:rPr>
            </w:pPr>
          </w:p>
        </w:tc>
      </w:tr>
      <w:tr w14:paraId="49B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560CF50F">
            <w:pPr>
              <w:jc w:val="center"/>
              <w:rPr>
                <w:rFonts w:hint="eastAsia" w:cs="宋体"/>
                <w:color w:val="auto"/>
                <w:sz w:val="24"/>
                <w:szCs w:val="24"/>
              </w:rPr>
            </w:pPr>
            <w:r>
              <w:rPr>
                <w:rFonts w:hint="eastAsia" w:cs="宋体"/>
                <w:color w:val="auto"/>
                <w:sz w:val="24"/>
                <w:szCs w:val="24"/>
              </w:rPr>
              <w:t>2</w:t>
            </w:r>
          </w:p>
        </w:tc>
        <w:tc>
          <w:tcPr>
            <w:tcW w:w="2401" w:type="dxa"/>
            <w:tcBorders>
              <w:top w:val="single" w:color="auto" w:sz="4" w:space="0"/>
              <w:left w:val="single" w:color="auto" w:sz="4" w:space="0"/>
              <w:bottom w:val="single" w:color="auto" w:sz="4" w:space="0"/>
              <w:right w:val="single" w:color="auto" w:sz="4" w:space="0"/>
            </w:tcBorders>
            <w:vAlign w:val="center"/>
          </w:tcPr>
          <w:p w14:paraId="055E8258">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062B5F99">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0037A50F">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0F4B97DF">
            <w:pPr>
              <w:rPr>
                <w:rFonts w:hint="eastAsia" w:cs="宋体"/>
                <w:color w:val="auto"/>
                <w:sz w:val="24"/>
                <w:szCs w:val="24"/>
              </w:rPr>
            </w:pPr>
          </w:p>
        </w:tc>
      </w:tr>
      <w:tr w14:paraId="6784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7DD581A">
            <w:pPr>
              <w:jc w:val="center"/>
              <w:rPr>
                <w:rFonts w:hint="eastAsia" w:cs="宋体"/>
                <w:color w:val="auto"/>
                <w:sz w:val="24"/>
                <w:szCs w:val="24"/>
              </w:rPr>
            </w:pPr>
            <w:r>
              <w:rPr>
                <w:rFonts w:hint="eastAsia" w:cs="宋体"/>
                <w:color w:val="auto"/>
                <w:sz w:val="24"/>
                <w:szCs w:val="24"/>
              </w:rPr>
              <w:t>3</w:t>
            </w:r>
          </w:p>
        </w:tc>
        <w:tc>
          <w:tcPr>
            <w:tcW w:w="2401" w:type="dxa"/>
            <w:tcBorders>
              <w:top w:val="single" w:color="auto" w:sz="4" w:space="0"/>
              <w:left w:val="single" w:color="auto" w:sz="4" w:space="0"/>
              <w:bottom w:val="single" w:color="auto" w:sz="4" w:space="0"/>
              <w:right w:val="single" w:color="auto" w:sz="4" w:space="0"/>
            </w:tcBorders>
            <w:vAlign w:val="center"/>
          </w:tcPr>
          <w:p w14:paraId="79747F01">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D18F432">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01CB6C83">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18043EDC">
            <w:pPr>
              <w:rPr>
                <w:rFonts w:hint="eastAsia" w:cs="宋体"/>
                <w:color w:val="auto"/>
                <w:sz w:val="24"/>
                <w:szCs w:val="24"/>
              </w:rPr>
            </w:pPr>
          </w:p>
        </w:tc>
      </w:tr>
      <w:tr w14:paraId="458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9330BA8">
            <w:pPr>
              <w:jc w:val="center"/>
              <w:rPr>
                <w:rFonts w:hint="eastAsia" w:cs="宋体"/>
                <w:color w:val="auto"/>
                <w:sz w:val="24"/>
                <w:szCs w:val="24"/>
              </w:rPr>
            </w:pPr>
            <w:r>
              <w:rPr>
                <w:rFonts w:hint="eastAsia" w:cs="宋体"/>
                <w:color w:val="auto"/>
                <w:sz w:val="24"/>
                <w:szCs w:val="24"/>
              </w:rPr>
              <w:t>4</w:t>
            </w:r>
          </w:p>
        </w:tc>
        <w:tc>
          <w:tcPr>
            <w:tcW w:w="2401" w:type="dxa"/>
            <w:tcBorders>
              <w:top w:val="single" w:color="auto" w:sz="4" w:space="0"/>
              <w:left w:val="single" w:color="auto" w:sz="4" w:space="0"/>
              <w:bottom w:val="single" w:color="auto" w:sz="4" w:space="0"/>
              <w:right w:val="single" w:color="auto" w:sz="4" w:space="0"/>
            </w:tcBorders>
            <w:vAlign w:val="center"/>
          </w:tcPr>
          <w:p w14:paraId="0D9BD2DD">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42531625">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114EF11D">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58C4442B">
            <w:pPr>
              <w:rPr>
                <w:rFonts w:hint="eastAsia" w:cs="宋体"/>
                <w:color w:val="auto"/>
                <w:sz w:val="24"/>
                <w:szCs w:val="24"/>
              </w:rPr>
            </w:pPr>
          </w:p>
        </w:tc>
      </w:tr>
      <w:tr w14:paraId="2526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3820A951">
            <w:pPr>
              <w:jc w:val="center"/>
              <w:rPr>
                <w:rFonts w:hint="eastAsia" w:cs="宋体"/>
                <w:color w:val="auto"/>
                <w:sz w:val="24"/>
                <w:szCs w:val="24"/>
              </w:rPr>
            </w:pPr>
            <w:r>
              <w:rPr>
                <w:rFonts w:hint="eastAsia" w:cs="宋体"/>
                <w:color w:val="auto"/>
                <w:sz w:val="24"/>
                <w:szCs w:val="24"/>
              </w:rPr>
              <w:t>5</w:t>
            </w:r>
          </w:p>
        </w:tc>
        <w:tc>
          <w:tcPr>
            <w:tcW w:w="2401" w:type="dxa"/>
            <w:tcBorders>
              <w:top w:val="single" w:color="auto" w:sz="4" w:space="0"/>
              <w:left w:val="single" w:color="auto" w:sz="4" w:space="0"/>
              <w:bottom w:val="single" w:color="auto" w:sz="4" w:space="0"/>
              <w:right w:val="single" w:color="auto" w:sz="4" w:space="0"/>
            </w:tcBorders>
            <w:vAlign w:val="center"/>
          </w:tcPr>
          <w:p w14:paraId="3CBCB5D7">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306F4EF">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5A5961AF">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7E232558">
            <w:pPr>
              <w:rPr>
                <w:rFonts w:hint="eastAsia" w:cs="宋体"/>
                <w:color w:val="auto"/>
                <w:sz w:val="24"/>
                <w:szCs w:val="24"/>
              </w:rPr>
            </w:pPr>
          </w:p>
        </w:tc>
      </w:tr>
      <w:tr w14:paraId="67C4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A9F72E8">
            <w:pPr>
              <w:jc w:val="center"/>
              <w:rPr>
                <w:rFonts w:hint="eastAsia" w:cs="宋体"/>
                <w:color w:val="auto"/>
                <w:sz w:val="24"/>
                <w:szCs w:val="24"/>
              </w:rPr>
            </w:pPr>
            <w:r>
              <w:rPr>
                <w:rFonts w:hint="eastAsia" w:cs="宋体"/>
                <w:color w:val="auto"/>
                <w:sz w:val="24"/>
                <w:szCs w:val="24"/>
              </w:rPr>
              <w:t>6</w:t>
            </w:r>
          </w:p>
        </w:tc>
        <w:tc>
          <w:tcPr>
            <w:tcW w:w="2401" w:type="dxa"/>
            <w:tcBorders>
              <w:top w:val="single" w:color="auto" w:sz="4" w:space="0"/>
              <w:left w:val="single" w:color="auto" w:sz="4" w:space="0"/>
              <w:bottom w:val="single" w:color="auto" w:sz="4" w:space="0"/>
              <w:right w:val="single" w:color="auto" w:sz="4" w:space="0"/>
            </w:tcBorders>
            <w:vAlign w:val="center"/>
          </w:tcPr>
          <w:p w14:paraId="3DF3997C">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41EE14F">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6E74F47F">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2E12640B">
            <w:pPr>
              <w:rPr>
                <w:rFonts w:hint="eastAsia" w:cs="宋体"/>
                <w:color w:val="auto"/>
                <w:sz w:val="24"/>
                <w:szCs w:val="24"/>
              </w:rPr>
            </w:pPr>
          </w:p>
        </w:tc>
      </w:tr>
      <w:tr w14:paraId="5B0E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13AC252F">
            <w:pPr>
              <w:jc w:val="center"/>
              <w:rPr>
                <w:rFonts w:hint="eastAsia" w:cs="宋体"/>
                <w:color w:val="auto"/>
                <w:sz w:val="24"/>
                <w:szCs w:val="24"/>
              </w:rPr>
            </w:pPr>
            <w:r>
              <w:rPr>
                <w:rFonts w:hint="eastAsia" w:cs="宋体"/>
                <w:color w:val="auto"/>
                <w:sz w:val="24"/>
                <w:szCs w:val="24"/>
              </w:rPr>
              <w:t>7</w:t>
            </w:r>
          </w:p>
        </w:tc>
        <w:tc>
          <w:tcPr>
            <w:tcW w:w="2401" w:type="dxa"/>
            <w:tcBorders>
              <w:top w:val="single" w:color="auto" w:sz="4" w:space="0"/>
              <w:left w:val="single" w:color="auto" w:sz="4" w:space="0"/>
              <w:bottom w:val="single" w:color="auto" w:sz="4" w:space="0"/>
              <w:right w:val="single" w:color="auto" w:sz="4" w:space="0"/>
            </w:tcBorders>
            <w:vAlign w:val="center"/>
          </w:tcPr>
          <w:p w14:paraId="40A8ADC6">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BE4AD71">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0BF9D915">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56A25118">
            <w:pPr>
              <w:rPr>
                <w:rFonts w:hint="eastAsia" w:cs="宋体"/>
                <w:color w:val="auto"/>
                <w:sz w:val="24"/>
                <w:szCs w:val="24"/>
              </w:rPr>
            </w:pPr>
          </w:p>
        </w:tc>
      </w:tr>
      <w:tr w14:paraId="0926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10535EF2">
            <w:pPr>
              <w:jc w:val="center"/>
              <w:rPr>
                <w:rFonts w:hint="eastAsia" w:cs="宋体"/>
                <w:color w:val="auto"/>
                <w:sz w:val="24"/>
                <w:szCs w:val="24"/>
              </w:rPr>
            </w:pPr>
            <w:r>
              <w:rPr>
                <w:rFonts w:hint="eastAsia" w:cs="宋体"/>
                <w:color w:val="auto"/>
                <w:sz w:val="24"/>
                <w:szCs w:val="24"/>
              </w:rPr>
              <w:t>8</w:t>
            </w:r>
          </w:p>
        </w:tc>
        <w:tc>
          <w:tcPr>
            <w:tcW w:w="2401" w:type="dxa"/>
            <w:tcBorders>
              <w:top w:val="single" w:color="auto" w:sz="4" w:space="0"/>
              <w:left w:val="single" w:color="auto" w:sz="4" w:space="0"/>
              <w:bottom w:val="single" w:color="auto" w:sz="4" w:space="0"/>
              <w:right w:val="single" w:color="auto" w:sz="4" w:space="0"/>
            </w:tcBorders>
            <w:vAlign w:val="center"/>
          </w:tcPr>
          <w:p w14:paraId="631C81DD">
            <w:pPr>
              <w:jc w:val="cente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E496CE1">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7D2E5991">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7166CB81">
            <w:pPr>
              <w:rPr>
                <w:rFonts w:hint="eastAsia" w:cs="宋体"/>
                <w:color w:val="auto"/>
                <w:sz w:val="24"/>
                <w:szCs w:val="24"/>
              </w:rPr>
            </w:pPr>
          </w:p>
        </w:tc>
      </w:tr>
      <w:tr w14:paraId="5068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502DBD9D">
            <w:pPr>
              <w:jc w:val="center"/>
              <w:rPr>
                <w:rFonts w:hint="eastAsia" w:cs="宋体"/>
                <w:color w:val="auto"/>
                <w:sz w:val="24"/>
                <w:szCs w:val="24"/>
              </w:rPr>
            </w:pPr>
            <w:r>
              <w:rPr>
                <w:rFonts w:hint="eastAsia" w:cs="宋体"/>
                <w:color w:val="auto"/>
                <w:sz w:val="24"/>
                <w:szCs w:val="24"/>
              </w:rPr>
              <w:t>...</w:t>
            </w:r>
          </w:p>
        </w:tc>
        <w:tc>
          <w:tcPr>
            <w:tcW w:w="2401" w:type="dxa"/>
            <w:tcBorders>
              <w:top w:val="single" w:color="auto" w:sz="4" w:space="0"/>
              <w:left w:val="single" w:color="auto" w:sz="4" w:space="0"/>
              <w:bottom w:val="single" w:color="auto" w:sz="4" w:space="0"/>
              <w:right w:val="single" w:color="auto" w:sz="4" w:space="0"/>
            </w:tcBorders>
          </w:tcPr>
          <w:p w14:paraId="26D99E4E">
            <w:pP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F9A8271">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59CCB64C">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3434274A">
            <w:pPr>
              <w:rPr>
                <w:rFonts w:hint="eastAsia" w:cs="宋体"/>
                <w:color w:val="auto"/>
                <w:sz w:val="24"/>
                <w:szCs w:val="24"/>
              </w:rPr>
            </w:pPr>
          </w:p>
        </w:tc>
      </w:tr>
      <w:tr w14:paraId="4716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459C4039">
            <w:pPr>
              <w:jc w:val="center"/>
              <w:rPr>
                <w:rFonts w:hint="eastAsia" w:cs="宋体"/>
                <w:color w:val="auto"/>
                <w:sz w:val="24"/>
                <w:szCs w:val="24"/>
              </w:rPr>
            </w:pPr>
          </w:p>
        </w:tc>
        <w:tc>
          <w:tcPr>
            <w:tcW w:w="2401" w:type="dxa"/>
            <w:tcBorders>
              <w:top w:val="single" w:color="auto" w:sz="4" w:space="0"/>
              <w:left w:val="single" w:color="auto" w:sz="4" w:space="0"/>
              <w:bottom w:val="single" w:color="auto" w:sz="4" w:space="0"/>
              <w:right w:val="single" w:color="auto" w:sz="4" w:space="0"/>
            </w:tcBorders>
          </w:tcPr>
          <w:p w14:paraId="615F70D5">
            <w:pPr>
              <w:rPr>
                <w:rFonts w:hint="eastAsia" w:cs="宋体"/>
                <w:color w:val="auto"/>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00F1FBF">
            <w:pPr>
              <w:rPr>
                <w:rFonts w:hint="eastAsia" w:cs="宋体"/>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38171CF9">
            <w:pPr>
              <w:rPr>
                <w:rFonts w:hint="eastAsia" w:cs="宋体"/>
                <w:color w:val="auto"/>
                <w:sz w:val="24"/>
                <w:szCs w:val="24"/>
              </w:rPr>
            </w:pPr>
          </w:p>
        </w:tc>
        <w:tc>
          <w:tcPr>
            <w:tcW w:w="2030" w:type="dxa"/>
            <w:tcBorders>
              <w:top w:val="single" w:color="auto" w:sz="4" w:space="0"/>
              <w:left w:val="single" w:color="auto" w:sz="4" w:space="0"/>
              <w:bottom w:val="single" w:color="auto" w:sz="4" w:space="0"/>
              <w:right w:val="single" w:color="auto" w:sz="4" w:space="0"/>
            </w:tcBorders>
          </w:tcPr>
          <w:p w14:paraId="66356182">
            <w:pPr>
              <w:rPr>
                <w:rFonts w:hint="eastAsia" w:cs="宋体"/>
                <w:color w:val="auto"/>
                <w:sz w:val="24"/>
                <w:szCs w:val="24"/>
              </w:rPr>
            </w:pPr>
          </w:p>
        </w:tc>
      </w:tr>
    </w:tbl>
    <w:p w14:paraId="264FD853">
      <w:pPr>
        <w:jc w:val="left"/>
        <w:rPr>
          <w:rFonts w:hint="eastAsia" w:cs="宋体"/>
          <w:color w:val="auto"/>
          <w:sz w:val="24"/>
          <w:szCs w:val="24"/>
        </w:rPr>
      </w:pPr>
    </w:p>
    <w:p w14:paraId="2502D7DE">
      <w:pPr>
        <w:rPr>
          <w:rFonts w:hint="eastAsia"/>
          <w:color w:val="auto"/>
          <w:sz w:val="24"/>
          <w:szCs w:val="24"/>
        </w:rPr>
      </w:pPr>
      <w:r>
        <w:rPr>
          <w:rFonts w:hint="eastAsia"/>
          <w:color w:val="auto"/>
          <w:sz w:val="24"/>
          <w:szCs w:val="24"/>
        </w:rPr>
        <w:t>备注：</w:t>
      </w:r>
    </w:p>
    <w:p w14:paraId="646D9028">
      <w:pPr>
        <w:spacing w:line="360" w:lineRule="auto"/>
        <w:ind w:firstLine="482" w:firstLineChars="200"/>
        <w:jc w:val="left"/>
        <w:rPr>
          <w:rFonts w:hint="eastAsia" w:cs="宋体"/>
          <w:b/>
          <w:bCs/>
          <w:color w:val="auto"/>
          <w:sz w:val="24"/>
          <w:szCs w:val="24"/>
        </w:rPr>
      </w:pPr>
      <w:r>
        <w:rPr>
          <w:rFonts w:hint="eastAsia" w:cs="宋体"/>
          <w:b/>
          <w:bCs/>
          <w:color w:val="auto"/>
          <w:sz w:val="24"/>
          <w:szCs w:val="24"/>
        </w:rPr>
        <w:t>本表仅针对不采用采购人推荐品牌，采用其他品牌的供应商填写，并注明并提供相关技术参数、业绩等供磋商小组评审，未在上表中注明或未提供相关技术参数、业绩，或经磋商小组评审未通过的，成交后只能从采购人推荐品牌中进行选择，价格不予调整。</w:t>
      </w:r>
    </w:p>
    <w:p w14:paraId="7272D356">
      <w:pPr>
        <w:spacing w:line="360" w:lineRule="auto"/>
        <w:jc w:val="center"/>
        <w:outlineLvl w:val="1"/>
        <w:rPr>
          <w:rFonts w:hint="eastAsia" w:asciiTheme="minorEastAsia" w:hAnsiTheme="minorEastAsia" w:eastAsiaTheme="minorEastAsia"/>
          <w:b/>
          <w:color w:val="auto"/>
          <w:sz w:val="24"/>
          <w:szCs w:val="24"/>
        </w:rPr>
      </w:pPr>
    </w:p>
    <w:p w14:paraId="0166F9D0">
      <w:pPr>
        <w:spacing w:line="360" w:lineRule="auto"/>
        <w:jc w:val="center"/>
        <w:outlineLvl w:val="1"/>
        <w:rPr>
          <w:rFonts w:hint="eastAsia" w:asciiTheme="minorEastAsia" w:hAnsiTheme="minorEastAsia" w:eastAsiaTheme="minorEastAsia"/>
          <w:b/>
          <w:color w:val="auto"/>
          <w:sz w:val="24"/>
          <w:szCs w:val="24"/>
        </w:rPr>
      </w:pPr>
    </w:p>
    <w:p w14:paraId="40782CE1">
      <w:pPr>
        <w:spacing w:line="360" w:lineRule="auto"/>
        <w:jc w:val="center"/>
        <w:outlineLvl w:val="1"/>
        <w:rPr>
          <w:rFonts w:hint="eastAsia" w:asciiTheme="minorEastAsia" w:hAnsiTheme="minorEastAsia" w:eastAsiaTheme="minorEastAsia"/>
          <w:b/>
          <w:color w:val="auto"/>
          <w:sz w:val="24"/>
          <w:szCs w:val="24"/>
        </w:rPr>
      </w:pPr>
    </w:p>
    <w:p w14:paraId="6A044DA6">
      <w:pPr>
        <w:spacing w:line="360" w:lineRule="auto"/>
        <w:jc w:val="center"/>
        <w:outlineLvl w:val="1"/>
        <w:rPr>
          <w:rFonts w:hint="eastAsia" w:asciiTheme="minorEastAsia" w:hAnsiTheme="minorEastAsia" w:eastAsiaTheme="minorEastAsia"/>
          <w:b/>
          <w:color w:val="auto"/>
          <w:sz w:val="24"/>
          <w:szCs w:val="24"/>
        </w:rPr>
      </w:pPr>
    </w:p>
    <w:p w14:paraId="4F6C412E">
      <w:pPr>
        <w:spacing w:line="360" w:lineRule="auto"/>
        <w:jc w:val="center"/>
        <w:outlineLvl w:val="1"/>
        <w:rPr>
          <w:rFonts w:hint="eastAsia" w:asciiTheme="minorEastAsia" w:hAnsiTheme="minorEastAsia" w:eastAsiaTheme="minorEastAsia"/>
          <w:b/>
          <w:color w:val="auto"/>
          <w:sz w:val="24"/>
          <w:szCs w:val="24"/>
        </w:rPr>
      </w:pPr>
    </w:p>
    <w:p w14:paraId="34C18F8C">
      <w:pPr>
        <w:spacing w:line="360" w:lineRule="auto"/>
        <w:jc w:val="center"/>
        <w:outlineLvl w:val="1"/>
        <w:rPr>
          <w:rFonts w:hint="eastAsia" w:asciiTheme="minorEastAsia" w:hAnsiTheme="minorEastAsia" w:eastAsiaTheme="minorEastAsia"/>
          <w:b/>
          <w:color w:val="auto"/>
          <w:sz w:val="24"/>
          <w:szCs w:val="24"/>
        </w:rPr>
      </w:pPr>
    </w:p>
    <w:p w14:paraId="45DB5EE8">
      <w:pPr>
        <w:spacing w:line="360" w:lineRule="auto"/>
        <w:jc w:val="center"/>
        <w:outlineLvl w:val="1"/>
        <w:rPr>
          <w:rFonts w:hint="eastAsia" w:asciiTheme="minorEastAsia" w:hAnsiTheme="minorEastAsia" w:eastAsiaTheme="minorEastAsia"/>
          <w:b/>
          <w:color w:val="auto"/>
          <w:sz w:val="24"/>
          <w:szCs w:val="24"/>
        </w:rPr>
      </w:pPr>
    </w:p>
    <w:p w14:paraId="10AE92B0">
      <w:pPr>
        <w:spacing w:line="360" w:lineRule="auto"/>
        <w:jc w:val="center"/>
        <w:outlineLvl w:val="1"/>
        <w:rPr>
          <w:rFonts w:hint="eastAsia" w:asciiTheme="minorEastAsia" w:hAnsiTheme="minorEastAsia" w:eastAsiaTheme="minorEastAsia"/>
          <w:b/>
          <w:color w:val="auto"/>
          <w:sz w:val="24"/>
          <w:szCs w:val="24"/>
        </w:rPr>
      </w:pPr>
    </w:p>
    <w:p w14:paraId="2AB78AE6">
      <w:pPr>
        <w:spacing w:line="360" w:lineRule="auto"/>
        <w:jc w:val="center"/>
        <w:outlineLvl w:val="1"/>
        <w:rPr>
          <w:rFonts w:hint="eastAsia" w:asciiTheme="minorEastAsia" w:hAnsiTheme="minorEastAsia" w:eastAsiaTheme="minorEastAsia"/>
          <w:b/>
          <w:color w:val="auto"/>
          <w:sz w:val="24"/>
          <w:szCs w:val="24"/>
        </w:rPr>
      </w:pPr>
    </w:p>
    <w:p w14:paraId="6A08516A">
      <w:pPr>
        <w:spacing w:line="360" w:lineRule="auto"/>
        <w:jc w:val="center"/>
        <w:outlineLvl w:val="1"/>
        <w:rPr>
          <w:rFonts w:hint="eastAsia" w:asciiTheme="minorEastAsia" w:hAnsiTheme="minorEastAsia" w:eastAsiaTheme="minorEastAsia"/>
          <w:b/>
          <w:color w:val="auto"/>
          <w:sz w:val="24"/>
          <w:szCs w:val="24"/>
        </w:rPr>
      </w:pPr>
    </w:p>
    <w:p w14:paraId="7C6BFE9D">
      <w:pPr>
        <w:spacing w:line="360" w:lineRule="auto"/>
        <w:jc w:val="center"/>
        <w:outlineLvl w:val="1"/>
        <w:rPr>
          <w:rFonts w:hint="eastAsia" w:asciiTheme="minorEastAsia" w:hAnsiTheme="minorEastAsia" w:eastAsiaTheme="minorEastAsia"/>
          <w:b/>
          <w:color w:val="auto"/>
          <w:sz w:val="24"/>
          <w:szCs w:val="24"/>
        </w:rPr>
      </w:pPr>
    </w:p>
    <w:p w14:paraId="3FAA4B09">
      <w:pPr>
        <w:spacing w:line="360" w:lineRule="auto"/>
        <w:jc w:val="center"/>
        <w:outlineLvl w:val="1"/>
        <w:rPr>
          <w:rFonts w:hint="eastAsia" w:asciiTheme="minorEastAsia" w:hAnsiTheme="minorEastAsia" w:eastAsiaTheme="minorEastAsia"/>
          <w:b/>
          <w:color w:val="auto"/>
          <w:sz w:val="24"/>
          <w:szCs w:val="24"/>
        </w:rPr>
      </w:pPr>
    </w:p>
    <w:p w14:paraId="56BA53EB">
      <w:pPr>
        <w:spacing w:line="360" w:lineRule="auto"/>
        <w:jc w:val="center"/>
        <w:outlineLvl w:val="1"/>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十四、其他相关证明材料</w:t>
      </w:r>
      <w:bookmarkEnd w:id="796"/>
      <w:bookmarkEnd w:id="797"/>
      <w:bookmarkEnd w:id="798"/>
      <w:bookmarkEnd w:id="799"/>
    </w:p>
    <w:p w14:paraId="2B5418BA">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提供符合《竞争性磋商公告》、《采购需求》及《评审办法和标准》规定的相关证明文件。</w:t>
      </w:r>
    </w:p>
    <w:p w14:paraId="1E6A64ED">
      <w:pPr>
        <w:spacing w:line="360" w:lineRule="auto"/>
        <w:ind w:firstLine="480" w:firstLineChars="200"/>
        <w:rPr>
          <w:rFonts w:hint="eastAsia" w:asciiTheme="minorEastAsia" w:hAnsiTheme="minorEastAsia" w:eastAsiaTheme="minorEastAsia"/>
          <w:color w:val="auto"/>
          <w:sz w:val="24"/>
          <w:szCs w:val="24"/>
        </w:rPr>
      </w:pPr>
    </w:p>
    <w:p w14:paraId="5D2EBFD7">
      <w:pPr>
        <w:spacing w:line="360" w:lineRule="auto"/>
        <w:ind w:firstLine="435"/>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特别提示：</w:t>
      </w:r>
    </w:p>
    <w:p w14:paraId="11E13FAA">
      <w:pPr>
        <w:spacing w:line="360" w:lineRule="auto"/>
        <w:ind w:firstLine="435"/>
        <w:rPr>
          <w:rFonts w:hint="eastAsia" w:asciiTheme="minorEastAsia" w:hAnsiTheme="minorEastAsia" w:eastAsiaTheme="minorEastAsia"/>
          <w:color w:val="auto"/>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auto"/>
          <w:sz w:val="24"/>
          <w:szCs w:val="24"/>
        </w:rPr>
        <w:t>供应商在响应文件制作时可在此栏内上传磋商文件</w:t>
      </w:r>
      <w:r>
        <w:rPr>
          <w:rFonts w:asciiTheme="minorEastAsia" w:hAnsiTheme="minorEastAsia" w:eastAsiaTheme="minorEastAsia"/>
          <w:color w:val="auto"/>
          <w:sz w:val="24"/>
          <w:szCs w:val="24"/>
        </w:rPr>
        <w:t>要求上传的证明资料</w:t>
      </w:r>
      <w:r>
        <w:rPr>
          <w:rFonts w:hint="eastAsia" w:asciiTheme="minorEastAsia" w:hAnsiTheme="minorEastAsia" w:eastAsiaTheme="minorEastAsia"/>
          <w:color w:val="auto"/>
          <w:sz w:val="24"/>
          <w:szCs w:val="24"/>
        </w:rPr>
        <w:t>，如营业执照、证书</w:t>
      </w:r>
      <w:r>
        <w:rPr>
          <w:rFonts w:asciiTheme="minorEastAsia" w:hAnsiTheme="minorEastAsia" w:eastAsiaTheme="minorEastAsia"/>
          <w:color w:val="auto"/>
          <w:sz w:val="24"/>
          <w:szCs w:val="24"/>
        </w:rPr>
        <w:t>等，应将上述证明材料制作成扫描件上传。</w:t>
      </w:r>
    </w:p>
    <w:p w14:paraId="4E72A956">
      <w:pPr>
        <w:widowControl/>
        <w:jc w:val="center"/>
        <w:outlineLvl w:val="0"/>
        <w:rPr>
          <w:rFonts w:hint="eastAsia"/>
          <w:b/>
          <w:bCs/>
          <w:color w:val="auto"/>
          <w:sz w:val="28"/>
          <w:szCs w:val="28"/>
        </w:rPr>
      </w:pPr>
      <w:bookmarkStart w:id="801" w:name="_Toc26124"/>
      <w:r>
        <w:rPr>
          <w:rFonts w:hint="eastAsia"/>
          <w:b/>
          <w:bCs/>
          <w:color w:val="auto"/>
          <w:sz w:val="28"/>
          <w:szCs w:val="28"/>
        </w:rPr>
        <w:t>第七章  政府采购</w:t>
      </w:r>
      <w:r>
        <w:rPr>
          <w:rFonts w:hint="eastAsia" w:asciiTheme="minorEastAsia" w:hAnsiTheme="minorEastAsia" w:eastAsiaTheme="minorEastAsia"/>
          <w:b/>
          <w:color w:val="auto"/>
          <w:sz w:val="28"/>
          <w:szCs w:val="28"/>
        </w:rPr>
        <w:t>供应</w:t>
      </w:r>
      <w:r>
        <w:rPr>
          <w:rFonts w:hint="eastAsia"/>
          <w:b/>
          <w:bCs/>
          <w:color w:val="auto"/>
          <w:sz w:val="28"/>
          <w:szCs w:val="28"/>
        </w:rPr>
        <w:t>商询问函和质疑函范本</w:t>
      </w:r>
      <w:bookmarkEnd w:id="801"/>
    </w:p>
    <w:p w14:paraId="075CC8DA">
      <w:pPr>
        <w:spacing w:line="360" w:lineRule="auto"/>
        <w:jc w:val="center"/>
        <w:outlineLvl w:val="1"/>
        <w:rPr>
          <w:rFonts w:hint="eastAsia" w:ascii="仿宋" w:hAnsi="仿宋" w:eastAsia="仿宋" w:cs="仿宋"/>
          <w:b/>
          <w:bCs/>
          <w:color w:val="auto"/>
          <w:sz w:val="24"/>
          <w:szCs w:val="24"/>
        </w:rPr>
      </w:pPr>
      <w:bookmarkStart w:id="802" w:name="_Toc26448"/>
      <w:bookmarkStart w:id="803" w:name="_Toc2290"/>
      <w:bookmarkStart w:id="804" w:name="_Toc28907"/>
      <w:bookmarkStart w:id="805" w:name="_Toc5494"/>
      <w:r>
        <w:rPr>
          <w:rFonts w:hint="eastAsia" w:ascii="仿宋" w:hAnsi="仿宋" w:eastAsia="仿宋" w:cs="仿宋"/>
          <w:b/>
          <w:bCs/>
          <w:color w:val="auto"/>
          <w:sz w:val="24"/>
          <w:szCs w:val="24"/>
        </w:rPr>
        <w:t>询问函范本</w:t>
      </w:r>
      <w:bookmarkEnd w:id="802"/>
      <w:bookmarkEnd w:id="803"/>
      <w:bookmarkEnd w:id="804"/>
      <w:bookmarkEnd w:id="805"/>
    </w:p>
    <w:p w14:paraId="04C46C6C">
      <w:pPr>
        <w:adjustRightInd w:val="0"/>
        <w:snapToGrid w:val="0"/>
        <w:spacing w:line="360" w:lineRule="auto"/>
        <w:ind w:firstLine="480" w:firstLineChars="200"/>
        <w:jc w:val="center"/>
        <w:rPr>
          <w:rFonts w:hint="eastAsia" w:ascii="仿宋" w:hAnsi="仿宋" w:eastAsia="仿宋" w:cs="仿宋"/>
          <w:b/>
          <w:bCs/>
          <w:color w:val="auto"/>
          <w:sz w:val="24"/>
          <w:szCs w:val="24"/>
        </w:rPr>
      </w:pPr>
      <w:r>
        <w:rPr>
          <w:rFonts w:hint="eastAsia" w:cs="仿宋" w:asciiTheme="minorEastAsia" w:hAnsiTheme="minorEastAsia" w:eastAsiaTheme="minorEastAsia"/>
          <w:i/>
          <w:iCs/>
          <w:color w:val="auto"/>
          <w:sz w:val="24"/>
          <w:szCs w:val="24"/>
        </w:rPr>
        <w:t>（如为对采购文件或采购程序的询问或疑问，请按询问函范本或电子交易系统中网上询问格式附件进行提交）</w:t>
      </w:r>
    </w:p>
    <w:p w14:paraId="7D8268DD">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致：采购人</w:t>
      </w:r>
    </w:p>
    <w:p w14:paraId="0B380ACD">
      <w:pPr>
        <w:adjustRightInd w:val="0"/>
        <w:snapToGrid w:val="0"/>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rPr>
        <w:t xml:space="preserve">           </w:t>
      </w:r>
      <w:r>
        <w:rPr>
          <w:rFonts w:hint="eastAsia" w:cs="仿宋" w:asciiTheme="minorEastAsia" w:hAnsiTheme="minorEastAsia" w:eastAsiaTheme="minorEastAsia"/>
          <w:color w:val="auto"/>
          <w:sz w:val="24"/>
          <w:szCs w:val="24"/>
        </w:rPr>
        <w:t>（</w:t>
      </w:r>
      <w:r>
        <w:rPr>
          <w:rFonts w:hint="eastAsia" w:cs="仿宋" w:asciiTheme="minorEastAsia" w:hAnsiTheme="minorEastAsia" w:eastAsiaTheme="minorEastAsia"/>
          <w:i/>
          <w:iCs/>
          <w:color w:val="auto"/>
          <w:sz w:val="24"/>
          <w:szCs w:val="24"/>
        </w:rPr>
        <w:t>项目名称、编号</w:t>
      </w:r>
      <w:r>
        <w:rPr>
          <w:rFonts w:hint="eastAsia" w:cs="仿宋" w:asciiTheme="minorEastAsia" w:hAnsiTheme="minorEastAsia" w:eastAsiaTheme="minorEastAsia"/>
          <w:color w:val="auto"/>
          <w:sz w:val="24"/>
          <w:szCs w:val="24"/>
        </w:rPr>
        <w:t>）的采购活动，现有以下内容(或条款)存在疑问(或无法理解)，特提出询问。</w:t>
      </w:r>
    </w:p>
    <w:p w14:paraId="69256674">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rPr>
      </w:pPr>
      <w:bookmarkStart w:id="806" w:name="_Toc5340"/>
      <w:bookmarkStart w:id="807" w:name="_Toc3541"/>
      <w:bookmarkStart w:id="808" w:name="_Toc14234"/>
      <w:bookmarkStart w:id="809" w:name="_Toc32070"/>
      <w:r>
        <w:rPr>
          <w:rFonts w:hint="eastAsia" w:cs="仿宋" w:asciiTheme="minorEastAsia" w:hAnsiTheme="minorEastAsia" w:eastAsiaTheme="minorEastAsia"/>
          <w:color w:val="auto"/>
          <w:sz w:val="24"/>
          <w:szCs w:val="24"/>
        </w:rPr>
        <w:t>一、(事项一)</w:t>
      </w:r>
      <w:bookmarkEnd w:id="806"/>
      <w:bookmarkEnd w:id="807"/>
      <w:bookmarkEnd w:id="808"/>
      <w:bookmarkEnd w:id="809"/>
    </w:p>
    <w:p w14:paraId="245489E7">
      <w:pPr>
        <w:adjustRightInd w:val="0"/>
        <w:snapToGrid w:val="0"/>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1、(内容或条款)</w:t>
      </w:r>
    </w:p>
    <w:p w14:paraId="49337804">
      <w:pPr>
        <w:adjustRightInd w:val="0"/>
        <w:snapToGrid w:val="0"/>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2、(说明疑问或无法理解原因)</w:t>
      </w:r>
    </w:p>
    <w:p w14:paraId="47E4081C">
      <w:pPr>
        <w:adjustRightInd w:val="0"/>
        <w:snapToGrid w:val="0"/>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3、(建议)</w:t>
      </w:r>
    </w:p>
    <w:p w14:paraId="16501685">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rPr>
      </w:pPr>
      <w:bookmarkStart w:id="810" w:name="_Toc6489"/>
      <w:bookmarkStart w:id="811" w:name="_Toc15797"/>
      <w:bookmarkStart w:id="812" w:name="_Toc16507"/>
      <w:bookmarkStart w:id="813" w:name="_Toc566"/>
      <w:r>
        <w:rPr>
          <w:rFonts w:hint="eastAsia" w:cs="仿宋" w:asciiTheme="minorEastAsia" w:hAnsiTheme="minorEastAsia" w:eastAsiaTheme="minorEastAsia"/>
          <w:color w:val="auto"/>
          <w:sz w:val="24"/>
          <w:szCs w:val="24"/>
        </w:rPr>
        <w:t>二、(事项二)</w:t>
      </w:r>
      <w:bookmarkEnd w:id="810"/>
      <w:bookmarkEnd w:id="811"/>
      <w:bookmarkEnd w:id="812"/>
      <w:bookmarkEnd w:id="813"/>
    </w:p>
    <w:p w14:paraId="4FD0D5AA">
      <w:pPr>
        <w:adjustRightInd w:val="0"/>
        <w:snapToGrid w:val="0"/>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7BDA2C17">
      <w:pPr>
        <w:adjustRightInd w:val="0"/>
        <w:snapToGrid w:val="0"/>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随附相关证明材料如下： </w:t>
      </w:r>
    </w:p>
    <w:p w14:paraId="632378BF">
      <w:pPr>
        <w:spacing w:line="360" w:lineRule="auto"/>
        <w:ind w:firstLine="4228" w:firstLineChars="1762"/>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联 系 人：</w:t>
      </w:r>
      <w:r>
        <w:rPr>
          <w:rFonts w:hint="eastAsia" w:asciiTheme="minorEastAsia" w:hAnsiTheme="minorEastAsia" w:eastAsiaTheme="minorEastAsia"/>
          <w:color w:val="auto"/>
          <w:sz w:val="24"/>
          <w:szCs w:val="24"/>
          <w:u w:val="single"/>
        </w:rPr>
        <w:t xml:space="preserve">              </w:t>
      </w:r>
    </w:p>
    <w:p w14:paraId="66BADB0A">
      <w:pPr>
        <w:spacing w:line="360" w:lineRule="auto"/>
        <w:ind w:firstLine="4228" w:firstLineChars="1762"/>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single"/>
        </w:rPr>
        <w:t xml:space="preserve">              </w:t>
      </w:r>
    </w:p>
    <w:p w14:paraId="655EB6C1">
      <w:pPr>
        <w:tabs>
          <w:tab w:val="left" w:pos="630"/>
        </w:tabs>
        <w:spacing w:line="360" w:lineRule="auto"/>
        <w:ind w:firstLine="4228" w:firstLineChars="1762"/>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    期：</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14:paraId="78BD42EB">
      <w:pPr>
        <w:rPr>
          <w:rFonts w:hint="eastAsia" w:asciiTheme="minorEastAsia" w:hAnsiTheme="minorEastAsia" w:eastAsiaTheme="minorEastAsia"/>
          <w:b/>
          <w:color w:val="auto"/>
          <w:sz w:val="24"/>
          <w:szCs w:val="24"/>
        </w:rPr>
      </w:pPr>
      <w:r>
        <w:rPr>
          <w:rFonts w:hint="eastAsia" w:ascii="仿宋" w:hAnsi="仿宋" w:eastAsia="仿宋" w:cs="仿宋"/>
          <w:b/>
          <w:bCs/>
          <w:color w:val="auto"/>
          <w:sz w:val="24"/>
          <w:szCs w:val="24"/>
        </w:rPr>
        <w:br w:type="page"/>
      </w:r>
    </w:p>
    <w:p w14:paraId="679C589B">
      <w:pPr>
        <w:jc w:val="center"/>
        <w:outlineLvl w:val="1"/>
        <w:rPr>
          <w:rFonts w:hint="eastAsia" w:ascii="仿宋" w:hAnsi="仿宋" w:eastAsia="仿宋" w:cs="仿宋"/>
          <w:b/>
          <w:bCs/>
          <w:color w:val="auto"/>
          <w:sz w:val="24"/>
          <w:szCs w:val="24"/>
        </w:rPr>
      </w:pPr>
      <w:bookmarkStart w:id="814" w:name="_Toc7340"/>
      <w:bookmarkStart w:id="815" w:name="_Toc26224"/>
      <w:bookmarkStart w:id="816" w:name="_Toc4923"/>
      <w:bookmarkStart w:id="817" w:name="_Toc23479"/>
      <w:r>
        <w:rPr>
          <w:rFonts w:hint="eastAsia" w:ascii="仿宋" w:hAnsi="仿宋" w:eastAsia="仿宋" w:cs="仿宋"/>
          <w:b/>
          <w:bCs/>
          <w:color w:val="auto"/>
          <w:sz w:val="24"/>
          <w:szCs w:val="24"/>
        </w:rPr>
        <w:t>质疑函范本</w:t>
      </w:r>
      <w:bookmarkEnd w:id="814"/>
      <w:bookmarkEnd w:id="815"/>
      <w:bookmarkEnd w:id="816"/>
      <w:bookmarkEnd w:id="817"/>
    </w:p>
    <w:p w14:paraId="489131A4">
      <w:pPr>
        <w:adjustRightInd w:val="0"/>
        <w:snapToGrid w:val="0"/>
        <w:spacing w:before="312" w:beforeLines="100" w:line="360" w:lineRule="auto"/>
        <w:outlineLvl w:val="1"/>
        <w:rPr>
          <w:rFonts w:hint="eastAsia" w:cs="仿宋" w:asciiTheme="minorEastAsia" w:hAnsiTheme="minorEastAsia" w:eastAsiaTheme="minorEastAsia"/>
          <w:b/>
          <w:bCs/>
          <w:color w:val="auto"/>
          <w:sz w:val="24"/>
          <w:szCs w:val="24"/>
        </w:rPr>
      </w:pPr>
      <w:bookmarkStart w:id="818" w:name="_Toc32248"/>
      <w:bookmarkStart w:id="819" w:name="_Toc10663"/>
      <w:bookmarkStart w:id="820" w:name="_Toc3847"/>
      <w:bookmarkStart w:id="821" w:name="_Toc27829"/>
      <w:r>
        <w:rPr>
          <w:rFonts w:hint="eastAsia" w:cs="仿宋" w:asciiTheme="minorEastAsia" w:hAnsiTheme="minorEastAsia" w:eastAsiaTheme="minorEastAsia"/>
          <w:b/>
          <w:bCs/>
          <w:color w:val="auto"/>
          <w:sz w:val="24"/>
          <w:szCs w:val="24"/>
        </w:rPr>
        <w:t>一、质疑供应商基本信息</w:t>
      </w:r>
      <w:bookmarkEnd w:id="818"/>
      <w:bookmarkEnd w:id="819"/>
      <w:bookmarkEnd w:id="820"/>
      <w:bookmarkEnd w:id="821"/>
    </w:p>
    <w:p w14:paraId="6CDEFA84">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质疑供应商：</w:t>
      </w:r>
      <w:r>
        <w:rPr>
          <w:rFonts w:hint="eastAsia" w:cs="仿宋" w:asciiTheme="minorEastAsia" w:hAnsiTheme="minorEastAsia" w:eastAsiaTheme="minorEastAsia"/>
          <w:color w:val="auto"/>
          <w:sz w:val="24"/>
          <w:szCs w:val="24"/>
          <w:u w:val="dotted"/>
        </w:rPr>
        <w:t xml:space="preserve">                                        </w:t>
      </w:r>
    </w:p>
    <w:p w14:paraId="2078BA68">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19072E68">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6E2D864C">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授权代表：</w:t>
      </w:r>
      <w:r>
        <w:rPr>
          <w:rFonts w:hint="eastAsia" w:cs="仿宋" w:asciiTheme="minorEastAsia" w:hAnsiTheme="minorEastAsia" w:eastAsiaTheme="minorEastAsia"/>
          <w:color w:val="auto"/>
          <w:sz w:val="24"/>
          <w:szCs w:val="24"/>
          <w:u w:val="dotted"/>
        </w:rPr>
        <w:t xml:space="preserve">                                          </w:t>
      </w:r>
    </w:p>
    <w:p w14:paraId="534FC85E">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61B09F75">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cs="仿宋" w:asciiTheme="minorEastAsia" w:hAnsiTheme="minorEastAsia" w:eastAsiaTheme="minorEastAsia"/>
          <w:color w:val="auto"/>
          <w:sz w:val="24"/>
          <w:szCs w:val="24"/>
        </w:rPr>
        <w:t xml:space="preserve"> </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4A3B5F42">
      <w:pPr>
        <w:adjustRightInd w:val="0"/>
        <w:snapToGrid w:val="0"/>
        <w:spacing w:line="360" w:lineRule="auto"/>
        <w:outlineLvl w:val="1"/>
        <w:rPr>
          <w:rFonts w:hint="eastAsia" w:cs="仿宋" w:asciiTheme="minorEastAsia" w:hAnsiTheme="minorEastAsia" w:eastAsiaTheme="minorEastAsia"/>
          <w:b/>
          <w:bCs/>
          <w:color w:val="auto"/>
          <w:sz w:val="24"/>
          <w:szCs w:val="24"/>
        </w:rPr>
      </w:pPr>
      <w:bookmarkStart w:id="822" w:name="_Toc30012"/>
      <w:bookmarkStart w:id="823" w:name="_Toc19182"/>
      <w:bookmarkStart w:id="824" w:name="_Toc19395"/>
      <w:bookmarkStart w:id="825" w:name="_Toc4245"/>
      <w:r>
        <w:rPr>
          <w:rFonts w:hint="eastAsia" w:cs="仿宋" w:asciiTheme="minorEastAsia" w:hAnsiTheme="minorEastAsia" w:eastAsiaTheme="minorEastAsia"/>
          <w:b/>
          <w:bCs/>
          <w:color w:val="auto"/>
          <w:sz w:val="24"/>
          <w:szCs w:val="24"/>
        </w:rPr>
        <w:t>二、质疑项目基本情况</w:t>
      </w:r>
      <w:bookmarkEnd w:id="822"/>
      <w:bookmarkEnd w:id="823"/>
      <w:bookmarkEnd w:id="824"/>
      <w:bookmarkEnd w:id="825"/>
    </w:p>
    <w:p w14:paraId="6E971EE7">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质疑项目的名称：</w:t>
      </w:r>
      <w:r>
        <w:rPr>
          <w:rFonts w:hint="eastAsia" w:cs="仿宋" w:asciiTheme="minorEastAsia" w:hAnsiTheme="minorEastAsia" w:eastAsiaTheme="minorEastAsia"/>
          <w:color w:val="auto"/>
          <w:sz w:val="24"/>
          <w:szCs w:val="24"/>
          <w:u w:val="dotted"/>
        </w:rPr>
        <w:t xml:space="preserve">                                    </w:t>
      </w:r>
    </w:p>
    <w:p w14:paraId="2C80AFDE">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质疑项目的编号：</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包号：</w:t>
      </w:r>
      <w:r>
        <w:rPr>
          <w:rFonts w:hint="eastAsia" w:cs="仿宋" w:asciiTheme="minorEastAsia" w:hAnsiTheme="minorEastAsia" w:eastAsiaTheme="minorEastAsia"/>
          <w:color w:val="auto"/>
          <w:sz w:val="24"/>
          <w:szCs w:val="24"/>
          <w:u w:val="dotted"/>
        </w:rPr>
        <w:t xml:space="preserve">               </w:t>
      </w:r>
    </w:p>
    <w:p w14:paraId="790E5B43">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采购人名称：</w:t>
      </w:r>
      <w:r>
        <w:rPr>
          <w:rFonts w:hint="eastAsia" w:cs="仿宋" w:asciiTheme="minorEastAsia" w:hAnsiTheme="minorEastAsia" w:eastAsiaTheme="minorEastAsia"/>
          <w:color w:val="auto"/>
          <w:sz w:val="24"/>
          <w:szCs w:val="24"/>
          <w:u w:val="dotted"/>
        </w:rPr>
        <w:t xml:space="preserve">                                        </w:t>
      </w:r>
    </w:p>
    <w:p w14:paraId="766F6D2C">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采购文件获取日期：</w:t>
      </w:r>
      <w:r>
        <w:rPr>
          <w:rFonts w:hint="eastAsia" w:cs="仿宋" w:asciiTheme="minorEastAsia" w:hAnsiTheme="minorEastAsia" w:eastAsiaTheme="minorEastAsia"/>
          <w:color w:val="auto"/>
          <w:sz w:val="24"/>
          <w:szCs w:val="24"/>
          <w:u w:val="dotted"/>
        </w:rPr>
        <w:t xml:space="preserve">                                  </w:t>
      </w:r>
    </w:p>
    <w:p w14:paraId="703A0BED">
      <w:pPr>
        <w:adjustRightInd w:val="0"/>
        <w:snapToGrid w:val="0"/>
        <w:spacing w:line="360" w:lineRule="auto"/>
        <w:outlineLvl w:val="1"/>
        <w:rPr>
          <w:rFonts w:hint="eastAsia" w:cs="仿宋" w:asciiTheme="minorEastAsia" w:hAnsiTheme="minorEastAsia" w:eastAsiaTheme="minorEastAsia"/>
          <w:b/>
          <w:bCs/>
          <w:color w:val="auto"/>
          <w:sz w:val="24"/>
          <w:szCs w:val="24"/>
        </w:rPr>
      </w:pPr>
      <w:bookmarkStart w:id="826" w:name="_Toc16204"/>
      <w:bookmarkStart w:id="827" w:name="_Toc21700"/>
      <w:bookmarkStart w:id="828" w:name="_Toc7056"/>
      <w:bookmarkStart w:id="829" w:name="_Toc9989"/>
      <w:r>
        <w:rPr>
          <w:rFonts w:hint="eastAsia" w:cs="仿宋" w:asciiTheme="minorEastAsia" w:hAnsiTheme="minorEastAsia" w:eastAsiaTheme="minorEastAsia"/>
          <w:b/>
          <w:bCs/>
          <w:color w:val="auto"/>
          <w:sz w:val="24"/>
          <w:szCs w:val="24"/>
        </w:rPr>
        <w:t>三、质疑事项具体内容</w:t>
      </w:r>
      <w:bookmarkEnd w:id="826"/>
      <w:bookmarkEnd w:id="827"/>
      <w:bookmarkEnd w:id="828"/>
      <w:bookmarkEnd w:id="829"/>
    </w:p>
    <w:p w14:paraId="13B9398D">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质疑事项1：</w:t>
      </w:r>
      <w:r>
        <w:rPr>
          <w:rFonts w:hint="eastAsia" w:cs="仿宋" w:asciiTheme="minorEastAsia" w:hAnsiTheme="minorEastAsia" w:eastAsiaTheme="minorEastAsia"/>
          <w:color w:val="auto"/>
          <w:sz w:val="24"/>
          <w:szCs w:val="24"/>
          <w:u w:val="dotted"/>
        </w:rPr>
        <w:t xml:space="preserve">                                         </w:t>
      </w:r>
    </w:p>
    <w:p w14:paraId="088EF492">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事实依据：</w:t>
      </w:r>
      <w:r>
        <w:rPr>
          <w:rFonts w:hint="eastAsia" w:cs="仿宋" w:asciiTheme="minorEastAsia" w:hAnsiTheme="minorEastAsia" w:eastAsiaTheme="minorEastAsia"/>
          <w:color w:val="auto"/>
          <w:sz w:val="24"/>
          <w:szCs w:val="24"/>
          <w:u w:val="dotted"/>
        </w:rPr>
        <w:t xml:space="preserve">                                          </w:t>
      </w:r>
    </w:p>
    <w:p w14:paraId="7912C918">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u w:val="dotted"/>
        </w:rPr>
        <w:t xml:space="preserve">                                                    </w:t>
      </w:r>
    </w:p>
    <w:p w14:paraId="11E19575">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法律依据：</w:t>
      </w:r>
      <w:r>
        <w:rPr>
          <w:rFonts w:hint="eastAsia" w:cs="仿宋" w:asciiTheme="minorEastAsia" w:hAnsiTheme="minorEastAsia" w:eastAsiaTheme="minorEastAsia"/>
          <w:color w:val="auto"/>
          <w:sz w:val="24"/>
          <w:szCs w:val="24"/>
          <w:u w:val="dotted"/>
        </w:rPr>
        <w:t xml:space="preserve">                                          </w:t>
      </w:r>
    </w:p>
    <w:p w14:paraId="2833EA06">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u w:val="dotted"/>
        </w:rPr>
        <w:t xml:space="preserve">                                                    </w:t>
      </w:r>
    </w:p>
    <w:p w14:paraId="098A0906">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质疑事项2</w:t>
      </w:r>
    </w:p>
    <w:p w14:paraId="75641DE1">
      <w:pPr>
        <w:adjustRightInd w:val="0"/>
        <w:snapToGrid w:val="0"/>
        <w:spacing w:line="360" w:lineRule="auto"/>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13E259A7">
      <w:pPr>
        <w:adjustRightInd w:val="0"/>
        <w:snapToGrid w:val="0"/>
        <w:spacing w:line="360" w:lineRule="auto"/>
        <w:outlineLvl w:val="1"/>
        <w:rPr>
          <w:rFonts w:hint="eastAsia" w:cs="仿宋" w:asciiTheme="minorEastAsia" w:hAnsiTheme="minorEastAsia" w:eastAsiaTheme="minorEastAsia"/>
          <w:b/>
          <w:bCs/>
          <w:color w:val="auto"/>
          <w:sz w:val="24"/>
          <w:szCs w:val="24"/>
        </w:rPr>
      </w:pPr>
      <w:bookmarkStart w:id="830" w:name="_Toc10625"/>
      <w:bookmarkStart w:id="831" w:name="_Toc30729"/>
      <w:bookmarkStart w:id="832" w:name="_Toc25944"/>
      <w:bookmarkStart w:id="833" w:name="_Toc19016"/>
      <w:r>
        <w:rPr>
          <w:rFonts w:hint="eastAsia" w:cs="仿宋" w:asciiTheme="minorEastAsia" w:hAnsiTheme="minorEastAsia" w:eastAsiaTheme="minorEastAsia"/>
          <w:b/>
          <w:bCs/>
          <w:color w:val="auto"/>
          <w:sz w:val="24"/>
          <w:szCs w:val="24"/>
        </w:rPr>
        <w:t>四、与质疑事项相关的质疑请求</w:t>
      </w:r>
      <w:bookmarkEnd w:id="830"/>
      <w:bookmarkEnd w:id="831"/>
      <w:bookmarkEnd w:id="832"/>
      <w:bookmarkEnd w:id="833"/>
    </w:p>
    <w:p w14:paraId="6C96F582">
      <w:pPr>
        <w:adjustRightInd w:val="0"/>
        <w:snapToGrid w:val="0"/>
        <w:spacing w:line="360" w:lineRule="auto"/>
        <w:rPr>
          <w:rFonts w:hint="eastAsia"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请求：</w:t>
      </w:r>
      <w:r>
        <w:rPr>
          <w:rFonts w:hint="eastAsia" w:cs="仿宋" w:asciiTheme="minorEastAsia" w:hAnsiTheme="minorEastAsia" w:eastAsiaTheme="minorEastAsia"/>
          <w:color w:val="auto"/>
          <w:sz w:val="24"/>
          <w:szCs w:val="24"/>
          <w:u w:val="dotted"/>
        </w:rPr>
        <w:t xml:space="preserve">                                              </w:t>
      </w:r>
    </w:p>
    <w:p w14:paraId="23D8F96A">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签字(签章)：                   公章：                      </w:t>
      </w:r>
    </w:p>
    <w:p w14:paraId="1D66645C">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日期：    </w:t>
      </w:r>
    </w:p>
    <w:p w14:paraId="27548E34">
      <w:pPr>
        <w:widowControl/>
        <w:jc w:val="left"/>
        <w:rPr>
          <w:rFonts w:hint="eastAsia" w:ascii="仿宋" w:hAnsi="仿宋" w:eastAsia="仿宋" w:cs="仿宋"/>
          <w:color w:val="auto"/>
          <w:sz w:val="24"/>
          <w:szCs w:val="24"/>
        </w:rPr>
      </w:pPr>
      <w:r>
        <w:rPr>
          <w:rFonts w:ascii="仿宋" w:hAnsi="仿宋" w:eastAsia="仿宋" w:cs="仿宋"/>
          <w:color w:val="auto"/>
          <w:sz w:val="24"/>
          <w:szCs w:val="24"/>
        </w:rPr>
        <w:br w:type="page"/>
      </w:r>
    </w:p>
    <w:p w14:paraId="64DBD67F">
      <w:pPr>
        <w:outlineLvl w:val="0"/>
        <w:rPr>
          <w:rFonts w:hint="eastAsia" w:asciiTheme="minorEastAsia" w:hAnsiTheme="minorEastAsia" w:eastAsiaTheme="minorEastAsia"/>
          <w:b/>
          <w:color w:val="auto"/>
          <w:sz w:val="24"/>
          <w:szCs w:val="24"/>
        </w:rPr>
      </w:pPr>
      <w:bookmarkStart w:id="834" w:name="_Toc28234"/>
      <w:bookmarkStart w:id="835" w:name="_Toc887"/>
      <w:bookmarkStart w:id="836" w:name="_Toc25274"/>
      <w:bookmarkStart w:id="837" w:name="_Toc17684"/>
      <w:r>
        <w:rPr>
          <w:rFonts w:hint="eastAsia" w:asciiTheme="minorEastAsia" w:hAnsiTheme="minorEastAsia" w:eastAsiaTheme="minorEastAsia"/>
          <w:b/>
          <w:color w:val="auto"/>
          <w:sz w:val="24"/>
          <w:szCs w:val="24"/>
        </w:rPr>
        <w:t>质疑函制作说明：</w:t>
      </w:r>
      <w:bookmarkEnd w:id="834"/>
      <w:bookmarkEnd w:id="835"/>
      <w:bookmarkEnd w:id="836"/>
      <w:bookmarkEnd w:id="837"/>
    </w:p>
    <w:p w14:paraId="372275B9">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1.供应商提出质疑时，应提交质疑函和必要的证明材料。</w:t>
      </w:r>
    </w:p>
    <w:p w14:paraId="2B3B4F68">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BEB8ED">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3.质疑供应商若对项目的某一分包进行质疑，质疑函中应列明具体分包号。</w:t>
      </w:r>
    </w:p>
    <w:p w14:paraId="413E2CE8">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4.质疑函的质疑事项应具体、明确，并有必要的事实依据和法律依据。</w:t>
      </w:r>
    </w:p>
    <w:p w14:paraId="46009FB0">
      <w:pPr>
        <w:spacing w:line="360" w:lineRule="auto"/>
        <w:ind w:firstLine="435"/>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5.质疑函的质疑请求应与质疑事项相关。</w:t>
      </w:r>
    </w:p>
    <w:p w14:paraId="1B0C85BF">
      <w:pPr>
        <w:spacing w:line="360" w:lineRule="auto"/>
        <w:ind w:firstLine="435"/>
        <w:rPr>
          <w:rFonts w:hint="eastAsia" w:asciiTheme="minorEastAsia" w:hAnsiTheme="minorEastAsia" w:eastAsiaTheme="minorEastAsia"/>
          <w:color w:val="auto"/>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1981C83D">
      <w:pPr>
        <w:spacing w:line="360" w:lineRule="auto"/>
        <w:jc w:val="center"/>
        <w:outlineLvl w:val="0"/>
        <w:rPr>
          <w:rFonts w:hint="eastAsia" w:asciiTheme="minorEastAsia" w:hAnsiTheme="minorEastAsia" w:eastAsiaTheme="minorEastAsia"/>
          <w:b/>
          <w:color w:val="auto"/>
          <w:sz w:val="28"/>
          <w:szCs w:val="28"/>
        </w:rPr>
      </w:pPr>
      <w:bookmarkStart w:id="838" w:name="_Toc5205"/>
      <w:bookmarkStart w:id="839" w:name="_Toc1783"/>
      <w:bookmarkStart w:id="840" w:name="_Toc14800"/>
      <w:bookmarkStart w:id="841" w:name="_Toc12584"/>
      <w:bookmarkStart w:id="842" w:name="_Toc32146"/>
      <w:bookmarkStart w:id="843" w:name="_Toc5816"/>
      <w:bookmarkStart w:id="844" w:name="_Toc25574"/>
      <w:bookmarkStart w:id="845" w:name="_Toc23924"/>
      <w:bookmarkStart w:id="846" w:name="_Toc23540"/>
      <w:r>
        <w:rPr>
          <w:rFonts w:hint="eastAsia" w:asciiTheme="minorEastAsia" w:hAnsiTheme="minorEastAsia" w:eastAsiaTheme="minorEastAsia"/>
          <w:b/>
          <w:color w:val="auto"/>
          <w:sz w:val="28"/>
          <w:szCs w:val="28"/>
        </w:rPr>
        <w:t>第八章 安天e采全流程电子招投标注意事项</w:t>
      </w:r>
      <w:bookmarkEnd w:id="838"/>
      <w:bookmarkEnd w:id="839"/>
      <w:bookmarkEnd w:id="840"/>
      <w:bookmarkEnd w:id="841"/>
      <w:bookmarkEnd w:id="842"/>
      <w:bookmarkEnd w:id="843"/>
      <w:bookmarkEnd w:id="844"/>
      <w:bookmarkEnd w:id="845"/>
      <w:bookmarkEnd w:id="846"/>
    </w:p>
    <w:p w14:paraId="2D86A10D">
      <w:pPr>
        <w:widowControl/>
        <w:adjustRightInd w:val="0"/>
        <w:snapToGrid w:val="0"/>
        <w:spacing w:before="124" w:beforeLines="40" w:after="124" w:afterLines="40" w:line="400" w:lineRule="exact"/>
        <w:ind w:firstLine="482" w:firstLineChars="200"/>
        <w:jc w:val="left"/>
        <w:outlineLvl w:val="1"/>
        <w:rPr>
          <w:rFonts w:hint="eastAsia"/>
          <w:b/>
          <w:bCs/>
          <w:color w:val="auto"/>
          <w:sz w:val="24"/>
          <w:szCs w:val="24"/>
        </w:rPr>
      </w:pPr>
      <w:bookmarkStart w:id="847" w:name="_Toc9562"/>
      <w:bookmarkStart w:id="848" w:name="_Toc14764"/>
      <w:bookmarkStart w:id="849" w:name="_Toc18904"/>
      <w:bookmarkStart w:id="850" w:name="_Toc4266"/>
      <w:bookmarkStart w:id="851" w:name="_Toc15542"/>
      <w:r>
        <w:rPr>
          <w:b/>
          <w:bCs/>
          <w:color w:val="auto"/>
          <w:sz w:val="24"/>
          <w:szCs w:val="24"/>
        </w:rPr>
        <w:t>一、制作、上传电子投标文件</w:t>
      </w:r>
      <w:bookmarkEnd w:id="847"/>
      <w:bookmarkEnd w:id="848"/>
      <w:bookmarkEnd w:id="849"/>
      <w:bookmarkEnd w:id="850"/>
      <w:bookmarkEnd w:id="851"/>
    </w:p>
    <w:p w14:paraId="611B16A6">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1、电子投标文件必须使用最新版“</w:t>
      </w:r>
      <w:r>
        <w:rPr>
          <w:rFonts w:hint="eastAsia"/>
          <w:color w:val="auto"/>
          <w:sz w:val="24"/>
          <w:szCs w:val="24"/>
        </w:rPr>
        <w:t>安天e采</w:t>
      </w:r>
      <w:r>
        <w:rPr>
          <w:color w:val="auto"/>
          <w:sz w:val="24"/>
          <w:szCs w:val="24"/>
        </w:rPr>
        <w:t>投标文件制作工具”制作生成并上传。</w:t>
      </w:r>
      <w:r>
        <w:rPr>
          <w:rFonts w:hint="eastAsia"/>
          <w:color w:val="auto"/>
          <w:sz w:val="24"/>
          <w:szCs w:val="24"/>
        </w:rPr>
        <w:t>安天e采</w:t>
      </w:r>
      <w:r>
        <w:rPr>
          <w:color w:val="auto"/>
          <w:sz w:val="24"/>
          <w:szCs w:val="24"/>
        </w:rPr>
        <w:t>投标文件制作工具及操作手册下载地址：https://www.xinecai.com/download。</w:t>
      </w:r>
    </w:p>
    <w:p w14:paraId="12CF3DBD">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2、投标</w:t>
      </w:r>
      <w:r>
        <w:rPr>
          <w:rFonts w:hint="eastAsia"/>
          <w:color w:val="auto"/>
          <w:sz w:val="24"/>
          <w:szCs w:val="24"/>
        </w:rPr>
        <w:t>供应商</w:t>
      </w:r>
      <w:r>
        <w:rPr>
          <w:color w:val="auto"/>
          <w:sz w:val="24"/>
          <w:szCs w:val="24"/>
        </w:rPr>
        <w:t>须办理</w:t>
      </w:r>
      <w:r>
        <w:rPr>
          <w:rFonts w:hint="eastAsia"/>
          <w:color w:val="auto"/>
          <w:sz w:val="24"/>
          <w:szCs w:val="24"/>
        </w:rPr>
        <w:t>安天e采</w:t>
      </w:r>
      <w:r>
        <w:rPr>
          <w:color w:val="auto"/>
          <w:sz w:val="24"/>
          <w:szCs w:val="24"/>
        </w:rPr>
        <w:t>平台移动认证证书或介质数字证书，用于电子投标文件的签章及上传（上传投标文件需使用移动认证证书或介质数字证书进行加密），</w:t>
      </w:r>
      <w:r>
        <w:rPr>
          <w:rFonts w:hint="eastAsia"/>
          <w:color w:val="auto"/>
          <w:sz w:val="24"/>
          <w:szCs w:val="24"/>
        </w:rPr>
        <w:t>安天e采</w:t>
      </w:r>
      <w:r>
        <w:rPr>
          <w:color w:val="auto"/>
          <w:sz w:val="24"/>
          <w:szCs w:val="24"/>
        </w:rPr>
        <w:t>平台“移动认证上线通知”（https://www.xinecai.com/ydrz.html）。</w:t>
      </w:r>
    </w:p>
    <w:p w14:paraId="5295939E">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3、全流程电子招标项目需要投标</w:t>
      </w:r>
      <w:r>
        <w:rPr>
          <w:rFonts w:hint="eastAsia"/>
          <w:color w:val="auto"/>
          <w:sz w:val="24"/>
          <w:szCs w:val="24"/>
        </w:rPr>
        <w:t>供应商</w:t>
      </w:r>
      <w:r>
        <w:rPr>
          <w:color w:val="auto"/>
          <w:sz w:val="24"/>
          <w:szCs w:val="24"/>
        </w:rPr>
        <w:t>网络上传通过</w:t>
      </w:r>
      <w:r>
        <w:rPr>
          <w:rFonts w:hint="eastAsia"/>
          <w:color w:val="auto"/>
          <w:sz w:val="24"/>
          <w:szCs w:val="24"/>
        </w:rPr>
        <w:t>安天e采</w:t>
      </w:r>
      <w:r>
        <w:rPr>
          <w:color w:val="auto"/>
          <w:sz w:val="24"/>
          <w:szCs w:val="24"/>
        </w:rPr>
        <w:t>投标文件制作工具制作并使用通过</w:t>
      </w:r>
      <w:r>
        <w:rPr>
          <w:rFonts w:hint="eastAsia"/>
          <w:color w:val="auto"/>
          <w:sz w:val="24"/>
          <w:szCs w:val="24"/>
        </w:rPr>
        <w:t>安天e采</w:t>
      </w:r>
      <w:r>
        <w:rPr>
          <w:color w:val="auto"/>
          <w:sz w:val="24"/>
          <w:szCs w:val="24"/>
        </w:rPr>
        <w:t>办理的移动认证证书或介质数字证书加密后生成的电子投标文件，投标</w:t>
      </w:r>
      <w:r>
        <w:rPr>
          <w:rFonts w:hint="eastAsia"/>
          <w:color w:val="auto"/>
          <w:sz w:val="24"/>
          <w:szCs w:val="24"/>
        </w:rPr>
        <w:t>供应商</w:t>
      </w:r>
      <w:r>
        <w:rPr>
          <w:color w:val="auto"/>
          <w:sz w:val="24"/>
          <w:szCs w:val="24"/>
        </w:rPr>
        <w:t>下载电子招标采购文件后，应在招标文件规定的投标截止时间之前上传通过</w:t>
      </w:r>
      <w:r>
        <w:rPr>
          <w:rFonts w:hint="eastAsia"/>
          <w:color w:val="auto"/>
          <w:sz w:val="24"/>
          <w:szCs w:val="24"/>
        </w:rPr>
        <w:t>安天e采</w:t>
      </w:r>
      <w:r>
        <w:rPr>
          <w:color w:val="auto"/>
          <w:sz w:val="24"/>
          <w:szCs w:val="24"/>
        </w:rPr>
        <w:t>投标文件制作工具制作的加密电子投标文件（登陆</w:t>
      </w:r>
      <w:r>
        <w:rPr>
          <w:rFonts w:hint="eastAsia"/>
          <w:color w:val="auto"/>
          <w:sz w:val="24"/>
          <w:szCs w:val="24"/>
        </w:rPr>
        <w:t>安天e采</w:t>
      </w:r>
      <w:r>
        <w:rPr>
          <w:color w:val="auto"/>
          <w:sz w:val="24"/>
          <w:szCs w:val="24"/>
        </w:rPr>
        <w:t>招标采购电子交易系统，点击进入递交投标文件，上传加密的电子投标文件），否则视为投标无效。投标</w:t>
      </w:r>
      <w:r>
        <w:rPr>
          <w:rFonts w:hint="eastAsia"/>
          <w:color w:val="auto"/>
          <w:sz w:val="24"/>
          <w:szCs w:val="24"/>
        </w:rPr>
        <w:t>供应商</w:t>
      </w:r>
      <w:r>
        <w:rPr>
          <w:color w:val="auto"/>
          <w:sz w:val="24"/>
          <w:szCs w:val="24"/>
        </w:rPr>
        <w:t>在投标截止时间之前，可以对其所递交的电子投标文件进行撤回，修改后重新上传；</w:t>
      </w:r>
    </w:p>
    <w:p w14:paraId="67CB51FC">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4、投标截止时间以</w:t>
      </w:r>
      <w:r>
        <w:rPr>
          <w:rFonts w:hint="eastAsia"/>
          <w:color w:val="auto"/>
          <w:sz w:val="24"/>
          <w:szCs w:val="24"/>
        </w:rPr>
        <w:t>安天e采</w:t>
      </w:r>
      <w:r>
        <w:rPr>
          <w:color w:val="auto"/>
          <w:sz w:val="24"/>
          <w:szCs w:val="24"/>
        </w:rPr>
        <w:t>电子交易系统（https://www.xinecai.com）系统的时间为准，逾期系统将自动关闭,电子投标文件未完成上传的，投标将被拒绝。加密文件上传后投标</w:t>
      </w:r>
      <w:r>
        <w:rPr>
          <w:rFonts w:hint="eastAsia"/>
          <w:color w:val="auto"/>
          <w:sz w:val="24"/>
          <w:szCs w:val="24"/>
        </w:rPr>
        <w:t>供应商</w:t>
      </w:r>
      <w:r>
        <w:rPr>
          <w:color w:val="auto"/>
          <w:sz w:val="24"/>
          <w:szCs w:val="24"/>
        </w:rPr>
        <w:t>进行模拟解密检验加密文件是否正常；</w:t>
      </w:r>
    </w:p>
    <w:p w14:paraId="0FD187AC">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5、投标</w:t>
      </w:r>
      <w:r>
        <w:rPr>
          <w:rFonts w:hint="eastAsia"/>
          <w:color w:val="auto"/>
          <w:sz w:val="24"/>
          <w:szCs w:val="24"/>
        </w:rPr>
        <w:t>供应商</w:t>
      </w:r>
      <w:r>
        <w:rPr>
          <w:color w:val="auto"/>
          <w:sz w:val="24"/>
          <w:szCs w:val="24"/>
        </w:rPr>
        <w:t>除须按上述第4条要求网络上传移动认证证书或介质数字证书加密的电子投标文件外，可以另行提供非加密电子投标文件U盘或光盘一份（电子标书工具软件在加密上传后，同时生成非加密电子投标文件一份，供投标</w:t>
      </w:r>
      <w:r>
        <w:rPr>
          <w:rFonts w:hint="eastAsia"/>
          <w:color w:val="auto"/>
          <w:sz w:val="24"/>
          <w:szCs w:val="24"/>
        </w:rPr>
        <w:t>供应商</w:t>
      </w:r>
      <w:r>
        <w:rPr>
          <w:color w:val="auto"/>
          <w:sz w:val="24"/>
          <w:szCs w:val="24"/>
        </w:rPr>
        <w:t>拷贝到U盘或刻录光盘，按招标采购文件规定要求密封后递交），投标</w:t>
      </w:r>
      <w:r>
        <w:rPr>
          <w:rFonts w:hint="eastAsia"/>
          <w:color w:val="auto"/>
          <w:sz w:val="24"/>
          <w:szCs w:val="24"/>
        </w:rPr>
        <w:t>供应商</w:t>
      </w:r>
      <w:r>
        <w:rPr>
          <w:color w:val="auto"/>
          <w:sz w:val="24"/>
          <w:szCs w:val="24"/>
        </w:rPr>
        <w:t>须保证电子U盘或光盘时能正常读取，且非加密文件须与网上递交的加密文件一致。具体要求按照招标采购文件规定；</w:t>
      </w:r>
    </w:p>
    <w:p w14:paraId="33519413">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6、如投标</w:t>
      </w:r>
      <w:r>
        <w:rPr>
          <w:rFonts w:hint="eastAsia"/>
          <w:color w:val="auto"/>
          <w:sz w:val="24"/>
          <w:szCs w:val="24"/>
        </w:rPr>
        <w:t>供应商</w:t>
      </w:r>
      <w:r>
        <w:rPr>
          <w:color w:val="auto"/>
          <w:sz w:val="24"/>
          <w:szCs w:val="24"/>
        </w:rPr>
        <w:t>在制作、上传电子投标文件过程中，遇到操作和使用问题，请及时联系</w:t>
      </w:r>
      <w:r>
        <w:rPr>
          <w:rFonts w:hint="eastAsia"/>
          <w:color w:val="auto"/>
          <w:sz w:val="24"/>
          <w:szCs w:val="24"/>
        </w:rPr>
        <w:t>安天e采</w:t>
      </w:r>
      <w:r>
        <w:rPr>
          <w:color w:val="auto"/>
          <w:sz w:val="24"/>
          <w:szCs w:val="24"/>
        </w:rPr>
        <w:t>电子交易平台客服人员，客服电话：0551-63735952、0551-63733806、0551-63736628。移动认证办理联系电话：400-0878-198转1。</w:t>
      </w:r>
    </w:p>
    <w:p w14:paraId="074676B9">
      <w:pPr>
        <w:widowControl/>
        <w:adjustRightInd w:val="0"/>
        <w:snapToGrid w:val="0"/>
        <w:spacing w:before="124" w:beforeLines="40" w:after="124" w:afterLines="40" w:line="400" w:lineRule="exact"/>
        <w:ind w:firstLine="482" w:firstLineChars="200"/>
        <w:jc w:val="left"/>
        <w:outlineLvl w:val="1"/>
        <w:rPr>
          <w:rFonts w:hint="eastAsia"/>
          <w:b/>
          <w:bCs/>
          <w:color w:val="auto"/>
          <w:sz w:val="24"/>
          <w:szCs w:val="24"/>
        </w:rPr>
      </w:pPr>
      <w:bookmarkStart w:id="852" w:name="_Toc25291"/>
      <w:bookmarkStart w:id="853" w:name="_Toc30466"/>
      <w:bookmarkStart w:id="854" w:name="_Toc690"/>
      <w:bookmarkStart w:id="855" w:name="_Toc18793"/>
      <w:bookmarkStart w:id="856" w:name="_Toc32203"/>
      <w:r>
        <w:rPr>
          <w:b/>
          <w:bCs/>
          <w:color w:val="auto"/>
          <w:sz w:val="24"/>
          <w:szCs w:val="24"/>
        </w:rPr>
        <w:t>二、开标及解密投标文件</w:t>
      </w:r>
      <w:bookmarkEnd w:id="852"/>
      <w:bookmarkEnd w:id="853"/>
      <w:bookmarkEnd w:id="854"/>
      <w:bookmarkEnd w:id="855"/>
      <w:bookmarkEnd w:id="856"/>
    </w:p>
    <w:p w14:paraId="3D23BE24">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1、安徽安天利信工程管理股份有限公司工作人员（以下称工作人员）根据有关规定登录</w:t>
      </w:r>
      <w:r>
        <w:rPr>
          <w:rFonts w:hint="eastAsia"/>
          <w:color w:val="auto"/>
          <w:sz w:val="24"/>
          <w:szCs w:val="24"/>
        </w:rPr>
        <w:t>安天e采</w:t>
      </w:r>
      <w:r>
        <w:rPr>
          <w:color w:val="auto"/>
          <w:sz w:val="24"/>
          <w:szCs w:val="24"/>
        </w:rPr>
        <w:t>在线开标系统进行开标（使用介质数字证书用户请选择ie11及以上浏览器进行登录，如电脑未安装ie浏览器，可至</w:t>
      </w:r>
      <w:r>
        <w:rPr>
          <w:rFonts w:hint="eastAsia"/>
          <w:color w:val="auto"/>
          <w:sz w:val="24"/>
          <w:szCs w:val="24"/>
        </w:rPr>
        <w:t>安天e采</w:t>
      </w:r>
      <w:r>
        <w:rPr>
          <w:color w:val="auto"/>
          <w:sz w:val="24"/>
          <w:szCs w:val="24"/>
        </w:rPr>
        <w:t>门户网站资料下载栏中下载（https://www.xinecai.com/download）登录前请确认是否安装</w:t>
      </w:r>
      <w:r>
        <w:rPr>
          <w:rFonts w:hint="eastAsia"/>
          <w:color w:val="auto"/>
          <w:sz w:val="24"/>
          <w:szCs w:val="24"/>
        </w:rPr>
        <w:t>安天e采</w:t>
      </w:r>
      <w:r>
        <w:rPr>
          <w:color w:val="auto"/>
          <w:sz w:val="24"/>
          <w:szCs w:val="24"/>
        </w:rPr>
        <w:t>驱动。驱动安装完成后登陆</w:t>
      </w:r>
      <w:r>
        <w:rPr>
          <w:rFonts w:hint="eastAsia"/>
          <w:color w:val="auto"/>
          <w:sz w:val="24"/>
          <w:szCs w:val="24"/>
        </w:rPr>
        <w:t>安天e采</w:t>
      </w:r>
      <w:r>
        <w:rPr>
          <w:color w:val="auto"/>
          <w:sz w:val="24"/>
          <w:szCs w:val="24"/>
        </w:rPr>
        <w:t>招标采购电子交易平台，点击进入开标系统或者点击https://kb.xinecai.com/process/login链接进入）为方便开标联系，建议投标</w:t>
      </w:r>
      <w:r>
        <w:rPr>
          <w:rFonts w:hint="eastAsia"/>
          <w:color w:val="auto"/>
          <w:sz w:val="24"/>
          <w:szCs w:val="24"/>
        </w:rPr>
        <w:t>供应商</w:t>
      </w:r>
      <w:r>
        <w:rPr>
          <w:color w:val="auto"/>
          <w:sz w:val="24"/>
          <w:szCs w:val="24"/>
        </w:rPr>
        <w:t>进行签到。开标时，投标</w:t>
      </w:r>
      <w:r>
        <w:rPr>
          <w:rFonts w:hint="eastAsia"/>
          <w:color w:val="auto"/>
          <w:sz w:val="24"/>
          <w:szCs w:val="24"/>
        </w:rPr>
        <w:t>供应商</w:t>
      </w:r>
      <w:r>
        <w:rPr>
          <w:color w:val="auto"/>
          <w:sz w:val="24"/>
          <w:szCs w:val="24"/>
        </w:rPr>
        <w:t>必须远程使用</w:t>
      </w:r>
      <w:r>
        <w:rPr>
          <w:rFonts w:hint="eastAsia"/>
          <w:color w:val="auto"/>
          <w:sz w:val="24"/>
          <w:szCs w:val="24"/>
        </w:rPr>
        <w:t>安天e采</w:t>
      </w:r>
      <w:r>
        <w:rPr>
          <w:color w:val="auto"/>
          <w:sz w:val="24"/>
          <w:szCs w:val="24"/>
        </w:rPr>
        <w:t>办理的移动认证证书或介质数字证书先行解密（加密证书需与解密证书一致，否则无法解密成功）。电子投标文件在平台系统导入后，工作人员开启系统唱标等流程；</w:t>
      </w:r>
    </w:p>
    <w:p w14:paraId="30F6708B">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2、电子投标文件上传成功但因电子招标投标交易平台原因导致解密异常时，如招标文件中允许使用非加密电子投标文件作为导入补救措施的，可以在开标现场递交非加密电子版投标文件，采购代理机构将其导入电子招标投标交易平台，电子招标投标交易平台将对非加密电子投标文件与加密电子投标文件进行校验。非加密电子投标文件经平台校验通过的视为解密成功，该投标供应商的投标文件以非加密电子投标文件为准；校验失败或未递交不加密电子投标文件的，其投标无效；</w:t>
      </w:r>
    </w:p>
    <w:p w14:paraId="0D18CE9C">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3、在招标文件规定的时间内，</w:t>
      </w:r>
      <w:r>
        <w:rPr>
          <w:rFonts w:hint="eastAsia"/>
          <w:color w:val="auto"/>
          <w:sz w:val="24"/>
          <w:szCs w:val="24"/>
          <w:lang w:eastAsia="zh-CN"/>
        </w:rPr>
        <w:t>供应商</w:t>
      </w:r>
      <w:r>
        <w:rPr>
          <w:color w:val="auto"/>
          <w:sz w:val="24"/>
          <w:szCs w:val="24"/>
        </w:rPr>
        <w:t>以招标文件中规定的方式未完成投标文件上传或解密的，视为其撤回投标。</w:t>
      </w:r>
    </w:p>
    <w:p w14:paraId="32D5064F">
      <w:pPr>
        <w:widowControl/>
        <w:adjustRightInd w:val="0"/>
        <w:snapToGrid w:val="0"/>
        <w:spacing w:before="124" w:beforeLines="40" w:after="124" w:afterLines="40" w:line="400" w:lineRule="exact"/>
        <w:ind w:firstLine="482" w:firstLineChars="200"/>
        <w:jc w:val="left"/>
        <w:outlineLvl w:val="1"/>
        <w:rPr>
          <w:rFonts w:hint="eastAsia"/>
          <w:b/>
          <w:bCs/>
          <w:color w:val="auto"/>
          <w:sz w:val="24"/>
          <w:szCs w:val="24"/>
        </w:rPr>
      </w:pPr>
      <w:bookmarkStart w:id="857" w:name="_Toc32028"/>
      <w:bookmarkStart w:id="858" w:name="_Toc6011"/>
      <w:bookmarkStart w:id="859" w:name="_Toc27870"/>
      <w:bookmarkStart w:id="860" w:name="_Toc13353"/>
      <w:bookmarkStart w:id="861" w:name="_Toc12793"/>
      <w:r>
        <w:rPr>
          <w:b/>
          <w:bCs/>
          <w:color w:val="auto"/>
          <w:sz w:val="24"/>
          <w:szCs w:val="24"/>
        </w:rPr>
        <w:t>三、数字证书问题</w:t>
      </w:r>
      <w:bookmarkEnd w:id="857"/>
      <w:bookmarkEnd w:id="858"/>
      <w:bookmarkEnd w:id="859"/>
      <w:bookmarkEnd w:id="860"/>
      <w:bookmarkEnd w:id="861"/>
    </w:p>
    <w:p w14:paraId="07750F4F">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1、数字证书需使用通过</w:t>
      </w:r>
      <w:r>
        <w:rPr>
          <w:rFonts w:hint="eastAsia"/>
          <w:color w:val="auto"/>
          <w:sz w:val="24"/>
          <w:szCs w:val="24"/>
        </w:rPr>
        <w:t>安天e采</w:t>
      </w:r>
      <w:r>
        <w:rPr>
          <w:color w:val="auto"/>
          <w:sz w:val="24"/>
          <w:szCs w:val="24"/>
        </w:rPr>
        <w:t>办理的移动认证证书或介质数字证书；</w:t>
      </w:r>
    </w:p>
    <w:p w14:paraId="306334DA">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2、数字证书到期后须重新续期；</w:t>
      </w:r>
    </w:p>
    <w:p w14:paraId="0DE49592">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3、数字证书因遗失、损坏、企业信息变更等情况须更换新证书；</w:t>
      </w:r>
    </w:p>
    <w:p w14:paraId="483CE334">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4、投标</w:t>
      </w:r>
      <w:r>
        <w:rPr>
          <w:rFonts w:hint="eastAsia"/>
          <w:color w:val="auto"/>
          <w:sz w:val="24"/>
          <w:szCs w:val="24"/>
        </w:rPr>
        <w:t>供应商</w:t>
      </w:r>
      <w:r>
        <w:rPr>
          <w:color w:val="auto"/>
          <w:sz w:val="24"/>
          <w:szCs w:val="24"/>
        </w:rPr>
        <w:t>由于数字证书遗失、损坏、更换、续期等情况导致投标文件无法解密，由投标</w:t>
      </w:r>
      <w:r>
        <w:rPr>
          <w:rFonts w:hint="eastAsia"/>
          <w:color w:val="auto"/>
          <w:sz w:val="24"/>
          <w:szCs w:val="24"/>
        </w:rPr>
        <w:t>供应商</w:t>
      </w:r>
      <w:r>
        <w:rPr>
          <w:color w:val="auto"/>
          <w:sz w:val="24"/>
          <w:szCs w:val="24"/>
        </w:rPr>
        <w:t>自行承担责任。</w:t>
      </w:r>
    </w:p>
    <w:p w14:paraId="6658724D">
      <w:pPr>
        <w:widowControl/>
        <w:adjustRightInd w:val="0"/>
        <w:snapToGrid w:val="0"/>
        <w:spacing w:before="124" w:beforeLines="40" w:after="124" w:afterLines="40" w:line="400" w:lineRule="exact"/>
        <w:ind w:firstLine="482" w:firstLineChars="200"/>
        <w:jc w:val="left"/>
        <w:outlineLvl w:val="1"/>
        <w:rPr>
          <w:rFonts w:hint="eastAsia"/>
          <w:b/>
          <w:bCs/>
          <w:color w:val="auto"/>
          <w:sz w:val="24"/>
          <w:szCs w:val="24"/>
        </w:rPr>
      </w:pPr>
      <w:bookmarkStart w:id="862" w:name="_Toc9525"/>
      <w:bookmarkStart w:id="863" w:name="_Toc7657"/>
      <w:bookmarkStart w:id="864" w:name="_Toc13821"/>
      <w:bookmarkStart w:id="865" w:name="_Toc8431"/>
      <w:bookmarkStart w:id="866" w:name="_Toc17599"/>
      <w:r>
        <w:rPr>
          <w:b/>
          <w:bCs/>
          <w:color w:val="auto"/>
          <w:sz w:val="24"/>
          <w:szCs w:val="24"/>
        </w:rPr>
        <w:t>四、投标无效情况</w:t>
      </w:r>
      <w:bookmarkEnd w:id="862"/>
      <w:bookmarkEnd w:id="863"/>
      <w:bookmarkEnd w:id="864"/>
      <w:bookmarkEnd w:id="865"/>
      <w:bookmarkEnd w:id="866"/>
    </w:p>
    <w:p w14:paraId="687AD227">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1、项目评审中，投标文件如出现下列情况之一的，经评标委员会评审，可作无效投标处理：</w:t>
      </w:r>
    </w:p>
    <w:p w14:paraId="0692EA26">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 xml:space="preserve">（一）投标文件无法打开的； </w:t>
      </w:r>
    </w:p>
    <w:p w14:paraId="6BEFBEF6">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 xml:space="preserve">（二）投标文件中携带病毒并造成后果的； </w:t>
      </w:r>
    </w:p>
    <w:p w14:paraId="7980C5AB">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（三）恶意递交投标文件，企图造成网络堵塞或瘫痪的；</w:t>
      </w:r>
    </w:p>
    <w:p w14:paraId="5871D333">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（四）评审委员会认定的其他投标无效情形。</w:t>
      </w:r>
    </w:p>
    <w:p w14:paraId="6592CF05">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2、项目评审中，澄清文件如出现下列情况之一的，经评标委员会评审，可视同放弃澄清：</w:t>
      </w:r>
    </w:p>
    <w:p w14:paraId="60C896CA">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 xml:space="preserve">（一）澄清文件无法打开的； </w:t>
      </w:r>
    </w:p>
    <w:p w14:paraId="0AA1BA97">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 xml:space="preserve">（二）澄清文件中携带病毒并造成后果的； </w:t>
      </w:r>
    </w:p>
    <w:p w14:paraId="25C2BA93">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（三）恶意递交澄清文件，企图造成网络堵塞或瘫痪的；</w:t>
      </w:r>
    </w:p>
    <w:p w14:paraId="5301DE85">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（四）评审委员会认定的其他不予评审情形的。</w:t>
      </w:r>
    </w:p>
    <w:p w14:paraId="3ECC4C67">
      <w:pPr>
        <w:widowControl/>
        <w:adjustRightInd w:val="0"/>
        <w:snapToGrid w:val="0"/>
        <w:spacing w:before="124" w:beforeLines="40" w:after="124" w:afterLines="40" w:line="400" w:lineRule="exact"/>
        <w:ind w:firstLine="482" w:firstLineChars="200"/>
        <w:jc w:val="left"/>
        <w:outlineLvl w:val="1"/>
        <w:rPr>
          <w:rFonts w:hint="eastAsia"/>
          <w:b/>
          <w:bCs/>
          <w:color w:val="auto"/>
          <w:sz w:val="24"/>
          <w:szCs w:val="24"/>
        </w:rPr>
      </w:pPr>
      <w:bookmarkStart w:id="867" w:name="_Toc15661"/>
      <w:bookmarkStart w:id="868" w:name="_Toc6628"/>
      <w:bookmarkStart w:id="869" w:name="_Toc29897"/>
      <w:bookmarkStart w:id="870" w:name="_Toc32002"/>
      <w:r>
        <w:rPr>
          <w:b/>
          <w:bCs/>
          <w:color w:val="auto"/>
          <w:sz w:val="24"/>
          <w:szCs w:val="24"/>
        </w:rPr>
        <w:t>五、特殊情形</w:t>
      </w:r>
      <w:bookmarkEnd w:id="867"/>
      <w:bookmarkEnd w:id="868"/>
      <w:bookmarkEnd w:id="869"/>
      <w:bookmarkEnd w:id="870"/>
    </w:p>
    <w:p w14:paraId="29B92FF7">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1、出现下列情形导致电子招投标系统无法正常运行，或者无法保证招投标过程的公平、公正和信息安全时，各方当事人免责：</w:t>
      </w:r>
    </w:p>
    <w:p w14:paraId="369E214D">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（一）网络服务器发生故障而无法访问网站或无法使用电子招投标系统；</w:t>
      </w:r>
    </w:p>
    <w:p w14:paraId="356BC510">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（二）电子招投标系统的软件或网络数据库出现错误，不能进行正常操作；</w:t>
      </w:r>
    </w:p>
    <w:p w14:paraId="0069AAE9">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（三）电子招投标系统发现有安全漏洞，有潜在的泄密危险；</w:t>
      </w:r>
    </w:p>
    <w:p w14:paraId="2149E935">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（四）计算机病毒发作导致系统无法正常运行的；</w:t>
      </w:r>
    </w:p>
    <w:p w14:paraId="1C869DD8">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（五）电力系统发生故障导致电子招投标系统无法运行；</w:t>
      </w:r>
    </w:p>
    <w:p w14:paraId="3F87F06D">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（六）其他无法保证招投标过程公平、公正和信息安全的。</w:t>
      </w:r>
    </w:p>
    <w:p w14:paraId="4E9D04B5">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2、出现上述第1条情形而又不能及时解决的，采取以下处理办法：</w:t>
      </w:r>
    </w:p>
    <w:p w14:paraId="10B4FAA4">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（一）项目暂停，待电子招投标系统或网络故障排除并经过可靠测试后，再恢复网上招投标系统运行并重新在系统中实施暂停的项目；</w:t>
      </w:r>
    </w:p>
    <w:p w14:paraId="481373E0">
      <w:pPr>
        <w:widowControl/>
        <w:adjustRightInd w:val="0"/>
        <w:snapToGrid w:val="0"/>
        <w:spacing w:before="124" w:beforeLines="40" w:after="124" w:afterLines="40" w:line="400" w:lineRule="exact"/>
        <w:ind w:firstLine="480" w:firstLineChars="200"/>
        <w:jc w:val="left"/>
        <w:rPr>
          <w:rFonts w:hint="eastAsia"/>
          <w:color w:val="auto"/>
          <w:sz w:val="24"/>
          <w:szCs w:val="24"/>
        </w:rPr>
      </w:pPr>
      <w:r>
        <w:rPr>
          <w:color w:val="auto"/>
          <w:sz w:val="24"/>
          <w:szCs w:val="24"/>
        </w:rPr>
        <w:t>（二）停止该项目此次电子招投标操作程序，并通知投标</w:t>
      </w:r>
      <w:r>
        <w:rPr>
          <w:rFonts w:hint="eastAsia"/>
          <w:color w:val="auto"/>
          <w:sz w:val="24"/>
          <w:szCs w:val="24"/>
        </w:rPr>
        <w:t>供应商</w:t>
      </w:r>
      <w:r>
        <w:rPr>
          <w:color w:val="auto"/>
          <w:sz w:val="24"/>
          <w:szCs w:val="24"/>
        </w:rPr>
        <w:t>使用纸质投标文件进行开标、评标。</w:t>
      </w:r>
    </w:p>
    <w:p w14:paraId="138FA806">
      <w:pPr>
        <w:spacing w:line="360" w:lineRule="auto"/>
        <w:ind w:firstLine="435"/>
        <w:rPr>
          <w:rFonts w:hint="eastAsia" w:asciiTheme="minorEastAsia" w:hAnsiTheme="minorEastAsia" w:eastAsia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13E8">
    <w:pPr>
      <w:pStyle w:val="3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000811171"/>
    </w:sdtPr>
    <w:sdtEndPr>
      <w:rPr>
        <w:rFonts w:asciiTheme="minorEastAsia" w:hAnsiTheme="minorEastAsia" w:eastAsiaTheme="minorEastAsia"/>
        <w:sz w:val="21"/>
        <w:szCs w:val="21"/>
      </w:rPr>
    </w:sdtEndPr>
    <w:sdtContent>
      <w:sdt>
        <w:sdtPr>
          <w:rPr>
            <w:sz w:val="21"/>
            <w:szCs w:val="21"/>
          </w:rPr>
          <w:id w:val="-1669238322"/>
        </w:sdtPr>
        <w:sdtEndPr>
          <w:rPr>
            <w:rFonts w:asciiTheme="minorEastAsia" w:hAnsiTheme="minorEastAsia" w:eastAsiaTheme="minorEastAsia"/>
            <w:sz w:val="21"/>
            <w:szCs w:val="21"/>
          </w:rPr>
        </w:sdtEndPr>
        <w:sdtContent>
          <w:p w14:paraId="72A64EB7">
            <w:pPr>
              <w:pStyle w:val="32"/>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26</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instrText xml:space="preserve">113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t>111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64767"/>
    </w:sdtPr>
    <w:sdtEndPr>
      <w:rPr>
        <w:rFonts w:asciiTheme="minorEastAsia" w:hAnsiTheme="minorEastAsia" w:eastAsiaTheme="minorEastAsia"/>
        <w:sz w:val="21"/>
        <w:szCs w:val="21"/>
      </w:rPr>
    </w:sdtEndPr>
    <w:sdtContent>
      <w:sdt>
        <w:sdtPr>
          <w:rPr>
            <w:sz w:val="21"/>
            <w:szCs w:val="21"/>
          </w:rPr>
          <w:id w:val="147479635"/>
        </w:sdtPr>
        <w:sdtEndPr>
          <w:rPr>
            <w:rFonts w:asciiTheme="minorEastAsia" w:hAnsiTheme="minorEastAsia" w:eastAsiaTheme="minorEastAsia"/>
            <w:sz w:val="21"/>
            <w:szCs w:val="21"/>
          </w:rPr>
        </w:sdtEndPr>
        <w:sdtContent>
          <w:p w14:paraId="4A890296">
            <w:pPr>
              <w:pStyle w:val="32"/>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86</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instrText xml:space="preserve">113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hint="eastAsia" w:asciiTheme="minorEastAsia" w:hAnsiTheme="minorEastAsia" w:eastAsiaTheme="minorEastAsia"/>
                <w:b/>
                <w:bCs/>
                <w:sz w:val="21"/>
                <w:szCs w:val="21"/>
              </w:rPr>
              <w:t>111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7017">
    <w:pPr>
      <w:pStyle w:val="3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FAD0">
    <w:pPr>
      <w:pStyle w:val="34"/>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5741">
    <w:pPr>
      <w:pStyle w:val="3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6A443708"/>
    <w:multiLevelType w:val="singleLevel"/>
    <w:tmpl w:val="6A443708"/>
    <w:lvl w:ilvl="0" w:tentative="0">
      <w:start w:val="13"/>
      <w:numFmt w:val="chineseCounting"/>
      <w:suff w:val="nothing"/>
      <w:lvlText w:val="%1、"/>
      <w:lvlJc w:val="left"/>
      <w:rPr>
        <w:rFonts w:hint="eastAsia"/>
      </w:rPr>
    </w:lvl>
  </w:abstractNum>
  <w:abstractNum w:abstractNumId="3">
    <w:nsid w:val="6ED6DBB1"/>
    <w:multiLevelType w:val="singleLevel"/>
    <w:tmpl w:val="6ED6DBB1"/>
    <w:lvl w:ilvl="0" w:tentative="0">
      <w:start w:val="1"/>
      <w:numFmt w:val="decimal"/>
      <w:suff w:val="nothing"/>
      <w:lvlText w:val="%1、"/>
      <w:lvlJc w:val="left"/>
    </w:lvl>
  </w:abstractNum>
  <w:abstractNum w:abstractNumId="4">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YjQzMDhiYzA3NWZlODA5OTkxMDRiNDU3ZjExNjE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5813"/>
    <w:rsid w:val="00066AD7"/>
    <w:rsid w:val="00070E0E"/>
    <w:rsid w:val="0007146E"/>
    <w:rsid w:val="000721BA"/>
    <w:rsid w:val="00076DB7"/>
    <w:rsid w:val="00080FEB"/>
    <w:rsid w:val="00084047"/>
    <w:rsid w:val="00094D41"/>
    <w:rsid w:val="00097CB9"/>
    <w:rsid w:val="000A0161"/>
    <w:rsid w:val="000A10A9"/>
    <w:rsid w:val="000A2DA0"/>
    <w:rsid w:val="000A6693"/>
    <w:rsid w:val="000A7403"/>
    <w:rsid w:val="000A7970"/>
    <w:rsid w:val="000A7D94"/>
    <w:rsid w:val="000B1511"/>
    <w:rsid w:val="000B446F"/>
    <w:rsid w:val="000B6249"/>
    <w:rsid w:val="000B6562"/>
    <w:rsid w:val="000C1DB1"/>
    <w:rsid w:val="000C56F7"/>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2F42A0"/>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0935"/>
    <w:rsid w:val="00451F60"/>
    <w:rsid w:val="00452BB2"/>
    <w:rsid w:val="00456054"/>
    <w:rsid w:val="0045656D"/>
    <w:rsid w:val="00462D98"/>
    <w:rsid w:val="00463E7D"/>
    <w:rsid w:val="00472498"/>
    <w:rsid w:val="00472A44"/>
    <w:rsid w:val="00473A89"/>
    <w:rsid w:val="00475899"/>
    <w:rsid w:val="00477171"/>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A6135"/>
    <w:rsid w:val="004B7E79"/>
    <w:rsid w:val="004C13CB"/>
    <w:rsid w:val="004C5B90"/>
    <w:rsid w:val="004D3D4B"/>
    <w:rsid w:val="004D4557"/>
    <w:rsid w:val="004D5498"/>
    <w:rsid w:val="004D66A5"/>
    <w:rsid w:val="004D6B00"/>
    <w:rsid w:val="004E1D50"/>
    <w:rsid w:val="004E3266"/>
    <w:rsid w:val="004E35DC"/>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508B"/>
    <w:rsid w:val="00597B15"/>
    <w:rsid w:val="005A044C"/>
    <w:rsid w:val="005A149F"/>
    <w:rsid w:val="005A2200"/>
    <w:rsid w:val="005A3A32"/>
    <w:rsid w:val="005B2AA6"/>
    <w:rsid w:val="005B2C9F"/>
    <w:rsid w:val="005B34C9"/>
    <w:rsid w:val="005B3C39"/>
    <w:rsid w:val="005B7D08"/>
    <w:rsid w:val="005C1D52"/>
    <w:rsid w:val="005C7C93"/>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37E"/>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3880"/>
    <w:rsid w:val="00724F0E"/>
    <w:rsid w:val="007270A6"/>
    <w:rsid w:val="00727C59"/>
    <w:rsid w:val="007328C6"/>
    <w:rsid w:val="00733730"/>
    <w:rsid w:val="00734E5D"/>
    <w:rsid w:val="0073514E"/>
    <w:rsid w:val="00736013"/>
    <w:rsid w:val="007375FC"/>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035F"/>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2E26"/>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878D1"/>
    <w:rsid w:val="008922A8"/>
    <w:rsid w:val="00895BD5"/>
    <w:rsid w:val="008A16C4"/>
    <w:rsid w:val="008A4A27"/>
    <w:rsid w:val="008A649F"/>
    <w:rsid w:val="008A6FED"/>
    <w:rsid w:val="008A7742"/>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5701"/>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31D4"/>
    <w:rsid w:val="00985C4F"/>
    <w:rsid w:val="00986E3C"/>
    <w:rsid w:val="00991460"/>
    <w:rsid w:val="009932CF"/>
    <w:rsid w:val="009941BF"/>
    <w:rsid w:val="00995BF9"/>
    <w:rsid w:val="009975CC"/>
    <w:rsid w:val="009A0CAF"/>
    <w:rsid w:val="009A2207"/>
    <w:rsid w:val="009A2A14"/>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4439C"/>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2D9B"/>
    <w:rsid w:val="00AF5B63"/>
    <w:rsid w:val="00B0053D"/>
    <w:rsid w:val="00B00FF1"/>
    <w:rsid w:val="00B039E3"/>
    <w:rsid w:val="00B06D36"/>
    <w:rsid w:val="00B12BC4"/>
    <w:rsid w:val="00B22838"/>
    <w:rsid w:val="00B22D2C"/>
    <w:rsid w:val="00B301BE"/>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3377"/>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E5A"/>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1867"/>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6555"/>
    <w:rsid w:val="00DF7291"/>
    <w:rsid w:val="00E010C9"/>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614"/>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521"/>
    <w:rsid w:val="00FE2D4E"/>
    <w:rsid w:val="00FF092F"/>
    <w:rsid w:val="00FF0DA7"/>
    <w:rsid w:val="00FF2DF6"/>
    <w:rsid w:val="00FF44E0"/>
    <w:rsid w:val="00FF6C72"/>
    <w:rsid w:val="01161381"/>
    <w:rsid w:val="01216A43"/>
    <w:rsid w:val="01EA0118"/>
    <w:rsid w:val="02DE7C7D"/>
    <w:rsid w:val="038905F9"/>
    <w:rsid w:val="03B31109"/>
    <w:rsid w:val="04802032"/>
    <w:rsid w:val="04A07881"/>
    <w:rsid w:val="060D5ED0"/>
    <w:rsid w:val="06EE74DB"/>
    <w:rsid w:val="072015CC"/>
    <w:rsid w:val="073D0CEA"/>
    <w:rsid w:val="074F1149"/>
    <w:rsid w:val="08617CF0"/>
    <w:rsid w:val="08B871C5"/>
    <w:rsid w:val="09102B5A"/>
    <w:rsid w:val="093E5132"/>
    <w:rsid w:val="09994F0D"/>
    <w:rsid w:val="099C3247"/>
    <w:rsid w:val="09D9119E"/>
    <w:rsid w:val="0AB453E0"/>
    <w:rsid w:val="0AB664B2"/>
    <w:rsid w:val="0B267EB5"/>
    <w:rsid w:val="0B34273F"/>
    <w:rsid w:val="0B5759D8"/>
    <w:rsid w:val="0B582596"/>
    <w:rsid w:val="0B584B6B"/>
    <w:rsid w:val="0B9A6428"/>
    <w:rsid w:val="0BC76A6E"/>
    <w:rsid w:val="0BD069A1"/>
    <w:rsid w:val="0C0B76AE"/>
    <w:rsid w:val="0C112E71"/>
    <w:rsid w:val="0C695EBF"/>
    <w:rsid w:val="0C764D16"/>
    <w:rsid w:val="0CEA36C2"/>
    <w:rsid w:val="0D3E7892"/>
    <w:rsid w:val="0D4234FE"/>
    <w:rsid w:val="0DB72352"/>
    <w:rsid w:val="0DFC12FE"/>
    <w:rsid w:val="0DFF1A91"/>
    <w:rsid w:val="0E2B5D40"/>
    <w:rsid w:val="0E30091C"/>
    <w:rsid w:val="0E3B2427"/>
    <w:rsid w:val="0EB116DF"/>
    <w:rsid w:val="0EB9796D"/>
    <w:rsid w:val="0EBD2799"/>
    <w:rsid w:val="0EC0292C"/>
    <w:rsid w:val="0ED011A7"/>
    <w:rsid w:val="0ED93BBF"/>
    <w:rsid w:val="0F7F00F1"/>
    <w:rsid w:val="0FC76BB7"/>
    <w:rsid w:val="0FE903AF"/>
    <w:rsid w:val="1057106E"/>
    <w:rsid w:val="10BF48D9"/>
    <w:rsid w:val="10ED2754"/>
    <w:rsid w:val="10F935A7"/>
    <w:rsid w:val="113E5CA6"/>
    <w:rsid w:val="120F085E"/>
    <w:rsid w:val="12633CFA"/>
    <w:rsid w:val="12E83133"/>
    <w:rsid w:val="13607801"/>
    <w:rsid w:val="1375778E"/>
    <w:rsid w:val="13C95DDF"/>
    <w:rsid w:val="13FA41EA"/>
    <w:rsid w:val="14DC450B"/>
    <w:rsid w:val="14E43199"/>
    <w:rsid w:val="14FA188B"/>
    <w:rsid w:val="16312DBD"/>
    <w:rsid w:val="168F2EB1"/>
    <w:rsid w:val="16F15C51"/>
    <w:rsid w:val="17146EEB"/>
    <w:rsid w:val="17173305"/>
    <w:rsid w:val="17260EF3"/>
    <w:rsid w:val="177655C7"/>
    <w:rsid w:val="184150E7"/>
    <w:rsid w:val="18A85F98"/>
    <w:rsid w:val="18BA0347"/>
    <w:rsid w:val="19581F8F"/>
    <w:rsid w:val="19687E48"/>
    <w:rsid w:val="1A75281D"/>
    <w:rsid w:val="1B8D1DE8"/>
    <w:rsid w:val="1C024BC5"/>
    <w:rsid w:val="1D015171"/>
    <w:rsid w:val="1D191BE5"/>
    <w:rsid w:val="1D3B78BE"/>
    <w:rsid w:val="1D5A3F91"/>
    <w:rsid w:val="1DEC70E9"/>
    <w:rsid w:val="1E0B00F8"/>
    <w:rsid w:val="1E112FC8"/>
    <w:rsid w:val="1E135665"/>
    <w:rsid w:val="1E28404A"/>
    <w:rsid w:val="1E674B72"/>
    <w:rsid w:val="1F2E6A6D"/>
    <w:rsid w:val="20D12777"/>
    <w:rsid w:val="20D36238"/>
    <w:rsid w:val="21273616"/>
    <w:rsid w:val="21326E5F"/>
    <w:rsid w:val="21396639"/>
    <w:rsid w:val="215B7C09"/>
    <w:rsid w:val="21A12912"/>
    <w:rsid w:val="234962B3"/>
    <w:rsid w:val="237C1D35"/>
    <w:rsid w:val="23A41AA9"/>
    <w:rsid w:val="23B46925"/>
    <w:rsid w:val="23C465C3"/>
    <w:rsid w:val="23ED0308"/>
    <w:rsid w:val="241D3932"/>
    <w:rsid w:val="247E2DFD"/>
    <w:rsid w:val="252437BD"/>
    <w:rsid w:val="2536704D"/>
    <w:rsid w:val="25F80BEF"/>
    <w:rsid w:val="265B0373"/>
    <w:rsid w:val="27133135"/>
    <w:rsid w:val="274D5052"/>
    <w:rsid w:val="27C052F3"/>
    <w:rsid w:val="27E85AF1"/>
    <w:rsid w:val="27FF5E1C"/>
    <w:rsid w:val="288E11CC"/>
    <w:rsid w:val="28A96E2F"/>
    <w:rsid w:val="28AC5FA3"/>
    <w:rsid w:val="28E079FB"/>
    <w:rsid w:val="28E3027A"/>
    <w:rsid w:val="294D538A"/>
    <w:rsid w:val="295201CD"/>
    <w:rsid w:val="29C4095E"/>
    <w:rsid w:val="29F607FA"/>
    <w:rsid w:val="2A1534D2"/>
    <w:rsid w:val="2A5C2123"/>
    <w:rsid w:val="2B5044AE"/>
    <w:rsid w:val="2B89414F"/>
    <w:rsid w:val="2C7A1F15"/>
    <w:rsid w:val="2D1633EB"/>
    <w:rsid w:val="2D611D48"/>
    <w:rsid w:val="2DA51213"/>
    <w:rsid w:val="2E992065"/>
    <w:rsid w:val="2EB456C2"/>
    <w:rsid w:val="2EB60132"/>
    <w:rsid w:val="2EF73CF0"/>
    <w:rsid w:val="2F68699C"/>
    <w:rsid w:val="2F694A74"/>
    <w:rsid w:val="2F850E2A"/>
    <w:rsid w:val="2F8779B7"/>
    <w:rsid w:val="2FAF0127"/>
    <w:rsid w:val="2FD86E9B"/>
    <w:rsid w:val="31537865"/>
    <w:rsid w:val="31D05F09"/>
    <w:rsid w:val="3215051D"/>
    <w:rsid w:val="321C591A"/>
    <w:rsid w:val="32630C08"/>
    <w:rsid w:val="32AE2918"/>
    <w:rsid w:val="32FF0A52"/>
    <w:rsid w:val="336312AB"/>
    <w:rsid w:val="33EA060F"/>
    <w:rsid w:val="34152599"/>
    <w:rsid w:val="343D2AE4"/>
    <w:rsid w:val="34BA6283"/>
    <w:rsid w:val="3544508A"/>
    <w:rsid w:val="36AD04C3"/>
    <w:rsid w:val="36E71BB0"/>
    <w:rsid w:val="36EA2A54"/>
    <w:rsid w:val="378105FB"/>
    <w:rsid w:val="379416A4"/>
    <w:rsid w:val="37E40B8A"/>
    <w:rsid w:val="384B7405"/>
    <w:rsid w:val="385414FE"/>
    <w:rsid w:val="386F5A82"/>
    <w:rsid w:val="38746D19"/>
    <w:rsid w:val="38922426"/>
    <w:rsid w:val="38A24CCD"/>
    <w:rsid w:val="38A81BB8"/>
    <w:rsid w:val="38CD4FE1"/>
    <w:rsid w:val="3936386A"/>
    <w:rsid w:val="39EF3F42"/>
    <w:rsid w:val="3A426975"/>
    <w:rsid w:val="3A6A7A6C"/>
    <w:rsid w:val="3ACB1F82"/>
    <w:rsid w:val="3B5006E0"/>
    <w:rsid w:val="3C2546B9"/>
    <w:rsid w:val="3C9227B9"/>
    <w:rsid w:val="3CE33B06"/>
    <w:rsid w:val="3D766728"/>
    <w:rsid w:val="3DEE6A01"/>
    <w:rsid w:val="3E660D6E"/>
    <w:rsid w:val="3E7B7C7A"/>
    <w:rsid w:val="3EEC4EF4"/>
    <w:rsid w:val="3F4861D6"/>
    <w:rsid w:val="3F526C62"/>
    <w:rsid w:val="3F9410E8"/>
    <w:rsid w:val="3F963DEC"/>
    <w:rsid w:val="3FBB0422"/>
    <w:rsid w:val="408D59ED"/>
    <w:rsid w:val="408F1FDB"/>
    <w:rsid w:val="40B54BA9"/>
    <w:rsid w:val="421A3B26"/>
    <w:rsid w:val="4292190E"/>
    <w:rsid w:val="42982C9D"/>
    <w:rsid w:val="43406525"/>
    <w:rsid w:val="44CC5046"/>
    <w:rsid w:val="44F243AD"/>
    <w:rsid w:val="45B649C6"/>
    <w:rsid w:val="45C55EFB"/>
    <w:rsid w:val="45CF69D6"/>
    <w:rsid w:val="45F4643C"/>
    <w:rsid w:val="461C4ED3"/>
    <w:rsid w:val="46315B31"/>
    <w:rsid w:val="469043B7"/>
    <w:rsid w:val="46D629D1"/>
    <w:rsid w:val="47A229BD"/>
    <w:rsid w:val="47C27D6C"/>
    <w:rsid w:val="47DC187E"/>
    <w:rsid w:val="4838270D"/>
    <w:rsid w:val="488C2077"/>
    <w:rsid w:val="48EC3373"/>
    <w:rsid w:val="48F007C1"/>
    <w:rsid w:val="493B64BB"/>
    <w:rsid w:val="495E0E6D"/>
    <w:rsid w:val="498B70B7"/>
    <w:rsid w:val="49CD7090"/>
    <w:rsid w:val="49D55251"/>
    <w:rsid w:val="4A036C81"/>
    <w:rsid w:val="4A397D7D"/>
    <w:rsid w:val="4A4B63AD"/>
    <w:rsid w:val="4A6C513B"/>
    <w:rsid w:val="4ACF5C38"/>
    <w:rsid w:val="4B663938"/>
    <w:rsid w:val="4B8D21D3"/>
    <w:rsid w:val="4B9F29DC"/>
    <w:rsid w:val="4BA16798"/>
    <w:rsid w:val="4BAD1567"/>
    <w:rsid w:val="4BE87A98"/>
    <w:rsid w:val="4BEC0E3B"/>
    <w:rsid w:val="4C1743E7"/>
    <w:rsid w:val="4C2E43AC"/>
    <w:rsid w:val="4C5B5467"/>
    <w:rsid w:val="4CC7055C"/>
    <w:rsid w:val="4CE54C26"/>
    <w:rsid w:val="4D2D3180"/>
    <w:rsid w:val="4D510618"/>
    <w:rsid w:val="4DFB6410"/>
    <w:rsid w:val="4E616C92"/>
    <w:rsid w:val="4E6F2E5D"/>
    <w:rsid w:val="4E8D2B1D"/>
    <w:rsid w:val="4E9D5820"/>
    <w:rsid w:val="4EFD3F3A"/>
    <w:rsid w:val="4F244236"/>
    <w:rsid w:val="4F9B25B3"/>
    <w:rsid w:val="508A5A0C"/>
    <w:rsid w:val="50B13DEA"/>
    <w:rsid w:val="50D64188"/>
    <w:rsid w:val="51840FBC"/>
    <w:rsid w:val="52674E68"/>
    <w:rsid w:val="52C04276"/>
    <w:rsid w:val="531B5950"/>
    <w:rsid w:val="537D5CC3"/>
    <w:rsid w:val="53BA0CC5"/>
    <w:rsid w:val="53F76190"/>
    <w:rsid w:val="5407371F"/>
    <w:rsid w:val="542A13FC"/>
    <w:rsid w:val="54AD4386"/>
    <w:rsid w:val="55076EDB"/>
    <w:rsid w:val="554F368F"/>
    <w:rsid w:val="557F62EE"/>
    <w:rsid w:val="55D6790C"/>
    <w:rsid w:val="55EC7F52"/>
    <w:rsid w:val="565019E7"/>
    <w:rsid w:val="56861129"/>
    <w:rsid w:val="569861B6"/>
    <w:rsid w:val="56B6493F"/>
    <w:rsid w:val="56C55B17"/>
    <w:rsid w:val="56D26221"/>
    <w:rsid w:val="576C677A"/>
    <w:rsid w:val="57E53DC4"/>
    <w:rsid w:val="5809250B"/>
    <w:rsid w:val="58871392"/>
    <w:rsid w:val="58946959"/>
    <w:rsid w:val="589E1721"/>
    <w:rsid w:val="591342FE"/>
    <w:rsid w:val="5A0A5DD6"/>
    <w:rsid w:val="5A5113C2"/>
    <w:rsid w:val="5B0F66BC"/>
    <w:rsid w:val="5BC153EC"/>
    <w:rsid w:val="5C8F7148"/>
    <w:rsid w:val="5D072AA1"/>
    <w:rsid w:val="5D5B355A"/>
    <w:rsid w:val="5D8C4430"/>
    <w:rsid w:val="5D995DEF"/>
    <w:rsid w:val="5DC11F49"/>
    <w:rsid w:val="5DF23751"/>
    <w:rsid w:val="5E1B2CA8"/>
    <w:rsid w:val="5E592960"/>
    <w:rsid w:val="5ECD1A7B"/>
    <w:rsid w:val="5F6103C2"/>
    <w:rsid w:val="5FCD130C"/>
    <w:rsid w:val="5FD07FE9"/>
    <w:rsid w:val="5FDF3861"/>
    <w:rsid w:val="5FFB4B3F"/>
    <w:rsid w:val="601E438A"/>
    <w:rsid w:val="60340051"/>
    <w:rsid w:val="604C38E0"/>
    <w:rsid w:val="60613CC2"/>
    <w:rsid w:val="608C799B"/>
    <w:rsid w:val="615E3F1E"/>
    <w:rsid w:val="61737CE0"/>
    <w:rsid w:val="617A62BB"/>
    <w:rsid w:val="61D76EE6"/>
    <w:rsid w:val="62450E0A"/>
    <w:rsid w:val="6270505E"/>
    <w:rsid w:val="62A2790D"/>
    <w:rsid w:val="62AA45FB"/>
    <w:rsid w:val="62EB49FC"/>
    <w:rsid w:val="632B05B6"/>
    <w:rsid w:val="633013C5"/>
    <w:rsid w:val="63CF23FA"/>
    <w:rsid w:val="63D905AD"/>
    <w:rsid w:val="6417181C"/>
    <w:rsid w:val="645F3309"/>
    <w:rsid w:val="647A03AB"/>
    <w:rsid w:val="652674EA"/>
    <w:rsid w:val="652A22E1"/>
    <w:rsid w:val="65717652"/>
    <w:rsid w:val="65B46500"/>
    <w:rsid w:val="66A0027B"/>
    <w:rsid w:val="66E2747D"/>
    <w:rsid w:val="66F7550A"/>
    <w:rsid w:val="673047EC"/>
    <w:rsid w:val="6833421D"/>
    <w:rsid w:val="683B31A6"/>
    <w:rsid w:val="68A4505F"/>
    <w:rsid w:val="68F22857"/>
    <w:rsid w:val="69493090"/>
    <w:rsid w:val="69F2763C"/>
    <w:rsid w:val="69F543AD"/>
    <w:rsid w:val="6A4B69A3"/>
    <w:rsid w:val="6A9874AE"/>
    <w:rsid w:val="6AAD1A41"/>
    <w:rsid w:val="6AAF0A00"/>
    <w:rsid w:val="6B7625D8"/>
    <w:rsid w:val="6B9C347D"/>
    <w:rsid w:val="6BAC18E9"/>
    <w:rsid w:val="6CD23598"/>
    <w:rsid w:val="6CFE5C6F"/>
    <w:rsid w:val="6D2F1B21"/>
    <w:rsid w:val="6DA0698D"/>
    <w:rsid w:val="6DE5298B"/>
    <w:rsid w:val="6E5F172B"/>
    <w:rsid w:val="6F13369E"/>
    <w:rsid w:val="6F5D0B2F"/>
    <w:rsid w:val="6F6117F5"/>
    <w:rsid w:val="6F84274A"/>
    <w:rsid w:val="6F8C7562"/>
    <w:rsid w:val="6FBE314B"/>
    <w:rsid w:val="6FD26F3F"/>
    <w:rsid w:val="6FDC216E"/>
    <w:rsid w:val="70076BE8"/>
    <w:rsid w:val="70217AAF"/>
    <w:rsid w:val="709E4FAA"/>
    <w:rsid w:val="70A0444C"/>
    <w:rsid w:val="71153587"/>
    <w:rsid w:val="71E7396A"/>
    <w:rsid w:val="722C2936"/>
    <w:rsid w:val="72695938"/>
    <w:rsid w:val="72C25048"/>
    <w:rsid w:val="73267CCD"/>
    <w:rsid w:val="738C24B2"/>
    <w:rsid w:val="73FE0302"/>
    <w:rsid w:val="74561EEC"/>
    <w:rsid w:val="74575C64"/>
    <w:rsid w:val="74DF76ED"/>
    <w:rsid w:val="74FC2405"/>
    <w:rsid w:val="7501454E"/>
    <w:rsid w:val="75E874BC"/>
    <w:rsid w:val="76CD220E"/>
    <w:rsid w:val="78244C21"/>
    <w:rsid w:val="78373BAC"/>
    <w:rsid w:val="787119EB"/>
    <w:rsid w:val="78C1649B"/>
    <w:rsid w:val="78D4376C"/>
    <w:rsid w:val="796340FC"/>
    <w:rsid w:val="79775D93"/>
    <w:rsid w:val="799B26EC"/>
    <w:rsid w:val="79A951B4"/>
    <w:rsid w:val="79DA107C"/>
    <w:rsid w:val="7AC51B7A"/>
    <w:rsid w:val="7AF824C7"/>
    <w:rsid w:val="7B335FC5"/>
    <w:rsid w:val="7B3843A0"/>
    <w:rsid w:val="7B853EC3"/>
    <w:rsid w:val="7BBF13B3"/>
    <w:rsid w:val="7BE33238"/>
    <w:rsid w:val="7CAE2B9E"/>
    <w:rsid w:val="7D15386C"/>
    <w:rsid w:val="7D18299B"/>
    <w:rsid w:val="7E2F5732"/>
    <w:rsid w:val="7EE54599"/>
    <w:rsid w:val="7F7D252E"/>
    <w:rsid w:val="7F83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autoRedefine/>
    <w:unhideWhenUsed/>
    <w:qFormat/>
    <w:uiPriority w:val="0"/>
    <w:pPr>
      <w:keepNext/>
      <w:keepLines/>
      <w:spacing w:before="140" w:after="140" w:line="416" w:lineRule="auto"/>
      <w:outlineLvl w:val="1"/>
    </w:pPr>
    <w:rPr>
      <w:b/>
      <w:sz w:val="24"/>
      <w:szCs w:val="24"/>
    </w:rPr>
  </w:style>
  <w:style w:type="paragraph" w:styleId="4">
    <w:name w:val="heading 3"/>
    <w:basedOn w:val="1"/>
    <w:next w:val="1"/>
    <w:link w:val="86"/>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1"/>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8"/>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autoRedefine/>
    <w:qFormat/>
    <w:uiPriority w:val="0"/>
    <w:pPr>
      <w:tabs>
        <w:tab w:val="left" w:pos="1800"/>
        <w:tab w:val="clear" w:pos="1440"/>
      </w:tabs>
      <w:ind w:left="1276" w:hanging="1276"/>
      <w:outlineLvl w:val="6"/>
    </w:pPr>
  </w:style>
  <w:style w:type="paragraph" w:styleId="9">
    <w:name w:val="heading 8"/>
    <w:basedOn w:val="1"/>
    <w:next w:val="1"/>
    <w:link w:val="101"/>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7"/>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autoRedefine/>
    <w:qFormat/>
    <w:uiPriority w:val="0"/>
    <w:pPr>
      <w:jc w:val="left"/>
    </w:pPr>
    <w:rPr>
      <w:rFonts w:ascii="Arial" w:hAnsi="Arial" w:eastAsia="黑体" w:cs="Arial"/>
    </w:rPr>
  </w:style>
  <w:style w:type="paragraph" w:styleId="17">
    <w:name w:val="Salutation"/>
    <w:basedOn w:val="1"/>
    <w:next w:val="1"/>
    <w:link w:val="113"/>
    <w:autoRedefine/>
    <w:qFormat/>
    <w:uiPriority w:val="0"/>
    <w:rPr>
      <w:rFonts w:ascii="仿宋_GB2312" w:hAnsi="Times New Roman" w:eastAsia="仿宋_GB2312" w:cs="Times New Roman"/>
      <w:kern w:val="2"/>
      <w:sz w:val="28"/>
      <w:lang w:val="zh-CN"/>
    </w:rPr>
  </w:style>
  <w:style w:type="paragraph" w:styleId="18">
    <w:name w:val="Body Text 3"/>
    <w:basedOn w:val="1"/>
    <w:link w:val="133"/>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2"/>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7"/>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2"/>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79"/>
    <w:autoRedefine/>
    <w:qFormat/>
    <w:uiPriority w:val="0"/>
    <w:rPr>
      <w:rFonts w:ascii="Arial" w:hAnsi="Arial" w:cs="Arial"/>
      <w:b/>
      <w:sz w:val="28"/>
    </w:rPr>
  </w:style>
  <w:style w:type="paragraph" w:styleId="30">
    <w:name w:val="Body Text Indent 2"/>
    <w:basedOn w:val="1"/>
    <w:link w:val="129"/>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6"/>
    <w:autoRedefine/>
    <w:unhideWhenUsed/>
    <w:qFormat/>
    <w:uiPriority w:val="0"/>
    <w:rPr>
      <w:sz w:val="18"/>
      <w:szCs w:val="18"/>
    </w:rPr>
  </w:style>
  <w:style w:type="paragraph" w:styleId="32">
    <w:name w:val="footer"/>
    <w:basedOn w:val="1"/>
    <w:link w:val="71"/>
    <w:autoRedefine/>
    <w:unhideWhenUsed/>
    <w:qFormat/>
    <w:uiPriority w:val="99"/>
    <w:pPr>
      <w:tabs>
        <w:tab w:val="center" w:pos="4153"/>
        <w:tab w:val="right" w:pos="8306"/>
      </w:tabs>
      <w:snapToGrid w:val="0"/>
      <w:jc w:val="left"/>
    </w:pPr>
    <w:rPr>
      <w:sz w:val="18"/>
      <w:szCs w:val="18"/>
    </w:rPr>
  </w:style>
  <w:style w:type="paragraph" w:styleId="33">
    <w:name w:val="envelope return"/>
    <w:basedOn w:val="1"/>
    <w:qFormat/>
    <w:uiPriority w:val="99"/>
    <w:pPr>
      <w:snapToGrid w:val="0"/>
    </w:pPr>
    <w:rPr>
      <w:rFonts w:ascii="Arial" w:hAnsi="Arial" w:cs="Arial"/>
    </w:rPr>
  </w:style>
  <w:style w:type="paragraph" w:styleId="34">
    <w:name w:val="header"/>
    <w:basedOn w:val="1"/>
    <w:link w:val="7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09"/>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8"/>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2"/>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autoRedefine/>
    <w:qFormat/>
    <w:uiPriority w:val="0"/>
    <w:pPr>
      <w:spacing w:before="0" w:after="0" w:line="360" w:lineRule="auto"/>
      <w:jc w:val="center"/>
    </w:pPr>
    <w:rPr>
      <w:rFonts w:eastAsia="黑体"/>
      <w:bCs/>
      <w:smallCaps/>
      <w:snapToGrid w:val="0"/>
      <w:sz w:val="44"/>
    </w:rPr>
  </w:style>
  <w:style w:type="paragraph" w:styleId="52">
    <w:name w:val="annotation subject"/>
    <w:basedOn w:val="16"/>
    <w:next w:val="16"/>
    <w:link w:val="94"/>
    <w:autoRedefine/>
    <w:unhideWhenUsed/>
    <w:qFormat/>
    <w:uiPriority w:val="0"/>
    <w:rPr>
      <w:rFonts w:ascii="宋体" w:hAnsi="宋体" w:eastAsia="宋体" w:cstheme="minorBidi"/>
      <w:b/>
      <w:bCs/>
    </w:rPr>
  </w:style>
  <w:style w:type="paragraph" w:styleId="53">
    <w:name w:val="Body Text First Indent"/>
    <w:basedOn w:val="19"/>
    <w:next w:val="1"/>
    <w:autoRedefine/>
    <w:semiHidden/>
    <w:unhideWhenUsed/>
    <w:qFormat/>
    <w:uiPriority w:val="99"/>
    <w:pPr>
      <w:ind w:firstLine="420" w:firstLineChars="100"/>
    </w:pPr>
  </w:style>
  <w:style w:type="paragraph" w:styleId="54">
    <w:name w:val="Body Text First Indent 2"/>
    <w:basedOn w:val="20"/>
    <w:next w:val="53"/>
    <w:qFormat/>
    <w:uiPriority w:val="99"/>
    <w:pPr>
      <w:ind w:firstLine="420" w:firstLineChars="200"/>
    </w:pPr>
    <w:rPr>
      <w:rFonts w:ascii="Times New Roman" w:cs="Times New Roman"/>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character" w:customStyle="1" w:styleId="66">
    <w:name w:val="批注框文本 字符"/>
    <w:basedOn w:val="57"/>
    <w:link w:val="31"/>
    <w:autoRedefine/>
    <w:qFormat/>
    <w:uiPriority w:val="0"/>
    <w:rPr>
      <w:rFonts w:ascii="@仿宋_GB2312" w:hAnsi="@仿宋_GB2312" w:eastAsia="@仿宋_GB2312" w:cs="@仿宋_GB2312"/>
      <w:sz w:val="18"/>
      <w:szCs w:val="18"/>
    </w:rPr>
  </w:style>
  <w:style w:type="paragraph" w:customStyle="1" w:styleId="67">
    <w:name w:val="正文（缩进）"/>
    <w:basedOn w:val="1"/>
    <w:autoRedefine/>
    <w:qFormat/>
    <w:uiPriority w:val="0"/>
    <w:pPr>
      <w:widowControl/>
      <w:spacing w:before="156" w:after="156"/>
      <w:ind w:firstLine="480" w:firstLineChars="200"/>
      <w:jc w:val="left"/>
    </w:pPr>
    <w:rPr>
      <w:sz w:val="24"/>
      <w:szCs w:val="24"/>
    </w:rPr>
  </w:style>
  <w:style w:type="paragraph" w:customStyle="1" w:styleId="68">
    <w:name w:val="xl31"/>
    <w:basedOn w:val="1"/>
    <w:autoRedefine/>
    <w:qFormat/>
    <w:uiPriority w:val="0"/>
    <w:pPr>
      <w:widowControl/>
      <w:spacing w:before="100" w:beforeAutospacing="1" w:after="100" w:afterAutospacing="1"/>
      <w:jc w:val="center"/>
    </w:pPr>
    <w:rPr>
      <w:b/>
      <w:bCs/>
      <w:sz w:val="28"/>
      <w:szCs w:val="28"/>
    </w:rPr>
  </w:style>
  <w:style w:type="paragraph" w:customStyle="1" w:styleId="69">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字符"/>
    <w:basedOn w:val="57"/>
    <w:link w:val="34"/>
    <w:autoRedefine/>
    <w:qFormat/>
    <w:uiPriority w:val="99"/>
    <w:rPr>
      <w:rFonts w:ascii="@仿宋_GB2312" w:hAnsi="@仿宋_GB2312" w:eastAsia="@仿宋_GB2312" w:cs="@仿宋_GB2312"/>
      <w:sz w:val="18"/>
      <w:szCs w:val="18"/>
    </w:rPr>
  </w:style>
  <w:style w:type="character" w:customStyle="1" w:styleId="71">
    <w:name w:val="页脚 字符"/>
    <w:basedOn w:val="57"/>
    <w:link w:val="32"/>
    <w:autoRedefine/>
    <w:qFormat/>
    <w:uiPriority w:val="99"/>
    <w:rPr>
      <w:rFonts w:ascii="@仿宋_GB2312" w:hAnsi="@仿宋_GB2312" w:eastAsia="@仿宋_GB2312" w:cs="@仿宋_GB2312"/>
      <w:sz w:val="18"/>
      <w:szCs w:val="18"/>
    </w:rPr>
  </w:style>
  <w:style w:type="character" w:customStyle="1" w:styleId="72">
    <w:name w:val="纯文本 字符"/>
    <w:link w:val="27"/>
    <w:autoRedefine/>
    <w:qFormat/>
    <w:uiPriority w:val="0"/>
    <w:rPr>
      <w:rFonts w:ascii="宋体" w:hAnsi="Courier New"/>
    </w:rPr>
  </w:style>
  <w:style w:type="character" w:customStyle="1" w:styleId="73">
    <w:name w:val="纯文本 字符1"/>
    <w:basedOn w:val="57"/>
    <w:autoRedefine/>
    <w:semiHidden/>
    <w:qFormat/>
    <w:uiPriority w:val="99"/>
    <w:rPr>
      <w:rFonts w:hAnsi="Courier New" w:cs="Courier New" w:asciiTheme="minorEastAsia"/>
      <w:szCs w:val="20"/>
    </w:rPr>
  </w:style>
  <w:style w:type="character" w:customStyle="1" w:styleId="74">
    <w:name w:val="未处理的提及1"/>
    <w:basedOn w:val="57"/>
    <w:autoRedefine/>
    <w:semiHidden/>
    <w:unhideWhenUsed/>
    <w:qFormat/>
    <w:uiPriority w:val="99"/>
    <w:rPr>
      <w:color w:val="605E5C"/>
      <w:shd w:val="clear" w:color="auto" w:fill="E1DFDD"/>
    </w:rPr>
  </w:style>
  <w:style w:type="paragraph" w:styleId="75">
    <w:name w:val="List Paragraph"/>
    <w:basedOn w:val="1"/>
    <w:autoRedefine/>
    <w:qFormat/>
    <w:uiPriority w:val="34"/>
    <w:pPr>
      <w:ind w:firstLine="420" w:firstLineChars="200"/>
    </w:pPr>
  </w:style>
  <w:style w:type="paragraph" w:customStyle="1" w:styleId="76">
    <w:name w:val="Char Char Char Char Char Char Char1 Char"/>
    <w:basedOn w:val="1"/>
    <w:autoRedefine/>
    <w:qFormat/>
    <w:uiPriority w:val="0"/>
    <w:rPr>
      <w:rFonts w:ascii="Arial" w:hAnsi="Arial" w:cs="Arial"/>
      <w:sz w:val="24"/>
    </w:rPr>
  </w:style>
  <w:style w:type="table" w:customStyle="1" w:styleId="77">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autoRedefine/>
    <w:semiHidden/>
    <w:qFormat/>
    <w:uiPriority w:val="99"/>
    <w:rPr>
      <w:rFonts w:ascii="@仿宋_GB2312" w:hAnsi="@仿宋_GB2312" w:eastAsia="@仿宋_GB2312" w:cs="@仿宋_GB2312"/>
      <w:szCs w:val="20"/>
    </w:rPr>
  </w:style>
  <w:style w:type="character" w:customStyle="1" w:styleId="79">
    <w:name w:val="日期 字符1"/>
    <w:link w:val="29"/>
    <w:autoRedefine/>
    <w:qFormat/>
    <w:uiPriority w:val="0"/>
    <w:rPr>
      <w:rFonts w:ascii="Arial" w:hAnsi="Arial" w:eastAsia="宋体" w:cs="Arial"/>
      <w:b/>
      <w:sz w:val="28"/>
      <w:szCs w:val="20"/>
    </w:rPr>
  </w:style>
  <w:style w:type="character" w:customStyle="1" w:styleId="80">
    <w:name w:val="纯文本 Char1"/>
    <w:link w:val="81"/>
    <w:autoRedefine/>
    <w:qFormat/>
    <w:locked/>
    <w:uiPriority w:val="99"/>
    <w:rPr>
      <w:rFonts w:ascii="Arial" w:hAnsi="Arial" w:eastAsia="Arial"/>
      <w:kern w:val="2"/>
      <w:sz w:val="21"/>
      <w:lang w:val="en-US" w:eastAsia="zh-CN" w:bidi="ar-SA"/>
    </w:rPr>
  </w:style>
  <w:style w:type="paragraph" w:customStyle="1" w:styleId="81">
    <w:name w:val="纯文本1"/>
    <w:basedOn w:val="1"/>
    <w:link w:val="80"/>
    <w:autoRedefine/>
    <w:qFormat/>
    <w:uiPriority w:val="0"/>
    <w:rPr>
      <w:rFonts w:ascii="Arial" w:hAnsi="Arial" w:eastAsia="Arial"/>
    </w:rPr>
  </w:style>
  <w:style w:type="character" w:customStyle="1" w:styleId="82">
    <w:name w:val="批注文字 Char"/>
    <w:basedOn w:val="57"/>
    <w:autoRedefine/>
    <w:qFormat/>
    <w:uiPriority w:val="0"/>
    <w:rPr>
      <w:rFonts w:ascii="@仿宋_GB2312" w:hAnsi="@仿宋_GB2312" w:eastAsia="@仿宋_GB2312" w:cs="@仿宋_GB2312"/>
      <w:szCs w:val="20"/>
    </w:rPr>
  </w:style>
  <w:style w:type="character" w:customStyle="1" w:styleId="83">
    <w:name w:val="批注文字 字符"/>
    <w:link w:val="16"/>
    <w:autoRedefine/>
    <w:qFormat/>
    <w:uiPriority w:val="99"/>
    <w:rPr>
      <w:rFonts w:ascii="Arial" w:hAnsi="Arial" w:eastAsia="黑体" w:cs="Arial"/>
      <w:szCs w:val="20"/>
    </w:rPr>
  </w:style>
  <w:style w:type="character" w:customStyle="1" w:styleId="84">
    <w:name w:val="标题 1 字符"/>
    <w:basedOn w:val="57"/>
    <w:link w:val="2"/>
    <w:autoRedefine/>
    <w:qFormat/>
    <w:uiPriority w:val="0"/>
    <w:rPr>
      <w:rFonts w:ascii="@仿宋_GB2312" w:hAnsi="@仿宋_GB2312" w:eastAsia="@仿宋_GB2312" w:cs="@仿宋_GB2312"/>
      <w:b/>
      <w:bCs/>
      <w:kern w:val="44"/>
      <w:sz w:val="44"/>
      <w:szCs w:val="44"/>
    </w:rPr>
  </w:style>
  <w:style w:type="paragraph" w:customStyle="1" w:styleId="85">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字符"/>
    <w:basedOn w:val="57"/>
    <w:link w:val="4"/>
    <w:autoRedefine/>
    <w:qFormat/>
    <w:uiPriority w:val="0"/>
    <w:rPr>
      <w:rFonts w:ascii="@仿宋_GB2312" w:hAnsi="@仿宋_GB2312" w:eastAsia="@仿宋_GB2312" w:cs="@仿宋_GB2312"/>
      <w:b/>
      <w:bCs/>
      <w:sz w:val="32"/>
      <w:szCs w:val="32"/>
    </w:rPr>
  </w:style>
  <w:style w:type="character" w:customStyle="1" w:styleId="87">
    <w:name w:val="fontstyle01"/>
    <w:basedOn w:val="57"/>
    <w:autoRedefine/>
    <w:qFormat/>
    <w:uiPriority w:val="0"/>
    <w:rPr>
      <w:rFonts w:hint="eastAsia" w:ascii="宋体" w:hAnsi="宋体" w:eastAsia="宋体"/>
      <w:color w:val="000000"/>
      <w:sz w:val="22"/>
      <w:szCs w:val="22"/>
    </w:rPr>
  </w:style>
  <w:style w:type="character" w:customStyle="1" w:styleId="88">
    <w:name w:val="fontstyle21"/>
    <w:basedOn w:val="57"/>
    <w:autoRedefine/>
    <w:qFormat/>
    <w:uiPriority w:val="0"/>
    <w:rPr>
      <w:rFonts w:hint="default" w:ascii="TimesNewRomanPSMT" w:hAnsi="TimesNewRomanPSMT"/>
      <w:color w:val="000000"/>
      <w:sz w:val="22"/>
      <w:szCs w:val="22"/>
    </w:rPr>
  </w:style>
  <w:style w:type="character" w:customStyle="1" w:styleId="8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1">
    <w:name w:val="标题 4 字符1"/>
    <w:link w:val="5"/>
    <w:autoRedefine/>
    <w:qFormat/>
    <w:uiPriority w:val="0"/>
    <w:rPr>
      <w:rFonts w:ascii="@仿宋_GB2312" w:hAnsi="@仿宋_GB2312" w:eastAsia="@仿宋_GB2312" w:cs="@仿宋_GB2312"/>
      <w:b/>
      <w:bCs/>
      <w:sz w:val="28"/>
      <w:szCs w:val="28"/>
    </w:rPr>
  </w:style>
  <w:style w:type="character" w:customStyle="1" w:styleId="92">
    <w:name w:val="正文文本 字符"/>
    <w:basedOn w:val="57"/>
    <w:link w:val="19"/>
    <w:autoRedefine/>
    <w:qFormat/>
    <w:uiPriority w:val="0"/>
    <w:rPr>
      <w:rFonts w:ascii="@微软简标宋" w:hAnsi="@微软简标宋" w:eastAsia="@微软简标宋" w:cs="@微软简标宋"/>
      <w:szCs w:val="24"/>
      <w:lang w:val="zh-CN" w:eastAsia="zh-CN"/>
    </w:rPr>
  </w:style>
  <w:style w:type="table" w:customStyle="1" w:styleId="93">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批注主题 字符"/>
    <w:basedOn w:val="83"/>
    <w:link w:val="52"/>
    <w:autoRedefine/>
    <w:qFormat/>
    <w:uiPriority w:val="0"/>
    <w:rPr>
      <w:rFonts w:ascii="Arial" w:hAnsi="Arial" w:eastAsia="黑体" w:cs="Arial"/>
      <w:b/>
      <w:bCs/>
      <w:szCs w:val="20"/>
    </w:rPr>
  </w:style>
  <w:style w:type="paragraph" w:customStyle="1" w:styleId="95">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标题 2 字符"/>
    <w:basedOn w:val="57"/>
    <w:link w:val="3"/>
    <w:autoRedefine/>
    <w:qFormat/>
    <w:uiPriority w:val="0"/>
    <w:rPr>
      <w:rFonts w:ascii="宋体" w:hAnsi="宋体" w:cstheme="minorBidi"/>
      <w:b/>
      <w:sz w:val="24"/>
      <w:szCs w:val="24"/>
    </w:rPr>
  </w:style>
  <w:style w:type="character" w:customStyle="1" w:styleId="98">
    <w:name w:val="标题 5 字符"/>
    <w:basedOn w:val="57"/>
    <w:link w:val="6"/>
    <w:autoRedefine/>
    <w:qFormat/>
    <w:uiPriority w:val="0"/>
    <w:rPr>
      <w:rFonts w:ascii="Calibri" w:hAnsi="Calibri" w:cs="Times New Roman"/>
      <w:b/>
      <w:bCs/>
      <w:kern w:val="2"/>
      <w:sz w:val="28"/>
      <w:szCs w:val="28"/>
      <w:lang w:val="zh-CN" w:eastAsia="zh-CN"/>
    </w:rPr>
  </w:style>
  <w:style w:type="character" w:customStyle="1" w:styleId="99">
    <w:name w:val="标题 6 字符"/>
    <w:basedOn w:val="57"/>
    <w:link w:val="7"/>
    <w:autoRedefine/>
    <w:qFormat/>
    <w:uiPriority w:val="0"/>
    <w:rPr>
      <w:rFonts w:ascii="Times New Roman" w:hAnsi="Times New Roman" w:cs="Times New Roman"/>
      <w:b/>
      <w:bCs/>
      <w:kern w:val="2"/>
      <w:sz w:val="30"/>
      <w:szCs w:val="18"/>
      <w:lang w:val="zh-CN" w:eastAsia="zh-CN"/>
    </w:rPr>
  </w:style>
  <w:style w:type="character" w:customStyle="1" w:styleId="100">
    <w:name w:val="标题 7 字符"/>
    <w:basedOn w:val="57"/>
    <w:link w:val="8"/>
    <w:autoRedefine/>
    <w:qFormat/>
    <w:uiPriority w:val="0"/>
    <w:rPr>
      <w:rFonts w:ascii="Times New Roman" w:hAnsi="Times New Roman" w:cs="Times New Roman"/>
      <w:b/>
      <w:bCs/>
      <w:kern w:val="2"/>
      <w:sz w:val="30"/>
      <w:szCs w:val="18"/>
      <w:lang w:val="zh-CN" w:eastAsia="zh-CN"/>
    </w:rPr>
  </w:style>
  <w:style w:type="character" w:customStyle="1" w:styleId="101">
    <w:name w:val="标题 8 字符"/>
    <w:basedOn w:val="57"/>
    <w:link w:val="9"/>
    <w:autoRedefine/>
    <w:qFormat/>
    <w:uiPriority w:val="0"/>
    <w:rPr>
      <w:rFonts w:eastAsia="黑体" w:cs="Times New Roman"/>
      <w:kern w:val="2"/>
      <w:sz w:val="32"/>
      <w:szCs w:val="32"/>
      <w:lang w:val="zh-CN" w:eastAsia="zh-CN"/>
    </w:rPr>
  </w:style>
  <w:style w:type="character" w:customStyle="1" w:styleId="102">
    <w:name w:val="标题 9 字符"/>
    <w:basedOn w:val="57"/>
    <w:link w:val="10"/>
    <w:autoRedefine/>
    <w:qFormat/>
    <w:uiPriority w:val="0"/>
    <w:rPr>
      <w:rFonts w:ascii="Cambria" w:hAnsi="Cambria" w:cs="Times New Roman"/>
      <w:kern w:val="2"/>
      <w:sz w:val="21"/>
      <w:szCs w:val="21"/>
      <w:lang w:val="zh-CN" w:eastAsia="zh-CN"/>
    </w:rPr>
  </w:style>
  <w:style w:type="character" w:customStyle="1" w:styleId="103">
    <w:name w:val="纯文本 Char2"/>
    <w:autoRedefine/>
    <w:qFormat/>
    <w:uiPriority w:val="0"/>
    <w:rPr>
      <w:rFonts w:ascii="宋体" w:hAnsi="Courier New"/>
    </w:rPr>
  </w:style>
  <w:style w:type="table" w:customStyle="1" w:styleId="104">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字符"/>
    <w:basedOn w:val="57"/>
    <w:link w:val="20"/>
    <w:autoRedefine/>
    <w:qFormat/>
    <w:uiPriority w:val="0"/>
    <w:rPr>
      <w:rFonts w:asciiTheme="minorHAnsi" w:hAnsiTheme="minorHAnsi"/>
      <w:kern w:val="2"/>
      <w:sz w:val="21"/>
      <w:szCs w:val="22"/>
    </w:rPr>
  </w:style>
  <w:style w:type="paragraph" w:customStyle="1" w:styleId="108">
    <w:name w:val="Char"/>
    <w:basedOn w:val="1"/>
    <w:autoRedefine/>
    <w:qFormat/>
    <w:uiPriority w:val="0"/>
    <w:rPr>
      <w:rFonts w:ascii="Tahoma" w:hAnsi="Tahoma" w:cs="Times New Roman"/>
      <w:sz w:val="24"/>
    </w:rPr>
  </w:style>
  <w:style w:type="character" w:customStyle="1" w:styleId="109">
    <w:name w:val="脚注文本 字符"/>
    <w:basedOn w:val="57"/>
    <w:link w:val="42"/>
    <w:autoRedefine/>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sz w:val="28"/>
      <w:szCs w:val="20"/>
    </w:rPr>
  </w:style>
  <w:style w:type="paragraph" w:customStyle="1" w:styleId="11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3">
    <w:name w:val="称呼 字符"/>
    <w:basedOn w:val="57"/>
    <w:link w:val="17"/>
    <w:autoRedefine/>
    <w:qFormat/>
    <w:uiPriority w:val="0"/>
    <w:rPr>
      <w:rFonts w:ascii="仿宋_GB2312" w:hAnsi="Times New Roman" w:eastAsia="仿宋_GB2312" w:cs="Times New Roman"/>
      <w:kern w:val="2"/>
      <w:sz w:val="28"/>
      <w:lang w:val="zh-CN" w:eastAsia="zh-CN"/>
    </w:rPr>
  </w:style>
  <w:style w:type="paragraph" w:customStyle="1" w:styleId="1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0">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autoRedefine/>
    <w:qFormat/>
    <w:uiPriority w:val="0"/>
    <w:rPr>
      <w:rFonts w:ascii="Tahoma" w:hAnsi="Tahoma" w:cs="Times New Roman"/>
      <w:kern w:val="2"/>
      <w:sz w:val="24"/>
    </w:rPr>
  </w:style>
  <w:style w:type="paragraph" w:customStyle="1" w:styleId="122">
    <w:name w:val="Blockquote"/>
    <w:basedOn w:val="1"/>
    <w:link w:val="123"/>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autoRedefine/>
    <w:qFormat/>
    <w:uiPriority w:val="0"/>
    <w:rPr>
      <w:rFonts w:ascii="Times New Roman" w:hAnsi="Times New Roman" w:cs="Times New Roman"/>
      <w:sz w:val="24"/>
      <w:lang w:val="zh-CN" w:eastAsia="zh-CN"/>
    </w:rPr>
  </w:style>
  <w:style w:type="paragraph" w:customStyle="1" w:styleId="124">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6">
    <w:name w:val="tdrownotice1"/>
    <w:autoRedefine/>
    <w:qFormat/>
    <w:uiPriority w:val="0"/>
    <w:rPr>
      <w:sz w:val="22"/>
    </w:rPr>
  </w:style>
  <w:style w:type="paragraph" w:customStyle="1" w:styleId="127">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字符"/>
    <w:basedOn w:val="57"/>
    <w:link w:val="44"/>
    <w:autoRedefine/>
    <w:qFormat/>
    <w:uiPriority w:val="0"/>
    <w:rPr>
      <w:rFonts w:hAnsi="MS Sans Serif" w:cs="Times New Roman"/>
      <w:bCs/>
      <w:color w:val="000000"/>
      <w:sz w:val="24"/>
      <w:lang w:val="zh-CN" w:eastAsia="zh-CN"/>
    </w:rPr>
  </w:style>
  <w:style w:type="character" w:customStyle="1" w:styleId="129">
    <w:name w:val="正文文本缩进 2 字符"/>
    <w:basedOn w:val="57"/>
    <w:link w:val="30"/>
    <w:autoRedefine/>
    <w:qFormat/>
    <w:uiPriority w:val="0"/>
    <w:rPr>
      <w:rFonts w:hAnsi="MS Sans Serif" w:cs="Times New Roman"/>
      <w:bCs/>
      <w:spacing w:val="12"/>
      <w:sz w:val="24"/>
      <w:lang w:val="zh-CN" w:eastAsia="zh-CN"/>
    </w:rPr>
  </w:style>
  <w:style w:type="paragraph" w:customStyle="1" w:styleId="130">
    <w:name w:val="目录"/>
    <w:basedOn w:val="1"/>
    <w:autoRedefine/>
    <w:qFormat/>
    <w:uiPriority w:val="0"/>
    <w:pPr>
      <w:widowControl/>
      <w:jc w:val="center"/>
    </w:pPr>
    <w:rPr>
      <w:rFonts w:hAnsi="Calibri" w:cs="Times New Roman"/>
      <w:b/>
      <w:sz w:val="36"/>
    </w:rPr>
  </w:style>
  <w:style w:type="paragraph" w:customStyle="1" w:styleId="131">
    <w:name w:val="目录文字"/>
    <w:basedOn w:val="1"/>
    <w:autoRedefine/>
    <w:qFormat/>
    <w:uiPriority w:val="0"/>
    <w:pPr>
      <w:widowControl/>
      <w:spacing w:line="480" w:lineRule="auto"/>
      <w:jc w:val="left"/>
    </w:pPr>
    <w:rPr>
      <w:rFonts w:cs="Times New Roman"/>
      <w:sz w:val="24"/>
    </w:rPr>
  </w:style>
  <w:style w:type="character" w:customStyle="1" w:styleId="132">
    <w:name w:val="正文文本 2 字符"/>
    <w:basedOn w:val="57"/>
    <w:link w:val="47"/>
    <w:autoRedefine/>
    <w:qFormat/>
    <w:uiPriority w:val="0"/>
    <w:rPr>
      <w:rFonts w:hAnsi="Times New Roman" w:cs="Times New Roman"/>
      <w:spacing w:val="-20"/>
      <w:kern w:val="2"/>
      <w:sz w:val="28"/>
      <w:lang w:val="zh-CN" w:eastAsia="zh-CN"/>
    </w:rPr>
  </w:style>
  <w:style w:type="character" w:customStyle="1" w:styleId="133">
    <w:name w:val="正文文本 3 字符"/>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字符"/>
    <w:basedOn w:val="57"/>
    <w:link w:val="51"/>
    <w:autoRedefine/>
    <w:qFormat/>
    <w:uiPriority w:val="0"/>
    <w:rPr>
      <w:rFonts w:eastAsia="黑体" w:cs="Times New Roman"/>
      <w:b/>
      <w:smallCaps/>
      <w:snapToGrid w:val="0"/>
      <w:kern w:val="2"/>
      <w:sz w:val="44"/>
      <w:szCs w:val="24"/>
      <w:lang w:val="zh-CN" w:eastAsia="zh-CN"/>
    </w:rPr>
  </w:style>
  <w:style w:type="paragraph" w:customStyle="1" w:styleId="137">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3"/>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7">
    <w:name w:val="文档结构图 字符"/>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autoRedefine/>
    <w:qFormat/>
    <w:uiPriority w:val="0"/>
    <w:rPr>
      <w:rFonts w:ascii="Calibri" w:hAnsi="Calibri" w:eastAsia="宋体"/>
      <w:b/>
      <w:kern w:val="44"/>
      <w:sz w:val="44"/>
      <w:szCs w:val="44"/>
    </w:rPr>
  </w:style>
  <w:style w:type="character" w:customStyle="1" w:styleId="149">
    <w:name w:val="标题 3 Char1"/>
    <w:autoRedefine/>
    <w:semiHidden/>
    <w:qFormat/>
    <w:uiPriority w:val="0"/>
    <w:rPr>
      <w:rFonts w:ascii="Calibri" w:hAnsi="Calibri" w:eastAsia="宋体"/>
      <w:b/>
      <w:kern w:val="2"/>
      <w:sz w:val="32"/>
    </w:rPr>
  </w:style>
  <w:style w:type="character" w:customStyle="1" w:styleId="150">
    <w:name w:val="标题 4 Char1"/>
    <w:autoRedefine/>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autoRedefine/>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autoRedefine/>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autoRedefine/>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autoRedefine/>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autoRedefine/>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autoRedefine/>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autoRedefine/>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autoRedefine/>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autoRedefine/>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autoRedefine/>
    <w:qFormat/>
    <w:uiPriority w:val="0"/>
    <w:rPr>
      <w:rFonts w:ascii="Times New Roman" w:hAnsi="Times New Roman" w:cs="Times New Roman"/>
      <w:kern w:val="2"/>
      <w:sz w:val="21"/>
      <w:szCs w:val="24"/>
      <w:lang w:val="zh-CN" w:eastAsia="zh-CN"/>
    </w:rPr>
  </w:style>
  <w:style w:type="paragraph" w:customStyle="1" w:styleId="192">
    <w:name w:val="普通(网站)_0"/>
    <w:basedOn w:val="168"/>
    <w:autoRedefine/>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autoRedefine/>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字符"/>
    <w:basedOn w:val="57"/>
    <w:link w:val="40"/>
    <w:autoRedefine/>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3"/>
    <w:next w:val="24"/>
    <w:link w:val="223"/>
    <w:autoRedefine/>
    <w:qFormat/>
    <w:uiPriority w:val="0"/>
    <w:pPr>
      <w:spacing w:before="0" w:after="0" w:line="413" w:lineRule="auto"/>
    </w:pPr>
    <w:rPr>
      <w:rFonts w:ascii="Arial" w:hAnsi="Arial"/>
    </w:rPr>
  </w:style>
  <w:style w:type="character" w:customStyle="1" w:styleId="225">
    <w:name w:val="明显引用 字符"/>
    <w:link w:val="226"/>
    <w:autoRedefine/>
    <w:qFormat/>
    <w:uiPriority w:val="0"/>
    <w:rPr>
      <w:b/>
      <w:bCs/>
      <w:i/>
      <w:iCs/>
      <w:color w:val="4F81BD"/>
    </w:rPr>
  </w:style>
  <w:style w:type="paragraph" w:styleId="226">
    <w:name w:val="Intense Quote"/>
    <w:basedOn w:val="1"/>
    <w:next w:val="1"/>
    <w:link w:val="225"/>
    <w:autoRedefine/>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4"/>
    <w:link w:val="229"/>
    <w:autoRedefine/>
    <w:qFormat/>
    <w:uiPriority w:val="0"/>
    <w:pPr>
      <w:spacing w:line="413" w:lineRule="auto"/>
      <w:jc w:val="left"/>
    </w:pPr>
    <w:rPr>
      <w:rFonts w:ascii="Arial" w:hAnsi="Arial"/>
      <w:sz w:val="24"/>
    </w:rPr>
  </w:style>
  <w:style w:type="character" w:customStyle="1" w:styleId="231">
    <w:name w:val="引用 字符"/>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autoRedefine/>
    <w:qFormat/>
    <w:uiPriority w:val="0"/>
    <w:rPr>
      <w:rFonts w:ascii="Calibri" w:hAnsi="Calibri" w:cs="Times New Roman"/>
      <w:i/>
      <w:iCs/>
      <w:color w:val="000000"/>
      <w:kern w:val="2"/>
      <w:sz w:val="21"/>
      <w:szCs w:val="22"/>
    </w:rPr>
  </w:style>
  <w:style w:type="character" w:customStyle="1" w:styleId="234">
    <w:name w:val="引用 Char1"/>
    <w:basedOn w:val="57"/>
    <w:autoRedefine/>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autoRedefine/>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autoRedefine/>
    <w:qFormat/>
    <w:uiPriority w:val="0"/>
    <w:rPr>
      <w:b/>
      <w:bCs/>
      <w:smallCaps/>
      <w:spacing w:val="5"/>
    </w:rPr>
  </w:style>
  <w:style w:type="character" w:customStyle="1" w:styleId="240">
    <w:name w:val="日期 Char1"/>
    <w:autoRedefine/>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autoRedefine/>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autoRedefine/>
    <w:qFormat/>
    <w:uiPriority w:val="0"/>
    <w:rPr>
      <w:rFonts w:ascii="宋体"/>
      <w:kern w:val="2"/>
      <w:sz w:val="18"/>
      <w:szCs w:val="18"/>
    </w:rPr>
  </w:style>
  <w:style w:type="paragraph" w:customStyle="1" w:styleId="24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autoRedefine/>
    <w:semiHidden/>
    <w:qFormat/>
    <w:uiPriority w:val="99"/>
    <w:rPr>
      <w:kern w:val="2"/>
      <w:sz w:val="18"/>
      <w:szCs w:val="18"/>
    </w:rPr>
  </w:style>
  <w:style w:type="character" w:customStyle="1" w:styleId="249">
    <w:name w:val="批注主题 Char2"/>
    <w:autoRedefine/>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autoRedefine/>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autoRedefine/>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autoRedefine/>
    <w:qFormat/>
    <w:locked/>
    <w:uiPriority w:val="99"/>
    <w:rPr>
      <w:rFonts w:ascii="MingLiU" w:eastAsia="MingLiU" w:cs="MingLiU"/>
      <w:spacing w:val="20"/>
      <w:sz w:val="22"/>
      <w:shd w:val="clear" w:color="auto" w:fill="FFFFFF"/>
    </w:rPr>
  </w:style>
  <w:style w:type="paragraph" w:customStyle="1" w:styleId="263">
    <w:name w:val="正文文本 (2)1"/>
    <w:basedOn w:val="1"/>
    <w:link w:val="262"/>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autoRedefine/>
    <w:qFormat/>
    <w:uiPriority w:val="99"/>
    <w:rPr>
      <w:rFonts w:ascii="MingLiU" w:eastAsia="MingLiU" w:cs="MingLiU"/>
      <w:spacing w:val="0"/>
      <w:sz w:val="22"/>
      <w:shd w:val="clear" w:color="auto" w:fill="FFFFFF"/>
    </w:rPr>
  </w:style>
  <w:style w:type="character" w:customStyle="1" w:styleId="265">
    <w:name w:val="访问过的超链接1"/>
    <w:basedOn w:val="57"/>
    <w:autoRedefine/>
    <w:semiHidden/>
    <w:unhideWhenUsed/>
    <w:qFormat/>
    <w:uiPriority w:val="99"/>
    <w:rPr>
      <w:color w:val="954F72"/>
      <w:u w:val="single"/>
    </w:rPr>
  </w:style>
  <w:style w:type="character" w:customStyle="1" w:styleId="266">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7">
    <w:name w:val="引用 Char2"/>
    <w:basedOn w:val="57"/>
    <w:autoRedefine/>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eastAsia="en-US"/>
    </w:rPr>
  </w:style>
  <w:style w:type="character" w:customStyle="1" w:styleId="271">
    <w:name w:val="NormalCharacter"/>
    <w:qFormat/>
    <w:uiPriority w:val="0"/>
  </w:style>
  <w:style w:type="paragraph" w:customStyle="1" w:styleId="272">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112</Pages>
  <Words>50171</Words>
  <Characters>52595</Characters>
  <Lines>464</Lines>
  <Paragraphs>130</Paragraphs>
  <TotalTime>7</TotalTime>
  <ScaleCrop>false</ScaleCrop>
  <LinksUpToDate>false</LinksUpToDate>
  <CharactersWithSpaces>61667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2025-06-30T06:56:00Z</dcterms:created>
  <dc:creator>Anakin</dc:creator>
  <cp:lastModifiedBy>找不到✨</cp:lastModifiedBy>
  <cp:lastPrinted>2019-12-07T15:20:00Z</cp:lastPrinted>
  <dcterms:modified xsi:type="dcterms:W3CDTF">2025-07-03T11:10:50Z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04D8E1754D1A4787978785F1705C994F_13</vt:lpwstr>
  </property>
  <property fmtid="{D5CDD505-2E9C-101B-9397-08002B2CF9AE}" pid="4" name="KSOTemplateDocerSaveRecord">
    <vt:lpwstr>eyJoZGlkIjoiN2YzNjBkOTgyNWQ1YTMxYzM3MzMwNWFiODNmOWIzYWMiLCJ1c2VySWQiOiIyOTgxMTI1OTkifQ==</vt:lpwstr>
  </property>
</Properties>
</file>