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EB07127">
      <w:pPr>
        <w:pStyle w:val="2"/>
        <w:widowControl/>
        <w:snapToGrid w:val="0"/>
        <w:spacing w:before="0" w:after="0" w:line="360" w:lineRule="auto"/>
        <w:jc w:val="center"/>
        <w:rPr>
          <w:rFonts w:hint="eastAsia" w:ascii="宋体" w:hAnsi="宋体"/>
        </w:rPr>
      </w:pPr>
      <w:r>
        <w:rPr>
          <w:rFonts w:hint="eastAsia" w:ascii="宋体" w:hAnsi="宋体"/>
        </w:rPr>
        <w:t>采购需求</w:t>
      </w:r>
    </w:p>
    <w:p w14:paraId="3440ACBD">
      <w:pPr>
        <w:spacing w:line="360" w:lineRule="auto"/>
        <w:rPr>
          <w:rFonts w:hint="eastAsia" w:ascii="宋体" w:hAnsi="宋体" w:cs="宋体"/>
          <w:b/>
          <w:szCs w:val="21"/>
        </w:rPr>
      </w:pPr>
      <w:r>
        <w:rPr>
          <w:rFonts w:hint="eastAsia" w:ascii="宋体" w:hAnsi="宋体" w:cs="宋体"/>
          <w:b/>
          <w:szCs w:val="21"/>
        </w:rPr>
        <w:t>前注：</w:t>
      </w:r>
    </w:p>
    <w:p w14:paraId="42A2A3D0">
      <w:pPr>
        <w:spacing w:line="360" w:lineRule="auto"/>
        <w:ind w:firstLine="435"/>
        <w:rPr>
          <w:rFonts w:hint="eastAsia" w:ascii="宋体" w:hAnsi="宋体" w:cs="宋体"/>
          <w:szCs w:val="21"/>
        </w:rPr>
      </w:pPr>
      <w:r>
        <w:rPr>
          <w:rFonts w:hint="eastAsia" w:ascii="宋体" w:hAnsi="宋体" w:cs="宋体"/>
          <w:szCs w:val="21"/>
        </w:rPr>
        <w:t>1.本采购需求中提出的服务方案仅为参考，如无明确限制，供应商可以进行优化，提供满足采购人实际需要的更优（或者性能实质上不低于的）服务方案，且此方案须经磋商小组评审认可。</w:t>
      </w:r>
    </w:p>
    <w:p w14:paraId="3BFA7678">
      <w:pPr>
        <w:spacing w:line="360" w:lineRule="auto"/>
        <w:ind w:firstLine="435"/>
        <w:rPr>
          <w:rFonts w:hint="eastAsia" w:ascii="宋体" w:hAnsi="宋体" w:cs="宋体"/>
          <w:szCs w:val="21"/>
        </w:rPr>
      </w:pPr>
      <w:r>
        <w:rPr>
          <w:rFonts w:hint="eastAsia" w:ascii="宋体" w:hAnsi="宋体" w:cs="宋体"/>
          <w:szCs w:val="21"/>
        </w:rPr>
        <w:t>2.供应商应当在响应文件中列出完成本项目并通过验收所需的所有各项服务等明细表及全部费用。供应商必须确保整体通过采购人及有关主管部门验收；供应商应自行踏勘项目现场，如供应商因未及时踏勘现场而导致的报价缺项漏项废标、或成交后无法完工，供应商自行承担一切后果；</w:t>
      </w:r>
    </w:p>
    <w:p w14:paraId="04B9C5D6">
      <w:pPr>
        <w:spacing w:line="360" w:lineRule="auto"/>
        <w:ind w:firstLine="435"/>
        <w:rPr>
          <w:rFonts w:hint="eastAsia" w:ascii="宋体" w:hAnsi="宋体" w:cs="宋体"/>
          <w:szCs w:val="21"/>
        </w:rPr>
      </w:pPr>
      <w:r>
        <w:rPr>
          <w:rFonts w:hint="eastAsia" w:ascii="宋体" w:hAnsi="宋体" w:cs="宋体"/>
          <w:szCs w:val="21"/>
        </w:rPr>
        <w:t>3.如涉及商品包装和快递包装，供应商应当执行《关于印发〈商品包装政府采购需求标准（试行）〉、〈快递包装政府采购需求标准（试行）〉的通知》（财办库〔2020〕123 号）、《安徽省财政厅关于贯彻落实政府绿色采购有关政策的通知》（皖财购〔2023〕853号）的要求，提供符合需求标准的绿色包装、绿色运输，同时，采购人将对包装材料和运输环节作为履约验收条款进行验收。</w:t>
      </w:r>
    </w:p>
    <w:p w14:paraId="62CBDD87">
      <w:pPr>
        <w:spacing w:line="360" w:lineRule="auto"/>
        <w:ind w:firstLine="435"/>
        <w:rPr>
          <w:rFonts w:hint="eastAsia" w:ascii="宋体" w:hAnsi="宋体" w:cs="宋体"/>
          <w:szCs w:val="21"/>
        </w:rPr>
      </w:pPr>
      <w:r>
        <w:rPr>
          <w:rFonts w:hint="eastAsia" w:ascii="宋体" w:hAnsi="宋体" w:cs="宋体"/>
          <w:szCs w:val="21"/>
        </w:rPr>
        <w:t>4.如采购人允许采用分包方式履行合同的，应当明确可以分包履行的相关内容。</w:t>
      </w:r>
    </w:p>
    <w:p w14:paraId="1568E7D3">
      <w:pPr>
        <w:spacing w:line="360" w:lineRule="auto"/>
        <w:ind w:firstLine="435"/>
        <w:rPr>
          <w:rFonts w:hint="eastAsia"/>
          <w:highlight w:val="yellow"/>
        </w:rPr>
      </w:pPr>
    </w:p>
    <w:p w14:paraId="5BB270CF">
      <w:pPr>
        <w:spacing w:line="360" w:lineRule="auto"/>
        <w:ind w:firstLine="437"/>
        <w:outlineLvl w:val="1"/>
        <w:rPr>
          <w:rFonts w:hint="eastAsia" w:ascii="宋体" w:hAnsi="宋体" w:cs="宋体"/>
          <w:b/>
          <w:szCs w:val="21"/>
        </w:rPr>
      </w:pPr>
      <w:bookmarkStart w:id="0" w:name="_Toc26349"/>
      <w:bookmarkStart w:id="1" w:name="_Toc7699"/>
      <w:r>
        <w:rPr>
          <w:rFonts w:hint="eastAsia" w:ascii="宋体" w:hAnsi="宋体" w:cs="宋体"/>
          <w:b/>
          <w:szCs w:val="21"/>
        </w:rPr>
        <w:t>一、采购需求前附表</w:t>
      </w:r>
      <w:bookmarkEnd w:id="0"/>
      <w:bookmarkEnd w:id="1"/>
    </w:p>
    <w:tbl>
      <w:tblPr>
        <w:tblStyle w:val="7"/>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06"/>
        <w:gridCol w:w="2032"/>
        <w:gridCol w:w="5484"/>
      </w:tblGrid>
      <w:tr w14:paraId="67538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90" w:type="pct"/>
            <w:noWrap w:val="0"/>
            <w:vAlign w:val="center"/>
          </w:tcPr>
          <w:p w14:paraId="16B05603">
            <w:pPr>
              <w:pStyle w:val="9"/>
              <w:pBdr>
                <w:bottom w:val="none" w:color="auto" w:sz="0" w:space="0"/>
              </w:pBdr>
              <w:tabs>
                <w:tab w:val="clear" w:pos="4153"/>
                <w:tab w:val="clear" w:pos="8306"/>
              </w:tabs>
              <w:adjustRightInd/>
              <w:spacing w:line="240" w:lineRule="auto"/>
              <w:textAlignment w:val="auto"/>
              <w:rPr>
                <w:rFonts w:hint="eastAsia" w:ascii="宋体" w:hAnsi="宋体" w:cs="宋体"/>
                <w:b/>
                <w:kern w:val="2"/>
                <w:sz w:val="21"/>
                <w:szCs w:val="21"/>
              </w:rPr>
            </w:pPr>
            <w:r>
              <w:rPr>
                <w:rFonts w:hint="eastAsia" w:ascii="宋体" w:hAnsi="宋体" w:cs="宋体"/>
                <w:b/>
                <w:kern w:val="2"/>
                <w:sz w:val="21"/>
                <w:szCs w:val="21"/>
              </w:rPr>
              <w:t>序号</w:t>
            </w:r>
          </w:p>
        </w:tc>
        <w:tc>
          <w:tcPr>
            <w:tcW w:w="1192" w:type="pct"/>
            <w:noWrap w:val="0"/>
            <w:vAlign w:val="center"/>
          </w:tcPr>
          <w:p w14:paraId="59CF0C72">
            <w:pPr>
              <w:pStyle w:val="10"/>
              <w:widowControl w:val="0"/>
              <w:spacing w:before="0" w:beforeAutospacing="0" w:after="0" w:afterAutospacing="0" w:line="360" w:lineRule="auto"/>
              <w:rPr>
                <w:rFonts w:hint="eastAsia" w:ascii="宋体" w:hAnsi="宋体" w:cs="宋体"/>
                <w:bCs w:val="0"/>
                <w:sz w:val="21"/>
                <w:szCs w:val="21"/>
              </w:rPr>
            </w:pPr>
            <w:r>
              <w:rPr>
                <w:rFonts w:hint="eastAsia" w:ascii="宋体" w:hAnsi="宋体" w:cs="宋体"/>
                <w:bCs w:val="0"/>
                <w:sz w:val="21"/>
                <w:szCs w:val="21"/>
              </w:rPr>
              <w:t>条款名称</w:t>
            </w:r>
          </w:p>
        </w:tc>
        <w:tc>
          <w:tcPr>
            <w:tcW w:w="3217" w:type="pct"/>
            <w:noWrap w:val="0"/>
            <w:vAlign w:val="center"/>
          </w:tcPr>
          <w:p w14:paraId="1A3DDCCA">
            <w:pPr>
              <w:pStyle w:val="10"/>
              <w:widowControl w:val="0"/>
              <w:spacing w:before="0" w:beforeAutospacing="0" w:after="0" w:afterAutospacing="0" w:line="360" w:lineRule="auto"/>
              <w:rPr>
                <w:rFonts w:hint="eastAsia" w:ascii="宋体" w:hAnsi="宋体" w:cs="宋体"/>
                <w:bCs w:val="0"/>
                <w:sz w:val="21"/>
                <w:szCs w:val="21"/>
              </w:rPr>
            </w:pPr>
            <w:r>
              <w:rPr>
                <w:rFonts w:hint="eastAsia" w:ascii="宋体" w:hAnsi="宋体" w:cs="宋体"/>
                <w:bCs w:val="0"/>
                <w:sz w:val="21"/>
                <w:szCs w:val="21"/>
              </w:rPr>
              <w:t>内容、说明与要求</w:t>
            </w:r>
          </w:p>
        </w:tc>
      </w:tr>
      <w:tr w14:paraId="4E6C64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90" w:type="pct"/>
            <w:noWrap w:val="0"/>
            <w:vAlign w:val="center"/>
          </w:tcPr>
          <w:p w14:paraId="770A8542">
            <w:pPr>
              <w:pStyle w:val="9"/>
              <w:pBdr>
                <w:bottom w:val="none" w:color="auto" w:sz="0" w:space="0"/>
              </w:pBdr>
              <w:tabs>
                <w:tab w:val="clear" w:pos="4153"/>
                <w:tab w:val="clear" w:pos="8306"/>
              </w:tabs>
              <w:adjustRightInd/>
              <w:spacing w:line="240" w:lineRule="auto"/>
              <w:textAlignment w:val="auto"/>
              <w:rPr>
                <w:rFonts w:hint="eastAsia" w:ascii="宋体" w:hAnsi="宋体" w:cs="宋体"/>
                <w:bCs/>
                <w:kern w:val="2"/>
                <w:sz w:val="21"/>
                <w:szCs w:val="21"/>
              </w:rPr>
            </w:pPr>
            <w:r>
              <w:rPr>
                <w:rFonts w:hint="eastAsia" w:ascii="宋体" w:hAnsi="宋体" w:cs="宋体"/>
                <w:bCs/>
                <w:kern w:val="2"/>
                <w:sz w:val="21"/>
                <w:szCs w:val="21"/>
              </w:rPr>
              <w:t>1</w:t>
            </w:r>
          </w:p>
        </w:tc>
        <w:tc>
          <w:tcPr>
            <w:tcW w:w="1192" w:type="pct"/>
            <w:noWrap w:val="0"/>
            <w:vAlign w:val="center"/>
          </w:tcPr>
          <w:p w14:paraId="30B96DCD">
            <w:pPr>
              <w:pStyle w:val="10"/>
              <w:widowControl w:val="0"/>
              <w:spacing w:before="0" w:beforeAutospacing="0" w:after="0" w:afterAutospacing="0" w:line="360" w:lineRule="auto"/>
              <w:rPr>
                <w:rFonts w:hint="eastAsia" w:ascii="宋体" w:hAnsi="宋体" w:cs="宋体"/>
                <w:b w:val="0"/>
                <w:sz w:val="21"/>
                <w:szCs w:val="21"/>
              </w:rPr>
            </w:pPr>
            <w:r>
              <w:rPr>
                <w:rFonts w:hint="eastAsia" w:ascii="宋体" w:hAnsi="宋体" w:cs="宋体"/>
                <w:b w:val="0"/>
                <w:sz w:val="21"/>
                <w:szCs w:val="21"/>
              </w:rPr>
              <w:t>服务地点</w:t>
            </w:r>
          </w:p>
        </w:tc>
        <w:tc>
          <w:tcPr>
            <w:tcW w:w="3217" w:type="pct"/>
            <w:noWrap w:val="0"/>
            <w:vAlign w:val="center"/>
          </w:tcPr>
          <w:p w14:paraId="4FD6F36E">
            <w:pPr>
              <w:pStyle w:val="10"/>
              <w:widowControl w:val="0"/>
              <w:spacing w:before="0" w:beforeAutospacing="0" w:after="0" w:afterAutospacing="0" w:line="360" w:lineRule="auto"/>
              <w:jc w:val="both"/>
              <w:rPr>
                <w:rFonts w:hint="eastAsia" w:ascii="宋体" w:hAnsi="宋体" w:cs="宋体"/>
                <w:b w:val="0"/>
                <w:sz w:val="21"/>
                <w:szCs w:val="21"/>
              </w:rPr>
            </w:pPr>
            <w:r>
              <w:rPr>
                <w:rFonts w:hint="eastAsia" w:ascii="宋体" w:hAnsi="宋体" w:cs="宋体"/>
                <w:b w:val="0"/>
                <w:sz w:val="21"/>
                <w:szCs w:val="21"/>
                <w:u w:val="single"/>
              </w:rPr>
              <w:t xml:space="preserve">  安徽省合肥市,采购人指定地点  </w:t>
            </w:r>
          </w:p>
        </w:tc>
      </w:tr>
      <w:tr w14:paraId="45752A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90" w:type="pct"/>
            <w:noWrap w:val="0"/>
            <w:vAlign w:val="center"/>
          </w:tcPr>
          <w:p w14:paraId="293F013A">
            <w:pPr>
              <w:pStyle w:val="9"/>
              <w:pBdr>
                <w:bottom w:val="none" w:color="auto" w:sz="0" w:space="0"/>
              </w:pBdr>
              <w:tabs>
                <w:tab w:val="clear" w:pos="4153"/>
                <w:tab w:val="clear" w:pos="8306"/>
              </w:tabs>
              <w:adjustRightInd/>
              <w:spacing w:line="240" w:lineRule="auto"/>
              <w:textAlignment w:val="auto"/>
              <w:rPr>
                <w:rFonts w:hint="eastAsia" w:ascii="宋体" w:hAnsi="宋体" w:cs="宋体"/>
                <w:bCs/>
                <w:kern w:val="2"/>
                <w:sz w:val="21"/>
                <w:szCs w:val="21"/>
              </w:rPr>
            </w:pPr>
            <w:r>
              <w:rPr>
                <w:rFonts w:hint="eastAsia" w:ascii="宋体" w:hAnsi="宋体" w:cs="宋体"/>
                <w:bCs/>
                <w:kern w:val="2"/>
                <w:sz w:val="21"/>
                <w:szCs w:val="21"/>
              </w:rPr>
              <w:t>2</w:t>
            </w:r>
          </w:p>
        </w:tc>
        <w:tc>
          <w:tcPr>
            <w:tcW w:w="1192" w:type="pct"/>
            <w:noWrap w:val="0"/>
            <w:vAlign w:val="center"/>
          </w:tcPr>
          <w:p w14:paraId="0E1295DF">
            <w:pPr>
              <w:pStyle w:val="10"/>
              <w:widowControl w:val="0"/>
              <w:spacing w:before="0" w:beforeAutospacing="0" w:after="0" w:afterAutospacing="0" w:line="360" w:lineRule="auto"/>
              <w:rPr>
                <w:rFonts w:hint="eastAsia" w:ascii="宋体" w:hAnsi="宋体" w:cs="宋体"/>
                <w:b w:val="0"/>
                <w:sz w:val="21"/>
                <w:szCs w:val="21"/>
              </w:rPr>
            </w:pPr>
            <w:r>
              <w:rPr>
                <w:rFonts w:hint="eastAsia" w:ascii="宋体" w:hAnsi="宋体" w:cs="宋体"/>
                <w:b w:val="0"/>
                <w:sz w:val="21"/>
                <w:szCs w:val="21"/>
              </w:rPr>
              <w:t>服务期限</w:t>
            </w:r>
          </w:p>
        </w:tc>
        <w:tc>
          <w:tcPr>
            <w:tcW w:w="3217" w:type="pct"/>
            <w:noWrap w:val="0"/>
            <w:vAlign w:val="center"/>
          </w:tcPr>
          <w:p w14:paraId="58DAB020">
            <w:pPr>
              <w:pStyle w:val="10"/>
              <w:widowControl w:val="0"/>
              <w:spacing w:before="0" w:beforeAutospacing="0" w:after="0" w:afterAutospacing="0" w:line="360" w:lineRule="auto"/>
              <w:jc w:val="both"/>
              <w:rPr>
                <w:rFonts w:hint="eastAsia" w:ascii="宋体" w:hAnsi="宋体" w:cs="宋体"/>
                <w:b w:val="0"/>
                <w:sz w:val="21"/>
                <w:szCs w:val="21"/>
                <w:u w:val="single"/>
              </w:rPr>
            </w:pPr>
            <w:r>
              <w:rPr>
                <w:rFonts w:hint="eastAsia" w:ascii="宋体" w:hAnsi="宋体" w:cs="宋体"/>
                <w:b w:val="0"/>
                <w:sz w:val="21"/>
                <w:szCs w:val="21"/>
                <w:u w:val="single"/>
              </w:rPr>
              <w:t xml:space="preserve">  服务期限：1年(自验收合格日起算时间)；</w:t>
            </w:r>
          </w:p>
          <w:p w14:paraId="22452435">
            <w:pPr>
              <w:pStyle w:val="10"/>
              <w:widowControl w:val="0"/>
              <w:spacing w:before="0" w:beforeAutospacing="0" w:after="0" w:afterAutospacing="0" w:line="360" w:lineRule="auto"/>
              <w:jc w:val="both"/>
              <w:rPr>
                <w:rFonts w:hint="eastAsia" w:ascii="宋体" w:hAnsi="宋体" w:cs="宋体"/>
                <w:b w:val="0"/>
                <w:sz w:val="21"/>
                <w:szCs w:val="21"/>
              </w:rPr>
            </w:pPr>
            <w:r>
              <w:rPr>
                <w:rFonts w:hint="eastAsia" w:ascii="宋体" w:hAnsi="宋体" w:cs="宋体"/>
                <w:b w:val="0"/>
                <w:sz w:val="21"/>
                <w:szCs w:val="21"/>
                <w:u w:val="single"/>
              </w:rPr>
              <w:t xml:space="preserve">服务工期：专业课服务工期为合同签订后4个月内完成。（每月实际提供的资源量应不少于总采购资源量的20%）。  </w:t>
            </w:r>
          </w:p>
        </w:tc>
      </w:tr>
      <w:tr w14:paraId="36B472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90" w:type="pct"/>
            <w:noWrap w:val="0"/>
            <w:vAlign w:val="center"/>
          </w:tcPr>
          <w:p w14:paraId="1F65A9A1">
            <w:pPr>
              <w:pStyle w:val="9"/>
              <w:pBdr>
                <w:bottom w:val="none" w:color="auto" w:sz="0" w:space="0"/>
              </w:pBdr>
              <w:tabs>
                <w:tab w:val="clear" w:pos="4153"/>
                <w:tab w:val="clear" w:pos="8306"/>
              </w:tabs>
              <w:adjustRightInd/>
              <w:spacing w:line="240" w:lineRule="auto"/>
              <w:textAlignment w:val="auto"/>
              <w:rPr>
                <w:rFonts w:hint="eastAsia" w:ascii="宋体" w:hAnsi="宋体" w:cs="宋体"/>
                <w:bCs/>
                <w:kern w:val="2"/>
                <w:sz w:val="21"/>
                <w:szCs w:val="21"/>
              </w:rPr>
            </w:pPr>
            <w:r>
              <w:rPr>
                <w:rFonts w:hint="eastAsia" w:ascii="宋体" w:hAnsi="宋体" w:cs="宋体"/>
                <w:bCs/>
                <w:kern w:val="2"/>
                <w:sz w:val="21"/>
                <w:szCs w:val="21"/>
              </w:rPr>
              <w:t>3</w:t>
            </w:r>
          </w:p>
        </w:tc>
        <w:tc>
          <w:tcPr>
            <w:tcW w:w="1192" w:type="pct"/>
            <w:noWrap w:val="0"/>
            <w:vAlign w:val="center"/>
          </w:tcPr>
          <w:p w14:paraId="48D41F51">
            <w:pPr>
              <w:pStyle w:val="10"/>
              <w:widowControl w:val="0"/>
              <w:spacing w:before="0" w:beforeAutospacing="0" w:after="0" w:afterAutospacing="0" w:line="360" w:lineRule="auto"/>
              <w:rPr>
                <w:rFonts w:hint="eastAsia" w:ascii="宋体" w:hAnsi="宋体" w:cs="宋体"/>
                <w:b w:val="0"/>
                <w:sz w:val="21"/>
                <w:szCs w:val="21"/>
              </w:rPr>
            </w:pPr>
            <w:r>
              <w:rPr>
                <w:rFonts w:hint="eastAsia" w:ascii="宋体" w:hAnsi="宋体" w:cs="宋体"/>
                <w:b w:val="0"/>
                <w:sz w:val="21"/>
                <w:szCs w:val="21"/>
              </w:rPr>
              <w:t>本项目采购标的名称及所属行业</w:t>
            </w:r>
          </w:p>
        </w:tc>
        <w:tc>
          <w:tcPr>
            <w:tcW w:w="3217" w:type="pct"/>
            <w:noWrap w:val="0"/>
            <w:vAlign w:val="center"/>
          </w:tcPr>
          <w:p w14:paraId="1F74AB2C">
            <w:pPr>
              <w:spacing w:line="360" w:lineRule="auto"/>
              <w:jc w:val="left"/>
              <w:rPr>
                <w:rFonts w:hint="eastAsia" w:ascii="宋体" w:hAnsi="宋体" w:cs="宋体"/>
                <w:szCs w:val="21"/>
              </w:rPr>
            </w:pPr>
            <w:r>
              <w:rPr>
                <w:rFonts w:hint="eastAsia" w:ascii="宋体" w:hAnsi="宋体" w:cs="宋体"/>
                <w:szCs w:val="21"/>
              </w:rPr>
              <w:t>标的名称：2025年安徽全民终身学习网数字资源采购</w:t>
            </w:r>
          </w:p>
          <w:p w14:paraId="47906BDF">
            <w:pPr>
              <w:rPr>
                <w:rFonts w:hint="eastAsia" w:ascii="宋体" w:hAnsi="宋体" w:cs="宋体"/>
                <w:bCs/>
                <w:szCs w:val="21"/>
                <w:u w:val="single"/>
              </w:rPr>
            </w:pPr>
            <w:r>
              <w:rPr>
                <w:rFonts w:hint="eastAsia" w:ascii="宋体" w:hAnsi="宋体" w:cs="宋体"/>
                <w:szCs w:val="21"/>
              </w:rPr>
              <w:t>所属行业：其他未列明行业</w:t>
            </w:r>
          </w:p>
        </w:tc>
      </w:tr>
      <w:tr w14:paraId="655550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90" w:type="pct"/>
            <w:noWrap w:val="0"/>
            <w:vAlign w:val="center"/>
          </w:tcPr>
          <w:p w14:paraId="01F1ADD3">
            <w:pPr>
              <w:pStyle w:val="9"/>
              <w:pBdr>
                <w:bottom w:val="none" w:color="auto" w:sz="0" w:space="0"/>
              </w:pBdr>
              <w:tabs>
                <w:tab w:val="clear" w:pos="4153"/>
                <w:tab w:val="clear" w:pos="8306"/>
              </w:tabs>
              <w:adjustRightInd/>
              <w:spacing w:line="240" w:lineRule="auto"/>
              <w:textAlignment w:val="auto"/>
              <w:rPr>
                <w:rFonts w:hint="eastAsia" w:ascii="宋体" w:hAnsi="宋体" w:cs="宋体"/>
                <w:bCs/>
                <w:kern w:val="2"/>
                <w:sz w:val="21"/>
                <w:szCs w:val="21"/>
              </w:rPr>
            </w:pPr>
            <w:r>
              <w:rPr>
                <w:rFonts w:hint="eastAsia" w:ascii="宋体" w:hAnsi="宋体" w:cs="宋体"/>
                <w:bCs/>
                <w:kern w:val="2"/>
                <w:sz w:val="21"/>
                <w:szCs w:val="21"/>
              </w:rPr>
              <w:t>4</w:t>
            </w:r>
          </w:p>
        </w:tc>
        <w:tc>
          <w:tcPr>
            <w:tcW w:w="1192" w:type="pct"/>
            <w:noWrap w:val="0"/>
            <w:vAlign w:val="center"/>
          </w:tcPr>
          <w:p w14:paraId="1D1D5F7F">
            <w:pPr>
              <w:pStyle w:val="10"/>
              <w:widowControl w:val="0"/>
              <w:spacing w:before="0" w:beforeAutospacing="0" w:after="0" w:afterAutospacing="0" w:line="360" w:lineRule="auto"/>
              <w:rPr>
                <w:rFonts w:hint="eastAsia" w:ascii="宋体" w:hAnsi="宋体" w:cs="宋体"/>
                <w:b w:val="0"/>
                <w:sz w:val="21"/>
                <w:szCs w:val="21"/>
              </w:rPr>
            </w:pPr>
            <w:r>
              <w:rPr>
                <w:rFonts w:hint="eastAsia" w:ascii="宋体" w:hAnsi="宋体" w:cs="宋体"/>
                <w:b w:val="0"/>
                <w:sz w:val="21"/>
                <w:szCs w:val="21"/>
              </w:rPr>
              <w:t>付款方式</w:t>
            </w:r>
          </w:p>
        </w:tc>
        <w:tc>
          <w:tcPr>
            <w:tcW w:w="3217" w:type="pct"/>
            <w:noWrap w:val="0"/>
            <w:vAlign w:val="center"/>
          </w:tcPr>
          <w:p w14:paraId="65C1CBC1">
            <w:pPr>
              <w:pStyle w:val="10"/>
              <w:widowControl w:val="0"/>
              <w:spacing w:before="0" w:beforeAutospacing="0" w:after="0" w:afterAutospacing="0" w:line="360" w:lineRule="auto"/>
              <w:jc w:val="both"/>
              <w:rPr>
                <w:rFonts w:ascii="宋体" w:hAnsi="宋体" w:cs="宋体"/>
                <w:b w:val="0"/>
                <w:sz w:val="21"/>
                <w:szCs w:val="21"/>
              </w:rPr>
            </w:pPr>
            <w:r>
              <w:rPr>
                <w:rFonts w:hint="eastAsia" w:ascii="宋体" w:hAnsi="宋体" w:cs="宋体"/>
                <w:b w:val="0"/>
                <w:sz w:val="21"/>
                <w:szCs w:val="21"/>
              </w:rPr>
              <w:t xml:space="preserve"> 详见供应商须知前附表</w:t>
            </w:r>
          </w:p>
        </w:tc>
      </w:tr>
    </w:tbl>
    <w:p w14:paraId="0BB5FD82">
      <w:pPr>
        <w:spacing w:line="360" w:lineRule="auto"/>
        <w:rPr>
          <w:rFonts w:hint="eastAsia" w:ascii="宋体" w:hAnsi="宋体"/>
          <w:b/>
          <w:sz w:val="24"/>
        </w:rPr>
      </w:pPr>
      <w:r>
        <w:rPr>
          <w:rFonts w:hint="eastAsia" w:ascii="宋体" w:hAnsi="宋体"/>
          <w:b/>
          <w:sz w:val="24"/>
        </w:rPr>
        <w:t>二、服务需求</w:t>
      </w:r>
    </w:p>
    <w:p w14:paraId="2FA18E9E">
      <w:pPr>
        <w:spacing w:line="360" w:lineRule="auto"/>
        <w:ind w:firstLine="482" w:firstLineChars="200"/>
        <w:rPr>
          <w:rFonts w:hint="eastAsia" w:ascii="宋体" w:hAnsi="宋体"/>
          <w:b/>
          <w:sz w:val="24"/>
        </w:rPr>
      </w:pPr>
      <w:r>
        <w:rPr>
          <w:rFonts w:hint="eastAsia" w:ascii="宋体" w:hAnsi="宋体"/>
          <w:b/>
          <w:sz w:val="24"/>
        </w:rPr>
        <w:t>（一）采购标的数量、内容和技术标准</w:t>
      </w:r>
    </w:p>
    <w:p w14:paraId="48CB2C84">
      <w:pPr>
        <w:spacing w:line="360" w:lineRule="auto"/>
        <w:ind w:firstLine="480" w:firstLineChars="200"/>
        <w:rPr>
          <w:rFonts w:hint="eastAsia" w:ascii="宋体" w:hAnsi="宋体"/>
          <w:sz w:val="24"/>
        </w:rPr>
      </w:pPr>
      <w:r>
        <w:rPr>
          <w:rFonts w:hint="eastAsia" w:ascii="宋体" w:hAnsi="宋体"/>
          <w:sz w:val="24"/>
        </w:rPr>
        <w:t>1、采购标的数量：采购</w:t>
      </w:r>
      <w:r>
        <w:rPr>
          <w:rFonts w:ascii="宋体" w:hAnsi="宋体"/>
          <w:sz w:val="24"/>
        </w:rPr>
        <w:t>5</w:t>
      </w:r>
      <w:r>
        <w:rPr>
          <w:rFonts w:hint="eastAsia" w:ascii="宋体" w:hAnsi="宋体"/>
          <w:sz w:val="24"/>
        </w:rPr>
        <w:t>0个专业网络教学资源（网络教学资源时长每个专业分别不少于1050分钟）。</w:t>
      </w:r>
    </w:p>
    <w:p w14:paraId="5FD04A9A">
      <w:pPr>
        <w:spacing w:line="360" w:lineRule="auto"/>
        <w:ind w:firstLine="480" w:firstLineChars="200"/>
        <w:rPr>
          <w:rFonts w:ascii="宋体" w:hAnsi="宋体"/>
          <w:sz w:val="24"/>
        </w:rPr>
      </w:pPr>
      <w:r>
        <w:rPr>
          <w:rFonts w:hint="eastAsia" w:ascii="宋体" w:hAnsi="宋体"/>
          <w:sz w:val="24"/>
        </w:rPr>
        <w:t>2、采购内容：</w:t>
      </w:r>
    </w:p>
    <w:p w14:paraId="1802C23D">
      <w:pPr>
        <w:spacing w:line="440" w:lineRule="exact"/>
        <w:ind w:firstLine="470" w:firstLineChars="196"/>
        <w:rPr>
          <w:rFonts w:hint="eastAsia"/>
          <w:color w:val="C00000"/>
          <w:sz w:val="24"/>
        </w:rPr>
      </w:pPr>
      <w:r>
        <w:rPr>
          <w:rFonts w:hint="eastAsia"/>
          <w:sz w:val="24"/>
        </w:rPr>
        <w:t>采购：</w:t>
      </w:r>
      <w:r>
        <w:rPr>
          <w:sz w:val="24"/>
        </w:rPr>
        <w:t>5</w:t>
      </w:r>
      <w:r>
        <w:rPr>
          <w:rFonts w:hint="eastAsia"/>
          <w:sz w:val="24"/>
        </w:rPr>
        <w:t>0个</w:t>
      </w:r>
      <w:r>
        <w:rPr>
          <w:rFonts w:hint="eastAsia" w:ascii="宋体" w:hAnsi="宋体"/>
          <w:sz w:val="24"/>
        </w:rPr>
        <w:t>专业网络教学资源</w:t>
      </w:r>
      <w:r>
        <w:rPr>
          <w:rFonts w:hint="eastAsia"/>
          <w:sz w:val="24"/>
        </w:rPr>
        <w:t>，视频资源总时长52500分钟。</w:t>
      </w:r>
    </w:p>
    <w:p w14:paraId="7E0A2D5C">
      <w:pPr>
        <w:spacing w:line="360" w:lineRule="auto"/>
        <w:rPr>
          <w:rFonts w:hint="eastAsia" w:ascii="宋体" w:hAnsi="宋体"/>
          <w:sz w:val="24"/>
        </w:rPr>
      </w:pPr>
    </w:p>
    <w:tbl>
      <w:tblPr>
        <w:tblStyle w:val="7"/>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87"/>
        <w:gridCol w:w="3487"/>
        <w:gridCol w:w="2945"/>
      </w:tblGrid>
      <w:tr w14:paraId="1D8925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73862F3F">
            <w:pPr>
              <w:spacing w:line="360" w:lineRule="auto"/>
              <w:jc w:val="center"/>
              <w:rPr>
                <w:rFonts w:hint="eastAsia" w:ascii="宋体" w:hAnsi="宋体"/>
                <w:b/>
                <w:sz w:val="24"/>
              </w:rPr>
            </w:pPr>
            <w:r>
              <w:rPr>
                <w:rFonts w:hint="eastAsia" w:ascii="宋体" w:hAnsi="宋体"/>
                <w:b/>
                <w:sz w:val="24"/>
              </w:rPr>
              <w:t>序号</w:t>
            </w:r>
          </w:p>
        </w:tc>
        <w:tc>
          <w:tcPr>
            <w:tcW w:w="2046" w:type="pct"/>
            <w:noWrap w:val="0"/>
            <w:vAlign w:val="center"/>
          </w:tcPr>
          <w:p w14:paraId="12C24AC1">
            <w:pPr>
              <w:spacing w:line="360" w:lineRule="auto"/>
              <w:jc w:val="center"/>
              <w:rPr>
                <w:rFonts w:hint="eastAsia" w:ascii="宋体" w:hAnsi="宋体"/>
                <w:b/>
                <w:sz w:val="24"/>
              </w:rPr>
            </w:pPr>
            <w:bookmarkStart w:id="2" w:name="_Hlk87454681"/>
            <w:r>
              <w:rPr>
                <w:rFonts w:hint="eastAsia" w:ascii="宋体" w:hAnsi="宋体"/>
                <w:b/>
                <w:sz w:val="24"/>
              </w:rPr>
              <w:t>专业</w:t>
            </w:r>
          </w:p>
        </w:tc>
        <w:tc>
          <w:tcPr>
            <w:tcW w:w="1728" w:type="pct"/>
            <w:noWrap w:val="0"/>
            <w:vAlign w:val="center"/>
          </w:tcPr>
          <w:p w14:paraId="113AC6AB">
            <w:pPr>
              <w:spacing w:line="360" w:lineRule="auto"/>
              <w:jc w:val="center"/>
              <w:rPr>
                <w:rFonts w:hint="eastAsia" w:ascii="宋体" w:hAnsi="宋体"/>
                <w:b/>
                <w:sz w:val="24"/>
              </w:rPr>
            </w:pPr>
            <w:r>
              <w:rPr>
                <w:rFonts w:hint="eastAsia" w:ascii="宋体" w:hAnsi="宋体"/>
                <w:b/>
                <w:sz w:val="24"/>
              </w:rPr>
              <w:t>采购时长（分钟））</w:t>
            </w:r>
          </w:p>
        </w:tc>
      </w:tr>
      <w:tr w14:paraId="039DF8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6ED1FC55">
            <w:pPr>
              <w:numPr>
                <w:ilvl w:val="0"/>
                <w:numId w:val="1"/>
              </w:numPr>
              <w:spacing w:line="360" w:lineRule="auto"/>
              <w:jc w:val="center"/>
              <w:rPr>
                <w:rFonts w:hint="eastAsia" w:ascii="宋体" w:hAnsi="宋体"/>
                <w:sz w:val="24"/>
              </w:rPr>
            </w:pPr>
          </w:p>
        </w:tc>
        <w:tc>
          <w:tcPr>
            <w:tcW w:w="2046" w:type="pct"/>
            <w:noWrap w:val="0"/>
            <w:vAlign w:val="bottom"/>
          </w:tcPr>
          <w:p w14:paraId="74951710">
            <w:pPr>
              <w:widowControl/>
              <w:jc w:val="center"/>
              <w:textAlignment w:val="bottom"/>
              <w:rPr>
                <w:rFonts w:hint="eastAsia" w:ascii="等线" w:hAnsi="等线" w:eastAsia="等线" w:cs="等线"/>
                <w:color w:val="000000"/>
                <w:sz w:val="22"/>
                <w:szCs w:val="22"/>
              </w:rPr>
            </w:pPr>
            <w:r>
              <w:rPr>
                <w:rFonts w:hint="eastAsia" w:ascii="等线" w:hAnsi="等线" w:eastAsia="等线" w:cs="等线"/>
                <w:color w:val="000000"/>
                <w:kern w:val="0"/>
                <w:sz w:val="22"/>
                <w:szCs w:val="22"/>
                <w:lang w:bidi="ar"/>
              </w:rPr>
              <w:t>机械设计制造及其自动化</w:t>
            </w:r>
          </w:p>
        </w:tc>
        <w:tc>
          <w:tcPr>
            <w:tcW w:w="1728" w:type="pct"/>
            <w:noWrap w:val="0"/>
            <w:vAlign w:val="top"/>
          </w:tcPr>
          <w:p w14:paraId="462EA58D">
            <w:pPr>
              <w:spacing w:line="360" w:lineRule="auto"/>
              <w:jc w:val="center"/>
              <w:rPr>
                <w:rFonts w:ascii="宋体" w:hAnsi="宋体"/>
                <w:sz w:val="24"/>
              </w:rPr>
            </w:pPr>
            <w:r>
              <w:rPr>
                <w:rFonts w:hint="eastAsia" w:ascii="宋体" w:hAnsi="宋体"/>
                <w:sz w:val="24"/>
              </w:rPr>
              <w:t>≥1050</w:t>
            </w:r>
          </w:p>
        </w:tc>
      </w:tr>
      <w:tr w14:paraId="0D66C4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1E52EC6E">
            <w:pPr>
              <w:numPr>
                <w:ilvl w:val="0"/>
                <w:numId w:val="1"/>
              </w:numPr>
              <w:spacing w:line="360" w:lineRule="auto"/>
              <w:jc w:val="center"/>
              <w:rPr>
                <w:rFonts w:hint="eastAsia" w:ascii="宋体" w:hAnsi="宋体"/>
                <w:sz w:val="24"/>
              </w:rPr>
            </w:pPr>
          </w:p>
        </w:tc>
        <w:tc>
          <w:tcPr>
            <w:tcW w:w="2046" w:type="pct"/>
            <w:noWrap w:val="0"/>
            <w:vAlign w:val="bottom"/>
          </w:tcPr>
          <w:p w14:paraId="71291752">
            <w:pPr>
              <w:widowControl/>
              <w:jc w:val="center"/>
              <w:textAlignment w:val="bottom"/>
              <w:rPr>
                <w:rFonts w:hint="eastAsia" w:ascii="等线" w:hAnsi="等线" w:eastAsia="等线" w:cs="等线"/>
                <w:color w:val="000000"/>
                <w:sz w:val="22"/>
                <w:szCs w:val="22"/>
              </w:rPr>
            </w:pPr>
            <w:r>
              <w:rPr>
                <w:rFonts w:hint="eastAsia" w:ascii="等线" w:hAnsi="等线" w:eastAsia="等线" w:cs="等线"/>
                <w:color w:val="000000"/>
                <w:kern w:val="0"/>
                <w:sz w:val="22"/>
                <w:szCs w:val="22"/>
                <w:lang w:bidi="ar"/>
              </w:rPr>
              <w:t>材料成型及控制工程</w:t>
            </w:r>
          </w:p>
        </w:tc>
        <w:tc>
          <w:tcPr>
            <w:tcW w:w="1728" w:type="pct"/>
            <w:noWrap w:val="0"/>
            <w:vAlign w:val="top"/>
          </w:tcPr>
          <w:p w14:paraId="0C503ACA">
            <w:pPr>
              <w:spacing w:line="360" w:lineRule="auto"/>
              <w:jc w:val="center"/>
              <w:rPr>
                <w:rFonts w:ascii="宋体" w:hAnsi="宋体"/>
                <w:sz w:val="24"/>
              </w:rPr>
            </w:pPr>
            <w:r>
              <w:rPr>
                <w:rFonts w:hint="eastAsia" w:ascii="宋体" w:hAnsi="宋体"/>
                <w:sz w:val="24"/>
              </w:rPr>
              <w:t>≥1050</w:t>
            </w:r>
          </w:p>
        </w:tc>
      </w:tr>
      <w:tr w14:paraId="4238D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74FE06A8">
            <w:pPr>
              <w:numPr>
                <w:ilvl w:val="0"/>
                <w:numId w:val="1"/>
              </w:numPr>
              <w:spacing w:line="360" w:lineRule="auto"/>
              <w:jc w:val="center"/>
              <w:rPr>
                <w:rFonts w:hint="eastAsia" w:ascii="宋体" w:hAnsi="宋体"/>
                <w:sz w:val="24"/>
              </w:rPr>
            </w:pPr>
          </w:p>
        </w:tc>
        <w:tc>
          <w:tcPr>
            <w:tcW w:w="2046" w:type="pct"/>
            <w:noWrap w:val="0"/>
            <w:vAlign w:val="bottom"/>
          </w:tcPr>
          <w:p w14:paraId="14640735">
            <w:pPr>
              <w:widowControl/>
              <w:jc w:val="center"/>
              <w:textAlignment w:val="bottom"/>
              <w:rPr>
                <w:rFonts w:hint="eastAsia" w:ascii="等线" w:hAnsi="等线" w:eastAsia="等线" w:cs="等线"/>
                <w:color w:val="000000"/>
                <w:sz w:val="22"/>
                <w:szCs w:val="22"/>
              </w:rPr>
            </w:pPr>
            <w:r>
              <w:rPr>
                <w:rFonts w:hint="eastAsia" w:ascii="等线" w:hAnsi="等线" w:eastAsia="等线" w:cs="等线"/>
                <w:color w:val="000000"/>
                <w:kern w:val="0"/>
                <w:sz w:val="22"/>
                <w:szCs w:val="22"/>
                <w:lang w:bidi="ar"/>
              </w:rPr>
              <w:t>工业设计</w:t>
            </w:r>
          </w:p>
        </w:tc>
        <w:tc>
          <w:tcPr>
            <w:tcW w:w="1728" w:type="pct"/>
            <w:noWrap w:val="0"/>
            <w:vAlign w:val="top"/>
          </w:tcPr>
          <w:p w14:paraId="16655FB6">
            <w:pPr>
              <w:spacing w:line="360" w:lineRule="auto"/>
              <w:jc w:val="center"/>
              <w:rPr>
                <w:rFonts w:ascii="宋体" w:hAnsi="宋体"/>
                <w:sz w:val="24"/>
              </w:rPr>
            </w:pPr>
            <w:r>
              <w:rPr>
                <w:rFonts w:hint="eastAsia" w:ascii="宋体" w:hAnsi="宋体"/>
                <w:sz w:val="24"/>
              </w:rPr>
              <w:t>≥1050</w:t>
            </w:r>
          </w:p>
        </w:tc>
      </w:tr>
      <w:tr w14:paraId="4D6092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7F89B027">
            <w:pPr>
              <w:numPr>
                <w:ilvl w:val="0"/>
                <w:numId w:val="1"/>
              </w:numPr>
              <w:spacing w:line="360" w:lineRule="auto"/>
              <w:jc w:val="center"/>
              <w:rPr>
                <w:rFonts w:hint="eastAsia" w:ascii="宋体" w:hAnsi="宋体"/>
                <w:color w:val="000000"/>
                <w:sz w:val="24"/>
              </w:rPr>
            </w:pPr>
          </w:p>
        </w:tc>
        <w:tc>
          <w:tcPr>
            <w:tcW w:w="2046" w:type="pct"/>
            <w:noWrap w:val="0"/>
            <w:vAlign w:val="bottom"/>
          </w:tcPr>
          <w:p w14:paraId="0C7EEB9B">
            <w:pPr>
              <w:widowControl/>
              <w:jc w:val="center"/>
              <w:textAlignment w:val="bottom"/>
              <w:rPr>
                <w:rFonts w:hint="eastAsia" w:ascii="等线" w:hAnsi="等线" w:eastAsia="等线" w:cs="等线"/>
                <w:color w:val="000000"/>
                <w:sz w:val="22"/>
                <w:szCs w:val="22"/>
              </w:rPr>
            </w:pPr>
            <w:r>
              <w:rPr>
                <w:rFonts w:hint="eastAsia" w:ascii="等线" w:hAnsi="等线" w:eastAsia="等线" w:cs="等线"/>
                <w:color w:val="000000"/>
                <w:kern w:val="0"/>
                <w:sz w:val="22"/>
                <w:szCs w:val="22"/>
                <w:lang w:bidi="ar"/>
              </w:rPr>
              <w:t>建筑材料</w:t>
            </w:r>
          </w:p>
        </w:tc>
        <w:tc>
          <w:tcPr>
            <w:tcW w:w="1728" w:type="pct"/>
            <w:noWrap w:val="0"/>
            <w:vAlign w:val="center"/>
          </w:tcPr>
          <w:p w14:paraId="313465BF">
            <w:pPr>
              <w:spacing w:line="360" w:lineRule="auto"/>
              <w:jc w:val="center"/>
              <w:rPr>
                <w:rFonts w:ascii="宋体" w:hAnsi="宋体"/>
                <w:sz w:val="24"/>
              </w:rPr>
            </w:pPr>
            <w:r>
              <w:rPr>
                <w:rFonts w:hint="eastAsia" w:ascii="宋体" w:hAnsi="宋体"/>
                <w:sz w:val="24"/>
              </w:rPr>
              <w:t>≥1050</w:t>
            </w:r>
          </w:p>
        </w:tc>
      </w:tr>
      <w:tr w14:paraId="33C52B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1C3656D1">
            <w:pPr>
              <w:numPr>
                <w:ilvl w:val="0"/>
                <w:numId w:val="1"/>
              </w:numPr>
              <w:spacing w:line="360" w:lineRule="auto"/>
              <w:jc w:val="center"/>
              <w:rPr>
                <w:rFonts w:hint="eastAsia" w:ascii="宋体" w:hAnsi="宋体"/>
                <w:sz w:val="24"/>
              </w:rPr>
            </w:pPr>
          </w:p>
        </w:tc>
        <w:tc>
          <w:tcPr>
            <w:tcW w:w="2046" w:type="pct"/>
            <w:noWrap w:val="0"/>
            <w:vAlign w:val="bottom"/>
          </w:tcPr>
          <w:p w14:paraId="0B27B86D">
            <w:pPr>
              <w:widowControl/>
              <w:jc w:val="center"/>
              <w:textAlignment w:val="bottom"/>
              <w:rPr>
                <w:rFonts w:hint="eastAsia" w:ascii="等线" w:hAnsi="等线" w:eastAsia="等线" w:cs="等线"/>
                <w:color w:val="000000"/>
                <w:sz w:val="22"/>
                <w:szCs w:val="22"/>
              </w:rPr>
            </w:pPr>
            <w:r>
              <w:rPr>
                <w:rFonts w:hint="eastAsia" w:ascii="等线" w:hAnsi="等线" w:eastAsia="等线" w:cs="等线"/>
                <w:color w:val="000000"/>
                <w:kern w:val="0"/>
                <w:sz w:val="22"/>
                <w:szCs w:val="22"/>
                <w:lang w:bidi="ar"/>
              </w:rPr>
              <w:t>能源与动力工程</w:t>
            </w:r>
          </w:p>
        </w:tc>
        <w:tc>
          <w:tcPr>
            <w:tcW w:w="1728" w:type="pct"/>
            <w:noWrap w:val="0"/>
            <w:vAlign w:val="center"/>
          </w:tcPr>
          <w:p w14:paraId="4AC2E7AB">
            <w:pPr>
              <w:spacing w:line="360" w:lineRule="auto"/>
              <w:jc w:val="center"/>
              <w:rPr>
                <w:rFonts w:ascii="宋体" w:hAnsi="宋体"/>
                <w:sz w:val="24"/>
              </w:rPr>
            </w:pPr>
            <w:r>
              <w:rPr>
                <w:rFonts w:hint="eastAsia" w:ascii="宋体" w:hAnsi="宋体"/>
                <w:sz w:val="24"/>
              </w:rPr>
              <w:t>≥1050</w:t>
            </w:r>
          </w:p>
        </w:tc>
      </w:tr>
      <w:tr w14:paraId="3AD92E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2BF78E52">
            <w:pPr>
              <w:numPr>
                <w:ilvl w:val="0"/>
                <w:numId w:val="1"/>
              </w:numPr>
              <w:spacing w:line="360" w:lineRule="auto"/>
              <w:jc w:val="center"/>
              <w:rPr>
                <w:rFonts w:hint="eastAsia" w:ascii="宋体" w:hAnsi="宋体"/>
                <w:sz w:val="24"/>
              </w:rPr>
            </w:pPr>
          </w:p>
        </w:tc>
        <w:tc>
          <w:tcPr>
            <w:tcW w:w="2046" w:type="pct"/>
            <w:noWrap w:val="0"/>
            <w:vAlign w:val="bottom"/>
          </w:tcPr>
          <w:p w14:paraId="44693876">
            <w:pPr>
              <w:widowControl/>
              <w:jc w:val="center"/>
              <w:textAlignment w:val="bottom"/>
              <w:rPr>
                <w:rFonts w:ascii="等线" w:hAnsi="等线" w:eastAsia="等线" w:cs="等线"/>
                <w:color w:val="000000"/>
                <w:kern w:val="0"/>
                <w:sz w:val="22"/>
                <w:szCs w:val="22"/>
                <w:lang w:bidi="ar"/>
              </w:rPr>
            </w:pPr>
            <w:r>
              <w:rPr>
                <w:rFonts w:hint="eastAsia" w:ascii="等线" w:hAnsi="等线" w:eastAsia="等线" w:cs="等线"/>
                <w:color w:val="000000"/>
                <w:kern w:val="0"/>
                <w:sz w:val="22"/>
                <w:szCs w:val="22"/>
                <w:lang w:bidi="ar"/>
              </w:rPr>
              <w:t>新能源科学与工程</w:t>
            </w:r>
          </w:p>
        </w:tc>
        <w:tc>
          <w:tcPr>
            <w:tcW w:w="1728" w:type="pct"/>
            <w:noWrap w:val="0"/>
            <w:vAlign w:val="center"/>
          </w:tcPr>
          <w:p w14:paraId="6783E1BE">
            <w:pPr>
              <w:spacing w:line="360" w:lineRule="auto"/>
              <w:jc w:val="center"/>
              <w:rPr>
                <w:rFonts w:hint="eastAsia" w:ascii="宋体" w:hAnsi="宋体"/>
                <w:sz w:val="24"/>
              </w:rPr>
            </w:pPr>
            <w:r>
              <w:rPr>
                <w:rFonts w:hint="eastAsia" w:ascii="宋体" w:hAnsi="宋体"/>
                <w:sz w:val="24"/>
              </w:rPr>
              <w:t>≥1050</w:t>
            </w:r>
          </w:p>
        </w:tc>
      </w:tr>
      <w:tr w14:paraId="761789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6157F546">
            <w:pPr>
              <w:numPr>
                <w:ilvl w:val="0"/>
                <w:numId w:val="1"/>
              </w:numPr>
              <w:spacing w:line="360" w:lineRule="auto"/>
              <w:jc w:val="center"/>
              <w:rPr>
                <w:rFonts w:hint="eastAsia" w:ascii="宋体" w:hAnsi="宋体"/>
                <w:color w:val="000000"/>
                <w:sz w:val="24"/>
              </w:rPr>
            </w:pPr>
          </w:p>
        </w:tc>
        <w:tc>
          <w:tcPr>
            <w:tcW w:w="2046" w:type="pct"/>
            <w:noWrap w:val="0"/>
            <w:vAlign w:val="bottom"/>
          </w:tcPr>
          <w:p w14:paraId="4F08AAD8">
            <w:pPr>
              <w:widowControl/>
              <w:jc w:val="center"/>
              <w:textAlignment w:val="bottom"/>
              <w:rPr>
                <w:rFonts w:hint="eastAsia" w:ascii="等线" w:hAnsi="等线" w:eastAsia="等线" w:cs="等线"/>
                <w:color w:val="000000"/>
                <w:sz w:val="22"/>
                <w:szCs w:val="22"/>
              </w:rPr>
            </w:pPr>
            <w:r>
              <w:rPr>
                <w:rFonts w:hint="eastAsia" w:ascii="等线" w:hAnsi="等线" w:eastAsia="等线" w:cs="等线"/>
                <w:color w:val="000000"/>
                <w:kern w:val="0"/>
                <w:sz w:val="22"/>
                <w:szCs w:val="22"/>
                <w:lang w:bidi="ar"/>
              </w:rPr>
              <w:t>电气工程</w:t>
            </w:r>
          </w:p>
        </w:tc>
        <w:tc>
          <w:tcPr>
            <w:tcW w:w="1728" w:type="pct"/>
            <w:noWrap w:val="0"/>
            <w:vAlign w:val="center"/>
          </w:tcPr>
          <w:p w14:paraId="570CF6D4">
            <w:pPr>
              <w:spacing w:line="360" w:lineRule="auto"/>
              <w:jc w:val="center"/>
              <w:rPr>
                <w:rFonts w:ascii="宋体" w:hAnsi="宋体"/>
                <w:sz w:val="24"/>
              </w:rPr>
            </w:pPr>
            <w:r>
              <w:rPr>
                <w:rFonts w:hint="eastAsia" w:ascii="宋体" w:hAnsi="宋体"/>
                <w:sz w:val="24"/>
              </w:rPr>
              <w:t>≥1050</w:t>
            </w:r>
          </w:p>
        </w:tc>
      </w:tr>
      <w:tr w14:paraId="0F3306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0C1B6D7D">
            <w:pPr>
              <w:numPr>
                <w:ilvl w:val="0"/>
                <w:numId w:val="1"/>
              </w:numPr>
              <w:spacing w:line="360" w:lineRule="auto"/>
              <w:jc w:val="center"/>
              <w:rPr>
                <w:rFonts w:hint="eastAsia" w:ascii="宋体" w:hAnsi="宋体"/>
                <w:color w:val="000000"/>
                <w:sz w:val="24"/>
              </w:rPr>
            </w:pPr>
          </w:p>
        </w:tc>
        <w:tc>
          <w:tcPr>
            <w:tcW w:w="2046" w:type="pct"/>
            <w:noWrap w:val="0"/>
            <w:vAlign w:val="bottom"/>
          </w:tcPr>
          <w:p w14:paraId="735A8A07">
            <w:pPr>
              <w:widowControl/>
              <w:jc w:val="center"/>
              <w:textAlignment w:val="bottom"/>
              <w:rPr>
                <w:rFonts w:hint="eastAsia" w:ascii="等线" w:hAnsi="等线" w:eastAsia="等线" w:cs="等线"/>
                <w:color w:val="000000"/>
                <w:sz w:val="22"/>
                <w:szCs w:val="22"/>
              </w:rPr>
            </w:pPr>
            <w:r>
              <w:rPr>
                <w:rFonts w:hint="eastAsia" w:ascii="等线" w:hAnsi="等线" w:eastAsia="等线" w:cs="等线"/>
                <w:color w:val="000000"/>
                <w:kern w:val="0"/>
                <w:sz w:val="22"/>
                <w:szCs w:val="22"/>
                <w:lang w:bidi="ar"/>
              </w:rPr>
              <w:t>通信工程</w:t>
            </w:r>
          </w:p>
        </w:tc>
        <w:tc>
          <w:tcPr>
            <w:tcW w:w="1728" w:type="pct"/>
            <w:noWrap w:val="0"/>
            <w:vAlign w:val="center"/>
          </w:tcPr>
          <w:p w14:paraId="13C6E893">
            <w:pPr>
              <w:spacing w:line="360" w:lineRule="auto"/>
              <w:jc w:val="center"/>
              <w:rPr>
                <w:rFonts w:ascii="宋体" w:hAnsi="宋体"/>
                <w:sz w:val="24"/>
              </w:rPr>
            </w:pPr>
            <w:r>
              <w:rPr>
                <w:rFonts w:hint="eastAsia" w:ascii="宋体" w:hAnsi="宋体"/>
                <w:sz w:val="24"/>
              </w:rPr>
              <w:t>≥1050</w:t>
            </w:r>
          </w:p>
        </w:tc>
      </w:tr>
      <w:tr w14:paraId="188166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0EAD6260">
            <w:pPr>
              <w:numPr>
                <w:ilvl w:val="0"/>
                <w:numId w:val="1"/>
              </w:numPr>
              <w:spacing w:line="360" w:lineRule="auto"/>
              <w:jc w:val="center"/>
              <w:rPr>
                <w:rFonts w:hint="eastAsia" w:ascii="宋体" w:hAnsi="宋体"/>
                <w:color w:val="000000"/>
                <w:sz w:val="24"/>
              </w:rPr>
            </w:pPr>
          </w:p>
        </w:tc>
        <w:tc>
          <w:tcPr>
            <w:tcW w:w="2046" w:type="pct"/>
            <w:noWrap w:val="0"/>
            <w:vAlign w:val="bottom"/>
          </w:tcPr>
          <w:p w14:paraId="56657D21">
            <w:pPr>
              <w:widowControl/>
              <w:jc w:val="center"/>
              <w:textAlignment w:val="bottom"/>
              <w:rPr>
                <w:rFonts w:ascii="等线" w:hAnsi="等线" w:eastAsia="等线" w:cs="等线"/>
                <w:color w:val="000000"/>
                <w:sz w:val="22"/>
                <w:szCs w:val="22"/>
              </w:rPr>
            </w:pPr>
            <w:r>
              <w:rPr>
                <w:rFonts w:hint="eastAsia" w:ascii="等线" w:hAnsi="等线" w:eastAsia="等线" w:cs="等线"/>
                <w:color w:val="000000"/>
                <w:kern w:val="0"/>
                <w:sz w:val="22"/>
                <w:szCs w:val="22"/>
                <w:lang w:bidi="ar"/>
              </w:rPr>
              <w:t>计算机科学与技术</w:t>
            </w:r>
          </w:p>
        </w:tc>
        <w:tc>
          <w:tcPr>
            <w:tcW w:w="1728" w:type="pct"/>
            <w:noWrap w:val="0"/>
            <w:vAlign w:val="center"/>
          </w:tcPr>
          <w:p w14:paraId="42A07A24">
            <w:pPr>
              <w:spacing w:line="360" w:lineRule="auto"/>
              <w:jc w:val="center"/>
              <w:rPr>
                <w:rFonts w:ascii="宋体" w:hAnsi="宋体"/>
                <w:sz w:val="24"/>
              </w:rPr>
            </w:pPr>
            <w:r>
              <w:rPr>
                <w:rFonts w:hint="eastAsia" w:ascii="宋体" w:hAnsi="宋体"/>
                <w:sz w:val="24"/>
              </w:rPr>
              <w:t>≥1050</w:t>
            </w:r>
          </w:p>
        </w:tc>
      </w:tr>
      <w:tr w14:paraId="743D50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701ACB14">
            <w:pPr>
              <w:numPr>
                <w:ilvl w:val="0"/>
                <w:numId w:val="1"/>
              </w:numPr>
              <w:spacing w:line="360" w:lineRule="auto"/>
              <w:jc w:val="center"/>
              <w:rPr>
                <w:rFonts w:hint="eastAsia" w:ascii="宋体" w:hAnsi="宋体"/>
                <w:sz w:val="24"/>
              </w:rPr>
            </w:pPr>
          </w:p>
        </w:tc>
        <w:tc>
          <w:tcPr>
            <w:tcW w:w="2046" w:type="pct"/>
            <w:noWrap w:val="0"/>
            <w:vAlign w:val="bottom"/>
          </w:tcPr>
          <w:p w14:paraId="026FD543">
            <w:pPr>
              <w:widowControl/>
              <w:jc w:val="center"/>
              <w:textAlignment w:val="bottom"/>
              <w:rPr>
                <w:rFonts w:hint="eastAsia" w:ascii="等线" w:hAnsi="等线" w:eastAsia="等线" w:cs="等线"/>
                <w:color w:val="000000"/>
                <w:sz w:val="22"/>
                <w:szCs w:val="22"/>
              </w:rPr>
            </w:pPr>
            <w:r>
              <w:rPr>
                <w:rFonts w:hint="eastAsia" w:ascii="等线" w:hAnsi="等线" w:eastAsia="等线" w:cs="等线"/>
                <w:color w:val="000000"/>
                <w:kern w:val="0"/>
                <w:sz w:val="22"/>
                <w:szCs w:val="22"/>
                <w:lang w:bidi="ar"/>
              </w:rPr>
              <w:t>物联网工程</w:t>
            </w:r>
          </w:p>
        </w:tc>
        <w:tc>
          <w:tcPr>
            <w:tcW w:w="1728" w:type="pct"/>
            <w:noWrap w:val="0"/>
            <w:vAlign w:val="center"/>
          </w:tcPr>
          <w:p w14:paraId="1E458AE1">
            <w:pPr>
              <w:spacing w:line="360" w:lineRule="auto"/>
              <w:jc w:val="center"/>
              <w:rPr>
                <w:rFonts w:ascii="宋体" w:hAnsi="宋体"/>
                <w:sz w:val="24"/>
              </w:rPr>
            </w:pPr>
            <w:r>
              <w:rPr>
                <w:rFonts w:hint="eastAsia" w:ascii="宋体" w:hAnsi="宋体"/>
                <w:sz w:val="24"/>
              </w:rPr>
              <w:t>≥1050</w:t>
            </w:r>
          </w:p>
        </w:tc>
      </w:tr>
      <w:tr w14:paraId="0D8AAB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1A18AA66">
            <w:pPr>
              <w:numPr>
                <w:ilvl w:val="0"/>
                <w:numId w:val="1"/>
              </w:numPr>
              <w:spacing w:line="360" w:lineRule="auto"/>
              <w:jc w:val="center"/>
              <w:rPr>
                <w:rFonts w:hint="eastAsia" w:ascii="宋体" w:hAnsi="宋体"/>
                <w:sz w:val="24"/>
              </w:rPr>
            </w:pPr>
          </w:p>
        </w:tc>
        <w:tc>
          <w:tcPr>
            <w:tcW w:w="2046" w:type="pct"/>
            <w:noWrap w:val="0"/>
            <w:vAlign w:val="bottom"/>
          </w:tcPr>
          <w:p w14:paraId="75BC0008">
            <w:pPr>
              <w:widowControl/>
              <w:jc w:val="center"/>
              <w:textAlignment w:val="bottom"/>
              <w:rPr>
                <w:rFonts w:hint="eastAsia" w:ascii="等线" w:hAnsi="等线" w:eastAsia="等线" w:cs="等线"/>
                <w:color w:val="000000"/>
                <w:sz w:val="22"/>
                <w:szCs w:val="22"/>
              </w:rPr>
            </w:pPr>
            <w:r>
              <w:rPr>
                <w:rFonts w:hint="eastAsia" w:ascii="等线" w:hAnsi="等线" w:eastAsia="等线" w:cs="等线"/>
                <w:color w:val="000000"/>
                <w:kern w:val="0"/>
                <w:sz w:val="22"/>
                <w:szCs w:val="22"/>
                <w:lang w:bidi="ar"/>
              </w:rPr>
              <w:t>数据科学与大数据技术</w:t>
            </w:r>
          </w:p>
        </w:tc>
        <w:tc>
          <w:tcPr>
            <w:tcW w:w="1728" w:type="pct"/>
            <w:noWrap w:val="0"/>
            <w:vAlign w:val="center"/>
          </w:tcPr>
          <w:p w14:paraId="07973BA8">
            <w:pPr>
              <w:spacing w:line="360" w:lineRule="auto"/>
              <w:jc w:val="center"/>
              <w:rPr>
                <w:rFonts w:ascii="宋体" w:hAnsi="宋体"/>
                <w:sz w:val="24"/>
              </w:rPr>
            </w:pPr>
            <w:r>
              <w:rPr>
                <w:rFonts w:hint="eastAsia" w:ascii="宋体" w:hAnsi="宋体"/>
                <w:sz w:val="24"/>
              </w:rPr>
              <w:t>≥1050</w:t>
            </w:r>
          </w:p>
        </w:tc>
      </w:tr>
      <w:tr w14:paraId="230137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6D9B14C1">
            <w:pPr>
              <w:numPr>
                <w:ilvl w:val="0"/>
                <w:numId w:val="1"/>
              </w:numPr>
              <w:spacing w:line="360" w:lineRule="auto"/>
              <w:jc w:val="center"/>
              <w:rPr>
                <w:rFonts w:hint="eastAsia" w:ascii="宋体" w:hAnsi="宋体"/>
                <w:sz w:val="24"/>
              </w:rPr>
            </w:pPr>
          </w:p>
        </w:tc>
        <w:tc>
          <w:tcPr>
            <w:tcW w:w="2046" w:type="pct"/>
            <w:noWrap w:val="0"/>
            <w:vAlign w:val="bottom"/>
          </w:tcPr>
          <w:p w14:paraId="2C0C2D7F">
            <w:pPr>
              <w:widowControl/>
              <w:jc w:val="center"/>
              <w:textAlignment w:val="bottom"/>
              <w:rPr>
                <w:rFonts w:hint="eastAsia" w:ascii="等线" w:hAnsi="等线" w:eastAsia="等线" w:cs="等线"/>
                <w:color w:val="000000"/>
                <w:sz w:val="22"/>
                <w:szCs w:val="22"/>
              </w:rPr>
            </w:pPr>
            <w:r>
              <w:rPr>
                <w:rFonts w:hint="eastAsia" w:ascii="等线" w:hAnsi="等线" w:eastAsia="等线" w:cs="等线"/>
                <w:color w:val="000000"/>
                <w:kern w:val="0"/>
                <w:sz w:val="22"/>
                <w:szCs w:val="22"/>
                <w:lang w:bidi="ar"/>
              </w:rPr>
              <w:t>水利水电工程</w:t>
            </w:r>
          </w:p>
        </w:tc>
        <w:tc>
          <w:tcPr>
            <w:tcW w:w="1728" w:type="pct"/>
            <w:noWrap w:val="0"/>
            <w:vAlign w:val="center"/>
          </w:tcPr>
          <w:p w14:paraId="25C7B3BB">
            <w:pPr>
              <w:spacing w:line="360" w:lineRule="auto"/>
              <w:jc w:val="center"/>
              <w:rPr>
                <w:rFonts w:ascii="宋体" w:hAnsi="宋体"/>
                <w:sz w:val="24"/>
              </w:rPr>
            </w:pPr>
            <w:r>
              <w:rPr>
                <w:rFonts w:hint="eastAsia" w:ascii="宋体" w:hAnsi="宋体"/>
                <w:sz w:val="24"/>
              </w:rPr>
              <w:t>≥1050</w:t>
            </w:r>
          </w:p>
        </w:tc>
      </w:tr>
      <w:tr w14:paraId="69D94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7938E27D">
            <w:pPr>
              <w:numPr>
                <w:ilvl w:val="0"/>
                <w:numId w:val="1"/>
              </w:numPr>
              <w:spacing w:line="360" w:lineRule="auto"/>
              <w:jc w:val="center"/>
              <w:rPr>
                <w:rFonts w:hint="eastAsia" w:ascii="宋体" w:hAnsi="宋体"/>
                <w:sz w:val="24"/>
              </w:rPr>
            </w:pPr>
          </w:p>
        </w:tc>
        <w:tc>
          <w:tcPr>
            <w:tcW w:w="2046" w:type="pct"/>
            <w:noWrap w:val="0"/>
            <w:vAlign w:val="bottom"/>
          </w:tcPr>
          <w:p w14:paraId="5D154068">
            <w:pPr>
              <w:widowControl/>
              <w:jc w:val="center"/>
              <w:textAlignment w:val="bottom"/>
              <w:rPr>
                <w:rFonts w:hint="eastAsia" w:ascii="等线" w:hAnsi="等线" w:eastAsia="等线" w:cs="等线"/>
                <w:color w:val="000000"/>
                <w:sz w:val="22"/>
                <w:szCs w:val="22"/>
              </w:rPr>
            </w:pPr>
            <w:r>
              <w:rPr>
                <w:rFonts w:hint="eastAsia" w:ascii="等线" w:hAnsi="等线" w:eastAsia="等线" w:cs="等线"/>
                <w:color w:val="000000"/>
                <w:kern w:val="0"/>
                <w:sz w:val="22"/>
                <w:szCs w:val="22"/>
                <w:lang w:bidi="ar"/>
              </w:rPr>
              <w:t>土地资源管理</w:t>
            </w:r>
          </w:p>
        </w:tc>
        <w:tc>
          <w:tcPr>
            <w:tcW w:w="1728" w:type="pct"/>
            <w:noWrap w:val="0"/>
            <w:vAlign w:val="center"/>
          </w:tcPr>
          <w:p w14:paraId="7671481F">
            <w:pPr>
              <w:spacing w:line="360" w:lineRule="auto"/>
              <w:jc w:val="center"/>
              <w:rPr>
                <w:rFonts w:ascii="宋体" w:hAnsi="宋体"/>
                <w:sz w:val="24"/>
              </w:rPr>
            </w:pPr>
            <w:r>
              <w:rPr>
                <w:rFonts w:hint="eastAsia" w:ascii="宋体" w:hAnsi="宋体"/>
                <w:sz w:val="24"/>
              </w:rPr>
              <w:t>≥1050</w:t>
            </w:r>
          </w:p>
        </w:tc>
      </w:tr>
      <w:tr w14:paraId="4A3E64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6B096E29">
            <w:pPr>
              <w:numPr>
                <w:ilvl w:val="0"/>
                <w:numId w:val="1"/>
              </w:numPr>
              <w:spacing w:line="360" w:lineRule="auto"/>
              <w:jc w:val="center"/>
              <w:rPr>
                <w:rFonts w:hint="eastAsia" w:ascii="宋体" w:hAnsi="宋体"/>
                <w:sz w:val="24"/>
              </w:rPr>
            </w:pPr>
          </w:p>
        </w:tc>
        <w:tc>
          <w:tcPr>
            <w:tcW w:w="2046" w:type="pct"/>
            <w:noWrap w:val="0"/>
            <w:vAlign w:val="bottom"/>
          </w:tcPr>
          <w:p w14:paraId="1207D615">
            <w:pPr>
              <w:widowControl/>
              <w:jc w:val="center"/>
              <w:textAlignment w:val="bottom"/>
              <w:rPr>
                <w:rFonts w:ascii="等线" w:hAnsi="等线" w:eastAsia="等线" w:cs="等线"/>
                <w:color w:val="000000"/>
                <w:sz w:val="22"/>
                <w:szCs w:val="22"/>
              </w:rPr>
            </w:pPr>
            <w:r>
              <w:rPr>
                <w:rFonts w:hint="eastAsia" w:ascii="等线" w:hAnsi="等线" w:eastAsia="等线" w:cs="等线"/>
                <w:color w:val="000000"/>
                <w:kern w:val="0"/>
                <w:sz w:val="22"/>
                <w:szCs w:val="22"/>
                <w:lang w:bidi="ar"/>
              </w:rPr>
              <w:t>测绘工程</w:t>
            </w:r>
          </w:p>
        </w:tc>
        <w:tc>
          <w:tcPr>
            <w:tcW w:w="1728" w:type="pct"/>
            <w:noWrap w:val="0"/>
            <w:vAlign w:val="center"/>
          </w:tcPr>
          <w:p w14:paraId="0755397A">
            <w:pPr>
              <w:spacing w:line="360" w:lineRule="auto"/>
              <w:jc w:val="center"/>
              <w:rPr>
                <w:rFonts w:ascii="宋体" w:hAnsi="宋体"/>
                <w:sz w:val="24"/>
              </w:rPr>
            </w:pPr>
            <w:r>
              <w:rPr>
                <w:rFonts w:hint="eastAsia" w:ascii="宋体" w:hAnsi="宋体"/>
                <w:sz w:val="24"/>
              </w:rPr>
              <w:t>≥1050</w:t>
            </w:r>
          </w:p>
        </w:tc>
      </w:tr>
      <w:tr w14:paraId="0A8F93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3163F7D9">
            <w:pPr>
              <w:numPr>
                <w:ilvl w:val="0"/>
                <w:numId w:val="1"/>
              </w:numPr>
              <w:spacing w:line="360" w:lineRule="auto"/>
              <w:jc w:val="center"/>
              <w:rPr>
                <w:rFonts w:hint="eastAsia" w:ascii="宋体" w:hAnsi="宋体"/>
                <w:sz w:val="24"/>
              </w:rPr>
            </w:pPr>
          </w:p>
        </w:tc>
        <w:tc>
          <w:tcPr>
            <w:tcW w:w="2046" w:type="pct"/>
            <w:noWrap w:val="0"/>
            <w:vAlign w:val="bottom"/>
          </w:tcPr>
          <w:p w14:paraId="64CB28FA">
            <w:pPr>
              <w:widowControl/>
              <w:jc w:val="center"/>
              <w:textAlignment w:val="bottom"/>
              <w:rPr>
                <w:rFonts w:hint="eastAsia" w:ascii="等线" w:hAnsi="等线" w:eastAsia="等线" w:cs="等线"/>
                <w:color w:val="000000"/>
                <w:sz w:val="22"/>
                <w:szCs w:val="22"/>
              </w:rPr>
            </w:pPr>
            <w:r>
              <w:rPr>
                <w:rFonts w:hint="eastAsia" w:ascii="等线" w:hAnsi="等线" w:eastAsia="等线" w:cs="等线"/>
                <w:color w:val="000000"/>
                <w:kern w:val="0"/>
                <w:sz w:val="22"/>
                <w:szCs w:val="22"/>
                <w:lang w:bidi="ar"/>
              </w:rPr>
              <w:t>地质工程</w:t>
            </w:r>
          </w:p>
        </w:tc>
        <w:tc>
          <w:tcPr>
            <w:tcW w:w="1728" w:type="pct"/>
            <w:noWrap w:val="0"/>
            <w:vAlign w:val="top"/>
          </w:tcPr>
          <w:p w14:paraId="231A1B4C">
            <w:pPr>
              <w:spacing w:line="360" w:lineRule="auto"/>
              <w:jc w:val="center"/>
              <w:rPr>
                <w:rFonts w:ascii="宋体" w:hAnsi="宋体"/>
                <w:sz w:val="24"/>
              </w:rPr>
            </w:pPr>
            <w:r>
              <w:rPr>
                <w:rFonts w:hint="eastAsia" w:ascii="宋体" w:hAnsi="宋体"/>
                <w:sz w:val="24"/>
              </w:rPr>
              <w:t>≥1050</w:t>
            </w:r>
          </w:p>
        </w:tc>
      </w:tr>
      <w:tr w14:paraId="6863E3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7766DDC1">
            <w:pPr>
              <w:numPr>
                <w:ilvl w:val="0"/>
                <w:numId w:val="1"/>
              </w:numPr>
              <w:spacing w:line="360" w:lineRule="auto"/>
              <w:jc w:val="center"/>
              <w:rPr>
                <w:rFonts w:ascii="宋体" w:hAnsi="宋体"/>
                <w:sz w:val="24"/>
              </w:rPr>
            </w:pPr>
          </w:p>
        </w:tc>
        <w:tc>
          <w:tcPr>
            <w:tcW w:w="2046" w:type="pct"/>
            <w:noWrap w:val="0"/>
            <w:vAlign w:val="bottom"/>
          </w:tcPr>
          <w:p w14:paraId="149C395F">
            <w:pPr>
              <w:widowControl/>
              <w:jc w:val="center"/>
              <w:textAlignment w:val="bottom"/>
              <w:rPr>
                <w:rFonts w:hint="eastAsia" w:ascii="等线" w:hAnsi="等线" w:eastAsia="等线" w:cs="等线"/>
                <w:color w:val="000000"/>
                <w:sz w:val="22"/>
                <w:szCs w:val="22"/>
              </w:rPr>
            </w:pPr>
            <w:r>
              <w:rPr>
                <w:rFonts w:hint="eastAsia" w:ascii="等线" w:hAnsi="等线" w:eastAsia="等线" w:cs="等线"/>
                <w:color w:val="000000"/>
                <w:kern w:val="0"/>
                <w:sz w:val="22"/>
                <w:szCs w:val="22"/>
                <w:lang w:bidi="ar"/>
              </w:rPr>
              <w:t>煤炭工程</w:t>
            </w:r>
          </w:p>
        </w:tc>
        <w:tc>
          <w:tcPr>
            <w:tcW w:w="1728" w:type="pct"/>
            <w:noWrap w:val="0"/>
            <w:vAlign w:val="top"/>
          </w:tcPr>
          <w:p w14:paraId="0AAF69AA">
            <w:pPr>
              <w:spacing w:line="360" w:lineRule="auto"/>
              <w:jc w:val="center"/>
              <w:rPr>
                <w:rFonts w:hint="eastAsia" w:ascii="宋体" w:hAnsi="宋体"/>
                <w:sz w:val="24"/>
              </w:rPr>
            </w:pPr>
            <w:r>
              <w:rPr>
                <w:rFonts w:hint="eastAsia" w:ascii="宋体" w:hAnsi="宋体"/>
                <w:sz w:val="24"/>
              </w:rPr>
              <w:t>≥1050</w:t>
            </w:r>
          </w:p>
        </w:tc>
      </w:tr>
      <w:tr w14:paraId="3E1565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1DB092F8">
            <w:pPr>
              <w:numPr>
                <w:ilvl w:val="0"/>
                <w:numId w:val="1"/>
              </w:numPr>
              <w:spacing w:line="360" w:lineRule="auto"/>
              <w:jc w:val="center"/>
              <w:rPr>
                <w:rFonts w:hint="eastAsia" w:ascii="宋体" w:hAnsi="宋体"/>
                <w:sz w:val="24"/>
              </w:rPr>
            </w:pPr>
          </w:p>
        </w:tc>
        <w:tc>
          <w:tcPr>
            <w:tcW w:w="2046" w:type="pct"/>
            <w:noWrap w:val="0"/>
            <w:vAlign w:val="bottom"/>
          </w:tcPr>
          <w:p w14:paraId="48DB0013">
            <w:pPr>
              <w:widowControl/>
              <w:jc w:val="center"/>
              <w:textAlignment w:val="bottom"/>
              <w:rPr>
                <w:rFonts w:hint="eastAsia" w:ascii="等线" w:hAnsi="等线" w:eastAsia="等线" w:cs="等线"/>
                <w:color w:val="000000"/>
                <w:sz w:val="22"/>
                <w:szCs w:val="22"/>
              </w:rPr>
            </w:pPr>
            <w:r>
              <w:rPr>
                <w:rFonts w:hint="eastAsia" w:ascii="等线" w:hAnsi="等线" w:eastAsia="等线" w:cs="等线"/>
                <w:color w:val="000000"/>
                <w:kern w:val="0"/>
                <w:sz w:val="22"/>
                <w:szCs w:val="22"/>
                <w:lang w:bidi="ar"/>
              </w:rPr>
              <w:t>矿业工程</w:t>
            </w:r>
          </w:p>
        </w:tc>
        <w:tc>
          <w:tcPr>
            <w:tcW w:w="1728" w:type="pct"/>
            <w:noWrap w:val="0"/>
            <w:vAlign w:val="top"/>
          </w:tcPr>
          <w:p w14:paraId="47AA9B50">
            <w:pPr>
              <w:spacing w:line="360" w:lineRule="auto"/>
              <w:jc w:val="center"/>
              <w:rPr>
                <w:rFonts w:ascii="宋体" w:hAnsi="宋体"/>
                <w:sz w:val="24"/>
              </w:rPr>
            </w:pPr>
            <w:r>
              <w:rPr>
                <w:rFonts w:hint="eastAsia" w:ascii="宋体" w:hAnsi="宋体"/>
                <w:sz w:val="24"/>
              </w:rPr>
              <w:t>≥1050</w:t>
            </w:r>
          </w:p>
        </w:tc>
      </w:tr>
      <w:tr w14:paraId="31B560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00278176">
            <w:pPr>
              <w:numPr>
                <w:ilvl w:val="0"/>
                <w:numId w:val="1"/>
              </w:numPr>
              <w:spacing w:line="360" w:lineRule="auto"/>
              <w:jc w:val="center"/>
              <w:rPr>
                <w:rFonts w:hint="eastAsia" w:ascii="宋体" w:hAnsi="宋体"/>
                <w:sz w:val="24"/>
              </w:rPr>
            </w:pPr>
          </w:p>
        </w:tc>
        <w:tc>
          <w:tcPr>
            <w:tcW w:w="2046" w:type="pct"/>
            <w:noWrap w:val="0"/>
            <w:vAlign w:val="bottom"/>
          </w:tcPr>
          <w:p w14:paraId="5A486DA2">
            <w:pPr>
              <w:widowControl/>
              <w:jc w:val="center"/>
              <w:textAlignment w:val="bottom"/>
              <w:rPr>
                <w:rFonts w:hint="eastAsia" w:ascii="等线" w:hAnsi="等线" w:eastAsia="等线" w:cs="等线"/>
                <w:color w:val="000000"/>
                <w:sz w:val="22"/>
                <w:szCs w:val="22"/>
              </w:rPr>
            </w:pPr>
            <w:r>
              <w:rPr>
                <w:rFonts w:hint="eastAsia" w:ascii="等线" w:hAnsi="等线" w:eastAsia="等线" w:cs="等线"/>
                <w:color w:val="000000"/>
                <w:kern w:val="0"/>
                <w:sz w:val="22"/>
                <w:szCs w:val="22"/>
                <w:lang w:bidi="ar"/>
              </w:rPr>
              <w:t>化学工程</w:t>
            </w:r>
          </w:p>
        </w:tc>
        <w:tc>
          <w:tcPr>
            <w:tcW w:w="1728" w:type="pct"/>
            <w:noWrap w:val="0"/>
            <w:vAlign w:val="top"/>
          </w:tcPr>
          <w:p w14:paraId="231422F0">
            <w:pPr>
              <w:spacing w:line="360" w:lineRule="auto"/>
              <w:jc w:val="center"/>
              <w:rPr>
                <w:rFonts w:hint="eastAsia" w:ascii="宋体" w:hAnsi="宋体"/>
                <w:sz w:val="24"/>
              </w:rPr>
            </w:pPr>
            <w:r>
              <w:rPr>
                <w:rFonts w:hint="eastAsia" w:ascii="宋体" w:hAnsi="宋体"/>
                <w:sz w:val="24"/>
              </w:rPr>
              <w:t>≥1050</w:t>
            </w:r>
          </w:p>
        </w:tc>
      </w:tr>
      <w:tr w14:paraId="339580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0A971C6E">
            <w:pPr>
              <w:numPr>
                <w:ilvl w:val="0"/>
                <w:numId w:val="1"/>
              </w:numPr>
              <w:spacing w:line="360" w:lineRule="auto"/>
              <w:jc w:val="center"/>
              <w:rPr>
                <w:rFonts w:hint="eastAsia" w:ascii="宋体" w:hAnsi="宋体"/>
                <w:sz w:val="24"/>
              </w:rPr>
            </w:pPr>
          </w:p>
        </w:tc>
        <w:tc>
          <w:tcPr>
            <w:tcW w:w="2046" w:type="pct"/>
            <w:noWrap w:val="0"/>
            <w:vAlign w:val="bottom"/>
          </w:tcPr>
          <w:p w14:paraId="2E728FD1">
            <w:pPr>
              <w:widowControl/>
              <w:jc w:val="center"/>
              <w:textAlignment w:val="bottom"/>
              <w:rPr>
                <w:rFonts w:hint="eastAsia" w:ascii="等线" w:hAnsi="等线" w:eastAsia="等线" w:cs="等线"/>
                <w:color w:val="000000"/>
                <w:sz w:val="22"/>
                <w:szCs w:val="22"/>
              </w:rPr>
            </w:pPr>
            <w:r>
              <w:rPr>
                <w:rFonts w:hint="eastAsia" w:ascii="等线" w:hAnsi="等线" w:eastAsia="等线" w:cs="等线"/>
                <w:color w:val="000000"/>
                <w:kern w:val="0"/>
                <w:sz w:val="22"/>
                <w:szCs w:val="22"/>
                <w:lang w:bidi="ar"/>
              </w:rPr>
              <w:t>包装工程</w:t>
            </w:r>
          </w:p>
        </w:tc>
        <w:tc>
          <w:tcPr>
            <w:tcW w:w="1728" w:type="pct"/>
            <w:noWrap w:val="0"/>
            <w:vAlign w:val="center"/>
          </w:tcPr>
          <w:p w14:paraId="22FB1C5A">
            <w:pPr>
              <w:spacing w:line="360" w:lineRule="auto"/>
              <w:jc w:val="center"/>
              <w:rPr>
                <w:rFonts w:ascii="宋体" w:hAnsi="宋体"/>
                <w:sz w:val="24"/>
              </w:rPr>
            </w:pPr>
            <w:r>
              <w:rPr>
                <w:rFonts w:hint="eastAsia" w:ascii="宋体" w:hAnsi="宋体"/>
                <w:sz w:val="24"/>
              </w:rPr>
              <w:t>≥1050</w:t>
            </w:r>
          </w:p>
        </w:tc>
      </w:tr>
      <w:tr w14:paraId="6BE305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10DC5DE2">
            <w:pPr>
              <w:numPr>
                <w:ilvl w:val="0"/>
                <w:numId w:val="1"/>
              </w:numPr>
              <w:spacing w:line="360" w:lineRule="auto"/>
              <w:jc w:val="center"/>
              <w:rPr>
                <w:rFonts w:hint="eastAsia" w:ascii="宋体" w:hAnsi="宋体"/>
                <w:sz w:val="24"/>
              </w:rPr>
            </w:pPr>
          </w:p>
        </w:tc>
        <w:tc>
          <w:tcPr>
            <w:tcW w:w="2046" w:type="pct"/>
            <w:noWrap w:val="0"/>
            <w:vAlign w:val="bottom"/>
          </w:tcPr>
          <w:p w14:paraId="011876D0">
            <w:pPr>
              <w:widowControl/>
              <w:jc w:val="center"/>
              <w:textAlignment w:val="bottom"/>
              <w:rPr>
                <w:rFonts w:hint="eastAsia" w:ascii="等线" w:hAnsi="等线" w:eastAsia="等线" w:cs="等线"/>
                <w:color w:val="000000"/>
                <w:sz w:val="22"/>
                <w:szCs w:val="22"/>
              </w:rPr>
            </w:pPr>
            <w:r>
              <w:rPr>
                <w:rFonts w:hint="eastAsia" w:ascii="等线" w:hAnsi="等线" w:eastAsia="等线" w:cs="等线"/>
                <w:color w:val="000000"/>
                <w:kern w:val="0"/>
                <w:sz w:val="22"/>
                <w:szCs w:val="22"/>
                <w:lang w:bidi="ar"/>
              </w:rPr>
              <w:t>道路与桥梁工程</w:t>
            </w:r>
          </w:p>
        </w:tc>
        <w:tc>
          <w:tcPr>
            <w:tcW w:w="1728" w:type="pct"/>
            <w:noWrap w:val="0"/>
            <w:vAlign w:val="center"/>
          </w:tcPr>
          <w:p w14:paraId="49C12678">
            <w:pPr>
              <w:spacing w:line="360" w:lineRule="auto"/>
              <w:jc w:val="center"/>
              <w:rPr>
                <w:rFonts w:ascii="宋体" w:hAnsi="宋体"/>
                <w:sz w:val="24"/>
              </w:rPr>
            </w:pPr>
            <w:r>
              <w:rPr>
                <w:rFonts w:hint="eastAsia" w:ascii="宋体" w:hAnsi="宋体"/>
                <w:sz w:val="24"/>
              </w:rPr>
              <w:t>≥1050</w:t>
            </w:r>
          </w:p>
        </w:tc>
      </w:tr>
      <w:tr w14:paraId="431EBA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42814F3D">
            <w:pPr>
              <w:numPr>
                <w:ilvl w:val="0"/>
                <w:numId w:val="1"/>
              </w:numPr>
              <w:spacing w:line="360" w:lineRule="auto"/>
              <w:jc w:val="center"/>
              <w:rPr>
                <w:rFonts w:hint="eastAsia" w:ascii="宋体" w:hAnsi="宋体"/>
                <w:sz w:val="24"/>
              </w:rPr>
            </w:pPr>
          </w:p>
        </w:tc>
        <w:tc>
          <w:tcPr>
            <w:tcW w:w="2046" w:type="pct"/>
            <w:noWrap w:val="0"/>
            <w:vAlign w:val="bottom"/>
          </w:tcPr>
          <w:p w14:paraId="6A88A695">
            <w:pPr>
              <w:widowControl/>
              <w:jc w:val="center"/>
              <w:textAlignment w:val="bottom"/>
              <w:rPr>
                <w:rFonts w:hint="eastAsia" w:ascii="等线" w:hAnsi="等线" w:eastAsia="等线" w:cs="等线"/>
                <w:color w:val="000000"/>
                <w:sz w:val="22"/>
                <w:szCs w:val="22"/>
              </w:rPr>
            </w:pPr>
            <w:r>
              <w:rPr>
                <w:rFonts w:hint="eastAsia" w:ascii="等线" w:hAnsi="等线" w:eastAsia="等线" w:cs="等线"/>
                <w:color w:val="000000"/>
                <w:kern w:val="0"/>
                <w:sz w:val="22"/>
                <w:szCs w:val="22"/>
                <w:lang w:bidi="ar"/>
              </w:rPr>
              <w:t>船舶与海洋工程</w:t>
            </w:r>
          </w:p>
        </w:tc>
        <w:tc>
          <w:tcPr>
            <w:tcW w:w="1728" w:type="pct"/>
            <w:noWrap w:val="0"/>
            <w:vAlign w:val="center"/>
          </w:tcPr>
          <w:p w14:paraId="2B73A125">
            <w:pPr>
              <w:spacing w:line="360" w:lineRule="auto"/>
              <w:jc w:val="center"/>
              <w:rPr>
                <w:rFonts w:ascii="宋体" w:hAnsi="宋体"/>
                <w:sz w:val="24"/>
              </w:rPr>
            </w:pPr>
            <w:r>
              <w:rPr>
                <w:rFonts w:hint="eastAsia" w:ascii="宋体" w:hAnsi="宋体"/>
                <w:sz w:val="24"/>
              </w:rPr>
              <w:t>≥1050</w:t>
            </w:r>
          </w:p>
        </w:tc>
      </w:tr>
      <w:tr w14:paraId="1580E3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1A3941B1">
            <w:pPr>
              <w:numPr>
                <w:ilvl w:val="0"/>
                <w:numId w:val="1"/>
              </w:numPr>
              <w:spacing w:line="360" w:lineRule="auto"/>
              <w:jc w:val="center"/>
              <w:rPr>
                <w:rFonts w:hint="eastAsia" w:ascii="宋体" w:hAnsi="宋体"/>
                <w:sz w:val="24"/>
              </w:rPr>
            </w:pPr>
          </w:p>
        </w:tc>
        <w:tc>
          <w:tcPr>
            <w:tcW w:w="2046" w:type="pct"/>
            <w:noWrap w:val="0"/>
            <w:vAlign w:val="bottom"/>
          </w:tcPr>
          <w:p w14:paraId="2E38D2E4">
            <w:pPr>
              <w:widowControl/>
              <w:jc w:val="center"/>
              <w:textAlignment w:val="bottom"/>
              <w:rPr>
                <w:rFonts w:hint="eastAsia" w:ascii="等线" w:hAnsi="等线" w:eastAsia="等线" w:cs="等线"/>
                <w:color w:val="000000"/>
                <w:sz w:val="22"/>
                <w:szCs w:val="22"/>
              </w:rPr>
            </w:pPr>
            <w:r>
              <w:rPr>
                <w:rFonts w:hint="eastAsia" w:ascii="等线" w:hAnsi="等线" w:eastAsia="等线" w:cs="等线"/>
                <w:color w:val="000000"/>
                <w:kern w:val="0"/>
                <w:sz w:val="22"/>
                <w:szCs w:val="22"/>
                <w:lang w:bidi="ar"/>
              </w:rPr>
              <w:t>交通运输</w:t>
            </w:r>
          </w:p>
        </w:tc>
        <w:tc>
          <w:tcPr>
            <w:tcW w:w="1728" w:type="pct"/>
            <w:noWrap w:val="0"/>
            <w:vAlign w:val="center"/>
          </w:tcPr>
          <w:p w14:paraId="680F134B">
            <w:pPr>
              <w:spacing w:line="360" w:lineRule="auto"/>
              <w:jc w:val="center"/>
              <w:rPr>
                <w:rFonts w:ascii="宋体" w:hAnsi="宋体"/>
                <w:sz w:val="24"/>
              </w:rPr>
            </w:pPr>
            <w:r>
              <w:rPr>
                <w:rFonts w:hint="eastAsia" w:ascii="宋体" w:hAnsi="宋体"/>
                <w:sz w:val="24"/>
              </w:rPr>
              <w:t>≥1050</w:t>
            </w:r>
          </w:p>
        </w:tc>
      </w:tr>
      <w:tr w14:paraId="20E3EC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6E02BC52">
            <w:pPr>
              <w:numPr>
                <w:ilvl w:val="0"/>
                <w:numId w:val="1"/>
              </w:numPr>
              <w:spacing w:line="360" w:lineRule="auto"/>
              <w:jc w:val="center"/>
              <w:rPr>
                <w:rFonts w:hint="eastAsia" w:ascii="宋体" w:hAnsi="宋体"/>
                <w:sz w:val="24"/>
              </w:rPr>
            </w:pPr>
          </w:p>
        </w:tc>
        <w:tc>
          <w:tcPr>
            <w:tcW w:w="2046" w:type="pct"/>
            <w:noWrap w:val="0"/>
            <w:vAlign w:val="bottom"/>
          </w:tcPr>
          <w:p w14:paraId="0C31F3BD">
            <w:pPr>
              <w:widowControl/>
              <w:jc w:val="center"/>
              <w:textAlignment w:val="bottom"/>
              <w:rPr>
                <w:rFonts w:hint="eastAsia" w:ascii="等线" w:hAnsi="等线" w:eastAsia="等线" w:cs="等线"/>
                <w:color w:val="000000"/>
                <w:sz w:val="22"/>
                <w:szCs w:val="22"/>
              </w:rPr>
            </w:pPr>
            <w:r>
              <w:rPr>
                <w:rFonts w:hint="eastAsia" w:ascii="等线" w:hAnsi="等线" w:eastAsia="等线" w:cs="等线"/>
                <w:color w:val="000000"/>
                <w:kern w:val="0"/>
                <w:sz w:val="22"/>
                <w:szCs w:val="22"/>
                <w:lang w:bidi="ar"/>
              </w:rPr>
              <w:t>环境工程</w:t>
            </w:r>
          </w:p>
        </w:tc>
        <w:tc>
          <w:tcPr>
            <w:tcW w:w="1728" w:type="pct"/>
            <w:noWrap w:val="0"/>
            <w:vAlign w:val="center"/>
          </w:tcPr>
          <w:p w14:paraId="0E52E0A5">
            <w:pPr>
              <w:spacing w:line="360" w:lineRule="auto"/>
              <w:jc w:val="center"/>
              <w:rPr>
                <w:rFonts w:ascii="宋体" w:hAnsi="宋体"/>
                <w:sz w:val="24"/>
              </w:rPr>
            </w:pPr>
            <w:r>
              <w:rPr>
                <w:rFonts w:hint="eastAsia" w:ascii="宋体" w:hAnsi="宋体"/>
                <w:sz w:val="24"/>
              </w:rPr>
              <w:t>≥1050</w:t>
            </w:r>
          </w:p>
        </w:tc>
      </w:tr>
      <w:tr w14:paraId="377F4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73D24A42">
            <w:pPr>
              <w:numPr>
                <w:ilvl w:val="0"/>
                <w:numId w:val="1"/>
              </w:numPr>
              <w:spacing w:line="360" w:lineRule="auto"/>
              <w:jc w:val="center"/>
              <w:rPr>
                <w:rFonts w:hint="eastAsia" w:ascii="宋体" w:hAnsi="宋体"/>
                <w:sz w:val="24"/>
              </w:rPr>
            </w:pPr>
          </w:p>
        </w:tc>
        <w:tc>
          <w:tcPr>
            <w:tcW w:w="2046" w:type="pct"/>
            <w:noWrap w:val="0"/>
            <w:vAlign w:val="bottom"/>
          </w:tcPr>
          <w:p w14:paraId="4684671F">
            <w:pPr>
              <w:widowControl/>
              <w:jc w:val="center"/>
              <w:textAlignment w:val="bottom"/>
              <w:rPr>
                <w:rFonts w:hint="eastAsia" w:ascii="等线" w:hAnsi="等线" w:eastAsia="等线" w:cs="等线"/>
                <w:color w:val="000000"/>
                <w:sz w:val="22"/>
                <w:szCs w:val="22"/>
              </w:rPr>
            </w:pPr>
            <w:r>
              <w:rPr>
                <w:rFonts w:hint="eastAsia" w:ascii="等线" w:hAnsi="等线" w:eastAsia="等线" w:cs="等线"/>
                <w:color w:val="000000"/>
                <w:kern w:val="0"/>
                <w:sz w:val="22"/>
                <w:szCs w:val="22"/>
                <w:lang w:bidi="ar"/>
              </w:rPr>
              <w:t>建筑工程</w:t>
            </w:r>
          </w:p>
        </w:tc>
        <w:tc>
          <w:tcPr>
            <w:tcW w:w="1728" w:type="pct"/>
            <w:noWrap w:val="0"/>
            <w:vAlign w:val="center"/>
          </w:tcPr>
          <w:p w14:paraId="65979C64">
            <w:pPr>
              <w:spacing w:line="360" w:lineRule="auto"/>
              <w:jc w:val="center"/>
              <w:rPr>
                <w:rFonts w:ascii="宋体" w:hAnsi="宋体"/>
                <w:sz w:val="24"/>
              </w:rPr>
            </w:pPr>
            <w:r>
              <w:rPr>
                <w:rFonts w:hint="eastAsia" w:ascii="宋体" w:hAnsi="宋体"/>
                <w:sz w:val="24"/>
              </w:rPr>
              <w:t>≥1050</w:t>
            </w:r>
          </w:p>
        </w:tc>
      </w:tr>
      <w:tr w14:paraId="3DC168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413E5637">
            <w:pPr>
              <w:numPr>
                <w:ilvl w:val="0"/>
                <w:numId w:val="1"/>
              </w:numPr>
              <w:spacing w:line="360" w:lineRule="auto"/>
              <w:jc w:val="center"/>
              <w:rPr>
                <w:rFonts w:hint="eastAsia" w:ascii="宋体" w:hAnsi="宋体"/>
                <w:sz w:val="24"/>
              </w:rPr>
            </w:pPr>
          </w:p>
        </w:tc>
        <w:tc>
          <w:tcPr>
            <w:tcW w:w="2046" w:type="pct"/>
            <w:noWrap w:val="0"/>
            <w:vAlign w:val="bottom"/>
          </w:tcPr>
          <w:p w14:paraId="23BAE201">
            <w:pPr>
              <w:widowControl/>
              <w:jc w:val="center"/>
              <w:textAlignment w:val="bottom"/>
              <w:rPr>
                <w:rFonts w:hint="eastAsia" w:ascii="等线" w:hAnsi="等线" w:eastAsia="等线" w:cs="等线"/>
                <w:color w:val="000000"/>
                <w:sz w:val="22"/>
                <w:szCs w:val="22"/>
              </w:rPr>
            </w:pPr>
            <w:r>
              <w:rPr>
                <w:rFonts w:hint="eastAsia" w:ascii="等线" w:hAnsi="等线" w:eastAsia="等线" w:cs="等线"/>
                <w:color w:val="000000"/>
                <w:kern w:val="0"/>
                <w:sz w:val="22"/>
                <w:szCs w:val="22"/>
                <w:lang w:bidi="ar"/>
              </w:rPr>
              <w:t>城市园林</w:t>
            </w:r>
          </w:p>
        </w:tc>
        <w:tc>
          <w:tcPr>
            <w:tcW w:w="1728" w:type="pct"/>
            <w:noWrap w:val="0"/>
            <w:vAlign w:val="center"/>
          </w:tcPr>
          <w:p w14:paraId="298EEB9B">
            <w:pPr>
              <w:spacing w:line="360" w:lineRule="auto"/>
              <w:jc w:val="center"/>
              <w:rPr>
                <w:rFonts w:ascii="宋体" w:hAnsi="宋体"/>
                <w:sz w:val="24"/>
              </w:rPr>
            </w:pPr>
            <w:r>
              <w:rPr>
                <w:rFonts w:hint="eastAsia" w:ascii="宋体" w:hAnsi="宋体"/>
                <w:sz w:val="24"/>
              </w:rPr>
              <w:t>≥1050</w:t>
            </w:r>
          </w:p>
        </w:tc>
      </w:tr>
      <w:tr w14:paraId="1F17EA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495A2198">
            <w:pPr>
              <w:numPr>
                <w:ilvl w:val="0"/>
                <w:numId w:val="1"/>
              </w:numPr>
              <w:spacing w:line="360" w:lineRule="auto"/>
              <w:jc w:val="center"/>
              <w:rPr>
                <w:rFonts w:hint="eastAsia" w:ascii="宋体" w:hAnsi="宋体"/>
                <w:sz w:val="24"/>
              </w:rPr>
            </w:pPr>
          </w:p>
        </w:tc>
        <w:tc>
          <w:tcPr>
            <w:tcW w:w="2046" w:type="pct"/>
            <w:noWrap w:val="0"/>
            <w:vAlign w:val="bottom"/>
          </w:tcPr>
          <w:p w14:paraId="4F77DC94">
            <w:pPr>
              <w:widowControl/>
              <w:jc w:val="center"/>
              <w:textAlignment w:val="bottom"/>
              <w:rPr>
                <w:rFonts w:hint="eastAsia" w:ascii="等线" w:hAnsi="等线" w:eastAsia="等线" w:cs="等线"/>
                <w:color w:val="000000"/>
                <w:sz w:val="22"/>
                <w:szCs w:val="22"/>
              </w:rPr>
            </w:pPr>
            <w:r>
              <w:rPr>
                <w:rFonts w:hint="eastAsia" w:ascii="等线" w:hAnsi="等线" w:eastAsia="等线" w:cs="等线"/>
                <w:color w:val="000000"/>
                <w:kern w:val="0"/>
                <w:sz w:val="22"/>
                <w:szCs w:val="22"/>
                <w:lang w:bidi="ar"/>
              </w:rPr>
              <w:t>勘测</w:t>
            </w:r>
          </w:p>
        </w:tc>
        <w:tc>
          <w:tcPr>
            <w:tcW w:w="1728" w:type="pct"/>
            <w:noWrap w:val="0"/>
            <w:vAlign w:val="center"/>
          </w:tcPr>
          <w:p w14:paraId="62008DFD">
            <w:pPr>
              <w:spacing w:line="360" w:lineRule="auto"/>
              <w:jc w:val="center"/>
              <w:rPr>
                <w:rFonts w:ascii="宋体" w:hAnsi="宋体"/>
                <w:sz w:val="24"/>
              </w:rPr>
            </w:pPr>
            <w:r>
              <w:rPr>
                <w:rFonts w:hint="eastAsia" w:ascii="宋体" w:hAnsi="宋体"/>
                <w:sz w:val="24"/>
              </w:rPr>
              <w:t>≥1050</w:t>
            </w:r>
          </w:p>
        </w:tc>
      </w:tr>
      <w:tr w14:paraId="6C7C6C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561080D1">
            <w:pPr>
              <w:numPr>
                <w:ilvl w:val="0"/>
                <w:numId w:val="1"/>
              </w:numPr>
              <w:spacing w:line="360" w:lineRule="auto"/>
              <w:jc w:val="center"/>
              <w:rPr>
                <w:rFonts w:hint="eastAsia" w:ascii="宋体" w:hAnsi="宋体"/>
                <w:sz w:val="24"/>
              </w:rPr>
            </w:pPr>
          </w:p>
        </w:tc>
        <w:tc>
          <w:tcPr>
            <w:tcW w:w="2046" w:type="pct"/>
            <w:noWrap w:val="0"/>
            <w:vAlign w:val="bottom"/>
          </w:tcPr>
          <w:p w14:paraId="124CB983">
            <w:pPr>
              <w:widowControl/>
              <w:jc w:val="center"/>
              <w:textAlignment w:val="bottom"/>
              <w:rPr>
                <w:rFonts w:hint="eastAsia" w:ascii="等线" w:hAnsi="等线" w:eastAsia="等线" w:cs="等线"/>
                <w:color w:val="000000"/>
                <w:sz w:val="22"/>
                <w:szCs w:val="22"/>
              </w:rPr>
            </w:pPr>
            <w:r>
              <w:rPr>
                <w:rFonts w:hint="eastAsia" w:ascii="等线" w:hAnsi="等线" w:eastAsia="等线" w:cs="等线"/>
                <w:color w:val="000000"/>
                <w:kern w:val="0"/>
                <w:sz w:val="22"/>
                <w:szCs w:val="22"/>
                <w:lang w:bidi="ar"/>
              </w:rPr>
              <w:t>暖通空调</w:t>
            </w:r>
          </w:p>
        </w:tc>
        <w:tc>
          <w:tcPr>
            <w:tcW w:w="1728" w:type="pct"/>
            <w:noWrap w:val="0"/>
            <w:vAlign w:val="center"/>
          </w:tcPr>
          <w:p w14:paraId="02D72772">
            <w:pPr>
              <w:spacing w:line="360" w:lineRule="auto"/>
              <w:jc w:val="center"/>
              <w:rPr>
                <w:rFonts w:ascii="宋体" w:hAnsi="宋体"/>
                <w:sz w:val="24"/>
              </w:rPr>
            </w:pPr>
            <w:r>
              <w:rPr>
                <w:rFonts w:hint="eastAsia" w:ascii="宋体" w:hAnsi="宋体"/>
                <w:sz w:val="24"/>
              </w:rPr>
              <w:t>≥1050</w:t>
            </w:r>
          </w:p>
        </w:tc>
      </w:tr>
      <w:tr w14:paraId="1988D6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6F14CC09">
            <w:pPr>
              <w:numPr>
                <w:ilvl w:val="0"/>
                <w:numId w:val="1"/>
              </w:numPr>
              <w:spacing w:line="360" w:lineRule="auto"/>
              <w:jc w:val="center"/>
              <w:rPr>
                <w:rFonts w:hint="eastAsia" w:ascii="宋体" w:hAnsi="宋体"/>
                <w:sz w:val="24"/>
              </w:rPr>
            </w:pPr>
          </w:p>
        </w:tc>
        <w:tc>
          <w:tcPr>
            <w:tcW w:w="2046" w:type="pct"/>
            <w:noWrap w:val="0"/>
            <w:vAlign w:val="bottom"/>
          </w:tcPr>
          <w:p w14:paraId="616144B1">
            <w:pPr>
              <w:widowControl/>
              <w:jc w:val="center"/>
              <w:textAlignment w:val="bottom"/>
              <w:rPr>
                <w:rFonts w:hint="eastAsia" w:ascii="等线" w:hAnsi="等线" w:eastAsia="等线" w:cs="等线"/>
                <w:color w:val="000000"/>
                <w:sz w:val="22"/>
                <w:szCs w:val="22"/>
              </w:rPr>
            </w:pPr>
            <w:r>
              <w:rPr>
                <w:rFonts w:hint="eastAsia" w:ascii="等线" w:hAnsi="等线" w:eastAsia="等线" w:cs="等线"/>
                <w:color w:val="000000"/>
                <w:kern w:val="0"/>
                <w:sz w:val="22"/>
                <w:szCs w:val="22"/>
                <w:lang w:bidi="ar"/>
              </w:rPr>
              <w:t>建筑学</w:t>
            </w:r>
          </w:p>
        </w:tc>
        <w:tc>
          <w:tcPr>
            <w:tcW w:w="1728" w:type="pct"/>
            <w:noWrap w:val="0"/>
            <w:vAlign w:val="center"/>
          </w:tcPr>
          <w:p w14:paraId="5081C867">
            <w:pPr>
              <w:spacing w:line="360" w:lineRule="auto"/>
              <w:jc w:val="center"/>
              <w:rPr>
                <w:rFonts w:hint="eastAsia" w:ascii="宋体" w:hAnsi="宋体"/>
                <w:sz w:val="24"/>
              </w:rPr>
            </w:pPr>
            <w:r>
              <w:rPr>
                <w:rFonts w:hint="eastAsia" w:ascii="宋体" w:hAnsi="宋体"/>
                <w:sz w:val="24"/>
              </w:rPr>
              <w:t>≥1050</w:t>
            </w:r>
          </w:p>
        </w:tc>
      </w:tr>
      <w:tr w14:paraId="261911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5C113C46">
            <w:pPr>
              <w:numPr>
                <w:ilvl w:val="0"/>
                <w:numId w:val="1"/>
              </w:numPr>
              <w:spacing w:line="360" w:lineRule="auto"/>
              <w:jc w:val="center"/>
              <w:rPr>
                <w:rFonts w:hint="eastAsia" w:ascii="宋体" w:hAnsi="宋体"/>
                <w:sz w:val="24"/>
              </w:rPr>
            </w:pPr>
          </w:p>
        </w:tc>
        <w:tc>
          <w:tcPr>
            <w:tcW w:w="2046" w:type="pct"/>
            <w:noWrap w:val="0"/>
            <w:vAlign w:val="bottom"/>
          </w:tcPr>
          <w:p w14:paraId="62856441">
            <w:pPr>
              <w:widowControl/>
              <w:jc w:val="center"/>
              <w:textAlignment w:val="bottom"/>
              <w:rPr>
                <w:rFonts w:hint="eastAsia" w:ascii="等线" w:hAnsi="等线" w:eastAsia="等线" w:cs="等线"/>
                <w:color w:val="000000"/>
                <w:sz w:val="22"/>
                <w:szCs w:val="22"/>
              </w:rPr>
            </w:pPr>
            <w:r>
              <w:rPr>
                <w:rFonts w:hint="eastAsia" w:ascii="等线" w:hAnsi="等线" w:eastAsia="等线" w:cs="等线"/>
                <w:color w:val="000000"/>
                <w:kern w:val="0"/>
                <w:sz w:val="22"/>
                <w:szCs w:val="22"/>
                <w:lang w:bidi="ar"/>
              </w:rPr>
              <w:t>工程造价</w:t>
            </w:r>
          </w:p>
        </w:tc>
        <w:tc>
          <w:tcPr>
            <w:tcW w:w="1728" w:type="pct"/>
            <w:noWrap w:val="0"/>
            <w:vAlign w:val="center"/>
          </w:tcPr>
          <w:p w14:paraId="5D1D51A1">
            <w:pPr>
              <w:spacing w:line="360" w:lineRule="auto"/>
              <w:jc w:val="center"/>
              <w:rPr>
                <w:rFonts w:hint="eastAsia" w:ascii="宋体" w:hAnsi="宋体"/>
                <w:sz w:val="24"/>
              </w:rPr>
            </w:pPr>
            <w:r>
              <w:rPr>
                <w:rFonts w:hint="eastAsia" w:ascii="宋体" w:hAnsi="宋体"/>
                <w:sz w:val="24"/>
              </w:rPr>
              <w:t>≥1050</w:t>
            </w:r>
          </w:p>
        </w:tc>
      </w:tr>
      <w:tr w14:paraId="428FB4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142408C9">
            <w:pPr>
              <w:numPr>
                <w:ilvl w:val="0"/>
                <w:numId w:val="1"/>
              </w:numPr>
              <w:spacing w:line="360" w:lineRule="auto"/>
              <w:jc w:val="center"/>
              <w:rPr>
                <w:rFonts w:hint="eastAsia" w:ascii="宋体" w:hAnsi="宋体"/>
                <w:sz w:val="24"/>
              </w:rPr>
            </w:pPr>
          </w:p>
        </w:tc>
        <w:tc>
          <w:tcPr>
            <w:tcW w:w="2046" w:type="pct"/>
            <w:noWrap w:val="0"/>
            <w:vAlign w:val="bottom"/>
          </w:tcPr>
          <w:p w14:paraId="650EB2A0">
            <w:pPr>
              <w:widowControl/>
              <w:jc w:val="center"/>
              <w:textAlignment w:val="bottom"/>
              <w:rPr>
                <w:rFonts w:hint="eastAsia" w:ascii="等线" w:hAnsi="等线" w:eastAsia="等线" w:cs="等线"/>
                <w:color w:val="000000"/>
                <w:sz w:val="22"/>
                <w:szCs w:val="22"/>
              </w:rPr>
            </w:pPr>
            <w:r>
              <w:rPr>
                <w:rFonts w:hint="eastAsia" w:ascii="等线" w:hAnsi="等线" w:eastAsia="等线" w:cs="等线"/>
                <w:color w:val="000000"/>
                <w:kern w:val="0"/>
                <w:sz w:val="22"/>
                <w:szCs w:val="22"/>
                <w:lang w:bidi="ar"/>
              </w:rPr>
              <w:t>土木工程</w:t>
            </w:r>
          </w:p>
        </w:tc>
        <w:tc>
          <w:tcPr>
            <w:tcW w:w="1728" w:type="pct"/>
            <w:noWrap w:val="0"/>
            <w:vAlign w:val="center"/>
          </w:tcPr>
          <w:p w14:paraId="20F1E2A9">
            <w:pPr>
              <w:spacing w:line="360" w:lineRule="auto"/>
              <w:jc w:val="center"/>
              <w:rPr>
                <w:rFonts w:hint="eastAsia" w:ascii="宋体" w:hAnsi="宋体"/>
                <w:sz w:val="24"/>
              </w:rPr>
            </w:pPr>
            <w:r>
              <w:rPr>
                <w:rFonts w:hint="eastAsia" w:ascii="宋体" w:hAnsi="宋体"/>
                <w:sz w:val="24"/>
              </w:rPr>
              <w:t>≥1050</w:t>
            </w:r>
          </w:p>
        </w:tc>
      </w:tr>
      <w:tr w14:paraId="723996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34954AF2">
            <w:pPr>
              <w:numPr>
                <w:ilvl w:val="0"/>
                <w:numId w:val="1"/>
              </w:numPr>
              <w:spacing w:line="360" w:lineRule="auto"/>
              <w:jc w:val="center"/>
              <w:rPr>
                <w:rFonts w:hint="eastAsia" w:ascii="宋体" w:hAnsi="宋体"/>
                <w:sz w:val="24"/>
              </w:rPr>
            </w:pPr>
          </w:p>
        </w:tc>
        <w:tc>
          <w:tcPr>
            <w:tcW w:w="2046" w:type="pct"/>
            <w:noWrap w:val="0"/>
            <w:vAlign w:val="bottom"/>
          </w:tcPr>
          <w:p w14:paraId="29F8C819">
            <w:pPr>
              <w:widowControl/>
              <w:jc w:val="center"/>
              <w:textAlignment w:val="bottom"/>
              <w:rPr>
                <w:rFonts w:hint="eastAsia" w:ascii="等线" w:hAnsi="等线" w:eastAsia="等线" w:cs="等线"/>
                <w:color w:val="000000"/>
                <w:sz w:val="22"/>
                <w:szCs w:val="22"/>
              </w:rPr>
            </w:pPr>
            <w:r>
              <w:rPr>
                <w:rFonts w:hint="eastAsia" w:ascii="等线" w:hAnsi="等线" w:eastAsia="等线" w:cs="等线"/>
                <w:color w:val="000000"/>
                <w:kern w:val="0"/>
                <w:sz w:val="22"/>
                <w:szCs w:val="22"/>
                <w:lang w:bidi="ar"/>
              </w:rPr>
              <w:t>结构工程</w:t>
            </w:r>
          </w:p>
        </w:tc>
        <w:tc>
          <w:tcPr>
            <w:tcW w:w="1728" w:type="pct"/>
            <w:noWrap w:val="0"/>
            <w:vAlign w:val="center"/>
          </w:tcPr>
          <w:p w14:paraId="73241797">
            <w:pPr>
              <w:spacing w:line="360" w:lineRule="auto"/>
              <w:jc w:val="center"/>
              <w:rPr>
                <w:rFonts w:hint="eastAsia" w:ascii="宋体" w:hAnsi="宋体"/>
                <w:sz w:val="24"/>
              </w:rPr>
            </w:pPr>
            <w:r>
              <w:rPr>
                <w:rFonts w:hint="eastAsia" w:ascii="宋体" w:hAnsi="宋体"/>
                <w:sz w:val="24"/>
              </w:rPr>
              <w:t>≥1050</w:t>
            </w:r>
          </w:p>
        </w:tc>
      </w:tr>
      <w:tr w14:paraId="786171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59C1DA93">
            <w:pPr>
              <w:numPr>
                <w:ilvl w:val="0"/>
                <w:numId w:val="1"/>
              </w:numPr>
              <w:spacing w:line="360" w:lineRule="auto"/>
              <w:jc w:val="center"/>
              <w:rPr>
                <w:rFonts w:hint="eastAsia" w:ascii="宋体" w:hAnsi="宋体"/>
                <w:sz w:val="24"/>
              </w:rPr>
            </w:pPr>
          </w:p>
        </w:tc>
        <w:tc>
          <w:tcPr>
            <w:tcW w:w="2046" w:type="pct"/>
            <w:noWrap w:val="0"/>
            <w:vAlign w:val="bottom"/>
          </w:tcPr>
          <w:p w14:paraId="35F235D8">
            <w:pPr>
              <w:widowControl/>
              <w:jc w:val="center"/>
              <w:textAlignment w:val="bottom"/>
              <w:rPr>
                <w:rFonts w:hint="eastAsia" w:ascii="等线" w:hAnsi="等线" w:eastAsia="等线" w:cs="等线"/>
                <w:color w:val="000000"/>
                <w:sz w:val="22"/>
                <w:szCs w:val="22"/>
              </w:rPr>
            </w:pPr>
            <w:r>
              <w:rPr>
                <w:rFonts w:hint="eastAsia" w:ascii="等线" w:hAnsi="等线" w:eastAsia="等线" w:cs="等线"/>
                <w:color w:val="000000"/>
                <w:kern w:val="0"/>
                <w:sz w:val="22"/>
                <w:szCs w:val="22"/>
                <w:lang w:bidi="ar"/>
              </w:rPr>
              <w:t>给排水科学与工程</w:t>
            </w:r>
          </w:p>
        </w:tc>
        <w:tc>
          <w:tcPr>
            <w:tcW w:w="1728" w:type="pct"/>
            <w:noWrap w:val="0"/>
            <w:vAlign w:val="center"/>
          </w:tcPr>
          <w:p w14:paraId="1B911B3E">
            <w:pPr>
              <w:spacing w:line="360" w:lineRule="auto"/>
              <w:jc w:val="center"/>
              <w:rPr>
                <w:rFonts w:hint="eastAsia" w:ascii="宋体" w:hAnsi="宋体"/>
                <w:sz w:val="24"/>
              </w:rPr>
            </w:pPr>
            <w:r>
              <w:rPr>
                <w:rFonts w:hint="eastAsia" w:ascii="宋体" w:hAnsi="宋体"/>
                <w:sz w:val="24"/>
              </w:rPr>
              <w:t>≥1050</w:t>
            </w:r>
          </w:p>
        </w:tc>
      </w:tr>
      <w:tr w14:paraId="0E0690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42C62376">
            <w:pPr>
              <w:numPr>
                <w:ilvl w:val="0"/>
                <w:numId w:val="1"/>
              </w:numPr>
              <w:spacing w:line="360" w:lineRule="auto"/>
              <w:jc w:val="center"/>
              <w:rPr>
                <w:rFonts w:hint="eastAsia" w:ascii="宋体" w:hAnsi="宋体"/>
                <w:sz w:val="24"/>
              </w:rPr>
            </w:pPr>
          </w:p>
        </w:tc>
        <w:tc>
          <w:tcPr>
            <w:tcW w:w="2046" w:type="pct"/>
            <w:noWrap w:val="0"/>
            <w:vAlign w:val="bottom"/>
          </w:tcPr>
          <w:p w14:paraId="40391B18">
            <w:pPr>
              <w:widowControl/>
              <w:jc w:val="center"/>
              <w:textAlignment w:val="bottom"/>
              <w:rPr>
                <w:rFonts w:hint="eastAsia" w:ascii="等线" w:hAnsi="等线" w:eastAsia="等线" w:cs="等线"/>
                <w:color w:val="000000"/>
                <w:sz w:val="22"/>
                <w:szCs w:val="22"/>
              </w:rPr>
            </w:pPr>
            <w:r>
              <w:rPr>
                <w:rFonts w:hint="eastAsia" w:ascii="等线" w:hAnsi="等线" w:eastAsia="等线" w:cs="等线"/>
                <w:color w:val="000000"/>
                <w:kern w:val="0"/>
                <w:sz w:val="22"/>
                <w:szCs w:val="22"/>
                <w:lang w:bidi="ar"/>
              </w:rPr>
              <w:t>建筑电气与智能化</w:t>
            </w:r>
          </w:p>
        </w:tc>
        <w:tc>
          <w:tcPr>
            <w:tcW w:w="1728" w:type="pct"/>
            <w:noWrap w:val="0"/>
            <w:vAlign w:val="center"/>
          </w:tcPr>
          <w:p w14:paraId="7A0A0963">
            <w:pPr>
              <w:spacing w:line="360" w:lineRule="auto"/>
              <w:jc w:val="center"/>
              <w:rPr>
                <w:rFonts w:hint="eastAsia" w:ascii="宋体" w:hAnsi="宋体"/>
                <w:sz w:val="24"/>
              </w:rPr>
            </w:pPr>
            <w:r>
              <w:rPr>
                <w:rFonts w:hint="eastAsia" w:ascii="宋体" w:hAnsi="宋体"/>
                <w:sz w:val="24"/>
              </w:rPr>
              <w:t>≥1050</w:t>
            </w:r>
          </w:p>
        </w:tc>
      </w:tr>
      <w:tr w14:paraId="52F3CA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56690B64">
            <w:pPr>
              <w:numPr>
                <w:ilvl w:val="0"/>
                <w:numId w:val="1"/>
              </w:numPr>
              <w:spacing w:line="360" w:lineRule="auto"/>
              <w:jc w:val="center"/>
              <w:rPr>
                <w:rFonts w:hint="eastAsia" w:ascii="宋体" w:hAnsi="宋体"/>
                <w:sz w:val="24"/>
              </w:rPr>
            </w:pPr>
          </w:p>
        </w:tc>
        <w:tc>
          <w:tcPr>
            <w:tcW w:w="2046" w:type="pct"/>
            <w:noWrap w:val="0"/>
            <w:vAlign w:val="bottom"/>
          </w:tcPr>
          <w:p w14:paraId="6E11CD9B">
            <w:pPr>
              <w:widowControl/>
              <w:jc w:val="center"/>
              <w:textAlignment w:val="bottom"/>
              <w:rPr>
                <w:rFonts w:hint="eastAsia" w:ascii="等线" w:hAnsi="等线" w:eastAsia="等线" w:cs="等线"/>
                <w:color w:val="000000"/>
                <w:sz w:val="22"/>
                <w:szCs w:val="22"/>
              </w:rPr>
            </w:pPr>
            <w:r>
              <w:rPr>
                <w:rFonts w:hint="eastAsia" w:ascii="等线" w:hAnsi="等线" w:eastAsia="等线" w:cs="等线"/>
                <w:color w:val="000000"/>
                <w:kern w:val="0"/>
                <w:sz w:val="22"/>
                <w:szCs w:val="22"/>
                <w:lang w:bidi="ar"/>
              </w:rPr>
              <w:t>质量技术监督工程</w:t>
            </w:r>
          </w:p>
        </w:tc>
        <w:tc>
          <w:tcPr>
            <w:tcW w:w="1728" w:type="pct"/>
            <w:noWrap w:val="0"/>
            <w:vAlign w:val="center"/>
          </w:tcPr>
          <w:p w14:paraId="36E35FFF">
            <w:pPr>
              <w:spacing w:line="360" w:lineRule="auto"/>
              <w:jc w:val="center"/>
              <w:rPr>
                <w:rFonts w:hint="eastAsia" w:ascii="宋体" w:hAnsi="宋体"/>
                <w:sz w:val="24"/>
              </w:rPr>
            </w:pPr>
            <w:r>
              <w:rPr>
                <w:rFonts w:hint="eastAsia" w:ascii="宋体" w:hAnsi="宋体"/>
                <w:sz w:val="24"/>
              </w:rPr>
              <w:t>≥1050</w:t>
            </w:r>
          </w:p>
        </w:tc>
      </w:tr>
      <w:tr w14:paraId="546258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4BDD3511">
            <w:pPr>
              <w:numPr>
                <w:ilvl w:val="0"/>
                <w:numId w:val="1"/>
              </w:numPr>
              <w:spacing w:line="360" w:lineRule="auto"/>
              <w:jc w:val="center"/>
              <w:rPr>
                <w:rFonts w:hint="eastAsia" w:ascii="宋体" w:hAnsi="宋体"/>
                <w:sz w:val="24"/>
              </w:rPr>
            </w:pPr>
          </w:p>
        </w:tc>
        <w:tc>
          <w:tcPr>
            <w:tcW w:w="2046" w:type="pct"/>
            <w:noWrap w:val="0"/>
            <w:vAlign w:val="bottom"/>
          </w:tcPr>
          <w:p w14:paraId="07814C6C">
            <w:pPr>
              <w:widowControl/>
              <w:jc w:val="center"/>
              <w:textAlignment w:val="bottom"/>
              <w:rPr>
                <w:rFonts w:hint="eastAsia" w:ascii="等线" w:hAnsi="等线" w:eastAsia="等线" w:cs="等线"/>
                <w:color w:val="000000"/>
                <w:sz w:val="22"/>
                <w:szCs w:val="22"/>
              </w:rPr>
            </w:pPr>
            <w:r>
              <w:rPr>
                <w:rFonts w:hint="eastAsia" w:ascii="等线" w:hAnsi="等线" w:eastAsia="等线" w:cs="等线"/>
                <w:color w:val="000000"/>
                <w:kern w:val="0"/>
                <w:sz w:val="22"/>
                <w:szCs w:val="22"/>
                <w:lang w:bidi="ar"/>
              </w:rPr>
              <w:t>电力工程</w:t>
            </w:r>
          </w:p>
        </w:tc>
        <w:tc>
          <w:tcPr>
            <w:tcW w:w="1728" w:type="pct"/>
            <w:noWrap w:val="0"/>
            <w:vAlign w:val="center"/>
          </w:tcPr>
          <w:p w14:paraId="3C639100">
            <w:pPr>
              <w:spacing w:line="360" w:lineRule="auto"/>
              <w:jc w:val="center"/>
              <w:rPr>
                <w:rFonts w:hint="eastAsia" w:ascii="宋体" w:hAnsi="宋体"/>
                <w:sz w:val="24"/>
              </w:rPr>
            </w:pPr>
            <w:r>
              <w:rPr>
                <w:rFonts w:hint="eastAsia" w:ascii="宋体" w:hAnsi="宋体"/>
                <w:sz w:val="24"/>
              </w:rPr>
              <w:t>≥1050</w:t>
            </w:r>
          </w:p>
        </w:tc>
      </w:tr>
      <w:tr w14:paraId="6DA9E4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682ADFC5">
            <w:pPr>
              <w:numPr>
                <w:ilvl w:val="0"/>
                <w:numId w:val="1"/>
              </w:numPr>
              <w:spacing w:line="360" w:lineRule="auto"/>
              <w:jc w:val="center"/>
              <w:rPr>
                <w:rFonts w:hint="eastAsia" w:ascii="宋体" w:hAnsi="宋体"/>
                <w:sz w:val="24"/>
              </w:rPr>
            </w:pPr>
          </w:p>
        </w:tc>
        <w:tc>
          <w:tcPr>
            <w:tcW w:w="2046" w:type="pct"/>
            <w:noWrap w:val="0"/>
            <w:vAlign w:val="bottom"/>
          </w:tcPr>
          <w:p w14:paraId="3DFCA37E">
            <w:pPr>
              <w:widowControl/>
              <w:jc w:val="center"/>
              <w:textAlignment w:val="bottom"/>
              <w:rPr>
                <w:rFonts w:hint="eastAsia" w:ascii="等线" w:hAnsi="等线" w:eastAsia="等线" w:cs="等线"/>
                <w:color w:val="000000"/>
                <w:sz w:val="22"/>
                <w:szCs w:val="22"/>
              </w:rPr>
            </w:pPr>
            <w:r>
              <w:rPr>
                <w:rFonts w:hint="eastAsia" w:ascii="等线" w:hAnsi="等线" w:eastAsia="等线" w:cs="等线"/>
                <w:color w:val="000000"/>
                <w:kern w:val="0"/>
                <w:sz w:val="22"/>
                <w:szCs w:val="22"/>
                <w:lang w:bidi="ar"/>
              </w:rPr>
              <w:t>农业机械化及其自动化</w:t>
            </w:r>
          </w:p>
        </w:tc>
        <w:tc>
          <w:tcPr>
            <w:tcW w:w="1728" w:type="pct"/>
            <w:noWrap w:val="0"/>
            <w:vAlign w:val="center"/>
          </w:tcPr>
          <w:p w14:paraId="6480768D">
            <w:pPr>
              <w:spacing w:line="360" w:lineRule="auto"/>
              <w:jc w:val="center"/>
              <w:rPr>
                <w:rFonts w:hint="eastAsia" w:ascii="宋体" w:hAnsi="宋体"/>
                <w:sz w:val="24"/>
              </w:rPr>
            </w:pPr>
            <w:r>
              <w:rPr>
                <w:rFonts w:hint="eastAsia" w:ascii="宋体" w:hAnsi="宋体"/>
                <w:sz w:val="24"/>
              </w:rPr>
              <w:t>≥1050</w:t>
            </w:r>
          </w:p>
        </w:tc>
      </w:tr>
      <w:tr w14:paraId="756E39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6F07D73B">
            <w:pPr>
              <w:numPr>
                <w:ilvl w:val="0"/>
                <w:numId w:val="1"/>
              </w:numPr>
              <w:spacing w:line="360" w:lineRule="auto"/>
              <w:jc w:val="center"/>
              <w:rPr>
                <w:rFonts w:hint="eastAsia" w:ascii="宋体" w:hAnsi="宋体"/>
                <w:sz w:val="24"/>
              </w:rPr>
            </w:pPr>
          </w:p>
        </w:tc>
        <w:tc>
          <w:tcPr>
            <w:tcW w:w="2046" w:type="pct"/>
            <w:noWrap w:val="0"/>
            <w:vAlign w:val="bottom"/>
          </w:tcPr>
          <w:p w14:paraId="65A5C320">
            <w:pPr>
              <w:widowControl/>
              <w:jc w:val="center"/>
              <w:textAlignment w:val="bottom"/>
              <w:rPr>
                <w:rFonts w:hint="eastAsia" w:ascii="等线" w:hAnsi="等线" w:eastAsia="等线" w:cs="等线"/>
                <w:color w:val="000000"/>
                <w:sz w:val="22"/>
                <w:szCs w:val="22"/>
              </w:rPr>
            </w:pPr>
            <w:r>
              <w:rPr>
                <w:rFonts w:hint="eastAsia" w:ascii="等线" w:hAnsi="等线" w:eastAsia="等线" w:cs="等线"/>
                <w:color w:val="000000"/>
                <w:kern w:val="0"/>
                <w:sz w:val="22"/>
                <w:szCs w:val="22"/>
                <w:lang w:bidi="ar"/>
              </w:rPr>
              <w:t>水产渔业</w:t>
            </w:r>
          </w:p>
        </w:tc>
        <w:tc>
          <w:tcPr>
            <w:tcW w:w="1728" w:type="pct"/>
            <w:noWrap w:val="0"/>
            <w:vAlign w:val="center"/>
          </w:tcPr>
          <w:p w14:paraId="6A813B93">
            <w:pPr>
              <w:spacing w:line="360" w:lineRule="auto"/>
              <w:jc w:val="center"/>
              <w:rPr>
                <w:rFonts w:hint="eastAsia" w:ascii="宋体" w:hAnsi="宋体"/>
                <w:sz w:val="24"/>
              </w:rPr>
            </w:pPr>
            <w:r>
              <w:rPr>
                <w:rFonts w:hint="eastAsia" w:ascii="宋体" w:hAnsi="宋体"/>
                <w:sz w:val="24"/>
              </w:rPr>
              <w:t>≥1050</w:t>
            </w:r>
          </w:p>
        </w:tc>
      </w:tr>
      <w:tr w14:paraId="3CDA12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582F6E4F">
            <w:pPr>
              <w:numPr>
                <w:ilvl w:val="0"/>
                <w:numId w:val="1"/>
              </w:numPr>
              <w:spacing w:line="360" w:lineRule="auto"/>
              <w:jc w:val="center"/>
              <w:rPr>
                <w:rFonts w:hint="eastAsia" w:ascii="宋体" w:hAnsi="宋体"/>
                <w:sz w:val="24"/>
              </w:rPr>
            </w:pPr>
          </w:p>
        </w:tc>
        <w:tc>
          <w:tcPr>
            <w:tcW w:w="2046" w:type="pct"/>
            <w:noWrap w:val="0"/>
            <w:vAlign w:val="bottom"/>
          </w:tcPr>
          <w:p w14:paraId="6786AE89">
            <w:pPr>
              <w:widowControl/>
              <w:jc w:val="center"/>
              <w:textAlignment w:val="bottom"/>
              <w:rPr>
                <w:rFonts w:hint="eastAsia" w:ascii="等线" w:hAnsi="等线" w:eastAsia="等线" w:cs="等线"/>
                <w:color w:val="000000"/>
                <w:sz w:val="22"/>
                <w:szCs w:val="22"/>
              </w:rPr>
            </w:pPr>
            <w:r>
              <w:rPr>
                <w:rFonts w:hint="eastAsia" w:ascii="等线" w:hAnsi="等线" w:eastAsia="等线" w:cs="等线"/>
                <w:color w:val="000000"/>
                <w:kern w:val="0"/>
                <w:sz w:val="22"/>
                <w:szCs w:val="22"/>
                <w:lang w:bidi="ar"/>
              </w:rPr>
              <w:t>医药工程</w:t>
            </w:r>
          </w:p>
        </w:tc>
        <w:tc>
          <w:tcPr>
            <w:tcW w:w="1728" w:type="pct"/>
            <w:noWrap w:val="0"/>
            <w:vAlign w:val="center"/>
          </w:tcPr>
          <w:p w14:paraId="22276F9B">
            <w:pPr>
              <w:spacing w:line="360" w:lineRule="auto"/>
              <w:jc w:val="center"/>
              <w:rPr>
                <w:rFonts w:hint="eastAsia" w:ascii="宋体" w:hAnsi="宋体"/>
                <w:sz w:val="24"/>
              </w:rPr>
            </w:pPr>
            <w:r>
              <w:rPr>
                <w:rFonts w:hint="eastAsia" w:ascii="宋体" w:hAnsi="宋体"/>
                <w:sz w:val="24"/>
              </w:rPr>
              <w:t>≥1050</w:t>
            </w:r>
          </w:p>
        </w:tc>
      </w:tr>
      <w:tr w14:paraId="66743F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7254B8F9">
            <w:pPr>
              <w:numPr>
                <w:ilvl w:val="0"/>
                <w:numId w:val="1"/>
              </w:numPr>
              <w:spacing w:line="360" w:lineRule="auto"/>
              <w:jc w:val="center"/>
              <w:rPr>
                <w:rFonts w:hint="eastAsia" w:ascii="宋体" w:hAnsi="宋体"/>
                <w:sz w:val="24"/>
              </w:rPr>
            </w:pPr>
          </w:p>
        </w:tc>
        <w:tc>
          <w:tcPr>
            <w:tcW w:w="2046" w:type="pct"/>
            <w:noWrap w:val="0"/>
            <w:vAlign w:val="bottom"/>
          </w:tcPr>
          <w:p w14:paraId="5FCE088B">
            <w:pPr>
              <w:widowControl/>
              <w:jc w:val="center"/>
              <w:textAlignment w:val="bottom"/>
              <w:rPr>
                <w:rFonts w:hint="eastAsia" w:ascii="等线" w:hAnsi="等线" w:eastAsia="等线" w:cs="等线"/>
                <w:color w:val="000000"/>
                <w:sz w:val="22"/>
                <w:szCs w:val="22"/>
              </w:rPr>
            </w:pPr>
            <w:r>
              <w:rPr>
                <w:rFonts w:hint="eastAsia" w:ascii="等线" w:hAnsi="等线" w:eastAsia="等线" w:cs="等线"/>
                <w:color w:val="000000"/>
                <w:kern w:val="0"/>
                <w:sz w:val="22"/>
                <w:szCs w:val="22"/>
                <w:lang w:bidi="ar"/>
              </w:rPr>
              <w:t>食品科学与工程</w:t>
            </w:r>
          </w:p>
        </w:tc>
        <w:tc>
          <w:tcPr>
            <w:tcW w:w="1728" w:type="pct"/>
            <w:noWrap w:val="0"/>
            <w:vAlign w:val="center"/>
          </w:tcPr>
          <w:p w14:paraId="1A316BE2">
            <w:pPr>
              <w:spacing w:line="360" w:lineRule="auto"/>
              <w:jc w:val="center"/>
              <w:rPr>
                <w:rFonts w:hint="eastAsia" w:ascii="宋体" w:hAnsi="宋体"/>
                <w:sz w:val="24"/>
              </w:rPr>
            </w:pPr>
            <w:r>
              <w:rPr>
                <w:rFonts w:hint="eastAsia" w:ascii="宋体" w:hAnsi="宋体"/>
                <w:sz w:val="24"/>
              </w:rPr>
              <w:t>≥1050</w:t>
            </w:r>
          </w:p>
        </w:tc>
      </w:tr>
      <w:tr w14:paraId="5A492D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0416796D">
            <w:pPr>
              <w:numPr>
                <w:ilvl w:val="0"/>
                <w:numId w:val="1"/>
              </w:numPr>
              <w:spacing w:line="360" w:lineRule="auto"/>
              <w:jc w:val="center"/>
              <w:rPr>
                <w:rFonts w:hint="eastAsia" w:ascii="宋体" w:hAnsi="宋体"/>
                <w:sz w:val="24"/>
              </w:rPr>
            </w:pPr>
          </w:p>
        </w:tc>
        <w:tc>
          <w:tcPr>
            <w:tcW w:w="2046" w:type="pct"/>
            <w:noWrap w:val="0"/>
            <w:vAlign w:val="bottom"/>
          </w:tcPr>
          <w:p w14:paraId="30C67025">
            <w:pPr>
              <w:widowControl/>
              <w:jc w:val="center"/>
              <w:textAlignment w:val="bottom"/>
              <w:rPr>
                <w:rFonts w:hint="eastAsia" w:ascii="等线" w:hAnsi="等线" w:eastAsia="等线" w:cs="等线"/>
                <w:color w:val="000000"/>
                <w:sz w:val="22"/>
                <w:szCs w:val="22"/>
              </w:rPr>
            </w:pPr>
            <w:r>
              <w:rPr>
                <w:rFonts w:hint="eastAsia" w:ascii="等线" w:hAnsi="等线" w:eastAsia="等线" w:cs="等线"/>
                <w:color w:val="000000"/>
                <w:kern w:val="0"/>
                <w:sz w:val="22"/>
                <w:szCs w:val="22"/>
                <w:lang w:bidi="ar"/>
              </w:rPr>
              <w:t>管理科学与工程</w:t>
            </w:r>
          </w:p>
        </w:tc>
        <w:tc>
          <w:tcPr>
            <w:tcW w:w="1728" w:type="pct"/>
            <w:noWrap w:val="0"/>
            <w:vAlign w:val="center"/>
          </w:tcPr>
          <w:p w14:paraId="525BC6D6">
            <w:pPr>
              <w:spacing w:line="360" w:lineRule="auto"/>
              <w:jc w:val="center"/>
              <w:rPr>
                <w:rFonts w:hint="eastAsia" w:ascii="宋体" w:hAnsi="宋体"/>
                <w:sz w:val="24"/>
              </w:rPr>
            </w:pPr>
            <w:r>
              <w:rPr>
                <w:rFonts w:hint="eastAsia" w:ascii="宋体" w:hAnsi="宋体"/>
                <w:sz w:val="24"/>
              </w:rPr>
              <w:t>≥1050</w:t>
            </w:r>
          </w:p>
        </w:tc>
      </w:tr>
      <w:tr w14:paraId="562CA2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28418871">
            <w:pPr>
              <w:numPr>
                <w:ilvl w:val="0"/>
                <w:numId w:val="1"/>
              </w:numPr>
              <w:spacing w:line="360" w:lineRule="auto"/>
              <w:jc w:val="center"/>
              <w:rPr>
                <w:rFonts w:hint="eastAsia" w:ascii="宋体" w:hAnsi="宋体"/>
                <w:sz w:val="24"/>
              </w:rPr>
            </w:pPr>
          </w:p>
        </w:tc>
        <w:tc>
          <w:tcPr>
            <w:tcW w:w="2046" w:type="pct"/>
            <w:noWrap w:val="0"/>
            <w:vAlign w:val="bottom"/>
          </w:tcPr>
          <w:p w14:paraId="226CB972">
            <w:pPr>
              <w:widowControl/>
              <w:jc w:val="center"/>
              <w:textAlignment w:val="bottom"/>
              <w:rPr>
                <w:rFonts w:hint="eastAsia" w:ascii="等线" w:hAnsi="等线" w:eastAsia="等线" w:cs="等线"/>
                <w:color w:val="000000"/>
                <w:kern w:val="0"/>
                <w:sz w:val="22"/>
                <w:szCs w:val="22"/>
                <w:lang w:bidi="ar"/>
              </w:rPr>
            </w:pPr>
            <w:r>
              <w:rPr>
                <w:rFonts w:hint="eastAsia" w:ascii="等线" w:hAnsi="等线" w:eastAsia="等线" w:cs="等线"/>
                <w:color w:val="000000"/>
                <w:kern w:val="0"/>
                <w:sz w:val="22"/>
                <w:szCs w:val="22"/>
                <w:lang w:bidi="ar"/>
              </w:rPr>
              <w:t>经济学</w:t>
            </w:r>
          </w:p>
        </w:tc>
        <w:tc>
          <w:tcPr>
            <w:tcW w:w="1728" w:type="pct"/>
            <w:noWrap w:val="0"/>
            <w:vAlign w:val="center"/>
          </w:tcPr>
          <w:p w14:paraId="398A3A79">
            <w:pPr>
              <w:spacing w:line="360" w:lineRule="auto"/>
              <w:jc w:val="center"/>
              <w:rPr>
                <w:rFonts w:hint="eastAsia" w:ascii="宋体" w:hAnsi="宋体"/>
                <w:sz w:val="24"/>
              </w:rPr>
            </w:pPr>
            <w:r>
              <w:rPr>
                <w:rFonts w:hint="eastAsia" w:ascii="宋体" w:hAnsi="宋体"/>
                <w:sz w:val="24"/>
              </w:rPr>
              <w:t>≥1050</w:t>
            </w:r>
          </w:p>
        </w:tc>
      </w:tr>
      <w:tr w14:paraId="0F197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11F32589">
            <w:pPr>
              <w:numPr>
                <w:ilvl w:val="0"/>
                <w:numId w:val="1"/>
              </w:numPr>
              <w:spacing w:line="360" w:lineRule="auto"/>
              <w:jc w:val="center"/>
              <w:rPr>
                <w:rFonts w:hint="eastAsia" w:ascii="宋体" w:hAnsi="宋体"/>
                <w:sz w:val="24"/>
              </w:rPr>
            </w:pPr>
          </w:p>
        </w:tc>
        <w:tc>
          <w:tcPr>
            <w:tcW w:w="2046" w:type="pct"/>
            <w:noWrap w:val="0"/>
            <w:vAlign w:val="bottom"/>
          </w:tcPr>
          <w:p w14:paraId="0AC7D701">
            <w:pPr>
              <w:widowControl/>
              <w:jc w:val="center"/>
              <w:textAlignment w:val="bottom"/>
              <w:rPr>
                <w:rFonts w:ascii="等线" w:hAnsi="等线" w:eastAsia="等线" w:cs="等线"/>
                <w:color w:val="000000"/>
                <w:kern w:val="0"/>
                <w:sz w:val="22"/>
                <w:szCs w:val="22"/>
                <w:lang w:bidi="ar"/>
              </w:rPr>
            </w:pPr>
            <w:r>
              <w:rPr>
                <w:rFonts w:hint="eastAsia" w:ascii="等线" w:hAnsi="等线" w:eastAsia="等线" w:cs="等线"/>
                <w:color w:val="000000"/>
                <w:kern w:val="0"/>
                <w:sz w:val="22"/>
                <w:szCs w:val="22"/>
                <w:lang w:bidi="ar"/>
              </w:rPr>
              <w:t>档案学</w:t>
            </w:r>
          </w:p>
        </w:tc>
        <w:tc>
          <w:tcPr>
            <w:tcW w:w="1728" w:type="pct"/>
            <w:noWrap w:val="0"/>
            <w:vAlign w:val="center"/>
          </w:tcPr>
          <w:p w14:paraId="5C590D2C">
            <w:pPr>
              <w:spacing w:line="360" w:lineRule="auto"/>
              <w:jc w:val="center"/>
              <w:rPr>
                <w:rFonts w:hint="eastAsia" w:ascii="宋体" w:hAnsi="宋体"/>
                <w:sz w:val="24"/>
              </w:rPr>
            </w:pPr>
            <w:r>
              <w:rPr>
                <w:rFonts w:hint="eastAsia" w:ascii="宋体" w:hAnsi="宋体"/>
                <w:sz w:val="24"/>
              </w:rPr>
              <w:t>≥1050</w:t>
            </w:r>
          </w:p>
        </w:tc>
      </w:tr>
      <w:tr w14:paraId="333DCA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4EDFBDBF">
            <w:pPr>
              <w:numPr>
                <w:ilvl w:val="0"/>
                <w:numId w:val="1"/>
              </w:numPr>
              <w:spacing w:line="360" w:lineRule="auto"/>
              <w:jc w:val="center"/>
              <w:rPr>
                <w:rFonts w:hint="eastAsia" w:ascii="宋体" w:hAnsi="宋体"/>
                <w:sz w:val="24"/>
              </w:rPr>
            </w:pPr>
          </w:p>
        </w:tc>
        <w:tc>
          <w:tcPr>
            <w:tcW w:w="2046" w:type="pct"/>
            <w:noWrap w:val="0"/>
            <w:vAlign w:val="bottom"/>
          </w:tcPr>
          <w:p w14:paraId="6927791A">
            <w:pPr>
              <w:widowControl/>
              <w:jc w:val="center"/>
              <w:textAlignment w:val="bottom"/>
              <w:rPr>
                <w:rFonts w:hint="eastAsia" w:ascii="等线" w:hAnsi="等线" w:eastAsia="等线" w:cs="等线"/>
                <w:color w:val="000000"/>
                <w:sz w:val="22"/>
                <w:szCs w:val="22"/>
              </w:rPr>
            </w:pPr>
            <w:r>
              <w:rPr>
                <w:rFonts w:hint="eastAsia" w:ascii="等线" w:hAnsi="等线" w:eastAsia="等线" w:cs="等线"/>
                <w:color w:val="000000"/>
                <w:kern w:val="0"/>
                <w:sz w:val="22"/>
                <w:szCs w:val="22"/>
                <w:lang w:bidi="ar"/>
              </w:rPr>
              <w:t>会计</w:t>
            </w:r>
          </w:p>
        </w:tc>
        <w:tc>
          <w:tcPr>
            <w:tcW w:w="1728" w:type="pct"/>
            <w:noWrap w:val="0"/>
            <w:vAlign w:val="center"/>
          </w:tcPr>
          <w:p w14:paraId="4A7EA60E">
            <w:pPr>
              <w:spacing w:line="360" w:lineRule="auto"/>
              <w:jc w:val="center"/>
              <w:rPr>
                <w:rFonts w:hint="eastAsia" w:ascii="宋体" w:hAnsi="宋体"/>
                <w:sz w:val="24"/>
              </w:rPr>
            </w:pPr>
            <w:r>
              <w:rPr>
                <w:rFonts w:hint="eastAsia" w:ascii="宋体" w:hAnsi="宋体"/>
                <w:sz w:val="24"/>
              </w:rPr>
              <w:t>≥1050</w:t>
            </w:r>
          </w:p>
        </w:tc>
      </w:tr>
      <w:tr w14:paraId="752E83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0A0F376B">
            <w:pPr>
              <w:numPr>
                <w:ilvl w:val="0"/>
                <w:numId w:val="1"/>
              </w:numPr>
              <w:spacing w:line="360" w:lineRule="auto"/>
              <w:jc w:val="center"/>
              <w:rPr>
                <w:rFonts w:hint="eastAsia" w:ascii="宋体" w:hAnsi="宋体"/>
                <w:sz w:val="24"/>
              </w:rPr>
            </w:pPr>
          </w:p>
        </w:tc>
        <w:tc>
          <w:tcPr>
            <w:tcW w:w="2046" w:type="pct"/>
            <w:noWrap w:val="0"/>
            <w:vAlign w:val="bottom"/>
          </w:tcPr>
          <w:p w14:paraId="30D738D1">
            <w:pPr>
              <w:widowControl/>
              <w:jc w:val="center"/>
              <w:textAlignment w:val="bottom"/>
              <w:rPr>
                <w:rFonts w:hint="eastAsia" w:ascii="等线" w:hAnsi="等线" w:eastAsia="等线" w:cs="等线"/>
                <w:color w:val="000000"/>
                <w:sz w:val="22"/>
                <w:szCs w:val="22"/>
              </w:rPr>
            </w:pPr>
            <w:r>
              <w:rPr>
                <w:rFonts w:hint="eastAsia" w:ascii="等线" w:hAnsi="等线" w:eastAsia="等线" w:cs="等线"/>
                <w:color w:val="000000"/>
                <w:kern w:val="0"/>
                <w:sz w:val="22"/>
                <w:szCs w:val="22"/>
                <w:lang w:bidi="ar"/>
              </w:rPr>
              <w:t>统计</w:t>
            </w:r>
          </w:p>
        </w:tc>
        <w:tc>
          <w:tcPr>
            <w:tcW w:w="1728" w:type="pct"/>
            <w:noWrap w:val="0"/>
            <w:vAlign w:val="center"/>
          </w:tcPr>
          <w:p w14:paraId="16B706CB">
            <w:pPr>
              <w:spacing w:line="360" w:lineRule="auto"/>
              <w:jc w:val="center"/>
              <w:rPr>
                <w:rFonts w:hint="eastAsia" w:ascii="宋体" w:hAnsi="宋体"/>
                <w:sz w:val="24"/>
              </w:rPr>
            </w:pPr>
            <w:r>
              <w:rPr>
                <w:rFonts w:hint="eastAsia" w:ascii="宋体" w:hAnsi="宋体"/>
                <w:sz w:val="24"/>
              </w:rPr>
              <w:t>≥1050</w:t>
            </w:r>
          </w:p>
        </w:tc>
      </w:tr>
      <w:tr w14:paraId="58805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28B4A099">
            <w:pPr>
              <w:numPr>
                <w:ilvl w:val="0"/>
                <w:numId w:val="1"/>
              </w:numPr>
              <w:spacing w:line="360" w:lineRule="auto"/>
              <w:jc w:val="center"/>
              <w:rPr>
                <w:rFonts w:hint="eastAsia" w:ascii="宋体" w:hAnsi="宋体"/>
                <w:sz w:val="24"/>
              </w:rPr>
            </w:pPr>
          </w:p>
        </w:tc>
        <w:tc>
          <w:tcPr>
            <w:tcW w:w="2046" w:type="pct"/>
            <w:noWrap w:val="0"/>
            <w:vAlign w:val="bottom"/>
          </w:tcPr>
          <w:p w14:paraId="15BB9F1B">
            <w:pPr>
              <w:widowControl/>
              <w:jc w:val="center"/>
              <w:textAlignment w:val="bottom"/>
              <w:rPr>
                <w:rFonts w:hint="eastAsia" w:ascii="等线" w:hAnsi="等线" w:eastAsia="等线" w:cs="等线"/>
                <w:color w:val="000000"/>
                <w:sz w:val="22"/>
                <w:szCs w:val="22"/>
              </w:rPr>
            </w:pPr>
            <w:r>
              <w:rPr>
                <w:rFonts w:hint="eastAsia" w:ascii="等线" w:hAnsi="等线" w:eastAsia="等线" w:cs="等线"/>
                <w:color w:val="000000"/>
                <w:kern w:val="0"/>
                <w:sz w:val="22"/>
                <w:szCs w:val="22"/>
                <w:lang w:bidi="ar"/>
              </w:rPr>
              <w:t>审计</w:t>
            </w:r>
          </w:p>
        </w:tc>
        <w:tc>
          <w:tcPr>
            <w:tcW w:w="1728" w:type="pct"/>
            <w:noWrap w:val="0"/>
            <w:vAlign w:val="center"/>
          </w:tcPr>
          <w:p w14:paraId="4A74FE9B">
            <w:pPr>
              <w:spacing w:line="360" w:lineRule="auto"/>
              <w:jc w:val="center"/>
              <w:rPr>
                <w:rFonts w:hint="eastAsia" w:ascii="宋体" w:hAnsi="宋体"/>
                <w:sz w:val="24"/>
              </w:rPr>
            </w:pPr>
            <w:r>
              <w:rPr>
                <w:rFonts w:hint="eastAsia" w:ascii="宋体" w:hAnsi="宋体"/>
                <w:sz w:val="24"/>
              </w:rPr>
              <w:t>≥1050</w:t>
            </w:r>
          </w:p>
        </w:tc>
      </w:tr>
      <w:tr w14:paraId="72D1B8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4F576FE2">
            <w:pPr>
              <w:numPr>
                <w:ilvl w:val="0"/>
                <w:numId w:val="1"/>
              </w:numPr>
              <w:spacing w:line="360" w:lineRule="auto"/>
              <w:jc w:val="center"/>
              <w:rPr>
                <w:rFonts w:hint="eastAsia" w:ascii="宋体" w:hAnsi="宋体"/>
                <w:sz w:val="24"/>
              </w:rPr>
            </w:pPr>
          </w:p>
        </w:tc>
        <w:tc>
          <w:tcPr>
            <w:tcW w:w="2046" w:type="pct"/>
            <w:noWrap w:val="0"/>
            <w:vAlign w:val="bottom"/>
          </w:tcPr>
          <w:p w14:paraId="5F93954A">
            <w:pPr>
              <w:widowControl/>
              <w:jc w:val="center"/>
              <w:textAlignment w:val="bottom"/>
              <w:rPr>
                <w:rFonts w:hint="eastAsia" w:ascii="等线" w:hAnsi="等线" w:eastAsia="等线" w:cs="等线"/>
                <w:color w:val="000000"/>
                <w:sz w:val="22"/>
                <w:szCs w:val="22"/>
              </w:rPr>
            </w:pPr>
            <w:r>
              <w:rPr>
                <w:rFonts w:hint="eastAsia" w:ascii="等线" w:hAnsi="等线" w:eastAsia="等线" w:cs="等线"/>
                <w:color w:val="000000"/>
                <w:kern w:val="0"/>
                <w:sz w:val="22"/>
                <w:szCs w:val="22"/>
                <w:lang w:bidi="ar"/>
              </w:rPr>
              <w:t>广播电视工程</w:t>
            </w:r>
          </w:p>
        </w:tc>
        <w:tc>
          <w:tcPr>
            <w:tcW w:w="1728" w:type="pct"/>
            <w:noWrap w:val="0"/>
            <w:vAlign w:val="center"/>
          </w:tcPr>
          <w:p w14:paraId="0B5817EA">
            <w:pPr>
              <w:spacing w:line="360" w:lineRule="auto"/>
              <w:jc w:val="center"/>
              <w:rPr>
                <w:rFonts w:hint="eastAsia" w:ascii="宋体" w:hAnsi="宋体"/>
                <w:sz w:val="24"/>
              </w:rPr>
            </w:pPr>
            <w:r>
              <w:rPr>
                <w:rFonts w:hint="eastAsia" w:ascii="宋体" w:hAnsi="宋体"/>
                <w:sz w:val="24"/>
              </w:rPr>
              <w:t>≥1050</w:t>
            </w:r>
          </w:p>
        </w:tc>
      </w:tr>
      <w:tr w14:paraId="4E3471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1E2C915E">
            <w:pPr>
              <w:numPr>
                <w:ilvl w:val="0"/>
                <w:numId w:val="1"/>
              </w:numPr>
              <w:spacing w:line="360" w:lineRule="auto"/>
              <w:jc w:val="center"/>
              <w:rPr>
                <w:rFonts w:hint="eastAsia" w:ascii="宋体" w:hAnsi="宋体"/>
                <w:sz w:val="24"/>
              </w:rPr>
            </w:pPr>
          </w:p>
        </w:tc>
        <w:tc>
          <w:tcPr>
            <w:tcW w:w="2046" w:type="pct"/>
            <w:noWrap w:val="0"/>
            <w:vAlign w:val="bottom"/>
          </w:tcPr>
          <w:p w14:paraId="07471B09">
            <w:pPr>
              <w:widowControl/>
              <w:jc w:val="center"/>
              <w:textAlignment w:val="bottom"/>
              <w:rPr>
                <w:rFonts w:hint="eastAsia" w:ascii="等线" w:hAnsi="等线" w:eastAsia="等线" w:cs="等线"/>
                <w:color w:val="000000"/>
                <w:sz w:val="22"/>
                <w:szCs w:val="22"/>
              </w:rPr>
            </w:pPr>
            <w:r>
              <w:rPr>
                <w:rFonts w:hint="eastAsia" w:ascii="等线" w:hAnsi="等线" w:eastAsia="等线" w:cs="等线"/>
                <w:color w:val="000000"/>
                <w:kern w:val="0"/>
                <w:sz w:val="22"/>
                <w:szCs w:val="22"/>
                <w:lang w:bidi="ar"/>
              </w:rPr>
              <w:t>群众文化</w:t>
            </w:r>
          </w:p>
        </w:tc>
        <w:tc>
          <w:tcPr>
            <w:tcW w:w="1728" w:type="pct"/>
            <w:noWrap w:val="0"/>
            <w:vAlign w:val="center"/>
          </w:tcPr>
          <w:p w14:paraId="23937CB3">
            <w:pPr>
              <w:spacing w:line="360" w:lineRule="auto"/>
              <w:jc w:val="center"/>
              <w:rPr>
                <w:rFonts w:hint="eastAsia" w:ascii="宋体" w:hAnsi="宋体"/>
                <w:sz w:val="24"/>
              </w:rPr>
            </w:pPr>
            <w:r>
              <w:rPr>
                <w:rFonts w:hint="eastAsia" w:ascii="宋体" w:hAnsi="宋体"/>
                <w:sz w:val="24"/>
              </w:rPr>
              <w:t>≥1050</w:t>
            </w:r>
          </w:p>
        </w:tc>
      </w:tr>
      <w:tr w14:paraId="0C1558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1A4671D3">
            <w:pPr>
              <w:numPr>
                <w:ilvl w:val="0"/>
                <w:numId w:val="1"/>
              </w:numPr>
              <w:spacing w:line="360" w:lineRule="auto"/>
              <w:jc w:val="center"/>
              <w:rPr>
                <w:rFonts w:hint="eastAsia" w:ascii="宋体" w:hAnsi="宋体"/>
                <w:sz w:val="24"/>
              </w:rPr>
            </w:pPr>
          </w:p>
        </w:tc>
        <w:tc>
          <w:tcPr>
            <w:tcW w:w="2046" w:type="pct"/>
            <w:noWrap w:val="0"/>
            <w:vAlign w:val="bottom"/>
          </w:tcPr>
          <w:p w14:paraId="45F301EB">
            <w:pPr>
              <w:widowControl/>
              <w:jc w:val="center"/>
              <w:textAlignment w:val="bottom"/>
              <w:rPr>
                <w:rFonts w:ascii="等线" w:hAnsi="等线" w:eastAsia="等线" w:cs="等线"/>
                <w:color w:val="000000"/>
                <w:sz w:val="22"/>
                <w:szCs w:val="22"/>
              </w:rPr>
            </w:pPr>
            <w:r>
              <w:rPr>
                <w:rFonts w:hint="eastAsia" w:ascii="等线" w:hAnsi="等线" w:eastAsia="等线" w:cs="等线"/>
                <w:color w:val="000000"/>
                <w:kern w:val="0"/>
                <w:sz w:val="22"/>
                <w:szCs w:val="22"/>
                <w:lang w:bidi="ar"/>
              </w:rPr>
              <w:t>新闻传播</w:t>
            </w:r>
          </w:p>
        </w:tc>
        <w:tc>
          <w:tcPr>
            <w:tcW w:w="1728" w:type="pct"/>
            <w:noWrap w:val="0"/>
            <w:vAlign w:val="center"/>
          </w:tcPr>
          <w:p w14:paraId="6999AA66">
            <w:pPr>
              <w:spacing w:line="360" w:lineRule="auto"/>
              <w:jc w:val="center"/>
              <w:rPr>
                <w:rFonts w:hint="eastAsia" w:ascii="宋体" w:hAnsi="宋体"/>
                <w:sz w:val="24"/>
              </w:rPr>
            </w:pPr>
            <w:r>
              <w:rPr>
                <w:rFonts w:hint="eastAsia" w:ascii="宋体" w:hAnsi="宋体"/>
                <w:sz w:val="24"/>
              </w:rPr>
              <w:t>≥1050</w:t>
            </w:r>
          </w:p>
        </w:tc>
      </w:tr>
      <w:tr w14:paraId="62C7C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33D46E0C">
            <w:pPr>
              <w:numPr>
                <w:ilvl w:val="0"/>
                <w:numId w:val="1"/>
              </w:numPr>
              <w:spacing w:line="360" w:lineRule="auto"/>
              <w:jc w:val="center"/>
              <w:rPr>
                <w:rFonts w:hint="eastAsia" w:ascii="宋体" w:hAnsi="宋体"/>
                <w:sz w:val="24"/>
              </w:rPr>
            </w:pPr>
          </w:p>
        </w:tc>
        <w:tc>
          <w:tcPr>
            <w:tcW w:w="2046" w:type="pct"/>
            <w:noWrap w:val="0"/>
            <w:vAlign w:val="bottom"/>
          </w:tcPr>
          <w:p w14:paraId="31DA8308">
            <w:pPr>
              <w:widowControl/>
              <w:jc w:val="center"/>
              <w:textAlignment w:val="bottom"/>
              <w:rPr>
                <w:rFonts w:hint="eastAsia" w:ascii="等线" w:hAnsi="等线" w:eastAsia="等线" w:cs="等线"/>
                <w:color w:val="000000"/>
                <w:sz w:val="22"/>
                <w:szCs w:val="22"/>
              </w:rPr>
            </w:pPr>
            <w:r>
              <w:rPr>
                <w:rFonts w:hint="eastAsia" w:ascii="等线" w:hAnsi="等线" w:eastAsia="等线" w:cs="等线"/>
                <w:color w:val="000000"/>
                <w:kern w:val="0"/>
                <w:sz w:val="22"/>
                <w:szCs w:val="22"/>
                <w:lang w:bidi="ar"/>
              </w:rPr>
              <w:t>教育学</w:t>
            </w:r>
          </w:p>
        </w:tc>
        <w:tc>
          <w:tcPr>
            <w:tcW w:w="1728" w:type="pct"/>
            <w:noWrap w:val="0"/>
            <w:vAlign w:val="center"/>
          </w:tcPr>
          <w:p w14:paraId="160E1BF5">
            <w:pPr>
              <w:spacing w:line="360" w:lineRule="auto"/>
              <w:jc w:val="center"/>
              <w:rPr>
                <w:rFonts w:hint="eastAsia" w:ascii="宋体" w:hAnsi="宋体"/>
                <w:sz w:val="24"/>
              </w:rPr>
            </w:pPr>
            <w:r>
              <w:rPr>
                <w:rFonts w:hint="eastAsia" w:ascii="宋体" w:hAnsi="宋体"/>
                <w:sz w:val="24"/>
              </w:rPr>
              <w:t>≥1050</w:t>
            </w:r>
          </w:p>
        </w:tc>
      </w:tr>
      <w:tr w14:paraId="32C71F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25" w:type="pct"/>
            <w:noWrap w:val="0"/>
            <w:vAlign w:val="top"/>
          </w:tcPr>
          <w:p w14:paraId="7A949202">
            <w:pPr>
              <w:numPr>
                <w:ilvl w:val="0"/>
                <w:numId w:val="1"/>
              </w:numPr>
              <w:spacing w:line="360" w:lineRule="auto"/>
              <w:jc w:val="center"/>
              <w:rPr>
                <w:rFonts w:hint="eastAsia" w:ascii="宋体" w:hAnsi="宋体"/>
                <w:sz w:val="24"/>
              </w:rPr>
            </w:pPr>
          </w:p>
        </w:tc>
        <w:tc>
          <w:tcPr>
            <w:tcW w:w="2046" w:type="pct"/>
            <w:noWrap w:val="0"/>
            <w:vAlign w:val="bottom"/>
          </w:tcPr>
          <w:p w14:paraId="6088CF9C">
            <w:pPr>
              <w:widowControl/>
              <w:jc w:val="center"/>
              <w:textAlignment w:val="bottom"/>
              <w:rPr>
                <w:rFonts w:ascii="等线" w:hAnsi="等线" w:eastAsia="等线" w:cs="等线"/>
                <w:color w:val="000000"/>
                <w:sz w:val="22"/>
                <w:szCs w:val="22"/>
              </w:rPr>
            </w:pPr>
            <w:r>
              <w:rPr>
                <w:rFonts w:hint="eastAsia" w:ascii="等线" w:hAnsi="等线" w:eastAsia="等线" w:cs="等线"/>
                <w:color w:val="000000"/>
                <w:sz w:val="22"/>
                <w:szCs w:val="22"/>
              </w:rPr>
              <w:t>体育</w:t>
            </w:r>
          </w:p>
        </w:tc>
        <w:tc>
          <w:tcPr>
            <w:tcW w:w="1728" w:type="pct"/>
            <w:noWrap w:val="0"/>
            <w:vAlign w:val="center"/>
          </w:tcPr>
          <w:p w14:paraId="4AC4FEF2">
            <w:pPr>
              <w:spacing w:line="360" w:lineRule="auto"/>
              <w:jc w:val="center"/>
              <w:rPr>
                <w:rFonts w:hint="eastAsia" w:ascii="宋体" w:hAnsi="宋体"/>
                <w:sz w:val="24"/>
              </w:rPr>
            </w:pPr>
            <w:r>
              <w:rPr>
                <w:rFonts w:hint="eastAsia" w:ascii="宋体" w:hAnsi="宋体"/>
                <w:sz w:val="24"/>
              </w:rPr>
              <w:t>≥1050</w:t>
            </w:r>
          </w:p>
        </w:tc>
      </w:tr>
      <w:bookmarkEnd w:id="2"/>
    </w:tbl>
    <w:p w14:paraId="1CE3516A">
      <w:pPr>
        <w:spacing w:line="360" w:lineRule="auto"/>
        <w:ind w:firstLine="480" w:firstLineChars="200"/>
        <w:rPr>
          <w:rFonts w:hint="eastAsia" w:ascii="宋体" w:hAnsi="宋体"/>
          <w:sz w:val="24"/>
        </w:rPr>
      </w:pPr>
    </w:p>
    <w:p w14:paraId="30D82F7F">
      <w:pPr>
        <w:spacing w:line="360" w:lineRule="auto"/>
        <w:ind w:firstLine="480" w:firstLineChars="200"/>
        <w:rPr>
          <w:rFonts w:ascii="宋体" w:hAnsi="宋体"/>
          <w:sz w:val="24"/>
        </w:rPr>
      </w:pPr>
      <w:r>
        <w:rPr>
          <w:rFonts w:hint="eastAsia" w:ascii="宋体" w:hAnsi="宋体"/>
          <w:sz w:val="24"/>
        </w:rPr>
        <w:t>3、资源制作时间要求：采购资源均须为20</w:t>
      </w:r>
      <w:r>
        <w:rPr>
          <w:rFonts w:ascii="宋体" w:hAnsi="宋体"/>
          <w:sz w:val="24"/>
        </w:rPr>
        <w:t>2</w:t>
      </w:r>
      <w:r>
        <w:rPr>
          <w:rFonts w:hint="eastAsia" w:ascii="宋体" w:hAnsi="宋体"/>
          <w:sz w:val="24"/>
        </w:rPr>
        <w:t>2年1月1日以后制作，涉及到政策法规方面的资源，必须是目前正在执行实施的内容。</w:t>
      </w:r>
    </w:p>
    <w:p w14:paraId="3FAF5876">
      <w:pPr>
        <w:spacing w:line="360" w:lineRule="auto"/>
        <w:ind w:firstLine="480" w:firstLineChars="200"/>
        <w:rPr>
          <w:rFonts w:ascii="宋体" w:hAnsi="宋体"/>
          <w:sz w:val="24"/>
        </w:rPr>
      </w:pPr>
      <w:r>
        <w:rPr>
          <w:rFonts w:hint="eastAsia" w:ascii="宋体" w:hAnsi="宋体"/>
          <w:sz w:val="24"/>
        </w:rPr>
        <w:t>4、技术标准和规格：</w:t>
      </w:r>
      <w:r>
        <w:rPr>
          <w:rFonts w:ascii="宋体" w:hAnsi="宋体"/>
          <w:sz w:val="24"/>
        </w:rPr>
        <w:t xml:space="preserve"> </w:t>
      </w:r>
    </w:p>
    <w:p w14:paraId="712CE5C5">
      <w:pPr>
        <w:spacing w:line="360" w:lineRule="auto"/>
        <w:ind w:firstLine="480" w:firstLineChars="200"/>
        <w:rPr>
          <w:rFonts w:hint="eastAsia" w:ascii="宋体" w:hAnsi="宋体"/>
          <w:sz w:val="24"/>
        </w:rPr>
      </w:pPr>
      <w:r>
        <w:rPr>
          <w:rFonts w:hint="eastAsia" w:ascii="宋体" w:hAnsi="宋体"/>
          <w:sz w:val="24"/>
        </w:rPr>
        <w:t>本次采购的网络教学资源均为单视频。</w:t>
      </w:r>
    </w:p>
    <w:p w14:paraId="15193FF2">
      <w:pPr>
        <w:spacing w:line="360" w:lineRule="auto"/>
        <w:ind w:firstLine="480" w:firstLineChars="200"/>
        <w:rPr>
          <w:rFonts w:hint="eastAsia" w:ascii="宋体" w:hAnsi="宋体"/>
          <w:sz w:val="24"/>
        </w:rPr>
      </w:pPr>
      <w:r>
        <w:rPr>
          <w:rFonts w:hint="eastAsia" w:ascii="宋体" w:hAnsi="宋体"/>
          <w:sz w:val="24"/>
        </w:rPr>
        <w:t>单视频课件：课件为MP4格式，分辨率不低于7</w:t>
      </w:r>
      <w:r>
        <w:rPr>
          <w:rFonts w:ascii="宋体" w:hAnsi="宋体"/>
          <w:sz w:val="24"/>
        </w:rPr>
        <w:t>20P</w:t>
      </w:r>
      <w:r>
        <w:rPr>
          <w:rFonts w:hint="eastAsia" w:ascii="宋体" w:hAnsi="宋体"/>
          <w:sz w:val="24"/>
        </w:rPr>
        <w:t>，全片图像清晰、连续，声音和画面须同步，伴音清晰，无杂音，无卡顿，解说声与现场声无明显比例失调，解说声与背景音乐无明显比例失调。</w:t>
      </w:r>
    </w:p>
    <w:p w14:paraId="22A70AEF">
      <w:pPr>
        <w:spacing w:line="360" w:lineRule="auto"/>
        <w:ind w:firstLine="480" w:firstLineChars="200"/>
        <w:rPr>
          <w:rFonts w:ascii="宋体" w:hAnsi="宋体"/>
          <w:sz w:val="24"/>
        </w:rPr>
      </w:pPr>
      <w:r>
        <w:rPr>
          <w:rFonts w:hint="eastAsia" w:ascii="宋体" w:hAnsi="宋体"/>
          <w:sz w:val="24"/>
        </w:rPr>
        <w:t>单视频课件全片图像同步性能稳定，剪辑衔接自然，组接流畅，不存在失帧现象，图像无抖动跳跃，色彩无突变，编辑点处图像稳定。</w:t>
      </w:r>
    </w:p>
    <w:p w14:paraId="22F06CAC">
      <w:pPr>
        <w:tabs>
          <w:tab w:val="left" w:pos="471"/>
        </w:tabs>
        <w:spacing w:line="360" w:lineRule="auto"/>
        <w:ind w:firstLine="480" w:firstLineChars="200"/>
        <w:rPr>
          <w:rFonts w:ascii="宋体" w:hAnsi="宋体"/>
          <w:sz w:val="24"/>
        </w:rPr>
      </w:pPr>
      <w:r>
        <w:rPr>
          <w:rFonts w:hint="eastAsia" w:ascii="宋体" w:hAnsi="宋体"/>
          <w:sz w:val="24"/>
        </w:rPr>
        <w:t>单节视频时长在25分钟以上。</w:t>
      </w:r>
    </w:p>
    <w:p w14:paraId="7AD970D6">
      <w:pPr>
        <w:spacing w:line="360" w:lineRule="auto"/>
        <w:ind w:firstLine="482" w:firstLineChars="200"/>
        <w:rPr>
          <w:rFonts w:hint="eastAsia" w:ascii="宋体" w:hAnsi="宋体"/>
          <w:b/>
          <w:sz w:val="24"/>
        </w:rPr>
      </w:pPr>
      <w:r>
        <w:rPr>
          <w:rFonts w:hint="eastAsia" w:ascii="宋体" w:hAnsi="宋体"/>
          <w:b/>
          <w:sz w:val="24"/>
        </w:rPr>
        <w:t>（二）服务质量标准</w:t>
      </w:r>
    </w:p>
    <w:p w14:paraId="4A813E6A">
      <w:pPr>
        <w:spacing w:line="360" w:lineRule="auto"/>
        <w:ind w:firstLine="480" w:firstLineChars="200"/>
        <w:rPr>
          <w:rFonts w:ascii="宋体" w:hAnsi="宋体"/>
          <w:sz w:val="24"/>
          <w:szCs w:val="22"/>
        </w:rPr>
      </w:pPr>
      <w:bookmarkStart w:id="3" w:name="_Hlk44230423"/>
      <w:r>
        <w:rPr>
          <w:rFonts w:hint="eastAsia" w:ascii="宋体" w:hAnsi="宋体"/>
          <w:sz w:val="24"/>
          <w:szCs w:val="22"/>
        </w:rPr>
        <w:t>1、教学资源内容标准</w:t>
      </w:r>
    </w:p>
    <w:p w14:paraId="768AA8CD">
      <w:pPr>
        <w:spacing w:line="360" w:lineRule="auto"/>
        <w:ind w:firstLine="480" w:firstLineChars="200"/>
        <w:rPr>
          <w:rFonts w:ascii="宋体" w:hAnsi="宋体"/>
          <w:sz w:val="24"/>
          <w:szCs w:val="22"/>
        </w:rPr>
      </w:pPr>
      <w:r>
        <w:rPr>
          <w:rFonts w:hint="eastAsia" w:ascii="宋体" w:hAnsi="宋体"/>
          <w:sz w:val="24"/>
          <w:szCs w:val="22"/>
        </w:rPr>
        <w:t>（</w:t>
      </w:r>
      <w:r>
        <w:rPr>
          <w:rFonts w:ascii="宋体" w:hAnsi="宋体"/>
          <w:sz w:val="24"/>
          <w:szCs w:val="22"/>
        </w:rPr>
        <w:t>1</w:t>
      </w:r>
      <w:r>
        <w:rPr>
          <w:rFonts w:hint="eastAsia" w:ascii="宋体" w:hAnsi="宋体"/>
          <w:sz w:val="24"/>
          <w:szCs w:val="22"/>
        </w:rPr>
        <w:t>）无内容错误，无政治错误，无违反意识形态情形，符合党和国家的路线、政策、方针和法律法规，无明显学术争议；</w:t>
      </w:r>
    </w:p>
    <w:p w14:paraId="433651EB">
      <w:pPr>
        <w:spacing w:line="360" w:lineRule="auto"/>
        <w:ind w:firstLine="480" w:firstLineChars="200"/>
        <w:rPr>
          <w:rFonts w:ascii="宋体" w:hAnsi="宋体"/>
          <w:sz w:val="24"/>
          <w:szCs w:val="22"/>
        </w:rPr>
      </w:pPr>
      <w:r>
        <w:rPr>
          <w:rFonts w:hint="eastAsia" w:ascii="宋体" w:hAnsi="宋体"/>
          <w:sz w:val="24"/>
          <w:szCs w:val="22"/>
        </w:rPr>
        <w:t>（</w:t>
      </w:r>
      <w:r>
        <w:rPr>
          <w:rFonts w:ascii="宋体" w:hAnsi="宋体"/>
          <w:sz w:val="24"/>
          <w:szCs w:val="22"/>
        </w:rPr>
        <w:t>2</w:t>
      </w:r>
      <w:r>
        <w:rPr>
          <w:rFonts w:hint="eastAsia" w:ascii="宋体" w:hAnsi="宋体"/>
          <w:sz w:val="24"/>
          <w:szCs w:val="22"/>
        </w:rPr>
        <w:t>）成交供应商提供服务应符合中华人民共和国知识产权法律、法规的规定，保障采购人使用资源不受第三方提出的侵犯著作权、专利权、商标权等知识产权的起诉。任何第三方提出此方面指控，均与采购人无关，成交供应商负责与第三方交涉并承担由此发生的一切责任与一切费用。任何因成交供应商原因导致的版权纠纷致使采购人受损的，成交供应商应赔偿采购人由此引起的一切损失；</w:t>
      </w:r>
    </w:p>
    <w:p w14:paraId="4CB09954">
      <w:pPr>
        <w:spacing w:line="360" w:lineRule="auto"/>
        <w:ind w:firstLine="480" w:firstLineChars="200"/>
        <w:rPr>
          <w:rFonts w:ascii="宋体" w:hAnsi="宋体"/>
          <w:sz w:val="24"/>
          <w:szCs w:val="22"/>
        </w:rPr>
      </w:pPr>
      <w:r>
        <w:rPr>
          <w:rFonts w:hint="eastAsia" w:ascii="宋体" w:hAnsi="宋体"/>
          <w:sz w:val="24"/>
          <w:szCs w:val="22"/>
        </w:rPr>
        <w:t>（</w:t>
      </w:r>
      <w:r>
        <w:rPr>
          <w:rFonts w:ascii="宋体" w:hAnsi="宋体"/>
          <w:sz w:val="24"/>
          <w:szCs w:val="22"/>
        </w:rPr>
        <w:t>3</w:t>
      </w:r>
      <w:r>
        <w:rPr>
          <w:rFonts w:hint="eastAsia" w:ascii="宋体" w:hAnsi="宋体"/>
          <w:sz w:val="24"/>
          <w:szCs w:val="22"/>
        </w:rPr>
        <w:t>）内容设计适合学习对象（各级各类专业技术人员），聚焦新理论、新知识、新技术、新方法等专业知识；</w:t>
      </w:r>
    </w:p>
    <w:p w14:paraId="241E221C">
      <w:pPr>
        <w:spacing w:line="360" w:lineRule="auto"/>
        <w:ind w:firstLine="480" w:firstLineChars="200"/>
        <w:rPr>
          <w:rFonts w:ascii="宋体" w:hAnsi="宋体"/>
          <w:sz w:val="24"/>
          <w:szCs w:val="22"/>
        </w:rPr>
      </w:pPr>
      <w:r>
        <w:rPr>
          <w:rFonts w:hint="eastAsia" w:ascii="宋体" w:hAnsi="宋体"/>
          <w:sz w:val="24"/>
          <w:szCs w:val="22"/>
        </w:rPr>
        <w:t>（</w:t>
      </w:r>
      <w:r>
        <w:rPr>
          <w:rFonts w:ascii="宋体" w:hAnsi="宋体"/>
          <w:sz w:val="24"/>
          <w:szCs w:val="22"/>
        </w:rPr>
        <w:t>4</w:t>
      </w:r>
      <w:r>
        <w:rPr>
          <w:rFonts w:hint="eastAsia" w:ascii="宋体" w:hAnsi="宋体"/>
          <w:sz w:val="24"/>
          <w:szCs w:val="22"/>
        </w:rPr>
        <w:t>）教学资源内容符合专业要求，与讲授专业紧密联系，手段选用恰当；</w:t>
      </w:r>
    </w:p>
    <w:p w14:paraId="158438E2">
      <w:pPr>
        <w:spacing w:line="360" w:lineRule="auto"/>
        <w:ind w:firstLine="480" w:firstLineChars="200"/>
        <w:rPr>
          <w:rFonts w:ascii="宋体" w:hAnsi="宋体"/>
          <w:sz w:val="24"/>
          <w:szCs w:val="22"/>
        </w:rPr>
      </w:pPr>
      <w:r>
        <w:rPr>
          <w:rFonts w:hint="eastAsia" w:ascii="宋体" w:hAnsi="宋体"/>
          <w:sz w:val="24"/>
          <w:szCs w:val="22"/>
        </w:rPr>
        <w:t>（</w:t>
      </w:r>
      <w:r>
        <w:rPr>
          <w:rFonts w:ascii="宋体" w:hAnsi="宋体"/>
          <w:sz w:val="24"/>
          <w:szCs w:val="22"/>
        </w:rPr>
        <w:t>5</w:t>
      </w:r>
      <w:r>
        <w:rPr>
          <w:rFonts w:hint="eastAsia" w:ascii="宋体" w:hAnsi="宋体"/>
          <w:sz w:val="24"/>
          <w:szCs w:val="22"/>
        </w:rPr>
        <w:t>）案例选用准确、恰当，不存在争议人物或事件，尊重历史和事实；</w:t>
      </w:r>
    </w:p>
    <w:p w14:paraId="4271423C">
      <w:pPr>
        <w:spacing w:line="360" w:lineRule="auto"/>
        <w:ind w:firstLine="480" w:firstLineChars="200"/>
        <w:rPr>
          <w:rFonts w:ascii="宋体" w:hAnsi="宋体"/>
          <w:sz w:val="24"/>
          <w:szCs w:val="22"/>
        </w:rPr>
      </w:pPr>
      <w:r>
        <w:rPr>
          <w:rFonts w:hint="eastAsia" w:ascii="宋体" w:hAnsi="宋体"/>
          <w:sz w:val="24"/>
          <w:szCs w:val="22"/>
        </w:rPr>
        <w:t>（</w:t>
      </w:r>
      <w:r>
        <w:rPr>
          <w:rFonts w:ascii="宋体" w:hAnsi="宋体"/>
          <w:sz w:val="24"/>
          <w:szCs w:val="22"/>
        </w:rPr>
        <w:t>6</w:t>
      </w:r>
      <w:r>
        <w:rPr>
          <w:rFonts w:hint="eastAsia" w:ascii="宋体" w:hAnsi="宋体"/>
          <w:sz w:val="24"/>
          <w:szCs w:val="22"/>
        </w:rPr>
        <w:t>）PPT课件每页文字量适中，课件中无错别字、病句等；</w:t>
      </w:r>
    </w:p>
    <w:p w14:paraId="5AD2B383">
      <w:pPr>
        <w:spacing w:line="360" w:lineRule="auto"/>
        <w:ind w:firstLine="480" w:firstLineChars="200"/>
        <w:rPr>
          <w:rFonts w:hint="eastAsia" w:ascii="宋体" w:hAnsi="宋体"/>
          <w:sz w:val="24"/>
          <w:szCs w:val="22"/>
        </w:rPr>
      </w:pPr>
      <w:r>
        <w:rPr>
          <w:rFonts w:hint="eastAsia" w:ascii="宋体" w:hAnsi="宋体"/>
          <w:sz w:val="24"/>
          <w:szCs w:val="22"/>
        </w:rPr>
        <w:t>（</w:t>
      </w:r>
      <w:r>
        <w:rPr>
          <w:rFonts w:ascii="宋体" w:hAnsi="宋体"/>
          <w:sz w:val="24"/>
          <w:szCs w:val="22"/>
        </w:rPr>
        <w:t>7</w:t>
      </w:r>
      <w:r>
        <w:rPr>
          <w:rFonts w:hint="eastAsia" w:ascii="宋体" w:hAnsi="宋体"/>
          <w:sz w:val="24"/>
          <w:szCs w:val="22"/>
        </w:rPr>
        <w:t>）灵活运用教学方法，适当应用音频、视频、图片等多种媒体素，教学资源具有较强的可视性；</w:t>
      </w:r>
    </w:p>
    <w:p w14:paraId="41819701">
      <w:pPr>
        <w:spacing w:line="360" w:lineRule="auto"/>
        <w:ind w:firstLine="480" w:firstLineChars="200"/>
        <w:rPr>
          <w:rFonts w:hint="eastAsia" w:ascii="宋体" w:hAnsi="宋体"/>
          <w:sz w:val="24"/>
          <w:szCs w:val="22"/>
        </w:rPr>
      </w:pPr>
      <w:r>
        <w:rPr>
          <w:rFonts w:hint="eastAsia" w:ascii="宋体" w:hAnsi="宋体"/>
          <w:sz w:val="24"/>
          <w:szCs w:val="22"/>
        </w:rPr>
        <w:t>（</w:t>
      </w:r>
      <w:r>
        <w:rPr>
          <w:rFonts w:ascii="宋体" w:hAnsi="宋体"/>
          <w:sz w:val="24"/>
          <w:szCs w:val="22"/>
        </w:rPr>
        <w:t>8）成交后提供详实的供货清单，应包括“</w:t>
      </w:r>
      <w:r>
        <w:rPr>
          <w:rFonts w:hint="eastAsia" w:ascii="宋体" w:hAnsi="宋体"/>
          <w:sz w:val="24"/>
          <w:szCs w:val="22"/>
        </w:rPr>
        <w:t>资源实体、</w:t>
      </w:r>
      <w:r>
        <w:rPr>
          <w:rFonts w:ascii="宋体" w:hAnsi="宋体"/>
          <w:sz w:val="24"/>
          <w:szCs w:val="22"/>
        </w:rPr>
        <w:t>资源名称、资源格式、时长、分辨率、码率、帧率、大小”等内容</w:t>
      </w:r>
      <w:r>
        <w:rPr>
          <w:rFonts w:hint="eastAsia" w:ascii="宋体" w:hAnsi="宋体"/>
          <w:sz w:val="24"/>
          <w:szCs w:val="22"/>
        </w:rPr>
        <w:t>；</w:t>
      </w:r>
    </w:p>
    <w:p w14:paraId="05A25BD2">
      <w:pPr>
        <w:spacing w:line="360" w:lineRule="auto"/>
        <w:ind w:firstLine="480" w:firstLineChars="200"/>
        <w:rPr>
          <w:rFonts w:ascii="宋体" w:hAnsi="宋体"/>
          <w:sz w:val="24"/>
          <w:szCs w:val="22"/>
        </w:rPr>
      </w:pPr>
      <w:r>
        <w:rPr>
          <w:rFonts w:hint="eastAsia" w:ascii="宋体" w:hAnsi="宋体"/>
          <w:sz w:val="24"/>
          <w:szCs w:val="22"/>
        </w:rPr>
        <w:t>（</w:t>
      </w:r>
      <w:r>
        <w:rPr>
          <w:rFonts w:ascii="宋体" w:hAnsi="宋体"/>
          <w:sz w:val="24"/>
          <w:szCs w:val="22"/>
        </w:rPr>
        <w:t>9）验收时，如果发现与甲方已有资源重复，乙方</w:t>
      </w:r>
      <w:r>
        <w:rPr>
          <w:rFonts w:hint="eastAsia" w:ascii="宋体" w:hAnsi="宋体"/>
          <w:sz w:val="24"/>
          <w:szCs w:val="22"/>
        </w:rPr>
        <w:t>须</w:t>
      </w:r>
      <w:r>
        <w:rPr>
          <w:rFonts w:ascii="宋体" w:hAnsi="宋体"/>
          <w:sz w:val="24"/>
          <w:szCs w:val="22"/>
        </w:rPr>
        <w:t>对照采购需求重新提供。</w:t>
      </w:r>
    </w:p>
    <w:p w14:paraId="6276DE25">
      <w:pPr>
        <w:spacing w:line="360" w:lineRule="auto"/>
        <w:ind w:firstLine="480" w:firstLineChars="200"/>
        <w:rPr>
          <w:rFonts w:ascii="宋体" w:hAnsi="宋体"/>
          <w:sz w:val="24"/>
          <w:szCs w:val="22"/>
        </w:rPr>
      </w:pPr>
      <w:r>
        <w:rPr>
          <w:rFonts w:hint="eastAsia" w:ascii="宋体" w:hAnsi="宋体"/>
          <w:sz w:val="24"/>
          <w:szCs w:val="22"/>
        </w:rPr>
        <w:t>2、教学资源格式要求</w:t>
      </w:r>
    </w:p>
    <w:p w14:paraId="7C0A9E56">
      <w:pPr>
        <w:spacing w:line="360" w:lineRule="auto"/>
        <w:ind w:firstLine="480" w:firstLineChars="200"/>
        <w:rPr>
          <w:rFonts w:hint="eastAsia" w:ascii="宋体" w:hAnsi="宋体"/>
          <w:sz w:val="24"/>
          <w:szCs w:val="22"/>
        </w:rPr>
      </w:pPr>
      <w:r>
        <w:rPr>
          <w:rFonts w:hint="eastAsia" w:ascii="宋体" w:hAnsi="宋体"/>
          <w:sz w:val="24"/>
          <w:szCs w:val="22"/>
        </w:rPr>
        <w:t>（</w:t>
      </w:r>
      <w:r>
        <w:rPr>
          <w:rFonts w:ascii="宋体" w:hAnsi="宋体"/>
          <w:sz w:val="24"/>
          <w:szCs w:val="22"/>
        </w:rPr>
        <w:t>1）视频要求</w:t>
      </w:r>
      <w:r>
        <w:rPr>
          <w:rFonts w:hint="eastAsia" w:ascii="宋体" w:hAnsi="宋体"/>
          <w:sz w:val="24"/>
          <w:szCs w:val="22"/>
        </w:rPr>
        <w:t>M</w:t>
      </w:r>
      <w:r>
        <w:rPr>
          <w:rFonts w:ascii="宋体" w:hAnsi="宋体"/>
          <w:sz w:val="24"/>
          <w:szCs w:val="22"/>
        </w:rPr>
        <w:t>P4</w:t>
      </w:r>
      <w:r>
        <w:rPr>
          <w:rFonts w:hint="eastAsia" w:ascii="宋体" w:hAnsi="宋体"/>
          <w:sz w:val="24"/>
          <w:szCs w:val="22"/>
        </w:rPr>
        <w:t>格式</w:t>
      </w:r>
      <w:r>
        <w:rPr>
          <w:rFonts w:ascii="宋体" w:hAnsi="宋体"/>
          <w:sz w:val="24"/>
          <w:szCs w:val="22"/>
        </w:rPr>
        <w:t>。视频分辨率不低于720P；</w:t>
      </w:r>
    </w:p>
    <w:p w14:paraId="642FC37A">
      <w:pPr>
        <w:spacing w:line="360" w:lineRule="auto"/>
        <w:ind w:firstLine="480" w:firstLineChars="200"/>
        <w:rPr>
          <w:rFonts w:ascii="宋体" w:hAnsi="宋体"/>
          <w:sz w:val="24"/>
          <w:szCs w:val="22"/>
        </w:rPr>
      </w:pPr>
      <w:r>
        <w:rPr>
          <w:rFonts w:hint="eastAsia" w:ascii="宋体" w:hAnsi="宋体"/>
          <w:sz w:val="24"/>
          <w:szCs w:val="22"/>
        </w:rPr>
        <w:t>（</w:t>
      </w:r>
      <w:r>
        <w:rPr>
          <w:rFonts w:ascii="宋体" w:hAnsi="宋体"/>
          <w:sz w:val="24"/>
          <w:szCs w:val="22"/>
        </w:rPr>
        <w:t>2）可适应不同的网络环境进行播放；</w:t>
      </w:r>
    </w:p>
    <w:p w14:paraId="2299F16D">
      <w:pPr>
        <w:spacing w:line="360" w:lineRule="auto"/>
        <w:ind w:firstLine="480" w:firstLineChars="200"/>
        <w:rPr>
          <w:rFonts w:ascii="宋体" w:hAnsi="宋体"/>
          <w:sz w:val="24"/>
          <w:szCs w:val="22"/>
        </w:rPr>
      </w:pPr>
      <w:r>
        <w:rPr>
          <w:rFonts w:hint="eastAsia" w:ascii="宋体" w:hAnsi="宋体"/>
          <w:sz w:val="24"/>
          <w:szCs w:val="22"/>
        </w:rPr>
        <w:t>（</w:t>
      </w:r>
      <w:r>
        <w:rPr>
          <w:rFonts w:ascii="宋体" w:hAnsi="宋体"/>
          <w:sz w:val="24"/>
          <w:szCs w:val="22"/>
        </w:rPr>
        <w:t>3）支持断点续学；</w:t>
      </w:r>
    </w:p>
    <w:p w14:paraId="425EE4C3">
      <w:pPr>
        <w:spacing w:line="360" w:lineRule="auto"/>
        <w:ind w:firstLine="480" w:firstLineChars="200"/>
        <w:rPr>
          <w:rFonts w:ascii="宋体" w:hAnsi="宋体"/>
          <w:sz w:val="24"/>
          <w:szCs w:val="22"/>
        </w:rPr>
      </w:pPr>
      <w:r>
        <w:rPr>
          <w:rFonts w:hint="eastAsia" w:ascii="宋体" w:hAnsi="宋体"/>
          <w:sz w:val="24"/>
          <w:szCs w:val="22"/>
        </w:rPr>
        <w:t>（4</w:t>
      </w:r>
      <w:r>
        <w:rPr>
          <w:rFonts w:ascii="宋体" w:hAnsi="宋体"/>
          <w:sz w:val="24"/>
          <w:szCs w:val="22"/>
        </w:rPr>
        <w:t>）播放要连续和流畅</w:t>
      </w:r>
      <w:r>
        <w:rPr>
          <w:rFonts w:hint="eastAsia" w:ascii="宋体" w:hAnsi="宋体"/>
          <w:sz w:val="24"/>
          <w:szCs w:val="22"/>
        </w:rPr>
        <w:t>，无跳帧，无黑场</w:t>
      </w:r>
      <w:r>
        <w:rPr>
          <w:rFonts w:ascii="宋体" w:hAnsi="宋体"/>
          <w:sz w:val="24"/>
          <w:szCs w:val="22"/>
        </w:rPr>
        <w:t>；</w:t>
      </w:r>
    </w:p>
    <w:p w14:paraId="57F868C5">
      <w:pPr>
        <w:spacing w:line="360" w:lineRule="auto"/>
        <w:ind w:firstLine="480" w:firstLineChars="200"/>
        <w:rPr>
          <w:rFonts w:ascii="宋体" w:hAnsi="宋体"/>
          <w:sz w:val="24"/>
          <w:szCs w:val="22"/>
        </w:rPr>
      </w:pPr>
      <w:r>
        <w:rPr>
          <w:rFonts w:hint="eastAsia" w:ascii="宋体" w:hAnsi="宋体"/>
          <w:sz w:val="24"/>
          <w:szCs w:val="22"/>
        </w:rPr>
        <w:t>3、资源意识形态审查要求</w:t>
      </w:r>
    </w:p>
    <w:p w14:paraId="6537A83B">
      <w:pPr>
        <w:spacing w:line="360" w:lineRule="auto"/>
        <w:ind w:firstLine="480" w:firstLineChars="200"/>
        <w:rPr>
          <w:rFonts w:hint="eastAsia" w:ascii="宋体" w:hAnsi="宋体"/>
          <w:sz w:val="24"/>
          <w:szCs w:val="22"/>
        </w:rPr>
      </w:pPr>
      <w:r>
        <w:rPr>
          <w:rFonts w:hint="eastAsia" w:ascii="宋体" w:hAnsi="宋体"/>
          <w:sz w:val="24"/>
          <w:szCs w:val="22"/>
        </w:rPr>
        <w:t>供应商须对提供的资源进行意识形态审查，并以书面形式提供资源的意识形态审查报告。</w:t>
      </w:r>
    </w:p>
    <w:p w14:paraId="76F6C73F">
      <w:pPr>
        <w:spacing w:line="360" w:lineRule="auto"/>
        <w:ind w:firstLine="480" w:firstLineChars="200"/>
        <w:rPr>
          <w:rFonts w:hint="eastAsia" w:ascii="宋体" w:hAnsi="宋体"/>
          <w:sz w:val="24"/>
          <w:szCs w:val="22"/>
        </w:rPr>
      </w:pPr>
      <w:r>
        <w:rPr>
          <w:rFonts w:hint="eastAsia" w:ascii="宋体" w:hAnsi="宋体"/>
          <w:sz w:val="24"/>
          <w:szCs w:val="22"/>
        </w:rPr>
        <w:t>4、安徽开放大学采购的网络教学资源拥有永久使用权，允许安徽开放大学在安徽省内共享使用。</w:t>
      </w:r>
    </w:p>
    <w:bookmarkEnd w:id="3"/>
    <w:p w14:paraId="7B7103DF">
      <w:pPr>
        <w:spacing w:line="360" w:lineRule="auto"/>
        <w:ind w:firstLine="482" w:firstLineChars="200"/>
        <w:rPr>
          <w:rFonts w:ascii="宋体" w:hAnsi="宋体"/>
          <w:b/>
          <w:sz w:val="24"/>
          <w:szCs w:val="22"/>
        </w:rPr>
      </w:pPr>
      <w:r>
        <w:rPr>
          <w:rFonts w:hint="eastAsia" w:ascii="宋体" w:hAnsi="宋体"/>
          <w:b/>
          <w:sz w:val="24"/>
          <w:szCs w:val="22"/>
        </w:rPr>
        <w:t>（三）人员配备</w:t>
      </w:r>
    </w:p>
    <w:p w14:paraId="0B3C6198">
      <w:pPr>
        <w:spacing w:line="360" w:lineRule="auto"/>
        <w:ind w:firstLine="480" w:firstLineChars="200"/>
        <w:rPr>
          <w:rFonts w:hint="eastAsia" w:ascii="宋体" w:hAnsi="宋体"/>
          <w:sz w:val="24"/>
          <w:szCs w:val="22"/>
        </w:rPr>
      </w:pPr>
      <w:r>
        <w:rPr>
          <w:rFonts w:hint="eastAsia" w:ascii="宋体" w:hAnsi="宋体"/>
          <w:sz w:val="24"/>
          <w:szCs w:val="22"/>
        </w:rPr>
        <w:t>成交供应商须为本项目配备项目负责、教学设计、技术支持服务各一人。</w:t>
      </w:r>
    </w:p>
    <w:p w14:paraId="094D65EB">
      <w:pPr>
        <w:spacing w:line="360" w:lineRule="auto"/>
        <w:ind w:firstLine="437"/>
        <w:rPr>
          <w:rFonts w:ascii="宋体" w:hAnsi="宋体"/>
          <w:b/>
          <w:sz w:val="24"/>
          <w:szCs w:val="18"/>
        </w:rPr>
      </w:pPr>
      <w:r>
        <w:rPr>
          <w:rFonts w:hint="eastAsia" w:ascii="宋体" w:hAnsi="宋体"/>
          <w:b/>
          <w:sz w:val="24"/>
          <w:szCs w:val="18"/>
        </w:rPr>
        <w:t>三、报价要求</w:t>
      </w:r>
    </w:p>
    <w:p w14:paraId="24F16BF1">
      <w:r>
        <w:rPr>
          <w:rFonts w:hint="eastAsia" w:ascii="宋体" w:hAnsi="宋体" w:cs="楷体"/>
          <w:sz w:val="24"/>
        </w:rPr>
        <w:t>本项目报总价，报价包含完成本项目所产生的一切费用，履约期间采购人不再追加任何费用，供应商报价时综合考虑报价风险。</w:t>
      </w:r>
      <w:bookmarkStart w:id="4" w:name="_GoBack"/>
      <w:bookmarkEnd w:id="4"/>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Light">
    <w:panose1 w:val="02010600030101010101"/>
    <w:charset w:val="86"/>
    <w:family w:val="auto"/>
    <w:pitch w:val="default"/>
    <w:sig w:usb0="A00002BF" w:usb1="38CF7CFA" w:usb2="00000016" w:usb3="00000000" w:csb0="0004000F" w:csb1="00000000"/>
  </w:font>
  <w:font w:name="等线">
    <w:panose1 w:val="02010600030101010101"/>
    <w:charset w:val="86"/>
    <w:family w:val="auto"/>
    <w:pitch w:val="default"/>
    <w:sig w:usb0="A00002BF" w:usb1="38CF7CFA" w:usb2="00000016" w:usb3="00000000" w:csb0="0004000F" w:csb1="00000000"/>
  </w:font>
  <w:font w:name="楷体">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74435DB"/>
    <w:multiLevelType w:val="singleLevel"/>
    <w:tmpl w:val="074435DB"/>
    <w:lvl w:ilvl="0" w:tentative="0">
      <w:start w:val="1"/>
      <w:numFmt w:val="decimal"/>
      <w:lvlText w:val="%1"/>
      <w:lvlJc w:val="left"/>
      <w:pPr>
        <w:tabs>
          <w:tab w:val="left" w:pos="420"/>
        </w:tabs>
        <w:ind w:left="425" w:hanging="425"/>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2"/>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5D0910"/>
    <w:rsid w:val="13B81064"/>
    <w:rsid w:val="28981F1C"/>
    <w:rsid w:val="2B6D0468"/>
    <w:rsid w:val="4CF94D1E"/>
    <w:rsid w:val="62C005B3"/>
    <w:rsid w:val="7F546D1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beforeLines="0" w:afterLines="0" w:line="640" w:lineRule="exact"/>
      <w:outlineLvl w:val="0"/>
    </w:pPr>
    <w:rPr>
      <w:rFonts w:ascii="Times New Roman" w:hAnsi="Times New Roman" w:eastAsia="黑体" w:cs="Times New Roman"/>
      <w:color w:val="000000"/>
      <w:spacing w:val="11"/>
      <w:kern w:val="21"/>
      <w:sz w:val="28"/>
      <w:szCs w:val="24"/>
    </w:rPr>
  </w:style>
  <w:style w:type="paragraph" w:styleId="3">
    <w:name w:val="heading 2"/>
    <w:basedOn w:val="1"/>
    <w:next w:val="1"/>
    <w:semiHidden/>
    <w:unhideWhenUsed/>
    <w:qFormat/>
    <w:uiPriority w:val="0"/>
    <w:pPr>
      <w:keepNext/>
      <w:keepLines/>
      <w:spacing w:line="360" w:lineRule="auto"/>
      <w:jc w:val="center"/>
      <w:outlineLvl w:val="1"/>
    </w:pPr>
    <w:rPr>
      <w:rFonts w:ascii="等线 Light" w:hAnsi="等线 Light" w:eastAsia="等线 Light"/>
      <w:b/>
      <w:bCs/>
      <w:sz w:val="32"/>
      <w:szCs w:val="32"/>
    </w:rPr>
  </w:style>
  <w:style w:type="paragraph" w:styleId="4">
    <w:name w:val="heading 3"/>
    <w:basedOn w:val="1"/>
    <w:next w:val="1"/>
    <w:semiHidden/>
    <w:unhideWhenUsed/>
    <w:qFormat/>
    <w:uiPriority w:val="0"/>
    <w:pPr>
      <w:keepNext/>
      <w:keepLines/>
      <w:spacing w:beforeLines="0" w:beforeAutospacing="0" w:afterLines="0" w:afterAutospacing="0" w:line="360" w:lineRule="auto"/>
      <w:jc w:val="center"/>
      <w:outlineLvl w:val="2"/>
    </w:pPr>
    <w:rPr>
      <w:rFonts w:asciiTheme="minorAscii" w:hAnsiTheme="minorAscii"/>
      <w:b/>
      <w:sz w:val="28"/>
    </w:rPr>
  </w:style>
  <w:style w:type="paragraph" w:styleId="5">
    <w:name w:val="heading 4"/>
    <w:basedOn w:val="1"/>
    <w:next w:val="1"/>
    <w:semiHidden/>
    <w:unhideWhenUsed/>
    <w:qFormat/>
    <w:uiPriority w:val="0"/>
    <w:pPr>
      <w:keepNext/>
      <w:keepLines/>
      <w:spacing w:beforeLines="0" w:beforeAutospacing="0" w:afterLines="0" w:afterAutospacing="0" w:line="360" w:lineRule="auto"/>
      <w:jc w:val="left"/>
      <w:outlineLvl w:val="3"/>
    </w:pPr>
    <w:rPr>
      <w:rFonts w:ascii="Arial" w:hAnsi="Arial" w:eastAsia="宋体"/>
      <w:b/>
      <w:sz w:val="24"/>
    </w:rPr>
  </w:style>
  <w:style w:type="character" w:default="1" w:styleId="8">
    <w:name w:val="Default Paragraph Font"/>
    <w:semiHidden/>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6">
    <w:name w:val="header"/>
    <w:basedOn w:val="1"/>
    <w:unhideWhenUsed/>
    <w:qFormat/>
    <w:uiPriority w:val="0"/>
    <w:pPr>
      <w:pBdr>
        <w:bottom w:val="single" w:color="auto" w:sz="6" w:space="1"/>
      </w:pBdr>
      <w:tabs>
        <w:tab w:val="center" w:pos="4153"/>
        <w:tab w:val="right" w:pos="8306"/>
      </w:tabs>
      <w:snapToGrid w:val="0"/>
      <w:jc w:val="center"/>
    </w:pPr>
    <w:rPr>
      <w:kern w:val="0"/>
      <w:sz w:val="18"/>
      <w:szCs w:val="18"/>
    </w:rPr>
  </w:style>
  <w:style w:type="paragraph" w:customStyle="1" w:styleId="9">
    <w:name w:val="D&amp;L"/>
    <w:basedOn w:val="6"/>
    <w:qFormat/>
    <w:uiPriority w:val="0"/>
    <w:pPr>
      <w:pBdr>
        <w:bottom w:val="thinThickSmallGap" w:color="auto" w:sz="18" w:space="1"/>
      </w:pBdr>
      <w:adjustRightInd w:val="0"/>
      <w:snapToGrid/>
      <w:spacing w:line="240" w:lineRule="atLeast"/>
      <w:textAlignment w:val="baseline"/>
    </w:pPr>
    <w:rPr>
      <w:kern w:val="0"/>
      <w:sz w:val="24"/>
      <w:szCs w:val="20"/>
    </w:rPr>
  </w:style>
  <w:style w:type="paragraph" w:customStyle="1" w:styleId="10">
    <w:name w:val="xl31"/>
    <w:basedOn w:val="1"/>
    <w:qFormat/>
    <w:uiPriority w:val="0"/>
    <w:pPr>
      <w:widowControl/>
      <w:spacing w:before="100" w:beforeAutospacing="1" w:after="100" w:afterAutospacing="1"/>
      <w:jc w:val="center"/>
    </w:pPr>
    <w:rPr>
      <w:b/>
      <w:bCs/>
      <w:sz w:val="28"/>
      <w:szCs w:val="2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2024-12-19T18:23:00Z</dcterms:created>
  <dc:creator>业务四部</dc:creator>
  <cp:lastModifiedBy>AT</cp:lastModifiedBy>
  <dcterms:modified xsi:type="dcterms:W3CDTF">2025-04-03T07:28:49Z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48819E26CB1B44898FE00C82A25D81FB_12</vt:lpwstr>
  </property>
  <property fmtid="{D5CDD505-2E9C-101B-9397-08002B2CF9AE}" pid="4" name="KSOTemplateDocerSaveRecord">
    <vt:lpwstr>eyJoZGlkIjoiYmQ3NjQxYmZmN2ZkODIxYWNiNTEzMzQyMTZmNzQ1MmMiLCJ1c2VySWQiOiIzMDc5OTY3MDEifQ==</vt:lpwstr>
  </property>
</Properties>
</file>