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6D9CB">
      <w:pPr>
        <w:pStyle w:val="2"/>
        <w:widowControl/>
        <w:snapToGrid w:val="0"/>
        <w:spacing w:before="0" w:after="0" w:line="360" w:lineRule="auto"/>
        <w:jc w:val="center"/>
        <w:rPr>
          <w:rFonts w:hint="eastAsia" w:ascii="黑体" w:hAnsi="黑体" w:eastAsia="黑体"/>
          <w:b w:val="0"/>
          <w:highlight w:val="none"/>
        </w:rPr>
      </w:pPr>
      <w:bookmarkStart w:id="5" w:name="_GoBack"/>
      <w:r>
        <w:rPr>
          <w:rFonts w:hint="eastAsia" w:ascii="宋体" w:hAnsi="宋体"/>
          <w:highlight w:val="none"/>
        </w:rPr>
        <w:t>采购需求及技术规格要求</w:t>
      </w:r>
    </w:p>
    <w:p w14:paraId="2AE57089">
      <w:pPr>
        <w:widowControl/>
        <w:rPr>
          <w:rFonts w:hint="eastAsia"/>
          <w:highlight w:val="none"/>
        </w:rPr>
      </w:pPr>
    </w:p>
    <w:p w14:paraId="26536441">
      <w:pPr>
        <w:spacing w:line="360" w:lineRule="auto"/>
        <w:rPr>
          <w:rFonts w:ascii="宋体" w:hAnsi="宋体" w:eastAsia="宋体"/>
          <w:b/>
          <w:color w:val="auto"/>
          <w:sz w:val="21"/>
          <w:szCs w:val="21"/>
          <w:highlight w:val="none"/>
        </w:rPr>
      </w:pPr>
      <w:r>
        <w:rPr>
          <w:rFonts w:hint="eastAsia" w:ascii="宋体" w:hAnsi="宋体" w:eastAsia="宋体"/>
          <w:b/>
          <w:color w:val="auto"/>
          <w:sz w:val="21"/>
          <w:szCs w:val="21"/>
          <w:highlight w:val="none"/>
        </w:rPr>
        <w:t>前注：</w:t>
      </w:r>
    </w:p>
    <w:p w14:paraId="4947D4C5">
      <w:pPr>
        <w:adjustRightInd w:val="0"/>
        <w:snapToGrid w:val="0"/>
        <w:spacing w:before="96" w:beforeLines="40" w:after="96" w:afterLines="40" w:line="400" w:lineRule="exact"/>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rPr>
        <w:t>本采购需求中提出的服务方案仅为参考，如无明确限制，投标人可以进行优化，提供满足采购人实际需要的更优（或者性能实质上不低于的）服务方案，且此方案须经评标委员会评审认可。</w:t>
      </w:r>
    </w:p>
    <w:p w14:paraId="662AF334">
      <w:pPr>
        <w:adjustRightInd w:val="0"/>
        <w:snapToGrid w:val="0"/>
        <w:spacing w:before="96" w:beforeLines="40" w:after="96" w:afterLines="40" w:line="400" w:lineRule="exact"/>
        <w:ind w:firstLine="420" w:firstLineChars="200"/>
        <w:jc w:val="left"/>
        <w:rPr>
          <w:rFonts w:hint="eastAsia" w:ascii="宋体" w:hAnsi="宋体"/>
          <w:szCs w:val="21"/>
          <w:highlight w:val="none"/>
        </w:rPr>
      </w:pPr>
      <w:r>
        <w:rPr>
          <w:rFonts w:hint="eastAsia" w:ascii="宋体" w:hAnsi="宋体" w:eastAsia="宋体" w:cs="Times New Roman"/>
          <w:szCs w:val="21"/>
          <w:highlight w:val="none"/>
        </w:rPr>
        <w:t>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7414389D">
      <w:pPr>
        <w:adjustRightInd w:val="0"/>
        <w:snapToGrid w:val="0"/>
        <w:spacing w:before="96" w:beforeLines="40" w:after="96" w:afterLines="40" w:line="400" w:lineRule="exact"/>
        <w:ind w:firstLine="420" w:firstLineChars="200"/>
        <w:jc w:val="left"/>
        <w:rPr>
          <w:rFonts w:hint="eastAsia" w:ascii="宋体" w:hAnsi="宋体" w:eastAsia="宋体" w:cs="Times New Roman"/>
          <w:szCs w:val="21"/>
          <w:highlight w:val="none"/>
        </w:rPr>
      </w:pPr>
      <w:r>
        <w:rPr>
          <w:rFonts w:hint="eastAsia" w:ascii="宋体" w:hAnsi="宋体"/>
          <w:szCs w:val="21"/>
          <w:highlight w:val="none"/>
          <w:lang w:val="en-US" w:eastAsia="zh-CN"/>
        </w:rPr>
        <w:t>3</w:t>
      </w:r>
      <w:r>
        <w:rPr>
          <w:rFonts w:hint="eastAsia" w:ascii="宋体" w:hAnsi="宋体"/>
          <w:szCs w:val="21"/>
          <w:highlight w:val="none"/>
        </w:rPr>
        <w:t>、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w:t>
      </w:r>
      <w:r>
        <w:rPr>
          <w:rFonts w:hint="eastAsia" w:ascii="宋体" w:hAnsi="宋体" w:eastAsia="宋体" w:cs="Times New Roman"/>
          <w:szCs w:val="21"/>
          <w:highlight w:val="none"/>
        </w:rPr>
        <w:t>求标准的绿色包</w:t>
      </w:r>
    </w:p>
    <w:p w14:paraId="2B741925">
      <w:pPr>
        <w:adjustRightInd w:val="0"/>
        <w:snapToGrid w:val="0"/>
        <w:spacing w:before="96" w:beforeLines="40" w:after="96" w:afterLines="40" w:line="400" w:lineRule="exact"/>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4、</w:t>
      </w:r>
      <w:r>
        <w:rPr>
          <w:rFonts w:hint="eastAsia" w:ascii="宋体" w:hAnsi="宋体" w:eastAsia="宋体" w:cs="Times New Roman"/>
          <w:szCs w:val="21"/>
          <w:highlight w:val="none"/>
        </w:rPr>
        <w:t>如采购人允许采用分包方式履行合同的，应当明确可以分包履行的相关内容。</w:t>
      </w:r>
    </w:p>
    <w:p w14:paraId="02EB674C">
      <w:pPr>
        <w:adjustRightInd w:val="0"/>
        <w:snapToGrid w:val="0"/>
        <w:spacing w:before="96" w:beforeLines="40" w:after="96" w:afterLines="40" w:line="400" w:lineRule="exact"/>
        <w:ind w:firstLine="420" w:firstLineChars="200"/>
        <w:jc w:val="left"/>
        <w:rPr>
          <w:rFonts w:hint="eastAsia" w:ascii="宋体" w:hAnsi="宋体" w:eastAsia="宋体" w:cs="Times New Roman"/>
          <w:szCs w:val="21"/>
          <w:highlight w:val="none"/>
          <w:lang w:val="en-US" w:eastAsia="zh-CN"/>
        </w:rPr>
      </w:pPr>
    </w:p>
    <w:p w14:paraId="397D52A3">
      <w:pPr>
        <w:spacing w:line="360" w:lineRule="auto"/>
        <w:ind w:firstLine="437"/>
        <w:outlineLvl w:val="9"/>
        <w:rPr>
          <w:rFonts w:hint="eastAsia" w:ascii="宋体" w:hAnsi="宋体" w:eastAsia="宋体"/>
          <w:b/>
          <w:color w:val="auto"/>
          <w:sz w:val="21"/>
          <w:szCs w:val="21"/>
          <w:highlight w:val="none"/>
        </w:rPr>
      </w:pPr>
      <w:bookmarkStart w:id="0" w:name="_Toc4148"/>
      <w:bookmarkStart w:id="1" w:name="_Toc21798"/>
      <w:bookmarkStart w:id="2" w:name="_Hlk23621890"/>
    </w:p>
    <w:p w14:paraId="725F28DB">
      <w:pPr>
        <w:spacing w:line="360" w:lineRule="auto"/>
        <w:ind w:firstLine="437"/>
        <w:outlineLvl w:val="1"/>
        <w:rPr>
          <w:rFonts w:ascii="宋体" w:hAnsi="宋体" w:eastAsia="宋体"/>
          <w:b/>
          <w:color w:val="auto"/>
          <w:sz w:val="21"/>
          <w:szCs w:val="21"/>
          <w:highlight w:val="none"/>
        </w:rPr>
      </w:pPr>
      <w:r>
        <w:rPr>
          <w:rFonts w:hint="eastAsia" w:ascii="宋体" w:hAnsi="宋体" w:eastAsia="宋体"/>
          <w:b/>
          <w:color w:val="auto"/>
          <w:sz w:val="21"/>
          <w:szCs w:val="21"/>
          <w:highlight w:val="none"/>
        </w:rPr>
        <w:t>一、采购需求前附表</w:t>
      </w:r>
      <w:bookmarkEnd w:id="0"/>
      <w:bookmarkEnd w:id="1"/>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09FA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50D28FA4">
            <w:pPr>
              <w:pStyle w:val="10"/>
              <w:pBdr>
                <w:bottom w:val="none" w:color="auto" w:sz="0" w:space="0"/>
              </w:pBdr>
              <w:tabs>
                <w:tab w:val="clear" w:pos="4153"/>
                <w:tab w:val="clear" w:pos="8306"/>
              </w:tabs>
              <w:adjustRightInd/>
              <w:spacing w:line="240" w:lineRule="auto"/>
              <w:textAlignment w:val="auto"/>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序号</w:t>
            </w:r>
          </w:p>
        </w:tc>
        <w:tc>
          <w:tcPr>
            <w:tcW w:w="1192" w:type="pct"/>
            <w:noWrap w:val="0"/>
            <w:vAlign w:val="center"/>
          </w:tcPr>
          <w:p w14:paraId="2B5CA8D8">
            <w:pPr>
              <w:pStyle w:val="11"/>
              <w:widowControl w:val="0"/>
              <w:spacing w:before="0" w:beforeAutospacing="0" w:after="0" w:afterAutospacing="0" w:line="360" w:lineRule="auto"/>
              <w:rPr>
                <w:rFonts w:ascii="宋体" w:hAnsi="宋体" w:eastAsia="宋体"/>
                <w:bCs w:val="0"/>
                <w:color w:val="auto"/>
                <w:sz w:val="21"/>
                <w:szCs w:val="21"/>
                <w:highlight w:val="none"/>
              </w:rPr>
            </w:pPr>
            <w:r>
              <w:rPr>
                <w:rFonts w:hint="eastAsia" w:ascii="宋体" w:hAnsi="宋体" w:eastAsia="宋体"/>
                <w:bCs w:val="0"/>
                <w:color w:val="auto"/>
                <w:sz w:val="21"/>
                <w:szCs w:val="21"/>
                <w:highlight w:val="none"/>
              </w:rPr>
              <w:t>条款名称</w:t>
            </w:r>
          </w:p>
        </w:tc>
        <w:tc>
          <w:tcPr>
            <w:tcW w:w="3217" w:type="pct"/>
            <w:noWrap w:val="0"/>
            <w:vAlign w:val="center"/>
          </w:tcPr>
          <w:p w14:paraId="4566ADAD">
            <w:pPr>
              <w:pStyle w:val="11"/>
              <w:widowControl w:val="0"/>
              <w:spacing w:before="0" w:beforeAutospacing="0" w:after="0" w:afterAutospacing="0" w:line="360" w:lineRule="auto"/>
              <w:rPr>
                <w:rFonts w:ascii="宋体" w:hAnsi="宋体" w:eastAsia="宋体"/>
                <w:bCs w:val="0"/>
                <w:color w:val="auto"/>
                <w:sz w:val="21"/>
                <w:szCs w:val="21"/>
                <w:highlight w:val="none"/>
              </w:rPr>
            </w:pPr>
            <w:r>
              <w:rPr>
                <w:rFonts w:hint="eastAsia" w:ascii="宋体" w:hAnsi="宋体" w:eastAsia="宋体"/>
                <w:bCs w:val="0"/>
                <w:color w:val="auto"/>
                <w:sz w:val="21"/>
                <w:szCs w:val="21"/>
                <w:highlight w:val="none"/>
              </w:rPr>
              <w:t>内容、说明与要求</w:t>
            </w:r>
          </w:p>
        </w:tc>
      </w:tr>
      <w:tr w14:paraId="25971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216AA390">
            <w:pPr>
              <w:pStyle w:val="10"/>
              <w:pBdr>
                <w:bottom w:val="none" w:color="auto" w:sz="0" w:space="0"/>
              </w:pBdr>
              <w:tabs>
                <w:tab w:val="clear" w:pos="4153"/>
                <w:tab w:val="clear" w:pos="8306"/>
              </w:tabs>
              <w:adjustRightInd/>
              <w:spacing w:line="240" w:lineRule="auto"/>
              <w:textAlignment w:val="auto"/>
              <w:rPr>
                <w:rFonts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1</w:t>
            </w:r>
          </w:p>
        </w:tc>
        <w:tc>
          <w:tcPr>
            <w:tcW w:w="1192" w:type="pct"/>
            <w:noWrap w:val="0"/>
            <w:vAlign w:val="center"/>
          </w:tcPr>
          <w:p w14:paraId="3DA93F76">
            <w:pPr>
              <w:pStyle w:val="11"/>
              <w:widowControl w:val="0"/>
              <w:spacing w:before="0" w:beforeAutospacing="0" w:after="0" w:afterAutospacing="0" w:line="360" w:lineRule="auto"/>
              <w:rPr>
                <w:rFonts w:ascii="宋体" w:hAnsi="宋体" w:eastAsia="宋体"/>
                <w:b w:val="0"/>
                <w:bCs/>
                <w:color w:val="auto"/>
                <w:kern w:val="0"/>
                <w:sz w:val="21"/>
                <w:szCs w:val="21"/>
                <w:highlight w:val="none"/>
                <w:lang w:val="en-US" w:eastAsia="zh-CN" w:bidi="ar-SA"/>
              </w:rPr>
            </w:pPr>
            <w:r>
              <w:rPr>
                <w:rFonts w:hint="eastAsia" w:ascii="宋体" w:hAnsi="宋体" w:eastAsia="宋体"/>
                <w:b w:val="0"/>
                <w:color w:val="auto"/>
                <w:sz w:val="21"/>
                <w:szCs w:val="21"/>
                <w:highlight w:val="none"/>
              </w:rPr>
              <w:t>服务地点</w:t>
            </w:r>
          </w:p>
        </w:tc>
        <w:tc>
          <w:tcPr>
            <w:tcW w:w="3217" w:type="pct"/>
            <w:noWrap w:val="0"/>
            <w:vAlign w:val="center"/>
          </w:tcPr>
          <w:p w14:paraId="24202ED1">
            <w:pPr>
              <w:pStyle w:val="11"/>
              <w:widowControl w:val="0"/>
              <w:spacing w:before="0" w:beforeAutospacing="0" w:after="0" w:afterAutospacing="0" w:line="360" w:lineRule="auto"/>
              <w:jc w:val="both"/>
              <w:rPr>
                <w:rFonts w:ascii="宋体" w:hAnsi="宋体" w:eastAsia="宋体"/>
                <w:b w:val="0"/>
                <w:bCs/>
                <w:color w:val="auto"/>
                <w:kern w:val="0"/>
                <w:sz w:val="21"/>
                <w:szCs w:val="21"/>
                <w:highlight w:val="none"/>
                <w:lang w:val="en-US" w:eastAsia="zh-CN" w:bidi="ar-SA"/>
              </w:rPr>
            </w:pPr>
            <w:r>
              <w:rPr>
                <w:rFonts w:hint="eastAsia" w:ascii="宋体" w:hAnsi="宋体" w:eastAsia="宋体"/>
                <w:b w:val="0"/>
                <w:color w:val="auto"/>
                <w:sz w:val="21"/>
                <w:szCs w:val="21"/>
                <w:highlight w:val="none"/>
                <w:u w:val="single"/>
              </w:rPr>
              <w:t xml:space="preserve"> 安徽省，采购人指定地点    </w:t>
            </w:r>
          </w:p>
        </w:tc>
      </w:tr>
      <w:tr w14:paraId="0DAB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33EDF955">
            <w:pPr>
              <w:pStyle w:val="10"/>
              <w:pBdr>
                <w:bottom w:val="none" w:color="auto" w:sz="0" w:space="0"/>
              </w:pBdr>
              <w:tabs>
                <w:tab w:val="clear" w:pos="4153"/>
                <w:tab w:val="clear" w:pos="8306"/>
              </w:tabs>
              <w:adjustRightInd/>
              <w:spacing w:line="240" w:lineRule="auto"/>
              <w:textAlignment w:val="auto"/>
              <w:rPr>
                <w:rFonts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2</w:t>
            </w:r>
          </w:p>
        </w:tc>
        <w:tc>
          <w:tcPr>
            <w:tcW w:w="1192" w:type="pct"/>
            <w:noWrap w:val="0"/>
            <w:vAlign w:val="center"/>
          </w:tcPr>
          <w:p w14:paraId="5F37597F">
            <w:pPr>
              <w:pStyle w:val="11"/>
              <w:widowControl w:val="0"/>
              <w:spacing w:before="0" w:beforeAutospacing="0" w:after="0" w:afterAutospacing="0" w:line="360" w:lineRule="auto"/>
              <w:rPr>
                <w:rFonts w:ascii="宋体" w:hAnsi="宋体" w:eastAsia="宋体"/>
                <w:b w:val="0"/>
                <w:bCs/>
                <w:color w:val="auto"/>
                <w:kern w:val="0"/>
                <w:sz w:val="21"/>
                <w:szCs w:val="21"/>
                <w:highlight w:val="none"/>
                <w:lang w:val="en-US" w:eastAsia="zh-CN" w:bidi="ar-SA"/>
              </w:rPr>
            </w:pPr>
            <w:r>
              <w:rPr>
                <w:rFonts w:hint="eastAsia" w:ascii="宋体" w:hAnsi="宋体" w:eastAsia="宋体"/>
                <w:b w:val="0"/>
                <w:color w:val="auto"/>
                <w:sz w:val="21"/>
                <w:szCs w:val="21"/>
                <w:highlight w:val="none"/>
              </w:rPr>
              <w:t>服务期限</w:t>
            </w:r>
          </w:p>
        </w:tc>
        <w:tc>
          <w:tcPr>
            <w:tcW w:w="3217" w:type="pct"/>
            <w:noWrap w:val="0"/>
            <w:vAlign w:val="center"/>
          </w:tcPr>
          <w:p w14:paraId="26E71ACF">
            <w:pPr>
              <w:pStyle w:val="11"/>
              <w:widowControl w:val="0"/>
              <w:spacing w:before="0" w:beforeAutospacing="0" w:after="0" w:afterAutospacing="0" w:line="360" w:lineRule="auto"/>
              <w:jc w:val="both"/>
              <w:rPr>
                <w:rFonts w:hint="eastAsia" w:ascii="宋体" w:hAnsi="宋体" w:eastAsia="宋体"/>
                <w:b w:val="0"/>
                <w:color w:val="auto"/>
                <w:sz w:val="21"/>
                <w:szCs w:val="21"/>
                <w:highlight w:val="none"/>
                <w:u w:val="single"/>
              </w:rPr>
            </w:pPr>
            <w:r>
              <w:rPr>
                <w:rFonts w:hint="eastAsia" w:ascii="宋体" w:hAnsi="宋体" w:eastAsia="宋体"/>
                <w:b w:val="0"/>
                <w:color w:val="auto"/>
                <w:sz w:val="21"/>
                <w:szCs w:val="21"/>
                <w:highlight w:val="none"/>
                <w:u w:val="single"/>
              </w:rPr>
              <w:t xml:space="preserve"> 2025年12月</w:t>
            </w:r>
            <w:r>
              <w:rPr>
                <w:rFonts w:hint="eastAsia" w:ascii="宋体" w:hAnsi="宋体" w:eastAsia="宋体"/>
                <w:b w:val="0"/>
                <w:color w:val="auto"/>
                <w:sz w:val="21"/>
                <w:szCs w:val="21"/>
                <w:highlight w:val="none"/>
                <w:u w:val="single"/>
                <w:lang w:val="en-US" w:eastAsia="zh-CN"/>
              </w:rPr>
              <w:t>15</w:t>
            </w:r>
            <w:r>
              <w:rPr>
                <w:rFonts w:hint="eastAsia" w:ascii="宋体" w:hAnsi="宋体" w:eastAsia="宋体"/>
                <w:b w:val="0"/>
                <w:color w:val="auto"/>
                <w:sz w:val="21"/>
                <w:szCs w:val="21"/>
                <w:highlight w:val="none"/>
                <w:u w:val="single"/>
              </w:rPr>
              <w:t>日完成所有演出工作。</w:t>
            </w:r>
          </w:p>
          <w:p w14:paraId="2DC9530B">
            <w:pPr>
              <w:pStyle w:val="11"/>
              <w:widowControl w:val="0"/>
              <w:spacing w:before="0" w:beforeAutospacing="0" w:after="0" w:afterAutospacing="0" w:line="360" w:lineRule="auto"/>
              <w:jc w:val="both"/>
              <w:rPr>
                <w:rFonts w:ascii="宋体" w:hAnsi="宋体" w:eastAsia="宋体"/>
                <w:b w:val="0"/>
                <w:bCs/>
                <w:color w:val="auto"/>
                <w:kern w:val="0"/>
                <w:sz w:val="21"/>
                <w:szCs w:val="21"/>
                <w:highlight w:val="none"/>
                <w:lang w:val="en-US" w:eastAsia="zh-CN" w:bidi="ar-SA"/>
              </w:rPr>
            </w:pPr>
            <w:r>
              <w:rPr>
                <w:rFonts w:hint="eastAsia" w:ascii="宋体" w:hAnsi="宋体" w:eastAsia="宋体"/>
                <w:b w:val="0"/>
                <w:color w:val="auto"/>
                <w:sz w:val="21"/>
                <w:szCs w:val="21"/>
                <w:highlight w:val="none"/>
                <w:u w:val="single"/>
              </w:rPr>
              <w:t xml:space="preserve">合同期满，采购人对中标人进行综合考核。在年度资金得到保障情况下，若合同甲乙双方均无异议，综合考核结果通过，可续签下一年合同，最多续签2年。合同一年一签，合同单价（每场演出费）不变。   </w:t>
            </w:r>
          </w:p>
        </w:tc>
      </w:tr>
      <w:tr w14:paraId="5433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14AC47D4">
            <w:pPr>
              <w:pStyle w:val="10"/>
              <w:pBdr>
                <w:bottom w:val="none" w:color="auto" w:sz="0" w:space="0"/>
              </w:pBdr>
              <w:tabs>
                <w:tab w:val="clear" w:pos="4153"/>
                <w:tab w:val="clear" w:pos="8306"/>
              </w:tabs>
              <w:adjustRightInd/>
              <w:spacing w:line="240" w:lineRule="auto"/>
              <w:textAlignment w:val="auto"/>
              <w:rPr>
                <w:rFonts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3</w:t>
            </w:r>
          </w:p>
        </w:tc>
        <w:tc>
          <w:tcPr>
            <w:tcW w:w="1192" w:type="pct"/>
            <w:noWrap w:val="0"/>
            <w:vAlign w:val="center"/>
          </w:tcPr>
          <w:p w14:paraId="056C8A36">
            <w:pPr>
              <w:pStyle w:val="11"/>
              <w:widowControl w:val="0"/>
              <w:spacing w:before="0" w:beforeAutospacing="0" w:after="0" w:afterAutospacing="0" w:line="360" w:lineRule="auto"/>
              <w:rPr>
                <w:rFonts w:ascii="宋体" w:hAnsi="宋体" w:eastAsia="宋体"/>
                <w:b w:val="0"/>
                <w:bCs/>
                <w:color w:val="auto"/>
                <w:kern w:val="0"/>
                <w:sz w:val="21"/>
                <w:szCs w:val="21"/>
                <w:highlight w:val="none"/>
                <w:lang w:val="en-US" w:eastAsia="zh-CN" w:bidi="ar-SA"/>
              </w:rPr>
            </w:pPr>
            <w:r>
              <w:rPr>
                <w:rFonts w:hint="eastAsia" w:ascii="宋体" w:hAnsi="宋体" w:eastAsia="宋体"/>
                <w:b w:val="0"/>
                <w:color w:val="auto"/>
                <w:sz w:val="21"/>
                <w:szCs w:val="21"/>
                <w:highlight w:val="none"/>
              </w:rPr>
              <w:t>本项目采购标的名称及所属行业</w:t>
            </w:r>
          </w:p>
        </w:tc>
        <w:tc>
          <w:tcPr>
            <w:tcW w:w="3217" w:type="pct"/>
            <w:noWrap w:val="0"/>
            <w:vAlign w:val="center"/>
          </w:tcPr>
          <w:p w14:paraId="51814463">
            <w:pPr>
              <w:spacing w:line="360" w:lineRule="auto"/>
              <w:jc w:val="left"/>
              <w:rPr>
                <w:rFonts w:ascii="宋体" w:hAnsi="宋体" w:eastAsia="宋体"/>
                <w:color w:val="auto"/>
                <w:sz w:val="21"/>
                <w:szCs w:val="21"/>
                <w:highlight w:val="none"/>
              </w:rPr>
            </w:pPr>
            <w:r>
              <w:rPr>
                <w:rFonts w:hint="eastAsia" w:ascii="宋体" w:hAnsi="宋体" w:eastAsia="宋体"/>
                <w:color w:val="auto"/>
                <w:sz w:val="21"/>
                <w:szCs w:val="21"/>
                <w:highlight w:val="none"/>
              </w:rPr>
              <w:t>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eastAsia="zh-CN"/>
              </w:rPr>
              <w:t>1-16</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包：</w:t>
            </w:r>
          </w:p>
          <w:p w14:paraId="729CF238">
            <w:pPr>
              <w:spacing w:line="360" w:lineRule="auto"/>
              <w:jc w:val="left"/>
              <w:rPr>
                <w:rFonts w:ascii="宋体" w:hAnsi="宋体" w:eastAsia="宋体"/>
                <w:color w:val="auto"/>
                <w:sz w:val="21"/>
                <w:szCs w:val="21"/>
                <w:highlight w:val="none"/>
              </w:rPr>
            </w:pPr>
            <w:r>
              <w:rPr>
                <w:rFonts w:hint="eastAsia" w:ascii="宋体" w:hAnsi="宋体" w:eastAsia="宋体"/>
                <w:color w:val="auto"/>
                <w:sz w:val="21"/>
                <w:szCs w:val="21"/>
                <w:highlight w:val="none"/>
              </w:rPr>
              <w:t>标的名称：2025年“校园大舞台——徽风皖韵进高校”演出服务</w:t>
            </w:r>
          </w:p>
          <w:p w14:paraId="42FB1CFF">
            <w:pPr>
              <w:spacing w:line="360" w:lineRule="auto"/>
              <w:jc w:val="left"/>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所属行业：其他未列明行业</w:t>
            </w:r>
          </w:p>
        </w:tc>
      </w:tr>
    </w:tbl>
    <w:p w14:paraId="26EBAC4E">
      <w:pPr>
        <w:numPr>
          <w:ilvl w:val="0"/>
          <w:numId w:val="0"/>
        </w:numPr>
        <w:spacing w:line="360" w:lineRule="auto"/>
        <w:outlineLvl w:val="9"/>
        <w:rPr>
          <w:rFonts w:hint="eastAsia" w:ascii="宋体" w:hAnsi="宋体" w:eastAsia="宋体"/>
          <w:b/>
          <w:color w:val="auto"/>
          <w:sz w:val="21"/>
          <w:szCs w:val="21"/>
          <w:highlight w:val="none"/>
          <w:lang w:val="en-US" w:eastAsia="zh-CN"/>
        </w:rPr>
      </w:pPr>
      <w:bookmarkStart w:id="3" w:name="_Hlk16461016"/>
      <w:bookmarkStart w:id="4" w:name="_Toc16543"/>
    </w:p>
    <w:bookmarkEnd w:id="2"/>
    <w:bookmarkEnd w:id="3"/>
    <w:bookmarkEnd w:id="4"/>
    <w:p w14:paraId="20235E6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二、项目概况</w:t>
      </w:r>
    </w:p>
    <w:p w14:paraId="1EADB6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（一）活动内容</w:t>
      </w:r>
    </w:p>
    <w:p w14:paraId="2C9CFA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组织</w:t>
      </w:r>
      <w:r>
        <w:rPr>
          <w:rFonts w:hint="eastAsia" w:ascii="宋体" w:hAnsi="宋体" w:eastAsia="宋体" w:cs="宋体"/>
          <w:b w:val="0"/>
          <w:bCs w:val="0"/>
          <w:sz w:val="21"/>
          <w:szCs w:val="21"/>
          <w:highlight w:val="none"/>
          <w:lang w:val="en-US" w:eastAsia="zh-CN"/>
        </w:rPr>
        <w:t>中标的</w:t>
      </w:r>
      <w:r>
        <w:rPr>
          <w:rFonts w:hint="eastAsia" w:ascii="宋体" w:hAnsi="宋体" w:eastAsia="宋体" w:cs="宋体"/>
          <w:b w:val="0"/>
          <w:bCs w:val="0"/>
          <w:sz w:val="21"/>
          <w:szCs w:val="21"/>
          <w:highlight w:val="none"/>
        </w:rPr>
        <w:t>省、市（县）级专业艺术院团到高校演出徽剧、黄梅戏以及其他</w:t>
      </w:r>
      <w:r>
        <w:rPr>
          <w:rFonts w:hint="eastAsia" w:ascii="宋体" w:hAnsi="宋体" w:eastAsia="宋体" w:cs="宋体"/>
          <w:b w:val="0"/>
          <w:bCs w:val="0"/>
          <w:sz w:val="21"/>
          <w:szCs w:val="21"/>
          <w:highlight w:val="none"/>
          <w:lang w:eastAsia="zh-CN"/>
        </w:rPr>
        <w:t>安徽</w:t>
      </w:r>
      <w:r>
        <w:rPr>
          <w:rFonts w:hint="eastAsia" w:ascii="宋体" w:hAnsi="宋体" w:eastAsia="宋体" w:cs="宋体"/>
          <w:b w:val="0"/>
          <w:bCs w:val="0"/>
          <w:sz w:val="21"/>
          <w:szCs w:val="21"/>
          <w:highlight w:val="none"/>
        </w:rPr>
        <w:t>地方戏曲剧种的特色剧目。活动坚持思想性、艺术性、公益性、针对性和互动性，力争把优秀的戏曲剧目和文化品牌送进高校，满足当代大学生对美好文化生活的需求。</w:t>
      </w:r>
    </w:p>
    <w:p w14:paraId="01D60D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rPr>
        <w:t>（二）活动安排</w:t>
      </w:r>
    </w:p>
    <w:p w14:paraId="2F6922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2025年“校园大舞台——徽风皖韵进高校”演出服务</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none"/>
        </w:rPr>
        <w:t>面向省内专业文艺院团，采购黄梅戏、京剧、徽剧、庐剧、泗州戏等优秀地方戏曲，到全省各大高校演出，传播中华优秀传统文化。演出计划125场，院团需提供不少于10个戏曲剧目单，演职员不少于</w:t>
      </w:r>
      <w:r>
        <w:rPr>
          <w:rFonts w:hint="eastAsia" w:ascii="宋体" w:hAnsi="宋体" w:eastAsia="宋体" w:cs="宋体"/>
          <w:sz w:val="21"/>
          <w:szCs w:val="21"/>
          <w:highlight w:val="none"/>
          <w:u w:val="none"/>
          <w:lang w:val="en-US" w:eastAsia="zh-CN"/>
        </w:rPr>
        <w:t>25</w:t>
      </w:r>
      <w:r>
        <w:rPr>
          <w:rFonts w:hint="eastAsia" w:ascii="宋体" w:hAnsi="宋体" w:eastAsia="宋体" w:cs="宋体"/>
          <w:sz w:val="21"/>
          <w:szCs w:val="21"/>
          <w:highlight w:val="none"/>
          <w:u w:val="none"/>
        </w:rPr>
        <w:t>人</w:t>
      </w:r>
      <w:r>
        <w:rPr>
          <w:rFonts w:hint="eastAsia" w:ascii="宋体" w:hAnsi="宋体" w:eastAsia="宋体" w:cs="宋体"/>
          <w:sz w:val="21"/>
          <w:szCs w:val="21"/>
          <w:highlight w:val="none"/>
          <w:u w:val="none"/>
        </w:rPr>
        <w:t>，每场演出时长一般不少于90分钟。125场共分 16 个包，第一包12场,第二包12场,第三包12场,第四包9场，第五包9场，第六包9场，第七包9场，第八包9场，第九包9场，第十包5场，第十一包5场，第十二包5场，第十三包5场，第十四包5场，第十五包5场，第十六包5场</w:t>
      </w:r>
    </w:p>
    <w:p w14:paraId="7850F2C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三、服务需求</w:t>
      </w:r>
    </w:p>
    <w:p w14:paraId="478777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各投标人在投标时提供的剧目内容必须健康、积极、向上，弘扬时代新风，传播正能量，传承优秀传统文化，演出剧目清单应结合学生观众需要和欣赏水平。</w:t>
      </w:r>
    </w:p>
    <w:p w14:paraId="43F685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投标文件中须提供不少于10个戏曲剧目单〔</w:t>
      </w:r>
      <w:r>
        <w:rPr>
          <w:rFonts w:hint="eastAsia" w:ascii="宋体" w:hAnsi="宋体" w:eastAsia="宋体" w:cs="宋体"/>
          <w:b/>
          <w:bCs/>
          <w:sz w:val="21"/>
          <w:szCs w:val="21"/>
          <w:highlight w:val="none"/>
        </w:rPr>
        <w:t>需有不少于2部</w:t>
      </w:r>
      <w:r>
        <w:rPr>
          <w:rFonts w:hint="eastAsia" w:ascii="宋体" w:hAnsi="宋体" w:eastAsia="宋体" w:cs="宋体"/>
          <w:b/>
          <w:bCs/>
          <w:sz w:val="21"/>
          <w:szCs w:val="21"/>
          <w:highlight w:val="none"/>
        </w:rPr>
        <w:t>20</w:t>
      </w:r>
      <w:r>
        <w:rPr>
          <w:rFonts w:hint="eastAsia" w:ascii="宋体" w:hAnsi="宋体" w:eastAsia="宋体" w:cs="宋体"/>
          <w:b/>
          <w:bCs/>
          <w:sz w:val="21"/>
          <w:szCs w:val="21"/>
          <w:highlight w:val="none"/>
          <w:lang w:val="en-US" w:eastAsia="zh-CN"/>
        </w:rPr>
        <w:t>20</w:t>
      </w:r>
      <w:r>
        <w:rPr>
          <w:rFonts w:hint="eastAsia" w:ascii="宋体" w:hAnsi="宋体" w:eastAsia="宋体" w:cs="宋体"/>
          <w:b/>
          <w:bCs/>
          <w:sz w:val="21"/>
          <w:szCs w:val="21"/>
          <w:highlight w:val="none"/>
        </w:rPr>
        <w:t>年1月1日以来</w:t>
      </w:r>
      <w:r>
        <w:rPr>
          <w:rFonts w:hint="eastAsia" w:ascii="宋体" w:hAnsi="宋体" w:eastAsia="宋体" w:cs="宋体"/>
          <w:b/>
          <w:bCs/>
          <w:sz w:val="21"/>
          <w:szCs w:val="21"/>
          <w:highlight w:val="none"/>
        </w:rPr>
        <w:t>（以投标文件中</w:t>
      </w:r>
      <w:r>
        <w:rPr>
          <w:rFonts w:hint="eastAsia" w:ascii="宋体" w:hAnsi="宋体" w:eastAsia="宋体" w:cs="宋体"/>
          <w:b/>
          <w:bCs/>
          <w:sz w:val="21"/>
          <w:szCs w:val="21"/>
          <w:highlight w:val="none"/>
          <w:lang w:eastAsia="zh-CN"/>
        </w:rPr>
        <w:t>自行明确的</w:t>
      </w:r>
      <w:r>
        <w:rPr>
          <w:rFonts w:hint="eastAsia" w:ascii="宋体" w:hAnsi="宋体" w:eastAsia="宋体" w:cs="宋体"/>
          <w:b/>
          <w:bCs/>
          <w:sz w:val="21"/>
          <w:szCs w:val="21"/>
          <w:highlight w:val="none"/>
        </w:rPr>
        <w:t>创排时间为准，签订合同后项目服务前采购人将核实，如存在虚假响应，采购人将追究违约责任）新创</w:t>
      </w:r>
      <w:r>
        <w:rPr>
          <w:rFonts w:hint="eastAsia" w:ascii="宋体" w:hAnsi="宋体" w:eastAsia="宋体" w:cs="宋体"/>
          <w:b/>
          <w:bCs/>
          <w:sz w:val="21"/>
          <w:szCs w:val="21"/>
          <w:highlight w:val="none"/>
          <w:lang w:val="en-US" w:eastAsia="zh-CN"/>
        </w:rPr>
        <w:t>(含复</w:t>
      </w:r>
      <w:r>
        <w:rPr>
          <w:rFonts w:hint="eastAsia" w:ascii="宋体" w:hAnsi="宋体" w:eastAsia="宋体" w:cs="宋体"/>
          <w:b/>
          <w:bCs/>
          <w:sz w:val="21"/>
          <w:szCs w:val="21"/>
          <w:highlight w:val="none"/>
        </w:rPr>
        <w:t>排</w:t>
      </w:r>
      <w:r>
        <w:rPr>
          <w:rFonts w:hint="eastAsia"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rPr>
        <w:t>剧目</w:t>
      </w:r>
      <w:r>
        <w:rPr>
          <w:rFonts w:hint="eastAsia" w:ascii="宋体" w:hAnsi="宋体" w:eastAsia="宋体" w:cs="宋体"/>
          <w:b w:val="0"/>
          <w:bCs w:val="0"/>
          <w:sz w:val="21"/>
          <w:szCs w:val="21"/>
          <w:highlight w:val="none"/>
        </w:rPr>
        <w:t>〕，</w:t>
      </w:r>
      <w:r>
        <w:rPr>
          <w:rFonts w:hint="eastAsia" w:ascii="宋体" w:hAnsi="宋体" w:eastAsia="宋体" w:cs="宋体"/>
          <w:b/>
          <w:bCs/>
          <w:sz w:val="21"/>
          <w:szCs w:val="21"/>
          <w:highlight w:val="none"/>
        </w:rPr>
        <w:t>否则投标无效</w:t>
      </w:r>
      <w:r>
        <w:rPr>
          <w:rFonts w:hint="eastAsia" w:ascii="宋体" w:hAnsi="宋体" w:eastAsia="宋体" w:cs="宋体"/>
          <w:b w:val="0"/>
          <w:bCs w:val="0"/>
          <w:sz w:val="21"/>
          <w:szCs w:val="21"/>
          <w:highlight w:val="none"/>
        </w:rPr>
        <w:t>。中标人与采购人签订合同后项目服务前，必须积极与采购人沟通对剧目单进行精选，确定后的剧目单在后期演出时不得随意修改。</w:t>
      </w:r>
    </w:p>
    <w:p w14:paraId="53A469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color w:val="auto"/>
          <w:sz w:val="21"/>
          <w:szCs w:val="21"/>
          <w:highlight w:val="none"/>
          <w:lang w:eastAsia="zh-CN"/>
        </w:rPr>
        <w:t>中</w:t>
      </w:r>
      <w:r>
        <w:rPr>
          <w:rFonts w:hint="eastAsia" w:ascii="宋体" w:hAnsi="宋体" w:eastAsia="宋体" w:cs="宋体"/>
          <w:b w:val="0"/>
          <w:bCs w:val="0"/>
          <w:sz w:val="21"/>
          <w:szCs w:val="21"/>
          <w:highlight w:val="none"/>
        </w:rPr>
        <w:t>标人</w:t>
      </w:r>
      <w:r>
        <w:rPr>
          <w:rFonts w:hint="eastAsia" w:ascii="宋体" w:hAnsi="宋体" w:eastAsia="宋体" w:cs="宋体"/>
          <w:b w:val="0"/>
          <w:bCs w:val="0"/>
          <w:sz w:val="21"/>
          <w:szCs w:val="21"/>
          <w:highlight w:val="none"/>
          <w:lang w:eastAsia="zh-CN"/>
        </w:rPr>
        <w:t>具备</w:t>
      </w:r>
      <w:r>
        <w:rPr>
          <w:rFonts w:hint="eastAsia" w:ascii="宋体" w:hAnsi="宋体" w:eastAsia="宋体" w:cs="宋体"/>
          <w:b w:val="0"/>
          <w:bCs w:val="0"/>
          <w:sz w:val="21"/>
          <w:szCs w:val="21"/>
          <w:highlight w:val="none"/>
        </w:rPr>
        <w:t>大戏和小戏创演团队</w:t>
      </w:r>
      <w:r>
        <w:rPr>
          <w:rFonts w:hint="eastAsia" w:ascii="宋体" w:hAnsi="宋体" w:eastAsia="宋体" w:cs="宋体"/>
          <w:b/>
          <w:bCs/>
          <w:sz w:val="21"/>
          <w:szCs w:val="21"/>
          <w:highlight w:val="none"/>
        </w:rPr>
        <w:t>（签订合同后项目服务前提供证明材料供采购人核实</w:t>
      </w:r>
      <w:r>
        <w:rPr>
          <w:rFonts w:hint="eastAsia" w:ascii="宋体" w:hAnsi="宋体" w:eastAsia="宋体" w:cs="宋体"/>
          <w:b w:val="0"/>
          <w:bCs w:val="0"/>
          <w:sz w:val="21"/>
          <w:szCs w:val="21"/>
          <w:highlight w:val="none"/>
        </w:rPr>
        <w:t>）。</w:t>
      </w:r>
      <w:r>
        <w:rPr>
          <w:rFonts w:hint="eastAsia" w:ascii="宋体" w:hAnsi="宋体" w:eastAsia="宋体" w:cs="宋体"/>
          <w:b/>
          <w:bCs/>
          <w:sz w:val="21"/>
          <w:szCs w:val="21"/>
          <w:highlight w:val="none"/>
        </w:rPr>
        <w:t>投标人为本项目拟配备演职人员不少于</w:t>
      </w:r>
      <w:r>
        <w:rPr>
          <w:rFonts w:hint="eastAsia" w:ascii="宋体" w:hAnsi="宋体" w:eastAsia="宋体" w:cs="宋体"/>
          <w:b/>
          <w:bCs/>
          <w:sz w:val="21"/>
          <w:szCs w:val="21"/>
          <w:highlight w:val="none"/>
          <w:lang w:val="en-US" w:eastAsia="zh-CN"/>
        </w:rPr>
        <w:t>25</w:t>
      </w:r>
      <w:r>
        <w:rPr>
          <w:rFonts w:hint="eastAsia" w:ascii="宋体" w:hAnsi="宋体" w:eastAsia="宋体" w:cs="宋体"/>
          <w:b/>
          <w:bCs/>
          <w:sz w:val="21"/>
          <w:szCs w:val="21"/>
          <w:highlight w:val="none"/>
        </w:rPr>
        <w:t>人</w:t>
      </w:r>
      <w:r>
        <w:rPr>
          <w:rFonts w:hint="eastAsia" w:ascii="宋体" w:hAnsi="宋体" w:eastAsia="宋体" w:cs="宋体"/>
          <w:b/>
          <w:bCs/>
          <w:sz w:val="21"/>
          <w:szCs w:val="21"/>
          <w:highlight w:val="none"/>
        </w:rPr>
        <w:t>（其中专业艺术院校毕业或艺术类专业技术职称的演职人员占有比例不得少于50%），投标文件中同时提供：（1）人员名单（格式自拟）；（2）专业艺术院校毕业证书或艺术类专业技术职称证书扫描件或影印件；（3）投标人为演职人员缴纳的近三个月内（其中任意一个月）的社保缴纳证明材料</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五险之一即可</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，否则投标无效</w:t>
      </w:r>
      <w:r>
        <w:rPr>
          <w:rFonts w:hint="eastAsia" w:ascii="宋体" w:hAnsi="宋体" w:eastAsia="宋体" w:cs="宋体"/>
          <w:b w:val="0"/>
          <w:bCs w:val="0"/>
          <w:sz w:val="21"/>
          <w:szCs w:val="21"/>
          <w:highlight w:val="none"/>
        </w:rPr>
        <w:t>。中标人根据具体戏曲剧目在合同签订后项目服务前配备好服装、音响、灯光、布景、字幕等设施设备。</w:t>
      </w:r>
    </w:p>
    <w:p w14:paraId="37340B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演出背景应统一制作“校园大舞台</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徽风皖韵进高校”活动标识，每场演出时长一般不少于</w:t>
      </w:r>
      <w:r>
        <w:rPr>
          <w:rFonts w:hint="eastAsia" w:ascii="宋体" w:hAnsi="宋体" w:eastAsia="宋体" w:cs="宋体"/>
          <w:b w:val="0"/>
          <w:bCs w:val="0"/>
          <w:sz w:val="21"/>
          <w:szCs w:val="21"/>
          <w:highlight w:val="none"/>
          <w:lang w:val="en-US" w:eastAsia="zh-CN"/>
        </w:rPr>
        <w:t>90</w:t>
      </w:r>
      <w:r>
        <w:rPr>
          <w:rFonts w:hint="eastAsia" w:ascii="宋体" w:hAnsi="宋体" w:eastAsia="宋体" w:cs="宋体"/>
          <w:b w:val="0"/>
          <w:bCs w:val="0"/>
          <w:sz w:val="21"/>
          <w:szCs w:val="21"/>
          <w:highlight w:val="none"/>
        </w:rPr>
        <w:t>分钟</w:t>
      </w:r>
      <w:r>
        <w:rPr>
          <w:rFonts w:hint="eastAsia" w:ascii="宋体" w:hAnsi="宋体" w:eastAsia="宋体" w:cs="宋体"/>
          <w:b w:val="0"/>
          <w:bCs w:val="0"/>
          <w:sz w:val="21"/>
          <w:szCs w:val="21"/>
          <w:highlight w:val="none"/>
        </w:rPr>
        <w:t>。</w:t>
      </w:r>
    </w:p>
    <w:p w14:paraId="745555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zh-CN"/>
        </w:rPr>
        <w:t>每场的演出时间由采购人提前通知，并根据采购人所通知的剧目单进行人员、器材等设备的准备工作，且至少提前一天将演出的剧目单张贴至演出高校进行告知。</w:t>
      </w:r>
    </w:p>
    <w:p w14:paraId="357E2F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6</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 xml:space="preserve">演出期间要严格落实疫情防控以及安全生产规定，加强用电、消防、卫生等相关安全检查，做好各项安全工作，出现任何意外和安全事故一律由中标人承担。  </w:t>
      </w:r>
    </w:p>
    <w:p w14:paraId="4733FC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rPr>
        <w:t>7</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若出现随意更改剧目、减少演出时间、未根据上述要求进行演出的将追究中标人违约责任并报政府采购监督管理部门。</w:t>
      </w:r>
    </w:p>
    <w:p w14:paraId="5B46DB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p>
    <w:p w14:paraId="22C10A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四、报价要求</w:t>
      </w:r>
    </w:p>
    <w:p w14:paraId="57E4F57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本项目采用定价招标，固定投标报价为：每场演出费3万元，该报价包含完成一场演出所需的全部费用（包括人员、道具、车辆、交通费用、宣传费用等）</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投标人对该报价不可偏离，否则将导致投标无效</w:t>
      </w:r>
      <w:r>
        <w:rPr>
          <w:rFonts w:hint="eastAsia" w:ascii="宋体" w:hAnsi="宋体" w:eastAsia="宋体" w:cs="宋体"/>
          <w:b w:val="0"/>
          <w:bCs w:val="0"/>
          <w:sz w:val="21"/>
          <w:szCs w:val="21"/>
          <w:highlight w:val="none"/>
        </w:rPr>
        <w:t>。</w:t>
      </w:r>
    </w:p>
    <w:p w14:paraId="3B7C54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五、其他要求</w:t>
      </w:r>
    </w:p>
    <w:p w14:paraId="090C3858">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val="0"/>
          <w:bCs/>
          <w:sz w:val="21"/>
          <w:szCs w:val="21"/>
          <w:highlight w:val="none"/>
          <w:lang w:eastAsia="zh-CN"/>
        </w:rPr>
      </w:pPr>
      <w:r>
        <w:rPr>
          <w:rFonts w:hint="eastAsia" w:ascii="宋体" w:hAnsi="宋体" w:eastAsia="宋体" w:cs="宋体"/>
          <w:b/>
          <w:bCs/>
          <w:sz w:val="21"/>
          <w:szCs w:val="21"/>
          <w:highlight w:val="none"/>
          <w:lang w:val="en-US" w:eastAsia="zh-CN"/>
        </w:rPr>
        <w:t>投标人</w:t>
      </w:r>
      <w:r>
        <w:rPr>
          <w:rFonts w:hint="eastAsia" w:ascii="宋体" w:hAnsi="宋体" w:eastAsia="宋体" w:cs="宋体"/>
          <w:b/>
          <w:bCs/>
          <w:sz w:val="21"/>
          <w:szCs w:val="21"/>
          <w:highlight w:val="none"/>
        </w:rPr>
        <w:t>可对本项目中一个或多个包进行投标，但只能中一个包。</w:t>
      </w:r>
      <w:r>
        <w:rPr>
          <w:rFonts w:hint="eastAsia" w:ascii="宋体" w:hAnsi="宋体" w:eastAsia="宋体" w:cs="宋体"/>
          <w:b w:val="0"/>
          <w:bCs w:val="0"/>
          <w:sz w:val="21"/>
          <w:szCs w:val="21"/>
          <w:highlight w:val="none"/>
        </w:rPr>
        <w:t>评审时按照第1包→第2包→第3包→第4包→第5包→第</w:t>
      </w: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rPr>
        <w:t>包→第</w:t>
      </w:r>
      <w:r>
        <w:rPr>
          <w:rFonts w:hint="eastAsia" w:ascii="宋体" w:hAnsi="宋体" w:eastAsia="宋体" w:cs="宋体"/>
          <w:b w:val="0"/>
          <w:bCs w:val="0"/>
          <w:sz w:val="21"/>
          <w:szCs w:val="21"/>
          <w:highlight w:val="none"/>
          <w:lang w:val="en-US" w:eastAsia="zh-CN"/>
        </w:rPr>
        <w:t>7</w:t>
      </w:r>
      <w:r>
        <w:rPr>
          <w:rFonts w:hint="eastAsia" w:ascii="宋体" w:hAnsi="宋体" w:eastAsia="宋体" w:cs="宋体"/>
          <w:b w:val="0"/>
          <w:bCs w:val="0"/>
          <w:sz w:val="21"/>
          <w:szCs w:val="21"/>
          <w:highlight w:val="none"/>
        </w:rPr>
        <w:t>包→第</w:t>
      </w: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rPr>
        <w:t>包→第</w:t>
      </w:r>
      <w:r>
        <w:rPr>
          <w:rFonts w:hint="eastAsia" w:ascii="宋体" w:hAnsi="宋体" w:eastAsia="宋体" w:cs="宋体"/>
          <w:b w:val="0"/>
          <w:bCs w:val="0"/>
          <w:sz w:val="21"/>
          <w:szCs w:val="21"/>
          <w:highlight w:val="none"/>
          <w:lang w:val="en-US" w:eastAsia="zh-CN"/>
        </w:rPr>
        <w:t>9</w:t>
      </w:r>
      <w:r>
        <w:rPr>
          <w:rFonts w:hint="eastAsia" w:ascii="宋体" w:hAnsi="宋体" w:eastAsia="宋体" w:cs="宋体"/>
          <w:b w:val="0"/>
          <w:bCs w:val="0"/>
          <w:sz w:val="21"/>
          <w:szCs w:val="21"/>
          <w:highlight w:val="none"/>
        </w:rPr>
        <w:t>包→第</w:t>
      </w:r>
      <w:r>
        <w:rPr>
          <w:rFonts w:hint="eastAsia" w:ascii="宋体" w:hAnsi="宋体" w:eastAsia="宋体" w:cs="宋体"/>
          <w:b w:val="0"/>
          <w:bCs w:val="0"/>
          <w:sz w:val="21"/>
          <w:szCs w:val="21"/>
          <w:highlight w:val="none"/>
          <w:lang w:val="en-US" w:eastAsia="zh-CN"/>
        </w:rPr>
        <w:t>10</w:t>
      </w:r>
      <w:r>
        <w:rPr>
          <w:rFonts w:hint="eastAsia" w:ascii="宋体" w:hAnsi="宋体" w:eastAsia="宋体" w:cs="宋体"/>
          <w:b w:val="0"/>
          <w:bCs w:val="0"/>
          <w:sz w:val="21"/>
          <w:szCs w:val="21"/>
          <w:highlight w:val="none"/>
        </w:rPr>
        <w:t>包→第</w:t>
      </w:r>
      <w:r>
        <w:rPr>
          <w:rFonts w:hint="eastAsia" w:ascii="宋体" w:hAnsi="宋体" w:eastAsia="宋体" w:cs="宋体"/>
          <w:b w:val="0"/>
          <w:bCs w:val="0"/>
          <w:sz w:val="21"/>
          <w:szCs w:val="21"/>
          <w:highlight w:val="none"/>
          <w:lang w:val="en-US" w:eastAsia="zh-CN"/>
        </w:rPr>
        <w:t>11</w:t>
      </w:r>
      <w:r>
        <w:rPr>
          <w:rFonts w:hint="eastAsia" w:ascii="宋体" w:hAnsi="宋体" w:eastAsia="宋体" w:cs="宋体"/>
          <w:b w:val="0"/>
          <w:bCs w:val="0"/>
          <w:sz w:val="21"/>
          <w:szCs w:val="21"/>
          <w:highlight w:val="none"/>
        </w:rPr>
        <w:t>包→第</w:t>
      </w:r>
      <w:r>
        <w:rPr>
          <w:rFonts w:hint="eastAsia" w:ascii="宋体" w:hAnsi="宋体" w:eastAsia="宋体" w:cs="宋体"/>
          <w:b w:val="0"/>
          <w:bCs w:val="0"/>
          <w:sz w:val="21"/>
          <w:szCs w:val="21"/>
          <w:highlight w:val="none"/>
          <w:lang w:val="en-US" w:eastAsia="zh-CN"/>
        </w:rPr>
        <w:t>12</w:t>
      </w:r>
      <w:r>
        <w:rPr>
          <w:rFonts w:hint="eastAsia" w:ascii="宋体" w:hAnsi="宋体" w:eastAsia="宋体" w:cs="宋体"/>
          <w:b w:val="0"/>
          <w:bCs w:val="0"/>
          <w:sz w:val="21"/>
          <w:szCs w:val="21"/>
          <w:highlight w:val="none"/>
        </w:rPr>
        <w:t>包→第</w:t>
      </w:r>
      <w:r>
        <w:rPr>
          <w:rFonts w:hint="eastAsia" w:ascii="宋体" w:hAnsi="宋体" w:eastAsia="宋体" w:cs="宋体"/>
          <w:b w:val="0"/>
          <w:bCs w:val="0"/>
          <w:sz w:val="21"/>
          <w:szCs w:val="21"/>
          <w:highlight w:val="none"/>
          <w:lang w:val="en-US" w:eastAsia="zh-CN"/>
        </w:rPr>
        <w:t>13</w:t>
      </w:r>
      <w:r>
        <w:rPr>
          <w:rFonts w:hint="eastAsia" w:ascii="宋体" w:hAnsi="宋体" w:eastAsia="宋体" w:cs="宋体"/>
          <w:b w:val="0"/>
          <w:bCs w:val="0"/>
          <w:sz w:val="21"/>
          <w:szCs w:val="21"/>
          <w:highlight w:val="none"/>
        </w:rPr>
        <w:t>包→第</w:t>
      </w:r>
      <w:r>
        <w:rPr>
          <w:rFonts w:hint="eastAsia" w:ascii="宋体" w:hAnsi="宋体" w:eastAsia="宋体" w:cs="宋体"/>
          <w:b w:val="0"/>
          <w:bCs w:val="0"/>
          <w:sz w:val="21"/>
          <w:szCs w:val="21"/>
          <w:highlight w:val="none"/>
          <w:lang w:val="en-US" w:eastAsia="zh-CN"/>
        </w:rPr>
        <w:t>14</w:t>
      </w:r>
      <w:r>
        <w:rPr>
          <w:rFonts w:hint="eastAsia" w:ascii="宋体" w:hAnsi="宋体" w:eastAsia="宋体" w:cs="宋体"/>
          <w:b w:val="0"/>
          <w:bCs w:val="0"/>
          <w:sz w:val="21"/>
          <w:szCs w:val="21"/>
          <w:highlight w:val="none"/>
        </w:rPr>
        <w:t>包→第</w:t>
      </w:r>
      <w:r>
        <w:rPr>
          <w:rFonts w:hint="eastAsia" w:ascii="宋体" w:hAnsi="宋体" w:eastAsia="宋体" w:cs="宋体"/>
          <w:b w:val="0"/>
          <w:bCs w:val="0"/>
          <w:sz w:val="21"/>
          <w:szCs w:val="21"/>
          <w:highlight w:val="none"/>
          <w:lang w:val="en-US" w:eastAsia="zh-CN"/>
        </w:rPr>
        <w:t>15</w:t>
      </w:r>
      <w:r>
        <w:rPr>
          <w:rFonts w:hint="eastAsia" w:ascii="宋体" w:hAnsi="宋体" w:eastAsia="宋体" w:cs="宋体"/>
          <w:b w:val="0"/>
          <w:bCs w:val="0"/>
          <w:sz w:val="21"/>
          <w:szCs w:val="21"/>
          <w:highlight w:val="none"/>
        </w:rPr>
        <w:t>包→第</w:t>
      </w:r>
      <w:r>
        <w:rPr>
          <w:rFonts w:hint="eastAsia" w:ascii="宋体" w:hAnsi="宋体" w:eastAsia="宋体" w:cs="宋体"/>
          <w:b w:val="0"/>
          <w:bCs w:val="0"/>
          <w:sz w:val="21"/>
          <w:szCs w:val="21"/>
          <w:highlight w:val="none"/>
          <w:lang w:val="en-US" w:eastAsia="zh-CN"/>
        </w:rPr>
        <w:t>16</w:t>
      </w:r>
      <w:r>
        <w:rPr>
          <w:rFonts w:hint="eastAsia" w:ascii="宋体" w:hAnsi="宋体" w:eastAsia="宋体" w:cs="宋体"/>
          <w:b w:val="0"/>
          <w:bCs w:val="0"/>
          <w:sz w:val="21"/>
          <w:szCs w:val="21"/>
          <w:highlight w:val="none"/>
        </w:rPr>
        <w:t>包的顺序进行评审，如某投标</w:t>
      </w:r>
      <w:r>
        <w:rPr>
          <w:rFonts w:hint="eastAsia" w:ascii="宋体" w:hAnsi="宋体" w:eastAsia="宋体" w:cs="宋体"/>
          <w:b w:val="0"/>
          <w:bCs w:val="0"/>
          <w:sz w:val="21"/>
          <w:szCs w:val="21"/>
          <w:highlight w:val="none"/>
          <w:lang w:val="en-US" w:eastAsia="zh-CN"/>
        </w:rPr>
        <w:t>人</w:t>
      </w:r>
      <w:r>
        <w:rPr>
          <w:rFonts w:hint="eastAsia" w:ascii="宋体" w:hAnsi="宋体" w:eastAsia="宋体" w:cs="宋体"/>
          <w:b w:val="0"/>
          <w:bCs w:val="0"/>
          <w:sz w:val="21"/>
          <w:szCs w:val="21"/>
          <w:highlight w:val="none"/>
        </w:rPr>
        <w:t>在某个包别中取得中标资格，则在其他包别中通过资格审查和符合性审查后，仅作为有效投标供应商，不再具有中标资格且不参与中标候选</w:t>
      </w:r>
      <w:r>
        <w:rPr>
          <w:rFonts w:hint="eastAsia" w:ascii="宋体" w:hAnsi="宋体" w:eastAsia="宋体" w:cs="宋体"/>
          <w:b w:val="0"/>
          <w:bCs w:val="0"/>
          <w:sz w:val="21"/>
          <w:szCs w:val="21"/>
          <w:highlight w:val="none"/>
          <w:lang w:val="en-US" w:eastAsia="zh-CN"/>
        </w:rPr>
        <w:t>人</w:t>
      </w:r>
      <w:r>
        <w:rPr>
          <w:rFonts w:hint="eastAsia" w:ascii="宋体" w:hAnsi="宋体" w:eastAsia="宋体" w:cs="宋体"/>
          <w:b w:val="0"/>
          <w:bCs w:val="0"/>
          <w:sz w:val="21"/>
          <w:szCs w:val="21"/>
          <w:highlight w:val="none"/>
        </w:rPr>
        <w:t>排</w:t>
      </w:r>
      <w:r>
        <w:rPr>
          <w:rFonts w:hint="eastAsia" w:ascii="宋体" w:hAnsi="宋体" w:eastAsia="宋体" w:cs="宋体"/>
          <w:b w:val="0"/>
          <w:bCs w:val="0"/>
          <w:sz w:val="21"/>
          <w:szCs w:val="21"/>
          <w:highlight w:val="none"/>
          <w:lang w:val="en-US" w:eastAsia="zh-CN"/>
        </w:rPr>
        <w:t>名</w:t>
      </w:r>
      <w:r>
        <w:rPr>
          <w:rFonts w:hint="eastAsia" w:ascii="宋体" w:hAnsi="宋体" w:eastAsia="宋体" w:cs="宋体"/>
          <w:b w:val="0"/>
          <w:bCs w:val="0"/>
          <w:sz w:val="21"/>
          <w:szCs w:val="21"/>
          <w:highlight w:val="none"/>
        </w:rPr>
        <w:t>。如某包因中标人放弃中标资格、质疑或投诉等原因导致评审结果变更的，不影响其他包评审结果，也不受多投单中规则影响。</w:t>
      </w:r>
    </w:p>
    <w:p w14:paraId="03DC22AE">
      <w:pPr>
        <w:rPr>
          <w:highlight w:val="none"/>
        </w:rPr>
      </w:pPr>
    </w:p>
    <w:bookmarkEnd w:i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429ED"/>
    <w:rsid w:val="13B81064"/>
    <w:rsid w:val="28981F1C"/>
    <w:rsid w:val="2AF60344"/>
    <w:rsid w:val="2B6D0468"/>
    <w:rsid w:val="4CF94D1E"/>
    <w:rsid w:val="530D6D8F"/>
    <w:rsid w:val="62C005B3"/>
    <w:rsid w:val="7B590514"/>
    <w:rsid w:val="7F546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afterLines="0" w:line="640" w:lineRule="exact"/>
      <w:outlineLvl w:val="0"/>
    </w:pPr>
    <w:rPr>
      <w:rFonts w:ascii="Times New Roman" w:hAnsi="Times New Roman" w:eastAsia="黑体" w:cs="Times New Roman"/>
      <w:color w:val="000000"/>
      <w:spacing w:val="11"/>
      <w:kern w:val="21"/>
      <w:sz w:val="28"/>
      <w:szCs w:val="24"/>
    </w:rPr>
  </w:style>
  <w:style w:type="paragraph" w:styleId="3">
    <w:name w:val="heading 2"/>
    <w:basedOn w:val="1"/>
    <w:next w:val="1"/>
    <w:semiHidden/>
    <w:unhideWhenUsed/>
    <w:qFormat/>
    <w:uiPriority w:val="0"/>
    <w:pPr>
      <w:keepNext/>
      <w:keepLines/>
      <w:spacing w:line="360" w:lineRule="auto"/>
      <w:jc w:val="center"/>
      <w:outlineLvl w:val="1"/>
    </w:pPr>
    <w:rPr>
      <w:rFonts w:ascii="等线 Light" w:hAnsi="等线 Light" w:eastAsia="等线 Light"/>
      <w:b/>
      <w:bCs/>
      <w:sz w:val="32"/>
      <w:szCs w:val="32"/>
    </w:rPr>
  </w:style>
  <w:style w:type="paragraph" w:styleId="4">
    <w:name w:val="heading 3"/>
    <w:basedOn w:val="1"/>
    <w:next w:val="1"/>
    <w:semiHidden/>
    <w:unhideWhenUsed/>
    <w:qFormat/>
    <w:uiPriority w:val="0"/>
    <w:pPr>
      <w:keepNext/>
      <w:keepLines/>
      <w:spacing w:beforeLines="0" w:beforeAutospacing="0" w:afterLines="0" w:afterAutospacing="0" w:line="360" w:lineRule="auto"/>
      <w:jc w:val="center"/>
      <w:outlineLvl w:val="2"/>
    </w:pPr>
    <w:rPr>
      <w:rFonts w:asciiTheme="minorAscii" w:hAnsiTheme="minorAscii"/>
      <w:b/>
      <w:sz w:val="28"/>
    </w:rPr>
  </w:style>
  <w:style w:type="paragraph" w:styleId="5">
    <w:name w:val="heading 4"/>
    <w:basedOn w:val="1"/>
    <w:next w:val="1"/>
    <w:semiHidden/>
    <w:unhideWhenUsed/>
    <w:qFormat/>
    <w:uiPriority w:val="0"/>
    <w:pPr>
      <w:keepNext/>
      <w:keepLines/>
      <w:spacing w:beforeLines="0" w:afterLines="0" w:line="360" w:lineRule="auto"/>
      <w:jc w:val="center"/>
      <w:outlineLvl w:val="3"/>
    </w:pPr>
    <w:rPr>
      <w:rFonts w:ascii="Arial" w:hAnsi="Arial" w:eastAsia="宋体"/>
      <w:b/>
      <w:sz w:val="2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rPr>
      <w:rFonts w:eastAsia="黑体"/>
      <w:sz w:val="36"/>
    </w:rPr>
  </w:style>
  <w:style w:type="paragraph" w:styleId="7">
    <w:name w:val="header"/>
    <w:basedOn w:val="1"/>
    <w:unhideWhenUsed/>
    <w:uiPriority w:val="99"/>
    <w:pPr>
      <w:pBdr>
        <w:bottom w:val="single" w:color="auto" w:sz="6" w:space="1"/>
      </w:pBdr>
      <w:tabs>
        <w:tab w:val="center" w:pos="4153"/>
        <w:tab w:val="right" w:pos="8306"/>
      </w:tabs>
      <w:snapToGrid w:val="0"/>
      <w:jc w:val="center"/>
    </w:pPr>
    <w:rPr>
      <w:kern w:val="0"/>
      <w:sz w:val="18"/>
      <w:szCs w:val="18"/>
    </w:rPr>
  </w:style>
  <w:style w:type="paragraph" w:customStyle="1" w:styleId="10">
    <w:name w:val="D&amp;L"/>
    <w:basedOn w:val="7"/>
    <w:uiPriority w:val="99"/>
    <w:pPr>
      <w:pBdr>
        <w:bottom w:val="thinThickSmallGap" w:color="auto" w:sz="18" w:space="1"/>
      </w:pBdr>
      <w:adjustRightInd w:val="0"/>
      <w:snapToGrid/>
      <w:spacing w:line="240" w:lineRule="atLeast"/>
      <w:textAlignment w:val="baseline"/>
    </w:pPr>
    <w:rPr>
      <w:sz w:val="24"/>
      <w:szCs w:val="20"/>
    </w:rPr>
  </w:style>
  <w:style w:type="paragraph" w:customStyle="1" w:styleId="11">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2024-12-19T18:23:00Z</dcterms:created>
  <dc:creator>业务四部</dc:creator>
  <cp:lastModifiedBy>AT</cp:lastModifiedBy>
  <dcterms:modified xsi:type="dcterms:W3CDTF">2025-10-20T07:52:47Z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48819E26CB1B44898FE00C82A25D81FB_12</vt:lpwstr>
  </property>
  <property fmtid="{D5CDD505-2E9C-101B-9397-08002B2CF9AE}" pid="4" name="KSOTemplateDocerSaveRecord">
    <vt:lpwstr>eyJoZGlkIjoiYmQ3NjQxYmZmN2ZkODIxYWNiNTEzMzQyMTZmNzQ1MmMiLCJ1c2VySWQiOiIzMDc5OTY3MDEifQ==</vt:lpwstr>
  </property>
</Properties>
</file>