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218AC4">
      <w:pPr>
        <w:jc w:val="center"/>
        <w:rPr>
          <w:rFonts w:hint="eastAsia" w:ascii="方正小标宋_GBK" w:hAnsi="方正小标宋_GBK" w:eastAsia="方正小标宋_GBK" w:cs="方正小标宋_GBK"/>
          <w:kern w:val="44"/>
          <w:sz w:val="44"/>
          <w:szCs w:val="44"/>
        </w:rPr>
      </w:pPr>
      <w:r>
        <w:rPr>
          <w:rStyle w:val="10"/>
          <w:rFonts w:hint="eastAsia"/>
        </w:rPr>
        <w:t>采购需求</w:t>
      </w:r>
    </w:p>
    <w:p w14:paraId="5D218AC5">
      <w:pPr>
        <w:spacing w:line="360" w:lineRule="auto"/>
        <w:rPr>
          <w:rFonts w:hint="eastAsia" w:ascii="宋体" w:hAnsi="宋体"/>
          <w:b/>
        </w:rPr>
      </w:pPr>
      <w:r>
        <w:rPr>
          <w:rFonts w:hint="eastAsia" w:ascii="宋体" w:hAnsi="宋体"/>
          <w:b/>
        </w:rPr>
        <w:t>前注：</w:t>
      </w:r>
    </w:p>
    <w:p w14:paraId="5D218AC6">
      <w:pPr>
        <w:spacing w:line="360" w:lineRule="auto"/>
        <w:ind w:firstLine="435"/>
        <w:rPr>
          <w:rFonts w:hint="eastAsia" w:ascii="宋体" w:hAnsi="宋体" w:cs="宋体"/>
          <w:szCs w:val="18"/>
        </w:rPr>
      </w:pPr>
      <w:bookmarkStart w:id="0" w:name="_Hlk16461016"/>
      <w:r>
        <w:rPr>
          <w:rFonts w:hint="eastAsia" w:ascii="宋体" w:hAnsi="宋体" w:cs="宋体"/>
        </w:rPr>
        <w:t>1.</w:t>
      </w:r>
      <w:r>
        <w:rPr>
          <w:rFonts w:hint="eastAsia" w:ascii="宋体" w:hAnsi="宋体" w:cs="宋体"/>
          <w:szCs w:val="18"/>
        </w:rPr>
        <w:t>根据《关于规范政府采购进口产品有关工作的通知》及政府采购管理部门的相关规定，下列采购需求中标注进口产品的货物（科研仪器设备）均已履行相关论证手续，经核准采购进口产品，但不限制满足招标文件要求的国内产品参与竞争。未标注进口产品的货物均为拒绝采购进口产品。</w:t>
      </w:r>
    </w:p>
    <w:p w14:paraId="5D218AC7">
      <w:pPr>
        <w:spacing w:line="360" w:lineRule="auto"/>
        <w:ind w:firstLine="435"/>
        <w:rPr>
          <w:rFonts w:hint="eastAsia" w:ascii="宋体" w:hAnsi="宋体" w:cs="宋体"/>
          <w:szCs w:val="18"/>
        </w:rPr>
      </w:pPr>
      <w:r>
        <w:rPr>
          <w:rFonts w:hint="eastAsia" w:ascii="宋体" w:hAnsi="宋体" w:cs="宋体"/>
          <w:szCs w:val="18"/>
        </w:rPr>
        <w:t>2.本技术规格中提及的工艺、材料、设备的标准、参数及参考品牌或型号（如有）仅起说明作用，并没有强制性且为本次采购的最低要求。投标人在投标中可以采用替代工艺、材料、设备的标准及品牌或型号，但这种替代应满足、等同或优于本技术规格的要求，否则评委在评审时有权作出不利于投标人的判定。</w:t>
      </w:r>
    </w:p>
    <w:p w14:paraId="5D218AC8">
      <w:pPr>
        <w:spacing w:line="360" w:lineRule="auto"/>
        <w:ind w:firstLine="480" w:firstLineChars="200"/>
        <w:jc w:val="left"/>
        <w:rPr>
          <w:rFonts w:hint="eastAsia" w:ascii="宋体" w:hAnsi="宋体" w:cs="宋体"/>
          <w:szCs w:val="18"/>
        </w:rPr>
      </w:pPr>
      <w:r>
        <w:rPr>
          <w:rFonts w:hint="eastAsia" w:ascii="宋体" w:hAnsi="宋体" w:cs="宋体"/>
          <w:szCs w:val="18"/>
        </w:rPr>
        <w:t>3.下列采购需求中：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5D218AC9">
      <w:pPr>
        <w:pStyle w:val="3"/>
        <w:ind w:firstLine="560"/>
      </w:pPr>
      <w:bookmarkStart w:id="1" w:name="_Toc337877615"/>
      <w:bookmarkStart w:id="2" w:name="_Toc292361325"/>
      <w:bookmarkStart w:id="3" w:name="_Toc2025078090"/>
      <w:bookmarkStart w:id="4" w:name="_Toc382548620"/>
      <w:bookmarkStart w:id="5" w:name="_Toc1452677390"/>
      <w:bookmarkStart w:id="6" w:name="_Toc1899401549"/>
      <w:bookmarkStart w:id="7" w:name="_Toc1064185329"/>
      <w:bookmarkStart w:id="8" w:name="_Toc1437377518_WPSOffice_Level2"/>
      <w:r>
        <w:rPr>
          <w:rFonts w:hint="eastAsia"/>
        </w:rPr>
        <w:t>一、采购需求前附表</w:t>
      </w:r>
      <w:bookmarkEnd w:id="1"/>
      <w:bookmarkEnd w:id="2"/>
      <w:bookmarkEnd w:id="3"/>
      <w:bookmarkEnd w:id="4"/>
      <w:bookmarkEnd w:id="5"/>
      <w:bookmarkEnd w:id="6"/>
      <w:bookmarkEnd w:id="7"/>
      <w:bookmarkEnd w:id="8"/>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2054"/>
        <w:gridCol w:w="5544"/>
      </w:tblGrid>
      <w:tr w14:paraId="5D218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5D218ACA">
            <w:pPr>
              <w:pStyle w:val="11"/>
              <w:pBdr>
                <w:bottom w:val="none" w:color="auto" w:sz="0" w:space="0"/>
              </w:pBdr>
              <w:tabs>
                <w:tab w:val="clear" w:pos="4153"/>
                <w:tab w:val="clear" w:pos="8306"/>
              </w:tabs>
              <w:adjustRightInd/>
              <w:spacing w:line="240" w:lineRule="auto"/>
              <w:textAlignment w:val="auto"/>
              <w:rPr>
                <w:rFonts w:hint="eastAsia" w:ascii="宋体" w:hAnsi="宋体" w:cs="宋体"/>
                <w:b/>
                <w:kern w:val="2"/>
              </w:rPr>
            </w:pPr>
            <w:r>
              <w:rPr>
                <w:rFonts w:hint="eastAsia" w:ascii="宋体" w:hAnsi="宋体" w:cs="宋体"/>
                <w:b/>
                <w:kern w:val="2"/>
              </w:rPr>
              <w:t>序号</w:t>
            </w:r>
          </w:p>
        </w:tc>
        <w:tc>
          <w:tcPr>
            <w:tcW w:w="2054" w:type="dxa"/>
            <w:vAlign w:val="center"/>
          </w:tcPr>
          <w:p w14:paraId="5D218ACB">
            <w:pPr>
              <w:pStyle w:val="12"/>
              <w:widowControl w:val="0"/>
              <w:spacing w:before="0" w:beforeAutospacing="0" w:after="0" w:afterAutospacing="0" w:line="360" w:lineRule="auto"/>
              <w:rPr>
                <w:rFonts w:hint="eastAsia" w:ascii="宋体" w:hAnsi="宋体" w:cs="宋体"/>
                <w:bCs w:val="0"/>
                <w:sz w:val="24"/>
              </w:rPr>
            </w:pPr>
            <w:r>
              <w:rPr>
                <w:rFonts w:hint="eastAsia" w:ascii="宋体" w:hAnsi="宋体" w:cs="宋体"/>
                <w:bCs w:val="0"/>
                <w:sz w:val="24"/>
              </w:rPr>
              <w:t>条款名称</w:t>
            </w:r>
          </w:p>
        </w:tc>
        <w:tc>
          <w:tcPr>
            <w:tcW w:w="5544" w:type="dxa"/>
            <w:vAlign w:val="center"/>
          </w:tcPr>
          <w:p w14:paraId="5D218ACC">
            <w:pPr>
              <w:pStyle w:val="12"/>
              <w:widowControl w:val="0"/>
              <w:spacing w:before="0" w:beforeAutospacing="0" w:after="0" w:afterAutospacing="0" w:line="360" w:lineRule="auto"/>
              <w:rPr>
                <w:rFonts w:hint="eastAsia" w:ascii="宋体" w:hAnsi="宋体" w:cs="宋体"/>
                <w:bCs w:val="0"/>
                <w:sz w:val="24"/>
              </w:rPr>
            </w:pPr>
            <w:r>
              <w:rPr>
                <w:rFonts w:hint="eastAsia" w:ascii="宋体" w:hAnsi="宋体" w:cs="宋体"/>
                <w:bCs w:val="0"/>
                <w:sz w:val="24"/>
              </w:rPr>
              <w:t>内容、说明与要求</w:t>
            </w:r>
          </w:p>
        </w:tc>
      </w:tr>
      <w:tr w14:paraId="5D218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8" w:type="dxa"/>
            <w:vAlign w:val="center"/>
          </w:tcPr>
          <w:p w14:paraId="5D218ACE">
            <w:pPr>
              <w:pStyle w:val="11"/>
              <w:pBdr>
                <w:bottom w:val="none" w:color="auto" w:sz="0" w:space="0"/>
              </w:pBdr>
              <w:tabs>
                <w:tab w:val="clear" w:pos="4153"/>
                <w:tab w:val="clear" w:pos="8306"/>
              </w:tabs>
              <w:adjustRightInd/>
              <w:spacing w:line="240" w:lineRule="auto"/>
              <w:textAlignment w:val="auto"/>
              <w:rPr>
                <w:rFonts w:hint="eastAsia" w:ascii="宋体" w:hAnsi="宋体" w:cs="宋体"/>
                <w:bCs/>
                <w:kern w:val="2"/>
              </w:rPr>
            </w:pPr>
            <w:r>
              <w:rPr>
                <w:rFonts w:hint="eastAsia" w:ascii="宋体" w:hAnsi="宋体" w:cs="宋体"/>
                <w:bCs/>
                <w:kern w:val="2"/>
              </w:rPr>
              <w:t>1</w:t>
            </w:r>
          </w:p>
        </w:tc>
        <w:tc>
          <w:tcPr>
            <w:tcW w:w="2054" w:type="dxa"/>
            <w:vAlign w:val="center"/>
          </w:tcPr>
          <w:p w14:paraId="5D218ACF">
            <w:pPr>
              <w:pStyle w:val="12"/>
              <w:widowControl w:val="0"/>
              <w:spacing w:before="0" w:beforeAutospacing="0" w:after="0" w:afterAutospacing="0" w:line="360" w:lineRule="auto"/>
              <w:rPr>
                <w:rFonts w:hint="eastAsia" w:ascii="宋体" w:hAnsi="宋体" w:cs="宋体"/>
                <w:b w:val="0"/>
                <w:sz w:val="24"/>
              </w:rPr>
            </w:pPr>
            <w:r>
              <w:rPr>
                <w:rFonts w:hint="eastAsia" w:ascii="宋体" w:hAnsi="宋体" w:cs="宋体"/>
                <w:b w:val="0"/>
                <w:color w:val="000000" w:themeColor="text1"/>
                <w:sz w:val="24"/>
                <w14:textFill>
                  <w14:solidFill>
                    <w14:schemeClr w14:val="tx1"/>
                  </w14:solidFill>
                </w14:textFill>
              </w:rPr>
              <w:t>付款方式</w:t>
            </w:r>
          </w:p>
        </w:tc>
        <w:tc>
          <w:tcPr>
            <w:tcW w:w="5544" w:type="dxa"/>
            <w:vAlign w:val="center"/>
          </w:tcPr>
          <w:p w14:paraId="5D218AD0">
            <w:pPr>
              <w:widowControl/>
              <w:spacing w:line="360" w:lineRule="auto"/>
              <w:jc w:val="left"/>
              <w:rPr>
                <w:rFonts w:hint="eastAsia" w:ascii="宋体" w:hAnsi="宋体" w:cs="宋体"/>
                <w:bCs/>
              </w:rPr>
            </w:pPr>
            <w:r>
              <w:rPr>
                <w:rFonts w:hint="eastAsia" w:ascii="宋体" w:hAnsi="宋体" w:cs="宋体"/>
                <w:bCs/>
              </w:rPr>
              <w:t>1.进口设备：采购人指定外贸代理机构办理进口产品采购事宜，并按下述方式支付合同款：合同生效后，外贸代理机构开出进口产品信用证后甲方支付70%合同款（专指进口部分）给外贸代理机构，剩余30%在验收合格后一次性付给外贸代理机构。</w:t>
            </w:r>
          </w:p>
          <w:p w14:paraId="5D218AD1">
            <w:pPr>
              <w:widowControl/>
              <w:spacing w:line="360" w:lineRule="auto"/>
              <w:jc w:val="left"/>
              <w:rPr>
                <w:rFonts w:hint="eastAsia" w:ascii="宋体" w:hAnsi="宋体" w:cs="宋体"/>
                <w:bCs/>
              </w:rPr>
            </w:pPr>
            <w:r>
              <w:rPr>
                <w:rFonts w:hint="eastAsia" w:ascii="宋体" w:hAnsi="宋体" w:cs="宋体"/>
                <w:bCs/>
              </w:rPr>
              <w:t>注：双方以人民币结算。外贸代理机构与投标人另行签订合同约定付款方式进行结算，投标人须按照采购人与外贸代理机构签署的《外贸代理机构收取进口代理费标准》向外贸代理机构支付进口代理费。</w:t>
            </w:r>
          </w:p>
          <w:p w14:paraId="5D218AD2">
            <w:pPr>
              <w:widowControl/>
              <w:spacing w:line="360" w:lineRule="auto"/>
              <w:jc w:val="left"/>
              <w:rPr>
                <w:rFonts w:hint="eastAsia" w:ascii="宋体" w:hAnsi="宋体" w:cs="宋体"/>
                <w:bCs/>
              </w:rPr>
            </w:pPr>
            <w:r>
              <w:rPr>
                <w:rFonts w:hint="eastAsia" w:ascii="宋体" w:hAnsi="宋体" w:cs="宋体"/>
                <w:bCs/>
              </w:rPr>
              <w:t>2.国产设备：</w:t>
            </w:r>
            <w:r>
              <w:t>合同签订生效后，采购人向中标人支付合同价款（专指国产部分）的70%预付款（中标人须同时向采购人递交等额预付款保函），全部货物安装调试完毕，剩余30%在验收合格后一次性付给中标人，同时退还预付款保函。</w:t>
            </w:r>
          </w:p>
          <w:p w14:paraId="5D218AD3">
            <w:pPr>
              <w:widowControl/>
              <w:spacing w:line="360" w:lineRule="auto"/>
              <w:jc w:val="left"/>
              <w:rPr>
                <w:rFonts w:hint="eastAsia" w:ascii="宋体" w:hAnsi="宋体" w:cs="宋体"/>
                <w:bCs/>
              </w:rPr>
            </w:pPr>
            <w:r>
              <w:rPr>
                <w:rFonts w:hint="eastAsia" w:ascii="宋体" w:hAnsi="宋体" w:cs="宋体"/>
                <w:bCs/>
              </w:rPr>
              <w:t>注：</w:t>
            </w:r>
          </w:p>
          <w:p w14:paraId="5D218AD4">
            <w:pPr>
              <w:widowControl/>
              <w:spacing w:line="360" w:lineRule="auto"/>
              <w:jc w:val="left"/>
              <w:rPr>
                <w:rFonts w:hint="eastAsia" w:ascii="宋体" w:hAnsi="宋体" w:cs="宋体"/>
                <w:bCs/>
              </w:rPr>
            </w:pPr>
            <w:r>
              <w:rPr>
                <w:rFonts w:hint="eastAsia" w:ascii="宋体" w:hAnsi="宋体" w:cs="宋体"/>
                <w:bCs/>
              </w:rPr>
              <w:t>（1）预付款保函形式： ☑银行保函 ☑担保机构担保</w:t>
            </w:r>
          </w:p>
          <w:p w14:paraId="5D218AD5">
            <w:pPr>
              <w:widowControl/>
              <w:spacing w:line="360" w:lineRule="auto"/>
              <w:jc w:val="left"/>
              <w:rPr>
                <w:rFonts w:hint="eastAsia" w:ascii="宋体" w:hAnsi="宋体" w:cs="宋体"/>
                <w:bCs/>
              </w:rPr>
            </w:pPr>
            <w:r>
              <w:rPr>
                <w:rFonts w:hint="eastAsia" w:ascii="宋体" w:hAnsi="宋体" w:cs="宋体"/>
                <w:bCs/>
              </w:rPr>
              <w:t>（2）预付款保函递交要求：</w:t>
            </w:r>
          </w:p>
          <w:p w14:paraId="5D218AD6">
            <w:pPr>
              <w:widowControl/>
              <w:spacing w:line="360" w:lineRule="auto"/>
              <w:jc w:val="left"/>
              <w:rPr>
                <w:rFonts w:hint="eastAsia" w:ascii="宋体" w:hAnsi="宋体" w:cs="宋体"/>
                <w:bCs/>
              </w:rPr>
            </w:pPr>
            <w:r>
              <w:rPr>
                <w:rFonts w:hint="eastAsia" w:ascii="宋体" w:hAnsi="宋体" w:cs="宋体"/>
                <w:bCs/>
              </w:rPr>
              <w:t>①如采用银行保函，银行保函应为具有分支机构的银行出具的见索即付无条件保函。（例如A银行总部在合肥或者A银行在合肥行政区域（含四县一市）具有分支机构，那么A银行任一分支机构或者总部出具的见索即付无条件保函符合要求），且应将原件交至采购人保管。</w:t>
            </w:r>
          </w:p>
          <w:p w14:paraId="5D218AD7">
            <w:pPr>
              <w:widowControl/>
              <w:spacing w:line="360" w:lineRule="auto"/>
              <w:jc w:val="left"/>
              <w:rPr>
                <w:rFonts w:hint="eastAsia" w:ascii="宋体" w:hAnsi="宋体" w:cs="宋体"/>
                <w:bCs/>
              </w:rPr>
            </w:pPr>
            <w:r>
              <w:rPr>
                <w:rFonts w:hint="eastAsia" w:ascii="宋体" w:hAnsi="宋体" w:cs="宋体"/>
                <w:bCs/>
              </w:rPr>
              <w:t>②如采用担保机构担保，应为具有备案资质的融资担保机构出具的见索即付无条件担保，且应将原件交至采购人保管。</w:t>
            </w:r>
          </w:p>
          <w:p w14:paraId="5D218AD8">
            <w:pPr>
              <w:widowControl/>
              <w:spacing w:line="360" w:lineRule="auto"/>
              <w:jc w:val="left"/>
              <w:rPr>
                <w:rFonts w:hint="eastAsia" w:ascii="宋体" w:hAnsi="宋体" w:cs="宋体"/>
                <w:bCs/>
              </w:rPr>
            </w:pPr>
            <w:r>
              <w:rPr>
                <w:rFonts w:hint="eastAsia" w:ascii="宋体" w:hAnsi="宋体" w:cs="宋体"/>
                <w:bCs/>
              </w:rPr>
              <w:t>（3）在签订合同时，中标人书面明确表示无需预付款或者主动要求降低预付款比例的，采购人可不适用前述预付款规定。</w:t>
            </w:r>
          </w:p>
        </w:tc>
      </w:tr>
      <w:tr w14:paraId="5D218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5D218ADA">
            <w:pPr>
              <w:pStyle w:val="11"/>
              <w:pBdr>
                <w:bottom w:val="none" w:color="auto" w:sz="0" w:space="0"/>
              </w:pBdr>
              <w:tabs>
                <w:tab w:val="clear" w:pos="4153"/>
                <w:tab w:val="clear" w:pos="8306"/>
              </w:tabs>
              <w:adjustRightInd/>
              <w:spacing w:line="240" w:lineRule="auto"/>
              <w:textAlignment w:val="auto"/>
              <w:rPr>
                <w:rFonts w:hint="eastAsia" w:ascii="宋体" w:hAnsi="宋体" w:cs="宋体"/>
                <w:bCs/>
                <w:kern w:val="2"/>
              </w:rPr>
            </w:pPr>
            <w:r>
              <w:rPr>
                <w:rFonts w:hint="eastAsia" w:ascii="宋体" w:hAnsi="宋体" w:cs="宋体"/>
                <w:bCs/>
                <w:kern w:val="2"/>
              </w:rPr>
              <w:t>2</w:t>
            </w:r>
          </w:p>
        </w:tc>
        <w:tc>
          <w:tcPr>
            <w:tcW w:w="2054" w:type="dxa"/>
            <w:vAlign w:val="center"/>
          </w:tcPr>
          <w:p w14:paraId="5D218ADB">
            <w:pPr>
              <w:pStyle w:val="12"/>
              <w:widowControl w:val="0"/>
              <w:spacing w:before="0" w:beforeAutospacing="0" w:after="0" w:afterAutospacing="0" w:line="360" w:lineRule="auto"/>
              <w:rPr>
                <w:rFonts w:hint="eastAsia" w:ascii="宋体" w:hAnsi="宋体" w:cs="宋体"/>
                <w:b w:val="0"/>
                <w:sz w:val="24"/>
              </w:rPr>
            </w:pPr>
            <w:r>
              <w:rPr>
                <w:rFonts w:hint="eastAsia" w:ascii="宋体" w:hAnsi="宋体" w:cs="宋体"/>
                <w:b w:val="0"/>
                <w:sz w:val="24"/>
              </w:rPr>
              <w:t>供货及安装地点</w:t>
            </w:r>
          </w:p>
        </w:tc>
        <w:tc>
          <w:tcPr>
            <w:tcW w:w="5544" w:type="dxa"/>
            <w:vAlign w:val="center"/>
          </w:tcPr>
          <w:p w14:paraId="5D218ADC">
            <w:pPr>
              <w:pStyle w:val="12"/>
              <w:widowControl w:val="0"/>
              <w:spacing w:before="0" w:beforeAutospacing="0" w:after="0" w:afterAutospacing="0" w:line="360" w:lineRule="auto"/>
              <w:jc w:val="left"/>
              <w:rPr>
                <w:rFonts w:hint="eastAsia" w:ascii="宋体" w:hAnsi="宋体" w:cs="宋体"/>
                <w:b w:val="0"/>
                <w:sz w:val="24"/>
              </w:rPr>
            </w:pPr>
            <w:r>
              <w:rPr>
                <w:rFonts w:hint="eastAsia" w:ascii="宋体" w:hAnsi="宋体" w:cs="宋体"/>
                <w:b w:val="0"/>
                <w:sz w:val="24"/>
              </w:rPr>
              <w:t>安徽大学磬苑校区，采购人指定地点。</w:t>
            </w:r>
          </w:p>
        </w:tc>
      </w:tr>
      <w:tr w14:paraId="5D218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5D218ADE">
            <w:pPr>
              <w:pStyle w:val="11"/>
              <w:pBdr>
                <w:bottom w:val="none" w:color="auto" w:sz="0" w:space="0"/>
              </w:pBdr>
              <w:tabs>
                <w:tab w:val="clear" w:pos="4153"/>
                <w:tab w:val="clear" w:pos="8306"/>
              </w:tabs>
              <w:adjustRightInd/>
              <w:spacing w:line="240" w:lineRule="auto"/>
              <w:textAlignment w:val="auto"/>
              <w:rPr>
                <w:rFonts w:hint="eastAsia" w:ascii="宋体" w:hAnsi="宋体" w:cs="宋体"/>
                <w:bCs/>
                <w:kern w:val="2"/>
              </w:rPr>
            </w:pPr>
            <w:r>
              <w:rPr>
                <w:rFonts w:hint="eastAsia" w:ascii="宋体" w:hAnsi="宋体" w:cs="宋体"/>
                <w:bCs/>
                <w:kern w:val="2"/>
              </w:rPr>
              <w:t>3</w:t>
            </w:r>
          </w:p>
        </w:tc>
        <w:tc>
          <w:tcPr>
            <w:tcW w:w="2054" w:type="dxa"/>
            <w:vAlign w:val="center"/>
          </w:tcPr>
          <w:p w14:paraId="5D218ADF">
            <w:pPr>
              <w:pStyle w:val="12"/>
              <w:widowControl w:val="0"/>
              <w:spacing w:before="0" w:beforeAutospacing="0" w:after="0" w:afterAutospacing="0" w:line="360" w:lineRule="auto"/>
              <w:rPr>
                <w:rFonts w:hint="eastAsia" w:ascii="宋体" w:hAnsi="宋体" w:cs="宋体"/>
                <w:b w:val="0"/>
                <w:sz w:val="24"/>
              </w:rPr>
            </w:pPr>
            <w:r>
              <w:rPr>
                <w:rFonts w:hint="eastAsia" w:ascii="宋体" w:hAnsi="宋体" w:cs="宋体"/>
                <w:b w:val="0"/>
                <w:sz w:val="24"/>
              </w:rPr>
              <w:t>供货及安装期限</w:t>
            </w:r>
          </w:p>
        </w:tc>
        <w:tc>
          <w:tcPr>
            <w:tcW w:w="5544" w:type="dxa"/>
            <w:vAlign w:val="center"/>
          </w:tcPr>
          <w:p w14:paraId="5D218AE0">
            <w:pPr>
              <w:rPr>
                <w:rFonts w:hint="eastAsia" w:ascii="宋体" w:hAnsi="宋体" w:cs="宋体"/>
              </w:rPr>
            </w:pPr>
            <w:r>
              <w:rPr>
                <w:rFonts w:hint="eastAsia" w:ascii="宋体" w:hAnsi="宋体" w:cs="宋体"/>
                <w:bCs/>
                <w:kern w:val="0"/>
                <w:szCs w:val="28"/>
              </w:rPr>
              <w:t>合同签订后并接采购人通知后10个月内完成供货安装调试及验收等所有工作。</w:t>
            </w:r>
          </w:p>
        </w:tc>
      </w:tr>
      <w:tr w14:paraId="5D218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5D218AE2">
            <w:pPr>
              <w:pStyle w:val="11"/>
              <w:pBdr>
                <w:bottom w:val="none" w:color="auto" w:sz="0" w:space="0"/>
              </w:pBdr>
              <w:tabs>
                <w:tab w:val="clear" w:pos="4153"/>
                <w:tab w:val="clear" w:pos="8306"/>
              </w:tabs>
              <w:adjustRightInd/>
              <w:spacing w:line="240" w:lineRule="auto"/>
              <w:textAlignment w:val="auto"/>
              <w:rPr>
                <w:rFonts w:hint="eastAsia" w:ascii="宋体" w:hAnsi="宋体" w:cs="宋体"/>
                <w:bCs/>
                <w:kern w:val="2"/>
              </w:rPr>
            </w:pPr>
            <w:r>
              <w:rPr>
                <w:rFonts w:hint="eastAsia" w:ascii="宋体" w:hAnsi="宋体" w:cs="宋体"/>
                <w:bCs/>
                <w:kern w:val="2"/>
              </w:rPr>
              <w:t>4</w:t>
            </w:r>
          </w:p>
        </w:tc>
        <w:tc>
          <w:tcPr>
            <w:tcW w:w="2054" w:type="dxa"/>
            <w:vAlign w:val="center"/>
          </w:tcPr>
          <w:p w14:paraId="5D218AE3">
            <w:pPr>
              <w:pStyle w:val="12"/>
              <w:widowControl w:val="0"/>
              <w:spacing w:before="0" w:beforeAutospacing="0" w:after="0" w:afterAutospacing="0" w:line="360" w:lineRule="auto"/>
              <w:rPr>
                <w:rFonts w:hint="eastAsia" w:ascii="宋体" w:hAnsi="宋体" w:cs="宋体"/>
                <w:b w:val="0"/>
                <w:sz w:val="24"/>
              </w:rPr>
            </w:pPr>
            <w:r>
              <w:rPr>
                <w:rFonts w:hint="eastAsia" w:ascii="宋体" w:hAnsi="宋体" w:cs="宋体"/>
                <w:b w:val="0"/>
                <w:sz w:val="24"/>
              </w:rPr>
              <w:t>免费质保期</w:t>
            </w:r>
          </w:p>
        </w:tc>
        <w:tc>
          <w:tcPr>
            <w:tcW w:w="5544" w:type="dxa"/>
            <w:vAlign w:val="center"/>
          </w:tcPr>
          <w:p w14:paraId="5D218AE4">
            <w:pPr>
              <w:pStyle w:val="4"/>
              <w:rPr>
                <w:rFonts w:hint="eastAsia" w:ascii="宋体" w:hAnsi="宋体" w:eastAsia="宋体" w:cs="宋体"/>
                <w:bCs/>
              </w:rPr>
            </w:pPr>
            <w:r>
              <w:rPr>
                <w:rFonts w:hint="eastAsia" w:ascii="宋体" w:hAnsi="宋体" w:eastAsia="宋体" w:cs="宋体"/>
                <w:bCs/>
              </w:rPr>
              <w:t>自验收合格之日起1年。</w:t>
            </w:r>
          </w:p>
        </w:tc>
      </w:tr>
      <w:tr w14:paraId="5D218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5D218AE6">
            <w:pPr>
              <w:pStyle w:val="11"/>
              <w:pBdr>
                <w:bottom w:val="none" w:color="auto" w:sz="0" w:space="0"/>
              </w:pBdr>
              <w:tabs>
                <w:tab w:val="clear" w:pos="4153"/>
                <w:tab w:val="clear" w:pos="8306"/>
              </w:tabs>
              <w:adjustRightInd/>
              <w:spacing w:line="240" w:lineRule="auto"/>
              <w:textAlignment w:val="auto"/>
              <w:rPr>
                <w:rFonts w:hint="eastAsia" w:ascii="宋体" w:hAnsi="宋体" w:cs="宋体"/>
                <w:bCs/>
                <w:kern w:val="2"/>
              </w:rPr>
            </w:pPr>
            <w:bookmarkStart w:id="9" w:name="_Toc1715351726"/>
            <w:bookmarkStart w:id="10" w:name="_Toc1693477008"/>
            <w:bookmarkStart w:id="11" w:name="_Toc302804901"/>
            <w:bookmarkStart w:id="12" w:name="_Toc369119811"/>
            <w:bookmarkStart w:id="13" w:name="_Toc717369146"/>
            <w:bookmarkStart w:id="14" w:name="_Toc1191965283_WPSOffice_Level2"/>
            <w:bookmarkStart w:id="15" w:name="_Toc58935147"/>
            <w:bookmarkStart w:id="16" w:name="_Toc626387511"/>
            <w:r>
              <w:rPr>
                <w:rFonts w:hint="eastAsia" w:ascii="宋体" w:hAnsi="宋体" w:cs="宋体"/>
                <w:bCs/>
                <w:kern w:val="2"/>
              </w:rPr>
              <w:t>5</w:t>
            </w:r>
          </w:p>
        </w:tc>
        <w:tc>
          <w:tcPr>
            <w:tcW w:w="2054" w:type="dxa"/>
            <w:vAlign w:val="center"/>
          </w:tcPr>
          <w:p w14:paraId="5D218AE7">
            <w:pPr>
              <w:pStyle w:val="12"/>
              <w:widowControl w:val="0"/>
              <w:spacing w:before="0" w:beforeAutospacing="0" w:after="0" w:afterAutospacing="0" w:line="360" w:lineRule="auto"/>
              <w:rPr>
                <w:rFonts w:hint="eastAsia" w:ascii="宋体" w:hAnsi="宋体" w:cs="宋体"/>
                <w:b w:val="0"/>
                <w:sz w:val="24"/>
              </w:rPr>
            </w:pPr>
            <w:r>
              <w:rPr>
                <w:rFonts w:hint="eastAsia" w:ascii="宋体" w:hAnsi="宋体" w:cs="宋体"/>
                <w:b w:val="0"/>
                <w:sz w:val="24"/>
              </w:rPr>
              <w:t>本项目采购标的所属行业</w:t>
            </w:r>
          </w:p>
        </w:tc>
        <w:tc>
          <w:tcPr>
            <w:tcW w:w="5544" w:type="dxa"/>
            <w:vAlign w:val="center"/>
          </w:tcPr>
          <w:p w14:paraId="5D218AE8">
            <w:pPr>
              <w:pStyle w:val="12"/>
              <w:widowControl w:val="0"/>
              <w:spacing w:before="0" w:beforeAutospacing="0" w:after="0" w:afterAutospacing="0" w:line="360" w:lineRule="auto"/>
              <w:jc w:val="both"/>
              <w:rPr>
                <w:rFonts w:hint="eastAsia" w:ascii="宋体" w:hAnsi="宋体" w:cs="宋体"/>
                <w:b w:val="0"/>
                <w:sz w:val="24"/>
              </w:rPr>
            </w:pPr>
            <w:r>
              <w:rPr>
                <w:rFonts w:hint="eastAsia" w:ascii="宋体" w:hAnsi="宋体" w:cs="宋体"/>
                <w:b w:val="0"/>
                <w:sz w:val="24"/>
              </w:rPr>
              <w:t>工业</w:t>
            </w:r>
            <w:r>
              <w:rPr>
                <w:rFonts w:hint="eastAsia" w:ascii="宋体" w:hAnsi="宋体" w:cs="宋体"/>
                <w:b w:val="0"/>
                <w:sz w:val="24"/>
                <w:lang w:eastAsia="zh-CN"/>
              </w:rPr>
              <w:t>。</w:t>
            </w:r>
          </w:p>
        </w:tc>
      </w:tr>
    </w:tbl>
    <w:p w14:paraId="5D218AEA">
      <w:pPr>
        <w:pStyle w:val="3"/>
        <w:numPr>
          <w:ilvl w:val="0"/>
          <w:numId w:val="1"/>
        </w:numPr>
        <w:ind w:firstLine="560"/>
      </w:pPr>
      <w:r>
        <w:rPr>
          <w:rFonts w:hint="eastAsia"/>
        </w:rPr>
        <w:t>货物需求</w:t>
      </w:r>
      <w:bookmarkEnd w:id="9"/>
      <w:bookmarkEnd w:id="10"/>
      <w:bookmarkEnd w:id="11"/>
      <w:bookmarkEnd w:id="12"/>
      <w:bookmarkEnd w:id="13"/>
      <w:bookmarkEnd w:id="14"/>
      <w:bookmarkEnd w:id="15"/>
      <w:bookmarkEnd w:id="16"/>
    </w:p>
    <w:p w14:paraId="5D218AEC">
      <w:pPr>
        <w:pStyle w:val="7"/>
        <w:spacing w:line="500" w:lineRule="exact"/>
        <w:ind w:left="0" w:firstLine="482"/>
        <w:rPr>
          <w:rFonts w:hint="eastAsia" w:ascii="宋体" w:hAnsi="宋体" w:eastAsia="宋体" w:cs="宋体"/>
          <w:b/>
          <w:bCs/>
          <w:sz w:val="24"/>
          <w:szCs w:val="24"/>
        </w:rPr>
      </w:pPr>
      <w:r>
        <w:rPr>
          <w:rFonts w:hint="eastAsia" w:ascii="宋体" w:hAnsi="宋体" w:eastAsia="宋体" w:cs="宋体"/>
          <w:b/>
          <w:bCs/>
          <w:sz w:val="24"/>
          <w:szCs w:val="24"/>
        </w:rPr>
        <w:t>（一）货物指标重要性表述</w:t>
      </w:r>
    </w:p>
    <w:tbl>
      <w:tblPr>
        <w:tblStyle w:val="8"/>
        <w:tblW w:w="8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8"/>
        <w:gridCol w:w="1579"/>
        <w:gridCol w:w="5069"/>
      </w:tblGrid>
      <w:tr w14:paraId="5D218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98" w:type="dxa"/>
            <w:vAlign w:val="center"/>
          </w:tcPr>
          <w:p w14:paraId="5D218AED">
            <w:pPr>
              <w:spacing w:line="360" w:lineRule="auto"/>
              <w:jc w:val="center"/>
              <w:rPr>
                <w:rFonts w:hint="eastAsia" w:ascii="宋体" w:hAnsi="宋体" w:cs="宋体"/>
                <w:szCs w:val="24"/>
              </w:rPr>
            </w:pPr>
            <w:r>
              <w:rPr>
                <w:rFonts w:hint="eastAsia" w:asciiTheme="majorEastAsia" w:hAnsiTheme="majorEastAsia" w:eastAsiaTheme="majorEastAsia"/>
                <w:b/>
                <w:szCs w:val="24"/>
              </w:rPr>
              <w:t>标识重要性</w:t>
            </w:r>
          </w:p>
        </w:tc>
        <w:tc>
          <w:tcPr>
            <w:tcW w:w="1579" w:type="dxa"/>
            <w:vAlign w:val="center"/>
          </w:tcPr>
          <w:p w14:paraId="5D218AEE">
            <w:pPr>
              <w:spacing w:line="360" w:lineRule="auto"/>
              <w:jc w:val="center"/>
              <w:rPr>
                <w:rFonts w:hint="eastAsia" w:ascii="宋体" w:hAnsi="宋体" w:cs="宋体"/>
                <w:szCs w:val="24"/>
              </w:rPr>
            </w:pPr>
            <w:r>
              <w:rPr>
                <w:rFonts w:hint="eastAsia" w:asciiTheme="majorEastAsia" w:hAnsiTheme="majorEastAsia" w:eastAsiaTheme="majorEastAsia"/>
                <w:b/>
                <w:szCs w:val="24"/>
              </w:rPr>
              <w:t>标识符号</w:t>
            </w:r>
          </w:p>
        </w:tc>
        <w:tc>
          <w:tcPr>
            <w:tcW w:w="5069" w:type="dxa"/>
            <w:vAlign w:val="center"/>
          </w:tcPr>
          <w:p w14:paraId="5D218AEF">
            <w:pPr>
              <w:spacing w:line="360" w:lineRule="auto"/>
              <w:jc w:val="center"/>
              <w:rPr>
                <w:rFonts w:hint="eastAsia" w:ascii="宋体" w:hAnsi="宋体" w:cs="宋体"/>
                <w:szCs w:val="24"/>
              </w:rPr>
            </w:pPr>
            <w:r>
              <w:rPr>
                <w:rFonts w:hint="eastAsia" w:asciiTheme="majorEastAsia" w:hAnsiTheme="majorEastAsia" w:eastAsiaTheme="majorEastAsia"/>
                <w:b/>
                <w:szCs w:val="24"/>
              </w:rPr>
              <w:t>代表意思</w:t>
            </w:r>
          </w:p>
        </w:tc>
      </w:tr>
      <w:tr w14:paraId="5D218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98" w:type="dxa"/>
            <w:vAlign w:val="center"/>
          </w:tcPr>
          <w:p w14:paraId="5D218AF1">
            <w:pPr>
              <w:spacing w:line="360" w:lineRule="auto"/>
              <w:jc w:val="center"/>
              <w:rPr>
                <w:rFonts w:hint="eastAsia" w:ascii="宋体" w:hAnsi="宋体" w:cs="宋体"/>
                <w:szCs w:val="24"/>
              </w:rPr>
            </w:pPr>
            <w:r>
              <w:rPr>
                <w:szCs w:val="18"/>
              </w:rPr>
              <w:t>关键性指标项</w:t>
            </w:r>
          </w:p>
        </w:tc>
        <w:tc>
          <w:tcPr>
            <w:tcW w:w="1579" w:type="dxa"/>
            <w:vAlign w:val="center"/>
          </w:tcPr>
          <w:p w14:paraId="5D218AF2">
            <w:pPr>
              <w:spacing w:line="360" w:lineRule="auto"/>
              <w:jc w:val="center"/>
              <w:rPr>
                <w:rFonts w:hint="eastAsia" w:ascii="宋体" w:hAnsi="宋体" w:cs="宋体"/>
                <w:szCs w:val="24"/>
              </w:rPr>
            </w:pPr>
            <w:r>
              <w:rPr>
                <w:rFonts w:ascii="宋体" w:hAnsi="宋体" w:cs="Segoe UI Symbol"/>
                <w:szCs w:val="18"/>
              </w:rPr>
              <w:t>★</w:t>
            </w:r>
          </w:p>
        </w:tc>
        <w:tc>
          <w:tcPr>
            <w:tcW w:w="5069" w:type="dxa"/>
            <w:vAlign w:val="center"/>
          </w:tcPr>
          <w:p w14:paraId="5D218AF3">
            <w:pPr>
              <w:spacing w:line="360" w:lineRule="auto"/>
              <w:jc w:val="center"/>
              <w:rPr>
                <w:rFonts w:hint="eastAsia" w:ascii="宋体" w:hAnsi="宋体" w:cs="宋体"/>
                <w:szCs w:val="24"/>
              </w:rPr>
            </w:pPr>
            <w:r>
              <w:rPr>
                <w:szCs w:val="18"/>
              </w:rPr>
              <w:t>不满足该指标项将导致投标被拒绝</w:t>
            </w:r>
          </w:p>
        </w:tc>
      </w:tr>
      <w:tr w14:paraId="5D218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98" w:type="dxa"/>
            <w:vAlign w:val="center"/>
          </w:tcPr>
          <w:p w14:paraId="5D218AF5">
            <w:pPr>
              <w:spacing w:line="360" w:lineRule="auto"/>
              <w:jc w:val="center"/>
              <w:rPr>
                <w:rFonts w:hint="eastAsia" w:ascii="宋体" w:hAnsi="宋体" w:cs="宋体"/>
                <w:szCs w:val="24"/>
              </w:rPr>
            </w:pPr>
            <w:r>
              <w:rPr>
                <w:szCs w:val="18"/>
              </w:rPr>
              <w:t>重要指标项</w:t>
            </w:r>
          </w:p>
        </w:tc>
        <w:tc>
          <w:tcPr>
            <w:tcW w:w="1579" w:type="dxa"/>
            <w:vAlign w:val="center"/>
          </w:tcPr>
          <w:p w14:paraId="5D218AF6">
            <w:pPr>
              <w:spacing w:line="360" w:lineRule="auto"/>
              <w:jc w:val="center"/>
              <w:rPr>
                <w:rFonts w:hint="eastAsia" w:ascii="宋体" w:hAnsi="宋体" w:cs="宋体"/>
                <w:szCs w:val="24"/>
              </w:rPr>
            </w:pPr>
            <w:r>
              <w:rPr>
                <w:rFonts w:ascii="宋体" w:hAnsi="宋体"/>
                <w:szCs w:val="18"/>
              </w:rPr>
              <w:t>■</w:t>
            </w:r>
          </w:p>
        </w:tc>
        <w:tc>
          <w:tcPr>
            <w:tcW w:w="5069" w:type="dxa"/>
            <w:vAlign w:val="center"/>
          </w:tcPr>
          <w:p w14:paraId="5D218AF7">
            <w:pPr>
              <w:spacing w:line="360" w:lineRule="auto"/>
              <w:jc w:val="center"/>
              <w:rPr>
                <w:rFonts w:hint="eastAsia" w:ascii="宋体" w:hAnsi="宋体" w:cs="宋体"/>
                <w:szCs w:val="18"/>
              </w:rPr>
            </w:pPr>
            <w:r>
              <w:rPr>
                <w:szCs w:val="24"/>
              </w:rPr>
              <w:t>评分项，每满足一项得3分</w:t>
            </w:r>
          </w:p>
        </w:tc>
      </w:tr>
      <w:tr w14:paraId="5D218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98" w:type="dxa"/>
            <w:vAlign w:val="center"/>
          </w:tcPr>
          <w:p w14:paraId="5D218AF9">
            <w:pPr>
              <w:spacing w:line="360" w:lineRule="auto"/>
              <w:jc w:val="center"/>
              <w:rPr>
                <w:rFonts w:hint="eastAsia" w:ascii="宋体" w:hAnsi="宋体" w:cs="宋体"/>
                <w:szCs w:val="18"/>
              </w:rPr>
            </w:pPr>
            <w:r>
              <w:rPr>
                <w:szCs w:val="18"/>
              </w:rPr>
              <w:t>一般指标项</w:t>
            </w:r>
          </w:p>
        </w:tc>
        <w:tc>
          <w:tcPr>
            <w:tcW w:w="1579" w:type="dxa"/>
            <w:vAlign w:val="center"/>
          </w:tcPr>
          <w:p w14:paraId="5D218AFA">
            <w:pPr>
              <w:spacing w:line="360" w:lineRule="auto"/>
              <w:jc w:val="center"/>
              <w:rPr>
                <w:rFonts w:hint="eastAsia" w:ascii="宋体" w:hAnsi="宋体" w:cs="宋体"/>
                <w:szCs w:val="24"/>
              </w:rPr>
            </w:pPr>
            <w:r>
              <w:rPr>
                <w:rFonts w:ascii="宋体" w:hAnsi="宋体"/>
                <w:szCs w:val="18"/>
              </w:rPr>
              <w:t>●</w:t>
            </w:r>
          </w:p>
        </w:tc>
        <w:tc>
          <w:tcPr>
            <w:tcW w:w="5069" w:type="dxa"/>
            <w:vAlign w:val="center"/>
          </w:tcPr>
          <w:p w14:paraId="5D218AFB">
            <w:pPr>
              <w:spacing w:line="360" w:lineRule="auto"/>
              <w:jc w:val="center"/>
              <w:rPr>
                <w:rFonts w:hint="eastAsia" w:ascii="宋体" w:hAnsi="宋体" w:cs="宋体"/>
                <w:szCs w:val="18"/>
              </w:rPr>
            </w:pPr>
            <w:r>
              <w:rPr>
                <w:szCs w:val="24"/>
              </w:rPr>
              <w:t>评分项，每满足一项得</w:t>
            </w:r>
            <w:r>
              <w:rPr>
                <w:rFonts w:hint="eastAsia"/>
                <w:szCs w:val="24"/>
              </w:rPr>
              <w:t>2</w:t>
            </w:r>
            <w:r>
              <w:rPr>
                <w:szCs w:val="24"/>
              </w:rPr>
              <w:t>分</w:t>
            </w:r>
          </w:p>
        </w:tc>
      </w:tr>
      <w:tr w14:paraId="5D218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98" w:type="dxa"/>
            <w:vAlign w:val="center"/>
          </w:tcPr>
          <w:p w14:paraId="5D218AFD">
            <w:pPr>
              <w:spacing w:line="360" w:lineRule="auto"/>
              <w:jc w:val="center"/>
              <w:rPr>
                <w:rFonts w:hint="eastAsia"/>
                <w:szCs w:val="18"/>
              </w:rPr>
            </w:pPr>
            <w:r>
              <w:rPr>
                <w:szCs w:val="18"/>
              </w:rPr>
              <w:t>无标识项</w:t>
            </w:r>
          </w:p>
        </w:tc>
        <w:tc>
          <w:tcPr>
            <w:tcW w:w="1579" w:type="dxa"/>
            <w:vAlign w:val="center"/>
          </w:tcPr>
          <w:p w14:paraId="5D218AFE">
            <w:pPr>
              <w:spacing w:line="360" w:lineRule="auto"/>
              <w:jc w:val="center"/>
              <w:rPr>
                <w:rFonts w:hint="eastAsia"/>
                <w:bCs/>
                <w:szCs w:val="18"/>
              </w:rPr>
            </w:pPr>
          </w:p>
        </w:tc>
        <w:tc>
          <w:tcPr>
            <w:tcW w:w="5069" w:type="dxa"/>
            <w:vAlign w:val="center"/>
          </w:tcPr>
          <w:p w14:paraId="5D218AFF">
            <w:pPr>
              <w:spacing w:line="360" w:lineRule="auto"/>
              <w:jc w:val="center"/>
              <w:rPr>
                <w:rFonts w:hint="eastAsia"/>
                <w:bCs/>
                <w:color w:val="EE0000"/>
                <w:szCs w:val="18"/>
              </w:rPr>
            </w:pPr>
            <w:r>
              <w:rPr>
                <w:rFonts w:hint="eastAsia"/>
                <w:bCs/>
                <w:szCs w:val="24"/>
                <w:lang w:val="en-US" w:eastAsia="zh-CN"/>
              </w:rPr>
              <w:t>9</w:t>
            </w:r>
            <w:r>
              <w:rPr>
                <w:rFonts w:hint="eastAsia"/>
                <w:bCs/>
                <w:szCs w:val="18"/>
              </w:rPr>
              <w:t>条或以上未响应或负偏离</w:t>
            </w:r>
            <w:r>
              <w:rPr>
                <w:rFonts w:hint="eastAsia"/>
                <w:bCs/>
                <w:szCs w:val="18"/>
                <w:lang w:val="en-US" w:eastAsia="zh-CN"/>
              </w:rPr>
              <w:t>按</w:t>
            </w:r>
            <w:r>
              <w:rPr>
                <w:rFonts w:hint="eastAsia"/>
                <w:bCs/>
                <w:szCs w:val="18"/>
              </w:rPr>
              <w:t>无效标处理</w:t>
            </w:r>
          </w:p>
        </w:tc>
      </w:tr>
      <w:tr w14:paraId="5D218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546" w:type="dxa"/>
            <w:gridSpan w:val="3"/>
            <w:vAlign w:val="center"/>
          </w:tcPr>
          <w:p w14:paraId="5D218B01">
            <w:pPr>
              <w:pStyle w:val="7"/>
              <w:spacing w:line="500" w:lineRule="exact"/>
              <w:ind w:left="0" w:firstLine="0" w:firstLineChars="0"/>
              <w:rPr>
                <w:rFonts w:hint="eastAsia" w:ascii="宋体" w:hAnsi="宋体" w:eastAsia="宋体" w:cs="宋体"/>
                <w:bCs/>
                <w:sz w:val="24"/>
                <w:szCs w:val="24"/>
              </w:rPr>
            </w:pPr>
            <w:r>
              <w:rPr>
                <w:rFonts w:hint="eastAsia" w:ascii="宋体" w:hAnsi="宋体" w:eastAsia="宋体" w:cs="宋体"/>
                <w:bCs/>
                <w:sz w:val="24"/>
                <w:szCs w:val="24"/>
              </w:rPr>
              <w:t>注：</w:t>
            </w:r>
          </w:p>
          <w:p w14:paraId="5D218B02">
            <w:pPr>
              <w:pStyle w:val="7"/>
              <w:spacing w:line="500" w:lineRule="exact"/>
              <w:ind w:left="0" w:firstLine="0" w:firstLineChars="0"/>
              <w:rPr>
                <w:rFonts w:hint="eastAsia" w:ascii="宋体" w:hAnsi="宋体" w:eastAsia="宋体" w:cs="宋体"/>
                <w:bCs/>
                <w:sz w:val="24"/>
                <w:szCs w:val="24"/>
              </w:rPr>
            </w:pPr>
            <w:r>
              <w:rPr>
                <w:rFonts w:hint="eastAsia" w:ascii="宋体" w:hAnsi="宋体" w:eastAsia="宋体" w:cs="宋体"/>
                <w:bCs/>
                <w:sz w:val="24"/>
                <w:szCs w:val="24"/>
              </w:rPr>
              <w:t>1、如某项标识中包含多条技术参数或要求，则该项标识所含内容均需满足或优于招标文件要求，否则不予认可。</w:t>
            </w:r>
          </w:p>
          <w:p w14:paraId="5D218B03">
            <w:pPr>
              <w:pStyle w:val="7"/>
              <w:spacing w:line="500" w:lineRule="exact"/>
              <w:ind w:left="0" w:firstLine="0" w:firstLineChars="0"/>
              <w:rPr>
                <w:rFonts w:hint="eastAsia"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、关于参数评审的相关要求：</w:t>
            </w:r>
          </w:p>
          <w:p w14:paraId="5D218B04">
            <w:pPr>
              <w:pStyle w:val="7"/>
              <w:spacing w:line="500" w:lineRule="exact"/>
              <w:ind w:left="0" w:firstLine="0" w:firstLineChars="0"/>
              <w:rPr>
                <w:rFonts w:hint="eastAsia" w:ascii="宋体" w:hAnsi="宋体" w:eastAsia="宋体" w:cs="宋体"/>
                <w:sz w:val="24"/>
                <w:szCs w:val="24"/>
              </w:rPr>
            </w:pPr>
            <w:r>
              <w:rPr>
                <w:rFonts w:ascii="宋体" w:hAnsi="宋体" w:eastAsia="宋体" w:cs="宋体"/>
                <w:sz w:val="24"/>
                <w:szCs w:val="24"/>
              </w:rPr>
              <w:t>①投标人必须对“★”项、“■”项、“●”项</w:t>
            </w:r>
            <w:r>
              <w:rPr>
                <w:rFonts w:hint="eastAsia" w:ascii="宋体" w:hAnsi="宋体" w:eastAsia="宋体" w:cs="宋体"/>
                <w:sz w:val="24"/>
                <w:szCs w:val="24"/>
              </w:rPr>
              <w:t>和无标识项</w:t>
            </w:r>
            <w:r>
              <w:rPr>
                <w:rFonts w:ascii="宋体" w:hAnsi="宋体" w:eastAsia="宋体" w:cs="宋体"/>
                <w:sz w:val="24"/>
                <w:szCs w:val="24"/>
              </w:rPr>
              <w:t>逐条填写参数内容及响应情况（如填写的参数内容不满足招标文件约定或存在漏项情形或未注明投标参数内容的或未按照采购需求的约定提供证明材料（如要求），视为不满足招标参数要求，则按照招标文件</w:t>
            </w:r>
            <w:r>
              <w:rPr>
                <w:rFonts w:hint="eastAsia" w:ascii="宋体" w:hAnsi="宋体" w:eastAsia="宋体" w:cs="宋体"/>
                <w:sz w:val="24"/>
                <w:szCs w:val="24"/>
              </w:rPr>
              <w:t>对应</w:t>
            </w:r>
            <w:r>
              <w:rPr>
                <w:rFonts w:ascii="宋体" w:hAnsi="宋体" w:eastAsia="宋体" w:cs="宋体"/>
                <w:sz w:val="24"/>
                <w:szCs w:val="24"/>
              </w:rPr>
              <w:t>的评审标准被否决投标或不得分），如发现虚假响应参数的按无效投标处理。</w:t>
            </w:r>
          </w:p>
          <w:p w14:paraId="5D218B05">
            <w:pPr>
              <w:pStyle w:val="7"/>
              <w:spacing w:line="500" w:lineRule="exact"/>
              <w:ind w:left="0" w:firstLine="0" w:firstLineChars="0"/>
              <w:rPr>
                <w:rFonts w:hint="eastAsia" w:ascii="宋体" w:hAnsi="宋体" w:eastAsia="宋体" w:cs="宋体"/>
                <w:sz w:val="24"/>
                <w:szCs w:val="24"/>
              </w:rPr>
            </w:pPr>
            <w:r>
              <w:rPr>
                <w:rFonts w:ascii="宋体" w:hAnsi="宋体" w:eastAsia="宋体" w:cs="宋体"/>
                <w:sz w:val="24"/>
                <w:szCs w:val="24"/>
              </w:rPr>
              <w:t>②如下述采购需求清单中约定要求提供证明材料，请投标人在相应标识项的参数技术响应表后附相应的证明材料，同时需要在响应表中注明所在页码，且需要同证明材料进行对应。</w:t>
            </w:r>
          </w:p>
          <w:p w14:paraId="5D218B06">
            <w:pPr>
              <w:pStyle w:val="7"/>
              <w:spacing w:line="500" w:lineRule="exact"/>
              <w:ind w:left="0" w:firstLine="0" w:firstLineChars="0"/>
              <w:rPr>
                <w:rFonts w:hint="eastAsia" w:ascii="宋体" w:hAnsi="宋体" w:eastAsia="宋体" w:cs="宋体"/>
                <w:sz w:val="24"/>
                <w:szCs w:val="24"/>
              </w:rPr>
            </w:pPr>
            <w:r>
              <w:rPr>
                <w:rFonts w:ascii="宋体" w:hAnsi="宋体" w:eastAsia="宋体" w:cs="宋体"/>
                <w:sz w:val="24"/>
                <w:szCs w:val="24"/>
              </w:rPr>
              <w:t>③除采购需求清单中明确约定在投标文件（或投标时）提供检测或检验或测试报告等证明材料外，其他材料均为合同签订后提供。</w:t>
            </w:r>
          </w:p>
          <w:p w14:paraId="5D218B07">
            <w:pPr>
              <w:pStyle w:val="7"/>
              <w:spacing w:line="500" w:lineRule="exact"/>
              <w:ind w:left="0" w:firstLine="0" w:firstLineChars="0"/>
              <w:rPr>
                <w:rFonts w:hint="eastAsia" w:ascii="宋体" w:hAnsi="宋体" w:eastAsia="宋体" w:cs="宋体"/>
                <w:bCs/>
                <w:sz w:val="24"/>
                <w:szCs w:val="24"/>
              </w:rPr>
            </w:pPr>
            <w:r>
              <w:rPr>
                <w:rFonts w:ascii="宋体" w:hAnsi="宋体" w:eastAsia="宋体" w:cs="宋体"/>
                <w:sz w:val="24"/>
                <w:szCs w:val="24"/>
              </w:rPr>
              <w:t>④采购人有权要求合同签订后，验收时中标人对所投产品功能参数进行逐项演示，如发现有与投标文件描述不符或弄虚作假行为，中标人承担违约责任。</w:t>
            </w:r>
          </w:p>
        </w:tc>
      </w:tr>
    </w:tbl>
    <w:p w14:paraId="5D218B09">
      <w:pPr>
        <w:pStyle w:val="7"/>
        <w:ind w:left="0" w:firstLine="482"/>
        <w:rPr>
          <w:rFonts w:hint="eastAsia" w:ascii="宋体" w:hAnsi="宋体" w:eastAsia="宋体" w:cs="宋体"/>
          <w:b/>
          <w:bCs/>
          <w:sz w:val="24"/>
          <w:szCs w:val="24"/>
        </w:rPr>
      </w:pPr>
      <w:r>
        <w:rPr>
          <w:rFonts w:hint="eastAsia" w:ascii="宋体" w:hAnsi="宋体" w:eastAsia="宋体" w:cs="宋体"/>
          <w:b/>
          <w:bCs/>
          <w:sz w:val="24"/>
          <w:szCs w:val="24"/>
        </w:rPr>
        <w:t>（二）货物指标要求</w:t>
      </w:r>
    </w:p>
    <w:tbl>
      <w:tblPr>
        <w:tblStyle w:val="8"/>
        <w:tblW w:w="5051" w:type="pct"/>
        <w:tblInd w:w="-92" w:type="dxa"/>
        <w:tblLayout w:type="fixed"/>
        <w:tblCellMar>
          <w:top w:w="0" w:type="dxa"/>
          <w:left w:w="108" w:type="dxa"/>
          <w:bottom w:w="0" w:type="dxa"/>
          <w:right w:w="108" w:type="dxa"/>
        </w:tblCellMar>
      </w:tblPr>
      <w:tblGrid>
        <w:gridCol w:w="634"/>
        <w:gridCol w:w="790"/>
        <w:gridCol w:w="5869"/>
        <w:gridCol w:w="658"/>
        <w:gridCol w:w="658"/>
      </w:tblGrid>
      <w:tr w14:paraId="5D218B0F">
        <w:tblPrEx>
          <w:tblCellMar>
            <w:top w:w="0" w:type="dxa"/>
            <w:left w:w="108" w:type="dxa"/>
            <w:bottom w:w="0" w:type="dxa"/>
            <w:right w:w="108" w:type="dxa"/>
          </w:tblCellMar>
        </w:tblPrEx>
        <w:trPr>
          <w:trHeight w:val="600" w:hRule="atLeast"/>
        </w:trPr>
        <w:tc>
          <w:tcPr>
            <w:tcW w:w="368" w:type="pct"/>
            <w:tcBorders>
              <w:top w:val="single" w:color="000000" w:sz="4" w:space="0"/>
              <w:left w:val="single" w:color="000000" w:sz="4" w:space="0"/>
              <w:bottom w:val="single" w:color="000000" w:sz="4" w:space="0"/>
              <w:right w:val="single" w:color="000000" w:sz="4" w:space="0"/>
            </w:tcBorders>
            <w:noWrap/>
            <w:vAlign w:val="center"/>
          </w:tcPr>
          <w:p w14:paraId="5D218B0A">
            <w:pPr>
              <w:pStyle w:val="4"/>
              <w:jc w:val="center"/>
              <w:rPr>
                <w:rFonts w:hint="eastAsia" w:ascii="宋体" w:hAnsi="宋体" w:eastAsia="宋体" w:cs="宋体"/>
              </w:rPr>
            </w:pPr>
            <w:r>
              <w:rPr>
                <w:rFonts w:hint="eastAsia" w:ascii="宋体" w:hAnsi="宋体" w:eastAsia="宋体" w:cs="宋体"/>
              </w:rPr>
              <w:t>序号</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5D218B0B">
            <w:pPr>
              <w:pStyle w:val="4"/>
              <w:jc w:val="center"/>
              <w:rPr>
                <w:rFonts w:hint="eastAsia" w:ascii="宋体" w:hAnsi="宋体" w:eastAsia="宋体" w:cs="宋体"/>
              </w:rPr>
            </w:pPr>
            <w:r>
              <w:rPr>
                <w:rFonts w:hint="eastAsia" w:ascii="宋体" w:hAnsi="宋体" w:eastAsia="宋体" w:cs="宋体"/>
              </w:rPr>
              <w:t>货物名称</w:t>
            </w:r>
          </w:p>
        </w:tc>
        <w:tc>
          <w:tcPr>
            <w:tcW w:w="3408" w:type="pct"/>
            <w:tcBorders>
              <w:top w:val="single" w:color="000000" w:sz="4" w:space="0"/>
              <w:left w:val="single" w:color="000000" w:sz="4" w:space="0"/>
              <w:bottom w:val="single" w:color="000000" w:sz="4" w:space="0"/>
              <w:right w:val="single" w:color="000000" w:sz="4" w:space="0"/>
            </w:tcBorders>
            <w:noWrap/>
            <w:vAlign w:val="center"/>
          </w:tcPr>
          <w:p w14:paraId="5D218B0C">
            <w:pPr>
              <w:pStyle w:val="4"/>
              <w:jc w:val="center"/>
              <w:rPr>
                <w:rFonts w:hint="eastAsia" w:ascii="宋体" w:hAnsi="宋体" w:eastAsia="宋体" w:cs="宋体"/>
              </w:rPr>
            </w:pPr>
            <w:r>
              <w:rPr>
                <w:rFonts w:hint="eastAsia" w:ascii="宋体" w:hAnsi="宋体" w:eastAsia="宋体" w:cs="宋体"/>
              </w:rPr>
              <w:t>技术参数及要求</w:t>
            </w:r>
          </w:p>
        </w:tc>
        <w:tc>
          <w:tcPr>
            <w:tcW w:w="382" w:type="pct"/>
            <w:tcBorders>
              <w:top w:val="single" w:color="000000" w:sz="4" w:space="0"/>
              <w:left w:val="single" w:color="000000" w:sz="4" w:space="0"/>
              <w:bottom w:val="single" w:color="000000" w:sz="4" w:space="0"/>
              <w:right w:val="single" w:color="auto" w:sz="4" w:space="0"/>
            </w:tcBorders>
            <w:noWrap/>
            <w:vAlign w:val="center"/>
          </w:tcPr>
          <w:p w14:paraId="5D218B0D">
            <w:pPr>
              <w:pStyle w:val="4"/>
              <w:jc w:val="center"/>
              <w:rPr>
                <w:rFonts w:hint="eastAsia" w:ascii="宋体" w:hAnsi="宋体" w:eastAsia="宋体" w:cs="宋体"/>
              </w:rPr>
            </w:pPr>
            <w:r>
              <w:rPr>
                <w:rFonts w:hint="eastAsia" w:ascii="宋体" w:hAnsi="宋体" w:eastAsia="宋体" w:cs="宋体"/>
              </w:rPr>
              <w:t>数量</w:t>
            </w:r>
          </w:p>
        </w:tc>
        <w:tc>
          <w:tcPr>
            <w:tcW w:w="382" w:type="pct"/>
            <w:tcBorders>
              <w:top w:val="single" w:color="000000" w:sz="4" w:space="0"/>
              <w:left w:val="single" w:color="auto" w:sz="4" w:space="0"/>
              <w:bottom w:val="single" w:color="000000" w:sz="4" w:space="0"/>
              <w:right w:val="single" w:color="000000" w:sz="4" w:space="0"/>
            </w:tcBorders>
            <w:noWrap/>
            <w:vAlign w:val="center"/>
          </w:tcPr>
          <w:p w14:paraId="5D218B0E">
            <w:pPr>
              <w:pStyle w:val="4"/>
              <w:jc w:val="center"/>
              <w:rPr>
                <w:rFonts w:hint="eastAsia" w:ascii="宋体" w:hAnsi="宋体" w:eastAsia="宋体" w:cs="宋体"/>
              </w:rPr>
            </w:pPr>
            <w:r>
              <w:rPr>
                <w:rFonts w:hint="eastAsia" w:ascii="宋体" w:hAnsi="宋体" w:eastAsia="宋体" w:cs="宋体"/>
              </w:rPr>
              <w:t>单位</w:t>
            </w:r>
          </w:p>
        </w:tc>
      </w:tr>
      <w:tr w14:paraId="5D218B45">
        <w:tblPrEx>
          <w:tblCellMar>
            <w:top w:w="0" w:type="dxa"/>
            <w:left w:w="108" w:type="dxa"/>
            <w:bottom w:w="0" w:type="dxa"/>
            <w:right w:w="108" w:type="dxa"/>
          </w:tblCellMar>
        </w:tblPrEx>
        <w:trPr>
          <w:trHeight w:val="1000" w:hRule="atLeast"/>
        </w:trPr>
        <w:tc>
          <w:tcPr>
            <w:tcW w:w="368" w:type="pct"/>
            <w:tcBorders>
              <w:top w:val="single" w:color="000000" w:sz="4" w:space="0"/>
              <w:left w:val="single" w:color="000000" w:sz="4" w:space="0"/>
              <w:bottom w:val="single" w:color="000000" w:sz="4" w:space="0"/>
              <w:right w:val="single" w:color="000000" w:sz="4" w:space="0"/>
            </w:tcBorders>
            <w:noWrap/>
            <w:vAlign w:val="center"/>
          </w:tcPr>
          <w:p w14:paraId="5D218B10">
            <w:pPr>
              <w:spacing w:line="360" w:lineRule="auto"/>
              <w:jc w:val="center"/>
              <w:rPr>
                <w:rFonts w:hint="eastAsia" w:ascii="宋体" w:hAnsi="宋体" w:cs="宋体"/>
                <w:szCs w:val="18"/>
              </w:rPr>
            </w:pPr>
            <w:r>
              <w:rPr>
                <w:szCs w:val="18"/>
              </w:rPr>
              <w:t>1</w:t>
            </w:r>
          </w:p>
        </w:tc>
        <w:tc>
          <w:tcPr>
            <w:tcW w:w="459" w:type="pct"/>
            <w:tcBorders>
              <w:top w:val="single" w:color="000000" w:sz="4" w:space="0"/>
              <w:left w:val="single" w:color="000000" w:sz="4" w:space="0"/>
              <w:bottom w:val="single" w:color="000000" w:sz="4" w:space="0"/>
              <w:right w:val="single" w:color="000000" w:sz="4" w:space="0"/>
            </w:tcBorders>
            <w:vAlign w:val="center"/>
          </w:tcPr>
          <w:p w14:paraId="5D218B11">
            <w:pPr>
              <w:spacing w:line="360" w:lineRule="auto"/>
              <w:jc w:val="center"/>
              <w:rPr>
                <w:rFonts w:hint="eastAsia" w:ascii="宋体" w:hAnsi="宋体" w:cs="宋体"/>
                <w:bCs/>
                <w:szCs w:val="24"/>
              </w:rPr>
            </w:pPr>
            <w:r>
              <w:rPr>
                <w:rFonts w:hint="eastAsia"/>
                <w:bCs/>
                <w:szCs w:val="18"/>
              </w:rPr>
              <w:t>▲</w:t>
            </w:r>
            <w:r>
              <w:rPr>
                <w:bCs/>
                <w:szCs w:val="18"/>
              </w:rPr>
              <w:t>集成光学三维波导制备设备（进口）</w:t>
            </w:r>
          </w:p>
        </w:tc>
        <w:tc>
          <w:tcPr>
            <w:tcW w:w="3408" w:type="pct"/>
            <w:tcBorders>
              <w:top w:val="single" w:color="000000" w:sz="4" w:space="0"/>
              <w:left w:val="single" w:color="000000" w:sz="4" w:space="0"/>
              <w:bottom w:val="single" w:color="000000" w:sz="4" w:space="0"/>
              <w:right w:val="single" w:color="000000" w:sz="4" w:space="0"/>
            </w:tcBorders>
          </w:tcPr>
          <w:p w14:paraId="5D218B12">
            <w:pPr>
              <w:spacing w:line="360" w:lineRule="auto"/>
              <w:rPr>
                <w:rFonts w:hint="eastAsia" w:ascii="宋体" w:hAnsi="宋体"/>
                <w:bCs/>
                <w:szCs w:val="24"/>
              </w:rPr>
            </w:pPr>
            <w:r>
              <w:rPr>
                <w:rFonts w:ascii="宋体" w:hAnsi="宋体"/>
                <w:bCs/>
                <w:szCs w:val="24"/>
              </w:rPr>
              <w:t>1、用于光学波导制备的可调谐高功率激光脉冲源</w:t>
            </w:r>
          </w:p>
          <w:p w14:paraId="5D218B13">
            <w:pPr>
              <w:spacing w:line="360" w:lineRule="auto"/>
              <w:rPr>
                <w:rFonts w:hint="eastAsia" w:ascii="宋体" w:hAnsi="宋体"/>
                <w:bCs/>
                <w:szCs w:val="24"/>
              </w:rPr>
            </w:pPr>
            <w:r>
              <w:rPr>
                <w:rFonts w:hint="eastAsia" w:ascii="宋体" w:hAnsi="宋体"/>
                <w:bCs/>
                <w:szCs w:val="24"/>
              </w:rPr>
              <w:t>1.1、中心波长：在1030±10nm范围内</w:t>
            </w:r>
          </w:p>
          <w:p w14:paraId="5D218B14">
            <w:pPr>
              <w:spacing w:line="360" w:lineRule="auto"/>
              <w:rPr>
                <w:rFonts w:hint="eastAsia" w:ascii="宋体" w:hAnsi="宋体"/>
                <w:bCs/>
                <w:szCs w:val="24"/>
              </w:rPr>
            </w:pPr>
            <w:r>
              <w:rPr>
                <w:rFonts w:ascii="宋体" w:hAnsi="宋体"/>
                <w:szCs w:val="24"/>
              </w:rPr>
              <w:t>■</w:t>
            </w:r>
            <w:r>
              <w:rPr>
                <w:rFonts w:hint="eastAsia" w:ascii="宋体" w:hAnsi="宋体"/>
                <w:bCs/>
                <w:szCs w:val="24"/>
              </w:rPr>
              <w:t>1.2、最大功率：≥6W</w:t>
            </w:r>
          </w:p>
          <w:p w14:paraId="5D218B15">
            <w:pPr>
              <w:spacing w:line="360" w:lineRule="auto"/>
              <w:rPr>
                <w:rFonts w:hint="eastAsia" w:ascii="宋体" w:hAnsi="宋体"/>
                <w:bCs/>
                <w:szCs w:val="24"/>
              </w:rPr>
            </w:pPr>
            <w:r>
              <w:rPr>
                <w:rFonts w:hint="eastAsia" w:ascii="宋体" w:hAnsi="宋体"/>
                <w:bCs/>
                <w:szCs w:val="24"/>
              </w:rPr>
              <w:t>1.3、最小脉宽：＜290fs，在290fs-20ps范围内可调</w:t>
            </w:r>
          </w:p>
          <w:p w14:paraId="5D218B16">
            <w:pPr>
              <w:spacing w:line="360" w:lineRule="auto"/>
              <w:rPr>
                <w:rFonts w:hint="eastAsia" w:ascii="宋体" w:hAnsi="宋体"/>
                <w:bCs/>
                <w:szCs w:val="24"/>
              </w:rPr>
            </w:pPr>
            <w:r>
              <w:rPr>
                <w:rFonts w:ascii="宋体" w:hAnsi="宋体"/>
                <w:szCs w:val="24"/>
              </w:rPr>
              <w:t>■</w:t>
            </w:r>
            <w:r>
              <w:rPr>
                <w:rFonts w:hint="eastAsia" w:ascii="宋体" w:hAnsi="宋体"/>
                <w:bCs/>
                <w:szCs w:val="24"/>
              </w:rPr>
              <w:t>1.4、最大脉冲能量：≥0.1mJ</w:t>
            </w:r>
          </w:p>
          <w:p w14:paraId="5D218B17">
            <w:pPr>
              <w:spacing w:line="360" w:lineRule="auto"/>
              <w:rPr>
                <w:rFonts w:hint="eastAsia" w:ascii="宋体" w:hAnsi="宋体"/>
                <w:bCs/>
                <w:szCs w:val="24"/>
              </w:rPr>
            </w:pPr>
            <w:r>
              <w:rPr>
                <w:rFonts w:hint="eastAsia" w:ascii="宋体" w:hAnsi="宋体"/>
                <w:bCs/>
                <w:szCs w:val="24"/>
              </w:rPr>
              <w:t>1.5、脉冲稳定性：＜0.5% 在24小时下测量</w:t>
            </w:r>
          </w:p>
          <w:p w14:paraId="5D218B18">
            <w:pPr>
              <w:spacing w:line="360" w:lineRule="auto"/>
              <w:rPr>
                <w:rFonts w:hint="eastAsia" w:ascii="宋体" w:hAnsi="宋体"/>
                <w:bCs/>
                <w:szCs w:val="24"/>
              </w:rPr>
            </w:pPr>
            <w:r>
              <w:rPr>
                <w:rFonts w:ascii="宋体" w:hAnsi="宋体"/>
                <w:szCs w:val="24"/>
              </w:rPr>
              <w:t>■</w:t>
            </w:r>
            <w:r>
              <w:rPr>
                <w:rFonts w:ascii="宋体" w:hAnsi="宋体"/>
                <w:bCs/>
                <w:szCs w:val="24"/>
              </w:rPr>
              <w:t>1.6</w:t>
            </w:r>
            <w:r>
              <w:rPr>
                <w:rFonts w:hint="eastAsia" w:ascii="宋体" w:hAnsi="宋体"/>
                <w:bCs/>
                <w:szCs w:val="24"/>
              </w:rPr>
              <w:t>、输出功率稳定性： ＜</w:t>
            </w:r>
            <w:r>
              <w:rPr>
                <w:rFonts w:ascii="宋体" w:hAnsi="宋体"/>
                <w:bCs/>
                <w:szCs w:val="24"/>
              </w:rPr>
              <w:t xml:space="preserve">0.5% </w:t>
            </w:r>
            <w:r>
              <w:rPr>
                <w:rFonts w:hint="eastAsia" w:ascii="宋体" w:hAnsi="宋体"/>
                <w:bCs/>
                <w:szCs w:val="24"/>
              </w:rPr>
              <w:t>在</w:t>
            </w:r>
            <w:r>
              <w:rPr>
                <w:rFonts w:ascii="宋体" w:hAnsi="宋体"/>
                <w:bCs/>
                <w:szCs w:val="24"/>
              </w:rPr>
              <w:t>100</w:t>
            </w:r>
            <w:r>
              <w:rPr>
                <w:rFonts w:hint="eastAsia" w:ascii="宋体" w:hAnsi="宋体"/>
                <w:bCs/>
                <w:szCs w:val="24"/>
              </w:rPr>
              <w:t>小时下测量</w:t>
            </w:r>
          </w:p>
          <w:p w14:paraId="5D218B19">
            <w:pPr>
              <w:spacing w:line="360" w:lineRule="auto"/>
              <w:rPr>
                <w:rFonts w:hint="eastAsia" w:ascii="宋体" w:hAnsi="宋体"/>
                <w:bCs/>
                <w:szCs w:val="24"/>
              </w:rPr>
            </w:pPr>
            <w:r>
              <w:rPr>
                <w:rFonts w:hint="eastAsia" w:ascii="宋体" w:hAnsi="宋体"/>
                <w:bCs/>
                <w:szCs w:val="24"/>
              </w:rPr>
              <w:t>1.7、偏振态：线偏振，竖直方向</w:t>
            </w:r>
          </w:p>
          <w:p w14:paraId="5D218B1A">
            <w:pPr>
              <w:spacing w:line="360" w:lineRule="auto"/>
              <w:rPr>
                <w:rFonts w:hint="eastAsia" w:ascii="宋体" w:hAnsi="宋体"/>
                <w:bCs/>
                <w:szCs w:val="24"/>
              </w:rPr>
            </w:pPr>
            <w:r>
              <w:rPr>
                <w:rFonts w:hint="eastAsia" w:ascii="宋体" w:hAnsi="宋体"/>
                <w:bCs/>
                <w:szCs w:val="24"/>
              </w:rPr>
              <w:t>1.8、光束质量：M2＜1.2</w:t>
            </w:r>
          </w:p>
          <w:p w14:paraId="5D218B1B">
            <w:pPr>
              <w:spacing w:line="360" w:lineRule="auto"/>
              <w:rPr>
                <w:rFonts w:hint="eastAsia" w:ascii="宋体" w:hAnsi="宋体"/>
                <w:bCs/>
                <w:szCs w:val="24"/>
              </w:rPr>
            </w:pPr>
            <w:r>
              <w:rPr>
                <w:rFonts w:hint="eastAsia" w:ascii="宋体" w:hAnsi="宋体"/>
                <w:bCs/>
                <w:szCs w:val="24"/>
              </w:rPr>
              <w:t>1.9、重复频率：1Hz-1MHz可调</w:t>
            </w:r>
          </w:p>
          <w:p w14:paraId="5D218B1C">
            <w:pPr>
              <w:spacing w:line="360" w:lineRule="auto"/>
              <w:rPr>
                <w:rFonts w:hint="eastAsia" w:ascii="宋体" w:hAnsi="宋体"/>
                <w:bCs/>
                <w:szCs w:val="24"/>
              </w:rPr>
            </w:pPr>
            <w:r>
              <w:rPr>
                <w:rFonts w:hint="eastAsia" w:ascii="宋体" w:hAnsi="宋体"/>
                <w:bCs/>
                <w:szCs w:val="24"/>
              </w:rPr>
              <w:t>1.10、光束指向稳定性：＜20 urad/</w:t>
            </w:r>
            <w:r>
              <w:rPr>
                <w:rFonts w:hint="default" w:ascii="Times New Roman" w:hAnsi="Times New Roman" w:cs="Times New Roman"/>
                <w:bCs/>
                <w:szCs w:val="24"/>
              </w:rPr>
              <w:t>°C</w:t>
            </w:r>
          </w:p>
          <w:p w14:paraId="5D218B1D">
            <w:pPr>
              <w:spacing w:line="360" w:lineRule="auto"/>
              <w:rPr>
                <w:rFonts w:hint="eastAsia" w:ascii="宋体" w:hAnsi="宋体"/>
                <w:bCs/>
                <w:szCs w:val="24"/>
              </w:rPr>
            </w:pPr>
            <w:r>
              <w:rPr>
                <w:rFonts w:hint="eastAsia" w:ascii="宋体" w:hAnsi="宋体"/>
                <w:bCs/>
                <w:szCs w:val="24"/>
              </w:rPr>
              <w:t>1.11、激光器类型：固体激光器</w:t>
            </w:r>
          </w:p>
          <w:p w14:paraId="5D218B1E">
            <w:pPr>
              <w:spacing w:line="360" w:lineRule="auto"/>
              <w:rPr>
                <w:rFonts w:hint="eastAsia" w:ascii="宋体" w:hAnsi="宋体"/>
                <w:bCs/>
                <w:szCs w:val="24"/>
              </w:rPr>
            </w:pPr>
            <w:r>
              <w:rPr>
                <w:rFonts w:hint="eastAsia" w:ascii="宋体" w:hAnsi="宋体"/>
                <w:bCs/>
                <w:szCs w:val="24"/>
              </w:rPr>
              <w:t>1.12、光斑直径：在2.1±0.4mm范围内</w:t>
            </w:r>
          </w:p>
          <w:p w14:paraId="5D218B1F">
            <w:pPr>
              <w:spacing w:line="360" w:lineRule="auto"/>
              <w:rPr>
                <w:rFonts w:hint="eastAsia" w:ascii="宋体" w:hAnsi="宋体"/>
                <w:bCs/>
                <w:szCs w:val="24"/>
              </w:rPr>
            </w:pPr>
            <w:r>
              <w:rPr>
                <w:rFonts w:hint="eastAsia" w:ascii="宋体" w:hAnsi="宋体"/>
                <w:bCs/>
                <w:szCs w:val="24"/>
              </w:rPr>
              <w:t>1.13、由于集成需要，体积（长宽高，mm）≤635*325*165</w:t>
            </w:r>
          </w:p>
          <w:p w14:paraId="5D218B20">
            <w:pPr>
              <w:spacing w:line="360" w:lineRule="auto"/>
              <w:rPr>
                <w:rFonts w:hint="eastAsia" w:ascii="宋体" w:hAnsi="宋体"/>
                <w:bCs/>
                <w:szCs w:val="24"/>
              </w:rPr>
            </w:pPr>
            <w:r>
              <w:rPr>
                <w:rFonts w:ascii="宋体" w:hAnsi="宋体"/>
                <w:bCs/>
                <w:szCs w:val="24"/>
              </w:rPr>
              <w:t>1.14</w:t>
            </w:r>
            <w:r>
              <w:rPr>
                <w:rFonts w:hint="eastAsia" w:ascii="宋体" w:hAnsi="宋体"/>
                <w:bCs/>
                <w:szCs w:val="24"/>
              </w:rPr>
              <w:t>、冷却方式：风冷</w:t>
            </w:r>
          </w:p>
          <w:p w14:paraId="5D218B21">
            <w:pPr>
              <w:spacing w:line="360" w:lineRule="auto"/>
              <w:rPr>
                <w:rFonts w:hint="eastAsia" w:ascii="宋体" w:hAnsi="宋体"/>
                <w:bCs/>
                <w:szCs w:val="24"/>
              </w:rPr>
            </w:pPr>
            <w:r>
              <w:rPr>
                <w:rFonts w:hint="eastAsia" w:ascii="宋体" w:hAnsi="宋体"/>
                <w:bCs/>
                <w:szCs w:val="24"/>
              </w:rPr>
              <w:t>1.15、漏光功率比：＜2%</w:t>
            </w:r>
          </w:p>
          <w:p w14:paraId="5D218B22">
            <w:pPr>
              <w:spacing w:line="360" w:lineRule="auto"/>
              <w:rPr>
                <w:rFonts w:hint="eastAsia" w:ascii="宋体" w:hAnsi="宋体"/>
                <w:bCs/>
                <w:szCs w:val="24"/>
              </w:rPr>
            </w:pPr>
            <w:r>
              <w:rPr>
                <w:rFonts w:hint="eastAsia" w:ascii="宋体" w:hAnsi="宋体"/>
                <w:bCs/>
                <w:szCs w:val="24"/>
              </w:rPr>
              <w:t>2、光参量放大器</w:t>
            </w:r>
          </w:p>
          <w:p w14:paraId="5D218B23">
            <w:pPr>
              <w:spacing w:line="360" w:lineRule="auto"/>
              <w:rPr>
                <w:rFonts w:hint="eastAsia" w:ascii="宋体" w:hAnsi="宋体"/>
                <w:bCs/>
                <w:szCs w:val="24"/>
              </w:rPr>
            </w:pPr>
            <w:r>
              <w:rPr>
                <w:rFonts w:ascii="宋体" w:hAnsi="宋体"/>
                <w:szCs w:val="24"/>
              </w:rPr>
              <w:t>■</w:t>
            </w:r>
            <w:r>
              <w:rPr>
                <w:rFonts w:ascii="宋体" w:hAnsi="宋体"/>
                <w:bCs/>
                <w:szCs w:val="24"/>
              </w:rPr>
              <w:t>2.</w:t>
            </w:r>
            <w:r>
              <w:rPr>
                <w:rFonts w:hint="eastAsia" w:ascii="宋体" w:hAnsi="宋体"/>
                <w:bCs/>
                <w:szCs w:val="24"/>
              </w:rPr>
              <w:t>1、</w:t>
            </w:r>
            <w:r>
              <w:rPr>
                <w:rFonts w:hint="eastAsia" w:ascii="宋体" w:hAnsi="宋体"/>
                <w:szCs w:val="24"/>
              </w:rPr>
              <w:t>波长调谐范围：630-1030nm（信频光）,1030-2600nm（闲频光）</w:t>
            </w:r>
          </w:p>
          <w:p w14:paraId="5D218B24">
            <w:pPr>
              <w:spacing w:line="360" w:lineRule="auto"/>
              <w:rPr>
                <w:rFonts w:hint="eastAsia" w:ascii="宋体" w:hAnsi="宋体"/>
                <w:bCs/>
                <w:szCs w:val="24"/>
              </w:rPr>
            </w:pPr>
            <w:r>
              <w:rPr>
                <w:rFonts w:ascii="宋体" w:hAnsi="宋体"/>
                <w:szCs w:val="18"/>
              </w:rPr>
              <w:t>●</w:t>
            </w:r>
            <w:r>
              <w:rPr>
                <w:rFonts w:ascii="宋体" w:hAnsi="宋体"/>
                <w:bCs/>
                <w:szCs w:val="24"/>
              </w:rPr>
              <w:t>2.2</w:t>
            </w:r>
            <w:r>
              <w:rPr>
                <w:rFonts w:hint="eastAsia" w:ascii="宋体" w:hAnsi="宋体"/>
                <w:bCs/>
                <w:szCs w:val="24"/>
              </w:rPr>
              <w:t>、转换效率（峰值处）：</w:t>
            </w:r>
          </w:p>
          <w:p w14:paraId="5D218B25">
            <w:pPr>
              <w:spacing w:line="360" w:lineRule="auto"/>
              <w:rPr>
                <w:rFonts w:hint="eastAsia" w:ascii="宋体" w:hAnsi="宋体"/>
                <w:szCs w:val="24"/>
              </w:rPr>
            </w:pPr>
            <w:r>
              <w:rPr>
                <w:rFonts w:hint="eastAsia" w:ascii="宋体" w:hAnsi="宋体"/>
                <w:szCs w:val="24"/>
              </w:rPr>
              <w:t>当泵浦能量为20-400μJ时，</w:t>
            </w:r>
            <w:r>
              <w:rPr>
                <w:rFonts w:hint="eastAsia" w:ascii="宋体" w:hAnsi="宋体"/>
                <w:bCs/>
                <w:szCs w:val="24"/>
              </w:rPr>
              <w:t>＞</w:t>
            </w:r>
            <w:r>
              <w:rPr>
                <w:rFonts w:hint="eastAsia" w:ascii="宋体" w:hAnsi="宋体"/>
                <w:szCs w:val="24"/>
              </w:rPr>
              <w:t>9%(信号光)和</w:t>
            </w:r>
            <w:r>
              <w:rPr>
                <w:rFonts w:hint="eastAsia" w:ascii="宋体" w:hAnsi="宋体"/>
                <w:bCs/>
                <w:szCs w:val="24"/>
              </w:rPr>
              <w:t>＞</w:t>
            </w:r>
            <w:r>
              <w:rPr>
                <w:rFonts w:hint="eastAsia" w:ascii="宋体" w:hAnsi="宋体"/>
                <w:szCs w:val="24"/>
              </w:rPr>
              <w:t>4%(闲频光)，当泵浦能量为8-20μJ时，</w:t>
            </w:r>
            <w:r>
              <w:rPr>
                <w:rFonts w:hint="eastAsia" w:ascii="宋体" w:hAnsi="宋体"/>
                <w:bCs/>
                <w:szCs w:val="24"/>
              </w:rPr>
              <w:t>＞</w:t>
            </w:r>
            <w:r>
              <w:rPr>
                <w:rFonts w:hint="eastAsia" w:ascii="宋体" w:hAnsi="宋体"/>
                <w:szCs w:val="24"/>
              </w:rPr>
              <w:t>4.5%(信号光)和</w:t>
            </w:r>
            <w:r>
              <w:rPr>
                <w:rFonts w:hint="eastAsia" w:ascii="宋体" w:hAnsi="宋体"/>
                <w:bCs/>
                <w:szCs w:val="24"/>
              </w:rPr>
              <w:t>＞</w:t>
            </w:r>
            <w:r>
              <w:rPr>
                <w:rFonts w:hint="eastAsia" w:ascii="宋体" w:hAnsi="宋体"/>
                <w:szCs w:val="24"/>
              </w:rPr>
              <w:t>2%(闲频光)</w:t>
            </w:r>
          </w:p>
          <w:p w14:paraId="5D218B26">
            <w:pPr>
              <w:spacing w:line="360" w:lineRule="auto"/>
              <w:rPr>
                <w:rFonts w:hint="eastAsia" w:ascii="宋体" w:hAnsi="宋体"/>
                <w:bCs/>
                <w:szCs w:val="24"/>
              </w:rPr>
            </w:pPr>
            <w:r>
              <w:rPr>
                <w:rFonts w:hint="eastAsia" w:ascii="宋体" w:hAnsi="宋体"/>
                <w:szCs w:val="24"/>
              </w:rPr>
              <w:t>2.3、输出脉宽：120-400fs</w:t>
            </w:r>
            <w:r>
              <w:rPr>
                <w:rFonts w:ascii="宋体" w:hAnsi="宋体"/>
                <w:bCs/>
                <w:szCs w:val="24"/>
              </w:rPr>
              <w:t xml:space="preserve"> </w:t>
            </w:r>
          </w:p>
          <w:p w14:paraId="5D218B27">
            <w:pPr>
              <w:spacing w:line="360" w:lineRule="auto"/>
              <w:rPr>
                <w:rFonts w:hint="eastAsia" w:ascii="宋体" w:hAnsi="宋体"/>
                <w:szCs w:val="24"/>
                <w:vertAlign w:val="superscript"/>
              </w:rPr>
            </w:pPr>
            <w:r>
              <w:rPr>
                <w:rFonts w:hint="eastAsia" w:ascii="宋体" w:hAnsi="宋体"/>
                <w:szCs w:val="24"/>
              </w:rPr>
              <w:t>2.4、带宽@700-960nm：60-220cm</w:t>
            </w:r>
            <w:r>
              <w:rPr>
                <w:rFonts w:hint="eastAsia" w:ascii="宋体" w:hAnsi="宋体"/>
                <w:szCs w:val="24"/>
                <w:vertAlign w:val="superscript"/>
              </w:rPr>
              <w:t>-1</w:t>
            </w:r>
          </w:p>
          <w:p w14:paraId="5D218B28">
            <w:pPr>
              <w:spacing w:line="360" w:lineRule="auto"/>
              <w:rPr>
                <w:rFonts w:hint="eastAsia" w:ascii="宋体" w:hAnsi="宋体"/>
                <w:bCs/>
                <w:szCs w:val="24"/>
              </w:rPr>
            </w:pPr>
            <w:r>
              <w:rPr>
                <w:rFonts w:ascii="宋体" w:hAnsi="宋体"/>
                <w:szCs w:val="18"/>
              </w:rPr>
              <w:t>●</w:t>
            </w:r>
            <w:r>
              <w:rPr>
                <w:rFonts w:hint="eastAsia" w:ascii="宋体" w:hAnsi="宋体"/>
                <w:szCs w:val="24"/>
              </w:rPr>
              <w:t>2.5、长时间功率稳定性（8小时）：</w:t>
            </w:r>
            <w:r>
              <w:rPr>
                <w:rFonts w:hint="eastAsia" w:ascii="宋体" w:hAnsi="宋体"/>
                <w:bCs/>
                <w:szCs w:val="24"/>
              </w:rPr>
              <w:t>＜</w:t>
            </w:r>
            <w:r>
              <w:rPr>
                <w:rFonts w:hint="eastAsia" w:ascii="宋体" w:hAnsi="宋体"/>
                <w:szCs w:val="24"/>
              </w:rPr>
              <w:t>2%@800nm</w:t>
            </w:r>
            <w:r>
              <w:rPr>
                <w:rFonts w:ascii="宋体" w:hAnsi="宋体"/>
                <w:bCs/>
                <w:szCs w:val="24"/>
              </w:rPr>
              <w:t xml:space="preserve"> </w:t>
            </w:r>
          </w:p>
          <w:p w14:paraId="5D218B29">
            <w:pPr>
              <w:spacing w:line="360" w:lineRule="auto"/>
              <w:rPr>
                <w:rFonts w:hint="eastAsia" w:ascii="宋体" w:hAnsi="宋体"/>
                <w:bCs/>
                <w:szCs w:val="24"/>
              </w:rPr>
            </w:pPr>
            <w:r>
              <w:rPr>
                <w:rFonts w:hint="eastAsia" w:ascii="宋体" w:hAnsi="宋体"/>
                <w:szCs w:val="24"/>
              </w:rPr>
              <w:t>2.6、脉冲能量稳定性（1分钟）：</w:t>
            </w:r>
            <w:r>
              <w:rPr>
                <w:rFonts w:hint="eastAsia" w:ascii="宋体" w:hAnsi="宋体"/>
                <w:bCs/>
                <w:szCs w:val="24"/>
              </w:rPr>
              <w:t>＜</w:t>
            </w:r>
            <w:r>
              <w:rPr>
                <w:rFonts w:hint="eastAsia" w:ascii="宋体" w:hAnsi="宋体"/>
                <w:szCs w:val="24"/>
              </w:rPr>
              <w:t>2%@800nm</w:t>
            </w:r>
          </w:p>
          <w:p w14:paraId="5D218B2A">
            <w:pPr>
              <w:spacing w:line="360" w:lineRule="auto"/>
              <w:rPr>
                <w:rFonts w:hint="eastAsia" w:ascii="宋体" w:hAnsi="宋体"/>
                <w:bCs/>
                <w:szCs w:val="24"/>
              </w:rPr>
            </w:pPr>
            <w:r>
              <w:rPr>
                <w:rFonts w:ascii="宋体" w:hAnsi="宋体" w:cs="Segoe UI Symbol"/>
                <w:szCs w:val="18"/>
              </w:rPr>
              <w:t>★</w:t>
            </w:r>
            <w:r>
              <w:rPr>
                <w:rFonts w:ascii="宋体" w:hAnsi="宋体"/>
                <w:bCs/>
                <w:szCs w:val="24"/>
              </w:rPr>
              <w:t>2.7</w:t>
            </w:r>
            <w:r>
              <w:rPr>
                <w:rFonts w:hint="eastAsia" w:ascii="宋体" w:hAnsi="宋体"/>
                <w:bCs/>
                <w:szCs w:val="24"/>
              </w:rPr>
              <w:t>、</w:t>
            </w:r>
            <w:r>
              <w:rPr>
                <w:rFonts w:ascii="宋体" w:hAnsi="宋体"/>
                <w:bCs/>
                <w:szCs w:val="24"/>
              </w:rPr>
              <w:t>DUV</w:t>
            </w:r>
            <w:r>
              <w:rPr>
                <w:rFonts w:hint="eastAsia" w:ascii="宋体" w:hAnsi="宋体"/>
                <w:bCs/>
                <w:szCs w:val="24"/>
              </w:rPr>
              <w:t>深紫外波长扩展范围：</w:t>
            </w:r>
            <w:r>
              <w:rPr>
                <w:rFonts w:ascii="宋体" w:hAnsi="宋体"/>
                <w:bCs/>
                <w:szCs w:val="24"/>
              </w:rPr>
              <w:t>190-215nm</w:t>
            </w:r>
          </w:p>
          <w:p w14:paraId="5D218B2B">
            <w:pPr>
              <w:spacing w:line="360" w:lineRule="auto"/>
              <w:rPr>
                <w:rFonts w:hint="eastAsia" w:ascii="宋体" w:hAnsi="宋体"/>
                <w:bCs/>
                <w:szCs w:val="24"/>
              </w:rPr>
            </w:pPr>
            <w:r>
              <w:rPr>
                <w:rFonts w:hint="eastAsia" w:ascii="宋体" w:hAnsi="宋体"/>
                <w:bCs/>
                <w:szCs w:val="24"/>
              </w:rPr>
              <w:t>2.8、DUV深紫外波长转换效率：＞0.3% @ 200 nm@20-400μJ泵浦</w:t>
            </w:r>
          </w:p>
          <w:p w14:paraId="5D218B2C">
            <w:pPr>
              <w:spacing w:line="360" w:lineRule="auto"/>
              <w:rPr>
                <w:rFonts w:hint="eastAsia" w:ascii="宋体" w:hAnsi="宋体"/>
                <w:bCs/>
                <w:szCs w:val="24"/>
              </w:rPr>
            </w:pPr>
            <w:r>
              <w:rPr>
                <w:rFonts w:ascii="宋体" w:hAnsi="宋体" w:cs="Segoe UI Symbol"/>
                <w:szCs w:val="18"/>
              </w:rPr>
              <w:t>★</w:t>
            </w:r>
            <w:r>
              <w:rPr>
                <w:rFonts w:ascii="宋体" w:hAnsi="宋体"/>
                <w:bCs/>
                <w:szCs w:val="24"/>
              </w:rPr>
              <w:t>2.9</w:t>
            </w:r>
            <w:r>
              <w:rPr>
                <w:rFonts w:hint="eastAsia" w:ascii="宋体" w:hAnsi="宋体"/>
                <w:bCs/>
                <w:szCs w:val="24"/>
              </w:rPr>
              <w:t>、</w:t>
            </w:r>
            <w:r>
              <w:rPr>
                <w:rFonts w:ascii="宋体" w:hAnsi="宋体"/>
                <w:bCs/>
                <w:szCs w:val="24"/>
              </w:rPr>
              <w:t>THS/SHS/SHI(</w:t>
            </w:r>
            <w:r>
              <w:rPr>
                <w:rFonts w:hint="eastAsia" w:ascii="宋体" w:hAnsi="宋体"/>
                <w:bCs/>
                <w:szCs w:val="24"/>
              </w:rPr>
              <w:t>二</w:t>
            </w:r>
            <w:r>
              <w:rPr>
                <w:rFonts w:ascii="宋体" w:hAnsi="宋体"/>
                <w:bCs/>
                <w:szCs w:val="24"/>
              </w:rPr>
              <w:t>/</w:t>
            </w:r>
            <w:r>
              <w:rPr>
                <w:rFonts w:hint="eastAsia" w:ascii="宋体" w:hAnsi="宋体"/>
                <w:bCs/>
                <w:szCs w:val="24"/>
              </w:rPr>
              <w:t>三倍频</w:t>
            </w:r>
            <w:r>
              <w:rPr>
                <w:rFonts w:ascii="宋体" w:hAnsi="宋体"/>
                <w:bCs/>
                <w:szCs w:val="24"/>
              </w:rPr>
              <w:t>)</w:t>
            </w:r>
            <w:r>
              <w:rPr>
                <w:rFonts w:hint="eastAsia" w:ascii="宋体" w:hAnsi="宋体"/>
                <w:bCs/>
                <w:szCs w:val="24"/>
              </w:rPr>
              <w:t>波长扩展范围：</w:t>
            </w:r>
            <w:r>
              <w:rPr>
                <w:rFonts w:ascii="宋体" w:hAnsi="宋体"/>
                <w:bCs/>
                <w:szCs w:val="24"/>
              </w:rPr>
              <w:t>210-315nm</w:t>
            </w:r>
            <w:r>
              <w:rPr>
                <w:rFonts w:hint="eastAsia" w:ascii="宋体" w:hAnsi="宋体"/>
                <w:bCs/>
                <w:szCs w:val="24"/>
              </w:rPr>
              <w:t>、</w:t>
            </w:r>
            <w:r>
              <w:rPr>
                <w:rFonts w:ascii="宋体" w:hAnsi="宋体"/>
                <w:bCs/>
                <w:szCs w:val="24"/>
              </w:rPr>
              <w:t>315-630nm</w:t>
            </w:r>
          </w:p>
          <w:p w14:paraId="5D218B2D">
            <w:pPr>
              <w:spacing w:line="360" w:lineRule="auto"/>
              <w:rPr>
                <w:rFonts w:hint="eastAsia" w:ascii="宋体" w:hAnsi="宋体"/>
                <w:bCs/>
                <w:szCs w:val="24"/>
              </w:rPr>
            </w:pPr>
            <w:r>
              <w:rPr>
                <w:rFonts w:hint="eastAsia" w:ascii="宋体" w:hAnsi="宋体"/>
                <w:bCs/>
                <w:szCs w:val="24"/>
              </w:rPr>
              <w:t xml:space="preserve">2.10、THS/SHS/SHI(二/三倍频)波长转换效率：当泵浦能量为20-400μJ时，＞2.4% @ 350 nm、＞0.8% @ 250 nm </w:t>
            </w:r>
          </w:p>
          <w:p w14:paraId="5D218B2E">
            <w:pPr>
              <w:spacing w:line="360" w:lineRule="auto"/>
              <w:rPr>
                <w:rFonts w:hint="eastAsia" w:ascii="宋体" w:hAnsi="宋体"/>
                <w:bCs/>
                <w:szCs w:val="24"/>
              </w:rPr>
            </w:pPr>
            <w:r>
              <w:rPr>
                <w:rFonts w:ascii="宋体" w:hAnsi="宋体" w:cs="Segoe UI Symbol"/>
                <w:szCs w:val="18"/>
              </w:rPr>
              <w:t>★</w:t>
            </w:r>
            <w:r>
              <w:rPr>
                <w:rFonts w:ascii="宋体" w:hAnsi="宋体"/>
                <w:bCs/>
                <w:szCs w:val="24"/>
              </w:rPr>
              <w:t>2.11</w:t>
            </w:r>
            <w:r>
              <w:rPr>
                <w:rFonts w:hint="eastAsia" w:ascii="宋体" w:hAnsi="宋体"/>
                <w:bCs/>
                <w:szCs w:val="24"/>
              </w:rPr>
              <w:t>、红外波长扩展范围：</w:t>
            </w:r>
            <w:r>
              <w:rPr>
                <w:rFonts w:ascii="宋体" w:hAnsi="宋体"/>
                <w:bCs/>
                <w:szCs w:val="24"/>
              </w:rPr>
              <w:t>2200-16000nm</w:t>
            </w:r>
          </w:p>
          <w:p w14:paraId="5D218B2F">
            <w:pPr>
              <w:spacing w:line="360" w:lineRule="auto"/>
              <w:rPr>
                <w:rFonts w:hint="eastAsia" w:ascii="宋体" w:hAnsi="宋体"/>
                <w:bCs/>
                <w:szCs w:val="24"/>
              </w:rPr>
            </w:pPr>
            <w:r>
              <w:rPr>
                <w:rFonts w:hint="eastAsia" w:ascii="宋体" w:hAnsi="宋体"/>
                <w:bCs/>
                <w:szCs w:val="24"/>
              </w:rPr>
              <w:t xml:space="preserve">2.12、红外波长转换效率：当泵浦能量为20-400μJ时，＞3% @ 3000 nm、＞0.2% @ 10000 nm </w:t>
            </w:r>
          </w:p>
          <w:p w14:paraId="5D218B30">
            <w:pPr>
              <w:spacing w:line="360" w:lineRule="auto"/>
              <w:rPr>
                <w:rFonts w:hint="eastAsia" w:ascii="宋体" w:hAnsi="宋体"/>
                <w:bCs/>
                <w:szCs w:val="24"/>
              </w:rPr>
            </w:pPr>
            <w:r>
              <w:rPr>
                <w:rFonts w:ascii="宋体" w:hAnsi="宋体"/>
                <w:szCs w:val="18"/>
              </w:rPr>
              <w:t>●</w:t>
            </w:r>
            <w:r>
              <w:rPr>
                <w:rFonts w:hint="eastAsia" w:ascii="宋体" w:hAnsi="宋体"/>
                <w:bCs/>
                <w:szCs w:val="24"/>
              </w:rPr>
              <w:t>2.13、提供一台纯度≥99.999%、流量≥1500cc/min的氮气发生器</w:t>
            </w:r>
          </w:p>
          <w:p w14:paraId="5D218B31">
            <w:pPr>
              <w:spacing w:line="360" w:lineRule="auto"/>
              <w:rPr>
                <w:rFonts w:hint="eastAsia" w:ascii="宋体" w:hAnsi="宋体"/>
                <w:bCs/>
                <w:szCs w:val="24"/>
              </w:rPr>
            </w:pPr>
            <w:r>
              <w:rPr>
                <w:rFonts w:hint="eastAsia" w:ascii="宋体" w:hAnsi="宋体"/>
                <w:color w:val="000000"/>
                <w:szCs w:val="24"/>
              </w:rPr>
              <w:t>3</w:t>
            </w:r>
            <w:r>
              <w:rPr>
                <w:rFonts w:ascii="宋体" w:hAnsi="宋体"/>
                <w:color w:val="000000"/>
                <w:szCs w:val="24"/>
              </w:rPr>
              <w:t>、</w:t>
            </w:r>
            <w:r>
              <w:rPr>
                <w:rFonts w:ascii="宋体" w:hAnsi="宋体"/>
                <w:bCs/>
                <w:szCs w:val="24"/>
              </w:rPr>
              <w:t>三维光波导加工平台</w:t>
            </w:r>
          </w:p>
          <w:p w14:paraId="5D218B32">
            <w:pPr>
              <w:spacing w:line="360" w:lineRule="auto"/>
              <w:rPr>
                <w:rFonts w:hint="eastAsia" w:ascii="宋体" w:hAnsi="宋体" w:cs="Segoe UI Symbol"/>
                <w:szCs w:val="24"/>
              </w:rPr>
            </w:pPr>
            <w:r>
              <w:rPr>
                <w:rFonts w:hint="eastAsia" w:ascii="宋体" w:hAnsi="宋体" w:cs="Segoe UI Symbol"/>
                <w:szCs w:val="24"/>
              </w:rPr>
              <w:t>3.1、双波段支持：1030/515nm、程序电控切换</w:t>
            </w:r>
          </w:p>
          <w:p w14:paraId="5D218B33">
            <w:pPr>
              <w:spacing w:line="360" w:lineRule="auto"/>
              <w:rPr>
                <w:rFonts w:hint="eastAsia" w:ascii="宋体" w:hAnsi="宋体" w:cs="Segoe UI Symbol"/>
                <w:szCs w:val="24"/>
              </w:rPr>
            </w:pPr>
            <w:r>
              <w:rPr>
                <w:rFonts w:hint="eastAsia" w:ascii="宋体" w:hAnsi="宋体" w:cs="Segoe UI Symbol"/>
                <w:szCs w:val="24"/>
              </w:rPr>
              <w:t>3.2、电动功率衰减：515nm 1%-98%连续可调电动能量衰减，0.1%调节分辨率；1030nm 1%-98%连续可调电动能量衰减，0.1%调节分辨率；</w:t>
            </w:r>
          </w:p>
          <w:p w14:paraId="5D218B34">
            <w:pPr>
              <w:spacing w:line="360" w:lineRule="auto"/>
              <w:rPr>
                <w:rFonts w:hint="eastAsia" w:ascii="宋体" w:hAnsi="宋体" w:cs="Segoe UI Symbol"/>
                <w:szCs w:val="24"/>
              </w:rPr>
            </w:pPr>
            <w:r>
              <w:rPr>
                <w:rFonts w:ascii="宋体" w:hAnsi="宋体"/>
                <w:szCs w:val="24"/>
              </w:rPr>
              <w:t>■</w:t>
            </w:r>
            <w:r>
              <w:rPr>
                <w:rFonts w:hint="eastAsia" w:ascii="宋体" w:hAnsi="宋体" w:cs="Segoe UI Symbol"/>
                <w:szCs w:val="24"/>
              </w:rPr>
              <w:t>3.3、激光聚焦成像模组：6M像素相机，3072*2048像素，支持透射及反射照明，五孔物镜切换器,最小聚焦光斑≤1μm @ 50X 物镜。</w:t>
            </w:r>
          </w:p>
          <w:p w14:paraId="5D218B35">
            <w:pPr>
              <w:spacing w:line="360" w:lineRule="auto"/>
              <w:rPr>
                <w:rFonts w:hint="eastAsia" w:ascii="宋体" w:hAnsi="宋体" w:cs="Segoe UI Symbol"/>
                <w:szCs w:val="24"/>
              </w:rPr>
            </w:pPr>
            <w:r>
              <w:rPr>
                <w:rFonts w:ascii="宋体" w:hAnsi="宋体"/>
                <w:szCs w:val="18"/>
              </w:rPr>
              <w:t>●</w:t>
            </w:r>
            <w:r>
              <w:rPr>
                <w:rFonts w:hint="eastAsia" w:ascii="宋体" w:hAnsi="宋体" w:cs="Segoe UI Symbol"/>
                <w:szCs w:val="24"/>
              </w:rPr>
              <w:t>3.4、精密电动位移台：行程≥ 100*100* 30mm，重复精度 XYZ≤±0.1 um，直线度 ≤±1um</w:t>
            </w:r>
          </w:p>
          <w:p w14:paraId="5D218B36">
            <w:pPr>
              <w:spacing w:line="360" w:lineRule="auto"/>
              <w:rPr>
                <w:rFonts w:hint="eastAsia" w:ascii="宋体" w:hAnsi="宋体" w:cs="Segoe UI Symbol"/>
                <w:szCs w:val="24"/>
              </w:rPr>
            </w:pPr>
            <w:r>
              <w:rPr>
                <w:rFonts w:hint="eastAsia" w:ascii="宋体" w:hAnsi="宋体" w:cs="Segoe UI Symbol"/>
                <w:szCs w:val="24"/>
              </w:rPr>
              <w:t>3.5、一体式控制器，包含单轴PSO、三轴插补、XY加减速消除</w:t>
            </w:r>
          </w:p>
          <w:p w14:paraId="5D218B37">
            <w:pPr>
              <w:spacing w:line="360" w:lineRule="auto"/>
              <w:rPr>
                <w:rFonts w:hint="eastAsia" w:ascii="宋体" w:hAnsi="宋体" w:cs="Segoe UI Symbol"/>
                <w:szCs w:val="24"/>
              </w:rPr>
            </w:pPr>
            <w:r>
              <w:rPr>
                <w:rFonts w:hint="eastAsia" w:ascii="宋体" w:hAnsi="宋体" w:cs="Segoe UI Symbol"/>
                <w:szCs w:val="24"/>
              </w:rPr>
              <w:t>3.6、激光加工控制软件：一体化控制界面，可以在一个界面控制位移台相机,电动衰减等；支持常规图形加工,比如线段、圆、矩形、字体及自定义轨迹图形加工；文件导入：矢量文件</w:t>
            </w:r>
            <w:r>
              <w:rPr>
                <w:rFonts w:ascii="宋体" w:hAnsi="宋体" w:cs="Segoe UI Symbol"/>
                <w:szCs w:val="24"/>
              </w:rPr>
              <w:t>CAD</w:t>
            </w:r>
            <w:r>
              <w:rPr>
                <w:rFonts w:hint="eastAsia" w:ascii="宋体" w:hAnsi="宋体" w:cs="Segoe UI Symbol"/>
                <w:szCs w:val="24"/>
              </w:rPr>
              <w:t>导入，</w:t>
            </w:r>
            <w:r>
              <w:rPr>
                <w:rFonts w:ascii="宋体" w:hAnsi="宋体" w:cs="Segoe UI Symbol"/>
                <w:szCs w:val="24"/>
              </w:rPr>
              <w:t>3D</w:t>
            </w:r>
            <w:r>
              <w:rPr>
                <w:rFonts w:hint="eastAsia" w:ascii="宋体" w:hAnsi="宋体" w:cs="Segoe UI Symbol"/>
                <w:szCs w:val="24"/>
              </w:rPr>
              <w:t>格式</w:t>
            </w:r>
            <w:r>
              <w:rPr>
                <w:rFonts w:ascii="宋体" w:hAnsi="宋体" w:cs="Segoe UI Symbol"/>
                <w:szCs w:val="24"/>
              </w:rPr>
              <w:t>SLT</w:t>
            </w:r>
            <w:r>
              <w:rPr>
                <w:rFonts w:hint="eastAsia" w:ascii="宋体" w:hAnsi="宋体" w:cs="Segoe UI Symbol"/>
                <w:szCs w:val="24"/>
              </w:rPr>
              <w:t>导入、切层、填充；像素图：</w:t>
            </w:r>
            <w:r>
              <w:rPr>
                <w:rFonts w:ascii="宋体" w:hAnsi="宋体" w:cs="Segoe UI Symbol"/>
                <w:szCs w:val="24"/>
              </w:rPr>
              <w:t>BMP</w:t>
            </w:r>
            <w:r>
              <w:rPr>
                <w:rFonts w:hint="eastAsia" w:ascii="宋体" w:hAnsi="宋体" w:cs="Segoe UI Symbol"/>
                <w:szCs w:val="24"/>
              </w:rPr>
              <w:t>、</w:t>
            </w:r>
            <w:r>
              <w:rPr>
                <w:rFonts w:ascii="宋体" w:hAnsi="宋体" w:cs="Segoe UI Symbol"/>
                <w:szCs w:val="24"/>
              </w:rPr>
              <w:t>JPG</w:t>
            </w:r>
            <w:r>
              <w:rPr>
                <w:rFonts w:hint="eastAsia" w:ascii="宋体" w:hAnsi="宋体" w:cs="Segoe UI Symbol"/>
                <w:szCs w:val="24"/>
              </w:rPr>
              <w:t>、</w:t>
            </w:r>
            <w:r>
              <w:rPr>
                <w:rFonts w:ascii="宋体" w:hAnsi="宋体" w:cs="Segoe UI Symbol"/>
                <w:szCs w:val="24"/>
              </w:rPr>
              <w:t>JPEG</w:t>
            </w:r>
            <w:r>
              <w:rPr>
                <w:rFonts w:hint="eastAsia" w:ascii="宋体" w:hAnsi="宋体" w:cs="Segoe UI Symbol"/>
                <w:szCs w:val="24"/>
              </w:rPr>
              <w:t>、</w:t>
            </w:r>
            <w:r>
              <w:rPr>
                <w:rFonts w:ascii="宋体" w:hAnsi="宋体" w:cs="Segoe UI Symbol"/>
                <w:szCs w:val="24"/>
              </w:rPr>
              <w:t>PNG</w:t>
            </w:r>
            <w:r>
              <w:rPr>
                <w:rFonts w:hint="eastAsia" w:ascii="宋体" w:hAnsi="宋体" w:cs="Segoe UI Symbol"/>
                <w:szCs w:val="24"/>
              </w:rPr>
              <w:t>、</w:t>
            </w:r>
            <w:r>
              <w:rPr>
                <w:rFonts w:ascii="宋体" w:hAnsi="宋体" w:cs="Segoe UI Symbol"/>
                <w:szCs w:val="24"/>
              </w:rPr>
              <w:t>TIFF</w:t>
            </w:r>
            <w:r>
              <w:rPr>
                <w:rFonts w:hint="eastAsia" w:ascii="宋体" w:hAnsi="宋体" w:cs="Segoe UI Symbol"/>
                <w:szCs w:val="24"/>
              </w:rPr>
              <w:t>；支持矢量图闭合曲线填充，支持复杂阵列，支持位置/尺寸/角度/功率/偏振等阵列功能编辑；可以通过EXCEL编辑阵列点导入；图像及处理：2D(2.5D)加工中，可以使用图像拼接技术对大样品进行图像拼接对位。</w:t>
            </w:r>
          </w:p>
          <w:p w14:paraId="5D218B38">
            <w:pPr>
              <w:spacing w:line="360" w:lineRule="auto"/>
              <w:rPr>
                <w:rFonts w:hint="eastAsia" w:ascii="宋体" w:hAnsi="宋体"/>
                <w:bCs/>
                <w:szCs w:val="24"/>
              </w:rPr>
            </w:pPr>
            <w:r>
              <w:rPr>
                <w:rFonts w:hint="eastAsia" w:ascii="宋体" w:hAnsi="宋体"/>
                <w:bCs/>
                <w:szCs w:val="24"/>
              </w:rPr>
              <w:t>4</w:t>
            </w:r>
            <w:r>
              <w:rPr>
                <w:rFonts w:ascii="宋体" w:hAnsi="宋体"/>
                <w:bCs/>
                <w:szCs w:val="24"/>
              </w:rPr>
              <w:t>、高功率激光时空域光束质量检测系统</w:t>
            </w:r>
          </w:p>
          <w:p w14:paraId="5D218B39">
            <w:pPr>
              <w:spacing w:line="360" w:lineRule="auto"/>
              <w:rPr>
                <w:rFonts w:hint="eastAsia" w:ascii="宋体" w:hAnsi="宋体"/>
                <w:bCs/>
                <w:szCs w:val="24"/>
              </w:rPr>
            </w:pPr>
            <w:r>
              <w:rPr>
                <w:rFonts w:ascii="宋体" w:hAnsi="宋体"/>
                <w:szCs w:val="24"/>
              </w:rPr>
              <w:t>■</w:t>
            </w:r>
            <w:r>
              <w:rPr>
                <w:rFonts w:hint="eastAsia" w:ascii="宋体" w:hAnsi="宋体"/>
                <w:bCs/>
                <w:szCs w:val="24"/>
              </w:rPr>
              <w:t>4.1、扫频光源：波长范围：</w:t>
            </w:r>
            <w:r>
              <w:rPr>
                <w:rFonts w:ascii="宋体" w:hAnsi="宋体"/>
                <w:bCs/>
                <w:szCs w:val="24"/>
              </w:rPr>
              <w:t>1480-1640nm</w:t>
            </w:r>
            <w:r>
              <w:rPr>
                <w:rFonts w:hint="eastAsia" w:ascii="宋体" w:hAnsi="宋体"/>
                <w:bCs/>
                <w:szCs w:val="24"/>
              </w:rPr>
              <w:t>；波长重复性：±</w:t>
            </w:r>
            <w:r>
              <w:rPr>
                <w:rFonts w:ascii="宋体" w:hAnsi="宋体"/>
                <w:bCs/>
                <w:szCs w:val="24"/>
              </w:rPr>
              <w:t>15pm</w:t>
            </w:r>
            <w:r>
              <w:rPr>
                <w:rFonts w:hint="eastAsia" w:ascii="宋体" w:hAnsi="宋体"/>
                <w:bCs/>
                <w:szCs w:val="24"/>
              </w:rPr>
              <w:t>；波长分辨率：</w:t>
            </w:r>
            <w:r>
              <w:rPr>
                <w:rFonts w:ascii="宋体" w:hAnsi="宋体"/>
                <w:bCs/>
                <w:szCs w:val="24"/>
              </w:rPr>
              <w:t>0.1pm</w:t>
            </w:r>
            <w:r>
              <w:rPr>
                <w:rFonts w:hint="eastAsia" w:ascii="宋体" w:hAnsi="宋体"/>
                <w:bCs/>
                <w:szCs w:val="24"/>
              </w:rPr>
              <w:t>；输出功率：≥7dBm</w:t>
            </w:r>
          </w:p>
          <w:p w14:paraId="5D218B3A">
            <w:pPr>
              <w:spacing w:line="360" w:lineRule="auto"/>
              <w:rPr>
                <w:rFonts w:hint="eastAsia" w:ascii="宋体" w:hAnsi="宋体"/>
                <w:bCs/>
                <w:szCs w:val="24"/>
              </w:rPr>
            </w:pPr>
            <w:r>
              <w:rPr>
                <w:rFonts w:ascii="宋体" w:hAnsi="宋体"/>
                <w:szCs w:val="18"/>
              </w:rPr>
              <w:t>●</w:t>
            </w:r>
            <w:r>
              <w:rPr>
                <w:rFonts w:hint="eastAsia" w:ascii="宋体" w:hAnsi="宋体"/>
                <w:bCs/>
                <w:szCs w:val="24"/>
              </w:rPr>
              <w:t>4.2、近红外相机：有效像素：640(H)*512 (V)；像素尺寸：20μm * 20μm；有效面积：12.8mm(H)*10.24mm(V)；读出速度：＜70 frames/s；曝光时间：16.7ms-1s</w:t>
            </w:r>
          </w:p>
          <w:p w14:paraId="5D218B3B">
            <w:pPr>
              <w:spacing w:line="360" w:lineRule="auto"/>
              <w:rPr>
                <w:rFonts w:hint="eastAsia" w:ascii="宋体" w:hAnsi="宋体"/>
                <w:bCs/>
                <w:szCs w:val="24"/>
              </w:rPr>
            </w:pPr>
            <w:r>
              <w:rPr>
                <w:rFonts w:ascii="宋体" w:hAnsi="宋体"/>
                <w:szCs w:val="18"/>
              </w:rPr>
              <w:t>●</w:t>
            </w:r>
            <w:r>
              <w:rPr>
                <w:rFonts w:hint="eastAsia" w:ascii="宋体" w:hAnsi="宋体"/>
                <w:bCs/>
                <w:szCs w:val="24"/>
              </w:rPr>
              <w:t>4.3、光束质量分析系统：波长</w:t>
            </w:r>
            <w:r>
              <w:rPr>
                <w:rFonts w:ascii="宋体" w:hAnsi="宋体"/>
                <w:bCs/>
                <w:szCs w:val="24"/>
              </w:rPr>
              <w:t>266</w:t>
            </w:r>
            <w:r>
              <w:rPr>
                <w:rFonts w:hint="eastAsia" w:ascii="宋体" w:hAnsi="宋体"/>
                <w:bCs/>
                <w:szCs w:val="24"/>
              </w:rPr>
              <w:t>nm-</w:t>
            </w:r>
            <w:r>
              <w:rPr>
                <w:rFonts w:ascii="宋体" w:hAnsi="宋体"/>
                <w:bCs/>
                <w:szCs w:val="24"/>
              </w:rPr>
              <w:t>1100nm</w:t>
            </w:r>
            <w:r>
              <w:rPr>
                <w:rFonts w:hint="eastAsia" w:ascii="宋体" w:hAnsi="宋体"/>
                <w:bCs/>
                <w:szCs w:val="24"/>
              </w:rPr>
              <w:t>；有效面积</w:t>
            </w:r>
            <w:r>
              <w:rPr>
                <w:rFonts w:ascii="宋体" w:hAnsi="宋体"/>
                <w:bCs/>
                <w:szCs w:val="24"/>
              </w:rPr>
              <w:t>6.7mm</w:t>
            </w:r>
            <w:r>
              <w:rPr>
                <w:rFonts w:hint="eastAsia" w:ascii="宋体" w:hAnsi="宋体"/>
                <w:bCs/>
                <w:szCs w:val="24"/>
              </w:rPr>
              <w:t>*</w:t>
            </w:r>
            <w:r>
              <w:rPr>
                <w:rFonts w:ascii="宋体" w:hAnsi="宋体"/>
                <w:bCs/>
                <w:szCs w:val="24"/>
              </w:rPr>
              <w:t>5.6mm</w:t>
            </w:r>
            <w:r>
              <w:rPr>
                <w:rFonts w:hint="eastAsia" w:ascii="宋体" w:hAnsi="宋体"/>
                <w:bCs/>
                <w:szCs w:val="24"/>
              </w:rPr>
              <w:t>；有效像素</w:t>
            </w:r>
            <w:r>
              <w:rPr>
                <w:rFonts w:ascii="宋体" w:hAnsi="宋体"/>
                <w:bCs/>
                <w:szCs w:val="24"/>
              </w:rPr>
              <w:t>2472</w:t>
            </w:r>
            <w:r>
              <w:rPr>
                <w:rFonts w:hint="eastAsia" w:ascii="宋体" w:hAnsi="宋体"/>
                <w:bCs/>
                <w:szCs w:val="24"/>
              </w:rPr>
              <w:t>*</w:t>
            </w:r>
            <w:r>
              <w:rPr>
                <w:rFonts w:ascii="宋体" w:hAnsi="宋体"/>
                <w:bCs/>
                <w:szCs w:val="24"/>
              </w:rPr>
              <w:t>2064</w:t>
            </w:r>
            <w:r>
              <w:rPr>
                <w:rFonts w:hint="eastAsia" w:ascii="宋体" w:hAnsi="宋体"/>
                <w:bCs/>
                <w:szCs w:val="24"/>
              </w:rPr>
              <w:t>；动态范围≥67dB；帧速率≥37fps；最小光束宽度</w:t>
            </w:r>
            <w:r>
              <w:rPr>
                <w:rFonts w:ascii="宋体" w:hAnsi="宋体"/>
                <w:bCs/>
                <w:szCs w:val="24"/>
                <w:lang w:val="en"/>
              </w:rPr>
              <w:t>≤</w:t>
            </w:r>
            <w:r>
              <w:rPr>
                <w:rFonts w:ascii="宋体" w:hAnsi="宋体"/>
                <w:bCs/>
                <w:szCs w:val="24"/>
              </w:rPr>
              <w:t>27µm</w:t>
            </w:r>
          </w:p>
          <w:p w14:paraId="5D218B3C">
            <w:pPr>
              <w:spacing w:line="360" w:lineRule="auto"/>
              <w:rPr>
                <w:rFonts w:hint="eastAsia" w:ascii="宋体" w:hAnsi="宋体"/>
                <w:bCs/>
                <w:szCs w:val="24"/>
              </w:rPr>
            </w:pPr>
            <w:r>
              <w:rPr>
                <w:rFonts w:hint="eastAsia" w:ascii="宋体" w:hAnsi="宋体"/>
                <w:bCs/>
                <w:szCs w:val="24"/>
              </w:rPr>
              <w:t>4.4、配套光学器件介质膜反射镜、零级波片、消色差透镜、准直器、非偏振分束器、旋转位移平台调整架一批</w:t>
            </w:r>
          </w:p>
          <w:p w14:paraId="5D218B3D">
            <w:pPr>
              <w:spacing w:line="360" w:lineRule="auto"/>
              <w:rPr>
                <w:rFonts w:hint="eastAsia" w:ascii="宋体" w:hAnsi="宋体"/>
                <w:b/>
                <w:szCs w:val="24"/>
              </w:rPr>
            </w:pPr>
            <w:r>
              <w:rPr>
                <w:rFonts w:hint="eastAsia" w:ascii="宋体" w:hAnsi="宋体"/>
                <w:b/>
                <w:szCs w:val="24"/>
              </w:rPr>
              <w:t>5</w:t>
            </w:r>
            <w:r>
              <w:rPr>
                <w:rFonts w:ascii="宋体" w:hAnsi="宋体"/>
                <w:b/>
                <w:szCs w:val="24"/>
              </w:rPr>
              <w:t>、宽波段可调谐飞秒激光频域表征系统</w:t>
            </w:r>
          </w:p>
          <w:p w14:paraId="5D218B3E">
            <w:pPr>
              <w:spacing w:line="360" w:lineRule="auto"/>
              <w:rPr>
                <w:rFonts w:hint="eastAsia" w:ascii="宋体" w:hAnsi="宋体"/>
                <w:bCs/>
                <w:szCs w:val="24"/>
              </w:rPr>
            </w:pPr>
            <w:r>
              <w:rPr>
                <w:rFonts w:ascii="宋体" w:hAnsi="宋体"/>
                <w:szCs w:val="24"/>
              </w:rPr>
              <w:t>■</w:t>
            </w:r>
            <w:r>
              <w:rPr>
                <w:rFonts w:hint="eastAsia" w:ascii="宋体" w:hAnsi="宋体"/>
                <w:bCs/>
                <w:szCs w:val="24"/>
              </w:rPr>
              <w:t>5</w:t>
            </w:r>
            <w:r>
              <w:rPr>
                <w:rFonts w:ascii="宋体" w:hAnsi="宋体"/>
                <w:bCs/>
                <w:szCs w:val="24"/>
              </w:rPr>
              <w:t>.1</w:t>
            </w:r>
            <w:r>
              <w:rPr>
                <w:rFonts w:hint="eastAsia" w:ascii="宋体" w:hAnsi="宋体"/>
                <w:bCs/>
                <w:szCs w:val="24"/>
              </w:rPr>
              <w:t>、</w:t>
            </w:r>
            <w:r>
              <w:rPr>
                <w:rFonts w:ascii="宋体" w:hAnsi="宋体"/>
                <w:bCs/>
                <w:szCs w:val="24"/>
              </w:rPr>
              <w:t>波长检测范围：200</w:t>
            </w:r>
            <w:r>
              <w:rPr>
                <w:rFonts w:hint="eastAsia" w:ascii="宋体" w:hAnsi="宋体"/>
                <w:bCs/>
                <w:szCs w:val="24"/>
              </w:rPr>
              <w:t xml:space="preserve"> </w:t>
            </w:r>
            <w:r>
              <w:rPr>
                <w:rFonts w:ascii="宋体" w:hAnsi="宋体"/>
                <w:bCs/>
                <w:szCs w:val="24"/>
              </w:rPr>
              <w:t>nm-6300</w:t>
            </w:r>
            <w:r>
              <w:rPr>
                <w:rFonts w:hint="eastAsia" w:ascii="宋体" w:hAnsi="宋体"/>
                <w:bCs/>
                <w:szCs w:val="24"/>
              </w:rPr>
              <w:t xml:space="preserve"> </w:t>
            </w:r>
            <w:r>
              <w:rPr>
                <w:rFonts w:ascii="宋体" w:hAnsi="宋体"/>
                <w:bCs/>
                <w:szCs w:val="24"/>
              </w:rPr>
              <w:t>nm</w:t>
            </w:r>
          </w:p>
          <w:p w14:paraId="5D218B3F">
            <w:pPr>
              <w:spacing w:line="360" w:lineRule="auto"/>
              <w:rPr>
                <w:rFonts w:hint="eastAsia" w:ascii="宋体" w:hAnsi="宋体"/>
                <w:bCs/>
                <w:szCs w:val="24"/>
              </w:rPr>
            </w:pPr>
            <w:r>
              <w:rPr>
                <w:rFonts w:ascii="宋体" w:hAnsi="宋体"/>
                <w:szCs w:val="24"/>
              </w:rPr>
              <w:t>■</w:t>
            </w:r>
            <w:r>
              <w:rPr>
                <w:rFonts w:hint="eastAsia" w:ascii="宋体" w:hAnsi="宋体"/>
                <w:bCs/>
                <w:szCs w:val="24"/>
              </w:rPr>
              <w:t>5</w:t>
            </w:r>
            <w:r>
              <w:rPr>
                <w:rFonts w:ascii="宋体" w:hAnsi="宋体"/>
                <w:bCs/>
                <w:szCs w:val="24"/>
              </w:rPr>
              <w:t>.2</w:t>
            </w:r>
            <w:r>
              <w:rPr>
                <w:rFonts w:hint="eastAsia" w:ascii="宋体" w:hAnsi="宋体"/>
                <w:bCs/>
                <w:szCs w:val="24"/>
              </w:rPr>
              <w:t>、</w:t>
            </w:r>
            <w:r>
              <w:rPr>
                <w:rFonts w:ascii="宋体" w:hAnsi="宋体"/>
                <w:bCs/>
                <w:szCs w:val="24"/>
              </w:rPr>
              <w:t>光谱分辨率(FWHM)：</w:t>
            </w:r>
            <w:r>
              <w:rPr>
                <w:rFonts w:hint="eastAsia" w:ascii="宋体" w:hAnsi="宋体"/>
                <w:bCs/>
                <w:szCs w:val="24"/>
              </w:rPr>
              <w:t>200-1100 nm @ 0.2 nm， 220-540 nm @ 0.05 nm，800-2600 nm @ 0.5 nm，1500-6300 nm @ 3 nm</w:t>
            </w:r>
          </w:p>
          <w:p w14:paraId="5D218B40">
            <w:pPr>
              <w:spacing w:line="360" w:lineRule="auto"/>
              <w:rPr>
                <w:rFonts w:hint="eastAsia" w:ascii="宋体" w:hAnsi="宋体"/>
                <w:bCs/>
                <w:szCs w:val="24"/>
              </w:rPr>
            </w:pPr>
            <w:r>
              <w:rPr>
                <w:rFonts w:ascii="宋体" w:hAnsi="宋体"/>
                <w:szCs w:val="18"/>
              </w:rPr>
              <w:t>●</w:t>
            </w:r>
            <w:r>
              <w:rPr>
                <w:rFonts w:hint="eastAsia" w:ascii="宋体" w:hAnsi="宋体"/>
                <w:bCs/>
                <w:szCs w:val="24"/>
              </w:rPr>
              <w:t>5</w:t>
            </w:r>
            <w:r>
              <w:rPr>
                <w:rFonts w:ascii="宋体" w:hAnsi="宋体"/>
                <w:bCs/>
                <w:szCs w:val="24"/>
              </w:rPr>
              <w:t>.3</w:t>
            </w:r>
            <w:r>
              <w:rPr>
                <w:rFonts w:hint="eastAsia" w:ascii="宋体" w:hAnsi="宋体"/>
                <w:bCs/>
                <w:szCs w:val="24"/>
              </w:rPr>
              <w:t>、输入：空间光输入，水平偏振</w:t>
            </w:r>
          </w:p>
          <w:p w14:paraId="5D218B41">
            <w:pPr>
              <w:spacing w:line="360" w:lineRule="auto"/>
              <w:rPr>
                <w:rFonts w:hint="eastAsia" w:ascii="宋体" w:hAnsi="宋体"/>
                <w:bCs/>
                <w:szCs w:val="24"/>
              </w:rPr>
            </w:pPr>
            <w:r>
              <w:rPr>
                <w:rFonts w:hint="eastAsia" w:ascii="宋体" w:hAnsi="宋体"/>
                <w:bCs/>
                <w:szCs w:val="24"/>
              </w:rPr>
              <w:t>5</w:t>
            </w:r>
            <w:r>
              <w:rPr>
                <w:rFonts w:ascii="宋体" w:hAnsi="宋体"/>
                <w:bCs/>
                <w:szCs w:val="24"/>
              </w:rPr>
              <w:t>.4</w:t>
            </w:r>
            <w:r>
              <w:rPr>
                <w:rFonts w:hint="eastAsia" w:ascii="宋体" w:hAnsi="宋体"/>
                <w:bCs/>
                <w:szCs w:val="24"/>
              </w:rPr>
              <w:t>、</w:t>
            </w:r>
            <w:r>
              <w:rPr>
                <w:rFonts w:ascii="宋体" w:hAnsi="宋体"/>
                <w:bCs/>
                <w:szCs w:val="24"/>
              </w:rPr>
              <w:t>支持 USB 或网络和 TCP/IP 命令实现</w:t>
            </w:r>
            <w:r>
              <w:rPr>
                <w:rFonts w:hint="eastAsia" w:ascii="宋体" w:hAnsi="宋体"/>
                <w:bCs/>
                <w:szCs w:val="24"/>
              </w:rPr>
              <w:t>自动化</w:t>
            </w:r>
          </w:p>
          <w:p w14:paraId="5D218B42">
            <w:pPr>
              <w:spacing w:line="360" w:lineRule="auto"/>
              <w:rPr>
                <w:rFonts w:hint="eastAsia" w:ascii="宋体" w:hAnsi="宋体" w:cs="宋体"/>
                <w:bCs/>
                <w:szCs w:val="24"/>
              </w:rPr>
            </w:pPr>
            <w:r>
              <w:rPr>
                <w:rFonts w:ascii="宋体" w:hAnsi="宋体"/>
                <w:szCs w:val="18"/>
              </w:rPr>
              <w:t>●</w:t>
            </w:r>
            <w:r>
              <w:rPr>
                <w:rFonts w:hint="eastAsia" w:ascii="宋体" w:hAnsi="宋体"/>
                <w:bCs/>
                <w:szCs w:val="24"/>
              </w:rPr>
              <w:t>5</w:t>
            </w:r>
            <w:r>
              <w:rPr>
                <w:rFonts w:ascii="宋体" w:hAnsi="宋体"/>
                <w:bCs/>
                <w:szCs w:val="24"/>
              </w:rPr>
              <w:t>.5</w:t>
            </w:r>
            <w:r>
              <w:rPr>
                <w:rFonts w:hint="eastAsia" w:ascii="宋体" w:hAnsi="宋体"/>
                <w:bCs/>
                <w:szCs w:val="24"/>
              </w:rPr>
              <w:t>、自相关仪：扫描范围：＜150ps，可测脉宽范围：50fs-40ps，工作波长：</w:t>
            </w:r>
            <w:r>
              <w:t xml:space="preserve"> </w:t>
            </w:r>
            <w:r>
              <w:rPr>
                <w:rFonts w:ascii="宋体" w:hAnsi="宋体"/>
                <w:bCs/>
                <w:szCs w:val="24"/>
              </w:rPr>
              <w:t>250</w:t>
            </w:r>
            <w:r>
              <w:rPr>
                <w:rFonts w:hint="eastAsia" w:ascii="宋体" w:hAnsi="宋体"/>
                <w:bCs/>
                <w:szCs w:val="24"/>
              </w:rPr>
              <w:t>nm-</w:t>
            </w:r>
            <w:r>
              <w:rPr>
                <w:rFonts w:ascii="宋体" w:hAnsi="宋体"/>
                <w:bCs/>
                <w:szCs w:val="24"/>
              </w:rPr>
              <w:t>120</w:t>
            </w:r>
            <w:r>
              <w:rPr>
                <w:rFonts w:hint="eastAsia" w:ascii="宋体" w:hAnsi="宋体"/>
                <w:bCs/>
                <w:szCs w:val="24"/>
              </w:rPr>
              <w:t>0</w:t>
            </w:r>
            <w:r>
              <w:rPr>
                <w:rFonts w:ascii="宋体" w:hAnsi="宋体"/>
                <w:bCs/>
                <w:szCs w:val="24"/>
              </w:rPr>
              <w:t>nm&amp;1800</w:t>
            </w:r>
            <w:r>
              <w:rPr>
                <w:rFonts w:hint="eastAsia" w:ascii="宋体" w:hAnsi="宋体"/>
                <w:bCs/>
                <w:szCs w:val="24"/>
              </w:rPr>
              <w:t>-</w:t>
            </w:r>
            <w:r>
              <w:rPr>
                <w:rFonts w:ascii="宋体" w:hAnsi="宋体"/>
                <w:bCs/>
                <w:szCs w:val="24"/>
              </w:rPr>
              <w:t>3200nm</w:t>
            </w:r>
            <w:r>
              <w:rPr>
                <w:rFonts w:hint="eastAsia" w:ascii="宋体" w:hAnsi="宋体"/>
                <w:bCs/>
                <w:szCs w:val="24"/>
              </w:rPr>
              <w:t>，扫描速率：最大7.5Hz，输入激光重复频率：＞10Hz。</w:t>
            </w:r>
          </w:p>
        </w:tc>
        <w:tc>
          <w:tcPr>
            <w:tcW w:w="382" w:type="pct"/>
            <w:tcBorders>
              <w:top w:val="single" w:color="000000" w:sz="4" w:space="0"/>
              <w:left w:val="single" w:color="000000" w:sz="4" w:space="0"/>
              <w:bottom w:val="single" w:color="000000" w:sz="4" w:space="0"/>
              <w:right w:val="single" w:color="auto" w:sz="4" w:space="0"/>
            </w:tcBorders>
            <w:noWrap/>
            <w:vAlign w:val="center"/>
          </w:tcPr>
          <w:p w14:paraId="5D218B43">
            <w:pPr>
              <w:spacing w:line="360" w:lineRule="auto"/>
              <w:jc w:val="center"/>
              <w:rPr>
                <w:rFonts w:hint="eastAsia" w:ascii="宋体" w:hAnsi="宋体" w:cs="宋体"/>
                <w:bCs/>
                <w:szCs w:val="18"/>
              </w:rPr>
            </w:pPr>
            <w:r>
              <w:rPr>
                <w:bCs/>
                <w:szCs w:val="18"/>
              </w:rPr>
              <w:t>1</w:t>
            </w:r>
          </w:p>
        </w:tc>
        <w:tc>
          <w:tcPr>
            <w:tcW w:w="382" w:type="pct"/>
            <w:tcBorders>
              <w:top w:val="single" w:color="000000" w:sz="4" w:space="0"/>
              <w:left w:val="single" w:color="auto" w:sz="4" w:space="0"/>
              <w:bottom w:val="single" w:color="000000" w:sz="4" w:space="0"/>
              <w:right w:val="single" w:color="000000" w:sz="4" w:space="0"/>
            </w:tcBorders>
            <w:noWrap/>
            <w:vAlign w:val="center"/>
          </w:tcPr>
          <w:p w14:paraId="5D218B44">
            <w:pPr>
              <w:pStyle w:val="4"/>
              <w:jc w:val="center"/>
              <w:rPr>
                <w:rFonts w:hint="eastAsia" w:ascii="宋体" w:hAnsi="宋体" w:eastAsia="宋体" w:cs="宋体"/>
              </w:rPr>
            </w:pPr>
            <w:r>
              <w:rPr>
                <w:rFonts w:hint="eastAsia" w:ascii="宋体" w:hAnsi="宋体" w:eastAsia="宋体" w:cs="宋体"/>
              </w:rPr>
              <w:t>套</w:t>
            </w:r>
          </w:p>
        </w:tc>
      </w:tr>
      <w:bookmarkEnd w:id="0"/>
    </w:tbl>
    <w:p w14:paraId="5D218B46">
      <w:pPr>
        <w:pStyle w:val="3"/>
        <w:ind w:firstLine="0" w:firstLineChars="0"/>
      </w:pPr>
      <w:r>
        <w:rPr>
          <w:rFonts w:hint="eastAsia"/>
        </w:rPr>
        <w:t>三、安装调试及售后服务要求</w:t>
      </w:r>
    </w:p>
    <w:p w14:paraId="5D218B47">
      <w:pPr>
        <w:spacing w:line="360" w:lineRule="auto"/>
        <w:ind w:firstLine="480" w:firstLineChars="200"/>
        <w:rPr>
          <w:rFonts w:hint="eastAsia" w:ascii="宋体" w:hAnsi="宋体"/>
          <w:bCs/>
          <w:color w:val="000000"/>
          <w:szCs w:val="24"/>
        </w:rPr>
      </w:pPr>
      <w:r>
        <w:rPr>
          <w:rFonts w:hint="eastAsia" w:ascii="宋体" w:hAnsi="宋体"/>
          <w:bCs/>
          <w:color w:val="000000"/>
          <w:szCs w:val="24"/>
        </w:rPr>
        <w:t>1、安装调试：</w:t>
      </w:r>
    </w:p>
    <w:p w14:paraId="5D218B48">
      <w:pPr>
        <w:spacing w:line="360" w:lineRule="auto"/>
        <w:ind w:firstLine="480" w:firstLineChars="200"/>
        <w:rPr>
          <w:rFonts w:hint="eastAsia" w:ascii="宋体" w:hAnsi="宋体"/>
          <w:bCs/>
          <w:color w:val="000000"/>
          <w:szCs w:val="24"/>
        </w:rPr>
      </w:pPr>
      <w:r>
        <w:rPr>
          <w:rFonts w:hint="eastAsia" w:ascii="宋体" w:hAnsi="宋体"/>
          <w:bCs/>
          <w:color w:val="000000"/>
          <w:szCs w:val="24"/>
        </w:rPr>
        <w:t>（1）协助安装调试前的准备工作，提供相关要求并作相应的指导。</w:t>
      </w:r>
    </w:p>
    <w:p w14:paraId="5D218B49">
      <w:pPr>
        <w:spacing w:line="360" w:lineRule="auto"/>
        <w:ind w:firstLine="480" w:firstLineChars="200"/>
        <w:rPr>
          <w:rFonts w:hint="eastAsia" w:ascii="宋体" w:hAnsi="宋体"/>
          <w:bCs/>
          <w:color w:val="000000"/>
          <w:szCs w:val="24"/>
        </w:rPr>
      </w:pPr>
      <w:r>
        <w:rPr>
          <w:rFonts w:hint="eastAsia" w:ascii="宋体" w:hAnsi="宋体"/>
          <w:bCs/>
          <w:color w:val="000000"/>
          <w:szCs w:val="24"/>
        </w:rPr>
        <w:t>（2）货物到达用户指定交货地点后，中标人在接到用户通知后2周内进行安</w:t>
      </w:r>
    </w:p>
    <w:p w14:paraId="5D218B4A">
      <w:pPr>
        <w:spacing w:line="360" w:lineRule="auto"/>
        <w:rPr>
          <w:rFonts w:hint="eastAsia" w:ascii="宋体" w:hAnsi="宋体"/>
          <w:bCs/>
          <w:color w:val="000000"/>
          <w:szCs w:val="24"/>
        </w:rPr>
      </w:pPr>
      <w:r>
        <w:rPr>
          <w:rFonts w:hint="eastAsia" w:ascii="宋体" w:hAnsi="宋体"/>
          <w:bCs/>
          <w:color w:val="000000"/>
          <w:szCs w:val="24"/>
        </w:rPr>
        <w:t xml:space="preserve">装调试，直至验收通过，并就货物的性能、原理、操作、保养和维护等对用户技术人员（至少2人）进行免费培训。 </w:t>
      </w:r>
    </w:p>
    <w:p w14:paraId="5D218B4B">
      <w:pPr>
        <w:spacing w:line="360" w:lineRule="auto"/>
        <w:ind w:firstLine="480" w:firstLineChars="200"/>
        <w:rPr>
          <w:rFonts w:hint="eastAsia" w:ascii="宋体" w:hAnsi="宋体"/>
          <w:bCs/>
          <w:color w:val="000000"/>
          <w:szCs w:val="24"/>
        </w:rPr>
      </w:pPr>
      <w:r>
        <w:rPr>
          <w:rFonts w:hint="eastAsia" w:ascii="宋体" w:hAnsi="宋体"/>
          <w:bCs/>
          <w:color w:val="000000"/>
          <w:szCs w:val="24"/>
        </w:rPr>
        <w:t>2、售后服务：</w:t>
      </w:r>
    </w:p>
    <w:p w14:paraId="5D218B4C">
      <w:pPr>
        <w:spacing w:line="360" w:lineRule="auto"/>
        <w:ind w:firstLine="480" w:firstLineChars="200"/>
        <w:rPr>
          <w:rFonts w:hint="eastAsia" w:ascii="宋体" w:hAnsi="宋体"/>
          <w:bCs/>
          <w:color w:val="000000"/>
          <w:szCs w:val="24"/>
        </w:rPr>
      </w:pPr>
      <w:r>
        <w:rPr>
          <w:rFonts w:hint="eastAsia" w:ascii="宋体" w:hAnsi="宋体"/>
          <w:bCs/>
          <w:color w:val="000000"/>
          <w:szCs w:val="24"/>
        </w:rPr>
        <w:t xml:space="preserve">（1）中标人应在4小时内对用户的维修要求作出响应，2个工作日内到达现场维修。 </w:t>
      </w:r>
    </w:p>
    <w:p w14:paraId="5D218B4D">
      <w:pPr>
        <w:spacing w:line="360" w:lineRule="auto"/>
        <w:ind w:firstLine="480" w:firstLineChars="200"/>
        <w:rPr>
          <w:rFonts w:hint="eastAsia" w:ascii="宋体" w:hAnsi="宋体"/>
          <w:bCs/>
          <w:color w:val="000000"/>
          <w:szCs w:val="24"/>
        </w:rPr>
      </w:pPr>
      <w:r>
        <w:rPr>
          <w:rFonts w:hint="eastAsia" w:ascii="宋体" w:hAnsi="宋体"/>
          <w:bCs/>
          <w:color w:val="000000"/>
          <w:szCs w:val="24"/>
        </w:rPr>
        <w:t>（2）如遇软件升级问题，在硬件支持的前提下，提供免费升级。</w:t>
      </w:r>
    </w:p>
    <w:p w14:paraId="5D218B4E">
      <w:pPr>
        <w:pStyle w:val="3"/>
        <w:ind w:firstLine="0" w:firstLineChars="0"/>
      </w:pPr>
      <w:r>
        <w:rPr>
          <w:rFonts w:hint="eastAsia"/>
        </w:rPr>
        <w:t>四、报价要求</w:t>
      </w:r>
    </w:p>
    <w:p w14:paraId="5D218B4F">
      <w:pPr>
        <w:spacing w:line="360" w:lineRule="auto"/>
        <w:ind w:firstLine="480" w:firstLineChars="200"/>
        <w:rPr>
          <w:rFonts w:hint="eastAsia" w:ascii="宋体" w:hAnsi="宋体"/>
          <w:bCs/>
          <w:color w:val="000000"/>
          <w:szCs w:val="24"/>
        </w:rPr>
      </w:pPr>
      <w:r>
        <w:rPr>
          <w:rFonts w:hint="eastAsia" w:ascii="宋体" w:hAnsi="宋体"/>
          <w:bCs/>
          <w:color w:val="000000"/>
          <w:szCs w:val="24"/>
        </w:rPr>
        <w:t>1、本项目须报投标总价，投标总价包含完成所投包别项目产生的一切费用（仪器设备安装调试所需要的人工、材料、工具等均由中标人负责提供，所需费用包含在投标总报价内），履约期间采购人不再追加任何费用，投标人自行考虑报价风险。</w:t>
      </w:r>
    </w:p>
    <w:p w14:paraId="7C702200">
      <w:pPr>
        <w:spacing w:line="360" w:lineRule="auto"/>
        <w:ind w:firstLine="480" w:firstLineChars="200"/>
        <w:rPr>
          <w:rFonts w:hint="eastAsia" w:ascii="宋体" w:hAnsi="宋体"/>
          <w:bCs/>
          <w:color w:val="000000"/>
          <w:szCs w:val="24"/>
        </w:rPr>
      </w:pPr>
      <w:r>
        <w:rPr>
          <w:rFonts w:hint="eastAsia" w:ascii="宋体" w:hAnsi="宋体"/>
          <w:bCs/>
          <w:color w:val="000000"/>
          <w:szCs w:val="24"/>
        </w:rPr>
        <w:t>2、本项目按照人民币报价，供应商在报价</w:t>
      </w:r>
      <w:bookmarkStart w:id="17" w:name="_GoBack"/>
      <w:bookmarkEnd w:id="17"/>
      <w:r>
        <w:rPr>
          <w:rFonts w:hint="eastAsia" w:ascii="宋体" w:hAnsi="宋体"/>
          <w:bCs/>
          <w:color w:val="000000"/>
          <w:szCs w:val="24"/>
        </w:rPr>
        <w:t>时，应主动、充分调研中美及各类贸易战背景下进口关税的现行适用政策及未来潜在波动风险，并将贸易战相关关税成本纳入投标报价中，自行承担相关风险。（供应商如若中标，不得在履约阶段以关税政策变化、成本超支为由，向采购人主张价款调增、额外费用索赔或履约责任减免。）</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82016" w:usb3="00000000" w:csb0="00040001" w:csb1="00000000"/>
  </w:font>
  <w:font w:name="方正黑体_GBK">
    <w:altName w:val="微软雅黑"/>
    <w:panose1 w:val="00000000000000000000"/>
    <w:charset w:val="86"/>
    <w:family w:val="script"/>
    <w:pitch w:val="default"/>
    <w:sig w:usb0="00000000" w:usb1="00000000" w:usb2="00000000" w:usb3="00000000" w:csb0="00040000" w:csb1="00000000"/>
  </w:font>
  <w:font w:name="@微软简标宋">
    <w:altName w:val="微软雅黑"/>
    <w:panose1 w:val="00000000000000000000"/>
    <w:charset w:val="86"/>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F26EC1"/>
    <w:multiLevelType w:val="singleLevel"/>
    <w:tmpl w:val="07F26EC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FE6F3B"/>
    <w:rsid w:val="2CFE6F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宋体" w:cs="@仿宋_GB2312"/>
      <w:kern w:val="2"/>
      <w:sz w:val="24"/>
      <w:lang w:val="en-US" w:eastAsia="zh-CN" w:bidi="ar-SA"/>
    </w:rPr>
  </w:style>
  <w:style w:type="paragraph" w:styleId="2">
    <w:name w:val="heading 1"/>
    <w:basedOn w:val="1"/>
    <w:next w:val="1"/>
    <w:link w:val="10"/>
    <w:qFormat/>
    <w:uiPriority w:val="9"/>
    <w:pPr>
      <w:keepNext/>
      <w:keepLines/>
      <w:spacing w:line="360" w:lineRule="auto"/>
      <w:jc w:val="center"/>
      <w:outlineLvl w:val="0"/>
    </w:pPr>
    <w:rPr>
      <w:rFonts w:eastAsia="方正小标宋_GBK"/>
      <w:bCs/>
      <w:kern w:val="44"/>
      <w:sz w:val="44"/>
      <w:szCs w:val="44"/>
    </w:rPr>
  </w:style>
  <w:style w:type="paragraph" w:styleId="3">
    <w:name w:val="heading 2"/>
    <w:basedOn w:val="1"/>
    <w:next w:val="1"/>
    <w:qFormat/>
    <w:uiPriority w:val="0"/>
    <w:pPr>
      <w:keepNext/>
      <w:keepLines/>
      <w:spacing w:before="240" w:line="360" w:lineRule="auto"/>
      <w:ind w:firstLine="640" w:firstLineChars="200"/>
      <w:jc w:val="left"/>
      <w:outlineLvl w:val="1"/>
    </w:pPr>
    <w:rPr>
      <w:rFonts w:ascii="Arial" w:hAnsi="Arial" w:eastAsia="方正黑体_GBK" w:cs="Arial"/>
      <w:bCs/>
      <w:sz w:val="28"/>
      <w:szCs w:val="32"/>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4">
    <w:name w:val="Body Text"/>
    <w:basedOn w:val="1"/>
    <w:next w:val="1"/>
    <w:qFormat/>
    <w:uiPriority w:val="0"/>
    <w:pPr>
      <w:spacing w:after="120"/>
    </w:pPr>
    <w:rPr>
      <w:rFonts w:ascii="@微软简标宋" w:hAnsi="@微软简标宋" w:eastAsia="@微软简标宋" w:cs="@微软简标宋"/>
      <w:szCs w:val="24"/>
    </w:rPr>
  </w:style>
  <w:style w:type="paragraph" w:styleId="5">
    <w:name w:val="Body Text Indent"/>
    <w:basedOn w:val="1"/>
    <w:unhideWhenUsed/>
    <w:qFormat/>
    <w:uiPriority w:val="99"/>
    <w:pPr>
      <w:ind w:firstLine="645"/>
    </w:pPr>
    <w:rPr>
      <w:rFonts w:ascii="楷体_GB2312" w:eastAsia="楷体_GB2312"/>
      <w:sz w:val="32"/>
    </w:rPr>
  </w:style>
  <w:style w:type="paragraph" w:styleId="6">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5"/>
    <w:unhideWhenUsed/>
    <w:qFormat/>
    <w:uiPriority w:val="99"/>
    <w:pPr>
      <w:ind w:left="420" w:firstLine="420" w:firstLineChars="200"/>
    </w:pPr>
    <w:rPr>
      <w:rFonts w:ascii="Times New Roman" w:cs="Times New Roman"/>
    </w:rPr>
  </w:style>
  <w:style w:type="character" w:customStyle="1" w:styleId="10">
    <w:name w:val="标题 1 字符"/>
    <w:link w:val="2"/>
    <w:qFormat/>
    <w:uiPriority w:val="9"/>
    <w:rPr>
      <w:rFonts w:eastAsia="方正小标宋_GBK"/>
      <w:bCs/>
      <w:kern w:val="44"/>
      <w:sz w:val="44"/>
      <w:szCs w:val="44"/>
    </w:rPr>
  </w:style>
  <w:style w:type="paragraph" w:customStyle="1" w:styleId="11">
    <w:name w:val="D&amp;L"/>
    <w:basedOn w:val="6"/>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2">
    <w:name w:val="xl31"/>
    <w:basedOn w:val="1"/>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2025-12-05T11:40:00Z</dcterms:created>
  <dc:creator>王工</dc:creator>
  <cp:lastModifiedBy>王工</cp:lastModifiedBy>
  <dcterms:modified xsi:type="dcterms:W3CDTF">2025-12-05T11:40:37Z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E42ECC3FC2C941CBA9F6ED3F23CCEECD_11</vt:lpwstr>
  </property>
  <property fmtid="{D5CDD505-2E9C-101B-9397-08002B2CF9AE}" pid="4" name="KSOTemplateDocerSaveRecord">
    <vt:lpwstr>eyJoZGlkIjoiYzQxNzI1ZGZjY2VhODE5YWFmZjUyMWQ2NjRlMGZiMjMiLCJ1c2VySWQiOiIxOTk4OTgyMDIifQ==</vt:lpwstr>
  </property>
</Properties>
</file>