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E1BE5">
      <w:pPr>
        <w:jc w:val="center"/>
        <w:rPr>
          <w:rFonts w:hint="eastAsia" w:ascii="方正小标宋_GBK" w:hAnsi="方正小标宋_GBK" w:eastAsia="方正小标宋_GBK" w:cs="方正小标宋_GBK"/>
          <w:kern w:val="44"/>
          <w:sz w:val="44"/>
          <w:szCs w:val="44"/>
        </w:rPr>
      </w:pPr>
      <w:r>
        <w:rPr>
          <w:rStyle w:val="11"/>
          <w:rFonts w:hint="eastAsia"/>
        </w:rPr>
        <w:t xml:space="preserve">  采购需求</w:t>
      </w:r>
      <w:bookmarkStart w:id="19" w:name="_GoBack"/>
      <w:bookmarkEnd w:id="19"/>
    </w:p>
    <w:p w14:paraId="7280DA68">
      <w:pPr>
        <w:spacing w:line="360" w:lineRule="auto"/>
        <w:rPr>
          <w:rFonts w:hint="eastAsia" w:ascii="宋体" w:hAnsi="宋体"/>
          <w:b/>
        </w:rPr>
      </w:pPr>
      <w:r>
        <w:rPr>
          <w:rFonts w:hint="eastAsia" w:ascii="宋体" w:hAnsi="宋体"/>
          <w:b/>
        </w:rPr>
        <w:t>前注：</w:t>
      </w:r>
    </w:p>
    <w:p w14:paraId="5447CD27">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6196374B">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5AD42830">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816A184">
      <w:pPr>
        <w:pStyle w:val="3"/>
        <w:ind w:firstLine="560"/>
      </w:pPr>
      <w:bookmarkStart w:id="1" w:name="_Toc1899401549"/>
      <w:bookmarkStart w:id="2" w:name="_Toc382548620"/>
      <w:bookmarkStart w:id="3" w:name="_Toc292361325"/>
      <w:bookmarkStart w:id="4" w:name="_Toc1452677390"/>
      <w:bookmarkStart w:id="5" w:name="_Toc2025078090"/>
      <w:bookmarkStart w:id="6" w:name="_Toc1064185329"/>
      <w:bookmarkStart w:id="7" w:name="_Toc1437377518_WPSOffice_Level2"/>
      <w:bookmarkStart w:id="8" w:name="_Toc337877615"/>
      <w:r>
        <w:rPr>
          <w:rFonts w:hint="eastAsia"/>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7FC3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73F03E5">
            <w:pPr>
              <w:pStyle w:val="12"/>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078531DA">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1BD61A84">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3E21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1B9219F6">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4EFAB787">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1D012923">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46D1A1F9">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2.国产设备：合同签订生效后，采购人向中标人支付合同价款（专指国产部分）的70%预付款（中标人须同时向采购人递交等额预付款保函），全部货物安装调试完毕，剩余30%在验收合格后一次性付给中标人，同时退还预付款保函。</w:t>
            </w:r>
          </w:p>
          <w:p w14:paraId="06DA8658">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注：</w:t>
            </w:r>
          </w:p>
          <w:p w14:paraId="388B9509">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（1）预付款保函形式： ☑银行保函 ☑担保机构担保</w:t>
            </w:r>
          </w:p>
          <w:p w14:paraId="6CE08AB2">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（2）预付款保函递交要求：</w:t>
            </w:r>
          </w:p>
          <w:p w14:paraId="65B6CE40">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043A757A">
            <w:pPr>
              <w:pStyle w:val="13"/>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②如采用担保机构担保，应为具有备案资质的融资担保机构出具的见索即付无条件担保，且应将原件交至采购人保管。</w:t>
            </w:r>
          </w:p>
          <w:p w14:paraId="2294B649">
            <w:pPr>
              <w:pStyle w:val="13"/>
              <w:widowControl w:val="0"/>
              <w:spacing w:before="0" w:beforeAutospacing="0" w:after="0" w:afterAutospacing="0" w:line="360" w:lineRule="auto"/>
              <w:jc w:val="left"/>
              <w:rPr>
                <w:rFonts w:hint="eastAsia" w:ascii="宋体" w:hAnsi="宋体" w:cs="宋体"/>
              </w:rPr>
            </w:pPr>
            <w:r>
              <w:rPr>
                <w:rFonts w:hint="eastAsia" w:ascii="宋体" w:hAnsi="宋体" w:cs="宋体"/>
                <w:b w:val="0"/>
                <w:color w:val="000000" w:themeColor="text1"/>
                <w:sz w:val="24"/>
                <w14:textFill>
                  <w14:solidFill>
                    <w14:schemeClr w14:val="tx1"/>
                  </w14:solidFill>
                </w14:textFill>
              </w:rPr>
              <w:t>（3）在签订合同时，中标人书面明确表示无需预付款或者主动要求降低预付款比例的，采购人可不适用前述预付款规定。</w:t>
            </w:r>
          </w:p>
        </w:tc>
      </w:tr>
      <w:tr w14:paraId="7BCD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010A5D4">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09B67988">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3860FCC5">
            <w:pPr>
              <w:widowControl/>
              <w:spacing w:line="360" w:lineRule="auto"/>
              <w:jc w:val="left"/>
              <w:rPr>
                <w:rFonts w:hint="eastAsia" w:ascii="宋体" w:hAnsi="宋体" w:cs="宋体"/>
                <w:bCs/>
              </w:rPr>
            </w:pPr>
            <w:r>
              <w:rPr>
                <w:rFonts w:hint="eastAsia" w:asciiTheme="majorEastAsia" w:hAnsiTheme="majorEastAsia" w:eastAsiaTheme="majorEastAsia"/>
                <w:szCs w:val="24"/>
              </w:rPr>
              <w:t>安徽大学，或采购人指定地点。</w:t>
            </w:r>
          </w:p>
        </w:tc>
      </w:tr>
      <w:tr w14:paraId="4AB5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5CCC674">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3BE629AE">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07D9D460">
            <w:pPr>
              <w:widowControl/>
              <w:spacing w:line="360" w:lineRule="auto"/>
              <w:jc w:val="left"/>
              <w:rPr>
                <w:rFonts w:hint="eastAsia" w:ascii="宋体" w:hAnsi="宋体" w:cs="宋体"/>
                <w:bCs/>
              </w:rPr>
            </w:pPr>
            <w:r>
              <w:rPr>
                <w:rFonts w:hint="eastAsia" w:asciiTheme="majorEastAsia" w:hAnsiTheme="majorEastAsia" w:eastAsiaTheme="majorEastAsia"/>
                <w:szCs w:val="24"/>
              </w:rPr>
              <w:t>合同签订后并接受采购人通知后10个月内完成供货安装调试及验收等所有工作。</w:t>
            </w:r>
          </w:p>
        </w:tc>
      </w:tr>
      <w:tr w14:paraId="6E7D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327E4B2">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4C7D3424">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7A461ABF">
            <w:pPr>
              <w:widowControl/>
              <w:spacing w:line="360" w:lineRule="auto"/>
              <w:jc w:val="left"/>
              <w:rPr>
                <w:rFonts w:hint="eastAsia" w:ascii="宋体" w:hAnsi="宋体" w:cs="宋体"/>
                <w:bCs/>
              </w:rPr>
            </w:pPr>
            <w:r>
              <w:rPr>
                <w:rFonts w:hint="eastAsia" w:ascii="宋体" w:hAnsi="宋体" w:cs="宋体"/>
                <w:bCs/>
              </w:rPr>
              <w:t>验收合格后1年。</w:t>
            </w:r>
          </w:p>
        </w:tc>
      </w:tr>
      <w:tr w14:paraId="16B1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F076061">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717369146"/>
            <w:bookmarkStart w:id="10" w:name="_Toc1715351726"/>
            <w:bookmarkStart w:id="11" w:name="_Toc626387511"/>
            <w:bookmarkStart w:id="12" w:name="_Toc302804901"/>
            <w:bookmarkStart w:id="13" w:name="_Toc1191965283_WPSOffice_Level2"/>
            <w:bookmarkStart w:id="14" w:name="_Toc369119811"/>
            <w:bookmarkStart w:id="15" w:name="_Toc58935147"/>
            <w:bookmarkStart w:id="16" w:name="_Toc1693477008"/>
            <w:r>
              <w:rPr>
                <w:rFonts w:hint="eastAsia" w:ascii="宋体" w:hAnsi="宋体" w:cs="宋体"/>
                <w:bCs/>
                <w:kern w:val="2"/>
              </w:rPr>
              <w:t>5</w:t>
            </w:r>
          </w:p>
        </w:tc>
        <w:tc>
          <w:tcPr>
            <w:tcW w:w="2054" w:type="dxa"/>
            <w:vAlign w:val="center"/>
          </w:tcPr>
          <w:p w14:paraId="69093C08">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2250F419">
            <w:pPr>
              <w:widowControl/>
              <w:spacing w:line="360" w:lineRule="auto"/>
              <w:jc w:val="left"/>
              <w:rPr>
                <w:rFonts w:hint="eastAsia" w:ascii="宋体" w:hAnsi="宋体" w:cs="宋体"/>
                <w:bCs/>
              </w:rPr>
            </w:pPr>
            <w:r>
              <w:rPr>
                <w:rFonts w:hint="eastAsia" w:ascii="宋体" w:hAnsi="宋体" w:cs="宋体"/>
                <w:bCs/>
              </w:rPr>
              <w:t>工业。</w:t>
            </w:r>
          </w:p>
        </w:tc>
      </w:tr>
    </w:tbl>
    <w:p w14:paraId="2339B7EF">
      <w:pPr>
        <w:pStyle w:val="3"/>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78520956">
      <w:pPr>
        <w:pStyle w:val="8"/>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374"/>
        <w:gridCol w:w="5803"/>
      </w:tblGrid>
      <w:tr w14:paraId="1951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7E3D2D50">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374" w:type="dxa"/>
            <w:vAlign w:val="center"/>
          </w:tcPr>
          <w:p w14:paraId="0C0046AF">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803" w:type="dxa"/>
            <w:vAlign w:val="center"/>
          </w:tcPr>
          <w:p w14:paraId="01A45B5B">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060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FE54AA5">
            <w:pPr>
              <w:spacing w:line="360" w:lineRule="auto"/>
              <w:jc w:val="center"/>
              <w:rPr>
                <w:rFonts w:hint="eastAsia" w:ascii="宋体" w:hAnsi="宋体" w:cs="宋体"/>
                <w:szCs w:val="24"/>
              </w:rPr>
            </w:pPr>
            <w:r>
              <w:rPr>
                <w:szCs w:val="18"/>
              </w:rPr>
              <w:t>关键性指标项</w:t>
            </w:r>
          </w:p>
        </w:tc>
        <w:tc>
          <w:tcPr>
            <w:tcW w:w="1374" w:type="dxa"/>
            <w:vAlign w:val="center"/>
          </w:tcPr>
          <w:p w14:paraId="7A6D772A">
            <w:pPr>
              <w:spacing w:line="360" w:lineRule="auto"/>
              <w:jc w:val="center"/>
              <w:rPr>
                <w:rFonts w:hint="eastAsia" w:ascii="宋体" w:hAnsi="宋体" w:cs="宋体"/>
                <w:szCs w:val="24"/>
              </w:rPr>
            </w:pPr>
            <w:r>
              <w:rPr>
                <w:rFonts w:ascii="宋体" w:hAnsi="宋体" w:cs="Segoe UI Symbol"/>
                <w:szCs w:val="18"/>
              </w:rPr>
              <w:t>★</w:t>
            </w:r>
          </w:p>
        </w:tc>
        <w:tc>
          <w:tcPr>
            <w:tcW w:w="5803" w:type="dxa"/>
            <w:vAlign w:val="center"/>
          </w:tcPr>
          <w:p w14:paraId="17E8AE6E">
            <w:pPr>
              <w:spacing w:line="360" w:lineRule="auto"/>
              <w:jc w:val="center"/>
              <w:rPr>
                <w:rFonts w:hint="eastAsia" w:ascii="宋体" w:hAnsi="宋体" w:cs="宋体"/>
                <w:szCs w:val="24"/>
              </w:rPr>
            </w:pPr>
            <w:r>
              <w:rPr>
                <w:rFonts w:hint="eastAsia" w:cs="宋体" w:asciiTheme="majorEastAsia" w:hAnsiTheme="majorEastAsia" w:eastAsiaTheme="majorEastAsia"/>
                <w:szCs w:val="24"/>
              </w:rPr>
              <w:t>不满足该指标项将导致</w:t>
            </w:r>
            <w:r>
              <w:rPr>
                <w:rFonts w:ascii="宋体" w:hAnsi="宋体" w:cs="宋体"/>
                <w:szCs w:val="24"/>
              </w:rPr>
              <w:t>投标无效</w:t>
            </w:r>
          </w:p>
        </w:tc>
      </w:tr>
      <w:tr w14:paraId="6F2F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78131F0D">
            <w:pPr>
              <w:spacing w:line="360" w:lineRule="auto"/>
              <w:jc w:val="center"/>
              <w:rPr>
                <w:rFonts w:hint="eastAsia" w:ascii="宋体" w:hAnsi="宋体" w:cs="宋体"/>
                <w:szCs w:val="24"/>
              </w:rPr>
            </w:pPr>
            <w:r>
              <w:rPr>
                <w:szCs w:val="18"/>
              </w:rPr>
              <w:t>重要指标项</w:t>
            </w:r>
          </w:p>
        </w:tc>
        <w:tc>
          <w:tcPr>
            <w:tcW w:w="1374" w:type="dxa"/>
            <w:vAlign w:val="center"/>
          </w:tcPr>
          <w:p w14:paraId="109B2AFD">
            <w:pPr>
              <w:spacing w:line="360" w:lineRule="auto"/>
              <w:jc w:val="center"/>
              <w:rPr>
                <w:rFonts w:hint="eastAsia" w:ascii="宋体" w:hAnsi="宋体" w:cs="宋体"/>
                <w:szCs w:val="24"/>
              </w:rPr>
            </w:pPr>
            <w:r>
              <w:rPr>
                <w:rFonts w:ascii="宋体" w:hAnsi="宋体"/>
                <w:szCs w:val="18"/>
              </w:rPr>
              <w:t>■</w:t>
            </w:r>
          </w:p>
        </w:tc>
        <w:tc>
          <w:tcPr>
            <w:tcW w:w="5803" w:type="dxa"/>
            <w:vAlign w:val="center"/>
          </w:tcPr>
          <w:p w14:paraId="2BCCE9BA">
            <w:pPr>
              <w:spacing w:line="360" w:lineRule="auto"/>
              <w:jc w:val="center"/>
              <w:rPr>
                <w:rFonts w:hint="eastAsia" w:ascii="宋体" w:hAnsi="宋体" w:cs="宋体"/>
                <w:szCs w:val="18"/>
              </w:rPr>
            </w:pPr>
            <w:r>
              <w:rPr>
                <w:rFonts w:hint="eastAsia" w:cs="宋体" w:asciiTheme="majorEastAsia" w:hAnsiTheme="majorEastAsia" w:eastAsiaTheme="majorEastAsia"/>
                <w:szCs w:val="24"/>
              </w:rPr>
              <w:t>评分项，每满足一项得2.5分</w:t>
            </w:r>
          </w:p>
        </w:tc>
      </w:tr>
      <w:tr w14:paraId="4BC3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66E1D85">
            <w:pPr>
              <w:spacing w:line="360" w:lineRule="auto"/>
              <w:jc w:val="center"/>
              <w:rPr>
                <w:rFonts w:hint="eastAsia" w:ascii="宋体" w:hAnsi="宋体" w:cs="宋体"/>
                <w:szCs w:val="18"/>
              </w:rPr>
            </w:pPr>
            <w:r>
              <w:rPr>
                <w:szCs w:val="18"/>
              </w:rPr>
              <w:t>一般指标项</w:t>
            </w:r>
          </w:p>
        </w:tc>
        <w:tc>
          <w:tcPr>
            <w:tcW w:w="1374" w:type="dxa"/>
            <w:vAlign w:val="center"/>
          </w:tcPr>
          <w:p w14:paraId="496F2C97">
            <w:pPr>
              <w:spacing w:line="360" w:lineRule="auto"/>
              <w:jc w:val="center"/>
              <w:rPr>
                <w:rFonts w:hint="eastAsia" w:ascii="宋体" w:hAnsi="宋体" w:cs="宋体"/>
                <w:szCs w:val="24"/>
              </w:rPr>
            </w:pPr>
            <w:bookmarkStart w:id="17" w:name="OLE_LINK4"/>
            <w:bookmarkStart w:id="18" w:name="OLE_LINK3"/>
            <w:r>
              <w:rPr>
                <w:rFonts w:ascii="宋体" w:hAnsi="宋体"/>
                <w:szCs w:val="18"/>
              </w:rPr>
              <w:t>●</w:t>
            </w:r>
            <w:bookmarkEnd w:id="17"/>
            <w:bookmarkEnd w:id="18"/>
          </w:p>
        </w:tc>
        <w:tc>
          <w:tcPr>
            <w:tcW w:w="5803" w:type="dxa"/>
            <w:vAlign w:val="center"/>
          </w:tcPr>
          <w:p w14:paraId="490E7C50">
            <w:pPr>
              <w:spacing w:line="360" w:lineRule="auto"/>
              <w:jc w:val="center"/>
              <w:rPr>
                <w:rFonts w:hint="eastAsia" w:ascii="宋体" w:hAnsi="宋体" w:cs="宋体"/>
                <w:szCs w:val="18"/>
              </w:rPr>
            </w:pPr>
            <w:r>
              <w:rPr>
                <w:rFonts w:hint="eastAsia" w:cs="宋体" w:asciiTheme="majorEastAsia" w:hAnsiTheme="majorEastAsia" w:eastAsiaTheme="majorEastAsia"/>
                <w:szCs w:val="24"/>
              </w:rPr>
              <w:t>评分项，每满足一项得1分</w:t>
            </w:r>
          </w:p>
        </w:tc>
      </w:tr>
      <w:tr w14:paraId="33DC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402E6F">
            <w:pPr>
              <w:spacing w:line="360" w:lineRule="auto"/>
              <w:jc w:val="center"/>
              <w:rPr>
                <w:rFonts w:hint="eastAsia"/>
                <w:szCs w:val="18"/>
              </w:rPr>
            </w:pPr>
            <w:r>
              <w:rPr>
                <w:szCs w:val="18"/>
              </w:rPr>
              <w:t>无标识项</w:t>
            </w:r>
          </w:p>
        </w:tc>
        <w:tc>
          <w:tcPr>
            <w:tcW w:w="1374" w:type="dxa"/>
            <w:vAlign w:val="center"/>
          </w:tcPr>
          <w:p w14:paraId="34421C49">
            <w:pPr>
              <w:spacing w:line="360" w:lineRule="auto"/>
              <w:jc w:val="center"/>
              <w:rPr>
                <w:rFonts w:hint="eastAsia"/>
                <w:bCs/>
                <w:szCs w:val="18"/>
              </w:rPr>
            </w:pPr>
          </w:p>
        </w:tc>
        <w:tc>
          <w:tcPr>
            <w:tcW w:w="5803" w:type="dxa"/>
            <w:vAlign w:val="center"/>
          </w:tcPr>
          <w:p w14:paraId="6743ECB1">
            <w:pPr>
              <w:spacing w:line="360" w:lineRule="auto"/>
              <w:jc w:val="center"/>
              <w:rPr>
                <w:rFonts w:hint="eastAsia" w:ascii="宋体" w:hAnsi="宋体" w:cs="宋体"/>
                <w:szCs w:val="24"/>
              </w:rPr>
            </w:pPr>
            <w:r>
              <w:rPr>
                <w:rFonts w:hint="eastAsia" w:ascii="宋体" w:hAnsi="宋体" w:cs="宋体"/>
                <w:szCs w:val="24"/>
              </w:rPr>
              <w:t>3项及以上未响应或负偏离的，投标无效</w:t>
            </w:r>
          </w:p>
        </w:tc>
      </w:tr>
      <w:tr w14:paraId="39C6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75" w:type="dxa"/>
            <w:gridSpan w:val="3"/>
            <w:vAlign w:val="center"/>
          </w:tcPr>
          <w:p w14:paraId="3AD2885D">
            <w:pPr>
              <w:pStyle w:val="8"/>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注：如某项标识中包含多条技术参数或要求，则该项标识所含内容均需满足或优于招标文件要求，否则不予认可。</w:t>
            </w:r>
          </w:p>
        </w:tc>
      </w:tr>
    </w:tbl>
    <w:p w14:paraId="041CD0C8">
      <w:pPr>
        <w:pStyle w:val="8"/>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9"/>
        <w:tblW w:w="5544" w:type="pct"/>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27"/>
        <w:gridCol w:w="915"/>
        <w:gridCol w:w="4615"/>
        <w:gridCol w:w="790"/>
        <w:gridCol w:w="756"/>
        <w:gridCol w:w="733"/>
      </w:tblGrid>
      <w:tr w14:paraId="67DA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 w:type="pct"/>
            <w:noWrap/>
            <w:vAlign w:val="center"/>
          </w:tcPr>
          <w:p w14:paraId="608248B8">
            <w:pPr>
              <w:pStyle w:val="4"/>
              <w:jc w:val="center"/>
              <w:rPr>
                <w:rFonts w:hint="eastAsia" w:ascii="宋体" w:hAnsi="宋体" w:eastAsia="宋体" w:cs="宋体"/>
              </w:rPr>
            </w:pPr>
            <w:r>
              <w:rPr>
                <w:rFonts w:hint="eastAsia" w:ascii="宋体" w:hAnsi="宋体" w:eastAsia="宋体" w:cs="宋体"/>
              </w:rPr>
              <w:t>序号</w:t>
            </w:r>
          </w:p>
        </w:tc>
        <w:tc>
          <w:tcPr>
            <w:tcW w:w="974" w:type="pct"/>
            <w:gridSpan w:val="2"/>
            <w:noWrap/>
            <w:vAlign w:val="center"/>
          </w:tcPr>
          <w:p w14:paraId="012CA04D">
            <w:pPr>
              <w:pStyle w:val="4"/>
              <w:jc w:val="center"/>
              <w:rPr>
                <w:rFonts w:hint="eastAsia" w:ascii="宋体" w:hAnsi="宋体" w:eastAsia="宋体" w:cs="宋体"/>
              </w:rPr>
            </w:pPr>
            <w:r>
              <w:rPr>
                <w:rFonts w:hint="eastAsia" w:ascii="宋体" w:hAnsi="宋体" w:eastAsia="宋体" w:cs="宋体"/>
              </w:rPr>
              <w:t>货物名称</w:t>
            </w:r>
          </w:p>
        </w:tc>
        <w:tc>
          <w:tcPr>
            <w:tcW w:w="2440" w:type="pct"/>
            <w:noWrap/>
            <w:vAlign w:val="center"/>
          </w:tcPr>
          <w:p w14:paraId="280E5B34">
            <w:pPr>
              <w:pStyle w:val="4"/>
              <w:jc w:val="center"/>
              <w:rPr>
                <w:rFonts w:hint="eastAsia" w:ascii="宋体" w:hAnsi="宋体" w:eastAsia="宋体" w:cs="宋体"/>
              </w:rPr>
            </w:pPr>
            <w:r>
              <w:rPr>
                <w:rFonts w:hint="eastAsia" w:ascii="宋体" w:hAnsi="宋体" w:eastAsia="宋体" w:cs="宋体"/>
              </w:rPr>
              <w:t>技术参数及要求</w:t>
            </w:r>
          </w:p>
        </w:tc>
        <w:tc>
          <w:tcPr>
            <w:tcW w:w="418" w:type="pct"/>
            <w:noWrap/>
            <w:vAlign w:val="center"/>
          </w:tcPr>
          <w:p w14:paraId="49CD9A54">
            <w:pPr>
              <w:pStyle w:val="4"/>
              <w:jc w:val="center"/>
              <w:rPr>
                <w:rFonts w:hint="eastAsia" w:ascii="宋体" w:hAnsi="宋体" w:eastAsia="宋体" w:cs="宋体"/>
              </w:rPr>
            </w:pPr>
            <w:r>
              <w:rPr>
                <w:rFonts w:hint="eastAsia" w:ascii="宋体" w:hAnsi="宋体" w:eastAsia="宋体" w:cs="宋体"/>
              </w:rPr>
              <w:t>数量</w:t>
            </w:r>
          </w:p>
        </w:tc>
        <w:tc>
          <w:tcPr>
            <w:tcW w:w="400" w:type="pct"/>
            <w:noWrap/>
            <w:vAlign w:val="center"/>
          </w:tcPr>
          <w:p w14:paraId="6FA675F2">
            <w:pPr>
              <w:pStyle w:val="4"/>
              <w:jc w:val="center"/>
              <w:rPr>
                <w:rFonts w:hint="eastAsia" w:ascii="宋体" w:hAnsi="宋体" w:eastAsia="宋体" w:cs="宋体"/>
              </w:rPr>
            </w:pPr>
            <w:r>
              <w:rPr>
                <w:rFonts w:hint="eastAsia" w:ascii="宋体" w:hAnsi="宋体" w:eastAsia="宋体" w:cs="宋体"/>
              </w:rPr>
              <w:t>单位</w:t>
            </w:r>
          </w:p>
        </w:tc>
        <w:tc>
          <w:tcPr>
            <w:tcW w:w="388" w:type="pct"/>
            <w:noWrap/>
            <w:vAlign w:val="center"/>
          </w:tcPr>
          <w:p w14:paraId="787F04AC">
            <w:pPr>
              <w:pStyle w:val="4"/>
              <w:jc w:val="center"/>
              <w:rPr>
                <w:rFonts w:hint="eastAsia" w:ascii="宋体" w:hAnsi="宋体" w:eastAsia="宋体" w:cs="宋体"/>
              </w:rPr>
            </w:pPr>
            <w:r>
              <w:rPr>
                <w:rFonts w:hint="eastAsia" w:ascii="宋体" w:hAnsi="宋体" w:eastAsia="宋体" w:cs="宋体"/>
              </w:rPr>
              <w:t>备注</w:t>
            </w:r>
          </w:p>
        </w:tc>
      </w:tr>
      <w:tr w14:paraId="265F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restart"/>
            <w:noWrap/>
            <w:vAlign w:val="center"/>
          </w:tcPr>
          <w:p w14:paraId="23E88FD2">
            <w:pPr>
              <w:pStyle w:val="4"/>
              <w:jc w:val="center"/>
              <w:rPr>
                <w:rFonts w:hint="eastAsia" w:ascii="宋体" w:hAnsi="宋体" w:eastAsia="宋体" w:cs="宋体"/>
              </w:rPr>
            </w:pPr>
            <w:r>
              <w:rPr>
                <w:rFonts w:hint="eastAsia" w:ascii="宋体" w:hAnsi="宋体" w:eastAsia="宋体" w:cs="宋体"/>
              </w:rPr>
              <w:t>1</w:t>
            </w:r>
          </w:p>
        </w:tc>
        <w:tc>
          <w:tcPr>
            <w:tcW w:w="490" w:type="pct"/>
            <w:vMerge w:val="restart"/>
            <w:vAlign w:val="center"/>
          </w:tcPr>
          <w:p w14:paraId="2BE22117">
            <w:pPr>
              <w:pStyle w:val="4"/>
              <w:jc w:val="center"/>
              <w:rPr>
                <w:rFonts w:hint="eastAsia" w:ascii="宋体" w:hAnsi="宋体" w:eastAsia="宋体" w:cs="宋体"/>
              </w:rPr>
            </w:pPr>
            <w:r>
              <w:rPr>
                <w:rFonts w:hint="eastAsia" w:ascii="宋体" w:hAnsi="宋体" w:eastAsia="宋体" w:cs="宋体"/>
              </w:rPr>
              <w:t>弱电磁量子传感与精密测量子系统</w:t>
            </w:r>
          </w:p>
        </w:tc>
        <w:tc>
          <w:tcPr>
            <w:tcW w:w="484" w:type="pct"/>
            <w:vAlign w:val="center"/>
          </w:tcPr>
          <w:p w14:paraId="1328CB83">
            <w:pPr>
              <w:pStyle w:val="4"/>
              <w:jc w:val="center"/>
              <w:rPr>
                <w:rFonts w:hint="eastAsia" w:ascii="宋体" w:hAnsi="宋体" w:eastAsia="宋体" w:cs="宋体"/>
              </w:rPr>
            </w:pPr>
            <w:r>
              <w:rPr>
                <w:rFonts w:hint="eastAsia" w:ascii="宋体" w:hAnsi="宋体" w:eastAsia="宋体" w:cs="宋体"/>
              </w:rPr>
              <w:t>▲405nm窄线宽可调谐激光器</w:t>
            </w:r>
          </w:p>
        </w:tc>
        <w:tc>
          <w:tcPr>
            <w:tcW w:w="2440" w:type="pct"/>
            <w:vAlign w:val="center"/>
          </w:tcPr>
          <w:p w14:paraId="20FEBD0D">
            <w:pPr>
              <w:pStyle w:val="4"/>
              <w:jc w:val="left"/>
              <w:rPr>
                <w:rFonts w:hint="eastAsia" w:ascii="宋体" w:hAnsi="宋体" w:eastAsia="宋体" w:cs="宋体"/>
              </w:rPr>
            </w:pPr>
            <w:r>
              <w:rPr>
                <w:rFonts w:hint="eastAsia" w:ascii="宋体" w:hAnsi="宋体" w:eastAsia="宋体" w:cs="宋体"/>
              </w:rPr>
              <w:t>★输出功率：≥50mW；</w:t>
            </w:r>
          </w:p>
          <w:p w14:paraId="6738D89A">
            <w:pPr>
              <w:pStyle w:val="4"/>
              <w:jc w:val="left"/>
              <w:rPr>
                <w:rFonts w:hint="eastAsia" w:ascii="宋体" w:hAnsi="宋体" w:eastAsia="宋体" w:cs="宋体"/>
              </w:rPr>
            </w:pPr>
            <w:r>
              <w:rPr>
                <w:rFonts w:hint="eastAsia" w:ascii="宋体" w:hAnsi="宋体" w:eastAsia="宋体" w:cs="宋体"/>
              </w:rPr>
              <w:t>★调谐范围：≥5nm；</w:t>
            </w:r>
          </w:p>
          <w:p w14:paraId="5F687D6A">
            <w:pPr>
              <w:pStyle w:val="4"/>
              <w:jc w:val="left"/>
              <w:rPr>
                <w:rFonts w:hint="eastAsia" w:ascii="宋体" w:hAnsi="宋体" w:eastAsia="宋体" w:cs="宋体"/>
              </w:rPr>
            </w:pPr>
            <w:r>
              <w:rPr>
                <w:rFonts w:hint="eastAsia" w:ascii="宋体" w:hAnsi="宋体" w:eastAsia="宋体" w:cs="宋体"/>
              </w:rPr>
              <w:t>■自由运转线宽：≤2MHz；</w:t>
            </w:r>
          </w:p>
          <w:p w14:paraId="6633024A">
            <w:pPr>
              <w:pStyle w:val="4"/>
              <w:jc w:val="left"/>
              <w:rPr>
                <w:rFonts w:hint="eastAsia" w:ascii="宋体" w:hAnsi="宋体" w:eastAsia="宋体" w:cs="宋体"/>
              </w:rPr>
            </w:pPr>
            <w:r>
              <w:rPr>
                <w:rFonts w:hint="eastAsia" w:ascii="宋体" w:hAnsi="宋体" w:eastAsia="宋体" w:cs="宋体"/>
              </w:rPr>
              <w:t>●功率稳定性：＜1%。</w:t>
            </w:r>
          </w:p>
        </w:tc>
        <w:tc>
          <w:tcPr>
            <w:tcW w:w="418" w:type="pct"/>
            <w:noWrap/>
            <w:vAlign w:val="center"/>
          </w:tcPr>
          <w:p w14:paraId="2F967BA6">
            <w:pPr>
              <w:pStyle w:val="4"/>
              <w:jc w:val="center"/>
              <w:rPr>
                <w:rFonts w:hint="eastAsia" w:ascii="宋体" w:hAnsi="宋体" w:eastAsia="宋体" w:cs="宋体"/>
              </w:rPr>
            </w:pPr>
            <w:r>
              <w:rPr>
                <w:rFonts w:hint="eastAsia" w:ascii="宋体" w:hAnsi="宋体" w:eastAsia="宋体" w:cs="宋体"/>
              </w:rPr>
              <w:t>1</w:t>
            </w:r>
          </w:p>
        </w:tc>
        <w:tc>
          <w:tcPr>
            <w:tcW w:w="400" w:type="pct"/>
            <w:noWrap/>
            <w:vAlign w:val="center"/>
          </w:tcPr>
          <w:p w14:paraId="3B126553">
            <w:pPr>
              <w:pStyle w:val="4"/>
              <w:jc w:val="center"/>
              <w:rPr>
                <w:rFonts w:hint="eastAsia" w:ascii="宋体" w:hAnsi="宋体" w:eastAsia="宋体" w:cs="宋体"/>
              </w:rPr>
            </w:pPr>
            <w:r>
              <w:rPr>
                <w:rFonts w:hint="eastAsia" w:ascii="宋体" w:hAnsi="宋体" w:eastAsia="宋体" w:cs="宋体"/>
              </w:rPr>
              <w:t>套</w:t>
            </w:r>
          </w:p>
        </w:tc>
        <w:tc>
          <w:tcPr>
            <w:tcW w:w="388" w:type="pct"/>
            <w:vMerge w:val="restart"/>
            <w:noWrap/>
            <w:vAlign w:val="center"/>
          </w:tcPr>
          <w:p w14:paraId="4A1AEB5C">
            <w:pPr>
              <w:pStyle w:val="4"/>
              <w:jc w:val="center"/>
              <w:rPr>
                <w:rFonts w:hint="eastAsia" w:ascii="宋体" w:hAnsi="宋体" w:eastAsia="宋体" w:cs="宋体"/>
              </w:rPr>
            </w:pPr>
            <w:r>
              <w:rPr>
                <w:rFonts w:hint="eastAsia" w:ascii="宋体" w:hAnsi="宋体" w:eastAsia="宋体" w:cs="宋体"/>
              </w:rPr>
              <w:t>共同组成一套弱电磁量子传感与精密测量子系统</w:t>
            </w:r>
          </w:p>
        </w:tc>
      </w:tr>
      <w:tr w14:paraId="1AB1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noWrap/>
            <w:vAlign w:val="center"/>
          </w:tcPr>
          <w:p w14:paraId="0591E7DA">
            <w:pPr>
              <w:pStyle w:val="4"/>
              <w:jc w:val="center"/>
              <w:rPr>
                <w:rFonts w:hint="eastAsia" w:ascii="宋体" w:hAnsi="宋体" w:eastAsia="宋体" w:cs="宋体"/>
              </w:rPr>
            </w:pPr>
          </w:p>
        </w:tc>
        <w:tc>
          <w:tcPr>
            <w:tcW w:w="490" w:type="pct"/>
            <w:vMerge w:val="continue"/>
            <w:vAlign w:val="center"/>
          </w:tcPr>
          <w:p w14:paraId="22632531">
            <w:pPr>
              <w:pStyle w:val="4"/>
              <w:jc w:val="center"/>
              <w:rPr>
                <w:rFonts w:hint="eastAsia" w:ascii="宋体" w:hAnsi="宋体" w:eastAsia="宋体" w:cs="宋体"/>
              </w:rPr>
            </w:pPr>
          </w:p>
        </w:tc>
        <w:tc>
          <w:tcPr>
            <w:tcW w:w="484" w:type="pct"/>
            <w:shd w:val="clear" w:color="auto" w:fill="auto"/>
            <w:vAlign w:val="center"/>
          </w:tcPr>
          <w:p w14:paraId="75504EB1">
            <w:pPr>
              <w:pStyle w:val="4"/>
              <w:jc w:val="center"/>
              <w:rPr>
                <w:rFonts w:hint="eastAsia" w:ascii="宋体" w:hAnsi="宋体" w:eastAsia="宋体" w:cs="宋体"/>
              </w:rPr>
            </w:pPr>
            <w:r>
              <w:rPr>
                <w:rFonts w:hint="eastAsia" w:ascii="宋体" w:hAnsi="宋体" w:eastAsia="宋体" w:cs="宋体"/>
              </w:rPr>
              <w:t>780nm半导体放大器：</w:t>
            </w:r>
          </w:p>
        </w:tc>
        <w:tc>
          <w:tcPr>
            <w:tcW w:w="2440" w:type="pct"/>
            <w:shd w:val="clear" w:color="auto" w:fill="auto"/>
            <w:vAlign w:val="center"/>
          </w:tcPr>
          <w:p w14:paraId="65FA33EB">
            <w:pPr>
              <w:pStyle w:val="4"/>
              <w:jc w:val="left"/>
              <w:rPr>
                <w:rFonts w:hint="eastAsia" w:ascii="宋体" w:hAnsi="宋体" w:eastAsia="宋体" w:cs="宋体"/>
              </w:rPr>
            </w:pPr>
            <w:r>
              <w:rPr>
                <w:rFonts w:hint="eastAsia" w:ascii="宋体" w:hAnsi="宋体" w:eastAsia="宋体" w:cs="宋体"/>
              </w:rPr>
              <w:t>★输出功率：≥2W；</w:t>
            </w:r>
          </w:p>
          <w:p w14:paraId="413FDE68">
            <w:pPr>
              <w:pStyle w:val="4"/>
              <w:jc w:val="left"/>
              <w:rPr>
                <w:rFonts w:hint="eastAsia" w:ascii="宋体" w:hAnsi="宋体" w:eastAsia="宋体" w:cs="宋体"/>
              </w:rPr>
            </w:pPr>
            <w:r>
              <w:rPr>
                <w:rFonts w:hint="eastAsia" w:ascii="宋体" w:hAnsi="宋体" w:eastAsia="宋体" w:cs="宋体"/>
              </w:rPr>
              <w:t>★波长覆盖范围：＞20nm；</w:t>
            </w:r>
          </w:p>
          <w:p w14:paraId="7E96EE1C">
            <w:pPr>
              <w:pStyle w:val="4"/>
              <w:jc w:val="left"/>
              <w:rPr>
                <w:rFonts w:hint="eastAsia" w:ascii="宋体" w:hAnsi="宋体" w:eastAsia="宋体" w:cs="宋体"/>
              </w:rPr>
            </w:pPr>
            <w:r>
              <w:rPr>
                <w:rFonts w:hint="eastAsia" w:ascii="宋体" w:hAnsi="宋体" w:eastAsia="宋体" w:cs="宋体"/>
              </w:rPr>
              <w:t>■功率稳定性：≤1%；</w:t>
            </w:r>
          </w:p>
          <w:p w14:paraId="5BEE70BE">
            <w:pPr>
              <w:pStyle w:val="4"/>
              <w:jc w:val="left"/>
              <w:rPr>
                <w:rFonts w:hint="eastAsia" w:ascii="宋体" w:hAnsi="宋体" w:eastAsia="宋体" w:cs="宋体"/>
              </w:rPr>
            </w:pPr>
            <w:r>
              <w:rPr>
                <w:rFonts w:hint="eastAsia" w:ascii="宋体" w:hAnsi="宋体" w:eastAsia="宋体" w:cs="宋体"/>
              </w:rPr>
              <w:t>●偏振对比度：≥20dB；</w:t>
            </w:r>
          </w:p>
          <w:p w14:paraId="56AA607C">
            <w:pPr>
              <w:pStyle w:val="4"/>
              <w:jc w:val="left"/>
              <w:rPr>
                <w:rFonts w:hint="eastAsia" w:ascii="宋体" w:hAnsi="宋体" w:eastAsia="宋体" w:cs="宋体"/>
              </w:rPr>
            </w:pPr>
            <w:r>
              <w:rPr>
                <w:rFonts w:hint="eastAsia" w:ascii="宋体" w:hAnsi="宋体" w:eastAsia="宋体" w:cs="宋体"/>
              </w:rPr>
              <w:t>输出隔离度：≥60dB。</w:t>
            </w:r>
          </w:p>
        </w:tc>
        <w:tc>
          <w:tcPr>
            <w:tcW w:w="418" w:type="pct"/>
            <w:shd w:val="clear" w:color="auto" w:fill="auto"/>
            <w:noWrap/>
            <w:vAlign w:val="center"/>
          </w:tcPr>
          <w:p w14:paraId="4A43EBF0">
            <w:pPr>
              <w:pStyle w:val="4"/>
              <w:jc w:val="center"/>
              <w:rPr>
                <w:rFonts w:hint="eastAsia" w:ascii="宋体" w:hAnsi="宋体" w:eastAsia="宋体" w:cs="宋体"/>
              </w:rPr>
            </w:pPr>
            <w:r>
              <w:rPr>
                <w:rFonts w:hint="eastAsia" w:ascii="宋体" w:hAnsi="宋体" w:eastAsia="宋体" w:cs="宋体"/>
              </w:rPr>
              <w:t>1</w:t>
            </w:r>
          </w:p>
        </w:tc>
        <w:tc>
          <w:tcPr>
            <w:tcW w:w="400" w:type="pct"/>
            <w:noWrap/>
            <w:vAlign w:val="center"/>
          </w:tcPr>
          <w:p w14:paraId="4CE2056A">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noWrap/>
            <w:vAlign w:val="center"/>
          </w:tcPr>
          <w:p w14:paraId="7B2CE430">
            <w:pPr>
              <w:pStyle w:val="4"/>
              <w:jc w:val="center"/>
              <w:rPr>
                <w:rFonts w:hint="eastAsia" w:ascii="宋体" w:hAnsi="宋体" w:eastAsia="宋体" w:cs="宋体"/>
              </w:rPr>
            </w:pPr>
          </w:p>
        </w:tc>
      </w:tr>
      <w:bookmarkEnd w:id="0"/>
      <w:tr w14:paraId="73E1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738A58EC">
            <w:pPr>
              <w:pStyle w:val="4"/>
              <w:jc w:val="center"/>
              <w:rPr>
                <w:rFonts w:hint="eastAsia" w:ascii="宋体" w:hAnsi="宋体" w:eastAsia="宋体" w:cs="宋体"/>
              </w:rPr>
            </w:pPr>
          </w:p>
        </w:tc>
        <w:tc>
          <w:tcPr>
            <w:tcW w:w="490" w:type="pct"/>
            <w:vMerge w:val="continue"/>
          </w:tcPr>
          <w:p w14:paraId="2C61E15F">
            <w:pPr>
              <w:pStyle w:val="4"/>
              <w:jc w:val="center"/>
              <w:rPr>
                <w:rFonts w:hint="eastAsia" w:ascii="宋体" w:hAnsi="宋体" w:eastAsia="宋体" w:cs="宋体"/>
              </w:rPr>
            </w:pPr>
          </w:p>
        </w:tc>
        <w:tc>
          <w:tcPr>
            <w:tcW w:w="484" w:type="pct"/>
            <w:shd w:val="clear" w:color="auto" w:fill="auto"/>
            <w:vAlign w:val="center"/>
          </w:tcPr>
          <w:p w14:paraId="61A45FC4">
            <w:pPr>
              <w:pStyle w:val="4"/>
              <w:jc w:val="center"/>
              <w:rPr>
                <w:rFonts w:hint="eastAsia" w:ascii="宋体" w:hAnsi="宋体" w:eastAsia="宋体" w:cs="宋体"/>
              </w:rPr>
            </w:pPr>
            <w:r>
              <w:rPr>
                <w:rFonts w:hint="eastAsia" w:ascii="宋体" w:hAnsi="宋体" w:eastAsia="宋体" w:cs="宋体"/>
              </w:rPr>
              <w:t>1550nm种子激光光源</w:t>
            </w:r>
          </w:p>
        </w:tc>
        <w:tc>
          <w:tcPr>
            <w:tcW w:w="2440" w:type="pct"/>
            <w:shd w:val="clear" w:color="auto" w:fill="auto"/>
            <w:vAlign w:val="center"/>
          </w:tcPr>
          <w:p w14:paraId="164F4463">
            <w:pPr>
              <w:pStyle w:val="4"/>
              <w:jc w:val="left"/>
              <w:rPr>
                <w:rFonts w:hint="eastAsia" w:ascii="宋体" w:hAnsi="宋体" w:eastAsia="宋体" w:cs="宋体"/>
              </w:rPr>
            </w:pPr>
            <w:r>
              <w:rPr>
                <w:rFonts w:hint="eastAsia" w:ascii="宋体" w:hAnsi="宋体" w:eastAsia="宋体" w:cs="宋体"/>
              </w:rPr>
              <w:t>★输出功率：≥20mW；</w:t>
            </w:r>
          </w:p>
          <w:p w14:paraId="55D5011F">
            <w:pPr>
              <w:pStyle w:val="4"/>
              <w:jc w:val="left"/>
              <w:rPr>
                <w:rFonts w:hint="eastAsia" w:ascii="宋体" w:hAnsi="宋体" w:eastAsia="宋体" w:cs="宋体"/>
              </w:rPr>
            </w:pPr>
            <w:r>
              <w:rPr>
                <w:rFonts w:hint="eastAsia" w:ascii="宋体" w:hAnsi="宋体" w:eastAsia="宋体" w:cs="宋体"/>
              </w:rPr>
              <w:t>★调谐范围：1520nm~1630nm；</w:t>
            </w:r>
          </w:p>
          <w:p w14:paraId="3A07FBE9">
            <w:pPr>
              <w:pStyle w:val="4"/>
              <w:jc w:val="left"/>
              <w:rPr>
                <w:rFonts w:hint="eastAsia" w:ascii="宋体" w:hAnsi="宋体" w:eastAsia="宋体" w:cs="宋体"/>
              </w:rPr>
            </w:pPr>
            <w:r>
              <w:rPr>
                <w:rFonts w:hint="eastAsia" w:ascii="宋体" w:hAnsi="宋体" w:eastAsia="宋体" w:cs="宋体"/>
              </w:rPr>
              <w:t>■扫频不跳模区间：≥15GHz；</w:t>
            </w:r>
          </w:p>
          <w:p w14:paraId="37470560">
            <w:pPr>
              <w:pStyle w:val="4"/>
              <w:jc w:val="left"/>
              <w:rPr>
                <w:rFonts w:hint="eastAsia" w:ascii="宋体" w:hAnsi="宋体" w:eastAsia="宋体" w:cs="宋体"/>
              </w:rPr>
            </w:pPr>
            <w:r>
              <w:rPr>
                <w:rFonts w:hint="eastAsia" w:ascii="宋体" w:hAnsi="宋体" w:eastAsia="宋体" w:cs="宋体"/>
              </w:rPr>
              <w:t>带PID锁定模块；</w:t>
            </w:r>
          </w:p>
          <w:p w14:paraId="52AFD91B">
            <w:pPr>
              <w:pStyle w:val="4"/>
              <w:jc w:val="left"/>
              <w:rPr>
                <w:rFonts w:hint="eastAsia" w:ascii="宋体" w:hAnsi="宋体" w:eastAsia="宋体" w:cs="宋体"/>
              </w:rPr>
            </w:pPr>
            <w:r>
              <w:rPr>
                <w:rFonts w:hint="eastAsia" w:ascii="宋体" w:hAnsi="宋体" w:eastAsia="宋体" w:cs="宋体"/>
              </w:rPr>
              <w:t>■自由运转线宽：≤20kHz。</w:t>
            </w:r>
          </w:p>
        </w:tc>
        <w:tc>
          <w:tcPr>
            <w:tcW w:w="418" w:type="pct"/>
            <w:shd w:val="clear" w:color="auto" w:fill="auto"/>
            <w:vAlign w:val="center"/>
          </w:tcPr>
          <w:p w14:paraId="1DA243D5">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44DC592F">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39586344">
            <w:pPr>
              <w:pStyle w:val="4"/>
              <w:jc w:val="center"/>
              <w:rPr>
                <w:rFonts w:hint="eastAsia" w:ascii="宋体" w:hAnsi="宋体" w:eastAsia="宋体" w:cs="宋体"/>
              </w:rPr>
            </w:pPr>
          </w:p>
        </w:tc>
      </w:tr>
      <w:tr w14:paraId="1F02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3004E490">
            <w:pPr>
              <w:pStyle w:val="4"/>
              <w:jc w:val="center"/>
              <w:rPr>
                <w:rFonts w:hint="eastAsia" w:ascii="宋体" w:hAnsi="宋体" w:eastAsia="宋体" w:cs="宋体"/>
              </w:rPr>
            </w:pPr>
          </w:p>
        </w:tc>
        <w:tc>
          <w:tcPr>
            <w:tcW w:w="490" w:type="pct"/>
            <w:vMerge w:val="continue"/>
          </w:tcPr>
          <w:p w14:paraId="15BFE494">
            <w:pPr>
              <w:pStyle w:val="4"/>
              <w:jc w:val="center"/>
              <w:rPr>
                <w:rFonts w:hint="eastAsia" w:ascii="宋体" w:hAnsi="宋体" w:eastAsia="宋体" w:cs="宋体"/>
              </w:rPr>
            </w:pPr>
          </w:p>
        </w:tc>
        <w:tc>
          <w:tcPr>
            <w:tcW w:w="484" w:type="pct"/>
            <w:shd w:val="clear" w:color="auto" w:fill="auto"/>
            <w:vAlign w:val="center"/>
          </w:tcPr>
          <w:p w14:paraId="33359185">
            <w:pPr>
              <w:pStyle w:val="4"/>
              <w:jc w:val="center"/>
              <w:rPr>
                <w:rFonts w:hint="eastAsia" w:ascii="宋体" w:hAnsi="宋体" w:eastAsia="宋体" w:cs="宋体"/>
              </w:rPr>
            </w:pPr>
            <w:r>
              <w:rPr>
                <w:rFonts w:hint="eastAsia" w:ascii="宋体" w:hAnsi="宋体" w:eastAsia="宋体" w:cs="宋体"/>
              </w:rPr>
              <w:t>1550nm EDFA放大器</w:t>
            </w:r>
          </w:p>
        </w:tc>
        <w:tc>
          <w:tcPr>
            <w:tcW w:w="2440" w:type="pct"/>
            <w:shd w:val="clear" w:color="auto" w:fill="auto"/>
            <w:vAlign w:val="center"/>
          </w:tcPr>
          <w:p w14:paraId="1F8FBC27">
            <w:pPr>
              <w:pStyle w:val="4"/>
              <w:jc w:val="left"/>
              <w:rPr>
                <w:rFonts w:hint="eastAsia" w:ascii="宋体" w:hAnsi="宋体" w:eastAsia="宋体" w:cs="宋体"/>
              </w:rPr>
            </w:pPr>
            <w:r>
              <w:rPr>
                <w:rFonts w:hint="eastAsia" w:ascii="宋体" w:hAnsi="宋体" w:eastAsia="宋体" w:cs="宋体"/>
              </w:rPr>
              <w:t>★输出功率：≥10W；</w:t>
            </w:r>
          </w:p>
          <w:p w14:paraId="7BEEF740">
            <w:pPr>
              <w:pStyle w:val="4"/>
              <w:jc w:val="left"/>
              <w:rPr>
                <w:rFonts w:hint="eastAsia" w:ascii="宋体" w:hAnsi="宋体" w:eastAsia="宋体" w:cs="宋体"/>
              </w:rPr>
            </w:pPr>
            <w:r>
              <w:rPr>
                <w:rFonts w:hint="eastAsia" w:ascii="宋体" w:hAnsi="宋体" w:eastAsia="宋体" w:cs="宋体"/>
              </w:rPr>
              <w:t>功率稳定性：≤1%(P-P值)；</w:t>
            </w:r>
          </w:p>
          <w:p w14:paraId="52A4491B">
            <w:pPr>
              <w:pStyle w:val="4"/>
              <w:jc w:val="left"/>
              <w:rPr>
                <w:rFonts w:hint="eastAsia" w:ascii="宋体" w:hAnsi="宋体" w:eastAsia="宋体" w:cs="宋体"/>
              </w:rPr>
            </w:pPr>
            <w:r>
              <w:rPr>
                <w:rFonts w:hint="eastAsia" w:ascii="宋体" w:hAnsi="宋体" w:eastAsia="宋体" w:cs="宋体"/>
              </w:rPr>
              <w:t>●偏振对比度：≥20dB；</w:t>
            </w:r>
          </w:p>
          <w:p w14:paraId="78FA964C">
            <w:pPr>
              <w:pStyle w:val="4"/>
              <w:jc w:val="left"/>
              <w:rPr>
                <w:rFonts w:hint="eastAsia" w:ascii="宋体" w:hAnsi="宋体" w:eastAsia="宋体" w:cs="宋体"/>
              </w:rPr>
            </w:pPr>
            <w:r>
              <w:rPr>
                <w:rFonts w:hint="eastAsia" w:ascii="宋体" w:hAnsi="宋体" w:eastAsia="宋体" w:cs="宋体"/>
              </w:rPr>
              <w:t>■工作波长范围：1540nm~1570nm。</w:t>
            </w:r>
          </w:p>
        </w:tc>
        <w:tc>
          <w:tcPr>
            <w:tcW w:w="418" w:type="pct"/>
            <w:shd w:val="clear" w:color="auto" w:fill="auto"/>
            <w:vAlign w:val="center"/>
          </w:tcPr>
          <w:p w14:paraId="6912F917">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5699D4E5">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55C8F44B">
            <w:pPr>
              <w:pStyle w:val="4"/>
              <w:jc w:val="center"/>
              <w:rPr>
                <w:rFonts w:hint="eastAsia" w:ascii="宋体" w:hAnsi="宋体" w:eastAsia="宋体" w:cs="宋体"/>
              </w:rPr>
            </w:pPr>
          </w:p>
        </w:tc>
      </w:tr>
      <w:tr w14:paraId="607D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283F15EF">
            <w:pPr>
              <w:pStyle w:val="4"/>
              <w:jc w:val="center"/>
              <w:rPr>
                <w:rFonts w:hint="eastAsia" w:ascii="宋体" w:hAnsi="宋体" w:eastAsia="宋体" w:cs="宋体"/>
              </w:rPr>
            </w:pPr>
          </w:p>
        </w:tc>
        <w:tc>
          <w:tcPr>
            <w:tcW w:w="490" w:type="pct"/>
            <w:vMerge w:val="continue"/>
          </w:tcPr>
          <w:p w14:paraId="39999AA8">
            <w:pPr>
              <w:pStyle w:val="4"/>
              <w:jc w:val="center"/>
              <w:rPr>
                <w:rFonts w:hint="eastAsia" w:ascii="宋体" w:hAnsi="宋体" w:eastAsia="宋体" w:cs="宋体"/>
              </w:rPr>
            </w:pPr>
          </w:p>
        </w:tc>
        <w:tc>
          <w:tcPr>
            <w:tcW w:w="484" w:type="pct"/>
            <w:shd w:val="clear" w:color="auto" w:fill="auto"/>
            <w:vAlign w:val="center"/>
          </w:tcPr>
          <w:p w14:paraId="3F193178">
            <w:pPr>
              <w:pStyle w:val="4"/>
              <w:jc w:val="center"/>
              <w:rPr>
                <w:rFonts w:hint="eastAsia" w:ascii="宋体" w:hAnsi="宋体" w:eastAsia="宋体" w:cs="宋体"/>
              </w:rPr>
            </w:pPr>
            <w:r>
              <w:rPr>
                <w:rFonts w:hint="eastAsia" w:ascii="宋体" w:hAnsi="宋体" w:eastAsia="宋体" w:cs="宋体"/>
              </w:rPr>
              <w:t>波长计WS6-600（进口）</w:t>
            </w:r>
          </w:p>
        </w:tc>
        <w:tc>
          <w:tcPr>
            <w:tcW w:w="2440" w:type="pct"/>
            <w:shd w:val="clear" w:color="auto" w:fill="auto"/>
            <w:vAlign w:val="center"/>
          </w:tcPr>
          <w:p w14:paraId="151857FE">
            <w:pPr>
              <w:pStyle w:val="4"/>
              <w:jc w:val="left"/>
              <w:rPr>
                <w:rFonts w:hint="eastAsia" w:ascii="宋体" w:hAnsi="宋体" w:eastAsia="宋体" w:cs="宋体"/>
              </w:rPr>
            </w:pPr>
            <w:r>
              <w:rPr>
                <w:rFonts w:hint="eastAsia" w:ascii="宋体" w:hAnsi="宋体" w:eastAsia="宋体" w:cs="宋体"/>
              </w:rPr>
              <w:t>★精度：600MHz；</w:t>
            </w:r>
          </w:p>
          <w:p w14:paraId="62781920">
            <w:pPr>
              <w:pStyle w:val="4"/>
              <w:jc w:val="left"/>
              <w:rPr>
                <w:rFonts w:hint="eastAsia" w:ascii="宋体" w:hAnsi="宋体" w:eastAsia="宋体" w:cs="宋体"/>
              </w:rPr>
            </w:pPr>
            <w:r>
              <w:rPr>
                <w:rFonts w:hint="eastAsia" w:ascii="宋体" w:hAnsi="宋体" w:eastAsia="宋体" w:cs="宋体"/>
              </w:rPr>
              <w:t>■分辨率：20MHz；</w:t>
            </w:r>
          </w:p>
          <w:p w14:paraId="1156AB4C">
            <w:pPr>
              <w:pStyle w:val="4"/>
              <w:jc w:val="left"/>
              <w:rPr>
                <w:rFonts w:hint="eastAsia" w:ascii="宋体" w:hAnsi="宋体" w:eastAsia="宋体" w:cs="宋体"/>
              </w:rPr>
            </w:pPr>
            <w:r>
              <w:rPr>
                <w:rFonts w:hint="eastAsia" w:ascii="宋体" w:hAnsi="宋体" w:eastAsia="宋体" w:cs="宋体"/>
              </w:rPr>
              <w:t>可测脉冲光与连续光的波长；</w:t>
            </w:r>
          </w:p>
          <w:p w14:paraId="36397DB9">
            <w:pPr>
              <w:pStyle w:val="4"/>
              <w:jc w:val="left"/>
              <w:rPr>
                <w:rFonts w:hint="eastAsia" w:ascii="宋体" w:hAnsi="宋体" w:eastAsia="宋体" w:cs="宋体"/>
              </w:rPr>
            </w:pPr>
            <w:r>
              <w:rPr>
                <w:rFonts w:hint="eastAsia" w:ascii="宋体" w:hAnsi="宋体" w:eastAsia="宋体" w:cs="宋体"/>
              </w:rPr>
              <w:t>●测量波长范围：330-1750nm；</w:t>
            </w:r>
          </w:p>
          <w:p w14:paraId="423CD693">
            <w:pPr>
              <w:pStyle w:val="4"/>
              <w:jc w:val="left"/>
              <w:rPr>
                <w:rFonts w:hint="eastAsia" w:ascii="宋体" w:hAnsi="宋体" w:eastAsia="宋体" w:cs="宋体"/>
              </w:rPr>
            </w:pPr>
            <w:r>
              <w:rPr>
                <w:rFonts w:hint="eastAsia" w:ascii="宋体" w:hAnsi="宋体" w:eastAsia="宋体" w:cs="宋体"/>
              </w:rPr>
              <w:t>不需要单独的电源，采用USB与计算机连接；</w:t>
            </w:r>
          </w:p>
          <w:p w14:paraId="70FFCE01">
            <w:pPr>
              <w:pStyle w:val="4"/>
              <w:jc w:val="left"/>
              <w:rPr>
                <w:rFonts w:hint="eastAsia" w:ascii="宋体" w:hAnsi="宋体" w:eastAsia="宋体" w:cs="宋体"/>
              </w:rPr>
            </w:pPr>
            <w:r>
              <w:rPr>
                <w:rFonts w:hint="eastAsia" w:ascii="宋体" w:hAnsi="宋体" w:eastAsia="宋体" w:cs="宋体"/>
              </w:rPr>
              <w:t>重复精度达500KHz；</w:t>
            </w:r>
          </w:p>
          <w:p w14:paraId="5FCDE3C7">
            <w:pPr>
              <w:pStyle w:val="4"/>
              <w:jc w:val="left"/>
              <w:rPr>
                <w:rFonts w:hint="eastAsia" w:ascii="宋体" w:hAnsi="宋体" w:eastAsia="宋体" w:cs="宋体"/>
              </w:rPr>
            </w:pPr>
            <w:r>
              <w:rPr>
                <w:rFonts w:hint="eastAsia" w:ascii="宋体" w:hAnsi="宋体" w:eastAsia="宋体" w:cs="宋体"/>
              </w:rPr>
              <w:t>光强灵敏度：＜10nj@500nm。</w:t>
            </w:r>
          </w:p>
        </w:tc>
        <w:tc>
          <w:tcPr>
            <w:tcW w:w="418" w:type="pct"/>
            <w:shd w:val="clear" w:color="auto" w:fill="auto"/>
            <w:vAlign w:val="center"/>
          </w:tcPr>
          <w:p w14:paraId="21E121AA">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1C22ECBF">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7B377D4E">
            <w:pPr>
              <w:pStyle w:val="4"/>
              <w:jc w:val="center"/>
              <w:rPr>
                <w:rFonts w:hint="eastAsia" w:ascii="宋体" w:hAnsi="宋体" w:eastAsia="宋体" w:cs="宋体"/>
              </w:rPr>
            </w:pPr>
          </w:p>
        </w:tc>
      </w:tr>
      <w:tr w14:paraId="72D1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restart"/>
            <w:vAlign w:val="center"/>
          </w:tcPr>
          <w:p w14:paraId="51007D64">
            <w:pPr>
              <w:pStyle w:val="4"/>
              <w:jc w:val="center"/>
              <w:rPr>
                <w:rFonts w:hint="eastAsia" w:ascii="宋体" w:hAnsi="宋体" w:eastAsia="宋体" w:cs="宋体"/>
              </w:rPr>
            </w:pPr>
            <w:r>
              <w:rPr>
                <w:rFonts w:hint="eastAsia" w:ascii="宋体" w:hAnsi="宋体" w:eastAsia="宋体" w:cs="宋体"/>
              </w:rPr>
              <w:t>2</w:t>
            </w:r>
          </w:p>
        </w:tc>
        <w:tc>
          <w:tcPr>
            <w:tcW w:w="490" w:type="pct"/>
            <w:vMerge w:val="restart"/>
            <w:vAlign w:val="center"/>
          </w:tcPr>
          <w:p w14:paraId="1C526F0E">
            <w:pPr>
              <w:pStyle w:val="4"/>
              <w:jc w:val="center"/>
              <w:rPr>
                <w:rFonts w:hint="eastAsia" w:ascii="宋体" w:hAnsi="宋体" w:eastAsia="宋体" w:cs="宋体"/>
              </w:rPr>
            </w:pPr>
            <w:r>
              <w:rPr>
                <w:rFonts w:hint="eastAsia" w:ascii="宋体" w:hAnsi="宋体" w:eastAsia="宋体" w:cs="宋体"/>
              </w:rPr>
              <w:t>量子光谱分析与成像测量子系统</w:t>
            </w:r>
          </w:p>
        </w:tc>
        <w:tc>
          <w:tcPr>
            <w:tcW w:w="484" w:type="pct"/>
            <w:shd w:val="clear" w:color="auto" w:fill="auto"/>
            <w:vAlign w:val="center"/>
          </w:tcPr>
          <w:p w14:paraId="7B22C32F">
            <w:pPr>
              <w:pStyle w:val="4"/>
              <w:jc w:val="center"/>
              <w:rPr>
                <w:rFonts w:hint="eastAsia" w:ascii="宋体" w:hAnsi="宋体" w:eastAsia="宋体" w:cs="宋体"/>
              </w:rPr>
            </w:pPr>
            <w:r>
              <w:rPr>
                <w:rFonts w:hint="eastAsia" w:ascii="宋体" w:hAnsi="宋体" w:eastAsia="宋体" w:cs="宋体"/>
              </w:rPr>
              <w:t>▲功能模块一：532nm连续激光器</w:t>
            </w:r>
          </w:p>
          <w:p w14:paraId="2AAA01C5">
            <w:pPr>
              <w:pStyle w:val="4"/>
              <w:jc w:val="center"/>
              <w:rPr>
                <w:rFonts w:hint="eastAsia" w:ascii="宋体" w:hAnsi="宋体" w:eastAsia="宋体" w:cs="宋体"/>
              </w:rPr>
            </w:pPr>
            <w:r>
              <w:rPr>
                <w:rFonts w:hint="eastAsia" w:ascii="宋体" w:hAnsi="宋体" w:eastAsia="宋体" w:cs="宋体"/>
              </w:rPr>
              <w:t>（进口）</w:t>
            </w:r>
          </w:p>
        </w:tc>
        <w:tc>
          <w:tcPr>
            <w:tcW w:w="2440" w:type="pct"/>
            <w:shd w:val="clear" w:color="auto" w:fill="auto"/>
            <w:vAlign w:val="center"/>
          </w:tcPr>
          <w:p w14:paraId="4189398C">
            <w:pPr>
              <w:pStyle w:val="4"/>
              <w:jc w:val="left"/>
              <w:rPr>
                <w:rFonts w:hint="eastAsia" w:ascii="宋体" w:hAnsi="宋体" w:eastAsia="宋体" w:cs="宋体"/>
              </w:rPr>
            </w:pPr>
            <w:r>
              <w:rPr>
                <w:rFonts w:hint="eastAsia" w:ascii="宋体" w:hAnsi="宋体" w:eastAsia="宋体" w:cs="宋体"/>
              </w:rPr>
              <w:t>★中心波长：532nm；</w:t>
            </w:r>
          </w:p>
          <w:p w14:paraId="67FC403B">
            <w:pPr>
              <w:pStyle w:val="4"/>
              <w:jc w:val="left"/>
              <w:rPr>
                <w:rFonts w:hint="eastAsia" w:ascii="宋体" w:hAnsi="宋体" w:eastAsia="宋体" w:cs="宋体"/>
              </w:rPr>
            </w:pPr>
            <w:r>
              <w:rPr>
                <w:rFonts w:hint="eastAsia" w:ascii="宋体" w:hAnsi="宋体" w:eastAsia="宋体" w:cs="宋体"/>
              </w:rPr>
              <w:t>●输出特性：连续波(CW)输出；</w:t>
            </w:r>
          </w:p>
          <w:p w14:paraId="7978A896">
            <w:pPr>
              <w:pStyle w:val="4"/>
              <w:jc w:val="left"/>
              <w:rPr>
                <w:rFonts w:hint="eastAsia" w:ascii="宋体" w:hAnsi="宋体" w:eastAsia="宋体" w:cs="宋体"/>
              </w:rPr>
            </w:pPr>
            <w:r>
              <w:rPr>
                <w:rFonts w:hint="eastAsia" w:ascii="宋体" w:hAnsi="宋体" w:eastAsia="宋体" w:cs="宋体"/>
              </w:rPr>
              <w:t>★线宽：＜1MHz；</w:t>
            </w:r>
          </w:p>
          <w:p w14:paraId="265EFD4F">
            <w:pPr>
              <w:pStyle w:val="4"/>
              <w:jc w:val="left"/>
              <w:rPr>
                <w:rFonts w:hint="eastAsia" w:ascii="宋体" w:hAnsi="宋体" w:eastAsia="宋体" w:cs="宋体"/>
              </w:rPr>
            </w:pPr>
            <w:r>
              <w:rPr>
                <w:rFonts w:hint="eastAsia" w:ascii="宋体" w:hAnsi="宋体" w:eastAsia="宋体" w:cs="宋体"/>
              </w:rPr>
              <w:t>■输出功率：＞200mW(单模光纤输出)；</w:t>
            </w:r>
          </w:p>
          <w:p w14:paraId="15B738DB">
            <w:pPr>
              <w:pStyle w:val="4"/>
              <w:jc w:val="left"/>
              <w:rPr>
                <w:rFonts w:hint="eastAsia" w:ascii="宋体" w:hAnsi="宋体" w:eastAsia="宋体" w:cs="宋体"/>
              </w:rPr>
            </w:pPr>
            <w:r>
              <w:rPr>
                <w:rFonts w:hint="eastAsia" w:ascii="宋体" w:hAnsi="宋体" w:eastAsia="宋体" w:cs="宋体"/>
              </w:rPr>
              <w:t>稳定性：具备功率稳定性与模式稳定性。</w:t>
            </w:r>
          </w:p>
        </w:tc>
        <w:tc>
          <w:tcPr>
            <w:tcW w:w="418" w:type="pct"/>
            <w:shd w:val="clear" w:color="auto" w:fill="auto"/>
            <w:vAlign w:val="center"/>
          </w:tcPr>
          <w:p w14:paraId="383C616F">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670F5794">
            <w:pPr>
              <w:pStyle w:val="4"/>
              <w:jc w:val="center"/>
              <w:rPr>
                <w:rFonts w:hint="eastAsia" w:ascii="宋体" w:hAnsi="宋体" w:eastAsia="宋体" w:cs="宋体"/>
              </w:rPr>
            </w:pPr>
            <w:r>
              <w:rPr>
                <w:rFonts w:hint="eastAsia" w:ascii="宋体" w:hAnsi="宋体" w:eastAsia="宋体" w:cs="宋体"/>
              </w:rPr>
              <w:t>套</w:t>
            </w:r>
          </w:p>
        </w:tc>
        <w:tc>
          <w:tcPr>
            <w:tcW w:w="388" w:type="pct"/>
            <w:vMerge w:val="restart"/>
            <w:vAlign w:val="center"/>
          </w:tcPr>
          <w:p w14:paraId="655F501B">
            <w:pPr>
              <w:pStyle w:val="4"/>
              <w:jc w:val="center"/>
              <w:rPr>
                <w:rFonts w:hint="eastAsia" w:ascii="宋体" w:hAnsi="宋体" w:eastAsia="宋体" w:cs="宋体"/>
              </w:rPr>
            </w:pPr>
            <w:r>
              <w:rPr>
                <w:rFonts w:hint="eastAsia" w:ascii="宋体" w:hAnsi="宋体" w:eastAsia="宋体" w:cs="宋体"/>
              </w:rPr>
              <w:t>共同组成一套量子光谱分析与成像测量子系统</w:t>
            </w:r>
          </w:p>
        </w:tc>
      </w:tr>
      <w:tr w14:paraId="5294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2D5E148C">
            <w:pPr>
              <w:pStyle w:val="4"/>
              <w:jc w:val="center"/>
              <w:rPr>
                <w:rFonts w:hint="eastAsia" w:ascii="宋体" w:hAnsi="宋体" w:eastAsia="宋体" w:cs="宋体"/>
              </w:rPr>
            </w:pPr>
          </w:p>
        </w:tc>
        <w:tc>
          <w:tcPr>
            <w:tcW w:w="490" w:type="pct"/>
            <w:vMerge w:val="continue"/>
          </w:tcPr>
          <w:p w14:paraId="26B19B4F">
            <w:pPr>
              <w:pStyle w:val="4"/>
              <w:jc w:val="center"/>
              <w:rPr>
                <w:rFonts w:hint="eastAsia" w:ascii="宋体" w:hAnsi="宋体" w:eastAsia="宋体" w:cs="宋体"/>
              </w:rPr>
            </w:pPr>
          </w:p>
        </w:tc>
        <w:tc>
          <w:tcPr>
            <w:tcW w:w="484" w:type="pct"/>
            <w:vMerge w:val="restart"/>
            <w:shd w:val="clear" w:color="auto" w:fill="auto"/>
            <w:vAlign w:val="center"/>
          </w:tcPr>
          <w:p w14:paraId="5E96C9E4">
            <w:pPr>
              <w:pStyle w:val="4"/>
              <w:jc w:val="center"/>
              <w:rPr>
                <w:rFonts w:hint="eastAsia" w:ascii="宋体" w:hAnsi="宋体" w:eastAsia="宋体" w:cs="宋体"/>
              </w:rPr>
            </w:pPr>
            <w:r>
              <w:rPr>
                <w:rFonts w:hint="eastAsia" w:ascii="宋体" w:hAnsi="宋体" w:eastAsia="宋体" w:cs="宋体"/>
              </w:rPr>
              <w:t>功能模块二</w:t>
            </w:r>
          </w:p>
        </w:tc>
        <w:tc>
          <w:tcPr>
            <w:tcW w:w="2440" w:type="pct"/>
            <w:shd w:val="clear" w:color="auto" w:fill="auto"/>
            <w:vAlign w:val="center"/>
          </w:tcPr>
          <w:p w14:paraId="0C8BC7E3">
            <w:pPr>
              <w:pStyle w:val="4"/>
              <w:jc w:val="left"/>
              <w:rPr>
                <w:rFonts w:hint="eastAsia" w:ascii="宋体" w:hAnsi="宋体" w:eastAsia="宋体" w:cs="宋体"/>
              </w:rPr>
            </w:pPr>
            <w:r>
              <w:rPr>
                <w:rFonts w:hint="eastAsia" w:ascii="宋体" w:hAnsi="宋体" w:eastAsia="宋体" w:cs="宋体"/>
              </w:rPr>
              <w:t>时间数字转换器（进口）</w:t>
            </w:r>
          </w:p>
          <w:p w14:paraId="3ADCF3D8">
            <w:pPr>
              <w:pStyle w:val="4"/>
              <w:jc w:val="left"/>
              <w:rPr>
                <w:rFonts w:hint="eastAsia" w:ascii="宋体" w:hAnsi="宋体" w:eastAsia="宋体" w:cs="宋体"/>
              </w:rPr>
            </w:pPr>
            <w:r>
              <w:rPr>
                <w:rFonts w:hint="eastAsia" w:ascii="宋体" w:hAnsi="宋体" w:eastAsia="宋体" w:cs="宋体"/>
              </w:rPr>
              <w:t>★时间分辨率≤8ps(高精度时间间隔测量)；</w:t>
            </w:r>
          </w:p>
          <w:p w14:paraId="1B86E97F">
            <w:pPr>
              <w:pStyle w:val="4"/>
              <w:jc w:val="left"/>
              <w:rPr>
                <w:rFonts w:hint="eastAsia" w:ascii="宋体" w:hAnsi="宋体" w:eastAsia="宋体" w:cs="宋体"/>
              </w:rPr>
            </w:pPr>
            <w:r>
              <w:rPr>
                <w:rFonts w:hint="eastAsia" w:ascii="宋体" w:hAnsi="宋体" w:eastAsia="宋体" w:cs="宋体"/>
              </w:rPr>
              <w:t>★通道数至少4通道(支持多路光子信号符合测量)；</w:t>
            </w:r>
          </w:p>
          <w:p w14:paraId="3651F811">
            <w:pPr>
              <w:pStyle w:val="4"/>
              <w:jc w:val="left"/>
              <w:rPr>
                <w:rFonts w:hint="eastAsia" w:ascii="宋体" w:hAnsi="宋体" w:eastAsia="宋体" w:cs="宋体"/>
              </w:rPr>
            </w:pPr>
            <w:r>
              <w:rPr>
                <w:rFonts w:hint="eastAsia" w:ascii="宋体" w:hAnsi="宋体" w:eastAsia="宋体" w:cs="宋体"/>
              </w:rPr>
              <w:t>■测量模式：支持时间标记(Tagging)与时间相关单光子计数(TCSPC)模式；</w:t>
            </w:r>
          </w:p>
          <w:p w14:paraId="1A74F1D6">
            <w:pPr>
              <w:pStyle w:val="4"/>
              <w:jc w:val="left"/>
              <w:rPr>
                <w:rFonts w:hint="eastAsia" w:ascii="宋体" w:hAnsi="宋体" w:eastAsia="宋体" w:cs="宋体"/>
              </w:rPr>
            </w:pPr>
            <w:r>
              <w:rPr>
                <w:rFonts w:hint="eastAsia" w:ascii="宋体" w:hAnsi="宋体" w:eastAsia="宋体" w:cs="宋体"/>
              </w:rPr>
              <w:t>死区时间≤2ns死区时间，适应高计数率实验。</w:t>
            </w:r>
          </w:p>
        </w:tc>
        <w:tc>
          <w:tcPr>
            <w:tcW w:w="418" w:type="pct"/>
            <w:shd w:val="clear" w:color="auto" w:fill="auto"/>
            <w:vAlign w:val="center"/>
          </w:tcPr>
          <w:p w14:paraId="7AC83B26">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13A513B8">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7A48E5DE">
            <w:pPr>
              <w:pStyle w:val="4"/>
              <w:jc w:val="center"/>
              <w:rPr>
                <w:rFonts w:hint="eastAsia" w:ascii="宋体" w:hAnsi="宋体" w:eastAsia="宋体" w:cs="宋体"/>
              </w:rPr>
            </w:pPr>
          </w:p>
        </w:tc>
      </w:tr>
      <w:tr w14:paraId="16C6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76" w:type="pct"/>
            <w:vMerge w:val="continue"/>
          </w:tcPr>
          <w:p w14:paraId="2DF20D4B">
            <w:pPr>
              <w:pStyle w:val="4"/>
              <w:jc w:val="center"/>
              <w:rPr>
                <w:rFonts w:hint="eastAsia" w:ascii="宋体" w:hAnsi="宋体" w:eastAsia="宋体" w:cs="宋体"/>
              </w:rPr>
            </w:pPr>
          </w:p>
        </w:tc>
        <w:tc>
          <w:tcPr>
            <w:tcW w:w="490" w:type="pct"/>
            <w:vMerge w:val="continue"/>
          </w:tcPr>
          <w:p w14:paraId="2AD017B2">
            <w:pPr>
              <w:pStyle w:val="4"/>
              <w:jc w:val="center"/>
              <w:rPr>
                <w:rFonts w:hint="eastAsia" w:ascii="宋体" w:hAnsi="宋体" w:eastAsia="宋体" w:cs="宋体"/>
              </w:rPr>
            </w:pPr>
          </w:p>
        </w:tc>
        <w:tc>
          <w:tcPr>
            <w:tcW w:w="484" w:type="pct"/>
            <w:vMerge w:val="continue"/>
          </w:tcPr>
          <w:p w14:paraId="1F87084D">
            <w:pPr>
              <w:pStyle w:val="4"/>
              <w:jc w:val="center"/>
              <w:rPr>
                <w:rFonts w:hint="eastAsia" w:ascii="宋体" w:hAnsi="宋体" w:eastAsia="宋体" w:cs="宋体"/>
              </w:rPr>
            </w:pPr>
          </w:p>
        </w:tc>
        <w:tc>
          <w:tcPr>
            <w:tcW w:w="2440" w:type="pct"/>
            <w:shd w:val="clear" w:color="auto" w:fill="auto"/>
            <w:vAlign w:val="center"/>
          </w:tcPr>
          <w:p w14:paraId="21E66B3A">
            <w:pPr>
              <w:pStyle w:val="4"/>
              <w:jc w:val="left"/>
              <w:rPr>
                <w:rFonts w:hint="eastAsia" w:ascii="宋体" w:hAnsi="宋体" w:eastAsia="宋体" w:cs="宋体"/>
              </w:rPr>
            </w:pPr>
            <w:r>
              <w:rPr>
                <w:rFonts w:hint="eastAsia" w:ascii="宋体" w:hAnsi="宋体" w:eastAsia="宋体" w:cs="宋体"/>
              </w:rPr>
              <w:t>②精密位移台系统（进口）</w:t>
            </w:r>
          </w:p>
          <w:p w14:paraId="705E8411">
            <w:pPr>
              <w:pStyle w:val="4"/>
              <w:jc w:val="left"/>
              <w:rPr>
                <w:rFonts w:hint="eastAsia" w:ascii="宋体" w:hAnsi="宋体" w:eastAsia="宋体" w:cs="宋体"/>
              </w:rPr>
            </w:pPr>
            <w:r>
              <w:rPr>
                <w:rFonts w:hint="eastAsia" w:ascii="宋体" w:hAnsi="宋体" w:eastAsia="宋体" w:cs="宋体"/>
              </w:rPr>
              <w:t>★行程40mm±1mm；</w:t>
            </w:r>
          </w:p>
          <w:p w14:paraId="7EC488C5">
            <w:pPr>
              <w:pStyle w:val="4"/>
              <w:jc w:val="left"/>
              <w:rPr>
                <w:rFonts w:hint="eastAsia" w:ascii="宋体" w:hAnsi="宋体" w:eastAsia="宋体" w:cs="宋体"/>
              </w:rPr>
            </w:pPr>
            <w:r>
              <w:rPr>
                <w:rFonts w:hint="eastAsia" w:ascii="宋体" w:hAnsi="宋体" w:eastAsia="宋体" w:cs="宋体"/>
              </w:rPr>
              <w:t>★台面尺寸100*60mm，长宽±0.002mm；</w:t>
            </w:r>
          </w:p>
          <w:p w14:paraId="1EE576E1">
            <w:pPr>
              <w:pStyle w:val="4"/>
              <w:jc w:val="left"/>
              <w:rPr>
                <w:rFonts w:hint="eastAsia" w:ascii="宋体" w:hAnsi="宋体" w:eastAsia="宋体" w:cs="宋体"/>
              </w:rPr>
            </w:pPr>
            <w:r>
              <w:rPr>
                <w:rFonts w:hint="eastAsia" w:ascii="宋体" w:hAnsi="宋体" w:eastAsia="宋体" w:cs="宋体"/>
              </w:rPr>
              <w:t>■分辨率(整步) ≤1μm/脉冲，分辨率(半步)≤ 0.5μm/脉冲；</w:t>
            </w:r>
          </w:p>
          <w:p w14:paraId="78B01A73">
            <w:pPr>
              <w:pStyle w:val="4"/>
              <w:jc w:val="left"/>
              <w:rPr>
                <w:rFonts w:hint="eastAsia" w:ascii="宋体" w:hAnsi="宋体" w:eastAsia="宋体" w:cs="宋体"/>
              </w:rPr>
            </w:pPr>
            <w:r>
              <w:rPr>
                <w:rFonts w:hint="eastAsia" w:ascii="宋体" w:hAnsi="宋体" w:eastAsia="宋体" w:cs="宋体"/>
              </w:rPr>
              <w:t>●重复定位精度≤ 0.4μm，微小范围双方向重复定位精度 ±4nm；</w:t>
            </w:r>
          </w:p>
          <w:p w14:paraId="6BF67B1D">
            <w:pPr>
              <w:pStyle w:val="4"/>
              <w:jc w:val="left"/>
              <w:rPr>
                <w:rFonts w:hint="eastAsia" w:ascii="宋体" w:hAnsi="宋体" w:eastAsia="宋体" w:cs="宋体"/>
              </w:rPr>
            </w:pPr>
            <w:r>
              <w:rPr>
                <w:rFonts w:hint="eastAsia" w:ascii="宋体" w:hAnsi="宋体" w:eastAsia="宋体" w:cs="宋体"/>
              </w:rPr>
              <w:t>●最小位移量≤3nm；</w:t>
            </w:r>
          </w:p>
          <w:p w14:paraId="01E61667">
            <w:pPr>
              <w:pStyle w:val="4"/>
              <w:jc w:val="left"/>
              <w:rPr>
                <w:rFonts w:hint="eastAsia" w:ascii="宋体" w:hAnsi="宋体" w:eastAsia="宋体" w:cs="宋体"/>
              </w:rPr>
            </w:pPr>
            <w:r>
              <w:rPr>
                <w:rFonts w:hint="eastAsia" w:ascii="宋体" w:hAnsi="宋体" w:eastAsia="宋体" w:cs="宋体"/>
              </w:rPr>
              <w:t>承载能力≥5.0kgf；</w:t>
            </w:r>
          </w:p>
          <w:p w14:paraId="7AE58E1A">
            <w:pPr>
              <w:pStyle w:val="4"/>
              <w:jc w:val="left"/>
              <w:rPr>
                <w:rFonts w:hint="eastAsia" w:ascii="宋体" w:hAnsi="宋体" w:eastAsia="宋体" w:cs="宋体"/>
              </w:rPr>
            </w:pPr>
            <w:r>
              <w:rPr>
                <w:rFonts w:hint="eastAsia" w:ascii="宋体" w:hAnsi="宋体" w:eastAsia="宋体" w:cs="宋体"/>
              </w:rPr>
              <w:t>光栅尺分辨率≤1nm。</w:t>
            </w:r>
          </w:p>
        </w:tc>
        <w:tc>
          <w:tcPr>
            <w:tcW w:w="418" w:type="pct"/>
            <w:shd w:val="clear" w:color="auto" w:fill="auto"/>
            <w:vAlign w:val="center"/>
          </w:tcPr>
          <w:p w14:paraId="4CA8D66C">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07753B03">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7F1933C2">
            <w:pPr>
              <w:pStyle w:val="4"/>
              <w:jc w:val="center"/>
              <w:rPr>
                <w:rFonts w:hint="eastAsia" w:ascii="宋体" w:hAnsi="宋体" w:eastAsia="宋体" w:cs="宋体"/>
              </w:rPr>
            </w:pPr>
          </w:p>
        </w:tc>
      </w:tr>
      <w:tr w14:paraId="107B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60F1C559">
            <w:pPr>
              <w:pStyle w:val="4"/>
              <w:jc w:val="center"/>
              <w:rPr>
                <w:rFonts w:hint="eastAsia" w:ascii="宋体" w:hAnsi="宋体" w:eastAsia="宋体" w:cs="宋体"/>
              </w:rPr>
            </w:pPr>
          </w:p>
        </w:tc>
        <w:tc>
          <w:tcPr>
            <w:tcW w:w="490" w:type="pct"/>
            <w:vMerge w:val="continue"/>
          </w:tcPr>
          <w:p w14:paraId="2649850A">
            <w:pPr>
              <w:pStyle w:val="4"/>
              <w:jc w:val="center"/>
              <w:rPr>
                <w:rFonts w:hint="eastAsia" w:ascii="宋体" w:hAnsi="宋体" w:eastAsia="宋体" w:cs="宋体"/>
              </w:rPr>
            </w:pPr>
          </w:p>
        </w:tc>
        <w:tc>
          <w:tcPr>
            <w:tcW w:w="484" w:type="pct"/>
            <w:shd w:val="clear" w:color="auto" w:fill="auto"/>
            <w:vAlign w:val="center"/>
          </w:tcPr>
          <w:p w14:paraId="0879462D">
            <w:pPr>
              <w:pStyle w:val="4"/>
              <w:jc w:val="center"/>
              <w:rPr>
                <w:rFonts w:hint="eastAsia" w:ascii="宋体" w:hAnsi="宋体" w:eastAsia="宋体" w:cs="宋体"/>
              </w:rPr>
            </w:pPr>
            <w:r>
              <w:rPr>
                <w:rFonts w:hint="eastAsia" w:ascii="宋体" w:hAnsi="宋体" w:eastAsia="宋体" w:cs="宋体"/>
              </w:rPr>
              <w:t>功能模块三：</w:t>
            </w:r>
          </w:p>
          <w:p w14:paraId="01AFF94E">
            <w:pPr>
              <w:pStyle w:val="4"/>
              <w:jc w:val="center"/>
              <w:rPr>
                <w:rFonts w:hint="eastAsia" w:ascii="宋体" w:hAnsi="宋体" w:eastAsia="宋体" w:cs="宋体"/>
              </w:rPr>
            </w:pPr>
            <w:r>
              <w:rPr>
                <w:rFonts w:hint="eastAsia" w:ascii="宋体" w:hAnsi="宋体" w:eastAsia="宋体" w:cs="宋体"/>
              </w:rPr>
              <w:t>单光子阵列探测</w:t>
            </w:r>
          </w:p>
        </w:tc>
        <w:tc>
          <w:tcPr>
            <w:tcW w:w="2440" w:type="pct"/>
            <w:shd w:val="clear" w:color="auto" w:fill="auto"/>
            <w:vAlign w:val="center"/>
          </w:tcPr>
          <w:p w14:paraId="69020926">
            <w:pPr>
              <w:pStyle w:val="4"/>
              <w:jc w:val="left"/>
              <w:rPr>
                <w:rFonts w:hint="eastAsia" w:ascii="宋体" w:hAnsi="宋体" w:eastAsia="宋体" w:cs="宋体"/>
              </w:rPr>
            </w:pPr>
            <w:r>
              <w:rPr>
                <w:rFonts w:hint="eastAsia" w:ascii="宋体" w:hAnsi="宋体" w:eastAsia="宋体" w:cs="宋体"/>
              </w:rPr>
              <w:t>★SPAD阵列规模：≥64 × 64像素；</w:t>
            </w:r>
          </w:p>
          <w:p w14:paraId="1537C192">
            <w:pPr>
              <w:pStyle w:val="4"/>
              <w:jc w:val="left"/>
              <w:rPr>
                <w:rFonts w:hint="eastAsia" w:ascii="宋体" w:hAnsi="宋体" w:eastAsia="宋体" w:cs="宋体"/>
              </w:rPr>
            </w:pPr>
            <w:r>
              <w:rPr>
                <w:rFonts w:hint="eastAsia" w:ascii="宋体" w:hAnsi="宋体" w:eastAsia="宋体" w:cs="宋体"/>
              </w:rPr>
              <w:t>★光谱响应：需覆盖400nm-700nm，在532nm波长处的光子探测效率(PDE)≥40%；</w:t>
            </w:r>
          </w:p>
          <w:p w14:paraId="53BCBB13">
            <w:pPr>
              <w:pStyle w:val="4"/>
              <w:jc w:val="left"/>
              <w:rPr>
                <w:rFonts w:hint="eastAsia" w:ascii="宋体" w:hAnsi="宋体" w:eastAsia="宋体" w:cs="宋体"/>
              </w:rPr>
            </w:pPr>
            <w:r>
              <w:rPr>
                <w:rFonts w:hint="eastAsia" w:ascii="宋体" w:hAnsi="宋体" w:eastAsia="宋体" w:cs="宋体"/>
              </w:rPr>
              <w:t>■时间分辨率(Jitter)：单光子时间抖动≤150 ps；</w:t>
            </w:r>
          </w:p>
          <w:p w14:paraId="37273397">
            <w:pPr>
              <w:pStyle w:val="4"/>
              <w:jc w:val="left"/>
              <w:rPr>
                <w:rFonts w:hint="eastAsia" w:ascii="宋体" w:hAnsi="宋体" w:eastAsia="宋体" w:cs="宋体"/>
              </w:rPr>
            </w:pPr>
            <w:r>
              <w:rPr>
                <w:rFonts w:hint="eastAsia" w:ascii="宋体" w:hAnsi="宋体" w:eastAsia="宋体" w:cs="宋体"/>
              </w:rPr>
              <w:t>■暗计数率(DCR)：室温下平均暗计数率≤100cps/pixel；</w:t>
            </w:r>
          </w:p>
          <w:p w14:paraId="18A2CDF5">
            <w:pPr>
              <w:pStyle w:val="4"/>
              <w:jc w:val="left"/>
              <w:rPr>
                <w:rFonts w:hint="eastAsia" w:ascii="宋体" w:hAnsi="宋体" w:eastAsia="宋体" w:cs="宋体"/>
              </w:rPr>
            </w:pPr>
            <w:r>
              <w:rPr>
                <w:rFonts w:hint="eastAsia" w:ascii="宋体" w:hAnsi="宋体" w:eastAsia="宋体" w:cs="宋体"/>
              </w:rPr>
              <w:t>读出机制：支持时间相关单光子计数(TCSPC)模式，具备片上TDC(时间数字转换器)阵列。</w:t>
            </w:r>
          </w:p>
        </w:tc>
        <w:tc>
          <w:tcPr>
            <w:tcW w:w="418" w:type="pct"/>
            <w:shd w:val="clear" w:color="auto" w:fill="auto"/>
            <w:vAlign w:val="center"/>
          </w:tcPr>
          <w:p w14:paraId="1D1AE6A6">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53D073BB">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497D038B">
            <w:pPr>
              <w:pStyle w:val="4"/>
              <w:jc w:val="center"/>
              <w:rPr>
                <w:rFonts w:hint="eastAsia" w:ascii="宋体" w:hAnsi="宋体" w:eastAsia="宋体" w:cs="宋体"/>
              </w:rPr>
            </w:pPr>
          </w:p>
        </w:tc>
      </w:tr>
      <w:tr w14:paraId="0FFF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4B90B725">
            <w:pPr>
              <w:pStyle w:val="4"/>
              <w:jc w:val="center"/>
              <w:rPr>
                <w:rFonts w:hint="eastAsia" w:ascii="宋体" w:hAnsi="宋体" w:eastAsia="宋体" w:cs="宋体"/>
              </w:rPr>
            </w:pPr>
          </w:p>
        </w:tc>
        <w:tc>
          <w:tcPr>
            <w:tcW w:w="490" w:type="pct"/>
            <w:vMerge w:val="continue"/>
          </w:tcPr>
          <w:p w14:paraId="60A1871B">
            <w:pPr>
              <w:pStyle w:val="4"/>
              <w:jc w:val="center"/>
              <w:rPr>
                <w:rFonts w:hint="eastAsia" w:ascii="宋体" w:hAnsi="宋体" w:eastAsia="宋体" w:cs="宋体"/>
              </w:rPr>
            </w:pPr>
          </w:p>
        </w:tc>
        <w:tc>
          <w:tcPr>
            <w:tcW w:w="484" w:type="pct"/>
            <w:shd w:val="clear" w:color="auto" w:fill="auto"/>
            <w:vAlign w:val="center"/>
          </w:tcPr>
          <w:p w14:paraId="63EC8C10">
            <w:pPr>
              <w:pStyle w:val="4"/>
              <w:jc w:val="center"/>
              <w:rPr>
                <w:rFonts w:hint="eastAsia" w:ascii="宋体" w:hAnsi="宋体" w:eastAsia="宋体" w:cs="宋体"/>
              </w:rPr>
            </w:pPr>
            <w:r>
              <w:rPr>
                <w:rFonts w:hint="eastAsia" w:ascii="宋体" w:hAnsi="宋体" w:eastAsia="宋体" w:cs="宋体"/>
              </w:rPr>
              <w:t>功能模块四：</w:t>
            </w:r>
          </w:p>
          <w:p w14:paraId="1FAE3CC3">
            <w:pPr>
              <w:pStyle w:val="4"/>
              <w:jc w:val="center"/>
              <w:rPr>
                <w:rFonts w:hint="eastAsia" w:ascii="宋体" w:hAnsi="宋体" w:eastAsia="宋体" w:cs="宋体"/>
              </w:rPr>
            </w:pPr>
            <w:r>
              <w:rPr>
                <w:rFonts w:hint="eastAsia" w:ascii="宋体" w:hAnsi="宋体" w:eastAsia="宋体" w:cs="宋体"/>
              </w:rPr>
              <w:t>高速数据采集与处理模块</w:t>
            </w:r>
          </w:p>
        </w:tc>
        <w:tc>
          <w:tcPr>
            <w:tcW w:w="2440" w:type="pct"/>
            <w:shd w:val="clear" w:color="auto" w:fill="auto"/>
            <w:vAlign w:val="center"/>
          </w:tcPr>
          <w:p w14:paraId="45E7F2BA">
            <w:pPr>
              <w:pStyle w:val="4"/>
              <w:jc w:val="left"/>
              <w:rPr>
                <w:rFonts w:hint="eastAsia" w:ascii="宋体" w:hAnsi="宋体" w:eastAsia="宋体" w:cs="宋体"/>
              </w:rPr>
            </w:pPr>
            <w:r>
              <w:rPr>
                <w:rFonts w:hint="eastAsia" w:ascii="宋体" w:hAnsi="宋体" w:eastAsia="宋体" w:cs="宋体"/>
              </w:rPr>
              <w:t>★计数通道数：32通道；</w:t>
            </w:r>
          </w:p>
          <w:p w14:paraId="53CFF3CE">
            <w:pPr>
              <w:pStyle w:val="4"/>
              <w:jc w:val="left"/>
              <w:rPr>
                <w:rFonts w:hint="eastAsia" w:ascii="宋体" w:hAnsi="宋体" w:eastAsia="宋体" w:cs="宋体"/>
              </w:rPr>
            </w:pPr>
            <w:r>
              <w:rPr>
                <w:rFonts w:hint="eastAsia" w:ascii="宋体" w:hAnsi="宋体" w:eastAsia="宋体" w:cs="宋体"/>
              </w:rPr>
              <w:t>★光谱范围：300-920nm；</w:t>
            </w:r>
          </w:p>
          <w:p w14:paraId="3722D87D">
            <w:pPr>
              <w:pStyle w:val="4"/>
              <w:jc w:val="left"/>
              <w:rPr>
                <w:rFonts w:hint="eastAsia" w:ascii="宋体" w:hAnsi="宋体" w:eastAsia="宋体" w:cs="宋体"/>
              </w:rPr>
            </w:pPr>
            <w:r>
              <w:rPr>
                <w:rFonts w:hint="eastAsia" w:ascii="宋体" w:hAnsi="宋体" w:eastAsia="宋体" w:cs="宋体"/>
              </w:rPr>
              <w:t>■光脉冲分辨率：625 ps，1/1.6 GHz；</w:t>
            </w:r>
          </w:p>
          <w:p w14:paraId="66F8D8E9">
            <w:pPr>
              <w:pStyle w:val="4"/>
              <w:jc w:val="left"/>
              <w:rPr>
                <w:rFonts w:hint="eastAsia" w:ascii="宋体" w:hAnsi="宋体" w:eastAsia="宋体" w:cs="宋体"/>
              </w:rPr>
            </w:pPr>
            <w:r>
              <w:rPr>
                <w:rFonts w:hint="eastAsia" w:ascii="宋体" w:hAnsi="宋体" w:eastAsia="宋体" w:cs="宋体"/>
              </w:rPr>
              <w:t>■光子计数速率：230MHz恒定计数率；</w:t>
            </w:r>
          </w:p>
          <w:p w14:paraId="43D28611">
            <w:pPr>
              <w:pStyle w:val="4"/>
              <w:jc w:val="left"/>
              <w:rPr>
                <w:rFonts w:hint="eastAsia" w:ascii="宋体" w:hAnsi="宋体" w:eastAsia="宋体" w:cs="宋体"/>
              </w:rPr>
            </w:pPr>
            <w:r>
              <w:rPr>
                <w:rFonts w:hint="eastAsia" w:ascii="宋体" w:hAnsi="宋体" w:eastAsia="宋体" w:cs="宋体"/>
              </w:rPr>
              <w:t>硬件接口：支持与后端FPGA开发板的高速数据协同与同步触发，触发抖动≤1ns。</w:t>
            </w:r>
          </w:p>
        </w:tc>
        <w:tc>
          <w:tcPr>
            <w:tcW w:w="418" w:type="pct"/>
            <w:shd w:val="clear" w:color="auto" w:fill="auto"/>
            <w:vAlign w:val="center"/>
          </w:tcPr>
          <w:p w14:paraId="0642E9A9">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154DA560">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111D0955">
            <w:pPr>
              <w:pStyle w:val="4"/>
              <w:jc w:val="center"/>
              <w:rPr>
                <w:rFonts w:hint="eastAsia" w:ascii="宋体" w:hAnsi="宋体" w:eastAsia="宋体" w:cs="宋体"/>
              </w:rPr>
            </w:pPr>
          </w:p>
        </w:tc>
      </w:tr>
      <w:tr w14:paraId="6CE3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76" w:type="pct"/>
            <w:vMerge w:val="continue"/>
          </w:tcPr>
          <w:p w14:paraId="3CADBB35">
            <w:pPr>
              <w:pStyle w:val="4"/>
              <w:jc w:val="center"/>
              <w:rPr>
                <w:rFonts w:hint="eastAsia" w:ascii="宋体" w:hAnsi="宋体" w:eastAsia="宋体" w:cs="宋体"/>
              </w:rPr>
            </w:pPr>
          </w:p>
        </w:tc>
        <w:tc>
          <w:tcPr>
            <w:tcW w:w="490" w:type="pct"/>
            <w:vMerge w:val="continue"/>
          </w:tcPr>
          <w:p w14:paraId="4A5014ED">
            <w:pPr>
              <w:pStyle w:val="4"/>
              <w:jc w:val="center"/>
              <w:rPr>
                <w:rFonts w:hint="eastAsia" w:ascii="宋体" w:hAnsi="宋体" w:eastAsia="宋体" w:cs="宋体"/>
              </w:rPr>
            </w:pPr>
          </w:p>
        </w:tc>
        <w:tc>
          <w:tcPr>
            <w:tcW w:w="484" w:type="pct"/>
            <w:shd w:val="clear" w:color="auto" w:fill="auto"/>
            <w:vAlign w:val="center"/>
          </w:tcPr>
          <w:p w14:paraId="0335941A">
            <w:pPr>
              <w:pStyle w:val="4"/>
              <w:jc w:val="center"/>
              <w:rPr>
                <w:rFonts w:hint="eastAsia" w:ascii="宋体" w:hAnsi="宋体" w:eastAsia="宋体" w:cs="宋体"/>
              </w:rPr>
            </w:pPr>
            <w:r>
              <w:rPr>
                <w:rFonts w:hint="eastAsia" w:ascii="宋体" w:hAnsi="宋体" w:eastAsia="宋体" w:cs="宋体"/>
              </w:rPr>
              <w:t>功能模块五：</w:t>
            </w:r>
          </w:p>
          <w:p w14:paraId="0986AFE3">
            <w:pPr>
              <w:pStyle w:val="4"/>
              <w:jc w:val="center"/>
              <w:rPr>
                <w:rFonts w:hint="eastAsia" w:ascii="宋体" w:hAnsi="宋体" w:eastAsia="宋体" w:cs="宋体"/>
              </w:rPr>
            </w:pPr>
            <w:r>
              <w:rPr>
                <w:rFonts w:hint="eastAsia" w:ascii="宋体" w:hAnsi="宋体" w:eastAsia="宋体" w:cs="宋体"/>
              </w:rPr>
              <w:t>大能量高重频皮秒绿光激光光源</w:t>
            </w:r>
          </w:p>
        </w:tc>
        <w:tc>
          <w:tcPr>
            <w:tcW w:w="2440" w:type="pct"/>
            <w:shd w:val="clear" w:color="auto" w:fill="auto"/>
            <w:vAlign w:val="center"/>
          </w:tcPr>
          <w:p w14:paraId="0C9DDCC8">
            <w:pPr>
              <w:pStyle w:val="4"/>
              <w:jc w:val="left"/>
              <w:rPr>
                <w:rFonts w:hint="eastAsia" w:ascii="宋体" w:hAnsi="宋体" w:eastAsia="宋体" w:cs="宋体"/>
              </w:rPr>
            </w:pPr>
            <w:r>
              <w:rPr>
                <w:rFonts w:hint="eastAsia" w:ascii="宋体" w:hAnsi="宋体" w:eastAsia="宋体" w:cs="宋体"/>
              </w:rPr>
              <w:t>★波长：蓝绿光；</w:t>
            </w:r>
          </w:p>
          <w:p w14:paraId="215592F0">
            <w:pPr>
              <w:pStyle w:val="4"/>
              <w:jc w:val="left"/>
              <w:rPr>
                <w:rFonts w:hint="eastAsia" w:ascii="宋体" w:hAnsi="宋体" w:eastAsia="宋体" w:cs="宋体"/>
              </w:rPr>
            </w:pPr>
            <w:r>
              <w:rPr>
                <w:rFonts w:hint="eastAsia" w:ascii="宋体" w:hAnsi="宋体" w:eastAsia="宋体" w:cs="宋体"/>
              </w:rPr>
              <w:t>■脉冲宽度：≤100ps；</w:t>
            </w:r>
          </w:p>
          <w:p w14:paraId="202325B0">
            <w:pPr>
              <w:pStyle w:val="4"/>
              <w:jc w:val="left"/>
              <w:rPr>
                <w:rFonts w:hint="eastAsia" w:ascii="宋体" w:hAnsi="宋体" w:eastAsia="宋体" w:cs="宋体"/>
              </w:rPr>
            </w:pPr>
            <w:r>
              <w:rPr>
                <w:rFonts w:hint="eastAsia" w:ascii="宋体" w:hAnsi="宋体" w:eastAsia="宋体" w:cs="宋体"/>
              </w:rPr>
              <w:t>■重复频率：10kHz-20MHz可调，支持外部TTL同步触发；</w:t>
            </w:r>
          </w:p>
          <w:p w14:paraId="2602DA8B">
            <w:pPr>
              <w:pStyle w:val="4"/>
              <w:jc w:val="left"/>
              <w:rPr>
                <w:rFonts w:hint="eastAsia" w:ascii="宋体" w:hAnsi="宋体" w:eastAsia="宋体" w:cs="宋体"/>
              </w:rPr>
            </w:pPr>
            <w:r>
              <w:rPr>
                <w:rFonts w:hint="eastAsia" w:ascii="宋体" w:hAnsi="宋体" w:eastAsia="宋体" w:cs="宋体"/>
              </w:rPr>
              <w:t>★单脉冲能量：≥50μJ；</w:t>
            </w:r>
          </w:p>
          <w:p w14:paraId="109D3043">
            <w:pPr>
              <w:pStyle w:val="4"/>
              <w:jc w:val="left"/>
              <w:rPr>
                <w:rFonts w:hint="eastAsia" w:ascii="宋体" w:hAnsi="宋体" w:eastAsia="宋体" w:cs="宋体"/>
              </w:rPr>
            </w:pPr>
            <w:r>
              <w:rPr>
                <w:rFonts w:hint="eastAsia" w:ascii="宋体" w:hAnsi="宋体" w:eastAsia="宋体" w:cs="宋体"/>
              </w:rPr>
              <w:t>■光束质量：TEM00模式，M2＜1.2，满足高精度光学准直与扫描发射需求。</w:t>
            </w:r>
          </w:p>
        </w:tc>
        <w:tc>
          <w:tcPr>
            <w:tcW w:w="418" w:type="pct"/>
            <w:shd w:val="clear" w:color="auto" w:fill="auto"/>
            <w:vAlign w:val="center"/>
          </w:tcPr>
          <w:p w14:paraId="27DE6FFB">
            <w:pPr>
              <w:pStyle w:val="4"/>
              <w:jc w:val="center"/>
              <w:rPr>
                <w:rFonts w:hint="eastAsia" w:ascii="宋体" w:hAnsi="宋体" w:eastAsia="宋体" w:cs="宋体"/>
              </w:rPr>
            </w:pPr>
            <w:r>
              <w:rPr>
                <w:rFonts w:hint="eastAsia" w:ascii="宋体" w:hAnsi="宋体" w:eastAsia="宋体" w:cs="宋体"/>
              </w:rPr>
              <w:t>1</w:t>
            </w:r>
          </w:p>
        </w:tc>
        <w:tc>
          <w:tcPr>
            <w:tcW w:w="400" w:type="pct"/>
            <w:vAlign w:val="center"/>
          </w:tcPr>
          <w:p w14:paraId="62F3DC87">
            <w:pPr>
              <w:pStyle w:val="4"/>
              <w:jc w:val="center"/>
              <w:rPr>
                <w:rFonts w:hint="eastAsia" w:ascii="宋体" w:hAnsi="宋体" w:eastAsia="宋体" w:cs="宋体"/>
              </w:rPr>
            </w:pPr>
            <w:r>
              <w:rPr>
                <w:rFonts w:hint="eastAsia" w:ascii="宋体" w:hAnsi="宋体" w:eastAsia="宋体" w:cs="宋体"/>
              </w:rPr>
              <w:t>套</w:t>
            </w:r>
          </w:p>
        </w:tc>
        <w:tc>
          <w:tcPr>
            <w:tcW w:w="388" w:type="pct"/>
            <w:vMerge w:val="continue"/>
            <w:vAlign w:val="center"/>
          </w:tcPr>
          <w:p w14:paraId="748BA429">
            <w:pPr>
              <w:pStyle w:val="4"/>
              <w:jc w:val="center"/>
              <w:rPr>
                <w:rFonts w:hint="eastAsia" w:ascii="宋体" w:hAnsi="宋体" w:eastAsia="宋体" w:cs="宋体"/>
              </w:rPr>
            </w:pPr>
          </w:p>
        </w:tc>
      </w:tr>
    </w:tbl>
    <w:p w14:paraId="027D5381">
      <w:pPr>
        <w:pStyle w:val="3"/>
        <w:ind w:firstLine="0" w:firstLineChars="0"/>
      </w:pPr>
      <w:r>
        <w:rPr>
          <w:rFonts w:hint="eastAsia"/>
        </w:rPr>
        <w:t>三、安装调试、培训及售后服务要求</w:t>
      </w:r>
    </w:p>
    <w:p w14:paraId="17037A62">
      <w:pPr>
        <w:spacing w:line="360" w:lineRule="auto"/>
        <w:ind w:firstLine="480" w:firstLineChars="200"/>
        <w:rPr>
          <w:rFonts w:hint="eastAsia" w:ascii="宋体" w:hAnsi="宋体"/>
          <w:bCs/>
          <w:color w:val="000000"/>
          <w:szCs w:val="24"/>
        </w:rPr>
      </w:pPr>
      <w:r>
        <w:rPr>
          <w:rFonts w:hint="eastAsia" w:ascii="宋体" w:hAnsi="宋体"/>
          <w:bCs/>
          <w:color w:val="000000"/>
          <w:szCs w:val="24"/>
        </w:rPr>
        <w:t>1、安装调试：</w:t>
      </w:r>
    </w:p>
    <w:p w14:paraId="1A72E504">
      <w:pPr>
        <w:spacing w:line="360" w:lineRule="auto"/>
        <w:ind w:firstLine="480" w:firstLineChars="200"/>
        <w:rPr>
          <w:rFonts w:hint="eastAsia" w:ascii="宋体" w:hAnsi="宋体"/>
          <w:bCs/>
          <w:color w:val="000000"/>
          <w:szCs w:val="24"/>
        </w:rPr>
      </w:pPr>
      <w:r>
        <w:rPr>
          <w:rFonts w:hint="eastAsia" w:ascii="宋体" w:hAnsi="宋体"/>
          <w:bCs/>
          <w:color w:val="000000"/>
          <w:szCs w:val="24"/>
        </w:rPr>
        <w:t xml:space="preserve">（1）协助安装调试前的准备工作，提供相关要求并作相应的指导。 </w:t>
      </w:r>
    </w:p>
    <w:p w14:paraId="3227F090">
      <w:pPr>
        <w:spacing w:line="360" w:lineRule="auto"/>
        <w:ind w:firstLine="480" w:firstLineChars="200"/>
        <w:rPr>
          <w:rFonts w:hint="eastAsia" w:ascii="宋体" w:hAnsi="宋体"/>
          <w:bCs/>
          <w:color w:val="000000"/>
          <w:szCs w:val="24"/>
        </w:rPr>
      </w:pPr>
      <w:r>
        <w:rPr>
          <w:rFonts w:hint="eastAsia" w:ascii="宋体" w:hAnsi="宋体"/>
          <w:bCs/>
          <w:color w:val="000000"/>
          <w:szCs w:val="24"/>
        </w:rPr>
        <w:t xml:space="preserve">（2）货物到达用户指定交货地点后，产品制造商在接到用户通知后 2 周内进行安装调试，直至验收通过，并就货物的性能、原理、操作、保养和维护等对用户技术人员（至少 2 人）进行免费培训。 </w:t>
      </w:r>
    </w:p>
    <w:p w14:paraId="4D35F0FD">
      <w:pPr>
        <w:spacing w:line="360" w:lineRule="auto"/>
        <w:ind w:firstLine="480" w:firstLineChars="200"/>
        <w:rPr>
          <w:rFonts w:hint="eastAsia" w:ascii="宋体" w:hAnsi="宋体"/>
          <w:bCs/>
          <w:color w:val="000000"/>
          <w:szCs w:val="24"/>
        </w:rPr>
      </w:pPr>
      <w:r>
        <w:rPr>
          <w:rFonts w:hint="eastAsia" w:ascii="宋体" w:hAnsi="宋体"/>
          <w:bCs/>
          <w:color w:val="000000"/>
          <w:szCs w:val="24"/>
        </w:rPr>
        <w:t>2、售后服务：</w:t>
      </w:r>
    </w:p>
    <w:p w14:paraId="2EF5456D">
      <w:pPr>
        <w:spacing w:line="360" w:lineRule="auto"/>
        <w:ind w:firstLine="480" w:firstLineChars="200"/>
        <w:rPr>
          <w:rFonts w:hint="eastAsia" w:ascii="宋体" w:hAnsi="宋体"/>
          <w:bCs/>
          <w:color w:val="000000"/>
          <w:szCs w:val="24"/>
        </w:rPr>
      </w:pPr>
      <w:r>
        <w:rPr>
          <w:rFonts w:hint="eastAsia" w:ascii="宋体" w:hAnsi="宋体"/>
          <w:bCs/>
          <w:color w:val="000000"/>
          <w:szCs w:val="24"/>
        </w:rPr>
        <w:t xml:space="preserve">（1）产品制造商应在 4 小时内对用户的维修要求作出响应，1个工作日内到达现场维修。 </w:t>
      </w:r>
    </w:p>
    <w:p w14:paraId="2B30DAA2">
      <w:pPr>
        <w:spacing w:line="360" w:lineRule="auto"/>
        <w:ind w:firstLine="480" w:firstLineChars="200"/>
        <w:rPr>
          <w:rFonts w:hint="eastAsia" w:ascii="宋体" w:hAnsi="宋体"/>
          <w:bCs/>
          <w:color w:val="000000"/>
          <w:szCs w:val="24"/>
        </w:rPr>
      </w:pPr>
      <w:r>
        <w:rPr>
          <w:rFonts w:hint="eastAsia" w:ascii="宋体" w:hAnsi="宋体"/>
          <w:bCs/>
          <w:color w:val="000000"/>
          <w:szCs w:val="24"/>
        </w:rPr>
        <w:t>（2）如遇软件升级问题，在硬件支持的前提下，提供免费升级。</w:t>
      </w:r>
    </w:p>
    <w:p w14:paraId="0C40382B">
      <w:pPr>
        <w:pStyle w:val="3"/>
        <w:ind w:firstLine="0" w:firstLineChars="0"/>
      </w:pPr>
      <w:r>
        <w:rPr>
          <w:rFonts w:hint="eastAsia"/>
        </w:rPr>
        <w:t>四、报价要求</w:t>
      </w:r>
    </w:p>
    <w:p w14:paraId="29C52167">
      <w:pPr>
        <w:spacing w:line="360" w:lineRule="auto"/>
        <w:ind w:firstLine="480" w:firstLineChars="200"/>
        <w:rPr>
          <w:rFonts w:hint="eastAsia" w:ascii="宋体" w:hAnsi="宋体"/>
          <w:bCs/>
          <w:color w:val="000000"/>
          <w:szCs w:val="24"/>
        </w:rPr>
      </w:pPr>
      <w:r>
        <w:rPr>
          <w:rFonts w:hint="eastAsia" w:ascii="宋体" w:hAnsi="宋体"/>
          <w:bCs/>
          <w:color w:val="000000"/>
          <w:szCs w:val="24"/>
        </w:rPr>
        <w:t>1、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5EAE2CCE">
      <w:pPr>
        <w:spacing w:line="360" w:lineRule="auto"/>
        <w:ind w:firstLine="480" w:firstLineChars="200"/>
        <w:rPr>
          <w:rFonts w:hint="eastAsia" w:ascii="宋体" w:hAnsi="宋体"/>
          <w:bCs/>
          <w:color w:val="000000"/>
          <w:szCs w:val="24"/>
        </w:rPr>
      </w:pPr>
      <w:r>
        <w:rPr>
          <w:rFonts w:hint="eastAsia" w:ascii="宋体" w:hAnsi="宋体"/>
          <w:bCs/>
          <w:color w:val="000000"/>
          <w:szCs w:val="24"/>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513356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6EC1"/>
    <w:multiLevelType w:val="singleLevel"/>
    <w:tmpl w:val="07F26E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72D32"/>
    <w:rsid w:val="73B7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left="420" w:firstLine="420" w:firstLineChars="200"/>
    </w:pPr>
    <w:rPr>
      <w:rFonts w:ascii="Times New Roman" w:cs="Times New Roman"/>
    </w:rPr>
  </w:style>
  <w:style w:type="character" w:customStyle="1" w:styleId="11">
    <w:name w:val="标题 1 字符"/>
    <w:link w:val="2"/>
    <w:qFormat/>
    <w:uiPriority w:val="9"/>
    <w:rPr>
      <w:rFonts w:eastAsia="方正小标宋_GBK"/>
      <w:bCs/>
      <w:kern w:val="44"/>
      <w:sz w:val="44"/>
      <w:szCs w:val="44"/>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2026-07-03T06:26:00Z</dcterms:created>
  <dc:creator>安天</dc:creator>
  <cp:lastModifiedBy>安天</cp:lastModifiedBy>
  <dcterms:modified xsi:type="dcterms:W3CDTF">2026-07-03T06:27:19Z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484C194C034A4474AA89287C87178797_11</vt:lpwstr>
  </property>
  <property fmtid="{D5CDD505-2E9C-101B-9397-08002B2CF9AE}" pid="4" name="KSOTemplateDocerSaveRecord">
    <vt:lpwstr>eyJoZGlkIjoiNjMxY2QzYWVmZTYyZjk2NzA2OWJkYmYyMDIxM2VjNWUiLCJ1c2VySWQiOiI3NjgzOTY2OTUifQ==</vt:lpwstr>
  </property>
</Properties>
</file>