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36FA0">
      <w:pPr>
        <w:pStyle w:val="2"/>
        <w:ind w:leftChars="100"/>
        <w:jc w:val="center"/>
        <w:rPr>
          <w:rFonts w:hint="eastAsia" w:ascii="宋体" w:hAnsi="宋体"/>
        </w:rPr>
      </w:pPr>
      <w:bookmarkStart w:id="0" w:name="_Toc7043"/>
      <w:bookmarkStart w:id="1" w:name="_Toc6022"/>
      <w:r>
        <w:rPr>
          <w:rFonts w:hint="eastAsia" w:ascii="宋体" w:hAnsi="宋体"/>
          <w:szCs w:val="36"/>
        </w:rPr>
        <w:t xml:space="preserve">第三章 </w:t>
      </w:r>
      <w:r>
        <w:rPr>
          <w:rFonts w:hint="eastAsia" w:ascii="宋体" w:hAnsi="宋体"/>
          <w:b w:val="0"/>
          <w:bCs w:val="0"/>
        </w:rPr>
        <w:t xml:space="preserve"> </w:t>
      </w:r>
      <w:r>
        <w:rPr>
          <w:rFonts w:hint="eastAsia" w:ascii="宋体" w:hAnsi="宋体"/>
          <w:szCs w:val="36"/>
        </w:rPr>
        <w:t>采购需求</w:t>
      </w:r>
      <w:bookmarkEnd w:id="0"/>
      <w:bookmarkEnd w:id="1"/>
    </w:p>
    <w:p w14:paraId="3BA53917">
      <w:pPr>
        <w:spacing w:before="124" w:beforeLines="40" w:after="124" w:afterLines="40" w:line="400" w:lineRule="exact"/>
        <w:ind w:firstLine="420" w:firstLineChars="200"/>
        <w:jc w:val="left"/>
        <w:rPr>
          <w:rFonts w:hint="eastAsia" w:ascii="宋体" w:hAnsi="宋体"/>
          <w:szCs w:val="21"/>
        </w:rPr>
      </w:pPr>
      <w:r>
        <w:rPr>
          <w:rFonts w:hint="eastAsia" w:ascii="宋体" w:hAnsi="宋体"/>
          <w:szCs w:val="21"/>
        </w:rPr>
        <w:t>前注：</w:t>
      </w:r>
    </w:p>
    <w:p w14:paraId="0AAB0BD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本采购需求中提出的技术方案仅为参考，如无明确限制，投标供应商可以进行优化，提供满足采购人实际需要的更优（或者性能实质上不低于的）技术方案或者设备配置，且此方案或配置须经评标委员会评审认可；</w:t>
      </w:r>
      <w:r>
        <w:rPr>
          <w:rFonts w:hint="eastAsia" w:ascii="宋体" w:hAnsi="宋体"/>
          <w:szCs w:val="21"/>
        </w:rPr>
        <w:cr/>
      </w:r>
      <w:r>
        <w:rPr>
          <w:rFonts w:hint="eastAsia" w:ascii="宋体" w:hAnsi="宋体"/>
          <w:szCs w:val="21"/>
        </w:rPr>
        <w:t xml:space="preserve">    2.投标供应商应当在投标文件中列出完成本项目并通过验收所需的所有各项服务等明细表及全部费用。中标供应商必须确保整体通过采购人及有关主管部门验收；投标供应商应自行踏勘项目现场，如投标供应商因未及时踏勘现场而导致的报价缺项漏项废标</w:t>
      </w:r>
      <w:r>
        <w:rPr>
          <w:rFonts w:hint="eastAsia" w:ascii="宋体" w:hAnsi="宋体"/>
          <w:szCs w:val="21"/>
          <w:lang w:eastAsia="zh-CN"/>
        </w:rPr>
        <w:t>或</w:t>
      </w:r>
      <w:r>
        <w:rPr>
          <w:rFonts w:hint="eastAsia" w:ascii="宋体" w:hAnsi="宋体"/>
          <w:szCs w:val="21"/>
        </w:rPr>
        <w:t>中标后无法完工，投标供应商自行承担一切后果；</w:t>
      </w:r>
    </w:p>
    <w:p w14:paraId="613DBF2C">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3336666">
      <w:pPr>
        <w:adjustRightInd w:val="0"/>
        <w:snapToGrid w:val="0"/>
        <w:spacing w:line="360" w:lineRule="auto"/>
        <w:ind w:firstLine="422" w:firstLineChars="200"/>
        <w:jc w:val="left"/>
        <w:rPr>
          <w:rFonts w:hint="eastAsia" w:ascii="宋体" w:hAnsi="宋体" w:eastAsia="宋体" w:cs="Times New Roman"/>
          <w:b/>
          <w:bCs/>
          <w:sz w:val="21"/>
          <w:szCs w:val="21"/>
        </w:rPr>
      </w:pPr>
      <w:r>
        <w:rPr>
          <w:rFonts w:hint="eastAsia" w:ascii="宋体" w:hAnsi="宋体" w:eastAsia="宋体" w:cs="Times New Roman"/>
          <w:b/>
          <w:bCs/>
          <w:sz w:val="21"/>
          <w:szCs w:val="21"/>
        </w:rPr>
        <w:t>4.本章中标注“▲”的产品为主要标的（包括核心产品）。</w:t>
      </w:r>
      <w:bookmarkStart w:id="2" w:name="_Hlk33586079"/>
      <w:r>
        <w:rPr>
          <w:rFonts w:hint="eastAsia" w:ascii="宋体" w:hAnsi="宋体" w:eastAsia="宋体" w:cs="Times New Roman"/>
          <w:b/>
          <w:bCs/>
          <w:sz w:val="21"/>
          <w:szCs w:val="21"/>
        </w:rPr>
        <w:t>采购人（代理机构）在编制招标文件时必须将采购的主要标的（包括核心产品）标注“▲”</w:t>
      </w:r>
      <w:bookmarkEnd w:id="2"/>
      <w:r>
        <w:rPr>
          <w:rFonts w:hint="eastAsia" w:ascii="宋体" w:hAnsi="宋体" w:eastAsia="宋体" w:cs="Times New Roman"/>
          <w:b/>
          <w:bCs/>
          <w:sz w:val="21"/>
          <w:szCs w:val="21"/>
        </w:rPr>
        <w:t>。</w:t>
      </w:r>
    </w:p>
    <w:p w14:paraId="60B688BE">
      <w:pPr>
        <w:adjustRightInd w:val="0"/>
        <w:snapToGrid w:val="0"/>
        <w:spacing w:line="360" w:lineRule="auto"/>
        <w:ind w:firstLine="422" w:firstLineChars="200"/>
        <w:jc w:val="left"/>
        <w:rPr>
          <w:rFonts w:hint="eastAsia" w:ascii="宋体" w:hAnsi="宋体" w:cs="Times New Roman"/>
          <w:b/>
          <w:bCs/>
          <w:sz w:val="21"/>
          <w:szCs w:val="21"/>
          <w:lang w:val="en-US" w:eastAsia="zh-CN"/>
        </w:rPr>
      </w:pPr>
      <w:bookmarkStart w:id="3" w:name="_Hlk130665727"/>
      <w:r>
        <w:rPr>
          <w:rFonts w:hint="eastAsia" w:ascii="宋体" w:hAnsi="宋体"/>
          <w:b/>
          <w:bCs/>
          <w:szCs w:val="21"/>
        </w:rPr>
        <w:t>5.本章中标注“</w:t>
      </w:r>
      <w:r>
        <w:rPr>
          <w:rFonts w:hint="eastAsia" w:ascii="宋体" w:hAnsi="宋体"/>
          <w:b/>
          <w:bCs/>
          <w:szCs w:val="21"/>
          <w:lang w:val="en-US" w:eastAsia="zh-CN"/>
        </w:rPr>
        <w:t>■</w:t>
      </w:r>
      <w:r>
        <w:rPr>
          <w:rFonts w:hint="eastAsia" w:ascii="宋体" w:hAnsi="宋体"/>
          <w:b/>
          <w:bCs/>
          <w:szCs w:val="21"/>
        </w:rPr>
        <w:t>”的参数为实质性参数，招标文件采购需求中要求了提供具体证明材料类型的须按照要求提供，未明确要求提供具体证明材料类型的，投标人须在投标文件中自行提供相关证明材料（包括不限于产品彩页或操作界面截图或产品技术白皮书或产品检测报告等，但提供的证明材料须经评标委员会评审并认可）。</w:t>
      </w:r>
    </w:p>
    <w:p w14:paraId="6C520FAC">
      <w:pPr>
        <w:adjustRightInd w:val="0"/>
        <w:snapToGrid w:val="0"/>
        <w:spacing w:line="360" w:lineRule="auto"/>
        <w:ind w:firstLine="422" w:firstLineChars="200"/>
        <w:jc w:val="left"/>
        <w:rPr>
          <w:rFonts w:hint="eastAsia" w:ascii="宋体" w:hAnsi="宋体" w:eastAsia="宋体" w:cs="Times New Roman"/>
          <w:b/>
          <w:bCs/>
          <w:sz w:val="21"/>
          <w:szCs w:val="21"/>
          <w:lang w:eastAsia="zh-CN"/>
        </w:rPr>
      </w:pPr>
      <w:r>
        <w:rPr>
          <w:rFonts w:hint="eastAsia" w:ascii="宋体" w:hAnsi="宋体" w:cs="Times New Roman"/>
          <w:b/>
          <w:bCs/>
          <w:sz w:val="21"/>
          <w:szCs w:val="21"/>
          <w:lang w:val="en-US" w:eastAsia="zh-CN"/>
        </w:rPr>
        <w:t>6</w:t>
      </w:r>
      <w:r>
        <w:rPr>
          <w:rFonts w:hint="eastAsia" w:ascii="宋体" w:hAnsi="宋体" w:eastAsia="宋体" w:cs="Times New Roman"/>
          <w:b/>
          <w:bCs/>
          <w:sz w:val="21"/>
          <w:szCs w:val="21"/>
        </w:rPr>
        <w:t>.本章中标注“★”的技术参数，为采购产品的重要技术参数，招标文件采购需求中要求了提供具体证明材料类型的须按照要求提供，未明确要求提供具体证明材料类型的，投标人须在投标文件中自行提供相关证明材料（包括不限于产品彩页或操作界面截图或产品技术白皮书或产品检测报告等，但提供的证明材料须经评标委员会评审并认可）</w:t>
      </w:r>
      <w:r>
        <w:rPr>
          <w:rFonts w:hint="eastAsia" w:ascii="宋体" w:hAnsi="宋体" w:eastAsia="宋体" w:cs="Times New Roman"/>
          <w:b/>
          <w:bCs/>
          <w:sz w:val="21"/>
          <w:szCs w:val="21"/>
          <w:lang w:eastAsia="zh-CN"/>
        </w:rPr>
        <w:t>。</w:t>
      </w:r>
    </w:p>
    <w:p w14:paraId="5B079D72">
      <w:pPr>
        <w:adjustRightInd w:val="0"/>
        <w:snapToGrid w:val="0"/>
        <w:spacing w:line="360" w:lineRule="auto"/>
        <w:ind w:firstLine="422" w:firstLineChars="200"/>
        <w:jc w:val="left"/>
        <w:rPr>
          <w:rFonts w:hint="eastAsia" w:ascii="宋体" w:hAnsi="宋体" w:eastAsia="宋体" w:cs="Times New Roman"/>
          <w:b/>
          <w:bCs/>
          <w:sz w:val="21"/>
          <w:szCs w:val="21"/>
          <w:lang w:val="en-US" w:eastAsia="zh-CN"/>
        </w:rPr>
      </w:pPr>
      <w:r>
        <w:rPr>
          <w:rFonts w:hint="eastAsia" w:ascii="宋体" w:hAnsi="宋体" w:cs="Times New Roman"/>
          <w:b/>
          <w:bCs/>
          <w:sz w:val="21"/>
          <w:szCs w:val="21"/>
          <w:lang w:val="en-US" w:eastAsia="zh-CN"/>
        </w:rPr>
        <w:t>7</w:t>
      </w:r>
      <w:r>
        <w:rPr>
          <w:rFonts w:hint="eastAsia" w:ascii="宋体" w:hAnsi="宋体" w:eastAsia="宋体" w:cs="Times New Roman"/>
          <w:b/>
          <w:bCs/>
          <w:sz w:val="21"/>
          <w:szCs w:val="21"/>
          <w:lang w:val="en-US" w:eastAsia="zh-CN"/>
        </w:rPr>
        <w:t>.</w:t>
      </w:r>
      <w:r>
        <w:rPr>
          <w:rFonts w:hint="eastAsia" w:ascii="宋体" w:hAnsi="宋体" w:eastAsia="宋体" w:cs="Times New Roman"/>
          <w:b/>
          <w:bCs/>
          <w:sz w:val="21"/>
          <w:szCs w:val="21"/>
        </w:rPr>
        <w:t>本章中</w:t>
      </w:r>
      <w:r>
        <w:rPr>
          <w:rFonts w:hint="eastAsia" w:ascii="宋体" w:hAnsi="宋体" w:eastAsia="宋体" w:cs="Times New Roman"/>
          <w:b/>
          <w:bCs/>
          <w:sz w:val="21"/>
          <w:szCs w:val="21"/>
          <w:lang w:val="en-US" w:eastAsia="zh-CN"/>
        </w:rPr>
        <w:t>未做</w:t>
      </w:r>
      <w:r>
        <w:rPr>
          <w:rFonts w:hint="eastAsia" w:ascii="宋体" w:hAnsi="宋体" w:eastAsia="宋体" w:cs="Times New Roman"/>
          <w:b/>
          <w:bCs/>
          <w:sz w:val="21"/>
          <w:szCs w:val="21"/>
        </w:rPr>
        <w:t>标注的技术参数</w:t>
      </w:r>
      <w:r>
        <w:rPr>
          <w:rFonts w:hint="eastAsia" w:ascii="宋体" w:hAnsi="宋体" w:cs="Times New Roman"/>
          <w:b/>
          <w:bCs/>
          <w:sz w:val="21"/>
          <w:szCs w:val="21"/>
          <w:lang w:eastAsia="zh-CN"/>
        </w:rPr>
        <w:t>（无标识项）</w:t>
      </w:r>
      <w:r>
        <w:rPr>
          <w:rFonts w:hint="eastAsia" w:ascii="宋体" w:hAnsi="宋体" w:eastAsia="宋体" w:cs="Times New Roman"/>
          <w:b/>
          <w:bCs/>
          <w:sz w:val="21"/>
          <w:szCs w:val="21"/>
        </w:rPr>
        <w:t>，</w:t>
      </w:r>
      <w:r>
        <w:rPr>
          <w:rFonts w:hint="eastAsia" w:ascii="宋体" w:hAnsi="宋体" w:eastAsia="宋体" w:cs="Times New Roman"/>
          <w:b/>
          <w:bCs/>
          <w:sz w:val="21"/>
          <w:szCs w:val="21"/>
          <w:lang w:val="en-US" w:eastAsia="zh-CN"/>
        </w:rPr>
        <w:t>为采购产品的一般技术参数，如</w:t>
      </w:r>
      <w:r>
        <w:rPr>
          <w:rFonts w:hint="eastAsia" w:ascii="宋体" w:hAnsi="宋体" w:eastAsia="宋体" w:cs="Times New Roman"/>
          <w:b/>
          <w:bCs/>
          <w:sz w:val="21"/>
          <w:szCs w:val="21"/>
        </w:rPr>
        <w:t>招标文件采购需求中要求</w:t>
      </w:r>
      <w:r>
        <w:rPr>
          <w:rFonts w:hint="eastAsia" w:ascii="宋体" w:hAnsi="宋体" w:eastAsia="宋体" w:cs="Times New Roman"/>
          <w:b/>
          <w:bCs/>
          <w:sz w:val="21"/>
          <w:szCs w:val="21"/>
          <w:lang w:val="en-US" w:eastAsia="zh-CN"/>
        </w:rPr>
        <w:t>提供相应的证明材料的须按要求提供，否则视为负偏离，</w:t>
      </w:r>
      <w:r>
        <w:rPr>
          <w:rFonts w:hint="eastAsia" w:ascii="宋体" w:hAnsi="宋体" w:eastAsia="宋体" w:cs="Times New Roman"/>
          <w:b/>
          <w:bCs/>
          <w:sz w:val="21"/>
          <w:szCs w:val="21"/>
        </w:rPr>
        <w:t>未明确要求</w:t>
      </w:r>
      <w:r>
        <w:rPr>
          <w:rFonts w:hint="eastAsia" w:ascii="宋体" w:hAnsi="宋体" w:eastAsia="宋体" w:cs="Times New Roman"/>
          <w:b/>
          <w:bCs/>
          <w:sz w:val="21"/>
          <w:szCs w:val="21"/>
          <w:lang w:val="en-US" w:eastAsia="zh-CN"/>
        </w:rPr>
        <w:t>的投标人须在技术参数响应表中内如实响应。</w:t>
      </w:r>
      <w:bookmarkEnd w:id="3"/>
      <w:bookmarkStart w:id="4" w:name="_Toc32151"/>
      <w:bookmarkStart w:id="5" w:name="_Toc2554"/>
    </w:p>
    <w:p w14:paraId="25E28E01">
      <w:pPr>
        <w:pStyle w:val="9"/>
        <w:rPr>
          <w:rFonts w:hint="eastAsia" w:ascii="宋体" w:hAnsi="宋体" w:eastAsia="宋体" w:cs="Times New Roman"/>
          <w:b/>
          <w:bCs/>
          <w:sz w:val="21"/>
          <w:szCs w:val="21"/>
          <w:lang w:val="en-US" w:eastAsia="zh-CN"/>
        </w:rPr>
        <w:sectPr>
          <w:headerReference r:id="rId5" w:type="default"/>
          <w:pgSz w:w="11907" w:h="16840"/>
          <w:pgMar w:top="1440" w:right="1247" w:bottom="1440" w:left="1247" w:header="851" w:footer="992" w:gutter="0"/>
          <w:pgNumType w:fmt="decimal"/>
          <w:cols w:space="720" w:num="1"/>
          <w:docGrid w:linePitch="303" w:charSpace="0"/>
        </w:sectPr>
      </w:pPr>
    </w:p>
    <w:p w14:paraId="1054AD3B">
      <w:pPr>
        <w:pStyle w:val="9"/>
        <w:ind w:left="0" w:leftChars="0" w:firstLine="0" w:firstLineChars="0"/>
        <w:outlineLvl w:val="1"/>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第一包：超声经颅多普勒血流分析仪</w:t>
      </w:r>
    </w:p>
    <w:p w14:paraId="4A70C685">
      <w:pPr>
        <w:numPr>
          <w:ilvl w:val="0"/>
          <w:numId w:val="0"/>
        </w:numPr>
        <w:spacing w:line="360" w:lineRule="auto"/>
        <w:outlineLvl w:val="9"/>
        <w:rPr>
          <w:rFonts w:hint="eastAsia" w:ascii="宋体" w:hAnsi="宋体" w:cs="宋体"/>
          <w:b/>
          <w:bCs/>
          <w:sz w:val="24"/>
          <w:szCs w:val="24"/>
        </w:rPr>
      </w:pPr>
      <w:r>
        <w:rPr>
          <w:rFonts w:hint="eastAsia" w:ascii="宋体" w:hAnsi="宋体" w:eastAsia="宋体" w:cs="宋体"/>
          <w:b/>
          <w:bCs/>
          <w:kern w:val="2"/>
          <w:sz w:val="24"/>
          <w:szCs w:val="24"/>
          <w:lang w:val="en-US" w:eastAsia="zh-CN" w:bidi="ar-SA"/>
        </w:rPr>
        <w:t>一、采购需求前附表</w:t>
      </w:r>
      <w:bookmarkEnd w:id="4"/>
      <w:bookmarkEnd w:id="5"/>
      <w:bookmarkStart w:id="6" w:name="_Toc5944"/>
      <w:bookmarkStart w:id="7" w:name="_Toc7671"/>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
        <w:gridCol w:w="2319"/>
        <w:gridCol w:w="6617"/>
      </w:tblGrid>
      <w:tr w14:paraId="17BB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noWrap w:val="0"/>
            <w:vAlign w:val="center"/>
          </w:tcPr>
          <w:p w14:paraId="49BC8D61">
            <w:pPr>
              <w:spacing w:line="360" w:lineRule="auto"/>
              <w:jc w:val="center"/>
              <w:rPr>
                <w:rFonts w:hint="eastAsia" w:ascii="宋体" w:hAnsi="宋体"/>
                <w:b/>
                <w:szCs w:val="21"/>
              </w:rPr>
            </w:pPr>
            <w:r>
              <w:rPr>
                <w:rFonts w:hint="eastAsia" w:ascii="宋体" w:hAnsi="宋体"/>
                <w:b/>
                <w:szCs w:val="21"/>
              </w:rPr>
              <w:t>序号</w:t>
            </w:r>
          </w:p>
        </w:tc>
        <w:tc>
          <w:tcPr>
            <w:tcW w:w="1176" w:type="pct"/>
            <w:noWrap w:val="0"/>
            <w:vAlign w:val="center"/>
          </w:tcPr>
          <w:p w14:paraId="32241609">
            <w:pPr>
              <w:spacing w:line="360" w:lineRule="auto"/>
              <w:jc w:val="center"/>
              <w:rPr>
                <w:rFonts w:hint="eastAsia"/>
                <w:b/>
                <w:szCs w:val="21"/>
              </w:rPr>
            </w:pPr>
            <w:r>
              <w:rPr>
                <w:rFonts w:hint="eastAsia" w:ascii="宋体" w:hAnsi="宋体"/>
                <w:b/>
                <w:szCs w:val="21"/>
              </w:rPr>
              <w:t>条款名称</w:t>
            </w:r>
          </w:p>
        </w:tc>
        <w:tc>
          <w:tcPr>
            <w:tcW w:w="3356" w:type="pct"/>
            <w:noWrap w:val="0"/>
            <w:vAlign w:val="center"/>
          </w:tcPr>
          <w:p w14:paraId="40D172A9">
            <w:pPr>
              <w:spacing w:line="360" w:lineRule="auto"/>
              <w:jc w:val="center"/>
              <w:rPr>
                <w:rFonts w:hint="eastAsia"/>
                <w:b/>
                <w:szCs w:val="21"/>
              </w:rPr>
            </w:pPr>
            <w:r>
              <w:rPr>
                <w:rFonts w:hint="eastAsia"/>
                <w:b/>
                <w:szCs w:val="21"/>
              </w:rPr>
              <w:t>内容、说明与要求</w:t>
            </w:r>
          </w:p>
        </w:tc>
      </w:tr>
      <w:tr w14:paraId="17D9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jc w:val="center"/>
        </w:trPr>
        <w:tc>
          <w:tcPr>
            <w:tcW w:w="0" w:type="auto"/>
            <w:shd w:val="clear" w:color="auto" w:fill="auto"/>
            <w:vAlign w:val="center"/>
          </w:tcPr>
          <w:p w14:paraId="3626A9A2">
            <w:pPr>
              <w:pStyle w:val="12"/>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1</w:t>
            </w:r>
          </w:p>
        </w:tc>
        <w:tc>
          <w:tcPr>
            <w:tcW w:w="0" w:type="auto"/>
            <w:shd w:val="clear" w:color="auto" w:fill="auto"/>
            <w:vAlign w:val="center"/>
          </w:tcPr>
          <w:p w14:paraId="35153152">
            <w:pPr>
              <w:pStyle w:val="13"/>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付款方式</w:t>
            </w:r>
          </w:p>
        </w:tc>
        <w:tc>
          <w:tcPr>
            <w:tcW w:w="6466" w:type="dxa"/>
            <w:shd w:val="clear" w:color="auto" w:fill="auto"/>
            <w:vAlign w:val="center"/>
          </w:tcPr>
          <w:p w14:paraId="4198DD24">
            <w:pPr>
              <w:pStyle w:val="13"/>
              <w:widowControl w:val="0"/>
              <w:spacing w:before="0" w:beforeAutospacing="0" w:after="0" w:afterAutospacing="0" w:line="360" w:lineRule="auto"/>
              <w:jc w:val="both"/>
              <w:rPr>
                <w:rFonts w:hint="eastAsia" w:ascii="宋体" w:hAnsi="宋体" w:eastAsia="宋体"/>
                <w:b w:val="0"/>
                <w:sz w:val="24"/>
                <w:highlight w:val="none"/>
                <w:lang w:val="en-US" w:eastAsia="zh-CN"/>
              </w:rPr>
            </w:pPr>
            <w:r>
              <w:rPr>
                <w:rFonts w:hint="eastAsia" w:ascii="宋体" w:hAnsi="宋体" w:eastAsia="宋体"/>
                <w:b w:val="0"/>
                <w:sz w:val="24"/>
                <w:highlight w:val="none"/>
                <w:lang w:val="en-US" w:eastAsia="zh-CN"/>
              </w:rPr>
              <w:t>本项目</w:t>
            </w:r>
            <w:r>
              <w:rPr>
                <w:rFonts w:hint="eastAsia" w:ascii="宋体" w:hAnsi="宋体" w:eastAsia="宋体"/>
                <w:b w:val="0"/>
                <w:sz w:val="24"/>
                <w:highlight w:val="none"/>
              </w:rPr>
              <w:t>货到安装验收合格，提供产品的使用、操作及维修人员的培训，并能独立操作且使用部门签字确认后，采购人支付全部货款</w:t>
            </w:r>
            <w:r>
              <w:rPr>
                <w:rFonts w:hint="eastAsia" w:ascii="宋体" w:hAnsi="宋体" w:eastAsia="宋体"/>
                <w:b w:val="0"/>
                <w:sz w:val="24"/>
                <w:highlight w:val="none"/>
                <w:lang w:eastAsia="zh-CN"/>
              </w:rPr>
              <w:t>。</w:t>
            </w:r>
          </w:p>
        </w:tc>
      </w:tr>
      <w:tr w14:paraId="3A83F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7E7026AE">
            <w:pPr>
              <w:pStyle w:val="12"/>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2</w:t>
            </w:r>
          </w:p>
        </w:tc>
        <w:tc>
          <w:tcPr>
            <w:tcW w:w="0" w:type="auto"/>
            <w:shd w:val="clear" w:color="auto" w:fill="auto"/>
            <w:vAlign w:val="center"/>
          </w:tcPr>
          <w:p w14:paraId="1450BE53">
            <w:pPr>
              <w:pStyle w:val="13"/>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供货及安装地点</w:t>
            </w:r>
          </w:p>
        </w:tc>
        <w:tc>
          <w:tcPr>
            <w:tcW w:w="6466" w:type="dxa"/>
            <w:shd w:val="clear" w:color="auto" w:fill="auto"/>
            <w:vAlign w:val="center"/>
          </w:tcPr>
          <w:p w14:paraId="4D4CAAFF">
            <w:pPr>
              <w:pStyle w:val="13"/>
              <w:widowControl w:val="0"/>
              <w:spacing w:before="0" w:beforeAutospacing="0" w:after="0" w:afterAutospacing="0" w:line="360" w:lineRule="auto"/>
              <w:jc w:val="both"/>
              <w:rPr>
                <w:rFonts w:hint="default" w:ascii="宋体" w:hAnsi="宋体" w:eastAsia="宋体"/>
                <w:b w:val="0"/>
                <w:sz w:val="24"/>
                <w:highlight w:val="none"/>
                <w:lang w:val="en-US" w:eastAsia="zh-CN"/>
              </w:rPr>
            </w:pPr>
            <w:r>
              <w:rPr>
                <w:rFonts w:hint="eastAsia" w:cs="Times New Roman"/>
                <w:b w:val="0"/>
                <w:bCs/>
                <w:color w:val="auto"/>
                <w:kern w:val="0"/>
                <w:sz w:val="24"/>
                <w:szCs w:val="28"/>
                <w:highlight w:val="none"/>
                <w:lang w:val="en-US" w:eastAsia="zh-CN" w:bidi="ar-SA"/>
              </w:rPr>
              <w:t>安徽省第二人民医院嘉山路、胜利路社区卫生服务中心1楼</w:t>
            </w:r>
          </w:p>
        </w:tc>
      </w:tr>
      <w:tr w14:paraId="6D9F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10855F30">
            <w:pPr>
              <w:pStyle w:val="12"/>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3</w:t>
            </w:r>
          </w:p>
        </w:tc>
        <w:tc>
          <w:tcPr>
            <w:tcW w:w="0" w:type="auto"/>
            <w:shd w:val="clear" w:color="auto" w:fill="auto"/>
            <w:vAlign w:val="center"/>
          </w:tcPr>
          <w:p w14:paraId="07B2F467">
            <w:pPr>
              <w:pStyle w:val="13"/>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供货及安装期限</w:t>
            </w:r>
          </w:p>
        </w:tc>
        <w:tc>
          <w:tcPr>
            <w:tcW w:w="0" w:type="auto"/>
            <w:shd w:val="clear" w:color="auto" w:fill="auto"/>
            <w:vAlign w:val="center"/>
          </w:tcPr>
          <w:p w14:paraId="73E1307B">
            <w:pPr>
              <w:pStyle w:val="13"/>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合同签订后，接采购人书面通知后30个日历天内完成交货、安装、调试等工作。</w:t>
            </w:r>
          </w:p>
        </w:tc>
      </w:tr>
      <w:tr w14:paraId="3A96B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03210456">
            <w:pPr>
              <w:pStyle w:val="12"/>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4</w:t>
            </w:r>
          </w:p>
        </w:tc>
        <w:tc>
          <w:tcPr>
            <w:tcW w:w="2266" w:type="dxa"/>
            <w:shd w:val="clear" w:color="auto" w:fill="auto"/>
            <w:vAlign w:val="center"/>
          </w:tcPr>
          <w:p w14:paraId="79CE0148">
            <w:pPr>
              <w:pStyle w:val="13"/>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免费质保期</w:t>
            </w:r>
          </w:p>
        </w:tc>
        <w:tc>
          <w:tcPr>
            <w:tcW w:w="6466" w:type="dxa"/>
            <w:shd w:val="clear" w:color="auto" w:fill="auto"/>
            <w:vAlign w:val="center"/>
          </w:tcPr>
          <w:p w14:paraId="08B1552D">
            <w:pPr>
              <w:keepNext w:val="0"/>
              <w:keepLines w:val="0"/>
              <w:widowControl/>
              <w:suppressLineNumbers w:val="0"/>
              <w:jc w:val="left"/>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自验收合格之日起整</w:t>
            </w:r>
            <w:r>
              <w:rPr>
                <w:rFonts w:hint="eastAsia" w:cs="Times New Roman"/>
                <w:b w:val="0"/>
                <w:bCs/>
                <w:color w:val="auto"/>
                <w:kern w:val="0"/>
                <w:sz w:val="24"/>
                <w:szCs w:val="28"/>
                <w:highlight w:val="none"/>
                <w:lang w:val="en-US" w:eastAsia="zh-CN" w:bidi="ar-SA"/>
              </w:rPr>
              <w:t>机</w:t>
            </w:r>
            <w:r>
              <w:rPr>
                <w:rFonts w:hint="eastAsia" w:ascii="宋体" w:hAnsi="宋体" w:eastAsia="宋体" w:cs="Times New Roman"/>
                <w:b w:val="0"/>
                <w:bCs/>
                <w:color w:val="auto"/>
                <w:kern w:val="0"/>
                <w:sz w:val="24"/>
                <w:szCs w:val="28"/>
                <w:highlight w:val="none"/>
                <w:lang w:val="en-US" w:eastAsia="zh-CN" w:bidi="ar-SA"/>
              </w:rPr>
              <w:t>（含所有投标提供的配套附件</w:t>
            </w:r>
            <w:r>
              <w:rPr>
                <w:rFonts w:hint="eastAsia" w:ascii="宋体" w:hAnsi="宋体" w:cs="Times New Roman"/>
                <w:b w:val="0"/>
                <w:bCs/>
                <w:color w:val="auto"/>
                <w:kern w:val="0"/>
                <w:sz w:val="24"/>
                <w:szCs w:val="28"/>
                <w:highlight w:val="none"/>
                <w:lang w:val="en-US" w:eastAsia="zh-CN" w:bidi="ar-SA"/>
              </w:rPr>
              <w:t>，</w:t>
            </w:r>
            <w:r>
              <w:rPr>
                <w:rFonts w:hint="eastAsia" w:ascii="宋体" w:hAnsi="宋体" w:eastAsia="宋体" w:cs="Times New Roman"/>
                <w:b w:val="0"/>
                <w:bCs/>
                <w:color w:val="auto"/>
                <w:kern w:val="0"/>
                <w:sz w:val="24"/>
                <w:szCs w:val="28"/>
                <w:highlight w:val="none"/>
                <w:lang w:val="en-US" w:eastAsia="zh-CN" w:bidi="ar-SA"/>
              </w:rPr>
              <w:t>原厂辅助设备和其他品牌辅助设备）原厂质保</w:t>
            </w:r>
            <w:r>
              <w:rPr>
                <w:rFonts w:hint="eastAsia" w:cs="Times New Roman"/>
                <w:b w:val="0"/>
                <w:bCs/>
                <w:color w:val="auto"/>
                <w:kern w:val="0"/>
                <w:sz w:val="24"/>
                <w:szCs w:val="28"/>
                <w:highlight w:val="none"/>
                <w:lang w:val="en-US" w:eastAsia="zh-CN" w:bidi="ar-SA"/>
              </w:rPr>
              <w:t>5</w:t>
            </w:r>
            <w:r>
              <w:rPr>
                <w:rFonts w:hint="eastAsia" w:ascii="宋体" w:hAnsi="宋体" w:eastAsia="宋体" w:cs="Times New Roman"/>
                <w:b w:val="0"/>
                <w:bCs/>
                <w:color w:val="auto"/>
                <w:kern w:val="0"/>
                <w:sz w:val="24"/>
                <w:szCs w:val="28"/>
                <w:highlight w:val="none"/>
                <w:lang w:val="en-US" w:eastAsia="zh-CN" w:bidi="ar-SA"/>
              </w:rPr>
              <w:t>年。</w:t>
            </w:r>
          </w:p>
        </w:tc>
      </w:tr>
      <w:tr w14:paraId="190E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5CB99696">
            <w:pPr>
              <w:pStyle w:val="12"/>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5</w:t>
            </w:r>
          </w:p>
        </w:tc>
        <w:tc>
          <w:tcPr>
            <w:tcW w:w="2266" w:type="dxa"/>
            <w:shd w:val="clear" w:color="auto" w:fill="auto"/>
            <w:vAlign w:val="center"/>
          </w:tcPr>
          <w:p w14:paraId="3AAE0CDD">
            <w:pPr>
              <w:pStyle w:val="13"/>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医疗器械注册证（或医疗器械备案材料）</w:t>
            </w:r>
          </w:p>
        </w:tc>
        <w:tc>
          <w:tcPr>
            <w:tcW w:w="6466" w:type="dxa"/>
            <w:shd w:val="clear" w:color="auto" w:fill="auto"/>
            <w:vAlign w:val="center"/>
          </w:tcPr>
          <w:p w14:paraId="056BF87B">
            <w:pPr>
              <w:pStyle w:val="13"/>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bl>
    <w:p w14:paraId="4F69B7D0">
      <w:pPr>
        <w:pStyle w:val="8"/>
        <w:rPr>
          <w:rFonts w:hint="eastAsia" w:ascii="宋体" w:hAnsi="宋体" w:eastAsia="宋体" w:cs="Times New Roman"/>
          <w:b w:val="0"/>
          <w:bCs/>
          <w:smallCaps w:val="0"/>
          <w:color w:val="auto"/>
          <w:kern w:val="0"/>
          <w:sz w:val="24"/>
          <w:szCs w:val="28"/>
          <w:lang w:val="en-US" w:eastAsia="zh-CN" w:bidi="ar-SA"/>
        </w:rPr>
      </w:pPr>
    </w:p>
    <w:p w14:paraId="7B5AF880">
      <w:pPr>
        <w:spacing w:line="360" w:lineRule="auto"/>
        <w:rPr>
          <w:rFonts w:hint="eastAsia" w:ascii="宋体" w:hAnsi="宋体" w:eastAsia="宋体" w:cs="Times New Roman"/>
          <w:b w:val="0"/>
          <w:bCs/>
          <w:smallCaps w:val="0"/>
          <w:color w:val="auto"/>
          <w:kern w:val="0"/>
          <w:sz w:val="24"/>
          <w:szCs w:val="28"/>
          <w:lang w:val="en-US" w:eastAsia="zh-CN" w:bidi="ar-SA"/>
        </w:rPr>
      </w:pPr>
      <w:r>
        <w:rPr>
          <w:rFonts w:hint="eastAsia" w:ascii="宋体" w:hAnsi="宋体" w:eastAsia="宋体" w:cs="Times New Roman"/>
          <w:b w:val="0"/>
          <w:bCs/>
          <w:smallCaps w:val="0"/>
          <w:color w:val="auto"/>
          <w:kern w:val="0"/>
          <w:sz w:val="24"/>
          <w:szCs w:val="28"/>
          <w:lang w:val="en-US" w:eastAsia="zh-CN" w:bidi="ar-SA"/>
        </w:rPr>
        <w:t>注：上述商务条款必须全部满足，否则作</w:t>
      </w:r>
      <w:r>
        <w:rPr>
          <w:rFonts w:hint="eastAsia" w:ascii="宋体" w:hAnsi="宋体" w:cs="Times New Roman"/>
          <w:b w:val="0"/>
          <w:bCs/>
          <w:smallCaps w:val="0"/>
          <w:color w:val="auto"/>
          <w:kern w:val="0"/>
          <w:sz w:val="24"/>
          <w:szCs w:val="28"/>
          <w:lang w:val="en-US" w:eastAsia="zh-CN" w:bidi="ar-SA"/>
        </w:rPr>
        <w:t>投标无效</w:t>
      </w:r>
      <w:r>
        <w:rPr>
          <w:rFonts w:hint="eastAsia" w:ascii="宋体" w:hAnsi="宋体" w:eastAsia="宋体" w:cs="Times New Roman"/>
          <w:b w:val="0"/>
          <w:bCs/>
          <w:smallCaps w:val="0"/>
          <w:color w:val="auto"/>
          <w:kern w:val="0"/>
          <w:sz w:val="24"/>
          <w:szCs w:val="28"/>
          <w:lang w:val="en-US" w:eastAsia="zh-CN" w:bidi="ar-SA"/>
        </w:rPr>
        <w:t>处理。</w:t>
      </w:r>
    </w:p>
    <w:p w14:paraId="4817FA01">
      <w:pPr>
        <w:outlineLvl w:val="9"/>
        <w:rPr>
          <w:rFonts w:hint="eastAsia" w:ascii="宋体" w:hAnsi="宋体" w:cs="宋体"/>
          <w:i/>
          <w:color w:val="FF0000"/>
          <w:sz w:val="24"/>
          <w:szCs w:val="24"/>
          <w:highlight w:val="yellow"/>
        </w:rPr>
      </w:pPr>
      <w:r>
        <w:rPr>
          <w:rFonts w:hint="eastAsia" w:ascii="宋体" w:hAnsi="宋体" w:eastAsia="宋体" w:cs="宋体"/>
          <w:b/>
          <w:bCs/>
          <w:kern w:val="2"/>
          <w:sz w:val="24"/>
          <w:szCs w:val="24"/>
          <w:lang w:val="en-US" w:eastAsia="zh-CN" w:bidi="ar-SA"/>
        </w:rPr>
        <w:t>二、</w:t>
      </w:r>
      <w:r>
        <w:rPr>
          <w:rFonts w:hint="eastAsia" w:ascii="宋体" w:hAnsi="宋体" w:cs="宋体"/>
          <w:b/>
          <w:sz w:val="24"/>
          <w:szCs w:val="24"/>
        </w:rPr>
        <w:t>货物</w:t>
      </w:r>
      <w:r>
        <w:rPr>
          <w:rFonts w:hint="eastAsia" w:ascii="宋体" w:hAnsi="宋体" w:cs="宋体"/>
          <w:b/>
          <w:bCs/>
          <w:sz w:val="24"/>
          <w:szCs w:val="24"/>
        </w:rPr>
        <w:t>需求</w:t>
      </w:r>
      <w:bookmarkEnd w:id="6"/>
      <w:bookmarkEnd w:id="7"/>
      <w:r>
        <w:rPr>
          <w:rFonts w:hint="eastAsia" w:ascii="宋体" w:hAnsi="宋体" w:cs="宋体"/>
          <w:b/>
          <w:bCs/>
          <w:sz w:val="24"/>
          <w:szCs w:val="24"/>
          <w:lang w:val="en-US" w:eastAsia="zh-CN"/>
        </w:rPr>
        <w:t>一览表</w:t>
      </w:r>
    </w:p>
    <w:tbl>
      <w:tblPr>
        <w:tblStyle w:val="10"/>
        <w:tblW w:w="41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0"/>
        <w:gridCol w:w="1715"/>
        <w:gridCol w:w="2210"/>
        <w:gridCol w:w="1264"/>
        <w:gridCol w:w="1082"/>
      </w:tblGrid>
      <w:tr w14:paraId="53F0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148" w:type="pct"/>
            <w:noWrap w:val="0"/>
            <w:vAlign w:val="center"/>
          </w:tcPr>
          <w:p w14:paraId="1DF36BC3">
            <w:pPr>
              <w:widowControl/>
              <w:jc w:val="center"/>
              <w:rPr>
                <w:rFonts w:hint="default" w:ascii="宋体" w:hAnsi="宋体" w:eastAsia="宋体" w:cs="宋体"/>
                <w:b/>
                <w:bCs/>
                <w:snapToGrid w:val="0"/>
                <w:color w:val="000000"/>
                <w:kern w:val="0"/>
                <w:szCs w:val="21"/>
                <w:highlight w:val="none"/>
                <w:lang w:val="en-US" w:eastAsia="zh-CN" w:bidi="ar"/>
              </w:rPr>
            </w:pPr>
            <w:r>
              <w:rPr>
                <w:rFonts w:hint="eastAsia" w:ascii="宋体" w:hAnsi="宋体" w:cs="宋体"/>
                <w:b/>
                <w:bCs/>
                <w:snapToGrid w:val="0"/>
                <w:color w:val="000000"/>
                <w:kern w:val="0"/>
                <w:szCs w:val="21"/>
                <w:highlight w:val="none"/>
                <w:lang w:val="en-US" w:eastAsia="zh-CN" w:bidi="ar"/>
              </w:rPr>
              <w:t>货物名称</w:t>
            </w:r>
          </w:p>
        </w:tc>
        <w:tc>
          <w:tcPr>
            <w:tcW w:w="1053" w:type="pct"/>
            <w:noWrap w:val="0"/>
            <w:vAlign w:val="center"/>
          </w:tcPr>
          <w:p w14:paraId="33670669">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数量（单位）</w:t>
            </w:r>
          </w:p>
        </w:tc>
        <w:tc>
          <w:tcPr>
            <w:tcW w:w="1357" w:type="pct"/>
            <w:noWrap w:val="0"/>
            <w:vAlign w:val="center"/>
          </w:tcPr>
          <w:p w14:paraId="7DB3E5A5">
            <w:pPr>
              <w:widowControl/>
              <w:jc w:val="center"/>
              <w:rPr>
                <w:rFonts w:hint="default" w:ascii="宋体" w:hAnsi="宋体" w:cs="宋体"/>
                <w:b/>
                <w:bCs/>
                <w:snapToGrid w:val="0"/>
                <w:color w:val="000000"/>
                <w:kern w:val="0"/>
                <w:szCs w:val="21"/>
                <w:highlight w:val="none"/>
                <w:lang w:val="en-US" w:eastAsia="zh-CN" w:bidi="ar"/>
              </w:rPr>
            </w:pPr>
            <w:r>
              <w:rPr>
                <w:rFonts w:hint="eastAsia" w:ascii="宋体" w:hAnsi="宋体" w:eastAsia="宋体" w:cs="宋体"/>
                <w:b/>
                <w:bCs/>
                <w:snapToGrid w:val="0"/>
                <w:color w:val="000000"/>
                <w:kern w:val="0"/>
                <w:szCs w:val="21"/>
                <w:highlight w:val="none"/>
                <w:lang w:val="en-US" w:eastAsia="zh-CN" w:bidi="ar"/>
              </w:rPr>
              <w:t>最高限价（万元</w:t>
            </w:r>
            <w:r>
              <w:rPr>
                <w:rFonts w:hint="eastAsia" w:ascii="宋体" w:hAnsi="宋体" w:cs="宋体"/>
                <w:b/>
                <w:bCs/>
                <w:snapToGrid w:val="0"/>
                <w:color w:val="000000"/>
                <w:kern w:val="0"/>
                <w:szCs w:val="21"/>
                <w:highlight w:val="none"/>
                <w:lang w:val="en-US" w:eastAsia="zh-CN" w:bidi="ar"/>
              </w:rPr>
              <w:t>/套</w:t>
            </w:r>
            <w:r>
              <w:rPr>
                <w:rFonts w:hint="eastAsia" w:ascii="宋体" w:hAnsi="宋体" w:eastAsia="宋体" w:cs="宋体"/>
                <w:b/>
                <w:bCs/>
                <w:snapToGrid w:val="0"/>
                <w:color w:val="000000"/>
                <w:kern w:val="0"/>
                <w:szCs w:val="21"/>
                <w:highlight w:val="none"/>
                <w:lang w:val="en-US" w:eastAsia="zh-CN" w:bidi="ar"/>
              </w:rPr>
              <w:t>）</w:t>
            </w:r>
          </w:p>
        </w:tc>
        <w:tc>
          <w:tcPr>
            <w:tcW w:w="776" w:type="pct"/>
            <w:noWrap w:val="0"/>
            <w:vAlign w:val="center"/>
          </w:tcPr>
          <w:p w14:paraId="64B562A2">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所属行业</w:t>
            </w:r>
          </w:p>
        </w:tc>
        <w:tc>
          <w:tcPr>
            <w:tcW w:w="664" w:type="pct"/>
            <w:noWrap w:val="0"/>
            <w:vAlign w:val="center"/>
          </w:tcPr>
          <w:p w14:paraId="5B54150D">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备注</w:t>
            </w:r>
          </w:p>
        </w:tc>
      </w:tr>
      <w:tr w14:paraId="42DAA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148" w:type="pct"/>
            <w:noWrap w:val="0"/>
            <w:vAlign w:val="center"/>
          </w:tcPr>
          <w:p w14:paraId="53B4E9B9">
            <w:pPr>
              <w:spacing w:line="360" w:lineRule="auto"/>
              <w:jc w:val="center"/>
              <w:rPr>
                <w:rFonts w:hint="eastAsia" w:ascii="宋体" w:hAnsi="宋体" w:eastAsia="宋体" w:cs="宋体"/>
                <w:szCs w:val="21"/>
                <w:highlight w:val="none"/>
                <w:lang w:val="en-US" w:eastAsia="zh-CN"/>
              </w:rPr>
            </w:pPr>
            <w:r>
              <w:rPr>
                <w:rFonts w:hint="eastAsia" w:ascii="宋体" w:hAnsi="宋体" w:eastAsia="宋体" w:cs="Times New Roman"/>
                <w:b/>
                <w:bCs/>
                <w:sz w:val="21"/>
                <w:szCs w:val="21"/>
                <w:highlight w:val="none"/>
              </w:rPr>
              <w:t>▲</w:t>
            </w:r>
            <w:r>
              <w:rPr>
                <w:rFonts w:hint="eastAsia" w:ascii="宋体" w:hAnsi="宋体" w:eastAsia="宋体" w:cs="宋体"/>
                <w:szCs w:val="21"/>
                <w:highlight w:val="none"/>
                <w:lang w:val="en-US" w:eastAsia="zh-CN"/>
              </w:rPr>
              <w:t>超声经颅多普勒血流分析仪</w:t>
            </w:r>
          </w:p>
        </w:tc>
        <w:tc>
          <w:tcPr>
            <w:tcW w:w="1053" w:type="pct"/>
            <w:noWrap w:val="0"/>
            <w:vAlign w:val="center"/>
          </w:tcPr>
          <w:p w14:paraId="721CDD18">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2（台）</w:t>
            </w:r>
          </w:p>
        </w:tc>
        <w:tc>
          <w:tcPr>
            <w:tcW w:w="1357" w:type="pct"/>
            <w:noWrap w:val="0"/>
            <w:vAlign w:val="center"/>
          </w:tcPr>
          <w:p w14:paraId="62552928">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33.68</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台</w:t>
            </w:r>
          </w:p>
        </w:tc>
        <w:tc>
          <w:tcPr>
            <w:tcW w:w="776" w:type="pct"/>
            <w:noWrap w:val="0"/>
            <w:vAlign w:val="center"/>
          </w:tcPr>
          <w:p w14:paraId="6F910772">
            <w:pPr>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工业</w:t>
            </w:r>
          </w:p>
        </w:tc>
        <w:tc>
          <w:tcPr>
            <w:tcW w:w="664" w:type="pct"/>
            <w:noWrap w:val="0"/>
            <w:vAlign w:val="center"/>
          </w:tcPr>
          <w:p w14:paraId="431454E8">
            <w:pPr>
              <w:spacing w:line="360" w:lineRule="auto"/>
              <w:jc w:val="center"/>
              <w:rPr>
                <w:rFonts w:hint="eastAsia" w:ascii="宋体" w:hAnsi="宋体" w:eastAsia="宋体" w:cs="宋体"/>
                <w:szCs w:val="21"/>
                <w:highlight w:val="none"/>
                <w:lang w:val="en-US" w:eastAsia="zh-CN"/>
              </w:rPr>
            </w:pPr>
          </w:p>
        </w:tc>
      </w:tr>
    </w:tbl>
    <w:p w14:paraId="6D980636">
      <w:pPr>
        <w:numPr>
          <w:ilvl w:val="0"/>
          <w:numId w:val="0"/>
        </w:numPr>
        <w:spacing w:line="360" w:lineRule="auto"/>
        <w:outlineLvl w:val="9"/>
        <w:rPr>
          <w:rFonts w:hint="eastAsia" w:ascii="宋体" w:hAnsi="宋体" w:eastAsia="宋体" w:cs="宋体"/>
          <w:b/>
          <w:bCs/>
          <w:kern w:val="2"/>
          <w:sz w:val="28"/>
          <w:szCs w:val="28"/>
          <w:lang w:val="en-US" w:eastAsia="zh-CN" w:bidi="ar-SA"/>
        </w:rPr>
      </w:pPr>
    </w:p>
    <w:p w14:paraId="568D976C">
      <w:pPr>
        <w:numPr>
          <w:ilvl w:val="0"/>
          <w:numId w:val="0"/>
        </w:numPr>
        <w:spacing w:line="360" w:lineRule="auto"/>
        <w:outlineLvl w:val="9"/>
        <w:rPr>
          <w:rFonts w:hint="eastAsia" w:ascii="宋体" w:hAnsi="宋体" w:cs="宋体"/>
          <w:b/>
          <w:bCs/>
          <w:sz w:val="24"/>
          <w:szCs w:val="24"/>
          <w:lang w:val="en-US" w:eastAsia="zh-CN"/>
        </w:rPr>
      </w:pPr>
      <w:r>
        <w:rPr>
          <w:rFonts w:hint="eastAsia" w:ascii="宋体" w:hAnsi="宋体" w:eastAsia="宋体" w:cs="宋体"/>
          <w:b/>
          <w:bCs/>
          <w:kern w:val="2"/>
          <w:sz w:val="24"/>
          <w:szCs w:val="24"/>
          <w:lang w:val="en-US" w:eastAsia="zh-CN" w:bidi="ar-SA"/>
        </w:rPr>
        <w:t>三、</w:t>
      </w:r>
      <w:r>
        <w:rPr>
          <w:rFonts w:hint="eastAsia" w:ascii="宋体" w:hAnsi="宋体" w:cs="宋体"/>
          <w:b/>
          <w:bCs/>
          <w:sz w:val="24"/>
          <w:szCs w:val="24"/>
          <w:lang w:val="en-US" w:eastAsia="zh-CN"/>
        </w:rPr>
        <w:t>技术参数及要求</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2354"/>
        <w:gridCol w:w="5847"/>
      </w:tblGrid>
      <w:tr w14:paraId="6618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39" w:type="pct"/>
            <w:noWrap w:val="0"/>
            <w:vAlign w:val="center"/>
          </w:tcPr>
          <w:p w14:paraId="1DB432E6">
            <w:pPr>
              <w:widowControl/>
              <w:jc w:val="center"/>
              <w:rPr>
                <w:rFonts w:hint="eastAsia" w:ascii="宋体" w:hAnsi="宋体" w:cs="宋体"/>
                <w:b/>
                <w:bCs/>
                <w:szCs w:val="21"/>
              </w:rPr>
            </w:pPr>
            <w:r>
              <w:rPr>
                <w:rFonts w:hint="eastAsia" w:ascii="宋体" w:hAnsi="宋体" w:cs="宋体"/>
                <w:b/>
                <w:bCs/>
                <w:snapToGrid w:val="0"/>
                <w:color w:val="000000"/>
                <w:kern w:val="0"/>
                <w:szCs w:val="21"/>
                <w:lang w:bidi="ar"/>
              </w:rPr>
              <w:t>标识符号</w:t>
            </w:r>
          </w:p>
        </w:tc>
        <w:tc>
          <w:tcPr>
            <w:tcW w:w="1194" w:type="pct"/>
            <w:noWrap w:val="0"/>
            <w:vAlign w:val="center"/>
          </w:tcPr>
          <w:p w14:paraId="5D566607">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标识含义</w:t>
            </w:r>
          </w:p>
        </w:tc>
        <w:tc>
          <w:tcPr>
            <w:tcW w:w="2966" w:type="pct"/>
            <w:noWrap w:val="0"/>
            <w:vAlign w:val="center"/>
          </w:tcPr>
          <w:p w14:paraId="1F3CDF48">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相关要求</w:t>
            </w:r>
          </w:p>
        </w:tc>
      </w:tr>
      <w:tr w14:paraId="3596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616" w:type="dxa"/>
            <w:noWrap w:val="0"/>
            <w:vAlign w:val="center"/>
          </w:tcPr>
          <w:p w14:paraId="2B2958B2">
            <w:pPr>
              <w:spacing w:line="360" w:lineRule="auto"/>
              <w:jc w:val="center"/>
              <w:rPr>
                <w:rFonts w:hint="eastAsia" w:ascii="宋体" w:hAnsi="宋体" w:cs="宋体"/>
                <w:szCs w:val="21"/>
              </w:rPr>
            </w:pPr>
            <w:r>
              <w:rPr>
                <w:rFonts w:hint="eastAsia" w:ascii="宋体" w:hAnsi="宋体" w:cs="宋体"/>
                <w:szCs w:val="21"/>
                <w:lang w:val="en-US" w:eastAsia="zh-CN"/>
              </w:rPr>
              <w:t>■</w:t>
            </w:r>
          </w:p>
        </w:tc>
        <w:tc>
          <w:tcPr>
            <w:tcW w:w="2300" w:type="dxa"/>
            <w:noWrap w:val="0"/>
            <w:vAlign w:val="center"/>
          </w:tcPr>
          <w:p w14:paraId="36DC083B">
            <w:pPr>
              <w:spacing w:line="360" w:lineRule="auto"/>
              <w:jc w:val="center"/>
              <w:rPr>
                <w:rFonts w:hint="eastAsia" w:ascii="宋体" w:hAnsi="宋体" w:cs="宋体"/>
                <w:szCs w:val="21"/>
              </w:rPr>
            </w:pPr>
            <w:r>
              <w:rPr>
                <w:rFonts w:hint="eastAsia" w:ascii="宋体" w:hAnsi="宋体" w:cs="宋体"/>
                <w:szCs w:val="21"/>
              </w:rPr>
              <w:t>实质性参数或条款要求</w:t>
            </w:r>
          </w:p>
        </w:tc>
        <w:tc>
          <w:tcPr>
            <w:tcW w:w="5713" w:type="dxa"/>
            <w:noWrap w:val="0"/>
            <w:vAlign w:val="center"/>
          </w:tcPr>
          <w:p w14:paraId="37FDE7CC">
            <w:pPr>
              <w:spacing w:line="360" w:lineRule="auto"/>
              <w:jc w:val="center"/>
              <w:rPr>
                <w:rFonts w:hint="eastAsia" w:ascii="宋体" w:hAnsi="宋体" w:cs="宋体"/>
                <w:szCs w:val="21"/>
              </w:rPr>
            </w:pPr>
            <w:r>
              <w:rPr>
                <w:rFonts w:hint="eastAsia" w:ascii="宋体" w:hAnsi="宋体" w:cs="宋体"/>
                <w:b/>
                <w:bCs/>
                <w:szCs w:val="21"/>
              </w:rPr>
              <w:t>负偏离或未响应视为实质性不响应招标文件要求</w:t>
            </w:r>
          </w:p>
        </w:tc>
      </w:tr>
      <w:tr w14:paraId="6944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483CAD15">
            <w:pPr>
              <w:spacing w:line="360" w:lineRule="auto"/>
              <w:jc w:val="center"/>
              <w:rPr>
                <w:rFonts w:hint="eastAsia" w:ascii="宋体" w:hAnsi="宋体" w:cs="宋体"/>
                <w:szCs w:val="21"/>
              </w:rPr>
            </w:pPr>
            <w:r>
              <w:rPr>
                <w:rFonts w:hint="eastAsia" w:ascii="宋体" w:hAnsi="宋体" w:cs="宋体"/>
                <w:szCs w:val="21"/>
              </w:rPr>
              <w:t>★</w:t>
            </w:r>
          </w:p>
        </w:tc>
        <w:tc>
          <w:tcPr>
            <w:tcW w:w="1194" w:type="pct"/>
            <w:noWrap w:val="0"/>
            <w:vAlign w:val="center"/>
          </w:tcPr>
          <w:p w14:paraId="7C5C46D1">
            <w:pPr>
              <w:spacing w:line="360" w:lineRule="auto"/>
              <w:jc w:val="center"/>
              <w:rPr>
                <w:rFonts w:hint="eastAsia" w:ascii="宋体" w:hAnsi="宋体" w:cs="宋体"/>
                <w:szCs w:val="21"/>
              </w:rPr>
            </w:pPr>
            <w:r>
              <w:rPr>
                <w:rFonts w:hint="eastAsia" w:ascii="宋体" w:hAnsi="宋体" w:cs="宋体"/>
                <w:szCs w:val="21"/>
              </w:rPr>
              <w:t>重要技术参数</w:t>
            </w:r>
          </w:p>
        </w:tc>
        <w:tc>
          <w:tcPr>
            <w:tcW w:w="2966" w:type="pct"/>
            <w:noWrap w:val="0"/>
            <w:vAlign w:val="center"/>
          </w:tcPr>
          <w:p w14:paraId="0FC5CEA5">
            <w:pPr>
              <w:spacing w:line="360" w:lineRule="auto"/>
              <w:jc w:val="center"/>
              <w:rPr>
                <w:rFonts w:hint="eastAsia" w:ascii="宋体" w:hAnsi="宋体" w:cs="宋体"/>
                <w:szCs w:val="21"/>
              </w:rPr>
            </w:pPr>
            <w:r>
              <w:rPr>
                <w:rFonts w:hint="eastAsia" w:ascii="宋体" w:hAnsi="宋体" w:cs="宋体"/>
                <w:szCs w:val="21"/>
              </w:rPr>
              <w:t>评审项</w:t>
            </w:r>
          </w:p>
        </w:tc>
      </w:tr>
      <w:tr w14:paraId="3899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4F15802C">
            <w:pPr>
              <w:spacing w:line="360" w:lineRule="auto"/>
              <w:jc w:val="center"/>
              <w:rPr>
                <w:rFonts w:hint="eastAsia" w:ascii="宋体" w:hAnsi="宋体" w:cs="宋体"/>
                <w:szCs w:val="21"/>
              </w:rPr>
            </w:pPr>
          </w:p>
        </w:tc>
        <w:tc>
          <w:tcPr>
            <w:tcW w:w="1194" w:type="pct"/>
            <w:noWrap w:val="0"/>
            <w:vAlign w:val="center"/>
          </w:tcPr>
          <w:p w14:paraId="2B42E529">
            <w:pPr>
              <w:spacing w:line="360" w:lineRule="auto"/>
              <w:jc w:val="center"/>
              <w:rPr>
                <w:rFonts w:hint="eastAsia" w:ascii="宋体" w:hAnsi="宋体" w:cs="宋体"/>
                <w:szCs w:val="21"/>
              </w:rPr>
            </w:pPr>
            <w:r>
              <w:rPr>
                <w:rFonts w:hint="eastAsia" w:ascii="宋体" w:hAnsi="宋体" w:cs="宋体"/>
                <w:szCs w:val="21"/>
              </w:rPr>
              <w:t>无标识项</w:t>
            </w:r>
          </w:p>
        </w:tc>
        <w:tc>
          <w:tcPr>
            <w:tcW w:w="2966" w:type="pct"/>
            <w:noWrap w:val="0"/>
            <w:vAlign w:val="center"/>
          </w:tcPr>
          <w:p w14:paraId="7EE9B464">
            <w:pPr>
              <w:spacing w:line="360" w:lineRule="auto"/>
              <w:jc w:val="left"/>
              <w:rPr>
                <w:rFonts w:hint="eastAsia" w:ascii="宋体" w:hAnsi="宋体" w:eastAsia="宋体" w:cs="宋体"/>
                <w:szCs w:val="21"/>
                <w:lang w:eastAsia="zh-CN"/>
              </w:rPr>
            </w:pPr>
            <w:r>
              <w:rPr>
                <w:rFonts w:hint="eastAsia" w:ascii="宋体" w:hAnsi="宋体" w:cs="宋体"/>
                <w:szCs w:val="21"/>
              </w:rPr>
              <w:t>评审项</w:t>
            </w:r>
            <w:r>
              <w:rPr>
                <w:rFonts w:hint="eastAsia" w:ascii="宋体" w:hAnsi="宋体" w:cs="宋体"/>
                <w:szCs w:val="21"/>
                <w:lang w:eastAsia="zh-CN"/>
              </w:rPr>
              <w:t>（针对无标识</w:t>
            </w:r>
            <w:r>
              <w:rPr>
                <w:rFonts w:hint="eastAsia" w:ascii="宋体" w:hAnsi="宋体" w:cs="宋体"/>
                <w:szCs w:val="21"/>
                <w:lang w:val="en-US" w:eastAsia="zh-CN"/>
              </w:rPr>
              <w:t>项</w:t>
            </w:r>
            <w:r>
              <w:rPr>
                <w:rFonts w:hint="eastAsia" w:ascii="宋体" w:hAnsi="宋体" w:cs="宋体"/>
                <w:szCs w:val="21"/>
                <w:lang w:eastAsia="zh-CN"/>
              </w:rPr>
              <w:t>评审时：如某项参数仅存在一级序号时，则以一级序号为最小单位计算条目数量（即为一项）；如某项参数同时存在一级序号和二级序号时，则以二级序号为最小单位计算条目数量（即为一项）；如某项参数存在多级序号时，则以最后一级序号为最小单位计算条目数量（即为一项）。）</w:t>
            </w:r>
          </w:p>
        </w:tc>
      </w:tr>
    </w:tbl>
    <w:p w14:paraId="5C3281C2">
      <w:pPr>
        <w:rPr>
          <w:rFonts w:hint="eastAsia" w:ascii="宋体" w:hAnsi="宋体" w:eastAsia="宋体" w:cs="Times New Roman"/>
          <w:sz w:val="32"/>
          <w:szCs w:val="32"/>
          <w:lang w:val="en-US" w:eastAsia="zh-CN"/>
        </w:rPr>
      </w:pPr>
    </w:p>
    <w:p w14:paraId="73DCE7A2">
      <w:pPr>
        <w:jc w:val="center"/>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超声经颅多普勒血流分析仪</w:t>
      </w:r>
    </w:p>
    <w:p w14:paraId="7F47B1CA">
      <w:pPr>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zh-CN" w:eastAsia="zh-CN" w:bidi="ar-SA"/>
        </w:rPr>
        <w:t>★</w:t>
      </w:r>
      <w:r>
        <w:rPr>
          <w:rFonts w:hint="eastAsia" w:ascii="宋体" w:hAnsi="宋体" w:eastAsia="宋体" w:cs="Times New Roman"/>
          <w:b w:val="0"/>
          <w:bCs/>
          <w:color w:val="auto"/>
          <w:kern w:val="0"/>
          <w:sz w:val="24"/>
          <w:szCs w:val="28"/>
          <w:highlight w:val="none"/>
          <w:lang w:val="en-US" w:eastAsia="zh-CN" w:bidi="ar-SA"/>
        </w:rPr>
        <w:t>1.便携一体式主机，TCD主机采用Windows系统，内置触摸显示屏（非外接触摸屏）</w:t>
      </w:r>
      <w:r>
        <w:rPr>
          <w:rFonts w:hint="eastAsia" w:ascii="宋体" w:hAnsi="宋体" w:cs="Times New Roman"/>
          <w:b w:val="0"/>
          <w:bCs/>
          <w:color w:val="auto"/>
          <w:kern w:val="0"/>
          <w:sz w:val="24"/>
          <w:szCs w:val="28"/>
          <w:highlight w:val="none"/>
          <w:lang w:val="en-US" w:eastAsia="zh-CN" w:bidi="ar-SA"/>
        </w:rPr>
        <w:t>。</w:t>
      </w:r>
    </w:p>
    <w:p w14:paraId="76FE1966">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2.中心频率为1.6MHz或者2MHz探头的最大工作距离≥200mm</w:t>
      </w:r>
      <w:r>
        <w:rPr>
          <w:rFonts w:hint="eastAsia" w:ascii="宋体" w:hAnsi="宋体" w:cs="Times New Roman"/>
          <w:b/>
          <w:bCs w:val="0"/>
          <w:color w:val="auto"/>
          <w:kern w:val="0"/>
          <w:sz w:val="24"/>
          <w:szCs w:val="28"/>
          <w:highlight w:val="none"/>
          <w:lang w:val="en-US" w:eastAsia="zh-CN" w:bidi="ar-SA"/>
        </w:rPr>
        <w:t>（提供第三方检测报告证明）。</w:t>
      </w:r>
    </w:p>
    <w:p w14:paraId="4E51D084">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3. 中心频率4MHz的探头最大工作距离为≥85mm。</w:t>
      </w:r>
      <w:r>
        <w:rPr>
          <w:rFonts w:hint="eastAsia" w:ascii="宋体" w:hAnsi="宋体" w:cs="Times New Roman"/>
          <w:b/>
          <w:bCs w:val="0"/>
          <w:color w:val="auto"/>
          <w:kern w:val="0"/>
          <w:sz w:val="24"/>
          <w:szCs w:val="28"/>
          <w:highlight w:val="none"/>
          <w:lang w:val="en-US" w:eastAsia="zh-CN" w:bidi="ar-SA"/>
        </w:rPr>
        <w:t>（提供第三方检测报告证明）。</w:t>
      </w:r>
    </w:p>
    <w:p w14:paraId="1D6AB011">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★4.输出功率：0-153%可调</w:t>
      </w:r>
      <w:r>
        <w:rPr>
          <w:rFonts w:hint="eastAsia" w:ascii="宋体" w:hAnsi="宋体" w:eastAsia="宋体" w:cs="Times New Roman"/>
          <w:b/>
          <w:bCs w:val="0"/>
          <w:color w:val="auto"/>
          <w:kern w:val="0"/>
          <w:sz w:val="24"/>
          <w:szCs w:val="28"/>
          <w:highlight w:val="none"/>
          <w:lang w:val="en-US" w:eastAsia="zh-CN" w:bidi="ar-SA"/>
        </w:rPr>
        <w:t>(提供官方说明书证明文件)</w:t>
      </w:r>
      <w:r>
        <w:rPr>
          <w:rFonts w:hint="eastAsia" w:ascii="宋体" w:hAnsi="宋体" w:cs="Times New Roman"/>
          <w:b/>
          <w:bCs w:val="0"/>
          <w:color w:val="auto"/>
          <w:kern w:val="0"/>
          <w:sz w:val="24"/>
          <w:szCs w:val="28"/>
          <w:highlight w:val="none"/>
          <w:lang w:val="en-US" w:eastAsia="zh-CN" w:bidi="ar-SA"/>
        </w:rPr>
        <w:t>。</w:t>
      </w:r>
    </w:p>
    <w:p w14:paraId="61AAEEE8">
      <w:pPr>
        <w:rPr>
          <w:rFonts w:hint="default"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zh-CN" w:eastAsia="zh-CN" w:bidi="ar-SA"/>
        </w:rPr>
        <w:t>★</w:t>
      </w:r>
      <w:r>
        <w:rPr>
          <w:rFonts w:hint="eastAsia" w:ascii="宋体" w:hAnsi="宋体" w:eastAsia="宋体" w:cs="Times New Roman"/>
          <w:b w:val="0"/>
          <w:bCs/>
          <w:color w:val="auto"/>
          <w:kern w:val="0"/>
          <w:sz w:val="24"/>
          <w:szCs w:val="28"/>
          <w:highlight w:val="none"/>
          <w:lang w:val="en-US" w:eastAsia="zh-CN" w:bidi="ar-SA"/>
        </w:rPr>
        <w:t>5.支持包含但不少于 2MHZ 、4MHZ 、8MHZ、16MHZ 频率TCD探头</w:t>
      </w:r>
      <w:r>
        <w:rPr>
          <w:rFonts w:hint="eastAsia" w:ascii="宋体" w:hAnsi="宋体" w:eastAsia="宋体" w:cs="Times New Roman"/>
          <w:b/>
          <w:bCs w:val="0"/>
          <w:color w:val="auto"/>
          <w:kern w:val="0"/>
          <w:sz w:val="24"/>
          <w:szCs w:val="28"/>
          <w:highlight w:val="none"/>
          <w:lang w:val="en-US" w:eastAsia="zh-CN" w:bidi="ar-SA"/>
        </w:rPr>
        <w:t>(提供注册证</w:t>
      </w:r>
      <w:r>
        <w:rPr>
          <w:rFonts w:hint="eastAsia" w:ascii="宋体" w:hAnsi="宋体" w:cs="Times New Roman"/>
          <w:b/>
          <w:bCs w:val="0"/>
          <w:color w:val="auto"/>
          <w:kern w:val="0"/>
          <w:sz w:val="24"/>
          <w:szCs w:val="28"/>
          <w:highlight w:val="none"/>
          <w:lang w:val="en-US" w:eastAsia="zh-CN" w:bidi="ar-SA"/>
        </w:rPr>
        <w:t>证明</w:t>
      </w:r>
      <w:r>
        <w:rPr>
          <w:rFonts w:hint="eastAsia" w:ascii="宋体" w:hAnsi="宋体" w:eastAsia="宋体" w:cs="Times New Roman"/>
          <w:b/>
          <w:bCs w:val="0"/>
          <w:color w:val="auto"/>
          <w:kern w:val="0"/>
          <w:sz w:val="24"/>
          <w:szCs w:val="28"/>
          <w:highlight w:val="none"/>
          <w:lang w:val="en-US" w:eastAsia="zh-CN" w:bidi="ar-SA"/>
        </w:rPr>
        <w:t>)</w:t>
      </w:r>
      <w:r>
        <w:rPr>
          <w:rFonts w:hint="eastAsia" w:ascii="宋体" w:hAnsi="宋体" w:cs="Times New Roman"/>
          <w:b/>
          <w:bCs w:val="0"/>
          <w:color w:val="auto"/>
          <w:kern w:val="0"/>
          <w:sz w:val="24"/>
          <w:szCs w:val="28"/>
          <w:highlight w:val="none"/>
          <w:lang w:val="en-US" w:eastAsia="zh-CN" w:bidi="ar-SA"/>
        </w:rPr>
        <w:t>。</w:t>
      </w:r>
    </w:p>
    <w:p w14:paraId="0B3129C9">
      <w:pPr>
        <w:numPr>
          <w:ilvl w:val="0"/>
          <w:numId w:val="1"/>
        </w:numPr>
        <w:rPr>
          <w:rFonts w:hint="eastAsia" w:ascii="宋体" w:hAnsi="宋体" w:eastAsia="宋体" w:cs="Times New Roman"/>
          <w:b w:val="0"/>
          <w:bCs/>
          <w:color w:val="auto"/>
          <w:kern w:val="0"/>
          <w:sz w:val="24"/>
          <w:szCs w:val="28"/>
          <w:highlight w:val="none"/>
          <w:lang w:val="en-US" w:eastAsia="zh-CN" w:bidi="ar-SA"/>
        </w:rPr>
      </w:pPr>
      <w:r>
        <w:rPr>
          <w:rFonts w:ascii="宋体" w:hAnsi="宋体" w:eastAsia="宋体" w:cs="宋体"/>
          <w:sz w:val="24"/>
          <w:szCs w:val="24"/>
        </w:rPr>
        <w:t>频谱分辨率FFT分析点数具备64点、128点、256点、512点、1024点、2048点多档可选，档位数量不得少于上述6档</w:t>
      </w:r>
      <w:r>
        <w:rPr>
          <w:rFonts w:hint="eastAsia" w:ascii="宋体" w:hAnsi="宋体" w:eastAsia="宋体" w:cs="宋体"/>
          <w:sz w:val="24"/>
          <w:szCs w:val="24"/>
          <w:lang w:eastAsia="zh-CN"/>
        </w:rPr>
        <w:t>。</w:t>
      </w:r>
    </w:p>
    <w:p w14:paraId="6C7A7000">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zh-CN" w:eastAsia="zh-CN" w:bidi="ar-SA"/>
        </w:rPr>
        <w:t>█</w:t>
      </w:r>
      <w:r>
        <w:rPr>
          <w:rFonts w:hint="eastAsia" w:ascii="宋体" w:hAnsi="宋体" w:eastAsia="宋体" w:cs="Times New Roman"/>
          <w:b w:val="0"/>
          <w:bCs/>
          <w:color w:val="auto"/>
          <w:kern w:val="0"/>
          <w:sz w:val="24"/>
          <w:szCs w:val="28"/>
          <w:highlight w:val="none"/>
          <w:lang w:val="en-US" w:eastAsia="zh-CN" w:bidi="ar-SA"/>
        </w:rPr>
        <w:t>7.经颅多普勒探头(TCD)专用接口≧4个</w:t>
      </w:r>
      <w:r>
        <w:rPr>
          <w:rFonts w:hint="eastAsia" w:ascii="宋体" w:hAnsi="宋体" w:eastAsia="宋体" w:cs="Times New Roman"/>
          <w:b/>
          <w:bCs w:val="0"/>
          <w:color w:val="auto"/>
          <w:kern w:val="0"/>
          <w:sz w:val="24"/>
          <w:szCs w:val="28"/>
          <w:highlight w:val="none"/>
          <w:lang w:val="en-US" w:eastAsia="zh-CN" w:bidi="ar-SA"/>
        </w:rPr>
        <w:t>（提供机器外观图片证明）</w:t>
      </w:r>
      <w:r>
        <w:rPr>
          <w:rFonts w:hint="eastAsia" w:ascii="宋体" w:hAnsi="宋体" w:cs="Times New Roman"/>
          <w:b/>
          <w:bCs w:val="0"/>
          <w:color w:val="auto"/>
          <w:kern w:val="0"/>
          <w:sz w:val="24"/>
          <w:szCs w:val="28"/>
          <w:highlight w:val="none"/>
          <w:lang w:val="en-US" w:eastAsia="zh-CN" w:bidi="ar-SA"/>
        </w:rPr>
        <w:t>。</w:t>
      </w:r>
    </w:p>
    <w:p w14:paraId="342F8544">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zh-CN" w:eastAsia="zh-CN" w:bidi="ar-SA"/>
        </w:rPr>
        <w:t>★</w:t>
      </w:r>
      <w:r>
        <w:rPr>
          <w:rFonts w:hint="eastAsia" w:ascii="宋体" w:hAnsi="宋体" w:eastAsia="宋体" w:cs="Times New Roman"/>
          <w:b w:val="0"/>
          <w:bCs/>
          <w:color w:val="auto"/>
          <w:kern w:val="0"/>
          <w:sz w:val="24"/>
          <w:szCs w:val="28"/>
          <w:highlight w:val="none"/>
          <w:lang w:val="en-US" w:eastAsia="zh-CN" w:bidi="ar-SA"/>
        </w:rPr>
        <w:t>8.配备TCD专用有线小键盘（非电脑键盘），具有≧2个自定义键</w:t>
      </w:r>
      <w:r>
        <w:rPr>
          <w:rFonts w:hint="eastAsia" w:ascii="宋体" w:hAnsi="宋体" w:cs="Times New Roman"/>
          <w:b w:val="0"/>
          <w:bCs/>
          <w:color w:val="auto"/>
          <w:kern w:val="0"/>
          <w:sz w:val="24"/>
          <w:szCs w:val="28"/>
          <w:highlight w:val="none"/>
          <w:lang w:val="en-US" w:eastAsia="zh-CN" w:bidi="ar-SA"/>
        </w:rPr>
        <w:t>。</w:t>
      </w:r>
    </w:p>
    <w:p w14:paraId="3D71E53F">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9.双通道模式：双侧血流速度量程、深度、取样容积均可单独调节；单通道检查支持同步显示八个深度的频谱图，并可以任意选择频谱放大并保存</w:t>
      </w:r>
      <w:r>
        <w:rPr>
          <w:rFonts w:hint="eastAsia" w:ascii="宋体" w:hAnsi="宋体" w:cs="Times New Roman"/>
          <w:b w:val="0"/>
          <w:bCs/>
          <w:color w:val="auto"/>
          <w:kern w:val="0"/>
          <w:sz w:val="24"/>
          <w:szCs w:val="28"/>
          <w:highlight w:val="none"/>
          <w:lang w:val="en-US" w:eastAsia="zh-CN" w:bidi="ar-SA"/>
        </w:rPr>
        <w:t>。</w:t>
      </w:r>
    </w:p>
    <w:p w14:paraId="029DB90E">
      <w:pPr>
        <w:rPr>
          <w:rFonts w:hint="eastAsia" w:ascii="宋体" w:hAnsi="宋体" w:eastAsia="宋体" w:cs="Times New Roman"/>
          <w:b/>
          <w:bCs w:val="0"/>
          <w:color w:val="auto"/>
          <w:kern w:val="0"/>
          <w:sz w:val="24"/>
          <w:szCs w:val="28"/>
          <w:highlight w:val="none"/>
          <w:u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10.流速测量：1.6M/2M探头角度设置为0、探测深度50mm的情况下测量不低于 720cm/s</w:t>
      </w:r>
      <w:r>
        <w:rPr>
          <w:rFonts w:hint="eastAsia" w:ascii="宋体" w:hAnsi="宋体" w:eastAsia="宋体" w:cs="Times New Roman"/>
          <w:b/>
          <w:bCs w:val="0"/>
          <w:color w:val="auto"/>
          <w:kern w:val="0"/>
          <w:sz w:val="24"/>
          <w:szCs w:val="28"/>
          <w:highlight w:val="none"/>
          <w:lang w:val="en-US" w:eastAsia="zh-CN" w:bidi="ar-SA"/>
        </w:rPr>
        <w:t>（提</w:t>
      </w:r>
      <w:r>
        <w:rPr>
          <w:rFonts w:hint="eastAsia" w:ascii="宋体" w:hAnsi="宋体" w:eastAsia="宋体" w:cs="Times New Roman"/>
          <w:b/>
          <w:bCs w:val="0"/>
          <w:color w:val="auto"/>
          <w:kern w:val="0"/>
          <w:sz w:val="24"/>
          <w:szCs w:val="28"/>
          <w:highlight w:val="none"/>
          <w:u w:val="none"/>
          <w:lang w:val="en-US" w:eastAsia="zh-CN" w:bidi="ar-SA"/>
        </w:rPr>
        <w:t>供说明书或第三方检测报告证明）</w:t>
      </w:r>
      <w:r>
        <w:rPr>
          <w:rFonts w:hint="eastAsia" w:ascii="宋体" w:hAnsi="宋体" w:cs="Times New Roman"/>
          <w:b/>
          <w:bCs w:val="0"/>
          <w:color w:val="auto"/>
          <w:kern w:val="0"/>
          <w:sz w:val="24"/>
          <w:szCs w:val="28"/>
          <w:highlight w:val="none"/>
          <w:u w:val="none"/>
          <w:lang w:val="en-US" w:eastAsia="zh-CN" w:bidi="ar-SA"/>
        </w:rPr>
        <w:t>。</w:t>
      </w:r>
    </w:p>
    <w:p w14:paraId="798B0408">
      <w:pPr>
        <w:numPr>
          <w:ilvl w:val="0"/>
          <w:numId w:val="0"/>
        </w:numPr>
        <w:rPr>
          <w:rFonts w:hint="eastAsia" w:ascii="宋体" w:hAnsi="宋体" w:eastAsia="宋体" w:cs="Times New Roman"/>
          <w:b w:val="0"/>
          <w:bCs/>
          <w:color w:val="auto"/>
          <w:kern w:val="0"/>
          <w:sz w:val="24"/>
          <w:szCs w:val="28"/>
          <w:highlight w:val="none"/>
          <w:u w:val="none"/>
          <w:lang w:val="en-US" w:eastAsia="zh-CN" w:bidi="ar-SA"/>
        </w:rPr>
      </w:pPr>
      <w:r>
        <w:rPr>
          <w:rFonts w:hint="eastAsia" w:ascii="宋体" w:hAnsi="宋体" w:eastAsia="宋体" w:cs="Times New Roman"/>
          <w:b w:val="0"/>
          <w:bCs/>
          <w:color w:val="auto"/>
          <w:kern w:val="0"/>
          <w:sz w:val="24"/>
          <w:szCs w:val="28"/>
          <w:highlight w:val="none"/>
          <w:u w:val="none"/>
          <w:lang w:val="en-US" w:eastAsia="zh-CN" w:bidi="ar-SA"/>
        </w:rPr>
        <w:t>11.检测参数≥12种，包括Vs、Vd、Vm、PI、RI、S/D、HR、SBI、HITS、TI、Dmean指数、lindegaard指数等</w:t>
      </w:r>
      <w:r>
        <w:rPr>
          <w:rFonts w:hint="eastAsia" w:ascii="宋体" w:hAnsi="宋体" w:cs="Times New Roman"/>
          <w:b w:val="0"/>
          <w:bCs/>
          <w:color w:val="auto"/>
          <w:kern w:val="0"/>
          <w:sz w:val="24"/>
          <w:szCs w:val="28"/>
          <w:highlight w:val="none"/>
          <w:u w:val="none"/>
          <w:lang w:val="en-US" w:eastAsia="zh-CN" w:bidi="ar-SA"/>
        </w:rPr>
        <w:t>。</w:t>
      </w:r>
    </w:p>
    <w:p w14:paraId="149907CC">
      <w:pPr>
        <w:numPr>
          <w:ilvl w:val="0"/>
          <w:numId w:val="0"/>
        </w:num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zh-CN" w:eastAsia="zh-CN" w:bidi="ar-SA"/>
        </w:rPr>
        <w:t>★</w:t>
      </w:r>
      <w:r>
        <w:rPr>
          <w:rFonts w:hint="eastAsia" w:ascii="宋体" w:hAnsi="宋体" w:eastAsia="宋体" w:cs="Times New Roman"/>
          <w:b w:val="0"/>
          <w:bCs/>
          <w:color w:val="auto"/>
          <w:kern w:val="0"/>
          <w:sz w:val="24"/>
          <w:szCs w:val="28"/>
          <w:highlight w:val="none"/>
          <w:lang w:val="en-US" w:eastAsia="zh-CN" w:bidi="ar-SA"/>
        </w:rPr>
        <w:t>12.高通滤波：0-2000H</w:t>
      </w:r>
      <w:r>
        <w:rPr>
          <w:rFonts w:hint="eastAsia" w:ascii="宋体" w:hAnsi="宋体" w:eastAsia="宋体" w:cs="Times New Roman"/>
          <w:b w:val="0"/>
          <w:bCs/>
          <w:color w:val="auto"/>
          <w:kern w:val="0"/>
          <w:sz w:val="20"/>
          <w:szCs w:val="21"/>
          <w:highlight w:val="none"/>
          <w:lang w:val="en-US" w:eastAsia="zh-CN" w:bidi="ar-SA"/>
        </w:rPr>
        <w:t>Z</w:t>
      </w:r>
      <w:r>
        <w:rPr>
          <w:rFonts w:hint="eastAsia" w:ascii="宋体" w:hAnsi="宋体" w:eastAsia="宋体" w:cs="Times New Roman"/>
          <w:b w:val="0"/>
          <w:bCs/>
          <w:color w:val="auto"/>
          <w:kern w:val="0"/>
          <w:sz w:val="24"/>
          <w:szCs w:val="28"/>
          <w:highlight w:val="none"/>
          <w:lang w:val="en-US" w:eastAsia="zh-CN" w:bidi="ar-SA"/>
        </w:rPr>
        <w:t>范围≧30档可调（提供检验报告或软件截图证明或者说明书证明）</w:t>
      </w:r>
    </w:p>
    <w:p w14:paraId="3F542052">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13智慧降噪：标识当前信号噪声处理状态</w:t>
      </w:r>
      <w:r>
        <w:rPr>
          <w:rFonts w:hint="eastAsia" w:ascii="宋体" w:hAnsi="宋体" w:cs="Times New Roman"/>
          <w:b w:val="0"/>
          <w:bCs/>
          <w:color w:val="auto"/>
          <w:kern w:val="0"/>
          <w:sz w:val="24"/>
          <w:szCs w:val="28"/>
          <w:highlight w:val="none"/>
          <w:lang w:val="en-US" w:eastAsia="zh-CN" w:bidi="ar-SA"/>
        </w:rPr>
        <w:t>。</w:t>
      </w:r>
    </w:p>
    <w:p w14:paraId="6E4282FB">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14.动态 M 模：无限时记录原始血流信息，任何状态下可以实现每 1mm 间隔的血流信息回放、测量，回放数据在任何电脑上都可以播放</w:t>
      </w:r>
      <w:r>
        <w:rPr>
          <w:rFonts w:hint="eastAsia" w:ascii="宋体" w:hAnsi="宋体" w:cs="Times New Roman"/>
          <w:b w:val="0"/>
          <w:bCs/>
          <w:color w:val="auto"/>
          <w:kern w:val="0"/>
          <w:sz w:val="24"/>
          <w:szCs w:val="28"/>
          <w:highlight w:val="none"/>
          <w:lang w:val="en-US" w:eastAsia="zh-CN" w:bidi="ar-SA"/>
        </w:rPr>
        <w:t>。</w:t>
      </w:r>
    </w:p>
    <w:p w14:paraId="4153DFC5">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15.快照功能：对于异常的数据方便记录</w:t>
      </w:r>
      <w:r>
        <w:rPr>
          <w:rFonts w:hint="eastAsia" w:ascii="宋体" w:hAnsi="宋体" w:cs="Times New Roman"/>
          <w:b w:val="0"/>
          <w:bCs/>
          <w:color w:val="auto"/>
          <w:kern w:val="0"/>
          <w:sz w:val="24"/>
          <w:szCs w:val="28"/>
          <w:highlight w:val="none"/>
          <w:lang w:val="en-US" w:eastAsia="zh-CN" w:bidi="ar-SA"/>
        </w:rPr>
        <w:t>。</w:t>
      </w:r>
    </w:p>
    <w:p w14:paraId="1C465A6E">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16.快照频谱都可以进行栓子分析，并且可以手动添加栓子事件。</w:t>
      </w:r>
    </w:p>
    <w:p w14:paraId="3962948B">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17.快照频谱数据可以再次分析，并且可以手动标示。</w:t>
      </w:r>
    </w:p>
    <w:p w14:paraId="724E9B27">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18.IWM POWER PEAK实时输出与显示：血红细胞强度加权平均值IWM、能量 Power 以及峰值血流速度 Peak 连续曲线显示与输出，IWM 血红细胞数量最大值、最小值与平均值定性分析与计算。</w:t>
      </w:r>
    </w:p>
    <w:p w14:paraId="183CDEBD">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 xml:space="preserve">19.具备DICOM接口，可连接医院网络。 </w:t>
      </w:r>
    </w:p>
    <w:p w14:paraId="3742F0F1">
      <w:pPr>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20.长程监护系统：全程多参数记录曲线、六种参数进行趋势监护事件标识、 自动报警功能、TCD 报告显示监护曲线和监护图谱。</w:t>
      </w:r>
    </w:p>
    <w:p w14:paraId="511F3DAA">
      <w:pPr>
        <w:rPr>
          <w:rFonts w:hint="default"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21.微栓子监测系统：具备栓子图、声谱图、统计直方图等</w:t>
      </w:r>
      <w:r>
        <w:rPr>
          <w:rFonts w:hint="eastAsia" w:ascii="宋体" w:hAnsi="宋体" w:cs="Times New Roman"/>
          <w:b w:val="0"/>
          <w:bCs/>
          <w:color w:val="auto"/>
          <w:kern w:val="0"/>
          <w:sz w:val="24"/>
          <w:szCs w:val="28"/>
          <w:highlight w:val="none"/>
          <w:lang w:val="en-US" w:eastAsia="zh-CN" w:bidi="ar-SA"/>
        </w:rPr>
        <w:t>；</w:t>
      </w:r>
      <w:r>
        <w:rPr>
          <w:rFonts w:hint="eastAsia" w:ascii="宋体" w:hAnsi="宋体" w:eastAsia="宋体" w:cs="Times New Roman"/>
          <w:b w:val="0"/>
          <w:bCs/>
          <w:color w:val="auto"/>
          <w:kern w:val="0"/>
          <w:sz w:val="24"/>
          <w:szCs w:val="28"/>
          <w:highlight w:val="none"/>
          <w:lang w:val="en-US" w:eastAsia="zh-CN" w:bidi="ar-SA"/>
        </w:rPr>
        <w:t>可进行时间差测量，并可手动添加栓子事件</w:t>
      </w:r>
      <w:r>
        <w:rPr>
          <w:rFonts w:hint="eastAsia" w:ascii="宋体" w:hAnsi="宋体" w:cs="Times New Roman"/>
          <w:b w:val="0"/>
          <w:bCs/>
          <w:color w:val="auto"/>
          <w:kern w:val="0"/>
          <w:sz w:val="24"/>
          <w:szCs w:val="28"/>
          <w:highlight w:val="none"/>
          <w:lang w:val="en-US" w:eastAsia="zh-CN" w:bidi="ar-SA"/>
        </w:rPr>
        <w:t>；支持</w:t>
      </w:r>
      <w:r>
        <w:rPr>
          <w:rFonts w:hint="eastAsia" w:ascii="宋体" w:hAnsi="宋体" w:eastAsia="宋体" w:cs="Times New Roman"/>
          <w:b w:val="0"/>
          <w:bCs/>
          <w:color w:val="auto"/>
          <w:kern w:val="0"/>
          <w:sz w:val="24"/>
          <w:szCs w:val="28"/>
          <w:highlight w:val="none"/>
          <w:lang w:val="en-US" w:eastAsia="zh-CN" w:bidi="ar-SA"/>
        </w:rPr>
        <w:t>自动识别栓子和伪差，自动计数</w:t>
      </w:r>
      <w:r>
        <w:rPr>
          <w:rFonts w:hint="eastAsia" w:ascii="宋体" w:hAnsi="宋体" w:cs="Times New Roman"/>
          <w:b w:val="0"/>
          <w:bCs/>
          <w:color w:val="auto"/>
          <w:kern w:val="0"/>
          <w:sz w:val="24"/>
          <w:szCs w:val="28"/>
          <w:highlight w:val="none"/>
          <w:lang w:val="en-US" w:eastAsia="zh-CN" w:bidi="ar-SA"/>
        </w:rPr>
        <w:t>；</w:t>
      </w:r>
      <w:r>
        <w:rPr>
          <w:rFonts w:hint="eastAsia" w:ascii="宋体" w:hAnsi="宋体" w:eastAsia="宋体" w:cs="Times New Roman"/>
          <w:b w:val="0"/>
          <w:bCs/>
          <w:color w:val="auto"/>
          <w:kern w:val="0"/>
          <w:sz w:val="24"/>
          <w:szCs w:val="28"/>
          <w:highlight w:val="none"/>
          <w:lang w:val="en-US" w:eastAsia="zh-CN" w:bidi="ar-SA"/>
        </w:rPr>
        <w:t>TCD 报告同时显示栓子图、声谱图、直方图</w:t>
      </w:r>
      <w:r>
        <w:rPr>
          <w:rFonts w:hint="eastAsia" w:ascii="宋体" w:hAnsi="宋体" w:cs="Times New Roman"/>
          <w:b w:val="0"/>
          <w:bCs/>
          <w:color w:val="auto"/>
          <w:kern w:val="0"/>
          <w:sz w:val="24"/>
          <w:szCs w:val="28"/>
          <w:highlight w:val="none"/>
          <w:lang w:val="en-US" w:eastAsia="zh-CN" w:bidi="ar-SA"/>
        </w:rPr>
        <w:t>等。</w:t>
      </w:r>
    </w:p>
    <w:p w14:paraId="6F76BE51">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2</w:t>
      </w:r>
      <w:r>
        <w:rPr>
          <w:rFonts w:hint="eastAsia" w:ascii="宋体" w:hAnsi="宋体" w:cs="Times New Roman"/>
          <w:b w:val="0"/>
          <w:bCs/>
          <w:color w:val="auto"/>
          <w:kern w:val="0"/>
          <w:sz w:val="24"/>
          <w:szCs w:val="28"/>
          <w:highlight w:val="none"/>
          <w:lang w:val="en-US" w:eastAsia="zh-CN" w:bidi="ar-SA"/>
        </w:rPr>
        <w:t>2</w:t>
      </w:r>
      <w:r>
        <w:rPr>
          <w:rFonts w:hint="eastAsia" w:ascii="宋体" w:hAnsi="宋体" w:eastAsia="宋体" w:cs="Times New Roman"/>
          <w:b w:val="0"/>
          <w:bCs/>
          <w:color w:val="auto"/>
          <w:kern w:val="0"/>
          <w:sz w:val="24"/>
          <w:szCs w:val="28"/>
          <w:highlight w:val="none"/>
          <w:lang w:val="en-US" w:eastAsia="zh-CN" w:bidi="ar-SA"/>
        </w:rPr>
        <w:t>.智慧型发泡试验软件：自动计时、 自动计数、自动去除伪差。</w:t>
      </w:r>
    </w:p>
    <w:p w14:paraId="2EE742DA">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2</w:t>
      </w:r>
      <w:r>
        <w:rPr>
          <w:rFonts w:hint="eastAsia" w:ascii="宋体" w:hAnsi="宋体" w:cs="Times New Roman"/>
          <w:b w:val="0"/>
          <w:bCs/>
          <w:color w:val="auto"/>
          <w:kern w:val="0"/>
          <w:sz w:val="24"/>
          <w:szCs w:val="28"/>
          <w:highlight w:val="none"/>
          <w:lang w:val="en-US" w:eastAsia="zh-CN" w:bidi="ar-SA"/>
        </w:rPr>
        <w:t>3</w:t>
      </w:r>
      <w:r>
        <w:rPr>
          <w:rFonts w:hint="eastAsia" w:ascii="宋体" w:hAnsi="宋体" w:eastAsia="宋体" w:cs="Times New Roman"/>
          <w:b w:val="0"/>
          <w:bCs/>
          <w:color w:val="auto"/>
          <w:kern w:val="0"/>
          <w:sz w:val="24"/>
          <w:szCs w:val="28"/>
          <w:highlight w:val="none"/>
          <w:lang w:val="en-US" w:eastAsia="zh-CN" w:bidi="ar-SA"/>
        </w:rPr>
        <w:t>.智能语音实时提示指导功能，指导操作，智能发泡结果分级。</w:t>
      </w:r>
      <w:r>
        <w:rPr>
          <w:rFonts w:hint="eastAsia" w:ascii="宋体" w:hAnsi="宋体" w:eastAsia="宋体" w:cs="Times New Roman"/>
          <w:b/>
          <w:bCs w:val="0"/>
          <w:color w:val="auto"/>
          <w:kern w:val="0"/>
          <w:sz w:val="24"/>
          <w:szCs w:val="28"/>
          <w:highlight w:val="none"/>
          <w:lang w:val="en-US" w:eastAsia="zh-CN" w:bidi="ar-SA"/>
        </w:rPr>
        <w:t>（提供软件截图证明）</w:t>
      </w:r>
    </w:p>
    <w:p w14:paraId="2E186441">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2</w:t>
      </w:r>
      <w:r>
        <w:rPr>
          <w:rFonts w:hint="eastAsia" w:ascii="宋体" w:hAnsi="宋体" w:cs="Times New Roman"/>
          <w:b w:val="0"/>
          <w:bCs/>
          <w:color w:val="auto"/>
          <w:kern w:val="0"/>
          <w:sz w:val="24"/>
          <w:szCs w:val="28"/>
          <w:highlight w:val="none"/>
          <w:lang w:val="en-US" w:eastAsia="zh-CN" w:bidi="ar-SA"/>
        </w:rPr>
        <w:t>4</w:t>
      </w:r>
      <w:r>
        <w:rPr>
          <w:rFonts w:hint="eastAsia" w:ascii="宋体" w:hAnsi="宋体" w:eastAsia="宋体" w:cs="Times New Roman"/>
          <w:b w:val="0"/>
          <w:bCs/>
          <w:color w:val="auto"/>
          <w:kern w:val="0"/>
          <w:sz w:val="24"/>
          <w:szCs w:val="28"/>
          <w:highlight w:val="none"/>
          <w:lang w:val="en-US" w:eastAsia="zh-CN" w:bidi="ar-SA"/>
        </w:rPr>
        <w:t>.基线自适应调节：基线会根据血流速度的增加、减少，进行自适应调整。</w:t>
      </w:r>
    </w:p>
    <w:p w14:paraId="5FF2A1E0">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2</w:t>
      </w:r>
      <w:r>
        <w:rPr>
          <w:rFonts w:hint="eastAsia" w:ascii="宋体" w:hAnsi="宋体" w:cs="Times New Roman"/>
          <w:b w:val="0"/>
          <w:bCs/>
          <w:color w:val="auto"/>
          <w:kern w:val="0"/>
          <w:sz w:val="24"/>
          <w:szCs w:val="28"/>
          <w:highlight w:val="none"/>
          <w:lang w:val="en-US" w:eastAsia="zh-CN" w:bidi="ar-SA"/>
        </w:rPr>
        <w:t>5</w:t>
      </w:r>
      <w:r>
        <w:rPr>
          <w:rFonts w:hint="eastAsia" w:ascii="宋体" w:hAnsi="宋体" w:eastAsia="宋体" w:cs="Times New Roman"/>
          <w:b w:val="0"/>
          <w:bCs/>
          <w:color w:val="auto"/>
          <w:kern w:val="0"/>
          <w:sz w:val="24"/>
          <w:szCs w:val="28"/>
          <w:highlight w:val="none"/>
          <w:lang w:val="en-US" w:eastAsia="zh-CN" w:bidi="ar-SA"/>
        </w:rPr>
        <w:t>.标尺自适应调节：速度量程会根据血流速度的增加、 减少，进行自动的切换和调整。</w:t>
      </w:r>
    </w:p>
    <w:p w14:paraId="1D1DA7A2">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2</w:t>
      </w:r>
      <w:r>
        <w:rPr>
          <w:rFonts w:hint="eastAsia" w:ascii="宋体" w:hAnsi="宋体" w:cs="Times New Roman"/>
          <w:b w:val="0"/>
          <w:bCs/>
          <w:color w:val="auto"/>
          <w:kern w:val="0"/>
          <w:sz w:val="24"/>
          <w:szCs w:val="28"/>
          <w:highlight w:val="none"/>
          <w:lang w:val="en-US" w:eastAsia="zh-CN" w:bidi="ar-SA"/>
        </w:rPr>
        <w:t>6</w:t>
      </w:r>
      <w:r>
        <w:rPr>
          <w:rFonts w:hint="eastAsia" w:ascii="宋体" w:hAnsi="宋体" w:eastAsia="宋体" w:cs="Times New Roman"/>
          <w:b w:val="0"/>
          <w:bCs/>
          <w:color w:val="auto"/>
          <w:kern w:val="0"/>
          <w:sz w:val="24"/>
          <w:szCs w:val="28"/>
          <w:highlight w:val="none"/>
          <w:lang w:val="en-US" w:eastAsia="zh-CN" w:bidi="ar-SA"/>
        </w:rPr>
        <w:t>.双通道监护的时候可以分别调节每个通道的增益、采样</w:t>
      </w:r>
      <w:r>
        <w:rPr>
          <w:rFonts w:hint="eastAsia" w:ascii="宋体" w:hAnsi="宋体" w:cs="Times New Roman"/>
          <w:b w:val="0"/>
          <w:bCs/>
          <w:color w:val="auto"/>
          <w:kern w:val="0"/>
          <w:sz w:val="24"/>
          <w:szCs w:val="28"/>
          <w:highlight w:val="none"/>
          <w:lang w:val="en-US" w:eastAsia="zh-CN" w:bidi="ar-SA"/>
        </w:rPr>
        <w:t>、</w:t>
      </w:r>
      <w:r>
        <w:rPr>
          <w:rFonts w:hint="eastAsia" w:ascii="宋体" w:hAnsi="宋体" w:eastAsia="宋体" w:cs="Times New Roman"/>
          <w:b w:val="0"/>
          <w:bCs/>
          <w:color w:val="auto"/>
          <w:kern w:val="0"/>
          <w:sz w:val="24"/>
          <w:szCs w:val="28"/>
          <w:highlight w:val="none"/>
          <w:lang w:val="en-US" w:eastAsia="zh-CN" w:bidi="ar-SA"/>
        </w:rPr>
        <w:t>容积、功率、深度等参数，速度量程能单独设置，可以显示一侧异常（高流速）和一侧正常的脑血流循环情况。</w:t>
      </w:r>
    </w:p>
    <w:p w14:paraId="4345760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Times New Roman"/>
          <w:b w:val="0"/>
          <w:bCs/>
          <w:color w:val="auto"/>
          <w:kern w:val="0"/>
          <w:sz w:val="24"/>
          <w:szCs w:val="28"/>
          <w:highlight w:val="none"/>
          <w:lang w:val="en-US" w:eastAsia="zh-CN" w:bidi="ar-SA"/>
        </w:rPr>
      </w:pPr>
    </w:p>
    <w:p w14:paraId="36725341">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Times New Roman"/>
          <w:b/>
          <w:bCs w:val="0"/>
          <w:color w:val="auto"/>
          <w:kern w:val="0"/>
          <w:sz w:val="24"/>
          <w:szCs w:val="28"/>
          <w:highlight w:val="none"/>
          <w:lang w:val="en-US" w:eastAsia="zh-CN" w:bidi="ar-SA"/>
        </w:rPr>
      </w:pPr>
      <w:r>
        <w:rPr>
          <w:rFonts w:hint="eastAsia" w:ascii="宋体" w:hAnsi="宋体" w:eastAsia="宋体" w:cs="Times New Roman"/>
          <w:b/>
          <w:bCs w:val="0"/>
          <w:color w:val="auto"/>
          <w:kern w:val="0"/>
          <w:sz w:val="24"/>
          <w:szCs w:val="28"/>
          <w:highlight w:val="none"/>
          <w:lang w:val="en-US" w:eastAsia="zh-CN" w:bidi="ar-SA"/>
        </w:rPr>
        <w:t>四、配置清单</w:t>
      </w:r>
    </w:p>
    <w:p w14:paraId="26472AD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sz w:val="24"/>
          <w:szCs w:val="24"/>
          <w:highlight w:val="none"/>
          <w:lang w:val="en-US" w:eastAsia="zh-CN"/>
        </w:rPr>
      </w:pPr>
      <w:r>
        <w:rPr>
          <w:rFonts w:hint="eastAsia" w:ascii="宋体" w:hAnsi="宋体" w:eastAsia="宋体" w:cs="Times New Roman"/>
          <w:b w:val="0"/>
          <w:bCs/>
          <w:color w:val="auto"/>
          <w:kern w:val="0"/>
          <w:sz w:val="24"/>
          <w:szCs w:val="28"/>
          <w:highlight w:val="none"/>
          <w:lang w:val="en-US" w:eastAsia="zh-CN" w:bidi="ar-SA"/>
        </w:rPr>
        <w:t>配置便携式一体机1个、手持探头1.6MHz 探头1个、手持探头4.0MHz 探头1个、专业监护头架1个、监护探头2个、有线TCD小键盘1个、专用台车1台、彩色打印机1台。</w:t>
      </w:r>
    </w:p>
    <w:p w14:paraId="401A1E25">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宋体" w:hAnsi="宋体" w:eastAsia="宋体" w:cs="宋体"/>
          <w:b/>
          <w:sz w:val="24"/>
          <w:szCs w:val="24"/>
          <w:highlight w:val="none"/>
          <w:lang w:val="en-US" w:eastAsia="zh-CN"/>
        </w:rPr>
      </w:pPr>
    </w:p>
    <w:p w14:paraId="271C7CEA">
      <w:pPr>
        <w:keepNext w:val="0"/>
        <w:keepLines w:val="0"/>
        <w:pageBreakBefore w:val="0"/>
        <w:kinsoku/>
        <w:wordWrap/>
        <w:overflowPunct/>
        <w:topLinePunct w:val="0"/>
        <w:autoSpaceDE/>
        <w:autoSpaceDN/>
        <w:bidi w:val="0"/>
        <w:adjustRightInd/>
        <w:snapToGrid/>
        <w:spacing w:line="440" w:lineRule="exact"/>
        <w:textAlignment w:val="auto"/>
        <w:outlineLvl w:val="9"/>
        <w:rPr>
          <w:rFonts w:hint="eastAsia" w:ascii="宋体" w:hAnsi="宋体" w:eastAsia="宋体"/>
          <w:b/>
          <w:bCs/>
          <w:sz w:val="24"/>
          <w:szCs w:val="18"/>
          <w:highlight w:val="none"/>
        </w:rPr>
      </w:pPr>
      <w:r>
        <w:rPr>
          <w:rFonts w:hint="eastAsia" w:ascii="宋体" w:hAnsi="宋体" w:eastAsia="宋体"/>
          <w:b/>
          <w:bCs/>
          <w:sz w:val="24"/>
          <w:szCs w:val="18"/>
          <w:highlight w:val="none"/>
          <w:lang w:val="en-US" w:eastAsia="zh-CN"/>
        </w:rPr>
        <w:t>五</w:t>
      </w:r>
      <w:r>
        <w:rPr>
          <w:rFonts w:hint="eastAsia" w:ascii="宋体" w:hAnsi="宋体" w:eastAsia="宋体"/>
          <w:b/>
          <w:bCs/>
          <w:sz w:val="24"/>
          <w:szCs w:val="18"/>
          <w:highlight w:val="none"/>
        </w:rPr>
        <w:t>、其他要求</w:t>
      </w:r>
    </w:p>
    <w:p w14:paraId="445DC16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ascii="宋体" w:hAnsi="宋体" w:eastAsia="宋体" w:cs="宋体"/>
          <w:b/>
          <w:bCs/>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1.</w:t>
      </w:r>
      <w:r>
        <w:rPr>
          <w:rFonts w:ascii="宋体" w:hAnsi="宋体" w:eastAsia="宋体" w:cs="宋体"/>
          <w:b w:val="0"/>
          <w:bCs w:val="0"/>
          <w:color w:val="000000"/>
          <w:kern w:val="2"/>
          <w:sz w:val="24"/>
          <w:szCs w:val="24"/>
          <w:highlight w:val="none"/>
          <w:lang w:val="en-US" w:eastAsia="zh-CN" w:bidi="ar-SA"/>
        </w:rPr>
        <w:t>整机原厂</w:t>
      </w:r>
      <w:r>
        <w:rPr>
          <w:rFonts w:hint="eastAsia" w:ascii="宋体" w:hAnsi="宋体" w:eastAsia="宋体" w:cs="宋体"/>
          <w:b w:val="0"/>
          <w:bCs w:val="0"/>
          <w:color w:val="000000"/>
          <w:kern w:val="2"/>
          <w:sz w:val="24"/>
          <w:szCs w:val="24"/>
          <w:highlight w:val="none"/>
          <w:lang w:val="en-US" w:eastAsia="zh-CN" w:bidi="ar-SA"/>
        </w:rPr>
        <w:t>质保5年</w:t>
      </w:r>
      <w:r>
        <w:rPr>
          <w:rFonts w:ascii="宋体" w:hAnsi="宋体" w:eastAsia="宋体" w:cs="宋体"/>
          <w:b w:val="0"/>
          <w:bCs w:val="0"/>
          <w:color w:val="000000"/>
          <w:kern w:val="2"/>
          <w:sz w:val="24"/>
          <w:szCs w:val="24"/>
          <w:highlight w:val="none"/>
          <w:lang w:val="en-US" w:eastAsia="zh-CN" w:bidi="ar-SA"/>
        </w:rPr>
        <w:t>，保修期自设备安装完毕，双方签署本次集中采购统一格式的验收报告后开始计算。保修期间要确保系统的正常运行，提供周期维护保养（PM）≥4 次，保修期内保证在接到设备故障报修通知后，维修工程师</w:t>
      </w:r>
      <w:r>
        <w:rPr>
          <w:rFonts w:hint="eastAsia" w:ascii="宋体" w:hAnsi="宋体" w:eastAsia="宋体" w:cs="宋体"/>
          <w:b w:val="0"/>
          <w:bCs w:val="0"/>
          <w:color w:val="000000"/>
          <w:kern w:val="2"/>
          <w:sz w:val="24"/>
          <w:szCs w:val="24"/>
          <w:highlight w:val="none"/>
          <w:lang w:val="en-US" w:eastAsia="zh-CN" w:bidi="ar-SA"/>
        </w:rPr>
        <w:t>1</w:t>
      </w:r>
      <w:r>
        <w:rPr>
          <w:rFonts w:ascii="宋体" w:hAnsi="宋体" w:eastAsia="宋体" w:cs="宋体"/>
          <w:b w:val="0"/>
          <w:bCs w:val="0"/>
          <w:color w:val="000000"/>
          <w:kern w:val="2"/>
          <w:sz w:val="24"/>
          <w:szCs w:val="24"/>
          <w:highlight w:val="none"/>
          <w:lang w:val="en-US" w:eastAsia="zh-CN" w:bidi="ar-SA"/>
        </w:rPr>
        <w:t>小时内响应，24小时内到达现场检修，保修期内外（包括休息日和节假日） 均能派出维修工程师到达现场维修</w:t>
      </w:r>
      <w:r>
        <w:rPr>
          <w:rFonts w:hint="eastAsia" w:ascii="宋体" w:hAnsi="宋体" w:eastAsia="宋体" w:cs="宋体"/>
          <w:b w:val="0"/>
          <w:bCs w:val="0"/>
          <w:color w:val="000000"/>
          <w:kern w:val="2"/>
          <w:sz w:val="24"/>
          <w:szCs w:val="24"/>
          <w:highlight w:val="none"/>
          <w:lang w:val="en-US" w:eastAsia="zh-CN" w:bidi="ar-SA"/>
        </w:rPr>
        <w:t>，如在3天内无法修复机器提供与该设备相同的备用机</w:t>
      </w:r>
      <w:r>
        <w:rPr>
          <w:rFonts w:ascii="宋体" w:hAnsi="宋体" w:eastAsia="宋体" w:cs="宋体"/>
          <w:b w:val="0"/>
          <w:bCs w:val="0"/>
          <w:color w:val="000000"/>
          <w:kern w:val="2"/>
          <w:sz w:val="24"/>
          <w:szCs w:val="24"/>
          <w:highlight w:val="none"/>
          <w:lang w:val="en-US" w:eastAsia="zh-CN" w:bidi="ar-SA"/>
        </w:rPr>
        <w:t>。</w:t>
      </w:r>
      <w:r>
        <w:rPr>
          <w:rFonts w:ascii="宋体" w:hAnsi="宋体" w:eastAsia="宋体" w:cs="宋体"/>
          <w:b/>
          <w:bCs/>
          <w:color w:val="000000"/>
          <w:kern w:val="2"/>
          <w:sz w:val="24"/>
          <w:szCs w:val="24"/>
          <w:highlight w:val="none"/>
          <w:u w:val="double"/>
          <w:lang w:val="en-US" w:eastAsia="zh-CN" w:bidi="ar-SA"/>
        </w:rPr>
        <w:t>投标人在投标文件中承诺中标后提供由制造商针对设备整机加盖制造商公章的售后服务承诺书，承诺书涵盖以上内容。如未能提供，则采购人有权解除合同，并上报监管部门，且中标人须承担由此产生的一切责任。</w:t>
      </w:r>
    </w:p>
    <w:p w14:paraId="7B2A492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eastAsia="宋体" w:cs="宋体"/>
          <w:b w:val="0"/>
          <w:bCs w:val="0"/>
          <w:color w:val="000000"/>
          <w:kern w:val="2"/>
          <w:sz w:val="24"/>
          <w:szCs w:val="24"/>
          <w:highlight w:val="none"/>
          <w:lang w:val="en-US" w:eastAsia="zh-CN" w:bidi="ar-SA"/>
        </w:rPr>
      </w:pPr>
      <w:r>
        <w:rPr>
          <w:rFonts w:hint="eastAsia" w:ascii="宋体" w:hAnsi="宋体" w:eastAsia="宋体" w:cs="宋体"/>
          <w:b w:val="0"/>
          <w:bCs w:val="0"/>
          <w:color w:val="000000"/>
          <w:kern w:val="2"/>
          <w:sz w:val="24"/>
          <w:szCs w:val="24"/>
          <w:highlight w:val="none"/>
          <w:lang w:val="en-US" w:eastAsia="zh-CN" w:bidi="ar-SA"/>
        </w:rPr>
        <w:t>2.备品备件供货与价格：备件保证为原厂备件，备件价格不高于市场价。</w:t>
      </w:r>
    </w:p>
    <w:p w14:paraId="182B0574">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sz w:val="24"/>
          <w:szCs w:val="18"/>
          <w:highlight w:val="none"/>
        </w:rPr>
      </w:pPr>
      <w:r>
        <w:rPr>
          <w:rFonts w:hint="eastAsia" w:ascii="宋体" w:hAnsi="宋体" w:eastAsia="宋体"/>
          <w:sz w:val="24"/>
          <w:szCs w:val="18"/>
          <w:highlight w:val="none"/>
          <w:lang w:val="en-US" w:eastAsia="zh-CN"/>
        </w:rPr>
        <w:t>3.</w:t>
      </w:r>
      <w:r>
        <w:rPr>
          <w:rFonts w:hint="eastAsia" w:ascii="宋体" w:hAnsi="宋体" w:eastAsia="宋体"/>
          <w:sz w:val="24"/>
          <w:szCs w:val="18"/>
          <w:highlight w:val="none"/>
        </w:rPr>
        <w:t>对采购人的技术操作人员、设备科管理人员进行分期分批（不少于3 次）的正规的整套设备操作、维修、检测等内容的技术培训。提供操作说明书（含中英文）及维修说明书，并提供专用维修工具1套。（费用包含在投标总价中）</w:t>
      </w:r>
    </w:p>
    <w:p w14:paraId="222271F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sz w:val="24"/>
          <w:szCs w:val="18"/>
          <w:highlight w:val="none"/>
        </w:rPr>
      </w:pPr>
      <w:r>
        <w:rPr>
          <w:rFonts w:hint="eastAsia" w:ascii="宋体" w:hAnsi="宋体" w:eastAsia="宋体"/>
          <w:sz w:val="24"/>
          <w:szCs w:val="18"/>
          <w:highlight w:val="none"/>
          <w:lang w:val="en-US" w:eastAsia="zh-CN"/>
        </w:rPr>
        <w:t>4.</w:t>
      </w:r>
      <w:r>
        <w:rPr>
          <w:rFonts w:hint="eastAsia" w:ascii="宋体" w:hAnsi="宋体" w:eastAsia="宋体"/>
          <w:sz w:val="24"/>
          <w:szCs w:val="18"/>
          <w:highlight w:val="none"/>
        </w:rPr>
        <w:t>与医院在用信息系统实现互联互通（如产生第三方对接开发费用，由中标人负责），包含在总价内。</w:t>
      </w:r>
    </w:p>
    <w:p w14:paraId="411D781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sz w:val="24"/>
          <w:szCs w:val="18"/>
          <w:highlight w:val="none"/>
        </w:rPr>
      </w:pPr>
      <w:r>
        <w:rPr>
          <w:rFonts w:hint="eastAsia" w:ascii="宋体" w:hAnsi="宋体" w:eastAsia="宋体"/>
          <w:sz w:val="24"/>
          <w:szCs w:val="18"/>
          <w:highlight w:val="none"/>
          <w:lang w:val="en-US" w:eastAsia="zh-CN"/>
        </w:rPr>
        <w:t>5.</w:t>
      </w:r>
      <w:r>
        <w:rPr>
          <w:rFonts w:hint="eastAsia" w:ascii="宋体" w:hAnsi="宋体" w:eastAsia="宋体"/>
          <w:sz w:val="24"/>
          <w:szCs w:val="18"/>
          <w:highlight w:val="none"/>
        </w:rPr>
        <w:t>投标人须承诺具备并提供</w:t>
      </w:r>
      <w:r>
        <w:rPr>
          <w:rFonts w:hint="eastAsia" w:ascii="宋体" w:hAnsi="宋体"/>
          <w:sz w:val="24"/>
          <w:szCs w:val="18"/>
          <w:highlight w:val="none"/>
          <w:lang w:val="en-US" w:eastAsia="zh-CN"/>
        </w:rPr>
        <w:t>上述</w:t>
      </w:r>
      <w:r>
        <w:rPr>
          <w:rFonts w:hint="eastAsia" w:ascii="宋体" w:hAnsi="宋体" w:eastAsia="宋体"/>
          <w:sz w:val="24"/>
          <w:szCs w:val="18"/>
          <w:highlight w:val="none"/>
          <w:lang w:val="en-US" w:eastAsia="zh-CN"/>
        </w:rPr>
        <w:t>采购需求</w:t>
      </w:r>
      <w:r>
        <w:rPr>
          <w:rFonts w:hint="eastAsia" w:ascii="宋体" w:hAnsi="宋体"/>
          <w:sz w:val="24"/>
          <w:szCs w:val="18"/>
          <w:highlight w:val="none"/>
          <w:lang w:val="en-US" w:eastAsia="zh-CN"/>
        </w:rPr>
        <w:t>中</w:t>
      </w:r>
      <w:r>
        <w:rPr>
          <w:rFonts w:hint="eastAsia" w:ascii="宋体" w:hAnsi="宋体" w:eastAsia="宋体"/>
          <w:sz w:val="24"/>
          <w:szCs w:val="18"/>
          <w:highlight w:val="none"/>
          <w:lang w:val="en-US" w:eastAsia="zh-CN"/>
        </w:rPr>
        <w:t>《四、配置清单》中的全部</w:t>
      </w:r>
      <w:r>
        <w:rPr>
          <w:rFonts w:hint="eastAsia" w:ascii="宋体" w:hAnsi="宋体" w:eastAsia="宋体"/>
          <w:sz w:val="24"/>
          <w:szCs w:val="18"/>
          <w:highlight w:val="none"/>
        </w:rPr>
        <w:t>内容。</w:t>
      </w:r>
    </w:p>
    <w:p w14:paraId="0FD8FA0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sz w:val="24"/>
          <w:highlight w:val="none"/>
          <w:lang w:val="en-US" w:eastAsia="zh-CN"/>
        </w:rPr>
        <w:t>6.</w:t>
      </w:r>
      <w:r>
        <w:rPr>
          <w:rFonts w:hint="eastAsia" w:ascii="宋体" w:hAnsi="宋体" w:eastAsia="宋体"/>
          <w:sz w:val="24"/>
          <w:highlight w:val="none"/>
        </w:rPr>
        <w:t>中标后，按照投标人所投技术参数验收，如有虚假应标，无偿退货，</w:t>
      </w:r>
      <w:r>
        <w:rPr>
          <w:rFonts w:ascii="宋体" w:hAnsi="宋体" w:eastAsia="宋体"/>
          <w:sz w:val="24"/>
          <w:highlight w:val="none"/>
        </w:rPr>
        <w:t>采购人有权解除合同，并上报监管部门，且中标人须承担由此产生的一切责任。</w:t>
      </w:r>
    </w:p>
    <w:p w14:paraId="0AF34A84">
      <w:pPr>
        <w:keepNext w:val="0"/>
        <w:keepLines w:val="0"/>
        <w:pageBreakBefore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b/>
          <w:color w:val="000000"/>
          <w:sz w:val="24"/>
          <w:highlight w:val="none"/>
        </w:rPr>
      </w:pPr>
      <w:r>
        <w:rPr>
          <w:rFonts w:hint="default" w:ascii="宋体" w:hAnsi="宋体" w:eastAsia="宋体" w:cs="宋体"/>
          <w:b/>
          <w:strike w:val="0"/>
          <w:dstrike w:val="0"/>
          <w:sz w:val="32"/>
          <w:szCs w:val="32"/>
          <w:u w:val="double"/>
          <w:lang w:val="en-US" w:eastAsia="zh-CN"/>
        </w:rPr>
        <w:t>注：上述其他要求条款必须全部满足并按要求承诺，否则作无效标处理</w:t>
      </w:r>
      <w:r>
        <w:rPr>
          <w:rFonts w:hint="eastAsia" w:ascii="宋体" w:hAnsi="宋体" w:eastAsia="宋体" w:cs="宋体"/>
          <w:b/>
          <w:strike w:val="0"/>
          <w:dstrike w:val="0"/>
          <w:sz w:val="32"/>
          <w:szCs w:val="32"/>
          <w:u w:val="double"/>
          <w:lang w:val="en-US" w:eastAsia="zh-CN"/>
        </w:rPr>
        <w:t>。</w:t>
      </w:r>
    </w:p>
    <w:p w14:paraId="67707FE8">
      <w:pPr>
        <w:pStyle w:val="3"/>
        <w:rPr>
          <w:rFonts w:hint="eastAsia" w:ascii="宋体" w:hAnsi="宋体" w:eastAsia="宋体" w:cs="宋体"/>
          <w:b/>
          <w:bCs/>
          <w:kern w:val="2"/>
          <w:sz w:val="28"/>
          <w:szCs w:val="28"/>
          <w:lang w:val="en-US" w:eastAsia="zh-CN" w:bidi="ar-SA"/>
        </w:rPr>
        <w:sectPr>
          <w:footerReference r:id="rId6" w:type="default"/>
          <w:footnotePr>
            <w:numFmt w:val="decimalEnclosedCircleChinese"/>
            <w:numRestart w:val="eachPage"/>
          </w:footnotePr>
          <w:pgSz w:w="11906" w:h="16838"/>
          <w:pgMar w:top="1134" w:right="1134" w:bottom="1134" w:left="1134" w:header="851" w:footer="851" w:gutter="0"/>
          <w:pgNumType w:fmt="decimal"/>
          <w:cols w:space="720" w:num="1"/>
          <w:docGrid w:linePitch="286" w:charSpace="0"/>
        </w:sectPr>
      </w:pPr>
    </w:p>
    <w:p w14:paraId="2BD00633">
      <w:pPr>
        <w:numPr>
          <w:ilvl w:val="0"/>
          <w:numId w:val="0"/>
        </w:numPr>
        <w:spacing w:line="360" w:lineRule="auto"/>
        <w:outlineLvl w:val="1"/>
        <w:rPr>
          <w:rFonts w:hint="eastAsia" w:ascii="宋体" w:hAnsi="宋体" w:cs="宋体"/>
          <w:b/>
          <w:bCs/>
          <w:szCs w:val="21"/>
          <w:highlight w:val="none"/>
        </w:rPr>
      </w:pPr>
      <w:r>
        <w:rPr>
          <w:rFonts w:hint="eastAsia" w:ascii="宋体" w:hAnsi="宋体" w:eastAsia="宋体" w:cs="宋体"/>
          <w:b/>
          <w:bCs/>
          <w:kern w:val="2"/>
          <w:sz w:val="28"/>
          <w:szCs w:val="28"/>
          <w:lang w:val="en-US" w:eastAsia="zh-CN" w:bidi="ar-SA"/>
        </w:rPr>
        <w:t>第二包：中医四诊仪、中医经络仪</w:t>
      </w:r>
      <w:r>
        <w:rPr>
          <w:rFonts w:hint="eastAsia" w:ascii="宋体" w:hAnsi="宋体" w:eastAsia="宋体" w:cs="宋体"/>
          <w:b/>
          <w:bCs/>
          <w:kern w:val="2"/>
          <w:sz w:val="28"/>
          <w:szCs w:val="28"/>
          <w:lang w:val="en-US" w:eastAsia="zh-CN" w:bidi="ar-SA"/>
        </w:rPr>
        <w:br w:type="textWrapping"/>
      </w:r>
      <w:r>
        <w:rPr>
          <w:rFonts w:hint="eastAsia" w:ascii="宋体" w:hAnsi="宋体" w:eastAsia="宋体" w:cs="宋体"/>
          <w:b/>
          <w:bCs/>
          <w:kern w:val="2"/>
          <w:sz w:val="24"/>
          <w:szCs w:val="24"/>
          <w:highlight w:val="none"/>
          <w:lang w:val="en-US" w:eastAsia="zh-CN" w:bidi="ar-SA"/>
        </w:rPr>
        <w:t>一、采购需求前附表</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
        <w:gridCol w:w="2319"/>
        <w:gridCol w:w="6617"/>
      </w:tblGrid>
      <w:tr w14:paraId="3CD80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noWrap w:val="0"/>
            <w:vAlign w:val="center"/>
          </w:tcPr>
          <w:p w14:paraId="08A9B3E7">
            <w:pPr>
              <w:spacing w:line="360" w:lineRule="auto"/>
              <w:jc w:val="center"/>
              <w:rPr>
                <w:rFonts w:hint="eastAsia" w:ascii="宋体" w:hAnsi="宋体"/>
                <w:b/>
                <w:szCs w:val="21"/>
                <w:highlight w:val="none"/>
              </w:rPr>
            </w:pPr>
            <w:r>
              <w:rPr>
                <w:rFonts w:hint="eastAsia" w:ascii="宋体" w:hAnsi="宋体"/>
                <w:b/>
                <w:szCs w:val="21"/>
                <w:highlight w:val="none"/>
              </w:rPr>
              <w:t>序号</w:t>
            </w:r>
          </w:p>
        </w:tc>
        <w:tc>
          <w:tcPr>
            <w:tcW w:w="1176" w:type="pct"/>
            <w:noWrap w:val="0"/>
            <w:vAlign w:val="center"/>
          </w:tcPr>
          <w:p w14:paraId="5642AB61">
            <w:pPr>
              <w:spacing w:line="360" w:lineRule="auto"/>
              <w:jc w:val="center"/>
              <w:rPr>
                <w:rFonts w:hint="eastAsia"/>
                <w:b/>
                <w:szCs w:val="21"/>
                <w:highlight w:val="none"/>
              </w:rPr>
            </w:pPr>
            <w:r>
              <w:rPr>
                <w:rFonts w:hint="eastAsia" w:ascii="宋体" w:hAnsi="宋体"/>
                <w:b/>
                <w:szCs w:val="21"/>
                <w:highlight w:val="none"/>
              </w:rPr>
              <w:t>条款名称</w:t>
            </w:r>
          </w:p>
        </w:tc>
        <w:tc>
          <w:tcPr>
            <w:tcW w:w="3356" w:type="pct"/>
            <w:noWrap w:val="0"/>
            <w:vAlign w:val="center"/>
          </w:tcPr>
          <w:p w14:paraId="4F05A2FE">
            <w:pPr>
              <w:spacing w:line="360" w:lineRule="auto"/>
              <w:jc w:val="center"/>
              <w:rPr>
                <w:rFonts w:hint="eastAsia"/>
                <w:b/>
                <w:szCs w:val="21"/>
                <w:highlight w:val="none"/>
              </w:rPr>
            </w:pPr>
            <w:r>
              <w:rPr>
                <w:rFonts w:hint="eastAsia"/>
                <w:b/>
                <w:szCs w:val="21"/>
                <w:highlight w:val="none"/>
              </w:rPr>
              <w:t>内容、说明与要求</w:t>
            </w:r>
          </w:p>
        </w:tc>
      </w:tr>
      <w:tr w14:paraId="5C8F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56D8B56D">
            <w:pPr>
              <w:pStyle w:val="12"/>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1</w:t>
            </w:r>
          </w:p>
        </w:tc>
        <w:tc>
          <w:tcPr>
            <w:tcW w:w="0" w:type="auto"/>
            <w:shd w:val="clear" w:color="auto" w:fill="auto"/>
            <w:vAlign w:val="center"/>
          </w:tcPr>
          <w:p w14:paraId="357CB525">
            <w:pPr>
              <w:pStyle w:val="13"/>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付款方式</w:t>
            </w:r>
          </w:p>
        </w:tc>
        <w:tc>
          <w:tcPr>
            <w:tcW w:w="0" w:type="auto"/>
            <w:shd w:val="clear" w:color="auto" w:fill="auto"/>
            <w:vAlign w:val="center"/>
          </w:tcPr>
          <w:p w14:paraId="1C6F9C89">
            <w:pPr>
              <w:pStyle w:val="13"/>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u w:val="single"/>
                <w:lang w:val="en-US" w:eastAsia="zh-CN" w:bidi="ar-SA"/>
              </w:rPr>
            </w:pPr>
            <w:r>
              <w:rPr>
                <w:rFonts w:hint="eastAsia" w:ascii="宋体" w:hAnsi="宋体" w:eastAsia="宋体"/>
                <w:b w:val="0"/>
                <w:sz w:val="24"/>
                <w:highlight w:val="none"/>
                <w:lang w:val="en-US" w:eastAsia="zh-CN"/>
              </w:rPr>
              <w:t>本项目</w:t>
            </w:r>
            <w:r>
              <w:rPr>
                <w:rFonts w:hint="eastAsia" w:ascii="宋体" w:hAnsi="宋体" w:eastAsia="宋体"/>
                <w:b w:val="0"/>
                <w:sz w:val="24"/>
                <w:highlight w:val="none"/>
              </w:rPr>
              <w:t>货到安装验收合格，提供产品的使用、操作及维修人员的培训，并能独立操作且使用部门签字确认后，采购人支付全部货款</w:t>
            </w:r>
            <w:r>
              <w:rPr>
                <w:rFonts w:hint="eastAsia" w:ascii="宋体" w:hAnsi="宋体" w:eastAsia="宋体"/>
                <w:b w:val="0"/>
                <w:sz w:val="24"/>
                <w:highlight w:val="none"/>
                <w:lang w:eastAsia="zh-CN"/>
              </w:rPr>
              <w:t>。</w:t>
            </w:r>
          </w:p>
        </w:tc>
      </w:tr>
      <w:tr w14:paraId="36F6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3956EFA7">
            <w:pPr>
              <w:pStyle w:val="12"/>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2</w:t>
            </w:r>
          </w:p>
        </w:tc>
        <w:tc>
          <w:tcPr>
            <w:tcW w:w="0" w:type="auto"/>
            <w:shd w:val="clear" w:color="auto" w:fill="auto"/>
            <w:vAlign w:val="center"/>
          </w:tcPr>
          <w:p w14:paraId="0BC11C83">
            <w:pPr>
              <w:pStyle w:val="13"/>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供货及安装地点</w:t>
            </w:r>
          </w:p>
        </w:tc>
        <w:tc>
          <w:tcPr>
            <w:tcW w:w="0" w:type="auto"/>
            <w:shd w:val="clear" w:color="auto" w:fill="auto"/>
            <w:vAlign w:val="center"/>
          </w:tcPr>
          <w:p w14:paraId="5728D8F3">
            <w:pPr>
              <w:pStyle w:val="13"/>
              <w:widowControl w:val="0"/>
              <w:spacing w:before="0" w:beforeAutospacing="0" w:after="0" w:afterAutospacing="0" w:line="360" w:lineRule="auto"/>
              <w:jc w:val="both"/>
              <w:rPr>
                <w:rFonts w:hint="default" w:ascii="宋体" w:hAnsi="宋体" w:eastAsia="宋体" w:cs="Times New Roman"/>
                <w:b w:val="0"/>
                <w:bCs/>
                <w:color w:val="auto"/>
                <w:kern w:val="0"/>
                <w:sz w:val="24"/>
                <w:szCs w:val="28"/>
                <w:highlight w:val="none"/>
                <w:lang w:val="en-US" w:eastAsia="zh-CN" w:bidi="ar-SA"/>
              </w:rPr>
            </w:pPr>
            <w:r>
              <w:rPr>
                <w:rFonts w:hint="eastAsia" w:cs="Times New Roman"/>
                <w:b w:val="0"/>
                <w:bCs/>
                <w:color w:val="auto"/>
                <w:kern w:val="0"/>
                <w:sz w:val="24"/>
                <w:szCs w:val="28"/>
                <w:highlight w:val="none"/>
                <w:lang w:val="en-US" w:eastAsia="zh-CN" w:bidi="ar-SA"/>
              </w:rPr>
              <w:t>安徽省第二人民医院嘉山路、胜利路社区卫生服务中心1楼</w:t>
            </w:r>
          </w:p>
        </w:tc>
      </w:tr>
      <w:tr w14:paraId="5422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327C74F6">
            <w:pPr>
              <w:pStyle w:val="12"/>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3</w:t>
            </w:r>
          </w:p>
        </w:tc>
        <w:tc>
          <w:tcPr>
            <w:tcW w:w="0" w:type="auto"/>
            <w:shd w:val="clear" w:color="auto" w:fill="auto"/>
            <w:vAlign w:val="center"/>
          </w:tcPr>
          <w:p w14:paraId="6CB755A3">
            <w:pPr>
              <w:pStyle w:val="13"/>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供货及安装期限</w:t>
            </w:r>
          </w:p>
        </w:tc>
        <w:tc>
          <w:tcPr>
            <w:tcW w:w="0" w:type="auto"/>
            <w:shd w:val="clear" w:color="auto" w:fill="auto"/>
            <w:vAlign w:val="center"/>
          </w:tcPr>
          <w:p w14:paraId="19093638">
            <w:pPr>
              <w:pStyle w:val="13"/>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合同签订后，接采购人书面通知后30个日历天内完成交货、安装、调试等工作。</w:t>
            </w:r>
          </w:p>
        </w:tc>
      </w:tr>
      <w:tr w14:paraId="4221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4E28E2C3">
            <w:pPr>
              <w:pStyle w:val="12"/>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4</w:t>
            </w:r>
          </w:p>
        </w:tc>
        <w:tc>
          <w:tcPr>
            <w:tcW w:w="0" w:type="auto"/>
            <w:shd w:val="clear" w:color="auto" w:fill="auto"/>
            <w:vAlign w:val="center"/>
          </w:tcPr>
          <w:p w14:paraId="0B682339">
            <w:pPr>
              <w:pStyle w:val="13"/>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免费质保期</w:t>
            </w:r>
          </w:p>
        </w:tc>
        <w:tc>
          <w:tcPr>
            <w:tcW w:w="0" w:type="auto"/>
            <w:shd w:val="clear" w:color="auto" w:fill="auto"/>
            <w:vAlign w:val="center"/>
          </w:tcPr>
          <w:p w14:paraId="587BF43C">
            <w:pPr>
              <w:keepNext w:val="0"/>
              <w:keepLines w:val="0"/>
              <w:widowControl/>
              <w:suppressLineNumbers w:val="0"/>
              <w:jc w:val="left"/>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自验收合格之日起整</w:t>
            </w:r>
            <w:r>
              <w:rPr>
                <w:rFonts w:hint="eastAsia" w:cs="Times New Roman"/>
                <w:b w:val="0"/>
                <w:bCs/>
                <w:color w:val="auto"/>
                <w:kern w:val="0"/>
                <w:sz w:val="24"/>
                <w:szCs w:val="28"/>
                <w:highlight w:val="none"/>
                <w:lang w:val="en-US" w:eastAsia="zh-CN" w:bidi="ar-SA"/>
              </w:rPr>
              <w:t>机</w:t>
            </w:r>
            <w:r>
              <w:rPr>
                <w:rFonts w:hint="eastAsia" w:ascii="宋体" w:hAnsi="宋体" w:eastAsia="宋体" w:cs="Times New Roman"/>
                <w:b w:val="0"/>
                <w:bCs/>
                <w:color w:val="auto"/>
                <w:kern w:val="0"/>
                <w:sz w:val="24"/>
                <w:szCs w:val="28"/>
                <w:highlight w:val="none"/>
                <w:lang w:val="en-US" w:eastAsia="zh-CN" w:bidi="ar-SA"/>
              </w:rPr>
              <w:t>（含所有投标提供的配套附件</w:t>
            </w:r>
            <w:r>
              <w:rPr>
                <w:rFonts w:hint="eastAsia" w:ascii="宋体" w:hAnsi="宋体" w:cs="Times New Roman"/>
                <w:b w:val="0"/>
                <w:bCs/>
                <w:color w:val="auto"/>
                <w:kern w:val="0"/>
                <w:sz w:val="24"/>
                <w:szCs w:val="28"/>
                <w:highlight w:val="none"/>
                <w:lang w:val="en-US" w:eastAsia="zh-CN" w:bidi="ar-SA"/>
              </w:rPr>
              <w:t>，</w:t>
            </w:r>
            <w:r>
              <w:rPr>
                <w:rFonts w:hint="eastAsia" w:ascii="宋体" w:hAnsi="宋体" w:eastAsia="宋体" w:cs="Times New Roman"/>
                <w:b w:val="0"/>
                <w:bCs/>
                <w:color w:val="auto"/>
                <w:kern w:val="0"/>
                <w:sz w:val="24"/>
                <w:szCs w:val="28"/>
                <w:highlight w:val="none"/>
                <w:lang w:val="en-US" w:eastAsia="zh-CN" w:bidi="ar-SA"/>
              </w:rPr>
              <w:t>原厂辅助设备和其他品牌辅助设备）原厂质保</w:t>
            </w:r>
            <w:r>
              <w:rPr>
                <w:rFonts w:hint="eastAsia" w:cs="Times New Roman"/>
                <w:b w:val="0"/>
                <w:bCs/>
                <w:color w:val="auto"/>
                <w:kern w:val="0"/>
                <w:sz w:val="24"/>
                <w:szCs w:val="28"/>
                <w:highlight w:val="none"/>
                <w:lang w:val="en-US" w:eastAsia="zh-CN" w:bidi="ar-SA"/>
              </w:rPr>
              <w:t>5</w:t>
            </w:r>
            <w:r>
              <w:rPr>
                <w:rFonts w:hint="eastAsia" w:ascii="宋体" w:hAnsi="宋体" w:eastAsia="宋体" w:cs="Times New Roman"/>
                <w:b w:val="0"/>
                <w:bCs/>
                <w:color w:val="auto"/>
                <w:kern w:val="0"/>
                <w:sz w:val="24"/>
                <w:szCs w:val="28"/>
                <w:highlight w:val="none"/>
                <w:lang w:val="en-US" w:eastAsia="zh-CN" w:bidi="ar-SA"/>
              </w:rPr>
              <w:t>年。</w:t>
            </w:r>
          </w:p>
        </w:tc>
      </w:tr>
      <w:tr w14:paraId="769C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529387A7">
            <w:pPr>
              <w:pStyle w:val="12"/>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5</w:t>
            </w:r>
          </w:p>
        </w:tc>
        <w:tc>
          <w:tcPr>
            <w:tcW w:w="0" w:type="auto"/>
            <w:shd w:val="clear" w:color="auto" w:fill="auto"/>
            <w:vAlign w:val="center"/>
          </w:tcPr>
          <w:p w14:paraId="0FAAA0A3">
            <w:pPr>
              <w:pStyle w:val="13"/>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医疗器械注册证（或医疗器械备案材料）</w:t>
            </w:r>
          </w:p>
        </w:tc>
        <w:tc>
          <w:tcPr>
            <w:tcW w:w="0" w:type="auto"/>
            <w:shd w:val="clear" w:color="auto" w:fill="auto"/>
            <w:vAlign w:val="center"/>
          </w:tcPr>
          <w:p w14:paraId="1D383D8C">
            <w:pPr>
              <w:pStyle w:val="13"/>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bl>
    <w:p w14:paraId="191BD3AD">
      <w:pPr>
        <w:pStyle w:val="8"/>
        <w:rPr>
          <w:rFonts w:hint="eastAsia" w:ascii="宋体" w:hAnsi="宋体" w:eastAsia="宋体" w:cs="Times New Roman"/>
          <w:b w:val="0"/>
          <w:bCs/>
          <w:smallCaps w:val="0"/>
          <w:color w:val="auto"/>
          <w:kern w:val="0"/>
          <w:sz w:val="24"/>
          <w:szCs w:val="28"/>
          <w:highlight w:val="none"/>
          <w:lang w:val="en-US" w:eastAsia="zh-CN" w:bidi="ar-SA"/>
        </w:rPr>
      </w:pPr>
    </w:p>
    <w:p w14:paraId="5B42BBDF">
      <w:pPr>
        <w:spacing w:line="360" w:lineRule="auto"/>
        <w:rPr>
          <w:rFonts w:hint="eastAsia" w:ascii="宋体" w:hAnsi="宋体" w:cs="宋体"/>
          <w:b/>
          <w:bCs/>
          <w:sz w:val="24"/>
          <w:szCs w:val="24"/>
          <w:highlight w:val="none"/>
          <w:lang w:val="en-US" w:eastAsia="zh-CN"/>
        </w:rPr>
      </w:pPr>
      <w:r>
        <w:rPr>
          <w:rFonts w:hint="eastAsia" w:ascii="宋体" w:hAnsi="宋体" w:eastAsia="宋体" w:cs="Times New Roman"/>
          <w:b w:val="0"/>
          <w:bCs/>
          <w:smallCaps w:val="0"/>
          <w:color w:val="auto"/>
          <w:kern w:val="0"/>
          <w:sz w:val="24"/>
          <w:szCs w:val="28"/>
          <w:highlight w:val="none"/>
          <w:lang w:val="en-US" w:eastAsia="zh-CN" w:bidi="ar-SA"/>
        </w:rPr>
        <w:t>注：上述商务条款必须全部满足，否则作无效标处理。</w:t>
      </w:r>
      <w:r>
        <w:rPr>
          <w:rFonts w:hint="eastAsia" w:ascii="宋体" w:hAnsi="宋体" w:eastAsia="宋体" w:cs="宋体"/>
          <w:b/>
          <w:bCs/>
          <w:kern w:val="2"/>
          <w:sz w:val="28"/>
          <w:szCs w:val="28"/>
          <w:lang w:val="en-US" w:eastAsia="zh-CN" w:bidi="ar-SA"/>
        </w:rPr>
        <w:br w:type="textWrapping"/>
      </w:r>
      <w:r>
        <w:rPr>
          <w:rFonts w:hint="eastAsia" w:ascii="宋体" w:hAnsi="宋体" w:eastAsia="宋体" w:cs="宋体"/>
          <w:b/>
          <w:bCs/>
          <w:kern w:val="2"/>
          <w:sz w:val="24"/>
          <w:szCs w:val="24"/>
          <w:highlight w:val="none"/>
          <w:lang w:val="en-US" w:eastAsia="zh-CN" w:bidi="ar-SA"/>
        </w:rPr>
        <w:t>二、</w:t>
      </w:r>
      <w:r>
        <w:rPr>
          <w:rFonts w:hint="eastAsia" w:ascii="宋体" w:hAnsi="宋体" w:cs="宋体"/>
          <w:b/>
          <w:sz w:val="24"/>
          <w:szCs w:val="24"/>
          <w:highlight w:val="none"/>
        </w:rPr>
        <w:t>货物</w:t>
      </w:r>
      <w:r>
        <w:rPr>
          <w:rFonts w:hint="eastAsia" w:ascii="宋体" w:hAnsi="宋体" w:cs="宋体"/>
          <w:b/>
          <w:bCs/>
          <w:sz w:val="24"/>
          <w:szCs w:val="24"/>
          <w:highlight w:val="none"/>
        </w:rPr>
        <w:t>需求</w:t>
      </w:r>
      <w:r>
        <w:rPr>
          <w:rFonts w:hint="eastAsia" w:ascii="宋体" w:hAnsi="宋体" w:cs="宋体"/>
          <w:b/>
          <w:bCs/>
          <w:sz w:val="24"/>
          <w:szCs w:val="24"/>
          <w:highlight w:val="none"/>
          <w:lang w:val="en-US" w:eastAsia="zh-CN"/>
        </w:rPr>
        <w:t>一览表</w:t>
      </w:r>
    </w:p>
    <w:tbl>
      <w:tblPr>
        <w:tblStyle w:val="10"/>
        <w:tblW w:w="41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0"/>
        <w:gridCol w:w="1715"/>
        <w:gridCol w:w="2210"/>
        <w:gridCol w:w="1264"/>
        <w:gridCol w:w="1082"/>
      </w:tblGrid>
      <w:tr w14:paraId="51309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148" w:type="pct"/>
            <w:noWrap w:val="0"/>
            <w:vAlign w:val="center"/>
          </w:tcPr>
          <w:p w14:paraId="75350AA7">
            <w:pPr>
              <w:widowControl/>
              <w:jc w:val="center"/>
              <w:rPr>
                <w:rFonts w:hint="default" w:ascii="宋体" w:hAnsi="宋体" w:eastAsia="宋体" w:cs="宋体"/>
                <w:b/>
                <w:bCs/>
                <w:snapToGrid w:val="0"/>
                <w:color w:val="000000"/>
                <w:kern w:val="0"/>
                <w:szCs w:val="21"/>
                <w:highlight w:val="none"/>
                <w:lang w:val="en-US" w:eastAsia="zh-CN" w:bidi="ar"/>
              </w:rPr>
            </w:pPr>
            <w:r>
              <w:rPr>
                <w:rFonts w:hint="eastAsia" w:ascii="宋体" w:hAnsi="宋体" w:cs="宋体"/>
                <w:b/>
                <w:bCs/>
                <w:snapToGrid w:val="0"/>
                <w:color w:val="000000"/>
                <w:kern w:val="0"/>
                <w:szCs w:val="21"/>
                <w:highlight w:val="none"/>
                <w:lang w:val="en-US" w:eastAsia="zh-CN" w:bidi="ar"/>
              </w:rPr>
              <w:t>货物名称</w:t>
            </w:r>
          </w:p>
        </w:tc>
        <w:tc>
          <w:tcPr>
            <w:tcW w:w="1053" w:type="pct"/>
            <w:noWrap w:val="0"/>
            <w:vAlign w:val="center"/>
          </w:tcPr>
          <w:p w14:paraId="5E9236AA">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数量（单位）</w:t>
            </w:r>
          </w:p>
        </w:tc>
        <w:tc>
          <w:tcPr>
            <w:tcW w:w="1357" w:type="pct"/>
            <w:noWrap w:val="0"/>
            <w:vAlign w:val="center"/>
          </w:tcPr>
          <w:p w14:paraId="191D1F58">
            <w:pPr>
              <w:widowControl/>
              <w:jc w:val="center"/>
              <w:rPr>
                <w:rFonts w:hint="default" w:ascii="宋体" w:hAnsi="宋体" w:cs="宋体"/>
                <w:b/>
                <w:bCs/>
                <w:snapToGrid w:val="0"/>
                <w:color w:val="000000"/>
                <w:kern w:val="0"/>
                <w:szCs w:val="21"/>
                <w:highlight w:val="none"/>
                <w:lang w:val="en-US" w:eastAsia="zh-CN" w:bidi="ar"/>
              </w:rPr>
            </w:pPr>
            <w:r>
              <w:rPr>
                <w:rFonts w:hint="eastAsia" w:ascii="宋体" w:hAnsi="宋体" w:eastAsia="宋体" w:cs="宋体"/>
                <w:b/>
                <w:bCs/>
                <w:snapToGrid w:val="0"/>
                <w:color w:val="000000"/>
                <w:kern w:val="0"/>
                <w:szCs w:val="21"/>
                <w:highlight w:val="none"/>
                <w:lang w:val="en-US" w:eastAsia="zh-CN" w:bidi="ar"/>
              </w:rPr>
              <w:t>最高限价（万元</w:t>
            </w:r>
            <w:r>
              <w:rPr>
                <w:rFonts w:hint="eastAsia" w:ascii="宋体" w:hAnsi="宋体" w:cs="宋体"/>
                <w:b/>
                <w:bCs/>
                <w:snapToGrid w:val="0"/>
                <w:color w:val="000000"/>
                <w:kern w:val="0"/>
                <w:szCs w:val="21"/>
                <w:highlight w:val="none"/>
                <w:lang w:val="en-US" w:eastAsia="zh-CN" w:bidi="ar"/>
              </w:rPr>
              <w:t>/套</w:t>
            </w:r>
            <w:r>
              <w:rPr>
                <w:rFonts w:hint="eastAsia" w:ascii="宋体" w:hAnsi="宋体" w:eastAsia="宋体" w:cs="宋体"/>
                <w:b/>
                <w:bCs/>
                <w:snapToGrid w:val="0"/>
                <w:color w:val="000000"/>
                <w:kern w:val="0"/>
                <w:szCs w:val="21"/>
                <w:highlight w:val="none"/>
                <w:lang w:val="en-US" w:eastAsia="zh-CN" w:bidi="ar"/>
              </w:rPr>
              <w:t>）</w:t>
            </w:r>
          </w:p>
        </w:tc>
        <w:tc>
          <w:tcPr>
            <w:tcW w:w="776" w:type="pct"/>
            <w:noWrap w:val="0"/>
            <w:vAlign w:val="center"/>
          </w:tcPr>
          <w:p w14:paraId="265BB28F">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所属行业</w:t>
            </w:r>
          </w:p>
        </w:tc>
        <w:tc>
          <w:tcPr>
            <w:tcW w:w="664" w:type="pct"/>
            <w:noWrap w:val="0"/>
            <w:vAlign w:val="center"/>
          </w:tcPr>
          <w:p w14:paraId="7CCF29A2">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备注</w:t>
            </w:r>
          </w:p>
        </w:tc>
      </w:tr>
      <w:tr w14:paraId="5CC1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148" w:type="pct"/>
            <w:noWrap w:val="0"/>
            <w:vAlign w:val="center"/>
          </w:tcPr>
          <w:p w14:paraId="0075B6EC">
            <w:pPr>
              <w:spacing w:line="360" w:lineRule="auto"/>
              <w:jc w:val="center"/>
              <w:rPr>
                <w:rFonts w:hint="eastAsia" w:ascii="宋体" w:hAnsi="宋体" w:eastAsia="宋体" w:cs="宋体"/>
                <w:szCs w:val="21"/>
                <w:highlight w:val="none"/>
                <w:lang w:val="en-US" w:eastAsia="zh-CN"/>
              </w:rPr>
            </w:pPr>
            <w:r>
              <w:rPr>
                <w:rFonts w:hint="eastAsia" w:ascii="宋体" w:hAnsi="宋体" w:eastAsia="宋体" w:cs="Times New Roman"/>
                <w:b/>
                <w:bCs/>
                <w:sz w:val="21"/>
                <w:szCs w:val="21"/>
                <w:highlight w:val="none"/>
              </w:rPr>
              <w:t>▲</w:t>
            </w:r>
            <w:r>
              <w:rPr>
                <w:rFonts w:hint="eastAsia" w:ascii="宋体" w:hAnsi="宋体" w:eastAsia="宋体" w:cs="宋体"/>
                <w:szCs w:val="21"/>
                <w:highlight w:val="none"/>
                <w:lang w:val="en-US" w:eastAsia="zh-CN"/>
              </w:rPr>
              <w:t>中医四诊仪</w:t>
            </w:r>
          </w:p>
        </w:tc>
        <w:tc>
          <w:tcPr>
            <w:tcW w:w="1053" w:type="pct"/>
            <w:noWrap w:val="0"/>
            <w:vAlign w:val="center"/>
          </w:tcPr>
          <w:p w14:paraId="1097286C">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2（套）</w:t>
            </w:r>
          </w:p>
        </w:tc>
        <w:tc>
          <w:tcPr>
            <w:tcW w:w="1357" w:type="pct"/>
            <w:noWrap w:val="0"/>
            <w:vAlign w:val="center"/>
          </w:tcPr>
          <w:p w14:paraId="26B8B517">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23.17</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套</w:t>
            </w:r>
          </w:p>
        </w:tc>
        <w:tc>
          <w:tcPr>
            <w:tcW w:w="776" w:type="pct"/>
            <w:noWrap w:val="0"/>
            <w:vAlign w:val="center"/>
          </w:tcPr>
          <w:p w14:paraId="680CDC36">
            <w:pPr>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工业</w:t>
            </w:r>
          </w:p>
        </w:tc>
        <w:tc>
          <w:tcPr>
            <w:tcW w:w="664" w:type="pct"/>
            <w:noWrap w:val="0"/>
            <w:vAlign w:val="center"/>
          </w:tcPr>
          <w:p w14:paraId="66479D1B">
            <w:pPr>
              <w:spacing w:line="360" w:lineRule="auto"/>
              <w:jc w:val="center"/>
              <w:rPr>
                <w:rFonts w:hint="eastAsia" w:ascii="宋体" w:hAnsi="宋体" w:eastAsia="宋体" w:cs="宋体"/>
                <w:szCs w:val="21"/>
                <w:highlight w:val="none"/>
                <w:lang w:val="en-US" w:eastAsia="zh-CN"/>
              </w:rPr>
            </w:pPr>
          </w:p>
        </w:tc>
      </w:tr>
      <w:tr w14:paraId="0E8B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891" w:type="dxa"/>
            <w:noWrap w:val="0"/>
            <w:vAlign w:val="center"/>
          </w:tcPr>
          <w:p w14:paraId="2ED2FC13">
            <w:pPr>
              <w:spacing w:line="360" w:lineRule="auto"/>
              <w:jc w:val="center"/>
              <w:rPr>
                <w:rFonts w:hint="eastAsia" w:eastAsia="方正仿宋_GBK" w:cs="Times New Roman"/>
                <w:kern w:val="2"/>
                <w:sz w:val="28"/>
                <w:szCs w:val="28"/>
                <w:highlight w:val="none"/>
                <w:lang w:val="en-US" w:eastAsia="zh-CN" w:bidi="ar-SA"/>
              </w:rPr>
            </w:pPr>
            <w:r>
              <w:rPr>
                <w:rFonts w:hint="eastAsia" w:ascii="宋体" w:hAnsi="宋体" w:eastAsia="宋体" w:cs="宋体"/>
                <w:szCs w:val="21"/>
                <w:highlight w:val="none"/>
                <w:lang w:val="en-US" w:eastAsia="zh-CN"/>
              </w:rPr>
              <w:t>中医</w:t>
            </w:r>
            <w:r>
              <w:rPr>
                <w:rFonts w:hint="eastAsia" w:ascii="宋体" w:hAnsi="宋体" w:cs="宋体"/>
                <w:szCs w:val="21"/>
                <w:highlight w:val="none"/>
                <w:lang w:val="en-US" w:eastAsia="zh-CN"/>
              </w:rPr>
              <w:t>经络仪</w:t>
            </w:r>
          </w:p>
        </w:tc>
        <w:tc>
          <w:tcPr>
            <w:tcW w:w="1734" w:type="dxa"/>
            <w:noWrap w:val="0"/>
            <w:vAlign w:val="center"/>
          </w:tcPr>
          <w:p w14:paraId="7121C578">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2（套）</w:t>
            </w:r>
          </w:p>
        </w:tc>
        <w:tc>
          <w:tcPr>
            <w:tcW w:w="2235" w:type="dxa"/>
            <w:noWrap w:val="0"/>
            <w:vAlign w:val="center"/>
          </w:tcPr>
          <w:p w14:paraId="62CF9629">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8.7</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套</w:t>
            </w:r>
          </w:p>
        </w:tc>
        <w:tc>
          <w:tcPr>
            <w:tcW w:w="1278" w:type="dxa"/>
            <w:noWrap w:val="0"/>
            <w:vAlign w:val="center"/>
          </w:tcPr>
          <w:p w14:paraId="2F8FDFDC">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工业</w:t>
            </w:r>
          </w:p>
        </w:tc>
        <w:tc>
          <w:tcPr>
            <w:tcW w:w="664" w:type="pct"/>
            <w:noWrap w:val="0"/>
            <w:vAlign w:val="center"/>
          </w:tcPr>
          <w:p w14:paraId="40FB3CC8">
            <w:pPr>
              <w:spacing w:line="360" w:lineRule="auto"/>
              <w:jc w:val="center"/>
              <w:rPr>
                <w:rFonts w:hint="eastAsia" w:ascii="宋体" w:hAnsi="宋体" w:eastAsia="宋体" w:cs="宋体"/>
                <w:szCs w:val="21"/>
                <w:highlight w:val="none"/>
                <w:lang w:val="en-US" w:eastAsia="zh-CN"/>
              </w:rPr>
            </w:pPr>
          </w:p>
        </w:tc>
      </w:tr>
    </w:tbl>
    <w:p w14:paraId="5C8B80A6">
      <w:pPr>
        <w:numPr>
          <w:ilvl w:val="0"/>
          <w:numId w:val="0"/>
        </w:numPr>
        <w:spacing w:line="360" w:lineRule="auto"/>
        <w:outlineLvl w:val="9"/>
        <w:rPr>
          <w:rFonts w:hint="eastAsia" w:ascii="宋体" w:hAnsi="宋体" w:cs="宋体"/>
          <w:b/>
          <w:bCs/>
          <w:sz w:val="24"/>
          <w:szCs w:val="24"/>
          <w:lang w:val="en-US" w:eastAsia="zh-CN"/>
        </w:rPr>
      </w:pPr>
      <w:r>
        <w:rPr>
          <w:rFonts w:hint="eastAsia" w:ascii="宋体" w:hAnsi="宋体" w:eastAsia="宋体" w:cs="宋体"/>
          <w:b/>
          <w:bCs/>
          <w:kern w:val="2"/>
          <w:sz w:val="24"/>
          <w:szCs w:val="24"/>
          <w:lang w:val="en-US" w:eastAsia="zh-CN" w:bidi="ar-SA"/>
        </w:rPr>
        <w:t>三、</w:t>
      </w:r>
      <w:r>
        <w:rPr>
          <w:rFonts w:hint="eastAsia" w:ascii="宋体" w:hAnsi="宋体" w:cs="宋体"/>
          <w:b/>
          <w:bCs/>
          <w:sz w:val="24"/>
          <w:szCs w:val="24"/>
          <w:lang w:val="en-US" w:eastAsia="zh-CN"/>
        </w:rPr>
        <w:t>技术参数及要求</w:t>
      </w:r>
    </w:p>
    <w:tbl>
      <w:tblPr>
        <w:tblStyle w:val="10"/>
        <w:tblW w:w="51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0"/>
        <w:gridCol w:w="2436"/>
        <w:gridCol w:w="6053"/>
      </w:tblGrid>
      <w:tr w14:paraId="690B5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8" w:type="pct"/>
            <w:noWrap w:val="0"/>
            <w:vAlign w:val="center"/>
          </w:tcPr>
          <w:p w14:paraId="700B806E">
            <w:pPr>
              <w:widowControl/>
              <w:jc w:val="center"/>
              <w:rPr>
                <w:rFonts w:hint="eastAsia" w:ascii="宋体" w:hAnsi="宋体" w:cs="宋体"/>
                <w:b/>
                <w:bCs/>
                <w:szCs w:val="21"/>
              </w:rPr>
            </w:pPr>
            <w:r>
              <w:rPr>
                <w:rFonts w:hint="eastAsia" w:ascii="宋体" w:hAnsi="宋体" w:cs="宋体"/>
                <w:b/>
                <w:bCs/>
                <w:snapToGrid w:val="0"/>
                <w:color w:val="000000"/>
                <w:kern w:val="0"/>
                <w:szCs w:val="21"/>
                <w:lang w:bidi="ar"/>
              </w:rPr>
              <w:t>标识符号</w:t>
            </w:r>
          </w:p>
        </w:tc>
        <w:tc>
          <w:tcPr>
            <w:tcW w:w="1194" w:type="pct"/>
            <w:noWrap w:val="0"/>
            <w:vAlign w:val="center"/>
          </w:tcPr>
          <w:p w14:paraId="471C212F">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标识含义</w:t>
            </w:r>
          </w:p>
        </w:tc>
        <w:tc>
          <w:tcPr>
            <w:tcW w:w="2966" w:type="pct"/>
            <w:noWrap w:val="0"/>
            <w:vAlign w:val="center"/>
          </w:tcPr>
          <w:p w14:paraId="35E0364F">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相关要求</w:t>
            </w:r>
          </w:p>
        </w:tc>
      </w:tr>
      <w:tr w14:paraId="672B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8" w:type="pct"/>
            <w:noWrap w:val="0"/>
            <w:vAlign w:val="center"/>
          </w:tcPr>
          <w:p w14:paraId="52107DE2">
            <w:pPr>
              <w:spacing w:line="360" w:lineRule="auto"/>
              <w:jc w:val="center"/>
              <w:rPr>
                <w:rFonts w:hint="eastAsia" w:ascii="宋体" w:hAnsi="宋体" w:cs="宋体"/>
                <w:szCs w:val="21"/>
              </w:rPr>
            </w:pPr>
            <w:r>
              <w:rPr>
                <w:rFonts w:hint="eastAsia" w:ascii="宋体" w:hAnsi="宋体" w:cs="宋体"/>
                <w:szCs w:val="21"/>
                <w:lang w:val="en-US" w:eastAsia="zh-CN"/>
              </w:rPr>
              <w:t>■</w:t>
            </w:r>
          </w:p>
        </w:tc>
        <w:tc>
          <w:tcPr>
            <w:tcW w:w="1194" w:type="pct"/>
            <w:noWrap w:val="0"/>
            <w:vAlign w:val="center"/>
          </w:tcPr>
          <w:p w14:paraId="3E1FBF5C">
            <w:pPr>
              <w:spacing w:line="360" w:lineRule="auto"/>
              <w:jc w:val="center"/>
              <w:rPr>
                <w:rFonts w:hint="eastAsia" w:ascii="宋体" w:hAnsi="宋体" w:cs="宋体"/>
                <w:szCs w:val="21"/>
              </w:rPr>
            </w:pPr>
            <w:r>
              <w:rPr>
                <w:rFonts w:hint="eastAsia" w:ascii="宋体" w:hAnsi="宋体" w:cs="宋体"/>
                <w:szCs w:val="21"/>
              </w:rPr>
              <w:t>实质性参数或条款要求</w:t>
            </w:r>
          </w:p>
        </w:tc>
        <w:tc>
          <w:tcPr>
            <w:tcW w:w="2966" w:type="pct"/>
            <w:noWrap w:val="0"/>
            <w:vAlign w:val="center"/>
          </w:tcPr>
          <w:p w14:paraId="5F2A6FC0">
            <w:pPr>
              <w:spacing w:line="360" w:lineRule="auto"/>
              <w:jc w:val="center"/>
              <w:rPr>
                <w:rFonts w:hint="eastAsia" w:ascii="宋体" w:hAnsi="宋体" w:cs="宋体"/>
                <w:szCs w:val="21"/>
              </w:rPr>
            </w:pPr>
            <w:r>
              <w:rPr>
                <w:rFonts w:hint="eastAsia" w:ascii="宋体" w:hAnsi="宋体" w:cs="宋体"/>
                <w:b/>
                <w:bCs/>
                <w:szCs w:val="21"/>
              </w:rPr>
              <w:t>负偏离或未响应视为实质性不响应招标文件要求</w:t>
            </w:r>
          </w:p>
        </w:tc>
      </w:tr>
      <w:tr w14:paraId="408D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8" w:type="pct"/>
            <w:noWrap w:val="0"/>
            <w:vAlign w:val="center"/>
          </w:tcPr>
          <w:p w14:paraId="5C1B90BE">
            <w:pPr>
              <w:spacing w:line="360" w:lineRule="auto"/>
              <w:jc w:val="center"/>
              <w:rPr>
                <w:rFonts w:hint="eastAsia" w:ascii="宋体" w:hAnsi="宋体" w:cs="宋体"/>
                <w:szCs w:val="21"/>
              </w:rPr>
            </w:pPr>
            <w:r>
              <w:rPr>
                <w:rFonts w:hint="eastAsia" w:ascii="宋体" w:hAnsi="宋体" w:cs="宋体"/>
                <w:szCs w:val="21"/>
              </w:rPr>
              <w:t>★</w:t>
            </w:r>
          </w:p>
        </w:tc>
        <w:tc>
          <w:tcPr>
            <w:tcW w:w="1194" w:type="pct"/>
            <w:noWrap w:val="0"/>
            <w:vAlign w:val="center"/>
          </w:tcPr>
          <w:p w14:paraId="060862ED">
            <w:pPr>
              <w:spacing w:line="360" w:lineRule="auto"/>
              <w:jc w:val="center"/>
              <w:rPr>
                <w:rFonts w:hint="eastAsia" w:ascii="宋体" w:hAnsi="宋体" w:cs="宋体"/>
                <w:szCs w:val="21"/>
              </w:rPr>
            </w:pPr>
            <w:r>
              <w:rPr>
                <w:rFonts w:hint="eastAsia" w:ascii="宋体" w:hAnsi="宋体" w:cs="宋体"/>
                <w:szCs w:val="21"/>
              </w:rPr>
              <w:t>重要技术参数</w:t>
            </w:r>
          </w:p>
        </w:tc>
        <w:tc>
          <w:tcPr>
            <w:tcW w:w="2966" w:type="pct"/>
            <w:noWrap w:val="0"/>
            <w:vAlign w:val="center"/>
          </w:tcPr>
          <w:p w14:paraId="1D44D156">
            <w:pPr>
              <w:spacing w:line="360" w:lineRule="auto"/>
              <w:jc w:val="center"/>
              <w:rPr>
                <w:rFonts w:hint="eastAsia" w:ascii="宋体" w:hAnsi="宋体" w:cs="宋体"/>
                <w:szCs w:val="21"/>
              </w:rPr>
            </w:pPr>
            <w:r>
              <w:rPr>
                <w:rFonts w:hint="eastAsia" w:ascii="宋体" w:hAnsi="宋体" w:cs="宋体"/>
                <w:szCs w:val="21"/>
              </w:rPr>
              <w:t>评审项</w:t>
            </w:r>
          </w:p>
        </w:tc>
      </w:tr>
      <w:tr w14:paraId="487A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8" w:type="pct"/>
            <w:noWrap w:val="0"/>
            <w:vAlign w:val="center"/>
          </w:tcPr>
          <w:p w14:paraId="52CE3C96">
            <w:pPr>
              <w:spacing w:line="360" w:lineRule="auto"/>
              <w:jc w:val="center"/>
              <w:rPr>
                <w:rFonts w:hint="eastAsia" w:ascii="宋体" w:hAnsi="宋体" w:cs="宋体"/>
                <w:szCs w:val="21"/>
              </w:rPr>
            </w:pPr>
          </w:p>
        </w:tc>
        <w:tc>
          <w:tcPr>
            <w:tcW w:w="1194" w:type="pct"/>
            <w:noWrap w:val="0"/>
            <w:vAlign w:val="center"/>
          </w:tcPr>
          <w:p w14:paraId="7F6831CF">
            <w:pPr>
              <w:spacing w:line="360" w:lineRule="auto"/>
              <w:jc w:val="center"/>
              <w:rPr>
                <w:rFonts w:hint="eastAsia" w:ascii="宋体" w:hAnsi="宋体" w:cs="宋体"/>
                <w:szCs w:val="21"/>
              </w:rPr>
            </w:pPr>
            <w:r>
              <w:rPr>
                <w:rFonts w:hint="eastAsia" w:ascii="宋体" w:hAnsi="宋体" w:cs="宋体"/>
                <w:szCs w:val="21"/>
              </w:rPr>
              <w:t>无标识项</w:t>
            </w:r>
          </w:p>
        </w:tc>
        <w:tc>
          <w:tcPr>
            <w:tcW w:w="2966" w:type="pct"/>
            <w:noWrap w:val="0"/>
            <w:vAlign w:val="center"/>
          </w:tcPr>
          <w:p w14:paraId="00C5A2E2">
            <w:pPr>
              <w:spacing w:line="360" w:lineRule="auto"/>
              <w:jc w:val="left"/>
              <w:rPr>
                <w:rFonts w:hint="eastAsia" w:ascii="宋体" w:hAnsi="宋体" w:eastAsia="宋体" w:cs="宋体"/>
                <w:szCs w:val="21"/>
                <w:lang w:eastAsia="zh-CN"/>
              </w:rPr>
            </w:pPr>
            <w:r>
              <w:rPr>
                <w:rFonts w:hint="eastAsia" w:ascii="宋体" w:hAnsi="宋体" w:cs="宋体"/>
                <w:szCs w:val="21"/>
              </w:rPr>
              <w:t>评审项</w:t>
            </w:r>
            <w:r>
              <w:rPr>
                <w:rFonts w:hint="eastAsia" w:ascii="宋体" w:hAnsi="宋体" w:cs="宋体"/>
                <w:szCs w:val="21"/>
                <w:lang w:eastAsia="zh-CN"/>
              </w:rPr>
              <w:t>（针对无标识</w:t>
            </w:r>
            <w:r>
              <w:rPr>
                <w:rFonts w:hint="eastAsia" w:ascii="宋体" w:hAnsi="宋体" w:cs="宋体"/>
                <w:szCs w:val="21"/>
                <w:lang w:val="en-US" w:eastAsia="zh-CN"/>
              </w:rPr>
              <w:t>项</w:t>
            </w:r>
            <w:r>
              <w:rPr>
                <w:rFonts w:hint="eastAsia" w:ascii="宋体" w:hAnsi="宋体" w:cs="宋体"/>
                <w:szCs w:val="21"/>
                <w:lang w:eastAsia="zh-CN"/>
              </w:rPr>
              <w:t>评审时：如某项参数仅存在一级序号时，则以一级序号为最小单位计算条目数量（即为一项）；如某项参数同时存在一级序号和二级序号时，则以二级序号为最小单位计算条目数量（即为一项）；如某项参数存在多级序号时，则以最后一级序号为最小单位计算条目数量（即为一项）。）</w:t>
            </w:r>
          </w:p>
        </w:tc>
      </w:tr>
    </w:tbl>
    <w:p w14:paraId="3CA9D260">
      <w:pPr>
        <w:jc w:val="center"/>
        <w:rPr>
          <w:rFonts w:hint="eastAsia" w:ascii="宋体" w:hAnsi="宋体" w:eastAsia="宋体" w:cs="宋体"/>
          <w:b/>
          <w:bCs/>
          <w:color w:val="auto"/>
          <w:sz w:val="32"/>
          <w:szCs w:val="32"/>
          <w:highlight w:val="none"/>
          <w:lang w:val="en-US" w:eastAsia="zh-CN"/>
        </w:rPr>
      </w:pPr>
    </w:p>
    <w:p w14:paraId="6D273331">
      <w:pPr>
        <w:jc w:val="cente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中医四诊仪</w:t>
      </w:r>
    </w:p>
    <w:p w14:paraId="14C67447">
      <w:pPr>
        <w:numPr>
          <w:ilvl w:val="0"/>
          <w:numId w:val="2"/>
        </w:num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功能</w:t>
      </w:r>
    </w:p>
    <w:p w14:paraId="08314D16">
      <w:pPr>
        <w:numPr>
          <w:ilvl w:val="0"/>
          <w:numId w:val="3"/>
        </w:num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具备AI智能</w:t>
      </w:r>
      <w:r>
        <w:rPr>
          <w:rFonts w:hint="eastAsia" w:ascii="宋体" w:hAnsi="宋体" w:eastAsia="宋体" w:cs="宋体"/>
          <w:b w:val="0"/>
          <w:bCs w:val="0"/>
          <w:color w:val="000000"/>
          <w:sz w:val="24"/>
          <w:szCs w:val="24"/>
          <w:highlight w:val="none"/>
        </w:rPr>
        <w:t>舌象检测</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lang w:val="en-US" w:eastAsia="zh-CN"/>
        </w:rPr>
        <w:t>AI智能面</w:t>
      </w:r>
      <w:r>
        <w:rPr>
          <w:rFonts w:hint="eastAsia" w:ascii="宋体" w:hAnsi="宋体" w:eastAsia="宋体" w:cs="宋体"/>
          <w:b w:val="0"/>
          <w:bCs w:val="0"/>
          <w:color w:val="000000"/>
          <w:sz w:val="24"/>
          <w:szCs w:val="24"/>
          <w:highlight w:val="none"/>
        </w:rPr>
        <w:t>象检测</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lang w:val="en-US" w:eastAsia="zh-CN"/>
        </w:rPr>
        <w:t>AI智能</w:t>
      </w:r>
      <w:r>
        <w:rPr>
          <w:rFonts w:hint="eastAsia" w:ascii="宋体" w:hAnsi="宋体" w:eastAsia="宋体" w:cs="宋体"/>
          <w:b w:val="0"/>
          <w:bCs w:val="0"/>
          <w:color w:val="000000"/>
          <w:sz w:val="24"/>
          <w:szCs w:val="24"/>
          <w:highlight w:val="none"/>
        </w:rPr>
        <w:t>体质辨识</w:t>
      </w:r>
      <w:r>
        <w:rPr>
          <w:rFonts w:hint="eastAsia" w:ascii="宋体" w:hAnsi="宋体" w:eastAsia="宋体" w:cs="宋体"/>
          <w:b w:val="0"/>
          <w:bCs w:val="0"/>
          <w:color w:val="000000"/>
          <w:sz w:val="24"/>
          <w:szCs w:val="24"/>
          <w:highlight w:val="none"/>
          <w:lang w:val="en-US" w:eastAsia="zh-CN"/>
        </w:rPr>
        <w:t>检测</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lang w:val="en-US" w:eastAsia="zh-CN"/>
        </w:rPr>
        <w:t>AI智能问诊检测、AI智能</w:t>
      </w:r>
      <w:r>
        <w:rPr>
          <w:rFonts w:hint="eastAsia" w:ascii="宋体" w:hAnsi="宋体" w:eastAsia="宋体" w:cs="宋体"/>
          <w:b w:val="0"/>
          <w:bCs w:val="0"/>
          <w:color w:val="auto"/>
          <w:sz w:val="24"/>
          <w:szCs w:val="24"/>
          <w:highlight w:val="none"/>
          <w:lang w:val="en-US" w:eastAsia="zh-CN"/>
        </w:rPr>
        <w:t>合参检测等多种诊疗检测功能，其中各功能单元支持独立运行并自动输出单项检测报告，亦可整合运行生成多诊合参综合报告。</w:t>
      </w:r>
    </w:p>
    <w:p w14:paraId="7804B4D8">
      <w:pPr>
        <w:numPr>
          <w:ilvl w:val="0"/>
          <w:numId w:val="0"/>
        </w:numPr>
        <w:shd w:val="clear" w:color="auto" w:fill="auto"/>
        <w:spacing w:line="360" w:lineRule="auto"/>
        <w:ind w:leftChars="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color w:val="242424"/>
          <w:sz w:val="24"/>
          <w:szCs w:val="24"/>
          <w:lang w:val="en-US" w:eastAsia="zh-CN"/>
        </w:rPr>
        <w:t>★2.</w:t>
      </w:r>
      <w:r>
        <w:rPr>
          <w:rFonts w:hint="eastAsia" w:ascii="宋体" w:hAnsi="宋体" w:eastAsia="宋体" w:cs="宋体"/>
          <w:b w:val="0"/>
          <w:bCs w:val="0"/>
          <w:color w:val="auto"/>
          <w:sz w:val="24"/>
          <w:szCs w:val="24"/>
          <w:highlight w:val="none"/>
          <w:lang w:val="en-US" w:eastAsia="zh-CN"/>
        </w:rPr>
        <w:t>支持无需填写问卷或回答体质辨识检测问题，即可自动出具体质辨识检测报告结论。</w:t>
      </w:r>
    </w:p>
    <w:p w14:paraId="132AB18C">
      <w:pPr>
        <w:numPr>
          <w:ilvl w:val="0"/>
          <w:numId w:val="0"/>
        </w:numPr>
        <w:shd w:val="clear" w:color="auto" w:fill="auto"/>
        <w:spacing w:line="360" w:lineRule="auto"/>
        <w:ind w:leftChars="0"/>
        <w:rPr>
          <w:rFonts w:hint="eastAsia" w:ascii="宋体" w:hAnsi="宋体" w:eastAsia="宋体" w:cs="宋体"/>
          <w:b w:val="0"/>
          <w:bCs w:val="0"/>
          <w:strike/>
          <w:dstrike w:val="0"/>
          <w:color w:val="auto"/>
          <w:sz w:val="24"/>
          <w:szCs w:val="24"/>
          <w:highlight w:val="cyan"/>
          <w:lang w:val="en-US" w:eastAsia="zh-CN"/>
        </w:rPr>
      </w:pPr>
      <w:r>
        <w:rPr>
          <w:rFonts w:hint="default" w:ascii="宋体" w:hAnsi="宋体" w:cs="宋体"/>
          <w:b w:val="0"/>
          <w:bCs w:val="0"/>
          <w:strike w:val="0"/>
          <w:dstrike w:val="0"/>
          <w:color w:val="auto"/>
          <w:sz w:val="24"/>
          <w:szCs w:val="24"/>
          <w:highlight w:val="none"/>
          <w:lang w:val="en-US" w:eastAsia="zh-CN"/>
        </w:rPr>
        <w:t>3.</w:t>
      </w:r>
      <w:r>
        <w:rPr>
          <w:rFonts w:hint="eastAsia" w:ascii="宋体" w:hAnsi="宋体" w:eastAsia="宋体" w:cs="宋体"/>
          <w:b w:val="0"/>
          <w:bCs w:val="0"/>
          <w:strike w:val="0"/>
          <w:dstrike w:val="0"/>
          <w:color w:val="auto"/>
          <w:sz w:val="24"/>
          <w:szCs w:val="24"/>
          <w:highlight w:val="none"/>
          <w:lang w:val="en-US" w:eastAsia="zh-CN"/>
        </w:rPr>
        <w:t>具备智能AI国标症候问诊系统，支持对特定受测者做出综合分析及诊断。</w:t>
      </w:r>
    </w:p>
    <w:p w14:paraId="0FFA3B12">
      <w:pPr>
        <w:numPr>
          <w:ilvl w:val="0"/>
          <w:numId w:val="0"/>
        </w:numPr>
        <w:shd w:val="clear" w:color="auto" w:fill="auto"/>
        <w:spacing w:line="360" w:lineRule="auto"/>
        <w:ind w:left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242424"/>
          <w:sz w:val="24"/>
          <w:szCs w:val="24"/>
          <w:highlight w:val="none"/>
          <w:lang w:val="en-US" w:eastAsia="zh-CN"/>
        </w:rPr>
        <w:t>4.产品铭牌</w:t>
      </w:r>
      <w:r>
        <w:rPr>
          <w:rFonts w:hint="eastAsia" w:ascii="宋体" w:hAnsi="宋体" w:eastAsia="宋体" w:cs="宋体"/>
          <w:b w:val="0"/>
          <w:bCs w:val="0"/>
          <w:color w:val="auto"/>
          <w:sz w:val="24"/>
          <w:szCs w:val="24"/>
          <w:highlight w:val="none"/>
          <w:lang w:val="en-US" w:eastAsia="zh-CN"/>
        </w:rPr>
        <w:t>主机使用寿命≥</w:t>
      </w: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年。</w:t>
      </w:r>
    </w:p>
    <w:p w14:paraId="73DB6916">
      <w:pPr>
        <w:numPr>
          <w:ilvl w:val="0"/>
          <w:numId w:val="0"/>
        </w:numPr>
        <w:shd w:val="clear" w:color="auto" w:fill="auto"/>
        <w:spacing w:line="360" w:lineRule="auto"/>
        <w:ind w:leftChars="0"/>
        <w:rPr>
          <w:rFonts w:hint="eastAsia" w:ascii="宋体" w:hAnsi="宋体" w:eastAsia="宋体" w:cs="宋体"/>
          <w:color w:val="000000"/>
          <w:sz w:val="24"/>
          <w:szCs w:val="24"/>
          <w:lang w:val="en-US" w:eastAsia="zh-CN"/>
        </w:rPr>
      </w:pPr>
      <w:r>
        <w:rPr>
          <w:rFonts w:hint="eastAsia" w:ascii="宋体" w:hAnsi="宋体" w:eastAsia="宋体" w:cs="宋体"/>
          <w:b w:val="0"/>
          <w:bCs w:val="0"/>
          <w:color w:val="auto"/>
          <w:sz w:val="24"/>
          <w:szCs w:val="24"/>
          <w:highlight w:val="none"/>
          <w:lang w:val="en-US" w:eastAsia="zh-CN"/>
        </w:rPr>
        <w:t>5.具备AI健康管理平台，具有多维数据管理功能，支持多维度统计图表集中展示各子模块。</w:t>
      </w:r>
    </w:p>
    <w:p w14:paraId="044328F5">
      <w:pPr>
        <w:numPr>
          <w:ilvl w:val="0"/>
          <w:numId w:val="0"/>
        </w:numPr>
        <w:shd w:val="clear" w:color="auto" w:fill="auto"/>
        <w:spacing w:line="360" w:lineRule="auto"/>
        <w:ind w:leftChars="0"/>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w:t>
      </w:r>
      <w:r>
        <w:rPr>
          <w:rFonts w:hint="default" w:ascii="宋体" w:hAnsi="宋体" w:cs="宋体"/>
          <w:color w:val="242424"/>
          <w:sz w:val="24"/>
          <w:szCs w:val="24"/>
          <w:lang w:val="en-US" w:eastAsia="zh-CN"/>
        </w:rPr>
        <w:t>6</w:t>
      </w:r>
      <w:r>
        <w:rPr>
          <w:rFonts w:hint="eastAsia" w:ascii="宋体" w:hAnsi="宋体" w:eastAsia="宋体" w:cs="宋体"/>
          <w:color w:val="242424"/>
          <w:sz w:val="24"/>
          <w:szCs w:val="24"/>
          <w:lang w:val="en-US" w:eastAsia="zh-CN"/>
        </w:rPr>
        <w:t>.</w:t>
      </w:r>
      <w:r>
        <w:rPr>
          <w:rFonts w:hint="eastAsia" w:ascii="宋体" w:hAnsi="宋体" w:eastAsia="宋体" w:cs="宋体"/>
          <w:b w:val="0"/>
          <w:bCs w:val="0"/>
          <w:color w:val="000000"/>
          <w:sz w:val="24"/>
          <w:szCs w:val="24"/>
          <w:highlight w:val="none"/>
          <w:lang w:val="en-US" w:eastAsia="zh-CN"/>
        </w:rPr>
        <w:t>仪器各单元临床验证准确率超过90%。</w:t>
      </w:r>
    </w:p>
    <w:p w14:paraId="7B990E0D">
      <w:pPr>
        <w:numPr>
          <w:ilvl w:val="0"/>
          <w:numId w:val="0"/>
        </w:numPr>
        <w:rPr>
          <w:rFonts w:hint="eastAsia" w:ascii="宋体" w:hAnsi="宋体" w:eastAsia="宋体" w:cs="宋体"/>
          <w:b/>
          <w:bCs/>
          <w:color w:val="000000"/>
          <w:sz w:val="24"/>
          <w:szCs w:val="24"/>
          <w:lang w:val="en-US" w:eastAsia="zh-CN"/>
        </w:rPr>
      </w:pPr>
      <w:r>
        <w:rPr>
          <w:rFonts w:hint="eastAsia" w:ascii="宋体" w:hAnsi="宋体" w:eastAsia="宋体" w:cs="宋体"/>
          <w:b/>
          <w:bCs/>
          <w:color w:val="242424"/>
          <w:sz w:val="24"/>
          <w:szCs w:val="24"/>
          <w:lang w:val="en-US" w:eastAsia="zh-CN"/>
        </w:rPr>
        <w:t>二、舌象采集单元</w:t>
      </w:r>
    </w:p>
    <w:p w14:paraId="5A26131A">
      <w:pPr>
        <w:numPr>
          <w:ilvl w:val="0"/>
          <w:numId w:val="0"/>
        </w:numPr>
        <w:spacing w:line="360" w:lineRule="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242424"/>
          <w:sz w:val="24"/>
          <w:szCs w:val="24"/>
          <w:highlight w:val="none"/>
          <w:lang w:val="en-US" w:eastAsia="zh-CN"/>
        </w:rPr>
        <w:t>1</w:t>
      </w:r>
      <w:r>
        <w:rPr>
          <w:rFonts w:hint="eastAsia" w:ascii="宋体" w:hAnsi="宋体" w:cs="宋体"/>
          <w:b/>
          <w:bCs/>
          <w:color w:val="242424"/>
          <w:sz w:val="24"/>
          <w:szCs w:val="24"/>
          <w:highlight w:val="none"/>
          <w:lang w:val="en-US" w:eastAsia="zh-CN"/>
        </w:rPr>
        <w:t>.</w:t>
      </w:r>
      <w:r>
        <w:rPr>
          <w:rFonts w:hint="eastAsia" w:ascii="宋体" w:hAnsi="宋体" w:eastAsia="宋体" w:cs="宋体"/>
          <w:b/>
          <w:bCs/>
          <w:color w:val="242424"/>
          <w:sz w:val="24"/>
          <w:szCs w:val="24"/>
          <w:highlight w:val="none"/>
          <w:lang w:val="en-US" w:eastAsia="zh-CN"/>
        </w:rPr>
        <w:t>光学要求</w:t>
      </w:r>
    </w:p>
    <w:p w14:paraId="4E651DE6">
      <w:pPr>
        <w:numPr>
          <w:ilvl w:val="0"/>
          <w:numId w:val="0"/>
        </w:numPr>
        <w:shd w:val="clear" w:color="auto" w:fill="auto"/>
        <w:spacing w:line="360" w:lineRule="auto"/>
        <w:ind w:leftChars="0"/>
        <w:rPr>
          <w:rFonts w:hint="eastAsia" w:ascii="宋体" w:hAnsi="宋体" w:eastAsia="宋体" w:cs="宋体"/>
          <w:color w:val="000000"/>
          <w:sz w:val="24"/>
          <w:szCs w:val="24"/>
          <w:highlight w:val="none"/>
          <w:lang w:val="en-US" w:eastAsia="zh-CN"/>
        </w:rPr>
      </w:pPr>
      <w:r>
        <w:rPr>
          <w:rFonts w:hint="eastAsia" w:ascii="宋体" w:hAnsi="宋体" w:eastAsia="宋体" w:cs="宋体"/>
          <w:color w:val="242424"/>
          <w:sz w:val="24"/>
          <w:szCs w:val="24"/>
          <w:highlight w:val="none"/>
          <w:lang w:val="en-US" w:eastAsia="zh-CN"/>
        </w:rPr>
        <w:t>1.1照度：</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color w:val="242424"/>
          <w:sz w:val="24"/>
          <w:szCs w:val="24"/>
          <w:highlight w:val="none"/>
          <w:lang w:val="en-US" w:eastAsia="zh-CN"/>
        </w:rPr>
        <w:t>3600Lux。</w:t>
      </w:r>
    </w:p>
    <w:p w14:paraId="4DB594BE">
      <w:pPr>
        <w:numPr>
          <w:ilvl w:val="0"/>
          <w:numId w:val="0"/>
        </w:numPr>
        <w:shd w:val="clear" w:color="auto" w:fill="auto"/>
        <w:spacing w:line="360" w:lineRule="auto"/>
        <w:ind w:leftChars="0"/>
        <w:rPr>
          <w:rFonts w:hint="eastAsia" w:ascii="宋体" w:hAnsi="宋体" w:eastAsia="宋体" w:cs="宋体"/>
          <w:color w:val="000000"/>
          <w:sz w:val="24"/>
          <w:szCs w:val="24"/>
          <w:highlight w:val="none"/>
          <w:lang w:val="en-US" w:eastAsia="zh-CN"/>
        </w:rPr>
      </w:pPr>
      <w:r>
        <w:rPr>
          <w:rFonts w:hint="eastAsia" w:ascii="宋体" w:hAnsi="宋体" w:eastAsia="宋体" w:cs="宋体"/>
          <w:color w:val="242424"/>
          <w:sz w:val="24"/>
          <w:szCs w:val="24"/>
          <w:highlight w:val="none"/>
          <w:lang w:val="en-US" w:eastAsia="zh-CN"/>
        </w:rPr>
        <w:t>1.2相关色温：在4500K≤Tc≤7000K范围内。</w:t>
      </w:r>
    </w:p>
    <w:p w14:paraId="395E3C61">
      <w:pPr>
        <w:numPr>
          <w:ilvl w:val="0"/>
          <w:numId w:val="0"/>
        </w:numPr>
        <w:shd w:val="clear" w:color="auto" w:fill="auto"/>
        <w:spacing w:line="360" w:lineRule="auto"/>
        <w:ind w:leftChars="0"/>
        <w:rPr>
          <w:rFonts w:hint="eastAsia" w:ascii="宋体" w:hAnsi="宋体" w:eastAsia="宋体" w:cs="宋体"/>
          <w:color w:val="000000"/>
          <w:sz w:val="24"/>
          <w:szCs w:val="24"/>
          <w:highlight w:val="none"/>
          <w:lang w:val="en-US" w:eastAsia="zh-CN"/>
        </w:rPr>
      </w:pPr>
      <w:r>
        <w:rPr>
          <w:rFonts w:hint="eastAsia" w:ascii="宋体" w:hAnsi="宋体" w:eastAsia="宋体" w:cs="宋体"/>
          <w:color w:val="242424"/>
          <w:sz w:val="24"/>
          <w:szCs w:val="24"/>
          <w:highlight w:val="none"/>
          <w:lang w:val="en-US" w:eastAsia="zh-CN"/>
        </w:rPr>
        <w:t>1.3显色指数：Ra≥9</w:t>
      </w:r>
      <w:r>
        <w:rPr>
          <w:rFonts w:hint="default" w:ascii="宋体" w:hAnsi="宋体" w:cs="宋体"/>
          <w:color w:val="242424"/>
          <w:sz w:val="24"/>
          <w:szCs w:val="24"/>
          <w:highlight w:val="none"/>
          <w:lang w:val="en-US" w:eastAsia="zh-CN"/>
        </w:rPr>
        <w:t>0</w:t>
      </w:r>
      <w:r>
        <w:rPr>
          <w:rFonts w:hint="eastAsia" w:ascii="宋体" w:hAnsi="宋体" w:eastAsia="宋体" w:cs="宋体"/>
          <w:color w:val="242424"/>
          <w:sz w:val="24"/>
          <w:szCs w:val="24"/>
          <w:highlight w:val="none"/>
          <w:lang w:val="en-US" w:eastAsia="zh-CN"/>
        </w:rPr>
        <w:t>。</w:t>
      </w:r>
    </w:p>
    <w:p w14:paraId="2CE87548">
      <w:pPr>
        <w:numPr>
          <w:ilvl w:val="0"/>
          <w:numId w:val="0"/>
        </w:numPr>
        <w:spacing w:line="360" w:lineRule="auto"/>
        <w:ind w:leftChars="0"/>
        <w:rPr>
          <w:rFonts w:hint="eastAsia" w:ascii="宋体" w:hAnsi="宋体" w:eastAsia="宋体" w:cs="宋体"/>
          <w:color w:val="000000"/>
          <w:sz w:val="24"/>
          <w:szCs w:val="24"/>
          <w:highlight w:val="none"/>
          <w:lang w:val="en-US" w:eastAsia="zh-CN"/>
        </w:rPr>
      </w:pPr>
      <w:r>
        <w:rPr>
          <w:rFonts w:hint="eastAsia" w:ascii="宋体" w:hAnsi="宋体" w:eastAsia="宋体" w:cs="宋体"/>
          <w:color w:val="242424"/>
          <w:sz w:val="24"/>
          <w:szCs w:val="24"/>
          <w:highlight w:val="none"/>
          <w:lang w:val="en-US" w:eastAsia="zh-CN"/>
        </w:rPr>
        <w:t>1.</w:t>
      </w:r>
      <w:r>
        <w:rPr>
          <w:rFonts w:hint="eastAsia" w:ascii="宋体" w:hAnsi="宋体" w:cs="宋体"/>
          <w:color w:val="242424"/>
          <w:sz w:val="24"/>
          <w:szCs w:val="24"/>
          <w:highlight w:val="none"/>
          <w:lang w:val="en-US" w:eastAsia="zh-CN"/>
        </w:rPr>
        <w:t>4</w:t>
      </w:r>
      <w:r>
        <w:rPr>
          <w:rFonts w:hint="eastAsia" w:ascii="宋体" w:hAnsi="宋体" w:eastAsia="宋体" w:cs="宋体"/>
          <w:color w:val="242424"/>
          <w:sz w:val="24"/>
          <w:szCs w:val="24"/>
          <w:highlight w:val="none"/>
          <w:lang w:val="en-US" w:eastAsia="zh-CN"/>
        </w:rPr>
        <w:t>辐射照度：设备在300nm～2500nm光谱范围内的最大照度时的辐射照度≤350W/m</w:t>
      </w:r>
      <w:r>
        <w:rPr>
          <w:rFonts w:hint="eastAsia" w:ascii="宋体" w:hAnsi="宋体" w:eastAsia="宋体" w:cs="宋体"/>
          <w:color w:val="242424"/>
          <w:sz w:val="24"/>
          <w:szCs w:val="24"/>
          <w:highlight w:val="none"/>
          <w:vertAlign w:val="superscript"/>
          <w:lang w:val="en-US" w:eastAsia="zh-CN"/>
        </w:rPr>
        <w:t>2</w:t>
      </w:r>
      <w:r>
        <w:rPr>
          <w:rFonts w:hint="eastAsia" w:ascii="宋体" w:hAnsi="宋体" w:eastAsia="宋体" w:cs="宋体"/>
          <w:color w:val="242424"/>
          <w:sz w:val="24"/>
          <w:szCs w:val="24"/>
          <w:highlight w:val="none"/>
          <w:lang w:val="en-US" w:eastAsia="zh-CN"/>
        </w:rPr>
        <w:t>。</w:t>
      </w:r>
    </w:p>
    <w:p w14:paraId="5E322A73">
      <w:pPr>
        <w:numPr>
          <w:ilvl w:val="0"/>
          <w:numId w:val="0"/>
        </w:numPr>
        <w:spacing w:line="360" w:lineRule="auto"/>
        <w:ind w:leftChars="0"/>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highlight w:val="none"/>
          <w:lang w:val="en-US" w:eastAsia="zh-CN"/>
        </w:rPr>
        <w:t>1.5紫外辐射照度：设备在200nm～400nm光谱范围内的</w:t>
      </w:r>
      <w:r>
        <w:rPr>
          <w:rFonts w:hint="eastAsia" w:ascii="宋体" w:hAnsi="宋体" w:eastAsia="宋体" w:cs="宋体"/>
          <w:color w:val="242424"/>
          <w:sz w:val="24"/>
          <w:szCs w:val="24"/>
          <w:lang w:val="en-US" w:eastAsia="zh-CN"/>
        </w:rPr>
        <w:t>最大照度时的有效紫外辐射照度≤0.008W/m</w:t>
      </w:r>
      <w:r>
        <w:rPr>
          <w:rFonts w:hint="eastAsia" w:ascii="宋体" w:hAnsi="宋体" w:eastAsia="宋体" w:cs="宋体"/>
          <w:color w:val="242424"/>
          <w:sz w:val="24"/>
          <w:szCs w:val="24"/>
          <w:vertAlign w:val="superscript"/>
          <w:lang w:val="en-US" w:eastAsia="zh-CN"/>
        </w:rPr>
        <w:t>2</w:t>
      </w:r>
      <w:r>
        <w:rPr>
          <w:rFonts w:hint="eastAsia" w:ascii="宋体" w:hAnsi="宋体" w:eastAsia="宋体" w:cs="宋体"/>
          <w:color w:val="242424"/>
          <w:sz w:val="24"/>
          <w:szCs w:val="24"/>
          <w:lang w:val="en-US" w:eastAsia="zh-CN"/>
        </w:rPr>
        <w:t>。</w:t>
      </w:r>
    </w:p>
    <w:p w14:paraId="067BD612">
      <w:pPr>
        <w:numPr>
          <w:ilvl w:val="0"/>
          <w:numId w:val="0"/>
        </w:numPr>
        <w:spacing w:line="360" w:lineRule="auto"/>
        <w:ind w:leftChars="0"/>
        <w:rPr>
          <w:rFonts w:hint="eastAsia" w:ascii="宋体" w:hAnsi="宋体" w:eastAsia="宋体" w:cs="宋体"/>
          <w:b/>
          <w:bCs/>
          <w:color w:val="000000"/>
          <w:sz w:val="24"/>
          <w:szCs w:val="24"/>
          <w:lang w:val="en-US" w:eastAsia="zh-CN"/>
        </w:rPr>
      </w:pPr>
      <w:r>
        <w:rPr>
          <w:rFonts w:hint="eastAsia" w:ascii="宋体" w:hAnsi="宋体" w:eastAsia="宋体" w:cs="宋体"/>
          <w:b/>
          <w:bCs/>
          <w:color w:val="242424"/>
          <w:sz w:val="24"/>
          <w:szCs w:val="24"/>
          <w:lang w:val="en-US" w:eastAsia="zh-CN"/>
        </w:rPr>
        <w:t>2</w:t>
      </w:r>
      <w:r>
        <w:rPr>
          <w:rFonts w:hint="eastAsia" w:ascii="宋体" w:hAnsi="宋体" w:cs="宋体"/>
          <w:b/>
          <w:bCs/>
          <w:color w:val="242424"/>
          <w:sz w:val="24"/>
          <w:szCs w:val="24"/>
          <w:lang w:val="en-US" w:eastAsia="zh-CN"/>
        </w:rPr>
        <w:t>.</w:t>
      </w:r>
      <w:r>
        <w:rPr>
          <w:rFonts w:hint="eastAsia" w:ascii="宋体" w:hAnsi="宋体" w:eastAsia="宋体" w:cs="宋体"/>
          <w:b/>
          <w:bCs/>
          <w:color w:val="242424"/>
          <w:sz w:val="24"/>
          <w:szCs w:val="24"/>
          <w:lang w:val="en-US" w:eastAsia="zh-CN"/>
        </w:rPr>
        <w:t>成像质量</w:t>
      </w:r>
    </w:p>
    <w:p w14:paraId="65EAC2CF">
      <w:pPr>
        <w:numPr>
          <w:ilvl w:val="0"/>
          <w:numId w:val="0"/>
        </w:numPr>
        <w:spacing w:line="360" w:lineRule="auto"/>
        <w:ind w:leftChars="0"/>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2.1分辨率：≥5lp/mm。</w:t>
      </w:r>
    </w:p>
    <w:p w14:paraId="4A49361F">
      <w:pPr>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2.2彩色还原：成像装置能对色彩准确还原，使标准色卡上色彩得到重现，各色在CIE LAB色空间的色差不超过20。</w:t>
      </w:r>
    </w:p>
    <w:p w14:paraId="7B77EB14">
      <w:pPr>
        <w:numPr>
          <w:ilvl w:val="0"/>
          <w:numId w:val="0"/>
        </w:numPr>
        <w:spacing w:line="360" w:lineRule="auto"/>
        <w:ind w:leftChars="0"/>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2.3相对畸变：不超过±5%。</w:t>
      </w:r>
    </w:p>
    <w:p w14:paraId="0F2B48ED">
      <w:pPr>
        <w:numPr>
          <w:ilvl w:val="0"/>
          <w:numId w:val="0"/>
        </w:numPr>
        <w:spacing w:line="360" w:lineRule="auto"/>
        <w:ind w:leftChars="0"/>
        <w:rPr>
          <w:rFonts w:hint="eastAsia" w:ascii="宋体" w:hAnsi="宋体" w:eastAsia="宋体" w:cs="宋体"/>
          <w:b/>
          <w:bCs/>
          <w:color w:val="000000"/>
          <w:sz w:val="24"/>
          <w:szCs w:val="24"/>
          <w:lang w:val="en-US" w:eastAsia="zh-CN"/>
        </w:rPr>
      </w:pPr>
      <w:r>
        <w:rPr>
          <w:rFonts w:hint="eastAsia" w:ascii="宋体" w:hAnsi="宋体" w:eastAsia="宋体" w:cs="宋体"/>
          <w:b/>
          <w:bCs/>
          <w:color w:val="242424"/>
          <w:sz w:val="24"/>
          <w:szCs w:val="24"/>
          <w:lang w:val="en-US" w:eastAsia="zh-CN"/>
        </w:rPr>
        <w:t>3</w:t>
      </w:r>
      <w:r>
        <w:rPr>
          <w:rFonts w:hint="eastAsia" w:ascii="宋体" w:hAnsi="宋体" w:cs="宋体"/>
          <w:b/>
          <w:bCs/>
          <w:color w:val="242424"/>
          <w:sz w:val="24"/>
          <w:szCs w:val="24"/>
          <w:lang w:val="en-US" w:eastAsia="zh-CN"/>
        </w:rPr>
        <w:t>.</w:t>
      </w:r>
      <w:r>
        <w:rPr>
          <w:rFonts w:hint="eastAsia" w:ascii="宋体" w:hAnsi="宋体" w:eastAsia="宋体" w:cs="宋体"/>
          <w:b/>
          <w:bCs/>
          <w:color w:val="242424"/>
          <w:sz w:val="24"/>
          <w:szCs w:val="24"/>
          <w:lang w:val="en-US" w:eastAsia="zh-CN"/>
        </w:rPr>
        <w:t>功能</w:t>
      </w:r>
    </w:p>
    <w:p w14:paraId="01135C4A">
      <w:pPr>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3.1设备具有对舌面图像和面图像的采集、存储和对比功能。</w:t>
      </w:r>
    </w:p>
    <w:p w14:paraId="29661DE6">
      <w:pPr>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3.2设备支持舌部位置识别功能，</w:t>
      </w:r>
      <w:r>
        <w:rPr>
          <w:rFonts w:hint="eastAsia"/>
          <w:lang w:eastAsia="zh-CN"/>
        </w:rPr>
        <w:t>支持</w:t>
      </w:r>
      <w:r>
        <w:rPr>
          <w:rFonts w:hint="eastAsia" w:ascii="宋体" w:hAnsi="宋体" w:eastAsia="宋体" w:cs="宋体"/>
          <w:color w:val="242424"/>
          <w:sz w:val="24"/>
          <w:szCs w:val="24"/>
          <w:lang w:val="en-US" w:eastAsia="zh-CN"/>
        </w:rPr>
        <w:t>过滤非舌部数据。</w:t>
      </w:r>
    </w:p>
    <w:p w14:paraId="123DFC4F">
      <w:pPr>
        <w:spacing w:line="360" w:lineRule="auto"/>
        <w:rPr>
          <w:rFonts w:hint="default" w:ascii="宋体" w:hAnsi="宋体" w:cs="宋体"/>
          <w:color w:val="242424"/>
          <w:sz w:val="24"/>
          <w:szCs w:val="24"/>
          <w:lang w:val="en-US" w:eastAsia="zh-CN"/>
        </w:rPr>
      </w:pPr>
      <w:r>
        <w:rPr>
          <w:rFonts w:hint="eastAsia" w:ascii="宋体" w:hAnsi="宋体" w:eastAsia="宋体" w:cs="宋体"/>
          <w:color w:val="242424"/>
          <w:sz w:val="24"/>
          <w:szCs w:val="24"/>
          <w:lang w:val="en-US" w:eastAsia="zh-CN"/>
        </w:rPr>
        <w:t>3.3设备具有对舌图像的分析处理功能</w:t>
      </w:r>
      <w:r>
        <w:rPr>
          <w:rFonts w:hint="default" w:ascii="宋体" w:hAnsi="宋体" w:cs="宋体"/>
          <w:color w:val="242424"/>
          <w:sz w:val="24"/>
          <w:szCs w:val="24"/>
          <w:lang w:val="en-US" w:eastAsia="zh-CN"/>
        </w:rPr>
        <w:t>.</w:t>
      </w:r>
    </w:p>
    <w:p w14:paraId="6C4ED22E">
      <w:pPr>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3.4对舌图像的分析结果：舌色≥8种、苔色≥9种、舌态≥9种、苔质≥10种、舌形≥11种、舌下络≥6种。</w:t>
      </w:r>
    </w:p>
    <w:p w14:paraId="7762BBB3">
      <w:pPr>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3.5通过舌面象特征采集与</w:t>
      </w:r>
      <w:r>
        <w:rPr>
          <w:rFonts w:hint="eastAsia" w:ascii="宋体" w:hAnsi="宋体" w:eastAsia="宋体" w:cs="宋体"/>
          <w:i w:val="0"/>
          <w:iCs w:val="0"/>
          <w:color w:val="242424"/>
          <w:spacing w:val="0"/>
          <w:sz w:val="24"/>
          <w:szCs w:val="24"/>
          <w:shd w:val="clear" w:color="auto" w:fill="FFFFFF"/>
        </w:rPr>
        <w:t>智能化</w:t>
      </w:r>
      <w:r>
        <w:rPr>
          <w:rFonts w:hint="eastAsia" w:ascii="宋体" w:hAnsi="宋体" w:eastAsia="宋体" w:cs="宋体"/>
          <w:color w:val="242424"/>
          <w:sz w:val="24"/>
          <w:szCs w:val="24"/>
          <w:lang w:val="en-US" w:eastAsia="zh-CN"/>
        </w:rPr>
        <w:t>分析，舌部不同部位的 RGB 值，包含：舌尖、舌中、舌根、舌前、苔中、苔后、舌下络。可通过舌面象特征采集与</w:t>
      </w:r>
      <w:r>
        <w:rPr>
          <w:rFonts w:hint="eastAsia" w:ascii="宋体" w:hAnsi="宋体" w:eastAsia="宋体" w:cs="宋体"/>
          <w:i w:val="0"/>
          <w:iCs w:val="0"/>
          <w:color w:val="242424"/>
          <w:spacing w:val="0"/>
          <w:sz w:val="24"/>
          <w:szCs w:val="24"/>
          <w:shd w:val="clear" w:color="auto" w:fill="FFFFFF"/>
        </w:rPr>
        <w:t>智能化</w:t>
      </w:r>
      <w:r>
        <w:rPr>
          <w:rFonts w:hint="eastAsia" w:ascii="宋体" w:hAnsi="宋体" w:eastAsia="宋体" w:cs="宋体"/>
          <w:color w:val="242424"/>
          <w:sz w:val="24"/>
          <w:szCs w:val="24"/>
          <w:lang w:val="en-US" w:eastAsia="zh-CN"/>
        </w:rPr>
        <w:t>分析，可得出受检者整体及局部的面色、面形、耳鼻状态、唇部颜色与薄厚、黑眼圈情况、面部位置平衡度，以及是否存在斑痘等多项体征分析结果。对面图像的分析结果：面色≥6种、耳鼻≥5种、面态≥7种、面形≥6 种。可通过舌面象特征采集与</w:t>
      </w:r>
      <w:r>
        <w:rPr>
          <w:rFonts w:hint="eastAsia" w:ascii="宋体" w:hAnsi="宋体" w:eastAsia="宋体" w:cs="宋体"/>
          <w:i w:val="0"/>
          <w:iCs w:val="0"/>
          <w:color w:val="242424"/>
          <w:spacing w:val="0"/>
          <w:sz w:val="24"/>
          <w:szCs w:val="24"/>
          <w:shd w:val="clear" w:color="auto" w:fill="FFFFFF"/>
        </w:rPr>
        <w:t>智能化</w:t>
      </w:r>
      <w:r>
        <w:rPr>
          <w:rFonts w:hint="eastAsia" w:ascii="宋体" w:hAnsi="宋体" w:eastAsia="宋体" w:cs="宋体"/>
          <w:color w:val="242424"/>
          <w:sz w:val="24"/>
          <w:szCs w:val="24"/>
          <w:lang w:val="en-US" w:eastAsia="zh-CN"/>
        </w:rPr>
        <w:t>分析，面部不同部位的 RGB 值，包含：面部上庭、中庭、下庭。</w:t>
      </w:r>
    </w:p>
    <w:p w14:paraId="61D66BC0">
      <w:pPr>
        <w:rPr>
          <w:rFonts w:hint="eastAsia" w:ascii="宋体" w:hAnsi="宋体" w:eastAsia="宋体" w:cs="宋体"/>
          <w:color w:val="242424"/>
          <w:sz w:val="24"/>
          <w:szCs w:val="24"/>
        </w:rPr>
      </w:pPr>
      <w:r>
        <w:rPr>
          <w:rFonts w:hint="eastAsia" w:ascii="宋体" w:hAnsi="宋体" w:eastAsia="宋体" w:cs="宋体"/>
          <w:color w:val="242424"/>
          <w:sz w:val="24"/>
          <w:szCs w:val="24"/>
          <w:lang w:val="en-US" w:eastAsia="zh-CN"/>
        </w:rPr>
        <w:t>★</w:t>
      </w:r>
      <w:r>
        <w:rPr>
          <w:rFonts w:hint="eastAsia" w:ascii="宋体" w:hAnsi="宋体" w:eastAsia="宋体" w:cs="宋体"/>
          <w:color w:val="242424"/>
          <w:sz w:val="24"/>
          <w:szCs w:val="24"/>
        </w:rPr>
        <w:t>3.</w:t>
      </w:r>
      <w:r>
        <w:rPr>
          <w:rFonts w:hint="eastAsia" w:ascii="宋体" w:hAnsi="宋体" w:cs="宋体"/>
          <w:color w:val="242424"/>
          <w:sz w:val="24"/>
          <w:szCs w:val="24"/>
          <w:lang w:val="en-US" w:eastAsia="zh-CN"/>
        </w:rPr>
        <w:t>6</w:t>
      </w:r>
      <w:r>
        <w:rPr>
          <w:rFonts w:hint="eastAsia" w:ascii="宋体" w:hAnsi="宋体" w:eastAsia="宋体" w:cs="宋体"/>
          <w:color w:val="242424"/>
          <w:sz w:val="24"/>
          <w:szCs w:val="24"/>
          <w:lang w:eastAsia="zh-CN"/>
        </w:rPr>
        <w:t>检测</w:t>
      </w:r>
      <w:r>
        <w:rPr>
          <w:rFonts w:hint="eastAsia" w:ascii="宋体" w:hAnsi="宋体" w:eastAsia="宋体" w:cs="宋体"/>
          <w:color w:val="242424"/>
          <w:sz w:val="24"/>
          <w:szCs w:val="24"/>
          <w:lang w:val="en-US" w:eastAsia="zh-CN"/>
        </w:rPr>
        <w:t>报告证明</w:t>
      </w:r>
      <w:r>
        <w:rPr>
          <w:rFonts w:hint="eastAsia" w:ascii="宋体" w:hAnsi="宋体" w:eastAsia="宋体" w:cs="宋体"/>
          <w:color w:val="242424"/>
          <w:sz w:val="24"/>
          <w:szCs w:val="24"/>
        </w:rPr>
        <w:t>具备面部隐私信息的合规化隐匿功能。</w:t>
      </w:r>
    </w:p>
    <w:p w14:paraId="04659269">
      <w:pPr>
        <w:numPr>
          <w:ilvl w:val="0"/>
          <w:numId w:val="0"/>
        </w:numPr>
        <w:shd w:val="clear" w:color="auto" w:fill="auto"/>
        <w:spacing w:line="240" w:lineRule="auto"/>
        <w:ind w:leftChars="0"/>
        <w:rPr>
          <w:rFonts w:hint="eastAsia" w:ascii="宋体" w:hAnsi="宋体" w:eastAsia="宋体" w:cs="宋体"/>
          <w:color w:val="242424"/>
          <w:sz w:val="24"/>
          <w:szCs w:val="24"/>
          <w:lang w:val="en-US" w:eastAsia="zh-CN"/>
        </w:rPr>
      </w:pPr>
      <w:r>
        <w:rPr>
          <w:rFonts w:hint="eastAsia" w:ascii="宋体" w:hAnsi="宋体" w:eastAsia="宋体" w:cs="宋体"/>
          <w:color w:val="242424"/>
          <w:sz w:val="24"/>
          <w:szCs w:val="24"/>
          <w:lang w:val="en-US" w:eastAsia="zh-CN"/>
        </w:rPr>
        <w:t>3.</w:t>
      </w:r>
      <w:r>
        <w:rPr>
          <w:rFonts w:hint="eastAsia" w:ascii="宋体" w:hAnsi="宋体" w:cs="宋体"/>
          <w:color w:val="242424"/>
          <w:sz w:val="24"/>
          <w:szCs w:val="24"/>
          <w:lang w:val="en-US" w:eastAsia="zh-CN"/>
        </w:rPr>
        <w:t>7</w:t>
      </w:r>
      <w:r>
        <w:rPr>
          <w:rFonts w:hint="eastAsia" w:ascii="宋体" w:hAnsi="宋体" w:eastAsia="宋体" w:cs="宋体"/>
          <w:color w:val="242424"/>
          <w:sz w:val="24"/>
          <w:szCs w:val="24"/>
          <w:lang w:val="en-US" w:eastAsia="zh-CN"/>
        </w:rPr>
        <w:t>报告可通过二维码一键扫码查阅报告。</w:t>
      </w:r>
    </w:p>
    <w:p w14:paraId="3EA4B0AF">
      <w:pPr>
        <w:numPr>
          <w:ilvl w:val="0"/>
          <w:numId w:val="0"/>
        </w:numPr>
        <w:rPr>
          <w:rFonts w:hint="eastAsia" w:ascii="宋体" w:hAnsi="宋体" w:eastAsia="宋体" w:cs="宋体"/>
          <w:b/>
          <w:bCs/>
          <w:color w:val="000000"/>
          <w:sz w:val="24"/>
          <w:szCs w:val="24"/>
          <w:lang w:val="en-US" w:eastAsia="zh-CN"/>
        </w:rPr>
      </w:pPr>
      <w:r>
        <w:rPr>
          <w:rFonts w:hint="eastAsia" w:ascii="宋体" w:hAnsi="宋体" w:eastAsia="宋体" w:cs="宋体"/>
          <w:b/>
          <w:bCs/>
          <w:color w:val="242424"/>
          <w:sz w:val="24"/>
          <w:szCs w:val="24"/>
          <w:lang w:val="en-US" w:eastAsia="zh-CN"/>
        </w:rPr>
        <w:t>4</w:t>
      </w:r>
      <w:r>
        <w:rPr>
          <w:rFonts w:hint="eastAsia" w:ascii="宋体" w:hAnsi="宋体" w:cs="宋体"/>
          <w:b/>
          <w:bCs/>
          <w:color w:val="242424"/>
          <w:sz w:val="24"/>
          <w:szCs w:val="24"/>
          <w:lang w:val="en-US" w:eastAsia="zh-CN"/>
        </w:rPr>
        <w:t>.</w:t>
      </w:r>
      <w:r>
        <w:rPr>
          <w:rFonts w:hint="eastAsia" w:ascii="宋体" w:hAnsi="宋体" w:eastAsia="宋体" w:cs="宋体"/>
          <w:b/>
          <w:bCs/>
          <w:color w:val="242424"/>
          <w:sz w:val="24"/>
          <w:szCs w:val="24"/>
          <w:lang w:val="en-US" w:eastAsia="zh-CN"/>
        </w:rPr>
        <w:t>硬件配置</w:t>
      </w:r>
    </w:p>
    <w:p w14:paraId="09B38F5A">
      <w:pPr>
        <w:numPr>
          <w:ilvl w:val="0"/>
          <w:numId w:val="0"/>
        </w:numPr>
        <w:rPr>
          <w:rFonts w:hint="eastAsia" w:ascii="宋体" w:hAnsi="宋体" w:eastAsia="宋体" w:cs="宋体"/>
          <w:b w:val="0"/>
          <w:bCs w:val="0"/>
          <w:color w:val="000000"/>
          <w:sz w:val="24"/>
          <w:szCs w:val="24"/>
          <w:highlight w:val="yellow"/>
          <w:lang w:val="en-US" w:eastAsia="zh-CN"/>
        </w:rPr>
      </w:pPr>
      <w:r>
        <w:rPr>
          <w:rFonts w:hint="eastAsia" w:ascii="宋体" w:hAnsi="宋体" w:eastAsia="宋体" w:cs="宋体"/>
          <w:b w:val="0"/>
          <w:bCs w:val="0"/>
          <w:color w:val="242424"/>
          <w:sz w:val="24"/>
          <w:szCs w:val="24"/>
          <w:lang w:val="en-US" w:eastAsia="zh-CN"/>
        </w:rPr>
        <w:t>4.1</w:t>
      </w:r>
      <w:r>
        <w:rPr>
          <w:rFonts w:hint="eastAsia" w:ascii="宋体" w:hAnsi="宋体" w:eastAsia="宋体" w:cs="宋体"/>
          <w:color w:val="242424"/>
          <w:sz w:val="24"/>
          <w:szCs w:val="24"/>
          <w:lang w:val="en-US" w:eastAsia="zh-CN"/>
        </w:rPr>
        <w:t>眼部防护：工作时应有防护措施</w:t>
      </w:r>
      <w:r>
        <w:rPr>
          <w:rFonts w:hint="eastAsia" w:ascii="宋体" w:hAnsi="宋体" w:eastAsia="宋体" w:cs="宋体"/>
          <w:color w:val="242424"/>
          <w:sz w:val="24"/>
          <w:szCs w:val="24"/>
          <w:highlight w:val="none"/>
          <w:lang w:val="en-US" w:eastAsia="zh-CN"/>
        </w:rPr>
        <w:t>避免患者眼睛接受来自光源的辐射，防护措施应充分考虑对不同年龄阶段患者眼睛的防护。</w:t>
      </w:r>
      <w:r>
        <w:rPr>
          <w:rFonts w:hint="eastAsia" w:ascii="宋体" w:hAnsi="宋体" w:eastAsia="宋体" w:cs="宋体"/>
          <w:b/>
          <w:bCs/>
          <w:color w:val="242424"/>
          <w:sz w:val="24"/>
          <w:szCs w:val="24"/>
          <w:highlight w:val="none"/>
          <w:lang w:val="en-US" w:eastAsia="zh-CN"/>
        </w:rPr>
        <w:t>（需提供防护措施照片）</w:t>
      </w:r>
    </w:p>
    <w:p w14:paraId="17CF1D98">
      <w:pPr>
        <w:spacing w:line="360" w:lineRule="auto"/>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4.2消毒：设备设计结构方便拆卸消毒</w:t>
      </w:r>
      <w:r>
        <w:rPr>
          <w:rFonts w:hint="eastAsia" w:ascii="宋体" w:hAnsi="宋体" w:cs="宋体"/>
          <w:color w:val="242424"/>
          <w:sz w:val="24"/>
          <w:szCs w:val="24"/>
          <w:lang w:val="en-US" w:eastAsia="zh-CN"/>
        </w:rPr>
        <w:t>，</w:t>
      </w:r>
      <w:r>
        <w:rPr>
          <w:rFonts w:hint="eastAsia" w:ascii="宋体" w:hAnsi="宋体" w:eastAsia="宋体" w:cs="宋体"/>
          <w:color w:val="242424"/>
          <w:sz w:val="24"/>
          <w:szCs w:val="24"/>
          <w:lang w:val="en-US" w:eastAsia="zh-CN"/>
        </w:rPr>
        <w:t>配有紫外线消毒灯管及负离子发生器。</w:t>
      </w:r>
    </w:p>
    <w:p w14:paraId="6510FF43">
      <w:pPr>
        <w:numPr>
          <w:ilvl w:val="0"/>
          <w:numId w:val="0"/>
        </w:numPr>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4.3硬件配置：镜头分辨率≥3000万像素。</w:t>
      </w:r>
    </w:p>
    <w:p w14:paraId="3B415289">
      <w:pPr>
        <w:numPr>
          <w:ilvl w:val="0"/>
          <w:numId w:val="0"/>
        </w:numPr>
        <w:shd w:val="clear" w:color="auto" w:fill="auto"/>
        <w:spacing w:line="360" w:lineRule="auto"/>
        <w:ind w:leftChars="0"/>
        <w:rPr>
          <w:rFonts w:hint="eastAsia" w:ascii="宋体" w:hAnsi="宋体" w:eastAsia="宋体" w:cs="宋体"/>
          <w:b/>
          <w:bCs/>
          <w:color w:val="242424"/>
          <w:sz w:val="24"/>
          <w:szCs w:val="24"/>
          <w:lang w:val="en-US" w:eastAsia="zh-CN"/>
        </w:rPr>
      </w:pPr>
      <w:r>
        <w:rPr>
          <w:rFonts w:hint="eastAsia" w:ascii="宋体" w:hAnsi="宋体" w:eastAsia="宋体" w:cs="宋体"/>
          <w:b/>
          <w:bCs/>
          <w:color w:val="242424"/>
          <w:sz w:val="24"/>
          <w:szCs w:val="24"/>
          <w:lang w:val="en-US" w:eastAsia="zh-CN"/>
        </w:rPr>
        <w:t>三、脉诊采集单元</w:t>
      </w:r>
    </w:p>
    <w:p w14:paraId="081C47B7">
      <w:pPr>
        <w:numPr>
          <w:ilvl w:val="0"/>
          <w:numId w:val="0"/>
        </w:numPr>
        <w:shd w:val="clear" w:color="auto" w:fill="auto"/>
        <w:spacing w:line="360" w:lineRule="auto"/>
        <w:ind w:leftChars="0"/>
        <w:rPr>
          <w:rFonts w:hint="eastAsia" w:ascii="宋体" w:hAnsi="宋体" w:eastAsia="宋体" w:cs="宋体"/>
          <w:b/>
          <w:bCs/>
          <w:color w:val="242424"/>
          <w:sz w:val="24"/>
          <w:szCs w:val="24"/>
          <w:lang w:val="en-US" w:eastAsia="zh-CN"/>
        </w:rPr>
      </w:pPr>
      <w:r>
        <w:rPr>
          <w:rFonts w:hint="eastAsia" w:ascii="宋体" w:hAnsi="宋体" w:eastAsia="宋体" w:cs="宋体"/>
          <w:b/>
          <w:bCs/>
          <w:color w:val="242424"/>
          <w:sz w:val="24"/>
          <w:szCs w:val="24"/>
          <w:lang w:val="en-US" w:eastAsia="zh-CN"/>
        </w:rPr>
        <w:t>1</w:t>
      </w:r>
      <w:r>
        <w:rPr>
          <w:rFonts w:hint="eastAsia" w:ascii="宋体" w:hAnsi="宋体" w:cs="宋体"/>
          <w:b/>
          <w:bCs/>
          <w:color w:val="242424"/>
          <w:sz w:val="24"/>
          <w:szCs w:val="24"/>
          <w:lang w:val="en-US" w:eastAsia="zh-CN"/>
        </w:rPr>
        <w:t>.</w:t>
      </w:r>
      <w:r>
        <w:rPr>
          <w:rFonts w:hint="eastAsia" w:ascii="宋体" w:hAnsi="宋体" w:eastAsia="宋体" w:cs="宋体"/>
          <w:b/>
          <w:bCs/>
          <w:color w:val="242424"/>
          <w:sz w:val="24"/>
          <w:szCs w:val="24"/>
          <w:lang w:val="en-US" w:eastAsia="zh-CN"/>
        </w:rPr>
        <w:t>性能指标</w:t>
      </w:r>
    </w:p>
    <w:p w14:paraId="16236ADA">
      <w:pPr>
        <w:numPr>
          <w:ilvl w:val="0"/>
          <w:numId w:val="0"/>
        </w:numPr>
        <w:shd w:val="clear" w:color="auto" w:fill="auto"/>
        <w:spacing w:line="240" w:lineRule="auto"/>
        <w:ind w:leftChars="0"/>
        <w:rPr>
          <w:rFonts w:hint="eastAsia" w:ascii="宋体" w:hAnsi="宋体" w:eastAsia="宋体" w:cs="宋体"/>
          <w:color w:val="242424"/>
          <w:sz w:val="24"/>
          <w:szCs w:val="24"/>
          <w:lang w:val="en-US" w:eastAsia="zh-CN"/>
        </w:rPr>
      </w:pPr>
      <w:r>
        <w:rPr>
          <w:rFonts w:hint="eastAsia" w:ascii="宋体" w:hAnsi="宋体" w:eastAsia="宋体" w:cs="宋体"/>
          <w:color w:val="242424"/>
          <w:sz w:val="24"/>
          <w:szCs w:val="24"/>
          <w:lang w:val="en-US" w:eastAsia="zh-CN"/>
        </w:rPr>
        <w:t>1.1最大伸出长度加压一次伸出长度不超过1mm，最大伸出长度不超过6mm。</w:t>
      </w:r>
    </w:p>
    <w:p w14:paraId="1A8633C9">
      <w:pPr>
        <w:numPr>
          <w:ilvl w:val="0"/>
          <w:numId w:val="0"/>
        </w:numPr>
        <w:shd w:val="clear" w:color="auto" w:fill="auto"/>
        <w:spacing w:line="240" w:lineRule="auto"/>
        <w:ind w:leftChars="0"/>
        <w:rPr>
          <w:rFonts w:hint="eastAsia" w:ascii="宋体" w:hAnsi="宋体" w:eastAsia="宋体" w:cs="宋体"/>
          <w:color w:val="242424"/>
          <w:sz w:val="24"/>
          <w:szCs w:val="24"/>
          <w:lang w:val="en-US" w:eastAsia="zh-CN"/>
        </w:rPr>
      </w:pPr>
      <w:r>
        <w:rPr>
          <w:rFonts w:hint="eastAsia" w:ascii="宋体" w:hAnsi="宋体" w:eastAsia="宋体" w:cs="宋体"/>
          <w:color w:val="242424"/>
          <w:sz w:val="24"/>
          <w:szCs w:val="24"/>
          <w:lang w:val="en-US" w:eastAsia="zh-CN"/>
        </w:rPr>
        <w:t>1.2外加力学量的准确性：根据不同配置型号设备的外加力学量显示范围为30g～300g，显示值的最大允许误差为±15%。</w:t>
      </w:r>
    </w:p>
    <w:p w14:paraId="75CFE0F8">
      <w:pPr>
        <w:numPr>
          <w:ilvl w:val="0"/>
          <w:numId w:val="0"/>
        </w:numPr>
        <w:shd w:val="clear" w:color="auto" w:fill="auto"/>
        <w:spacing w:line="240" w:lineRule="auto"/>
        <w:ind w:leftChars="0"/>
        <w:rPr>
          <w:rFonts w:hint="eastAsia" w:ascii="宋体" w:hAnsi="宋体" w:eastAsia="宋体" w:cs="宋体"/>
          <w:color w:val="242424"/>
          <w:sz w:val="24"/>
          <w:szCs w:val="24"/>
          <w:lang w:val="en-US" w:eastAsia="zh-CN"/>
        </w:rPr>
      </w:pPr>
      <w:r>
        <w:rPr>
          <w:rFonts w:hint="eastAsia" w:ascii="宋体" w:hAnsi="宋体" w:eastAsia="宋体" w:cs="宋体"/>
          <w:color w:val="242424"/>
          <w:sz w:val="24"/>
          <w:szCs w:val="24"/>
          <w:lang w:val="en-US" w:eastAsia="zh-CN"/>
        </w:rPr>
        <w:t>1.3脉压准确性：根据不同配置型号脉压采集范围为4g～14g，显示值的最大允许误差为±10%。</w:t>
      </w:r>
    </w:p>
    <w:p w14:paraId="04EE90A6">
      <w:pPr>
        <w:numPr>
          <w:ilvl w:val="0"/>
          <w:numId w:val="0"/>
        </w:numPr>
        <w:shd w:val="clear" w:color="auto" w:fill="auto"/>
        <w:spacing w:line="240" w:lineRule="auto"/>
        <w:ind w:leftChars="0"/>
        <w:rPr>
          <w:rFonts w:hint="eastAsia" w:ascii="宋体" w:hAnsi="宋体" w:eastAsia="宋体" w:cs="宋体"/>
          <w:color w:val="242424"/>
          <w:sz w:val="24"/>
          <w:szCs w:val="24"/>
          <w:lang w:val="en-US" w:eastAsia="zh-CN"/>
        </w:rPr>
      </w:pPr>
      <w:r>
        <w:rPr>
          <w:rFonts w:hint="eastAsia" w:ascii="宋体" w:hAnsi="宋体" w:eastAsia="宋体" w:cs="宋体"/>
          <w:color w:val="242424"/>
          <w:sz w:val="24"/>
          <w:szCs w:val="24"/>
          <w:lang w:val="en-US" w:eastAsia="zh-CN"/>
        </w:rPr>
        <w:t>1.4脉率准确性：脉率显示范围为40次/min～200次/min，分辨率为1次/min，显示值的最大允许误差为±3次/min。</w:t>
      </w:r>
    </w:p>
    <w:p w14:paraId="0617A556">
      <w:pPr>
        <w:numPr>
          <w:ilvl w:val="0"/>
          <w:numId w:val="0"/>
        </w:numPr>
        <w:shd w:val="clear" w:color="auto" w:fill="auto"/>
        <w:spacing w:line="240" w:lineRule="auto"/>
        <w:ind w:leftChars="0"/>
        <w:rPr>
          <w:rFonts w:hint="eastAsia" w:ascii="宋体" w:hAnsi="宋体" w:eastAsia="宋体" w:cs="宋体"/>
          <w:color w:val="242424"/>
          <w:sz w:val="24"/>
          <w:szCs w:val="24"/>
          <w:lang w:val="en-US" w:eastAsia="zh-CN"/>
        </w:rPr>
      </w:pPr>
      <w:r>
        <w:rPr>
          <w:rFonts w:hint="eastAsia" w:ascii="宋体" w:hAnsi="宋体" w:eastAsia="宋体" w:cs="宋体"/>
          <w:color w:val="242424"/>
          <w:sz w:val="24"/>
          <w:szCs w:val="24"/>
          <w:lang w:val="en-US" w:eastAsia="zh-CN"/>
        </w:rPr>
        <w:t>1.5报告可通过二维码一键扫码查阅报告。</w:t>
      </w:r>
    </w:p>
    <w:p w14:paraId="7D90021E">
      <w:pPr>
        <w:numPr>
          <w:ilvl w:val="0"/>
          <w:numId w:val="0"/>
        </w:numPr>
        <w:rPr>
          <w:rFonts w:hint="eastAsia" w:ascii="宋体" w:hAnsi="宋体" w:eastAsia="宋体" w:cs="宋体"/>
          <w:b/>
          <w:bCs/>
          <w:color w:val="000000"/>
          <w:sz w:val="24"/>
          <w:szCs w:val="24"/>
          <w:lang w:val="en-US" w:eastAsia="zh-CN"/>
        </w:rPr>
      </w:pPr>
      <w:r>
        <w:rPr>
          <w:rFonts w:hint="eastAsia" w:ascii="宋体" w:hAnsi="宋体" w:eastAsia="宋体" w:cs="宋体"/>
          <w:b/>
          <w:bCs/>
          <w:color w:val="242424"/>
          <w:sz w:val="24"/>
          <w:szCs w:val="24"/>
          <w:lang w:val="en-US" w:eastAsia="zh-CN"/>
        </w:rPr>
        <w:t>2.脉诊设计</w:t>
      </w:r>
    </w:p>
    <w:p w14:paraId="052612B4">
      <w:pPr>
        <w:numPr>
          <w:ilvl w:val="0"/>
          <w:numId w:val="0"/>
        </w:numPr>
        <w:shd w:val="clear" w:color="auto" w:fill="auto"/>
        <w:spacing w:line="240" w:lineRule="auto"/>
        <w:ind w:leftChars="0"/>
        <w:rPr>
          <w:rFonts w:hint="eastAsia" w:ascii="宋体" w:hAnsi="宋体" w:eastAsia="宋体" w:cs="宋体"/>
          <w:color w:val="242424"/>
          <w:sz w:val="24"/>
          <w:szCs w:val="24"/>
          <w:lang w:val="en-US" w:eastAsia="zh-CN"/>
        </w:rPr>
      </w:pPr>
      <w:r>
        <w:rPr>
          <w:rFonts w:hint="eastAsia" w:ascii="宋体" w:hAnsi="宋体" w:eastAsia="宋体" w:cs="宋体"/>
          <w:color w:val="242424"/>
          <w:sz w:val="24"/>
          <w:szCs w:val="24"/>
          <w:lang w:val="en-US" w:eastAsia="zh-CN"/>
        </w:rPr>
        <w:t>2.1支持寸关尺三点脉诊信息同时采集、量化并作出辅助分析。</w:t>
      </w:r>
    </w:p>
    <w:p w14:paraId="59D1798D">
      <w:pPr>
        <w:numPr>
          <w:ilvl w:val="0"/>
          <w:numId w:val="0"/>
        </w:numPr>
        <w:shd w:val="clear" w:color="auto" w:fill="auto"/>
        <w:spacing w:line="240" w:lineRule="auto"/>
        <w:ind w:leftChars="0"/>
        <w:rPr>
          <w:rFonts w:hint="default" w:ascii="宋体" w:hAnsi="宋体" w:eastAsia="宋体" w:cs="宋体"/>
          <w:color w:val="242424"/>
          <w:sz w:val="24"/>
          <w:szCs w:val="24"/>
          <w:lang w:val="en-US" w:eastAsia="zh-CN"/>
        </w:rPr>
      </w:pPr>
      <w:r>
        <w:rPr>
          <w:rFonts w:hint="eastAsia" w:ascii="宋体" w:hAnsi="宋体" w:eastAsia="宋体" w:cs="宋体"/>
          <w:color w:val="242424"/>
          <w:sz w:val="24"/>
          <w:szCs w:val="24"/>
          <w:lang w:val="en-US" w:eastAsia="zh-CN"/>
        </w:rPr>
        <w:t>2.2采用96颗微型传感点阵，</w:t>
      </w:r>
      <w:r>
        <w:rPr>
          <w:rFonts w:ascii="宋体" w:hAnsi="宋体" w:eastAsia="宋体" w:cs="宋体"/>
          <w:sz w:val="24"/>
          <w:szCs w:val="24"/>
        </w:rPr>
        <w:t>支持脉诊数据量化，包括波形量化指标（≥11种）：主波高度轻取、主波高度重按、重搏前波高度轻取、重搏前波高度重按、降中峡高轻取、降中峡高重按、重搏波高度轻取、重搏波高度重按、流利度、紧张度、弹性度等。</w:t>
      </w:r>
    </w:p>
    <w:p w14:paraId="560A9742">
      <w:pPr>
        <w:numPr>
          <w:ilvl w:val="0"/>
          <w:numId w:val="0"/>
        </w:numPr>
        <w:shd w:val="clear" w:color="auto" w:fill="auto"/>
        <w:spacing w:line="240" w:lineRule="auto"/>
        <w:ind w:leftChars="0"/>
        <w:rPr>
          <w:rFonts w:hint="eastAsia" w:ascii="宋体" w:hAnsi="宋体" w:eastAsia="宋体" w:cs="宋体"/>
          <w:color w:val="242424"/>
          <w:sz w:val="24"/>
          <w:szCs w:val="24"/>
          <w:lang w:val="en-US" w:eastAsia="zh-CN"/>
        </w:rPr>
      </w:pPr>
      <w:r>
        <w:rPr>
          <w:rFonts w:hint="eastAsia" w:ascii="宋体" w:hAnsi="宋体" w:eastAsia="宋体" w:cs="宋体"/>
          <w:color w:val="242424"/>
          <w:sz w:val="24"/>
          <w:szCs w:val="24"/>
          <w:lang w:val="en-US" w:eastAsia="zh-CN"/>
        </w:rPr>
        <w:t>2.3可根据检测结果给出脉象分析：脉率、脉象说明、脉象原理、主病的分析报告。可根据检测结果给出气血津液：气、血、津、液、注释的分析报告。并进行气血津液，饮湿寒热的预警提示。可根据检测结果给出养生建议：饮食、运动、生活的报告。</w:t>
      </w:r>
    </w:p>
    <w:p w14:paraId="1FFA235A">
      <w:pPr>
        <w:numPr>
          <w:ilvl w:val="0"/>
          <w:numId w:val="0"/>
        </w:numPr>
        <w:shd w:val="clear" w:color="auto" w:fill="auto"/>
        <w:spacing w:line="240" w:lineRule="auto"/>
        <w:ind w:leftChars="0"/>
        <w:rPr>
          <w:rFonts w:hint="default" w:ascii="宋体" w:hAnsi="宋体" w:eastAsia="宋体" w:cs="宋体"/>
          <w:color w:val="242424"/>
          <w:sz w:val="24"/>
          <w:szCs w:val="24"/>
          <w:lang w:val="en-US" w:eastAsia="zh-CN"/>
        </w:rPr>
      </w:pPr>
      <w:r>
        <w:rPr>
          <w:rFonts w:hint="eastAsia" w:ascii="宋体" w:hAnsi="宋体" w:cs="宋体"/>
          <w:color w:val="242424"/>
          <w:sz w:val="24"/>
          <w:szCs w:val="24"/>
          <w:lang w:val="en-US" w:eastAsia="zh-CN"/>
        </w:rPr>
        <w:t>2.4脉诊检测过程中以3D脉象图形式完整呈现脉诊指标，测量过程和测量结果可视化展示。</w:t>
      </w:r>
    </w:p>
    <w:p w14:paraId="56903D42">
      <w:pPr>
        <w:numPr>
          <w:ilvl w:val="0"/>
          <w:numId w:val="0"/>
        </w:numPr>
        <w:shd w:val="clear" w:color="auto" w:fill="auto"/>
        <w:spacing w:line="360" w:lineRule="auto"/>
        <w:ind w:leftChars="0"/>
        <w:rPr>
          <w:rFonts w:hint="eastAsia" w:ascii="宋体" w:hAnsi="宋体" w:eastAsia="宋体" w:cs="宋体"/>
          <w:b/>
          <w:bCs/>
          <w:color w:val="242424"/>
          <w:sz w:val="24"/>
          <w:szCs w:val="24"/>
          <w:lang w:val="en-US" w:eastAsia="zh-CN"/>
        </w:rPr>
      </w:pPr>
      <w:r>
        <w:rPr>
          <w:rFonts w:hint="eastAsia" w:ascii="宋体" w:hAnsi="宋体" w:eastAsia="宋体" w:cs="宋体"/>
          <w:b/>
          <w:bCs/>
          <w:color w:val="242424"/>
          <w:sz w:val="24"/>
          <w:szCs w:val="24"/>
          <w:lang w:val="en-US" w:eastAsia="zh-CN"/>
        </w:rPr>
        <w:t>四、中医体质辨识单元</w:t>
      </w:r>
    </w:p>
    <w:p w14:paraId="057CD391">
      <w:pPr>
        <w:tabs>
          <w:tab w:val="left" w:pos="525"/>
        </w:tabs>
        <w:snapToGrid w:val="0"/>
        <w:spacing w:line="360" w:lineRule="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242424"/>
          <w:sz w:val="24"/>
          <w:szCs w:val="24"/>
        </w:rPr>
        <w:t>1.可以对中医</w:t>
      </w:r>
      <w:r>
        <w:rPr>
          <w:rFonts w:hint="eastAsia" w:ascii="宋体" w:hAnsi="宋体" w:eastAsia="宋体" w:cs="宋体"/>
          <w:b w:val="0"/>
          <w:bCs w:val="0"/>
          <w:color w:val="242424"/>
          <w:sz w:val="24"/>
          <w:szCs w:val="24"/>
          <w:lang w:val="en-US" w:eastAsia="zh-CN"/>
        </w:rPr>
        <w:t>≥</w:t>
      </w:r>
      <w:r>
        <w:rPr>
          <w:rFonts w:hint="eastAsia" w:ascii="宋体" w:hAnsi="宋体" w:eastAsia="宋体" w:cs="宋体"/>
          <w:b w:val="0"/>
          <w:bCs w:val="0"/>
          <w:color w:val="242424"/>
          <w:sz w:val="24"/>
          <w:szCs w:val="24"/>
        </w:rPr>
        <w:t>9种体质（平和质、气虚质、阳虚质、阴虚质、痰湿质、湿热质、血瘀质、气郁质、特禀质等）做辨识判定</w:t>
      </w:r>
      <w:r>
        <w:rPr>
          <w:rFonts w:hint="eastAsia" w:ascii="宋体" w:hAnsi="宋体" w:eastAsia="宋体" w:cs="宋体"/>
          <w:b w:val="0"/>
          <w:bCs w:val="0"/>
          <w:color w:val="242424"/>
          <w:sz w:val="24"/>
          <w:szCs w:val="24"/>
          <w:lang w:eastAsia="zh-CN"/>
        </w:rPr>
        <w:t>，根据细化的体质分型进行判断</w:t>
      </w:r>
      <w:r>
        <w:rPr>
          <w:rFonts w:hint="eastAsia" w:ascii="宋体" w:hAnsi="宋体" w:eastAsia="宋体" w:cs="宋体"/>
          <w:b w:val="0"/>
          <w:bCs w:val="0"/>
          <w:color w:val="242424"/>
          <w:sz w:val="24"/>
          <w:szCs w:val="24"/>
        </w:rPr>
        <w:t>。</w:t>
      </w:r>
    </w:p>
    <w:p w14:paraId="4C9679DC">
      <w:pPr>
        <w:spacing w:line="360" w:lineRule="auto"/>
        <w:rPr>
          <w:rFonts w:hint="eastAsia" w:ascii="宋体" w:hAnsi="宋体" w:eastAsia="宋体" w:cs="宋体"/>
          <w:b w:val="0"/>
          <w:bCs w:val="0"/>
          <w:color w:val="000000"/>
          <w:sz w:val="24"/>
          <w:szCs w:val="24"/>
          <w:lang w:val="en-US" w:eastAsia="zh-CN"/>
        </w:rPr>
      </w:pPr>
      <w:r>
        <w:rPr>
          <w:rFonts w:hint="eastAsia" w:ascii="宋体" w:hAnsi="宋体" w:eastAsia="宋体" w:cs="宋体"/>
          <w:color w:val="242424"/>
          <w:sz w:val="24"/>
          <w:szCs w:val="24"/>
          <w:lang w:val="en-US" w:eastAsia="zh-CN"/>
        </w:rPr>
        <w:t>■2</w:t>
      </w:r>
      <w:r>
        <w:rPr>
          <w:rFonts w:hint="eastAsia" w:ascii="宋体" w:hAnsi="宋体" w:eastAsia="宋体" w:cs="宋体"/>
          <w:b w:val="0"/>
          <w:bCs w:val="0"/>
          <w:color w:val="242424"/>
          <w:sz w:val="24"/>
          <w:szCs w:val="24"/>
        </w:rPr>
        <w:t>.提供</w:t>
      </w:r>
      <w:r>
        <w:rPr>
          <w:rFonts w:hint="eastAsia" w:ascii="宋体" w:hAnsi="宋体" w:eastAsia="宋体" w:cs="宋体"/>
          <w:b w:val="0"/>
          <w:bCs w:val="0"/>
          <w:color w:val="242424"/>
          <w:sz w:val="24"/>
          <w:szCs w:val="24"/>
          <w:lang w:val="en-US" w:eastAsia="zh-CN"/>
        </w:rPr>
        <w:t>≥8</w:t>
      </w:r>
      <w:r>
        <w:rPr>
          <w:rFonts w:hint="eastAsia" w:ascii="宋体" w:hAnsi="宋体" w:eastAsia="宋体" w:cs="宋体"/>
          <w:b w:val="0"/>
          <w:bCs w:val="0"/>
          <w:color w:val="242424"/>
          <w:sz w:val="24"/>
          <w:szCs w:val="24"/>
        </w:rPr>
        <w:t>种中医体质辨识版本，包括成人版、</w:t>
      </w:r>
      <w:r>
        <w:rPr>
          <w:rFonts w:hint="eastAsia" w:ascii="宋体" w:hAnsi="宋体" w:eastAsia="宋体" w:cs="宋体"/>
          <w:b w:val="0"/>
          <w:bCs w:val="0"/>
          <w:color w:val="242424"/>
          <w:sz w:val="24"/>
          <w:szCs w:val="24"/>
          <w:lang w:val="en-US" w:eastAsia="zh-CN"/>
        </w:rPr>
        <w:t>公卫版、</w:t>
      </w:r>
      <w:r>
        <w:rPr>
          <w:rFonts w:hint="eastAsia" w:ascii="宋体" w:hAnsi="宋体" w:eastAsia="宋体" w:cs="宋体"/>
          <w:b w:val="0"/>
          <w:bCs w:val="0"/>
          <w:color w:val="242424"/>
          <w:sz w:val="24"/>
          <w:szCs w:val="24"/>
        </w:rPr>
        <w:t>老年版、孕妇版、儿童版、</w:t>
      </w:r>
      <w:r>
        <w:rPr>
          <w:rFonts w:hint="eastAsia" w:ascii="宋体" w:hAnsi="宋体" w:eastAsia="宋体" w:cs="宋体"/>
          <w:b w:val="0"/>
          <w:bCs w:val="0"/>
          <w:color w:val="242424"/>
          <w:sz w:val="24"/>
          <w:szCs w:val="24"/>
          <w:lang w:val="en-US" w:eastAsia="zh-CN"/>
        </w:rPr>
        <w:t>糖尿病版、</w:t>
      </w:r>
      <w:r>
        <w:rPr>
          <w:rFonts w:hint="eastAsia" w:ascii="宋体" w:hAnsi="宋体" w:eastAsia="宋体" w:cs="宋体"/>
          <w:b w:val="0"/>
          <w:bCs w:val="0"/>
          <w:color w:val="242424"/>
          <w:sz w:val="24"/>
          <w:szCs w:val="24"/>
        </w:rPr>
        <w:t>中医五态人格版</w:t>
      </w:r>
      <w:r>
        <w:rPr>
          <w:rFonts w:hint="eastAsia" w:ascii="宋体" w:hAnsi="宋体" w:eastAsia="宋体" w:cs="宋体"/>
          <w:b w:val="0"/>
          <w:bCs w:val="0"/>
          <w:color w:val="242424"/>
          <w:sz w:val="24"/>
          <w:szCs w:val="24"/>
          <w:lang w:val="en-US" w:eastAsia="zh-CN"/>
        </w:rPr>
        <w:t>等</w:t>
      </w:r>
      <w:r>
        <w:rPr>
          <w:rFonts w:hint="eastAsia" w:ascii="宋体" w:hAnsi="宋体" w:eastAsia="宋体" w:cs="宋体"/>
          <w:b w:val="0"/>
          <w:bCs w:val="0"/>
          <w:color w:val="242424"/>
          <w:sz w:val="24"/>
          <w:szCs w:val="24"/>
        </w:rPr>
        <w:t>。</w:t>
      </w:r>
    </w:p>
    <w:p w14:paraId="40910941">
      <w:pPr>
        <w:tabs>
          <w:tab w:val="left" w:pos="525"/>
        </w:tabs>
        <w:snapToGrid w:val="0"/>
        <w:spacing w:line="360" w:lineRule="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242424"/>
          <w:sz w:val="24"/>
          <w:szCs w:val="24"/>
        </w:rPr>
        <w:t>3.</w:t>
      </w:r>
      <w:r>
        <w:rPr>
          <w:rFonts w:ascii="宋体" w:hAnsi="宋体" w:eastAsia="宋体" w:cs="宋体"/>
          <w:sz w:val="24"/>
          <w:szCs w:val="24"/>
        </w:rPr>
        <w:t>中医体质检测结果综合说明≥9种，包括特征、体质成因、形体特征、心理特征、发病倾向、常见表现、重点人群、对外界环境适应能力、日常表现等。</w:t>
      </w:r>
    </w:p>
    <w:p w14:paraId="63F3ECCF">
      <w:pPr>
        <w:spacing w:line="360" w:lineRule="auto"/>
        <w:rPr>
          <w:rFonts w:hint="eastAsia" w:ascii="宋体" w:hAnsi="宋体" w:eastAsia="宋体" w:cs="宋体"/>
          <w:b w:val="0"/>
          <w:bCs w:val="0"/>
          <w:color w:val="242424"/>
          <w:sz w:val="24"/>
          <w:szCs w:val="24"/>
          <w:lang w:eastAsia="zh-CN"/>
        </w:rPr>
      </w:pPr>
      <w:r>
        <w:rPr>
          <w:rFonts w:hint="eastAsia" w:ascii="宋体" w:hAnsi="宋体" w:eastAsia="宋体" w:cs="宋体"/>
          <w:b w:val="0"/>
          <w:bCs w:val="0"/>
          <w:color w:val="242424"/>
          <w:sz w:val="24"/>
          <w:szCs w:val="24"/>
          <w:lang w:val="en-US" w:eastAsia="zh-CN"/>
        </w:rPr>
        <w:t>4</w:t>
      </w:r>
      <w:r>
        <w:rPr>
          <w:rFonts w:hint="eastAsia" w:ascii="宋体" w:hAnsi="宋体" w:eastAsia="宋体" w:cs="宋体"/>
          <w:b w:val="0"/>
          <w:bCs w:val="0"/>
          <w:color w:val="242424"/>
          <w:sz w:val="24"/>
          <w:szCs w:val="24"/>
        </w:rPr>
        <w:t>.</w:t>
      </w:r>
      <w:r>
        <w:rPr>
          <w:rFonts w:ascii="宋体" w:hAnsi="宋体" w:eastAsia="宋体" w:cs="宋体"/>
          <w:sz w:val="24"/>
          <w:szCs w:val="24"/>
        </w:rPr>
        <w:t>中医体质检测健康建议≥10种，包含营养膳食、用药参考、中医保健建议、精神调养方案、饮食建议、药膳调补、运动建议、健康生活提示、针对儿童增加起居调养建议、小儿推拿康复建议等</w:t>
      </w:r>
      <w:r>
        <w:rPr>
          <w:rFonts w:hint="eastAsia" w:ascii="宋体" w:hAnsi="宋体" w:eastAsia="宋体" w:cs="宋体"/>
          <w:b w:val="0"/>
          <w:bCs w:val="0"/>
          <w:color w:val="242424"/>
          <w:sz w:val="24"/>
          <w:szCs w:val="24"/>
        </w:rPr>
        <w:t>。</w:t>
      </w:r>
    </w:p>
    <w:p w14:paraId="530274C0">
      <w:pPr>
        <w:spacing w:line="360" w:lineRule="auto"/>
        <w:rPr>
          <w:rFonts w:hint="eastAsia" w:ascii="宋体" w:hAnsi="宋体" w:eastAsia="宋体" w:cs="宋体"/>
          <w:b w:val="0"/>
          <w:bCs w:val="0"/>
          <w:color w:val="242424"/>
          <w:sz w:val="24"/>
          <w:szCs w:val="24"/>
          <w:lang w:val="en-US" w:eastAsia="zh-CN"/>
        </w:rPr>
      </w:pPr>
      <w:r>
        <w:rPr>
          <w:rFonts w:hint="eastAsia" w:ascii="宋体" w:hAnsi="宋体" w:eastAsia="宋体" w:cs="宋体"/>
          <w:b w:val="0"/>
          <w:bCs w:val="0"/>
          <w:color w:val="242424"/>
          <w:sz w:val="24"/>
          <w:szCs w:val="24"/>
          <w:lang w:val="en-US" w:eastAsia="zh-CN"/>
        </w:rPr>
        <w:t>5.</w:t>
      </w:r>
      <w:r>
        <w:rPr>
          <w:rFonts w:hint="eastAsia" w:ascii="宋体" w:hAnsi="宋体" w:eastAsia="宋体" w:cs="宋体"/>
          <w:b w:val="0"/>
          <w:bCs w:val="0"/>
          <w:color w:val="auto"/>
          <w:sz w:val="24"/>
          <w:szCs w:val="24"/>
          <w:highlight w:val="none"/>
          <w:lang w:val="en-US" w:eastAsia="zh-CN"/>
        </w:rPr>
        <w:t>支持“零候诊”功能。</w:t>
      </w:r>
    </w:p>
    <w:p w14:paraId="48906C4E">
      <w:pPr>
        <w:numPr>
          <w:ilvl w:val="0"/>
          <w:numId w:val="0"/>
        </w:numPr>
        <w:shd w:val="clear" w:color="auto" w:fill="auto"/>
        <w:spacing w:line="360" w:lineRule="auto"/>
        <w:ind w:left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242424"/>
          <w:sz w:val="24"/>
          <w:szCs w:val="24"/>
          <w:lang w:val="en-US" w:eastAsia="zh-CN"/>
        </w:rPr>
        <w:t>五、</w:t>
      </w:r>
      <w:r>
        <w:rPr>
          <w:rFonts w:hint="eastAsia" w:ascii="宋体" w:hAnsi="宋体" w:eastAsia="宋体" w:cs="宋体"/>
          <w:b/>
          <w:bCs/>
          <w:color w:val="auto"/>
          <w:sz w:val="24"/>
          <w:szCs w:val="24"/>
          <w:highlight w:val="none"/>
          <w:lang w:val="en-US" w:eastAsia="zh-CN"/>
        </w:rPr>
        <w:t>健康管理平台</w:t>
      </w:r>
    </w:p>
    <w:p w14:paraId="35F61EB8">
      <w:pPr>
        <w:spacing w:line="360" w:lineRule="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1.能够展示基于图表化的综合统计数据，便于快速掌握整体运营状况。</w:t>
      </w:r>
    </w:p>
    <w:p w14:paraId="7D1350DB">
      <w:pPr>
        <w:spacing w:line="360" w:lineRule="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val="en-US" w:eastAsia="zh-CN"/>
        </w:rPr>
        <w:t>2</w:t>
      </w:r>
      <w:r>
        <w:rPr>
          <w:rFonts w:hint="eastAsia" w:ascii="宋体" w:hAnsi="宋体" w:eastAsia="宋体" w:cs="宋体"/>
          <w:b w:val="0"/>
          <w:bCs w:val="0"/>
          <w:color w:val="000000"/>
          <w:sz w:val="24"/>
          <w:szCs w:val="24"/>
          <w:highlight w:val="none"/>
        </w:rPr>
        <w:t>.</w:t>
      </w:r>
      <w:r>
        <w:rPr>
          <w:rFonts w:hint="eastAsia" w:ascii="宋体" w:hAnsi="宋体" w:eastAsia="宋体" w:cs="宋体"/>
          <w:b w:val="0"/>
          <w:bCs w:val="0"/>
          <w:color w:val="000000"/>
          <w:sz w:val="24"/>
          <w:szCs w:val="24"/>
          <w:highlight w:val="none"/>
          <w:lang w:val="en-US" w:eastAsia="zh-CN"/>
        </w:rPr>
        <w:t>具备</w:t>
      </w:r>
      <w:r>
        <w:rPr>
          <w:rFonts w:hint="eastAsia" w:ascii="宋体" w:hAnsi="宋体" w:eastAsia="宋体" w:cs="宋体"/>
          <w:b w:val="0"/>
          <w:bCs w:val="0"/>
          <w:color w:val="000000"/>
          <w:sz w:val="24"/>
          <w:szCs w:val="24"/>
          <w:highlight w:val="none"/>
        </w:rPr>
        <w:t>患者信息数据库</w:t>
      </w:r>
      <w:r>
        <w:rPr>
          <w:rFonts w:hint="eastAsia" w:ascii="宋体" w:hAnsi="宋体" w:eastAsia="宋体" w:cs="宋体"/>
          <w:b w:val="0"/>
          <w:bCs w:val="0"/>
          <w:color w:val="000000"/>
          <w:sz w:val="24"/>
          <w:szCs w:val="24"/>
          <w:highlight w:val="none"/>
          <w:lang w:eastAsia="zh-CN"/>
        </w:rPr>
        <w:t>。</w:t>
      </w:r>
    </w:p>
    <w:p w14:paraId="26AFFD51">
      <w:pPr>
        <w:spacing w:line="360" w:lineRule="auto"/>
        <w:rPr>
          <w:rFonts w:hint="eastAsia" w:ascii="宋体" w:hAnsi="宋体" w:eastAsia="宋体" w:cs="宋体"/>
          <w:b w:val="0"/>
          <w:bCs w:val="0"/>
          <w:color w:val="000000"/>
          <w:sz w:val="24"/>
          <w:szCs w:val="24"/>
          <w:highlight w:val="none"/>
        </w:rPr>
      </w:pPr>
      <w:r>
        <w:rPr>
          <w:rFonts w:hint="eastAsia" w:ascii="宋体" w:hAnsi="宋体" w:eastAsia="宋体" w:cs="宋体"/>
          <w:color w:val="242424"/>
          <w:sz w:val="24"/>
          <w:szCs w:val="24"/>
          <w:highlight w:val="none"/>
          <w:lang w:val="en-US" w:eastAsia="zh-CN"/>
        </w:rPr>
        <w:t>★</w:t>
      </w:r>
      <w:r>
        <w:rPr>
          <w:rFonts w:hint="eastAsia" w:ascii="宋体" w:hAnsi="宋体" w:eastAsia="宋体" w:cs="宋体"/>
          <w:b w:val="0"/>
          <w:bCs w:val="0"/>
          <w:color w:val="000000"/>
          <w:sz w:val="24"/>
          <w:szCs w:val="24"/>
          <w:highlight w:val="none"/>
          <w:lang w:val="en-US" w:eastAsia="zh-CN"/>
        </w:rPr>
        <w:t>3</w:t>
      </w:r>
      <w:r>
        <w:rPr>
          <w:rFonts w:hint="eastAsia" w:ascii="宋体" w:hAnsi="宋体" w:eastAsia="宋体" w:cs="宋体"/>
          <w:b w:val="0"/>
          <w:bCs w:val="0"/>
          <w:color w:val="000000"/>
          <w:sz w:val="24"/>
          <w:szCs w:val="24"/>
          <w:highlight w:val="none"/>
        </w:rPr>
        <w:t>.AI中医多诊合参</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多诊合参检测分析：具备望、问、体质辨识的多诊合参，综合诊断功能</w:t>
      </w:r>
      <w:r>
        <w:rPr>
          <w:rFonts w:hint="eastAsia" w:ascii="宋体" w:hAnsi="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lang w:val="en-US" w:eastAsia="zh-CN"/>
        </w:rPr>
        <w:t>具备</w:t>
      </w:r>
      <w:r>
        <w:rPr>
          <w:rFonts w:hint="eastAsia" w:ascii="宋体" w:hAnsi="宋体" w:eastAsia="宋体" w:cs="宋体"/>
          <w:b w:val="0"/>
          <w:bCs w:val="0"/>
          <w:color w:val="000000"/>
          <w:sz w:val="24"/>
          <w:szCs w:val="24"/>
          <w:highlight w:val="none"/>
        </w:rPr>
        <w:t>出具任意</w:t>
      </w:r>
      <w:r>
        <w:rPr>
          <w:rFonts w:hint="eastAsia" w:ascii="宋体" w:hAnsi="宋体" w:eastAsia="宋体" w:cs="宋体"/>
          <w:b w:val="0"/>
          <w:bCs w:val="0"/>
          <w:color w:val="000000"/>
          <w:sz w:val="24"/>
          <w:szCs w:val="24"/>
          <w:highlight w:val="none"/>
          <w:lang w:eastAsia="zh-CN"/>
        </w:rPr>
        <w:t>两种及两种</w:t>
      </w:r>
      <w:r>
        <w:rPr>
          <w:rFonts w:hint="eastAsia" w:ascii="宋体" w:hAnsi="宋体" w:eastAsia="宋体" w:cs="宋体"/>
          <w:b w:val="0"/>
          <w:bCs w:val="0"/>
          <w:color w:val="000000"/>
          <w:sz w:val="24"/>
          <w:szCs w:val="24"/>
          <w:highlight w:val="none"/>
        </w:rPr>
        <w:t>以上检测项目组合形成多诊合参报告的功能。</w:t>
      </w:r>
    </w:p>
    <w:p w14:paraId="4AC796FF">
      <w:pPr>
        <w:spacing w:line="360" w:lineRule="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val="en-US" w:eastAsia="zh-CN"/>
        </w:rPr>
        <w:t>4</w:t>
      </w:r>
      <w:r>
        <w:rPr>
          <w:rFonts w:hint="eastAsia" w:ascii="宋体" w:hAnsi="宋体" w:eastAsia="宋体" w:cs="宋体"/>
          <w:b w:val="0"/>
          <w:bCs w:val="0"/>
          <w:color w:val="000000"/>
          <w:sz w:val="24"/>
          <w:szCs w:val="24"/>
          <w:highlight w:val="none"/>
        </w:rPr>
        <w:t>.历史检测报告管理</w:t>
      </w:r>
      <w:r>
        <w:rPr>
          <w:rFonts w:hint="eastAsia" w:ascii="宋体" w:hAnsi="宋体" w:eastAsia="宋体" w:cs="宋体"/>
          <w:b w:val="0"/>
          <w:bCs w:val="0"/>
          <w:color w:val="000000"/>
          <w:sz w:val="24"/>
          <w:szCs w:val="24"/>
          <w:highlight w:val="none"/>
          <w:lang w:eastAsia="zh-CN"/>
        </w:rPr>
        <w:t>。</w:t>
      </w:r>
    </w:p>
    <w:p w14:paraId="249C9A03">
      <w:pPr>
        <w:numPr>
          <w:ilvl w:val="0"/>
          <w:numId w:val="0"/>
        </w:numPr>
        <w:shd w:val="clear" w:color="auto" w:fill="auto"/>
        <w:spacing w:line="360" w:lineRule="auto"/>
        <w:ind w:left="0" w:left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5.</w:t>
      </w:r>
      <w:r>
        <w:rPr>
          <w:rFonts w:hint="eastAsia" w:ascii="宋体" w:hAnsi="宋体" w:eastAsia="宋体" w:cs="宋体"/>
          <w:b w:val="0"/>
          <w:bCs w:val="0"/>
          <w:color w:val="auto"/>
          <w:sz w:val="24"/>
          <w:szCs w:val="24"/>
          <w:highlight w:val="none"/>
          <w:lang w:val="en-US" w:eastAsia="zh-CN"/>
        </w:rPr>
        <w:t>信息录入功能：可创建病例，录入患者基本信息等。</w:t>
      </w:r>
    </w:p>
    <w:p w14:paraId="574C3465">
      <w:pPr>
        <w:numPr>
          <w:ilvl w:val="0"/>
          <w:numId w:val="0"/>
        </w:numPr>
        <w:shd w:val="clear" w:color="auto" w:fill="auto"/>
        <w:spacing w:line="360" w:lineRule="auto"/>
        <w:ind w:left="0" w:left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6.</w:t>
      </w:r>
      <w:r>
        <w:rPr>
          <w:rFonts w:hint="eastAsia" w:ascii="宋体" w:hAnsi="宋体" w:eastAsia="宋体" w:cs="宋体"/>
          <w:b w:val="0"/>
          <w:bCs w:val="0"/>
          <w:color w:val="auto"/>
          <w:sz w:val="24"/>
          <w:szCs w:val="24"/>
          <w:highlight w:val="none"/>
          <w:lang w:val="en-US" w:eastAsia="zh-CN"/>
        </w:rPr>
        <w:t>检索功能：支持查找历史病例，查看既往病例报告。</w:t>
      </w:r>
    </w:p>
    <w:p w14:paraId="3D654113">
      <w:pPr>
        <w:numPr>
          <w:ilvl w:val="0"/>
          <w:numId w:val="0"/>
        </w:numPr>
        <w:shd w:val="clear" w:color="auto" w:fill="auto"/>
        <w:spacing w:line="360" w:lineRule="auto"/>
        <w:ind w:left="0" w:left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7.售后服务，平台内支持快速远程售后服务功能。</w:t>
      </w:r>
    </w:p>
    <w:p w14:paraId="69206A7E">
      <w:pPr>
        <w:jc w:val="center"/>
        <w:rPr>
          <w:rFonts w:hint="eastAsia" w:ascii="宋体" w:hAnsi="宋体" w:eastAsia="宋体" w:cs="宋体"/>
          <w:b/>
          <w:bCs/>
          <w:color w:val="auto"/>
          <w:sz w:val="32"/>
          <w:szCs w:val="32"/>
          <w:highlight w:val="none"/>
        </w:rPr>
      </w:pPr>
      <w:r>
        <w:rPr>
          <w:rFonts w:hint="eastAsia" w:ascii="宋体" w:hAnsi="宋体" w:eastAsia="宋体" w:cs="宋体"/>
          <w:b/>
          <w:bCs/>
          <w:kern w:val="2"/>
          <w:sz w:val="28"/>
          <w:szCs w:val="28"/>
          <w:lang w:val="en-US" w:eastAsia="zh-CN" w:bidi="ar-SA"/>
        </w:rPr>
        <w:br w:type="textWrapping"/>
      </w:r>
      <w:r>
        <w:rPr>
          <w:rFonts w:hint="eastAsia" w:ascii="宋体" w:hAnsi="宋体" w:eastAsia="宋体" w:cs="宋体"/>
          <w:b/>
          <w:bCs/>
          <w:color w:val="auto"/>
          <w:sz w:val="32"/>
          <w:szCs w:val="32"/>
          <w:highlight w:val="none"/>
        </w:rPr>
        <w:t>中医经络检测仪</w:t>
      </w:r>
    </w:p>
    <w:p w14:paraId="56EB02A7">
      <w:pPr>
        <w:jc w:val="center"/>
        <w:rPr>
          <w:rFonts w:hint="eastAsia" w:ascii="宋体" w:hAnsi="宋体" w:eastAsia="宋体" w:cs="宋体"/>
          <w:b/>
          <w:bCs/>
          <w:color w:val="auto"/>
          <w:sz w:val="24"/>
          <w:szCs w:val="24"/>
          <w:highlight w:val="none"/>
        </w:rPr>
      </w:pPr>
    </w:p>
    <w:p w14:paraId="39F4F885">
      <w:pPr>
        <w:rPr>
          <w:rFonts w:hint="eastAsia" w:ascii="宋体" w:hAnsi="宋体" w:eastAsia="宋体" w:cs="宋体"/>
          <w:strike/>
          <w:dstrike w:val="0"/>
          <w:color w:val="auto"/>
          <w:sz w:val="24"/>
          <w:szCs w:val="24"/>
          <w:highlight w:val="cyan"/>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strike w:val="0"/>
          <w:dstrike w:val="0"/>
          <w:color w:val="auto"/>
          <w:sz w:val="24"/>
          <w:szCs w:val="24"/>
          <w:highlight w:val="none"/>
          <w:lang w:val="en-US" w:eastAsia="zh-CN"/>
        </w:rPr>
        <w:t>通过掌型及笔式信息采集方式，实现信息采集全自动化，同时采集双手上对应经脉的24经穴信息或双手双脚最大48个经穴信息，显示人体经络变化趋势及诊断报告</w:t>
      </w:r>
      <w:r>
        <w:rPr>
          <w:rFonts w:hint="eastAsia" w:ascii="宋体" w:hAnsi="宋体" w:cs="宋体"/>
          <w:strike w:val="0"/>
          <w:dstrike w:val="0"/>
          <w:color w:val="auto"/>
          <w:sz w:val="24"/>
          <w:szCs w:val="24"/>
          <w:highlight w:val="none"/>
          <w:lang w:val="en-US" w:eastAsia="zh-CN"/>
        </w:rPr>
        <w:t>。</w:t>
      </w:r>
    </w:p>
    <w:p w14:paraId="77E94DED">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2.掌型中医经络采集检测时间≤85秒。</w:t>
      </w:r>
    </w:p>
    <w:p w14:paraId="25EC9F8F">
      <w:pPr>
        <w:numPr>
          <w:ilvl w:val="0"/>
          <w:numId w:val="0"/>
        </w:numP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须具备全自动免问卷体质辨识功能</w:t>
      </w:r>
      <w:r>
        <w:rPr>
          <w:rFonts w:hint="eastAsia" w:ascii="宋体" w:hAnsi="宋体" w:eastAsia="宋体" w:cs="宋体"/>
          <w:color w:val="auto"/>
          <w:sz w:val="24"/>
          <w:szCs w:val="24"/>
          <w:highlight w:val="none"/>
          <w:lang w:eastAsia="zh-CN"/>
        </w:rPr>
        <w:t>。</w:t>
      </w:r>
    </w:p>
    <w:p w14:paraId="449EB56C">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具备情志状态分析</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检测心理压力及身体压力给出运动建议。</w:t>
      </w:r>
    </w:p>
    <w:p w14:paraId="0920F02A">
      <w:pPr>
        <w:numPr>
          <w:ilvl w:val="0"/>
          <w:numId w:val="0"/>
        </w:numPr>
        <w:shd w:val="clear" w:color="auto" w:fill="auto"/>
        <w:spacing w:line="360" w:lineRule="auto"/>
        <w:ind w:leftChars="0"/>
        <w:rPr>
          <w:rFonts w:hint="eastAsia" w:ascii="宋体" w:hAnsi="宋体" w:eastAsia="宋体" w:cs="宋体"/>
          <w:color w:val="000000"/>
          <w:sz w:val="24"/>
          <w:szCs w:val="24"/>
          <w:lang w:val="en-US" w:eastAsia="zh-CN"/>
        </w:rPr>
      </w:pPr>
      <w:r>
        <w:rPr>
          <w:rFonts w:hint="eastAsia" w:ascii="宋体" w:hAnsi="宋体" w:eastAsia="宋体" w:cs="宋体"/>
          <w:color w:val="242424"/>
          <w:sz w:val="24"/>
          <w:szCs w:val="24"/>
          <w:lang w:val="en-US" w:eastAsia="zh-CN"/>
        </w:rPr>
        <w:t>★5.</w:t>
      </w:r>
      <w:r>
        <w:rPr>
          <w:rFonts w:hint="eastAsia" w:ascii="宋体" w:hAnsi="宋体" w:eastAsia="宋体" w:cs="宋体"/>
          <w:b w:val="0"/>
          <w:bCs w:val="0"/>
          <w:color w:val="000000"/>
          <w:sz w:val="24"/>
          <w:szCs w:val="24"/>
          <w:highlight w:val="none"/>
          <w:lang w:val="en-US" w:eastAsia="zh-CN"/>
        </w:rPr>
        <w:t>仪器各单元临床验证准确率≥9</w:t>
      </w:r>
      <w:r>
        <w:rPr>
          <w:rFonts w:hint="eastAsia" w:ascii="宋体" w:hAnsi="宋体" w:cs="宋体"/>
          <w:b w:val="0"/>
          <w:bCs w:val="0"/>
          <w:color w:val="000000"/>
          <w:sz w:val="24"/>
          <w:szCs w:val="24"/>
          <w:highlight w:val="none"/>
          <w:lang w:val="en-US" w:eastAsia="zh-CN"/>
        </w:rPr>
        <w:t>0</w:t>
      </w:r>
      <w:r>
        <w:rPr>
          <w:rFonts w:hint="eastAsia" w:ascii="宋体" w:hAnsi="宋体" w:eastAsia="宋体" w:cs="宋体"/>
          <w:b w:val="0"/>
          <w:bCs w:val="0"/>
          <w:color w:val="000000"/>
          <w:sz w:val="24"/>
          <w:szCs w:val="24"/>
          <w:highlight w:val="none"/>
          <w:lang w:val="en-US" w:eastAsia="zh-CN"/>
        </w:rPr>
        <w:t>%。</w:t>
      </w:r>
    </w:p>
    <w:p w14:paraId="2E461FAF">
      <w:pPr>
        <w:numPr>
          <w:ilvl w:val="0"/>
          <w:numId w:val="0"/>
        </w:numP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.每条经络的测量数值在统计分析模块内可达到百万分位的精度值。</w:t>
      </w:r>
    </w:p>
    <w:p w14:paraId="048980E4">
      <w:pPr>
        <w:numPr>
          <w:ilvl w:val="0"/>
          <w:numId w:val="0"/>
        </w:numPr>
        <w:rPr>
          <w:rFonts w:hint="eastAsia" w:ascii="宋体" w:hAnsi="宋体" w:eastAsia="宋体" w:cs="宋体"/>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.具备AI智能经穴检测、AI智能体质辨识检测功能</w:t>
      </w:r>
    </w:p>
    <w:p w14:paraId="701135BE">
      <w:pPr>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242424"/>
          <w:sz w:val="24"/>
          <w:szCs w:val="24"/>
          <w:lang w:val="en-US" w:eastAsia="zh-CN"/>
        </w:rPr>
        <w:t>★</w:t>
      </w:r>
      <w:r>
        <w:rPr>
          <w:rFonts w:hint="eastAsia" w:ascii="宋体" w:hAnsi="宋体" w:cs="宋体"/>
          <w:color w:val="242424"/>
          <w:sz w:val="24"/>
          <w:szCs w:val="24"/>
          <w:lang w:val="en-US" w:eastAsia="zh-CN"/>
        </w:rPr>
        <w:t>8</w:t>
      </w:r>
      <w:r>
        <w:rPr>
          <w:rFonts w:hint="eastAsia" w:ascii="宋体" w:hAnsi="宋体" w:eastAsia="宋体" w:cs="宋体"/>
          <w:b w:val="0"/>
          <w:bCs w:val="0"/>
          <w:color w:val="auto"/>
          <w:sz w:val="24"/>
          <w:szCs w:val="24"/>
          <w:highlight w:val="none"/>
          <w:lang w:val="en-US" w:eastAsia="zh-CN"/>
        </w:rPr>
        <w:t>.具备恒压笔型探测极体，手掌式探测极体两种采集方式</w:t>
      </w:r>
      <w:r>
        <w:rPr>
          <w:rFonts w:hint="eastAsia" w:ascii="宋体" w:hAnsi="宋体" w:eastAsia="宋体" w:cs="宋体"/>
          <w:color w:val="auto"/>
          <w:sz w:val="24"/>
          <w:szCs w:val="24"/>
          <w:highlight w:val="none"/>
          <w:lang w:val="en-US" w:eastAsia="zh-CN"/>
        </w:rPr>
        <w:t>全自动生成经络检测报告。</w:t>
      </w:r>
    </w:p>
    <w:p w14:paraId="5F5D62B5">
      <w:pPr>
        <w:numPr>
          <w:ilvl w:val="0"/>
          <w:numId w:val="0"/>
        </w:num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242424"/>
          <w:sz w:val="24"/>
          <w:szCs w:val="24"/>
          <w:lang w:val="en-US" w:eastAsia="zh-CN"/>
        </w:rPr>
        <w:t>★</w:t>
      </w:r>
      <w:r>
        <w:rPr>
          <w:rFonts w:hint="eastAsia" w:ascii="宋体" w:hAnsi="宋体" w:cs="宋体"/>
          <w:b w:val="0"/>
          <w:bCs w:val="0"/>
          <w:color w:val="auto"/>
          <w:sz w:val="24"/>
          <w:szCs w:val="24"/>
          <w:highlight w:val="none"/>
          <w:lang w:val="en-US" w:eastAsia="zh-CN"/>
        </w:rPr>
        <w:t>9支持</w:t>
      </w:r>
      <w:r>
        <w:rPr>
          <w:rFonts w:hint="eastAsia" w:ascii="宋体" w:hAnsi="宋体" w:eastAsia="宋体" w:cs="宋体"/>
          <w:b w:val="0"/>
          <w:bCs w:val="0"/>
          <w:color w:val="auto"/>
          <w:sz w:val="24"/>
          <w:szCs w:val="24"/>
          <w:highlight w:val="none"/>
          <w:lang w:val="en-US" w:eastAsia="zh-CN"/>
        </w:rPr>
        <w:t>出具≥九种检测报告：十二经络分析图、健康状态诊断报告、五行藏象气血诊断图、经络虚实报告、体质、未病测评报告、足底反射穴位刺激方案、体重健康管理报告、减重管理报告、针灸、艾灸、中频电疗穴位报告。</w:t>
      </w:r>
    </w:p>
    <w:p w14:paraId="0F550B61">
      <w:pPr>
        <w:numPr>
          <w:ilvl w:val="0"/>
          <w:numId w:val="0"/>
        </w:num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eastAsia="zh-CN"/>
        </w:rPr>
        <w:t>系统支持快速统计和选择当天、三天、七天内历史患者信息。</w:t>
      </w:r>
    </w:p>
    <w:p w14:paraId="73BC6143">
      <w:pPr>
        <w:numPr>
          <w:ilvl w:val="0"/>
          <w:numId w:val="4"/>
        </w:num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系统支持查找历史信息，自定义精准日期内就诊患者筛选。</w:t>
      </w:r>
    </w:p>
    <w:p w14:paraId="1AAD783C">
      <w:pPr>
        <w:numPr>
          <w:ilvl w:val="0"/>
          <w:numId w:val="4"/>
        </w:numPr>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配备科研模块，实现可视化操控，通过对应控制键触发附属探测采集器工作，精准采集人体穴位的信号值并回传到主机。</w:t>
      </w:r>
    </w:p>
    <w:p w14:paraId="2AD3A5FF">
      <w:pPr>
        <w:numPr>
          <w:ilvl w:val="0"/>
          <w:numId w:val="4"/>
        </w:numPr>
        <w:bidi w:val="0"/>
        <w:spacing w:line="360" w:lineRule="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auto"/>
          <w:sz w:val="24"/>
          <w:szCs w:val="24"/>
          <w:highlight w:val="none"/>
          <w:lang w:val="en-US" w:eastAsia="zh-CN"/>
        </w:rPr>
        <w:t>系统支持出具儿童常见病风险提示，包含未病预警提示，对应的症状描述和对应的调理建议。</w:t>
      </w:r>
    </w:p>
    <w:p w14:paraId="403D2A0E">
      <w:pPr>
        <w:numPr>
          <w:ilvl w:val="0"/>
          <w:numId w:val="4"/>
        </w:numPr>
        <w:bidi w:val="0"/>
        <w:spacing w:line="360" w:lineRule="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242424"/>
          <w:sz w:val="24"/>
          <w:szCs w:val="24"/>
        </w:rPr>
        <w:t>可以对中医</w:t>
      </w:r>
      <w:r>
        <w:rPr>
          <w:rFonts w:hint="eastAsia" w:ascii="宋体" w:hAnsi="宋体" w:eastAsia="宋体" w:cs="宋体"/>
          <w:b w:val="0"/>
          <w:bCs w:val="0"/>
          <w:color w:val="242424"/>
          <w:sz w:val="24"/>
          <w:szCs w:val="24"/>
          <w:lang w:val="en-US" w:eastAsia="zh-CN"/>
        </w:rPr>
        <w:t>≥</w:t>
      </w:r>
      <w:r>
        <w:rPr>
          <w:rFonts w:hint="eastAsia" w:ascii="宋体" w:hAnsi="宋体" w:eastAsia="宋体" w:cs="宋体"/>
          <w:b w:val="0"/>
          <w:bCs w:val="0"/>
          <w:color w:val="242424"/>
          <w:sz w:val="24"/>
          <w:szCs w:val="24"/>
        </w:rPr>
        <w:t>9种体质（平和质、气虚质、阳虚质、阴虚质、痰湿质、湿热质、血瘀质、气郁质、特禀质等）做辨识判定</w:t>
      </w:r>
      <w:r>
        <w:rPr>
          <w:rFonts w:hint="eastAsia" w:ascii="宋体" w:hAnsi="宋体" w:eastAsia="宋体" w:cs="宋体"/>
          <w:b w:val="0"/>
          <w:bCs w:val="0"/>
          <w:color w:val="242424"/>
          <w:sz w:val="24"/>
          <w:szCs w:val="24"/>
          <w:lang w:eastAsia="zh-CN"/>
        </w:rPr>
        <w:t>，根据细化的体质分型进行判断</w:t>
      </w:r>
      <w:r>
        <w:rPr>
          <w:rFonts w:hint="eastAsia" w:ascii="宋体" w:hAnsi="宋体" w:eastAsia="宋体" w:cs="宋体"/>
          <w:b w:val="0"/>
          <w:bCs w:val="0"/>
          <w:color w:val="242424"/>
          <w:sz w:val="24"/>
          <w:szCs w:val="24"/>
        </w:rPr>
        <w:t>。</w:t>
      </w:r>
    </w:p>
    <w:p w14:paraId="44022E3F">
      <w:pPr>
        <w:spacing w:line="360" w:lineRule="auto"/>
        <w:rPr>
          <w:rFonts w:hint="eastAsia" w:ascii="宋体" w:hAnsi="宋体" w:eastAsia="宋体" w:cs="宋体"/>
          <w:b w:val="0"/>
          <w:bCs w:val="0"/>
          <w:color w:val="000000"/>
          <w:sz w:val="24"/>
          <w:szCs w:val="24"/>
          <w:lang w:val="en-US" w:eastAsia="zh-CN"/>
        </w:rPr>
      </w:pPr>
      <w:r>
        <w:rPr>
          <w:rFonts w:hint="eastAsia" w:ascii="仿宋" w:hAnsi="仿宋" w:eastAsia="仿宋" w:cs="仿宋"/>
          <w:color w:val="000000"/>
          <w:sz w:val="24"/>
          <w:highlight w:val="none"/>
        </w:rPr>
        <w:t>■</w:t>
      </w:r>
      <w:r>
        <w:rPr>
          <w:rFonts w:hint="eastAsia" w:ascii="宋体" w:hAnsi="宋体" w:eastAsia="宋体" w:cs="宋体"/>
          <w:color w:val="242424"/>
          <w:sz w:val="24"/>
          <w:szCs w:val="24"/>
          <w:lang w:val="en-US" w:eastAsia="zh-CN"/>
        </w:rPr>
        <w:t>1</w:t>
      </w:r>
      <w:r>
        <w:rPr>
          <w:rFonts w:hint="eastAsia" w:ascii="宋体" w:hAnsi="宋体" w:cs="宋体"/>
          <w:color w:val="242424"/>
          <w:sz w:val="24"/>
          <w:szCs w:val="24"/>
          <w:lang w:val="en-US" w:eastAsia="zh-CN"/>
        </w:rPr>
        <w:t>5</w:t>
      </w:r>
      <w:r>
        <w:rPr>
          <w:rFonts w:hint="eastAsia" w:ascii="宋体" w:hAnsi="宋体" w:eastAsia="宋体" w:cs="宋体"/>
          <w:b w:val="0"/>
          <w:bCs w:val="0"/>
          <w:color w:val="242424"/>
          <w:sz w:val="24"/>
          <w:szCs w:val="24"/>
        </w:rPr>
        <w:t>.提供</w:t>
      </w:r>
      <w:r>
        <w:rPr>
          <w:rFonts w:hint="eastAsia" w:ascii="宋体" w:hAnsi="宋体" w:eastAsia="宋体" w:cs="宋体"/>
          <w:b w:val="0"/>
          <w:bCs w:val="0"/>
          <w:color w:val="242424"/>
          <w:sz w:val="24"/>
          <w:szCs w:val="24"/>
          <w:lang w:val="en-US" w:eastAsia="zh-CN"/>
        </w:rPr>
        <w:t>≥8</w:t>
      </w:r>
      <w:r>
        <w:rPr>
          <w:rFonts w:hint="eastAsia" w:ascii="宋体" w:hAnsi="宋体" w:eastAsia="宋体" w:cs="宋体"/>
          <w:b w:val="0"/>
          <w:bCs w:val="0"/>
          <w:color w:val="242424"/>
          <w:sz w:val="24"/>
          <w:szCs w:val="24"/>
        </w:rPr>
        <w:t>种中医体质辨识版本，包括成人版、</w:t>
      </w:r>
      <w:r>
        <w:rPr>
          <w:rFonts w:hint="eastAsia" w:ascii="宋体" w:hAnsi="宋体" w:eastAsia="宋体" w:cs="宋体"/>
          <w:b w:val="0"/>
          <w:bCs w:val="0"/>
          <w:color w:val="242424"/>
          <w:sz w:val="24"/>
          <w:szCs w:val="24"/>
          <w:lang w:val="en-US" w:eastAsia="zh-CN"/>
        </w:rPr>
        <w:t>公卫版、</w:t>
      </w:r>
      <w:r>
        <w:rPr>
          <w:rFonts w:hint="eastAsia" w:ascii="宋体" w:hAnsi="宋体" w:eastAsia="宋体" w:cs="宋体"/>
          <w:b w:val="0"/>
          <w:bCs w:val="0"/>
          <w:color w:val="242424"/>
          <w:sz w:val="24"/>
          <w:szCs w:val="24"/>
        </w:rPr>
        <w:t>老年版、孕妇版、儿童版、</w:t>
      </w:r>
      <w:r>
        <w:rPr>
          <w:rFonts w:hint="eastAsia" w:ascii="宋体" w:hAnsi="宋体" w:eastAsia="宋体" w:cs="宋体"/>
          <w:b w:val="0"/>
          <w:bCs w:val="0"/>
          <w:color w:val="242424"/>
          <w:sz w:val="24"/>
          <w:szCs w:val="24"/>
          <w:lang w:val="en-US" w:eastAsia="zh-CN"/>
        </w:rPr>
        <w:t>糖尿病版、</w:t>
      </w:r>
      <w:r>
        <w:rPr>
          <w:rFonts w:hint="eastAsia" w:ascii="宋体" w:hAnsi="宋体" w:eastAsia="宋体" w:cs="宋体"/>
          <w:b w:val="0"/>
          <w:bCs w:val="0"/>
          <w:color w:val="242424"/>
          <w:sz w:val="24"/>
          <w:szCs w:val="24"/>
        </w:rPr>
        <w:t>中医五态人格版</w:t>
      </w:r>
      <w:r>
        <w:rPr>
          <w:rFonts w:hint="eastAsia" w:ascii="宋体" w:hAnsi="宋体" w:eastAsia="宋体" w:cs="宋体"/>
          <w:b w:val="0"/>
          <w:bCs w:val="0"/>
          <w:color w:val="242424"/>
          <w:sz w:val="24"/>
          <w:szCs w:val="24"/>
          <w:lang w:val="en-US" w:eastAsia="zh-CN"/>
        </w:rPr>
        <w:t>等</w:t>
      </w:r>
      <w:r>
        <w:rPr>
          <w:rFonts w:hint="eastAsia" w:ascii="宋体" w:hAnsi="宋体" w:eastAsia="宋体" w:cs="宋体"/>
          <w:b w:val="0"/>
          <w:bCs w:val="0"/>
          <w:color w:val="242424"/>
          <w:sz w:val="24"/>
          <w:szCs w:val="24"/>
        </w:rPr>
        <w:t>。</w:t>
      </w:r>
    </w:p>
    <w:p w14:paraId="5612A141">
      <w:pPr>
        <w:tabs>
          <w:tab w:val="left" w:pos="525"/>
        </w:tabs>
        <w:snapToGrid w:val="0"/>
        <w:spacing w:line="360" w:lineRule="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242424"/>
          <w:sz w:val="24"/>
          <w:szCs w:val="24"/>
          <w:lang w:val="en-US" w:eastAsia="zh-CN"/>
        </w:rPr>
        <w:t>1</w:t>
      </w:r>
      <w:r>
        <w:rPr>
          <w:rFonts w:hint="eastAsia" w:ascii="宋体" w:hAnsi="宋体" w:cs="宋体"/>
          <w:b w:val="0"/>
          <w:bCs w:val="0"/>
          <w:color w:val="242424"/>
          <w:sz w:val="24"/>
          <w:szCs w:val="24"/>
          <w:lang w:val="en-US" w:eastAsia="zh-CN"/>
        </w:rPr>
        <w:t>6</w:t>
      </w:r>
      <w:r>
        <w:rPr>
          <w:rFonts w:hint="eastAsia" w:ascii="宋体" w:hAnsi="宋体" w:eastAsia="宋体" w:cs="宋体"/>
          <w:b w:val="0"/>
          <w:bCs w:val="0"/>
          <w:color w:val="242424"/>
          <w:sz w:val="24"/>
          <w:szCs w:val="24"/>
        </w:rPr>
        <w:t>.</w:t>
      </w:r>
      <w:r>
        <w:rPr>
          <w:rFonts w:ascii="宋体" w:hAnsi="宋体" w:eastAsia="宋体" w:cs="宋体"/>
          <w:sz w:val="24"/>
          <w:szCs w:val="24"/>
        </w:rPr>
        <w:t>中医体质检测结果综合说明≥9种，包括特征、体质成因、形体特征、心理特征、发病倾向、常见表现、重点人群、对外界环境适应能力、日常表现等</w:t>
      </w:r>
      <w:r>
        <w:rPr>
          <w:rFonts w:hint="eastAsia" w:ascii="宋体" w:hAnsi="宋体" w:eastAsia="宋体" w:cs="宋体"/>
          <w:b w:val="0"/>
          <w:bCs w:val="0"/>
          <w:color w:val="242424"/>
          <w:sz w:val="24"/>
          <w:szCs w:val="24"/>
        </w:rPr>
        <w:t>。</w:t>
      </w:r>
    </w:p>
    <w:p w14:paraId="74EB7553">
      <w:pPr>
        <w:spacing w:line="360" w:lineRule="auto"/>
        <w:rPr>
          <w:rFonts w:hint="eastAsia" w:ascii="宋体" w:hAnsi="宋体" w:eastAsia="宋体" w:cs="宋体"/>
          <w:b w:val="0"/>
          <w:bCs w:val="0"/>
          <w:color w:val="242424"/>
          <w:sz w:val="24"/>
          <w:szCs w:val="24"/>
        </w:rPr>
      </w:pPr>
      <w:r>
        <w:rPr>
          <w:rFonts w:hint="eastAsia" w:ascii="宋体" w:hAnsi="宋体" w:eastAsia="宋体" w:cs="宋体"/>
          <w:b w:val="0"/>
          <w:bCs w:val="0"/>
          <w:color w:val="242424"/>
          <w:sz w:val="24"/>
          <w:szCs w:val="24"/>
          <w:lang w:val="en-US" w:eastAsia="zh-CN"/>
        </w:rPr>
        <w:t>1</w:t>
      </w:r>
      <w:r>
        <w:rPr>
          <w:rFonts w:hint="eastAsia" w:ascii="宋体" w:hAnsi="宋体" w:cs="宋体"/>
          <w:b w:val="0"/>
          <w:bCs w:val="0"/>
          <w:color w:val="242424"/>
          <w:sz w:val="24"/>
          <w:szCs w:val="24"/>
          <w:lang w:val="en-US" w:eastAsia="zh-CN"/>
        </w:rPr>
        <w:t>7</w:t>
      </w:r>
      <w:r>
        <w:rPr>
          <w:rFonts w:hint="eastAsia" w:ascii="宋体" w:hAnsi="宋体" w:eastAsia="宋体" w:cs="宋体"/>
          <w:b w:val="0"/>
          <w:bCs w:val="0"/>
          <w:color w:val="242424"/>
          <w:sz w:val="24"/>
          <w:szCs w:val="24"/>
        </w:rPr>
        <w:t>.</w:t>
      </w:r>
      <w:r>
        <w:rPr>
          <w:rFonts w:ascii="宋体" w:hAnsi="宋体" w:eastAsia="宋体" w:cs="宋体"/>
          <w:sz w:val="24"/>
          <w:szCs w:val="24"/>
        </w:rPr>
        <w:t>中医体质检测健康建议≥10种，包含营养膳食、用药参考、中医保健建议、精神调养方案、饮食建议、药膳调补、运动建议、健康生活提示、针对儿童增加起居调养建议、小儿推拿康复建议等</w:t>
      </w:r>
      <w:r>
        <w:rPr>
          <w:rFonts w:hint="eastAsia" w:ascii="宋体" w:hAnsi="宋体" w:eastAsia="宋体" w:cs="宋体"/>
          <w:b w:val="0"/>
          <w:bCs w:val="0"/>
          <w:color w:val="242424"/>
          <w:sz w:val="24"/>
          <w:szCs w:val="24"/>
        </w:rPr>
        <w:t>。</w:t>
      </w:r>
    </w:p>
    <w:p w14:paraId="036BACAA">
      <w:pPr>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242424"/>
          <w:sz w:val="24"/>
          <w:szCs w:val="24"/>
          <w:lang w:val="en-US" w:eastAsia="zh-CN"/>
        </w:rPr>
        <w:t>1</w:t>
      </w:r>
      <w:r>
        <w:rPr>
          <w:rFonts w:hint="eastAsia" w:ascii="宋体" w:hAnsi="宋体" w:cs="宋体"/>
          <w:b w:val="0"/>
          <w:bCs w:val="0"/>
          <w:color w:val="242424"/>
          <w:sz w:val="24"/>
          <w:szCs w:val="24"/>
          <w:lang w:val="en-US" w:eastAsia="zh-CN"/>
        </w:rPr>
        <w:t>8</w:t>
      </w:r>
      <w:r>
        <w:rPr>
          <w:rFonts w:hint="eastAsia" w:ascii="宋体" w:hAnsi="宋体" w:eastAsia="宋体" w:cs="宋体"/>
          <w:b w:val="0"/>
          <w:bCs w:val="0"/>
          <w:color w:val="242424"/>
          <w:sz w:val="24"/>
          <w:szCs w:val="24"/>
          <w:lang w:val="en-US" w:eastAsia="zh-CN"/>
        </w:rPr>
        <w:t>.</w:t>
      </w:r>
      <w:r>
        <w:rPr>
          <w:rFonts w:hint="eastAsia" w:ascii="宋体" w:hAnsi="宋体" w:eastAsia="宋体" w:cs="宋体"/>
          <w:b w:val="0"/>
          <w:bCs w:val="0"/>
          <w:color w:val="auto"/>
          <w:sz w:val="24"/>
          <w:szCs w:val="24"/>
          <w:highlight w:val="none"/>
          <w:lang w:val="en-US" w:eastAsia="zh-CN"/>
        </w:rPr>
        <w:t>支持“零候诊”功能。</w:t>
      </w:r>
    </w:p>
    <w:p w14:paraId="10A0CDDF">
      <w:pPr>
        <w:numPr>
          <w:ilvl w:val="0"/>
          <w:numId w:val="0"/>
        </w:numPr>
        <w:shd w:val="clear" w:color="auto" w:fill="auto"/>
        <w:spacing w:line="360" w:lineRule="auto"/>
        <w:ind w:leftChars="0"/>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19</w:t>
      </w:r>
      <w:r>
        <w:rPr>
          <w:rFonts w:hint="eastAsia" w:ascii="宋体" w:hAnsi="宋体" w:eastAsia="宋体" w:cs="宋体"/>
          <w:b w:val="0"/>
          <w:bCs w:val="0"/>
          <w:color w:val="auto"/>
          <w:sz w:val="24"/>
          <w:szCs w:val="24"/>
          <w:highlight w:val="none"/>
          <w:lang w:val="en-US" w:eastAsia="zh-CN"/>
        </w:rPr>
        <w:t>.配备健康管理平台</w:t>
      </w:r>
    </w:p>
    <w:p w14:paraId="2BF095F5">
      <w:pPr>
        <w:spacing w:line="360" w:lineRule="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lang w:val="en-US" w:eastAsia="zh-CN"/>
        </w:rPr>
        <w:t>20</w:t>
      </w:r>
      <w:r>
        <w:rPr>
          <w:rFonts w:hint="eastAsia" w:ascii="宋体" w:hAnsi="宋体" w:cs="宋体"/>
          <w:b w:val="0"/>
          <w:bCs w:val="0"/>
          <w:color w:val="000000"/>
          <w:sz w:val="24"/>
          <w:szCs w:val="24"/>
          <w:highlight w:val="none"/>
          <w:lang w:val="en-US" w:eastAsia="zh-CN"/>
        </w:rPr>
        <w:t>.</w:t>
      </w:r>
      <w:r>
        <w:rPr>
          <w:rFonts w:hint="eastAsia" w:ascii="宋体" w:hAnsi="宋体" w:eastAsia="宋体" w:cs="宋体"/>
          <w:b w:val="0"/>
          <w:bCs w:val="0"/>
          <w:color w:val="000000"/>
          <w:sz w:val="24"/>
          <w:szCs w:val="24"/>
          <w:highlight w:val="none"/>
        </w:rPr>
        <w:t>能够展示基于图表化的综合统计数据，便于快速掌握整体运营状况。</w:t>
      </w:r>
    </w:p>
    <w:p w14:paraId="51A63473">
      <w:pPr>
        <w:spacing w:line="360" w:lineRule="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val="en-US" w:eastAsia="zh-CN"/>
        </w:rPr>
        <w:t>2</w:t>
      </w:r>
      <w:r>
        <w:rPr>
          <w:rFonts w:hint="eastAsia" w:ascii="宋体" w:hAnsi="宋体" w:cs="宋体"/>
          <w:b w:val="0"/>
          <w:bCs w:val="0"/>
          <w:color w:val="000000"/>
          <w:sz w:val="24"/>
          <w:szCs w:val="24"/>
          <w:highlight w:val="none"/>
          <w:lang w:val="en-US" w:eastAsia="zh-CN"/>
        </w:rPr>
        <w:t>1.</w:t>
      </w:r>
      <w:r>
        <w:rPr>
          <w:rFonts w:hint="eastAsia" w:ascii="宋体" w:hAnsi="宋体" w:eastAsia="宋体" w:cs="宋体"/>
          <w:b w:val="0"/>
          <w:bCs w:val="0"/>
          <w:color w:val="000000"/>
          <w:sz w:val="24"/>
          <w:szCs w:val="24"/>
          <w:highlight w:val="none"/>
          <w:lang w:val="en-US" w:eastAsia="zh-CN"/>
        </w:rPr>
        <w:t>具备</w:t>
      </w:r>
      <w:r>
        <w:rPr>
          <w:rFonts w:hint="eastAsia" w:ascii="宋体" w:hAnsi="宋体" w:eastAsia="宋体" w:cs="宋体"/>
          <w:b w:val="0"/>
          <w:bCs w:val="0"/>
          <w:color w:val="000000"/>
          <w:sz w:val="24"/>
          <w:szCs w:val="24"/>
          <w:highlight w:val="none"/>
        </w:rPr>
        <w:t>患者信息数据库</w:t>
      </w:r>
      <w:r>
        <w:rPr>
          <w:rFonts w:hint="eastAsia" w:ascii="宋体" w:hAnsi="宋体" w:eastAsia="宋体" w:cs="宋体"/>
          <w:b w:val="0"/>
          <w:bCs w:val="0"/>
          <w:color w:val="000000"/>
          <w:sz w:val="24"/>
          <w:szCs w:val="24"/>
          <w:highlight w:val="none"/>
          <w:lang w:eastAsia="zh-CN"/>
        </w:rPr>
        <w:t>。</w:t>
      </w:r>
    </w:p>
    <w:p w14:paraId="3A2E9329">
      <w:pPr>
        <w:spacing w:line="360" w:lineRule="auto"/>
        <w:rPr>
          <w:rFonts w:hint="eastAsia" w:ascii="宋体" w:hAnsi="宋体" w:eastAsia="宋体" w:cs="宋体"/>
          <w:b w:val="0"/>
          <w:bCs w:val="0"/>
          <w:color w:val="000000"/>
          <w:sz w:val="24"/>
          <w:szCs w:val="24"/>
          <w:highlight w:val="none"/>
        </w:rPr>
      </w:pPr>
      <w:r>
        <w:rPr>
          <w:rFonts w:hint="eastAsia" w:ascii="宋体" w:hAnsi="宋体" w:eastAsia="宋体" w:cs="宋体"/>
          <w:color w:val="242424"/>
          <w:sz w:val="24"/>
          <w:szCs w:val="24"/>
          <w:lang w:val="en-US" w:eastAsia="zh-CN"/>
        </w:rPr>
        <w:t>★2</w:t>
      </w:r>
      <w:r>
        <w:rPr>
          <w:rFonts w:hint="eastAsia" w:ascii="宋体" w:hAnsi="宋体" w:cs="宋体"/>
          <w:color w:val="242424"/>
          <w:sz w:val="24"/>
          <w:szCs w:val="24"/>
          <w:lang w:val="en-US" w:eastAsia="zh-CN"/>
        </w:rPr>
        <w:t>2</w:t>
      </w:r>
      <w:r>
        <w:rPr>
          <w:rFonts w:hint="eastAsia" w:ascii="宋体" w:hAnsi="宋体" w:eastAsia="宋体" w:cs="宋体"/>
          <w:b w:val="0"/>
          <w:bCs w:val="0"/>
          <w:color w:val="000000"/>
          <w:sz w:val="24"/>
          <w:szCs w:val="24"/>
          <w:highlight w:val="none"/>
        </w:rPr>
        <w:t>.AI中医多诊合参</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多诊合参检测分析：具备</w:t>
      </w:r>
      <w:r>
        <w:rPr>
          <w:rFonts w:hint="eastAsia" w:ascii="宋体" w:hAnsi="宋体" w:eastAsia="宋体" w:cs="宋体"/>
          <w:b w:val="0"/>
          <w:bCs w:val="0"/>
          <w:color w:val="000000"/>
          <w:sz w:val="24"/>
          <w:szCs w:val="24"/>
          <w:highlight w:val="none"/>
          <w:lang w:val="en-US" w:eastAsia="zh-CN"/>
        </w:rPr>
        <w:t>经络</w:t>
      </w:r>
      <w:r>
        <w:rPr>
          <w:rFonts w:hint="eastAsia" w:ascii="宋体" w:hAnsi="宋体" w:eastAsia="宋体" w:cs="宋体"/>
          <w:b w:val="0"/>
          <w:bCs w:val="0"/>
          <w:color w:val="000000"/>
          <w:sz w:val="24"/>
          <w:szCs w:val="24"/>
          <w:highlight w:val="none"/>
        </w:rPr>
        <w:t>、问、体质辨识的多诊合参，综合诊断功能</w:t>
      </w:r>
      <w:r>
        <w:rPr>
          <w:rFonts w:hint="eastAsia" w:ascii="宋体" w:hAnsi="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lang w:val="en-US" w:eastAsia="zh-CN"/>
        </w:rPr>
        <w:t>具备</w:t>
      </w:r>
      <w:r>
        <w:rPr>
          <w:rFonts w:hint="eastAsia" w:ascii="宋体" w:hAnsi="宋体" w:eastAsia="宋体" w:cs="宋体"/>
          <w:b w:val="0"/>
          <w:bCs w:val="0"/>
          <w:color w:val="000000"/>
          <w:sz w:val="24"/>
          <w:szCs w:val="24"/>
          <w:highlight w:val="none"/>
        </w:rPr>
        <w:t>出具任意</w:t>
      </w:r>
      <w:r>
        <w:rPr>
          <w:rFonts w:hint="eastAsia" w:ascii="宋体" w:hAnsi="宋体" w:eastAsia="宋体" w:cs="宋体"/>
          <w:b w:val="0"/>
          <w:bCs w:val="0"/>
          <w:color w:val="000000"/>
          <w:sz w:val="24"/>
          <w:szCs w:val="24"/>
          <w:highlight w:val="none"/>
          <w:lang w:eastAsia="zh-CN"/>
        </w:rPr>
        <w:t>两种及两种</w:t>
      </w:r>
      <w:r>
        <w:rPr>
          <w:rFonts w:hint="eastAsia" w:ascii="宋体" w:hAnsi="宋体" w:eastAsia="宋体" w:cs="宋体"/>
          <w:b w:val="0"/>
          <w:bCs w:val="0"/>
          <w:color w:val="000000"/>
          <w:sz w:val="24"/>
          <w:szCs w:val="24"/>
          <w:highlight w:val="none"/>
        </w:rPr>
        <w:t>以上检测项目组合形成多诊合参报告的功能。</w:t>
      </w:r>
    </w:p>
    <w:p w14:paraId="0E2DAE47">
      <w:pPr>
        <w:spacing w:line="360" w:lineRule="auto"/>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val="en-US" w:eastAsia="zh-CN"/>
        </w:rPr>
        <w:t>2</w:t>
      </w:r>
      <w:r>
        <w:rPr>
          <w:rFonts w:hint="eastAsia" w:ascii="宋体" w:hAnsi="宋体" w:cs="宋体"/>
          <w:b w:val="0"/>
          <w:bCs w:val="0"/>
          <w:color w:val="000000"/>
          <w:sz w:val="24"/>
          <w:szCs w:val="24"/>
          <w:highlight w:val="none"/>
          <w:lang w:val="en-US" w:eastAsia="zh-CN"/>
        </w:rPr>
        <w:t>3</w:t>
      </w:r>
      <w:r>
        <w:rPr>
          <w:rFonts w:hint="eastAsia" w:ascii="宋体" w:hAnsi="宋体" w:eastAsia="宋体" w:cs="宋体"/>
          <w:b w:val="0"/>
          <w:bCs w:val="0"/>
          <w:color w:val="000000"/>
          <w:sz w:val="24"/>
          <w:szCs w:val="24"/>
          <w:highlight w:val="none"/>
        </w:rPr>
        <w:t>.历史检测报告管理</w:t>
      </w:r>
      <w:r>
        <w:rPr>
          <w:rFonts w:hint="eastAsia" w:ascii="宋体" w:hAnsi="宋体" w:eastAsia="宋体" w:cs="宋体"/>
          <w:b w:val="0"/>
          <w:bCs w:val="0"/>
          <w:color w:val="000000"/>
          <w:sz w:val="24"/>
          <w:szCs w:val="24"/>
          <w:highlight w:val="none"/>
          <w:lang w:eastAsia="zh-CN"/>
        </w:rPr>
        <w:t>。</w:t>
      </w:r>
    </w:p>
    <w:p w14:paraId="4846ED1E">
      <w:pPr>
        <w:numPr>
          <w:ilvl w:val="0"/>
          <w:numId w:val="0"/>
        </w:numPr>
        <w:shd w:val="clear" w:color="auto" w:fill="auto"/>
        <w:spacing w:line="360" w:lineRule="auto"/>
        <w:ind w:left="0" w:left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2</w:t>
      </w:r>
      <w:r>
        <w:rPr>
          <w:rFonts w:hint="eastAsia" w:ascii="宋体" w:hAnsi="宋体" w:cs="宋体"/>
          <w:b w:val="0"/>
          <w:bCs w:val="0"/>
          <w:color w:val="auto"/>
          <w:kern w:val="2"/>
          <w:sz w:val="24"/>
          <w:szCs w:val="24"/>
          <w:highlight w:val="none"/>
          <w:lang w:val="en-US" w:eastAsia="zh-CN" w:bidi="ar-SA"/>
        </w:rPr>
        <w:t>4</w:t>
      </w:r>
      <w:r>
        <w:rPr>
          <w:rFonts w:hint="eastAsia" w:ascii="宋体" w:hAnsi="宋体" w:eastAsia="宋体" w:cs="宋体"/>
          <w:b w:val="0"/>
          <w:bCs w:val="0"/>
          <w:color w:val="auto"/>
          <w:kern w:val="2"/>
          <w:sz w:val="24"/>
          <w:szCs w:val="24"/>
          <w:highlight w:val="none"/>
          <w:lang w:val="en-US" w:eastAsia="zh-CN" w:bidi="ar-SA"/>
        </w:rPr>
        <w:t>.</w:t>
      </w:r>
      <w:r>
        <w:rPr>
          <w:rFonts w:hint="eastAsia" w:ascii="宋体" w:hAnsi="宋体" w:eastAsia="宋体" w:cs="宋体"/>
          <w:b w:val="0"/>
          <w:bCs w:val="0"/>
          <w:color w:val="auto"/>
          <w:sz w:val="24"/>
          <w:szCs w:val="24"/>
          <w:highlight w:val="none"/>
          <w:lang w:val="en-US" w:eastAsia="zh-CN"/>
        </w:rPr>
        <w:t>信息录入功能：可创建病例，录入患者基本信息等。</w:t>
      </w:r>
    </w:p>
    <w:p w14:paraId="126D5725">
      <w:pPr>
        <w:numPr>
          <w:ilvl w:val="0"/>
          <w:numId w:val="0"/>
        </w:numPr>
        <w:shd w:val="clear" w:color="auto" w:fill="auto"/>
        <w:spacing w:line="360" w:lineRule="auto"/>
        <w:ind w:left="0" w:left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2</w:t>
      </w:r>
      <w:r>
        <w:rPr>
          <w:rFonts w:hint="eastAsia" w:ascii="宋体" w:hAnsi="宋体" w:cs="宋体"/>
          <w:b w:val="0"/>
          <w:bCs w:val="0"/>
          <w:color w:val="auto"/>
          <w:kern w:val="2"/>
          <w:sz w:val="24"/>
          <w:szCs w:val="24"/>
          <w:highlight w:val="none"/>
          <w:lang w:val="en-US" w:eastAsia="zh-CN" w:bidi="ar-SA"/>
        </w:rPr>
        <w:t>5.</w:t>
      </w:r>
      <w:r>
        <w:rPr>
          <w:rFonts w:hint="eastAsia" w:ascii="宋体" w:hAnsi="宋体" w:eastAsia="宋体" w:cs="宋体"/>
          <w:b w:val="0"/>
          <w:bCs w:val="0"/>
          <w:color w:val="auto"/>
          <w:kern w:val="2"/>
          <w:sz w:val="24"/>
          <w:szCs w:val="24"/>
          <w:highlight w:val="none"/>
          <w:lang w:val="en-US" w:eastAsia="zh-CN" w:bidi="ar-SA"/>
        </w:rPr>
        <w:t>.</w:t>
      </w:r>
      <w:r>
        <w:rPr>
          <w:rFonts w:hint="eastAsia" w:ascii="宋体" w:hAnsi="宋体" w:eastAsia="宋体" w:cs="宋体"/>
          <w:b w:val="0"/>
          <w:bCs w:val="0"/>
          <w:color w:val="auto"/>
          <w:sz w:val="24"/>
          <w:szCs w:val="24"/>
          <w:highlight w:val="none"/>
          <w:lang w:val="en-US" w:eastAsia="zh-CN"/>
        </w:rPr>
        <w:t>检索功能：支持查找历史病例，查看既往病例报告。</w:t>
      </w:r>
    </w:p>
    <w:p w14:paraId="021FE2B7">
      <w:pPr>
        <w:numPr>
          <w:ilvl w:val="0"/>
          <w:numId w:val="0"/>
        </w:numPr>
        <w:shd w:val="clear" w:color="auto" w:fill="auto"/>
        <w:spacing w:line="360" w:lineRule="auto"/>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.售后服务，平台内支持快速远程售后服务功能。</w:t>
      </w:r>
    </w:p>
    <w:p w14:paraId="7C8FF3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b/>
          <w:bCs/>
          <w:sz w:val="24"/>
          <w:szCs w:val="18"/>
          <w:highlight w:val="none"/>
        </w:rPr>
      </w:pPr>
      <w:r>
        <w:rPr>
          <w:rFonts w:hint="eastAsia" w:ascii="宋体" w:hAnsi="宋体" w:eastAsia="宋体" w:cs="宋体"/>
          <w:b/>
          <w:bCs/>
          <w:kern w:val="2"/>
          <w:sz w:val="28"/>
          <w:szCs w:val="28"/>
          <w:lang w:val="en-US" w:eastAsia="zh-CN" w:bidi="ar-SA"/>
        </w:rPr>
        <w:br w:type="textWrapping"/>
      </w:r>
      <w:r>
        <w:rPr>
          <w:rFonts w:hint="eastAsia" w:ascii="宋体" w:hAnsi="宋体" w:cs="宋体"/>
          <w:b/>
          <w:sz w:val="24"/>
          <w:szCs w:val="24"/>
          <w:highlight w:val="none"/>
          <w:lang w:val="en-US" w:eastAsia="zh-CN"/>
        </w:rPr>
        <w:t>四</w:t>
      </w:r>
      <w:r>
        <w:rPr>
          <w:rFonts w:hint="eastAsia" w:ascii="宋体" w:hAnsi="宋体"/>
          <w:b/>
          <w:bCs/>
          <w:sz w:val="24"/>
          <w:szCs w:val="18"/>
          <w:highlight w:val="none"/>
        </w:rPr>
        <w:t>、其他要求</w:t>
      </w:r>
    </w:p>
    <w:p w14:paraId="62E29E97">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b/>
          <w:bCs/>
          <w:color w:val="000000"/>
          <w:sz w:val="24"/>
          <w:szCs w:val="24"/>
          <w:highlight w:val="none"/>
        </w:rPr>
      </w:pPr>
      <w:r>
        <w:rPr>
          <w:rFonts w:hint="eastAsia" w:ascii="宋体" w:hAnsi="宋体" w:cs="宋体"/>
          <w:b w:val="0"/>
          <w:bCs w:val="0"/>
          <w:color w:val="000000"/>
          <w:sz w:val="24"/>
          <w:szCs w:val="24"/>
          <w:highlight w:val="none"/>
          <w:lang w:val="en-US" w:eastAsia="zh-CN"/>
        </w:rPr>
        <w:t>1.</w:t>
      </w:r>
      <w:r>
        <w:rPr>
          <w:rFonts w:ascii="宋体" w:hAnsi="宋体" w:eastAsia="宋体" w:cs="宋体"/>
          <w:b w:val="0"/>
          <w:bCs w:val="0"/>
          <w:color w:val="000000"/>
          <w:sz w:val="24"/>
          <w:szCs w:val="24"/>
          <w:highlight w:val="none"/>
        </w:rPr>
        <w:t>整机原厂</w:t>
      </w:r>
      <w:r>
        <w:rPr>
          <w:rFonts w:hint="eastAsia" w:ascii="宋体" w:hAnsi="宋体" w:cs="宋体"/>
          <w:b w:val="0"/>
          <w:bCs w:val="0"/>
          <w:color w:val="000000"/>
          <w:sz w:val="24"/>
          <w:szCs w:val="24"/>
          <w:highlight w:val="none"/>
          <w:lang w:val="en-US" w:eastAsia="zh-CN"/>
        </w:rPr>
        <w:t>质保5年</w:t>
      </w:r>
      <w:r>
        <w:rPr>
          <w:rFonts w:ascii="宋体" w:hAnsi="宋体" w:eastAsia="宋体" w:cs="宋体"/>
          <w:b w:val="0"/>
          <w:bCs w:val="0"/>
          <w:color w:val="000000"/>
          <w:sz w:val="24"/>
          <w:szCs w:val="24"/>
          <w:highlight w:val="none"/>
        </w:rPr>
        <w:t>，保修期自设备安装完毕，双方签署本次集中采购统一格式的验收报告后开始计算。保修期间要确保系统的正常运行，提供周期维护保养（PM）≥4 次，保修期内保证在接到设备故障报修通知后，维修工程师</w:t>
      </w:r>
      <w:r>
        <w:rPr>
          <w:rFonts w:hint="eastAsia" w:ascii="宋体" w:hAnsi="宋体" w:cs="宋体"/>
          <w:b w:val="0"/>
          <w:bCs w:val="0"/>
          <w:color w:val="000000"/>
          <w:sz w:val="24"/>
          <w:szCs w:val="24"/>
          <w:highlight w:val="none"/>
          <w:lang w:val="en-US" w:eastAsia="zh-CN"/>
        </w:rPr>
        <w:t>1</w:t>
      </w:r>
      <w:r>
        <w:rPr>
          <w:rFonts w:ascii="宋体" w:hAnsi="宋体" w:eastAsia="宋体" w:cs="宋体"/>
          <w:b w:val="0"/>
          <w:bCs w:val="0"/>
          <w:color w:val="000000"/>
          <w:sz w:val="24"/>
          <w:szCs w:val="24"/>
          <w:highlight w:val="none"/>
        </w:rPr>
        <w:t>小时内响应，24小时内到达现场检修，保修期内外（包括休息日和节假日） 均能派出维修工程师到达现场维修</w:t>
      </w:r>
      <w:r>
        <w:rPr>
          <w:rFonts w:hint="eastAsia" w:ascii="宋体" w:hAnsi="宋体" w:cs="宋体"/>
          <w:b w:val="0"/>
          <w:bCs w:val="0"/>
          <w:color w:val="000000"/>
          <w:sz w:val="24"/>
          <w:szCs w:val="24"/>
          <w:highlight w:val="none"/>
          <w:lang w:eastAsia="zh-CN"/>
        </w:rPr>
        <w:t>，如在3天内无法修复</w:t>
      </w:r>
      <w:r>
        <w:rPr>
          <w:rFonts w:hint="eastAsia" w:ascii="宋体" w:hAnsi="宋体" w:cs="宋体"/>
          <w:b w:val="0"/>
          <w:bCs w:val="0"/>
          <w:color w:val="000000"/>
          <w:sz w:val="24"/>
          <w:szCs w:val="24"/>
          <w:highlight w:val="none"/>
          <w:lang w:val="en-US" w:eastAsia="zh-CN"/>
        </w:rPr>
        <w:t>机器</w:t>
      </w:r>
      <w:r>
        <w:rPr>
          <w:rFonts w:hint="eastAsia" w:ascii="宋体" w:hAnsi="宋体" w:cs="宋体"/>
          <w:b w:val="0"/>
          <w:bCs w:val="0"/>
          <w:color w:val="000000"/>
          <w:sz w:val="24"/>
          <w:szCs w:val="24"/>
          <w:highlight w:val="none"/>
          <w:lang w:eastAsia="zh-CN"/>
        </w:rPr>
        <w:t>提供与该设备相同的备用机</w:t>
      </w:r>
      <w:r>
        <w:rPr>
          <w:rFonts w:ascii="宋体" w:hAnsi="宋体" w:eastAsia="宋体" w:cs="宋体"/>
          <w:b w:val="0"/>
          <w:bCs w:val="0"/>
          <w:color w:val="000000"/>
          <w:sz w:val="24"/>
          <w:szCs w:val="24"/>
          <w:highlight w:val="none"/>
        </w:rPr>
        <w:t>。</w:t>
      </w:r>
      <w:r>
        <w:rPr>
          <w:rFonts w:ascii="宋体" w:hAnsi="宋体" w:eastAsia="宋体" w:cs="宋体"/>
          <w:b/>
          <w:bCs/>
          <w:color w:val="000000"/>
          <w:sz w:val="24"/>
          <w:szCs w:val="24"/>
          <w:highlight w:val="none"/>
        </w:rPr>
        <w:t>投标人在投标文件中承诺中标后提供由制造商针对设备整机加盖制造商公章的售后服务承诺书，承诺书涵盖以上内容。如未能提供，则采购人有权解除合同，并上报监管部门，且中标人须承担由此产生的一切责任。</w:t>
      </w:r>
    </w:p>
    <w:p w14:paraId="66C6A67B">
      <w:pPr>
        <w:pStyle w:val="4"/>
        <w:keepNext w:val="0"/>
        <w:keepLines w:val="0"/>
        <w:pageBreakBefore w:val="0"/>
        <w:numPr>
          <w:ilvl w:val="0"/>
          <w:numId w:val="0"/>
        </w:numPr>
        <w:kinsoku/>
        <w:wordWrap/>
        <w:overflowPunct/>
        <w:topLinePunct w:val="0"/>
        <w:autoSpaceDE/>
        <w:autoSpaceDN/>
        <w:bidi w:val="0"/>
        <w:adjustRightInd/>
        <w:snapToGrid/>
        <w:ind w:firstLine="480" w:firstLineChars="200"/>
        <w:textAlignment w:val="auto"/>
        <w:rPr>
          <w:rFonts w:hint="default"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2.备品备件供货与价格：备件保证为原厂备件，备件价格不高于市场价。</w:t>
      </w:r>
    </w:p>
    <w:p w14:paraId="33DBB898">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18"/>
          <w:highlight w:val="none"/>
        </w:rPr>
      </w:pPr>
      <w:r>
        <w:rPr>
          <w:rFonts w:hint="eastAsia" w:ascii="宋体" w:hAnsi="宋体"/>
          <w:sz w:val="24"/>
          <w:szCs w:val="18"/>
          <w:highlight w:val="none"/>
          <w:lang w:val="en-US" w:eastAsia="zh-CN"/>
        </w:rPr>
        <w:t>3.</w:t>
      </w:r>
      <w:r>
        <w:rPr>
          <w:rFonts w:hint="eastAsia" w:ascii="宋体" w:hAnsi="宋体"/>
          <w:sz w:val="24"/>
          <w:szCs w:val="18"/>
          <w:highlight w:val="none"/>
        </w:rPr>
        <w:t>对采购人的技术操作人员、设备科管理人员进行分期分批（不少于3 次）的正规的整套设备操作、维修、检测等内容的技术培训。提供操作说明书（含中英文）及维修说明书，并提供专用维修工具1套。（费用包含在投标总价中）</w:t>
      </w:r>
    </w:p>
    <w:p w14:paraId="0EF3CB0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18"/>
          <w:highlight w:val="none"/>
        </w:rPr>
      </w:pPr>
      <w:r>
        <w:rPr>
          <w:rFonts w:hint="eastAsia" w:ascii="宋体" w:hAnsi="宋体"/>
          <w:sz w:val="24"/>
          <w:szCs w:val="18"/>
          <w:highlight w:val="none"/>
          <w:lang w:val="en-US" w:eastAsia="zh-CN"/>
        </w:rPr>
        <w:t>4.</w:t>
      </w:r>
      <w:r>
        <w:rPr>
          <w:rFonts w:hint="eastAsia" w:ascii="宋体" w:hAnsi="宋体"/>
          <w:sz w:val="24"/>
          <w:szCs w:val="18"/>
          <w:highlight w:val="none"/>
        </w:rPr>
        <w:t>与医院在用信息系统实现互联互通（如产生第三方对接开发费用，由中标人负责），包含在总价内。</w:t>
      </w:r>
    </w:p>
    <w:p w14:paraId="09552F5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18"/>
          <w:highlight w:val="none"/>
        </w:rPr>
      </w:pPr>
      <w:r>
        <w:rPr>
          <w:rFonts w:hint="eastAsia" w:ascii="宋体" w:hAnsi="宋体"/>
          <w:sz w:val="24"/>
          <w:highlight w:val="none"/>
          <w:lang w:val="en-US" w:eastAsia="zh-CN"/>
        </w:rPr>
        <w:t>5.</w:t>
      </w:r>
      <w:r>
        <w:rPr>
          <w:rFonts w:hint="eastAsia" w:ascii="宋体" w:hAnsi="宋体"/>
          <w:sz w:val="24"/>
          <w:highlight w:val="none"/>
        </w:rPr>
        <w:t>中标后，按照投标人所投技术参数验收，如有虚假应标，无偿退货，</w:t>
      </w:r>
      <w:r>
        <w:rPr>
          <w:rFonts w:ascii="宋体" w:hAnsi="宋体"/>
          <w:sz w:val="24"/>
          <w:highlight w:val="none"/>
        </w:rPr>
        <w:t>采购人有权解除合同，并上报监管部门，且中标人须承担由此产生的一切责任。</w:t>
      </w:r>
    </w:p>
    <w:p w14:paraId="63ABCAAB">
      <w:pPr>
        <w:pStyle w:val="14"/>
        <w:numPr>
          <w:ilvl w:val="0"/>
          <w:numId w:val="0"/>
        </w:numPr>
        <w:ind w:leftChars="0"/>
        <w:rPr>
          <w:rFonts w:hint="eastAsia" w:ascii="宋体" w:hAnsi="宋体" w:eastAsia="宋体" w:cs="宋体"/>
          <w:color w:val="000000" w:themeColor="text1"/>
          <w:sz w:val="24"/>
          <w:szCs w:val="24"/>
          <w14:textFill>
            <w14:solidFill>
              <w14:schemeClr w14:val="tx1"/>
            </w14:solidFill>
          </w14:textFill>
        </w:rPr>
      </w:pPr>
    </w:p>
    <w:p w14:paraId="5031145B">
      <w:pPr>
        <w:rPr>
          <w:rFonts w:hint="eastAsia" w:ascii="仿宋_GB2312" w:hAnsi="仿宋_GB2312" w:eastAsia="仿宋_GB2312" w:cs="仿宋_GB2312"/>
          <w:b/>
          <w:color w:val="000000"/>
          <w:sz w:val="24"/>
          <w:highlight w:val="none"/>
        </w:rPr>
      </w:pPr>
      <w:r>
        <w:rPr>
          <w:rFonts w:hint="default" w:ascii="宋体" w:hAnsi="宋体" w:eastAsia="宋体" w:cs="宋体"/>
          <w:b/>
          <w:strike w:val="0"/>
          <w:dstrike w:val="0"/>
          <w:sz w:val="32"/>
          <w:szCs w:val="32"/>
          <w:u w:val="double"/>
          <w:lang w:val="en-US" w:eastAsia="zh-CN"/>
        </w:rPr>
        <w:t>注：上述其他要求条款必须全部满足并按要求承诺，否则作无效标处理</w:t>
      </w:r>
      <w:r>
        <w:rPr>
          <w:rFonts w:hint="eastAsia" w:ascii="宋体" w:hAnsi="宋体" w:cs="宋体"/>
          <w:b/>
          <w:strike w:val="0"/>
          <w:dstrike w:val="0"/>
          <w:sz w:val="32"/>
          <w:szCs w:val="32"/>
          <w:u w:val="double"/>
          <w:lang w:val="en-US" w:eastAsia="zh-CN"/>
        </w:rPr>
        <w:t>。</w:t>
      </w:r>
    </w:p>
    <w:p w14:paraId="261E59D5">
      <w:pPr>
        <w:pStyle w:val="9"/>
        <w:ind w:left="0" w:leftChars="0" w:firstLine="0" w:firstLineChars="0"/>
        <w:outlineLvl w:val="1"/>
        <w:rPr>
          <w:rFonts w:hint="eastAsia" w:ascii="宋体" w:hAnsi="宋体" w:eastAsia="宋体" w:cs="宋体"/>
          <w:b/>
          <w:bCs/>
          <w:kern w:val="2"/>
          <w:sz w:val="28"/>
          <w:szCs w:val="28"/>
          <w:lang w:val="en-US" w:eastAsia="zh-CN" w:bidi="ar-SA"/>
        </w:rPr>
        <w:sectPr>
          <w:footnotePr>
            <w:numFmt w:val="decimalEnclosedCircleChinese"/>
            <w:numRestart w:val="eachPage"/>
          </w:footnotePr>
          <w:pgSz w:w="11906" w:h="16838"/>
          <w:pgMar w:top="1134" w:right="1134" w:bottom="1134" w:left="1134" w:header="851" w:footer="851" w:gutter="0"/>
          <w:pgNumType w:fmt="decimal"/>
          <w:cols w:space="720" w:num="1"/>
          <w:docGrid w:linePitch="286" w:charSpace="0"/>
        </w:sectPr>
      </w:pPr>
    </w:p>
    <w:p w14:paraId="23E1E84E">
      <w:pPr>
        <w:numPr>
          <w:ilvl w:val="0"/>
          <w:numId w:val="0"/>
        </w:numPr>
        <w:spacing w:line="360" w:lineRule="auto"/>
        <w:outlineLvl w:val="1"/>
        <w:rPr>
          <w:rFonts w:hint="eastAsia" w:ascii="宋体" w:hAnsi="宋体" w:cs="宋体"/>
          <w:b/>
          <w:bCs/>
          <w:szCs w:val="21"/>
          <w:highlight w:val="none"/>
        </w:rPr>
      </w:pPr>
      <w:r>
        <w:rPr>
          <w:rFonts w:hint="eastAsia" w:ascii="宋体" w:hAnsi="宋体" w:eastAsia="宋体" w:cs="宋体"/>
          <w:b/>
          <w:bCs/>
          <w:kern w:val="2"/>
          <w:sz w:val="28"/>
          <w:szCs w:val="28"/>
          <w:lang w:val="en-US" w:eastAsia="zh-CN" w:bidi="ar-SA"/>
        </w:rPr>
        <w:t>第三包：负压真空干燥柜</w:t>
      </w:r>
      <w:r>
        <w:rPr>
          <w:rFonts w:hint="eastAsia" w:ascii="宋体" w:hAnsi="宋体" w:eastAsia="宋体" w:cs="宋体"/>
          <w:b/>
          <w:bCs/>
          <w:kern w:val="2"/>
          <w:sz w:val="28"/>
          <w:szCs w:val="28"/>
          <w:lang w:val="en-US" w:eastAsia="zh-CN" w:bidi="ar-SA"/>
        </w:rPr>
        <w:br w:type="textWrapping"/>
      </w:r>
      <w:r>
        <w:rPr>
          <w:rFonts w:hint="eastAsia" w:ascii="宋体" w:hAnsi="宋体" w:cs="宋体"/>
          <w:b/>
          <w:szCs w:val="21"/>
          <w:highlight w:val="none"/>
          <w:lang w:val="en-US" w:eastAsia="zh-CN"/>
        </w:rPr>
        <w:tab/>
      </w:r>
      <w:r>
        <w:rPr>
          <w:rFonts w:hint="eastAsia" w:ascii="宋体" w:hAnsi="宋体" w:eastAsia="宋体" w:cs="宋体"/>
          <w:b/>
          <w:bCs/>
          <w:kern w:val="2"/>
          <w:sz w:val="24"/>
          <w:szCs w:val="24"/>
          <w:highlight w:val="none"/>
          <w:lang w:val="en-US" w:eastAsia="zh-CN" w:bidi="ar-SA"/>
        </w:rPr>
        <w:t>一、采购需求前附表</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
        <w:gridCol w:w="2319"/>
        <w:gridCol w:w="6617"/>
      </w:tblGrid>
      <w:tr w14:paraId="6486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noWrap w:val="0"/>
            <w:vAlign w:val="center"/>
          </w:tcPr>
          <w:p w14:paraId="3F08F494">
            <w:pPr>
              <w:spacing w:line="360" w:lineRule="auto"/>
              <w:jc w:val="center"/>
              <w:rPr>
                <w:rFonts w:hint="eastAsia" w:ascii="宋体" w:hAnsi="宋体"/>
                <w:b/>
                <w:szCs w:val="21"/>
                <w:highlight w:val="none"/>
              </w:rPr>
            </w:pPr>
            <w:r>
              <w:rPr>
                <w:rFonts w:hint="eastAsia" w:ascii="宋体" w:hAnsi="宋体"/>
                <w:b/>
                <w:szCs w:val="21"/>
                <w:highlight w:val="none"/>
              </w:rPr>
              <w:t>序号</w:t>
            </w:r>
          </w:p>
        </w:tc>
        <w:tc>
          <w:tcPr>
            <w:tcW w:w="1176" w:type="pct"/>
            <w:noWrap w:val="0"/>
            <w:vAlign w:val="center"/>
          </w:tcPr>
          <w:p w14:paraId="0FD26C38">
            <w:pPr>
              <w:spacing w:line="360" w:lineRule="auto"/>
              <w:jc w:val="center"/>
              <w:rPr>
                <w:rFonts w:hint="eastAsia"/>
                <w:b/>
                <w:szCs w:val="21"/>
                <w:highlight w:val="none"/>
              </w:rPr>
            </w:pPr>
            <w:r>
              <w:rPr>
                <w:rFonts w:hint="eastAsia" w:ascii="宋体" w:hAnsi="宋体"/>
                <w:b/>
                <w:szCs w:val="21"/>
                <w:highlight w:val="none"/>
              </w:rPr>
              <w:t>条款名称</w:t>
            </w:r>
          </w:p>
        </w:tc>
        <w:tc>
          <w:tcPr>
            <w:tcW w:w="3356" w:type="pct"/>
            <w:noWrap w:val="0"/>
            <w:vAlign w:val="center"/>
          </w:tcPr>
          <w:p w14:paraId="1C32FF74">
            <w:pPr>
              <w:spacing w:line="360" w:lineRule="auto"/>
              <w:jc w:val="center"/>
              <w:rPr>
                <w:rFonts w:hint="eastAsia"/>
                <w:b/>
                <w:szCs w:val="21"/>
                <w:highlight w:val="none"/>
              </w:rPr>
            </w:pPr>
            <w:r>
              <w:rPr>
                <w:rFonts w:hint="eastAsia"/>
                <w:b/>
                <w:szCs w:val="21"/>
                <w:highlight w:val="none"/>
              </w:rPr>
              <w:t>内容、说明与要求</w:t>
            </w:r>
          </w:p>
        </w:tc>
      </w:tr>
      <w:tr w14:paraId="47872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35237BA1">
            <w:pPr>
              <w:pStyle w:val="12"/>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1</w:t>
            </w:r>
          </w:p>
        </w:tc>
        <w:tc>
          <w:tcPr>
            <w:tcW w:w="0" w:type="auto"/>
            <w:shd w:val="clear" w:color="auto" w:fill="auto"/>
            <w:vAlign w:val="center"/>
          </w:tcPr>
          <w:p w14:paraId="4FB9F340">
            <w:pPr>
              <w:pStyle w:val="13"/>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付款方式</w:t>
            </w:r>
          </w:p>
        </w:tc>
        <w:tc>
          <w:tcPr>
            <w:tcW w:w="0" w:type="auto"/>
            <w:shd w:val="clear" w:color="auto" w:fill="auto"/>
            <w:vAlign w:val="center"/>
          </w:tcPr>
          <w:p w14:paraId="539D2BAD">
            <w:pPr>
              <w:pStyle w:val="13"/>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u w:val="single"/>
                <w:lang w:val="en-US" w:eastAsia="zh-CN" w:bidi="ar-SA"/>
              </w:rPr>
            </w:pPr>
            <w:r>
              <w:rPr>
                <w:rFonts w:hint="eastAsia" w:ascii="宋体" w:hAnsi="宋体" w:eastAsia="宋体"/>
                <w:b w:val="0"/>
                <w:sz w:val="24"/>
                <w:highlight w:val="none"/>
                <w:lang w:val="en-US" w:eastAsia="zh-CN"/>
              </w:rPr>
              <w:t>本项目</w:t>
            </w:r>
            <w:r>
              <w:rPr>
                <w:rFonts w:hint="eastAsia" w:ascii="宋体" w:hAnsi="宋体" w:eastAsia="宋体"/>
                <w:b w:val="0"/>
                <w:sz w:val="24"/>
                <w:highlight w:val="none"/>
              </w:rPr>
              <w:t>货到安装验收合格，提供产品的使用、操作及维修人员的培训，并能独立操作且使用部门签字确认后，采购人支付全部货款</w:t>
            </w:r>
            <w:r>
              <w:rPr>
                <w:rFonts w:hint="eastAsia" w:ascii="宋体" w:hAnsi="宋体" w:eastAsia="宋体"/>
                <w:b w:val="0"/>
                <w:sz w:val="24"/>
                <w:highlight w:val="none"/>
                <w:lang w:eastAsia="zh-CN"/>
              </w:rPr>
              <w:t>。</w:t>
            </w:r>
          </w:p>
        </w:tc>
      </w:tr>
      <w:tr w14:paraId="7A2E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34F54A5A">
            <w:pPr>
              <w:pStyle w:val="12"/>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2</w:t>
            </w:r>
          </w:p>
        </w:tc>
        <w:tc>
          <w:tcPr>
            <w:tcW w:w="0" w:type="auto"/>
            <w:shd w:val="clear" w:color="auto" w:fill="auto"/>
            <w:vAlign w:val="center"/>
          </w:tcPr>
          <w:p w14:paraId="40817E24">
            <w:pPr>
              <w:pStyle w:val="13"/>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供货及安装地点</w:t>
            </w:r>
          </w:p>
        </w:tc>
        <w:tc>
          <w:tcPr>
            <w:tcW w:w="0" w:type="auto"/>
            <w:shd w:val="clear" w:color="auto" w:fill="auto"/>
            <w:vAlign w:val="center"/>
          </w:tcPr>
          <w:p w14:paraId="686C3434">
            <w:pPr>
              <w:pStyle w:val="13"/>
              <w:widowControl w:val="0"/>
              <w:spacing w:before="0" w:beforeAutospacing="0" w:after="0" w:afterAutospacing="0" w:line="360" w:lineRule="auto"/>
              <w:jc w:val="both"/>
              <w:rPr>
                <w:rFonts w:hint="default" w:ascii="宋体" w:hAnsi="宋体" w:eastAsia="宋体" w:cs="Times New Roman"/>
                <w:b w:val="0"/>
                <w:bCs/>
                <w:color w:val="auto"/>
                <w:kern w:val="0"/>
                <w:sz w:val="24"/>
                <w:szCs w:val="28"/>
                <w:highlight w:val="none"/>
                <w:lang w:val="en-US" w:eastAsia="zh-CN" w:bidi="ar-SA"/>
              </w:rPr>
            </w:pPr>
            <w:r>
              <w:rPr>
                <w:rFonts w:hint="eastAsia" w:cs="Times New Roman"/>
                <w:b w:val="0"/>
                <w:bCs/>
                <w:color w:val="auto"/>
                <w:kern w:val="0"/>
                <w:sz w:val="24"/>
                <w:szCs w:val="28"/>
                <w:highlight w:val="none"/>
                <w:lang w:val="en-US" w:eastAsia="zh-CN" w:bidi="ar-SA"/>
              </w:rPr>
              <w:t>安徽省第二人民医院供应室C楼3层</w:t>
            </w:r>
          </w:p>
        </w:tc>
      </w:tr>
      <w:tr w14:paraId="63F8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5FD98EE4">
            <w:pPr>
              <w:pStyle w:val="12"/>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3</w:t>
            </w:r>
          </w:p>
        </w:tc>
        <w:tc>
          <w:tcPr>
            <w:tcW w:w="0" w:type="auto"/>
            <w:shd w:val="clear" w:color="auto" w:fill="auto"/>
            <w:vAlign w:val="center"/>
          </w:tcPr>
          <w:p w14:paraId="7676C0C9">
            <w:pPr>
              <w:pStyle w:val="13"/>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供货及安装期限</w:t>
            </w:r>
          </w:p>
        </w:tc>
        <w:tc>
          <w:tcPr>
            <w:tcW w:w="0" w:type="auto"/>
            <w:shd w:val="clear" w:color="auto" w:fill="auto"/>
            <w:vAlign w:val="center"/>
          </w:tcPr>
          <w:p w14:paraId="0C132CDD">
            <w:pPr>
              <w:pStyle w:val="13"/>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合同签订后，接采购人书面通知后30个日历天内完成交货、安装、调试等工作。</w:t>
            </w:r>
          </w:p>
        </w:tc>
      </w:tr>
      <w:tr w14:paraId="3063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25E49EC2">
            <w:pPr>
              <w:pStyle w:val="12"/>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4</w:t>
            </w:r>
          </w:p>
        </w:tc>
        <w:tc>
          <w:tcPr>
            <w:tcW w:w="0" w:type="auto"/>
            <w:shd w:val="clear" w:color="auto" w:fill="auto"/>
            <w:vAlign w:val="center"/>
          </w:tcPr>
          <w:p w14:paraId="76160EB7">
            <w:pPr>
              <w:pStyle w:val="13"/>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免费质保期</w:t>
            </w:r>
          </w:p>
        </w:tc>
        <w:tc>
          <w:tcPr>
            <w:tcW w:w="0" w:type="auto"/>
            <w:shd w:val="clear" w:color="auto" w:fill="auto"/>
            <w:vAlign w:val="center"/>
          </w:tcPr>
          <w:p w14:paraId="61D15F9E">
            <w:pPr>
              <w:keepNext w:val="0"/>
              <w:keepLines w:val="0"/>
              <w:widowControl/>
              <w:suppressLineNumbers w:val="0"/>
              <w:jc w:val="left"/>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自验收合格之日起整</w:t>
            </w:r>
            <w:r>
              <w:rPr>
                <w:rFonts w:hint="eastAsia" w:cs="Times New Roman"/>
                <w:b w:val="0"/>
                <w:bCs/>
                <w:color w:val="auto"/>
                <w:kern w:val="0"/>
                <w:sz w:val="24"/>
                <w:szCs w:val="28"/>
                <w:highlight w:val="none"/>
                <w:lang w:val="en-US" w:eastAsia="zh-CN" w:bidi="ar-SA"/>
              </w:rPr>
              <w:t>机</w:t>
            </w:r>
            <w:r>
              <w:rPr>
                <w:rFonts w:hint="eastAsia" w:ascii="宋体" w:hAnsi="宋体" w:eastAsia="宋体" w:cs="Times New Roman"/>
                <w:b w:val="0"/>
                <w:bCs/>
                <w:color w:val="auto"/>
                <w:kern w:val="0"/>
                <w:sz w:val="24"/>
                <w:szCs w:val="28"/>
                <w:highlight w:val="none"/>
                <w:lang w:val="en-US" w:eastAsia="zh-CN" w:bidi="ar-SA"/>
              </w:rPr>
              <w:t>（含所有投标提供的配套附件</w:t>
            </w:r>
            <w:r>
              <w:rPr>
                <w:rFonts w:hint="eastAsia" w:ascii="宋体" w:hAnsi="宋体" w:cs="Times New Roman"/>
                <w:b w:val="0"/>
                <w:bCs/>
                <w:color w:val="auto"/>
                <w:kern w:val="0"/>
                <w:sz w:val="24"/>
                <w:szCs w:val="28"/>
                <w:highlight w:val="none"/>
                <w:lang w:val="en-US" w:eastAsia="zh-CN" w:bidi="ar-SA"/>
              </w:rPr>
              <w:t>，</w:t>
            </w:r>
            <w:r>
              <w:rPr>
                <w:rFonts w:hint="eastAsia" w:ascii="宋体" w:hAnsi="宋体" w:eastAsia="宋体" w:cs="Times New Roman"/>
                <w:b w:val="0"/>
                <w:bCs/>
                <w:color w:val="auto"/>
                <w:kern w:val="0"/>
                <w:sz w:val="24"/>
                <w:szCs w:val="28"/>
                <w:highlight w:val="none"/>
                <w:lang w:val="en-US" w:eastAsia="zh-CN" w:bidi="ar-SA"/>
              </w:rPr>
              <w:t>原厂辅助设备和其他品牌辅助设备）原厂质保</w:t>
            </w:r>
            <w:r>
              <w:rPr>
                <w:rFonts w:hint="eastAsia" w:cs="Times New Roman"/>
                <w:b w:val="0"/>
                <w:bCs/>
                <w:color w:val="auto"/>
                <w:kern w:val="0"/>
                <w:sz w:val="24"/>
                <w:szCs w:val="28"/>
                <w:highlight w:val="none"/>
                <w:lang w:val="en-US" w:eastAsia="zh-CN" w:bidi="ar-SA"/>
              </w:rPr>
              <w:t>5</w:t>
            </w:r>
            <w:r>
              <w:rPr>
                <w:rFonts w:hint="eastAsia" w:ascii="宋体" w:hAnsi="宋体" w:eastAsia="宋体" w:cs="Times New Roman"/>
                <w:b w:val="0"/>
                <w:bCs/>
                <w:color w:val="auto"/>
                <w:kern w:val="0"/>
                <w:sz w:val="24"/>
                <w:szCs w:val="28"/>
                <w:highlight w:val="none"/>
                <w:lang w:val="en-US" w:eastAsia="zh-CN" w:bidi="ar-SA"/>
              </w:rPr>
              <w:t>年。</w:t>
            </w:r>
          </w:p>
        </w:tc>
      </w:tr>
      <w:tr w14:paraId="5195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6EF0AB8E">
            <w:pPr>
              <w:pStyle w:val="12"/>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5</w:t>
            </w:r>
          </w:p>
        </w:tc>
        <w:tc>
          <w:tcPr>
            <w:tcW w:w="0" w:type="auto"/>
            <w:shd w:val="clear" w:color="auto" w:fill="auto"/>
            <w:vAlign w:val="center"/>
          </w:tcPr>
          <w:p w14:paraId="4EEB9050">
            <w:pPr>
              <w:pStyle w:val="13"/>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医疗器械注册证（或医疗器械备案材料）</w:t>
            </w:r>
          </w:p>
        </w:tc>
        <w:tc>
          <w:tcPr>
            <w:tcW w:w="0" w:type="auto"/>
            <w:shd w:val="clear" w:color="auto" w:fill="auto"/>
            <w:vAlign w:val="center"/>
          </w:tcPr>
          <w:p w14:paraId="1E5CB402">
            <w:pPr>
              <w:pStyle w:val="13"/>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bl>
    <w:p w14:paraId="40A6BCFA">
      <w:pPr>
        <w:pStyle w:val="8"/>
        <w:rPr>
          <w:rFonts w:hint="eastAsia" w:ascii="宋体" w:hAnsi="宋体" w:eastAsia="宋体" w:cs="Times New Roman"/>
          <w:b w:val="0"/>
          <w:bCs/>
          <w:smallCaps w:val="0"/>
          <w:color w:val="auto"/>
          <w:kern w:val="0"/>
          <w:sz w:val="24"/>
          <w:szCs w:val="28"/>
          <w:highlight w:val="none"/>
          <w:lang w:val="en-US" w:eastAsia="zh-CN" w:bidi="ar-SA"/>
        </w:rPr>
      </w:pPr>
    </w:p>
    <w:p w14:paraId="3293CEC9">
      <w:pPr>
        <w:spacing w:line="360" w:lineRule="auto"/>
        <w:rPr>
          <w:rFonts w:hint="eastAsia" w:ascii="宋体" w:hAnsi="宋体" w:eastAsia="宋体" w:cs="宋体"/>
          <w:b/>
          <w:bCs/>
          <w:kern w:val="2"/>
          <w:sz w:val="21"/>
          <w:szCs w:val="21"/>
          <w:highlight w:val="none"/>
          <w:lang w:val="en-US" w:eastAsia="zh-CN" w:bidi="ar-SA"/>
        </w:rPr>
      </w:pPr>
      <w:r>
        <w:rPr>
          <w:rFonts w:hint="eastAsia" w:ascii="宋体" w:hAnsi="宋体" w:eastAsia="宋体" w:cs="Times New Roman"/>
          <w:b w:val="0"/>
          <w:bCs/>
          <w:smallCaps w:val="0"/>
          <w:color w:val="auto"/>
          <w:kern w:val="0"/>
          <w:sz w:val="24"/>
          <w:szCs w:val="28"/>
          <w:highlight w:val="none"/>
          <w:lang w:val="en-US" w:eastAsia="zh-CN" w:bidi="ar-SA"/>
        </w:rPr>
        <w:t>注：上述商务条款必须全部满足，否则作无效标处理。</w:t>
      </w:r>
    </w:p>
    <w:p w14:paraId="6E5D172F">
      <w:pPr>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kern w:val="2"/>
          <w:sz w:val="24"/>
          <w:szCs w:val="24"/>
          <w:highlight w:val="none"/>
          <w:lang w:val="en-US" w:eastAsia="zh-CN" w:bidi="ar-SA"/>
        </w:rPr>
        <w:t>二、</w:t>
      </w:r>
      <w:r>
        <w:rPr>
          <w:rFonts w:hint="eastAsia" w:ascii="宋体" w:hAnsi="宋体" w:eastAsia="宋体" w:cs="宋体"/>
          <w:b/>
          <w:sz w:val="24"/>
          <w:szCs w:val="24"/>
          <w:highlight w:val="none"/>
        </w:rPr>
        <w:t>货物</w:t>
      </w:r>
      <w:r>
        <w:rPr>
          <w:rFonts w:hint="eastAsia" w:ascii="宋体" w:hAnsi="宋体" w:eastAsia="宋体" w:cs="宋体"/>
          <w:b/>
          <w:bCs/>
          <w:sz w:val="24"/>
          <w:szCs w:val="24"/>
          <w:highlight w:val="none"/>
        </w:rPr>
        <w:t>需求</w:t>
      </w:r>
      <w:r>
        <w:rPr>
          <w:rFonts w:hint="eastAsia" w:ascii="宋体" w:hAnsi="宋体" w:eastAsia="宋体" w:cs="宋体"/>
          <w:b/>
          <w:bCs/>
          <w:sz w:val="24"/>
          <w:szCs w:val="24"/>
          <w:highlight w:val="none"/>
          <w:lang w:val="en-US" w:eastAsia="zh-CN"/>
        </w:rPr>
        <w:t>一览表</w:t>
      </w:r>
    </w:p>
    <w:tbl>
      <w:tblPr>
        <w:tblStyle w:val="10"/>
        <w:tblW w:w="41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0"/>
        <w:gridCol w:w="1716"/>
        <w:gridCol w:w="2211"/>
        <w:gridCol w:w="1264"/>
        <w:gridCol w:w="1080"/>
      </w:tblGrid>
      <w:tr w14:paraId="627B3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148" w:type="pct"/>
            <w:noWrap w:val="0"/>
            <w:vAlign w:val="center"/>
          </w:tcPr>
          <w:p w14:paraId="040DDB0B">
            <w:pPr>
              <w:widowControl/>
              <w:jc w:val="center"/>
              <w:rPr>
                <w:rFonts w:hint="default" w:ascii="宋体" w:hAnsi="宋体" w:eastAsia="宋体" w:cs="宋体"/>
                <w:b/>
                <w:bCs/>
                <w:snapToGrid w:val="0"/>
                <w:color w:val="000000"/>
                <w:kern w:val="0"/>
                <w:szCs w:val="21"/>
                <w:highlight w:val="none"/>
                <w:lang w:val="en-US" w:eastAsia="zh-CN" w:bidi="ar"/>
              </w:rPr>
            </w:pPr>
            <w:r>
              <w:rPr>
                <w:rFonts w:hint="eastAsia" w:ascii="宋体" w:hAnsi="宋体" w:cs="宋体"/>
                <w:b/>
                <w:bCs/>
                <w:snapToGrid w:val="0"/>
                <w:color w:val="000000"/>
                <w:kern w:val="0"/>
                <w:szCs w:val="21"/>
                <w:highlight w:val="none"/>
                <w:lang w:val="en-US" w:eastAsia="zh-CN" w:bidi="ar"/>
              </w:rPr>
              <w:t>货物名称</w:t>
            </w:r>
          </w:p>
        </w:tc>
        <w:tc>
          <w:tcPr>
            <w:tcW w:w="1053" w:type="pct"/>
            <w:noWrap w:val="0"/>
            <w:vAlign w:val="center"/>
          </w:tcPr>
          <w:p w14:paraId="1CC20AA0">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数量（单位）</w:t>
            </w:r>
          </w:p>
        </w:tc>
        <w:tc>
          <w:tcPr>
            <w:tcW w:w="1357" w:type="pct"/>
            <w:noWrap w:val="0"/>
            <w:vAlign w:val="center"/>
          </w:tcPr>
          <w:p w14:paraId="305E94E5">
            <w:pPr>
              <w:widowControl/>
              <w:jc w:val="center"/>
              <w:rPr>
                <w:rFonts w:hint="default" w:ascii="宋体" w:hAnsi="宋体" w:cs="宋体"/>
                <w:b/>
                <w:bCs/>
                <w:snapToGrid w:val="0"/>
                <w:color w:val="000000"/>
                <w:kern w:val="0"/>
                <w:szCs w:val="21"/>
                <w:highlight w:val="none"/>
                <w:lang w:val="en-US" w:eastAsia="zh-CN" w:bidi="ar"/>
              </w:rPr>
            </w:pPr>
            <w:r>
              <w:rPr>
                <w:rFonts w:hint="eastAsia" w:ascii="宋体" w:hAnsi="宋体" w:eastAsia="宋体" w:cs="宋体"/>
                <w:b/>
                <w:bCs/>
                <w:snapToGrid w:val="0"/>
                <w:color w:val="000000"/>
                <w:kern w:val="0"/>
                <w:szCs w:val="21"/>
                <w:highlight w:val="none"/>
                <w:lang w:val="en-US" w:eastAsia="zh-CN" w:bidi="ar"/>
              </w:rPr>
              <w:t>最高限价（万元</w:t>
            </w:r>
            <w:r>
              <w:rPr>
                <w:rFonts w:hint="eastAsia" w:ascii="宋体" w:hAnsi="宋体" w:cs="宋体"/>
                <w:b/>
                <w:bCs/>
                <w:snapToGrid w:val="0"/>
                <w:color w:val="000000"/>
                <w:kern w:val="0"/>
                <w:szCs w:val="21"/>
                <w:highlight w:val="none"/>
                <w:lang w:val="en-US" w:eastAsia="zh-CN" w:bidi="ar"/>
              </w:rPr>
              <w:t>/套</w:t>
            </w:r>
            <w:r>
              <w:rPr>
                <w:rFonts w:hint="eastAsia" w:ascii="宋体" w:hAnsi="宋体" w:eastAsia="宋体" w:cs="宋体"/>
                <w:b/>
                <w:bCs/>
                <w:snapToGrid w:val="0"/>
                <w:color w:val="000000"/>
                <w:kern w:val="0"/>
                <w:szCs w:val="21"/>
                <w:highlight w:val="none"/>
                <w:lang w:val="en-US" w:eastAsia="zh-CN" w:bidi="ar"/>
              </w:rPr>
              <w:t>）</w:t>
            </w:r>
          </w:p>
        </w:tc>
        <w:tc>
          <w:tcPr>
            <w:tcW w:w="776" w:type="pct"/>
            <w:noWrap w:val="0"/>
            <w:vAlign w:val="center"/>
          </w:tcPr>
          <w:p w14:paraId="1B6B7F10">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所属行业</w:t>
            </w:r>
          </w:p>
        </w:tc>
        <w:tc>
          <w:tcPr>
            <w:tcW w:w="663" w:type="pct"/>
            <w:noWrap w:val="0"/>
            <w:vAlign w:val="center"/>
          </w:tcPr>
          <w:p w14:paraId="0A13B305">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备注</w:t>
            </w:r>
          </w:p>
        </w:tc>
      </w:tr>
      <w:tr w14:paraId="3D2DF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148" w:type="pct"/>
            <w:noWrap w:val="0"/>
            <w:vAlign w:val="center"/>
          </w:tcPr>
          <w:p w14:paraId="14514751">
            <w:pPr>
              <w:spacing w:line="360" w:lineRule="auto"/>
              <w:jc w:val="center"/>
              <w:rPr>
                <w:rFonts w:hint="eastAsia" w:ascii="宋体" w:hAnsi="宋体" w:eastAsia="宋体" w:cs="宋体"/>
                <w:szCs w:val="21"/>
                <w:highlight w:val="none"/>
                <w:lang w:val="en-US" w:eastAsia="zh-CN"/>
              </w:rPr>
            </w:pPr>
            <w:r>
              <w:rPr>
                <w:rFonts w:hint="eastAsia" w:ascii="宋体" w:hAnsi="宋体" w:eastAsia="宋体" w:cs="Times New Roman"/>
                <w:b/>
                <w:bCs/>
                <w:sz w:val="21"/>
                <w:szCs w:val="21"/>
                <w:highlight w:val="none"/>
              </w:rPr>
              <w:t>▲</w:t>
            </w:r>
            <w:r>
              <w:rPr>
                <w:rFonts w:hint="eastAsia" w:ascii="宋体" w:hAnsi="宋体" w:eastAsia="宋体" w:cs="宋体"/>
                <w:szCs w:val="21"/>
                <w:highlight w:val="none"/>
                <w:lang w:val="en-US" w:eastAsia="zh-CN"/>
              </w:rPr>
              <w:t>负压真空干燥柜</w:t>
            </w:r>
          </w:p>
        </w:tc>
        <w:tc>
          <w:tcPr>
            <w:tcW w:w="1053" w:type="pct"/>
            <w:noWrap w:val="0"/>
            <w:vAlign w:val="center"/>
          </w:tcPr>
          <w:p w14:paraId="3F5DA6D5">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1（套）</w:t>
            </w:r>
          </w:p>
        </w:tc>
        <w:tc>
          <w:tcPr>
            <w:tcW w:w="1357" w:type="pct"/>
            <w:noWrap w:val="0"/>
            <w:vAlign w:val="center"/>
          </w:tcPr>
          <w:p w14:paraId="75C144AD">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17</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套</w:t>
            </w:r>
          </w:p>
        </w:tc>
        <w:tc>
          <w:tcPr>
            <w:tcW w:w="776" w:type="pct"/>
            <w:noWrap w:val="0"/>
            <w:vAlign w:val="center"/>
          </w:tcPr>
          <w:p w14:paraId="7CDD252E">
            <w:pPr>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工业</w:t>
            </w:r>
          </w:p>
        </w:tc>
        <w:tc>
          <w:tcPr>
            <w:tcW w:w="663" w:type="pct"/>
            <w:noWrap w:val="0"/>
            <w:vAlign w:val="center"/>
          </w:tcPr>
          <w:p w14:paraId="5E4997A0">
            <w:pPr>
              <w:spacing w:line="360" w:lineRule="auto"/>
              <w:jc w:val="center"/>
              <w:rPr>
                <w:rFonts w:hint="eastAsia" w:ascii="宋体" w:hAnsi="宋体" w:eastAsia="宋体" w:cs="宋体"/>
                <w:szCs w:val="21"/>
                <w:highlight w:val="none"/>
                <w:lang w:val="en-US" w:eastAsia="zh-CN"/>
              </w:rPr>
            </w:pPr>
          </w:p>
        </w:tc>
      </w:tr>
    </w:tbl>
    <w:p w14:paraId="4EF273D1">
      <w:pPr>
        <w:pStyle w:val="3"/>
        <w:rPr>
          <w:rFonts w:hint="eastAsia"/>
        </w:rPr>
      </w:pPr>
    </w:p>
    <w:p w14:paraId="1B02124C">
      <w:pPr>
        <w:numPr>
          <w:ilvl w:val="0"/>
          <w:numId w:val="0"/>
        </w:numPr>
        <w:spacing w:line="360" w:lineRule="auto"/>
        <w:outlineLvl w:val="9"/>
        <w:rPr>
          <w:rFonts w:hint="eastAsia" w:ascii="宋体" w:hAnsi="宋体" w:eastAsia="宋体" w:cs="宋体"/>
          <w:b/>
          <w:bCs/>
          <w:sz w:val="24"/>
          <w:szCs w:val="24"/>
          <w:lang w:val="en-US" w:eastAsia="zh-CN"/>
        </w:rPr>
      </w:pPr>
      <w:r>
        <w:rPr>
          <w:rFonts w:hint="eastAsia" w:ascii="宋体" w:hAnsi="宋体" w:eastAsia="宋体" w:cs="宋体"/>
          <w:b/>
          <w:bCs/>
          <w:kern w:val="2"/>
          <w:sz w:val="24"/>
          <w:szCs w:val="24"/>
          <w:lang w:val="en-US" w:eastAsia="zh-CN" w:bidi="ar-SA"/>
        </w:rPr>
        <w:t>三、</w:t>
      </w:r>
      <w:r>
        <w:rPr>
          <w:rFonts w:hint="eastAsia" w:ascii="宋体" w:hAnsi="宋体" w:eastAsia="宋体" w:cs="宋体"/>
          <w:b/>
          <w:bCs/>
          <w:sz w:val="24"/>
          <w:szCs w:val="24"/>
          <w:lang w:val="en-US" w:eastAsia="zh-CN"/>
        </w:rPr>
        <w:t>技术参数及要求</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3"/>
        <w:gridCol w:w="2354"/>
        <w:gridCol w:w="5847"/>
      </w:tblGrid>
      <w:tr w14:paraId="063C8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39" w:type="pct"/>
            <w:noWrap w:val="0"/>
            <w:vAlign w:val="center"/>
          </w:tcPr>
          <w:p w14:paraId="2D6FE6B9">
            <w:pPr>
              <w:widowControl/>
              <w:jc w:val="center"/>
              <w:rPr>
                <w:rFonts w:hint="eastAsia" w:ascii="宋体" w:hAnsi="宋体" w:cs="宋体"/>
                <w:b/>
                <w:bCs/>
                <w:szCs w:val="21"/>
              </w:rPr>
            </w:pPr>
            <w:r>
              <w:rPr>
                <w:rFonts w:hint="eastAsia" w:ascii="宋体" w:hAnsi="宋体" w:cs="宋体"/>
                <w:b/>
                <w:bCs/>
                <w:snapToGrid w:val="0"/>
                <w:color w:val="000000"/>
                <w:kern w:val="0"/>
                <w:szCs w:val="21"/>
                <w:lang w:bidi="ar"/>
              </w:rPr>
              <w:t>标识符号</w:t>
            </w:r>
          </w:p>
        </w:tc>
        <w:tc>
          <w:tcPr>
            <w:tcW w:w="1194" w:type="pct"/>
            <w:noWrap w:val="0"/>
            <w:vAlign w:val="center"/>
          </w:tcPr>
          <w:p w14:paraId="5161A51E">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标识含义</w:t>
            </w:r>
          </w:p>
        </w:tc>
        <w:tc>
          <w:tcPr>
            <w:tcW w:w="2966" w:type="pct"/>
            <w:noWrap w:val="0"/>
            <w:vAlign w:val="center"/>
          </w:tcPr>
          <w:p w14:paraId="638A9069">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相关要求</w:t>
            </w:r>
          </w:p>
        </w:tc>
      </w:tr>
      <w:tr w14:paraId="25D7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616" w:type="dxa"/>
            <w:noWrap w:val="0"/>
            <w:vAlign w:val="center"/>
          </w:tcPr>
          <w:p w14:paraId="26660DC8">
            <w:pPr>
              <w:spacing w:line="360" w:lineRule="auto"/>
              <w:jc w:val="center"/>
              <w:rPr>
                <w:rFonts w:hint="eastAsia" w:ascii="宋体" w:hAnsi="宋体" w:cs="宋体"/>
                <w:szCs w:val="21"/>
              </w:rPr>
            </w:pPr>
            <w:r>
              <w:rPr>
                <w:rFonts w:hint="eastAsia" w:ascii="宋体" w:hAnsi="宋体" w:cs="宋体"/>
                <w:szCs w:val="21"/>
                <w:lang w:val="en-US" w:eastAsia="zh-CN"/>
              </w:rPr>
              <w:t>■</w:t>
            </w:r>
          </w:p>
        </w:tc>
        <w:tc>
          <w:tcPr>
            <w:tcW w:w="2300" w:type="dxa"/>
            <w:noWrap w:val="0"/>
            <w:vAlign w:val="center"/>
          </w:tcPr>
          <w:p w14:paraId="3A3250C7">
            <w:pPr>
              <w:spacing w:line="360" w:lineRule="auto"/>
              <w:jc w:val="center"/>
              <w:rPr>
                <w:rFonts w:hint="eastAsia" w:ascii="宋体" w:hAnsi="宋体" w:cs="宋体"/>
                <w:szCs w:val="21"/>
              </w:rPr>
            </w:pPr>
            <w:r>
              <w:rPr>
                <w:rFonts w:hint="eastAsia" w:ascii="宋体" w:hAnsi="宋体" w:cs="宋体"/>
                <w:szCs w:val="21"/>
              </w:rPr>
              <w:t>实质性参数或条款要求</w:t>
            </w:r>
          </w:p>
        </w:tc>
        <w:tc>
          <w:tcPr>
            <w:tcW w:w="5713" w:type="dxa"/>
            <w:noWrap w:val="0"/>
            <w:vAlign w:val="center"/>
          </w:tcPr>
          <w:p w14:paraId="1EF6BC2A">
            <w:pPr>
              <w:spacing w:line="360" w:lineRule="auto"/>
              <w:jc w:val="center"/>
              <w:rPr>
                <w:rFonts w:hint="eastAsia" w:ascii="宋体" w:hAnsi="宋体" w:cs="宋体"/>
                <w:szCs w:val="21"/>
              </w:rPr>
            </w:pPr>
            <w:r>
              <w:rPr>
                <w:rFonts w:hint="eastAsia" w:ascii="宋体" w:hAnsi="宋体" w:cs="宋体"/>
                <w:b/>
                <w:bCs/>
                <w:szCs w:val="21"/>
              </w:rPr>
              <w:t>负偏离或未响应视为实质性不响应招标文件要求</w:t>
            </w:r>
          </w:p>
        </w:tc>
      </w:tr>
      <w:tr w14:paraId="7383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4D83E234">
            <w:pPr>
              <w:spacing w:line="360" w:lineRule="auto"/>
              <w:jc w:val="center"/>
              <w:rPr>
                <w:rFonts w:hint="eastAsia" w:ascii="宋体" w:hAnsi="宋体" w:cs="宋体"/>
                <w:szCs w:val="21"/>
              </w:rPr>
            </w:pPr>
            <w:r>
              <w:rPr>
                <w:rFonts w:hint="eastAsia" w:ascii="宋体" w:hAnsi="宋体" w:cs="宋体"/>
                <w:szCs w:val="21"/>
              </w:rPr>
              <w:t>★</w:t>
            </w:r>
          </w:p>
        </w:tc>
        <w:tc>
          <w:tcPr>
            <w:tcW w:w="1194" w:type="pct"/>
            <w:noWrap w:val="0"/>
            <w:vAlign w:val="center"/>
          </w:tcPr>
          <w:p w14:paraId="57921C18">
            <w:pPr>
              <w:spacing w:line="360" w:lineRule="auto"/>
              <w:jc w:val="center"/>
              <w:rPr>
                <w:rFonts w:hint="eastAsia" w:ascii="宋体" w:hAnsi="宋体" w:cs="宋体"/>
                <w:szCs w:val="21"/>
              </w:rPr>
            </w:pPr>
            <w:r>
              <w:rPr>
                <w:rFonts w:hint="eastAsia" w:ascii="宋体" w:hAnsi="宋体" w:cs="宋体"/>
                <w:szCs w:val="21"/>
              </w:rPr>
              <w:t>重要技术参数</w:t>
            </w:r>
          </w:p>
        </w:tc>
        <w:tc>
          <w:tcPr>
            <w:tcW w:w="2966" w:type="pct"/>
            <w:noWrap w:val="0"/>
            <w:vAlign w:val="center"/>
          </w:tcPr>
          <w:p w14:paraId="64DF373B">
            <w:pPr>
              <w:spacing w:line="360" w:lineRule="auto"/>
              <w:jc w:val="center"/>
              <w:rPr>
                <w:rFonts w:hint="eastAsia" w:ascii="宋体" w:hAnsi="宋体" w:cs="宋体"/>
                <w:szCs w:val="21"/>
              </w:rPr>
            </w:pPr>
            <w:r>
              <w:rPr>
                <w:rFonts w:hint="eastAsia" w:ascii="宋体" w:hAnsi="宋体" w:cs="宋体"/>
                <w:szCs w:val="21"/>
              </w:rPr>
              <w:t>评审项</w:t>
            </w:r>
          </w:p>
        </w:tc>
      </w:tr>
      <w:tr w14:paraId="0A959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6FA08ED0">
            <w:pPr>
              <w:spacing w:line="360" w:lineRule="auto"/>
              <w:jc w:val="center"/>
              <w:rPr>
                <w:rFonts w:hint="eastAsia" w:ascii="宋体" w:hAnsi="宋体" w:cs="宋体"/>
                <w:szCs w:val="21"/>
              </w:rPr>
            </w:pPr>
          </w:p>
        </w:tc>
        <w:tc>
          <w:tcPr>
            <w:tcW w:w="1194" w:type="pct"/>
            <w:noWrap w:val="0"/>
            <w:vAlign w:val="center"/>
          </w:tcPr>
          <w:p w14:paraId="5B0F6300">
            <w:pPr>
              <w:spacing w:line="360" w:lineRule="auto"/>
              <w:jc w:val="center"/>
              <w:rPr>
                <w:rFonts w:hint="eastAsia" w:ascii="宋体" w:hAnsi="宋体" w:cs="宋体"/>
                <w:szCs w:val="21"/>
              </w:rPr>
            </w:pPr>
            <w:r>
              <w:rPr>
                <w:rFonts w:hint="eastAsia" w:ascii="宋体" w:hAnsi="宋体" w:cs="宋体"/>
                <w:szCs w:val="21"/>
              </w:rPr>
              <w:t>无标识项</w:t>
            </w:r>
          </w:p>
        </w:tc>
        <w:tc>
          <w:tcPr>
            <w:tcW w:w="2966" w:type="pct"/>
            <w:noWrap w:val="0"/>
            <w:vAlign w:val="center"/>
          </w:tcPr>
          <w:p w14:paraId="1E77DF54">
            <w:pPr>
              <w:spacing w:line="360" w:lineRule="auto"/>
              <w:jc w:val="left"/>
              <w:rPr>
                <w:rFonts w:hint="eastAsia" w:ascii="宋体" w:hAnsi="宋体" w:eastAsia="宋体" w:cs="宋体"/>
                <w:szCs w:val="21"/>
                <w:lang w:eastAsia="zh-CN"/>
              </w:rPr>
            </w:pPr>
            <w:r>
              <w:rPr>
                <w:rFonts w:hint="eastAsia" w:ascii="宋体" w:hAnsi="宋体" w:cs="宋体"/>
                <w:szCs w:val="21"/>
              </w:rPr>
              <w:t>评审项</w:t>
            </w:r>
            <w:r>
              <w:rPr>
                <w:rFonts w:hint="eastAsia" w:ascii="宋体" w:hAnsi="宋体" w:cs="宋体"/>
                <w:szCs w:val="21"/>
                <w:lang w:eastAsia="zh-CN"/>
              </w:rPr>
              <w:t>（针对无标识</w:t>
            </w:r>
            <w:r>
              <w:rPr>
                <w:rFonts w:hint="eastAsia" w:ascii="宋体" w:hAnsi="宋体" w:cs="宋体"/>
                <w:szCs w:val="21"/>
                <w:lang w:val="en-US" w:eastAsia="zh-CN"/>
              </w:rPr>
              <w:t>项</w:t>
            </w:r>
            <w:r>
              <w:rPr>
                <w:rFonts w:hint="eastAsia" w:ascii="宋体" w:hAnsi="宋体" w:cs="宋体"/>
                <w:szCs w:val="21"/>
                <w:lang w:eastAsia="zh-CN"/>
              </w:rPr>
              <w:t>评审时：如某项参数仅存在一级序号时，则以一级序号为最小单位计算条目数量（即为一项）；如某项参数同时存在一级序号和二级序号时，则以二级序号为最小单位计算条目数量（即为一项）；如某项参数存在多级序号时，则以最后一级序号为最小单位计算条目数量（即为一项）。）</w:t>
            </w:r>
          </w:p>
        </w:tc>
      </w:tr>
    </w:tbl>
    <w:p w14:paraId="3EEAFDAB">
      <w:pPr>
        <w:jc w:val="both"/>
        <w:rPr>
          <w:rFonts w:hint="default" w:ascii="宋体" w:hAnsi="宋体"/>
          <w:b/>
          <w:bCs/>
          <w:sz w:val="32"/>
          <w:szCs w:val="32"/>
        </w:rPr>
      </w:pPr>
    </w:p>
    <w:p w14:paraId="3C8BF569">
      <w:pPr>
        <w:jc w:val="center"/>
        <w:rPr>
          <w:rFonts w:hint="eastAsia" w:ascii="Times New Roman" w:hAnsi="Times New Roman" w:eastAsia="宋体" w:cs="Times New Roman"/>
          <w:kern w:val="2"/>
          <w:sz w:val="21"/>
          <w:szCs w:val="22"/>
          <w:lang w:val="en-US" w:eastAsia="zh-CN" w:bidi="ar-SA"/>
        </w:rPr>
      </w:pPr>
      <w:r>
        <w:rPr>
          <w:rFonts w:hint="default" w:ascii="宋体" w:hAnsi="宋体"/>
          <w:b/>
          <w:bCs/>
          <w:sz w:val="32"/>
          <w:szCs w:val="32"/>
        </w:rPr>
        <w:t>负压</w:t>
      </w:r>
      <w:r>
        <w:rPr>
          <w:rFonts w:hint="eastAsia" w:ascii="宋体" w:hAnsi="宋体"/>
          <w:b/>
          <w:bCs/>
          <w:sz w:val="32"/>
          <w:szCs w:val="32"/>
        </w:rPr>
        <w:t>真空干燥柜</w:t>
      </w:r>
    </w:p>
    <w:tbl>
      <w:tblPr>
        <w:tblStyle w:val="10"/>
        <w:tblpPr w:leftFromText="180" w:rightFromText="180" w:vertAnchor="text" w:horzAnchor="page" w:tblpX="1225" w:tblpY="693"/>
        <w:tblOverlap w:val="never"/>
        <w:tblW w:w="97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5"/>
        <w:gridCol w:w="2302"/>
        <w:gridCol w:w="6151"/>
      </w:tblGrid>
      <w:tr w14:paraId="68B1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3587" w:type="dxa"/>
            <w:gridSpan w:val="2"/>
            <w:noWrap/>
          </w:tcPr>
          <w:p w14:paraId="3BB20989">
            <w:pPr>
              <w:jc w:val="center"/>
              <w:rPr>
                <w:rFonts w:ascii="宋体" w:hAnsi="宋体"/>
                <w:color w:val="auto"/>
                <w:szCs w:val="21"/>
              </w:rPr>
            </w:pPr>
            <w:r>
              <w:rPr>
                <w:rFonts w:hint="eastAsia" w:ascii="宋体" w:hAnsi="宋体"/>
                <w:color w:val="auto"/>
                <w:szCs w:val="21"/>
              </w:rPr>
              <w:t>序号</w:t>
            </w:r>
          </w:p>
        </w:tc>
        <w:tc>
          <w:tcPr>
            <w:tcW w:w="6151" w:type="dxa"/>
            <w:noWrap/>
          </w:tcPr>
          <w:p w14:paraId="1722407F">
            <w:pPr>
              <w:jc w:val="center"/>
              <w:rPr>
                <w:rFonts w:ascii="宋体" w:hAnsi="宋体"/>
                <w:color w:val="auto"/>
                <w:szCs w:val="21"/>
              </w:rPr>
            </w:pPr>
            <w:r>
              <w:rPr>
                <w:rFonts w:hint="eastAsia" w:ascii="宋体" w:hAnsi="宋体"/>
                <w:color w:val="auto"/>
                <w:szCs w:val="21"/>
                <w:lang w:val="en-US" w:eastAsia="zh-CN"/>
              </w:rPr>
              <w:t>参数</w:t>
            </w:r>
            <w:r>
              <w:rPr>
                <w:rFonts w:hint="eastAsia" w:ascii="宋体" w:hAnsi="宋体"/>
                <w:color w:val="auto"/>
                <w:szCs w:val="21"/>
              </w:rPr>
              <w:t>要求</w:t>
            </w:r>
          </w:p>
        </w:tc>
      </w:tr>
      <w:tr w14:paraId="519A6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303C9886">
            <w:pPr>
              <w:rPr>
                <w:rFonts w:hint="eastAsia" w:ascii="宋体" w:hAnsi="宋体" w:eastAsia="宋体"/>
                <w:b/>
                <w:bCs/>
                <w:color w:val="auto"/>
                <w:szCs w:val="21"/>
                <w:lang w:eastAsia="zh-CN"/>
              </w:rPr>
            </w:pPr>
            <w:r>
              <w:rPr>
                <w:rFonts w:hint="eastAsia" w:ascii="宋体" w:hAnsi="宋体"/>
                <w:b/>
                <w:bCs/>
                <w:color w:val="auto"/>
                <w:szCs w:val="21"/>
              </w:rPr>
              <w:t>1.</w:t>
            </w:r>
          </w:p>
        </w:tc>
        <w:tc>
          <w:tcPr>
            <w:tcW w:w="2302" w:type="dxa"/>
            <w:noWrap/>
          </w:tcPr>
          <w:p w14:paraId="6D964751">
            <w:pPr>
              <w:rPr>
                <w:rFonts w:ascii="宋体" w:hAnsi="宋体"/>
                <w:b/>
                <w:bCs/>
                <w:color w:val="auto"/>
                <w:szCs w:val="21"/>
              </w:rPr>
            </w:pPr>
            <w:r>
              <w:rPr>
                <w:rFonts w:hint="eastAsia" w:ascii="宋体" w:hAnsi="宋体"/>
                <w:b/>
                <w:bCs/>
                <w:color w:val="auto"/>
                <w:szCs w:val="21"/>
              </w:rPr>
              <w:t>舱体</w:t>
            </w:r>
          </w:p>
        </w:tc>
        <w:tc>
          <w:tcPr>
            <w:tcW w:w="6151" w:type="dxa"/>
            <w:noWrap/>
          </w:tcPr>
          <w:p w14:paraId="03F5021E">
            <w:pPr>
              <w:rPr>
                <w:rFonts w:ascii="宋体" w:hAnsi="宋体"/>
                <w:color w:val="auto"/>
                <w:szCs w:val="21"/>
              </w:rPr>
            </w:pPr>
          </w:p>
        </w:tc>
      </w:tr>
      <w:tr w14:paraId="76FC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6532B710">
            <w:pPr>
              <w:rPr>
                <w:rFonts w:ascii="宋体" w:hAnsi="宋体"/>
                <w:color w:val="auto"/>
                <w:szCs w:val="21"/>
              </w:rPr>
            </w:pPr>
            <w:r>
              <w:rPr>
                <w:rFonts w:hint="eastAsia" w:ascii="仿宋" w:hAnsi="仿宋" w:eastAsia="仿宋" w:cs="仿宋"/>
                <w:b/>
                <w:bCs/>
                <w:color w:val="000000"/>
                <w:sz w:val="24"/>
                <w:highlight w:val="none"/>
              </w:rPr>
              <w:t>★</w:t>
            </w:r>
            <w:r>
              <w:rPr>
                <w:rFonts w:hint="eastAsia" w:ascii="宋体" w:hAnsi="宋体"/>
                <w:color w:val="auto"/>
                <w:szCs w:val="21"/>
              </w:rPr>
              <w:t>1.1</w:t>
            </w:r>
          </w:p>
        </w:tc>
        <w:tc>
          <w:tcPr>
            <w:tcW w:w="2302" w:type="dxa"/>
            <w:noWrap/>
          </w:tcPr>
          <w:p w14:paraId="1E7073C5">
            <w:pPr>
              <w:rPr>
                <w:rFonts w:ascii="宋体" w:hAnsi="宋体"/>
                <w:color w:val="auto"/>
                <w:szCs w:val="21"/>
              </w:rPr>
            </w:pPr>
            <w:r>
              <w:rPr>
                <w:rFonts w:hint="eastAsia" w:ascii="宋体" w:hAnsi="宋体"/>
                <w:color w:val="auto"/>
                <w:szCs w:val="21"/>
              </w:rPr>
              <w:t>容积</w:t>
            </w:r>
          </w:p>
        </w:tc>
        <w:tc>
          <w:tcPr>
            <w:tcW w:w="6151" w:type="dxa"/>
            <w:noWrap/>
          </w:tcPr>
          <w:p w14:paraId="4A107EF2">
            <w:pPr>
              <w:rPr>
                <w:rFonts w:ascii="宋体" w:hAnsi="宋体"/>
                <w:color w:val="auto"/>
                <w:szCs w:val="21"/>
              </w:rPr>
            </w:pPr>
            <w:r>
              <w:rPr>
                <w:rFonts w:hint="eastAsia" w:ascii="宋体" w:hAnsi="宋体"/>
                <w:color w:val="auto"/>
                <w:szCs w:val="21"/>
              </w:rPr>
              <w:t>≥2</w:t>
            </w:r>
            <w:r>
              <w:rPr>
                <w:rFonts w:hint="default" w:ascii="宋体" w:hAnsi="宋体"/>
                <w:color w:val="auto"/>
                <w:szCs w:val="21"/>
                <w:lang w:val="en-US"/>
              </w:rPr>
              <w:t>5</w:t>
            </w:r>
            <w:r>
              <w:rPr>
                <w:rFonts w:hint="eastAsia" w:ascii="宋体" w:hAnsi="宋体"/>
                <w:color w:val="auto"/>
                <w:szCs w:val="21"/>
                <w:lang w:val="en-US" w:eastAsia="zh-CN"/>
              </w:rPr>
              <w:t>0</w:t>
            </w:r>
            <w:r>
              <w:rPr>
                <w:rFonts w:hint="eastAsia" w:ascii="宋体" w:hAnsi="宋体"/>
                <w:color w:val="auto"/>
                <w:szCs w:val="21"/>
              </w:rPr>
              <w:t>L</w:t>
            </w:r>
          </w:p>
        </w:tc>
      </w:tr>
      <w:tr w14:paraId="30DA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348EC1B6">
            <w:pPr>
              <w:rPr>
                <w:rFonts w:ascii="宋体" w:hAnsi="宋体"/>
                <w:color w:val="auto"/>
                <w:szCs w:val="21"/>
              </w:rPr>
            </w:pPr>
            <w:r>
              <w:rPr>
                <w:rFonts w:hint="eastAsia" w:ascii="宋体" w:hAnsi="宋体"/>
                <w:color w:val="auto"/>
                <w:szCs w:val="21"/>
              </w:rPr>
              <w:t>1.2</w:t>
            </w:r>
          </w:p>
        </w:tc>
        <w:tc>
          <w:tcPr>
            <w:tcW w:w="2302" w:type="dxa"/>
            <w:noWrap/>
          </w:tcPr>
          <w:p w14:paraId="0AB92B8F">
            <w:pPr>
              <w:rPr>
                <w:rFonts w:ascii="宋体" w:hAnsi="宋体"/>
                <w:color w:val="auto"/>
                <w:szCs w:val="21"/>
              </w:rPr>
            </w:pPr>
            <w:r>
              <w:rPr>
                <w:rFonts w:hint="eastAsia" w:ascii="宋体" w:hAnsi="宋体"/>
                <w:color w:val="auto"/>
                <w:szCs w:val="21"/>
              </w:rPr>
              <w:t>舱体保温</w:t>
            </w:r>
          </w:p>
        </w:tc>
        <w:tc>
          <w:tcPr>
            <w:tcW w:w="6151" w:type="dxa"/>
            <w:noWrap/>
          </w:tcPr>
          <w:p w14:paraId="496A960A">
            <w:pPr>
              <w:rPr>
                <w:rFonts w:ascii="宋体" w:hAnsi="宋体"/>
                <w:color w:val="auto"/>
                <w:szCs w:val="21"/>
              </w:rPr>
            </w:pPr>
            <w:r>
              <w:rPr>
                <w:rFonts w:hint="eastAsia" w:ascii="宋体" w:hAnsi="宋体"/>
                <w:color w:val="auto"/>
                <w:szCs w:val="21"/>
              </w:rPr>
              <w:t>≥10mm橡塑阻燃海绵</w:t>
            </w:r>
          </w:p>
        </w:tc>
      </w:tr>
      <w:tr w14:paraId="40523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285" w:type="dxa"/>
            <w:noWrap/>
          </w:tcPr>
          <w:p w14:paraId="3D683BCD">
            <w:pPr>
              <w:rPr>
                <w:rFonts w:ascii="宋体" w:hAnsi="宋体"/>
                <w:color w:val="auto"/>
                <w:szCs w:val="21"/>
              </w:rPr>
            </w:pPr>
            <w:r>
              <w:rPr>
                <w:rFonts w:hint="eastAsia" w:ascii="宋体" w:hAnsi="宋体"/>
                <w:color w:val="auto"/>
                <w:szCs w:val="21"/>
              </w:rPr>
              <w:t>1.3</w:t>
            </w:r>
          </w:p>
        </w:tc>
        <w:tc>
          <w:tcPr>
            <w:tcW w:w="2302" w:type="dxa"/>
            <w:noWrap/>
          </w:tcPr>
          <w:p w14:paraId="0C6452B1">
            <w:pPr>
              <w:rPr>
                <w:rFonts w:ascii="宋体" w:hAnsi="宋体"/>
                <w:color w:val="auto"/>
                <w:szCs w:val="21"/>
              </w:rPr>
            </w:pPr>
            <w:r>
              <w:rPr>
                <w:rFonts w:hint="eastAsia" w:ascii="宋体" w:hAnsi="宋体"/>
                <w:color w:val="auto"/>
                <w:szCs w:val="21"/>
              </w:rPr>
              <w:t>舱体材质</w:t>
            </w:r>
          </w:p>
        </w:tc>
        <w:tc>
          <w:tcPr>
            <w:tcW w:w="6151" w:type="dxa"/>
            <w:noWrap/>
          </w:tcPr>
          <w:p w14:paraId="43D1A536">
            <w:pPr>
              <w:pStyle w:val="4"/>
              <w:rPr>
                <w:rFonts w:ascii="宋体" w:hAnsi="宋体"/>
                <w:color w:val="auto"/>
                <w:szCs w:val="21"/>
              </w:rPr>
            </w:pPr>
            <w:r>
              <w:rPr>
                <w:rFonts w:hint="eastAsia" w:ascii="宋体" w:hAnsi="宋体"/>
                <w:color w:val="auto"/>
                <w:szCs w:val="21"/>
              </w:rPr>
              <w:t>≥6mm</w:t>
            </w:r>
            <w:r>
              <w:rPr>
                <w:rFonts w:hint="eastAsia" w:ascii="宋体" w:hAnsi="宋体"/>
                <w:color w:val="auto"/>
                <w:szCs w:val="21"/>
                <w:lang w:val="en-US" w:eastAsia="zh-CN"/>
              </w:rPr>
              <w:t xml:space="preserve"> </w:t>
            </w:r>
            <w:r>
              <w:rPr>
                <w:rFonts w:hint="eastAsia" w:ascii="宋体" w:hAnsi="宋体"/>
                <w:color w:val="auto"/>
                <w:szCs w:val="21"/>
              </w:rPr>
              <w:t>304</w:t>
            </w:r>
            <w:r>
              <w:rPr>
                <w:rFonts w:hint="eastAsia" w:ascii="宋体" w:hAnsi="宋体"/>
                <w:color w:val="auto"/>
                <w:szCs w:val="21"/>
                <w:lang w:eastAsia="zh-CN"/>
              </w:rPr>
              <w:t>不锈钢材质</w:t>
            </w:r>
            <w:r>
              <w:rPr>
                <w:rFonts w:hint="eastAsia" w:ascii="宋体" w:hAnsi="宋体"/>
                <w:color w:val="auto"/>
                <w:szCs w:val="21"/>
              </w:rPr>
              <w:t xml:space="preserve"> 2B板精磨加工</w:t>
            </w:r>
          </w:p>
        </w:tc>
      </w:tr>
      <w:tr w14:paraId="11CA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5E2B4F88">
            <w:pPr>
              <w:tabs>
                <w:tab w:val="left" w:pos="446"/>
              </w:tabs>
              <w:rPr>
                <w:rFonts w:hint="default" w:ascii="宋体" w:hAnsi="宋体" w:eastAsia="宋体"/>
                <w:b/>
                <w:bCs/>
                <w:color w:val="auto"/>
                <w:szCs w:val="21"/>
                <w:lang w:val="en-US" w:eastAsia="zh-CN"/>
              </w:rPr>
            </w:pPr>
            <w:r>
              <w:rPr>
                <w:rFonts w:hint="eastAsia" w:ascii="宋体" w:hAnsi="宋体"/>
                <w:b/>
                <w:bCs/>
                <w:color w:val="auto"/>
                <w:szCs w:val="21"/>
                <w:lang w:val="en-US" w:eastAsia="zh-CN"/>
              </w:rPr>
              <w:t>2.</w:t>
            </w:r>
          </w:p>
        </w:tc>
        <w:tc>
          <w:tcPr>
            <w:tcW w:w="2302" w:type="dxa"/>
            <w:noWrap/>
          </w:tcPr>
          <w:p w14:paraId="12A8178B">
            <w:pPr>
              <w:rPr>
                <w:rFonts w:ascii="宋体" w:hAnsi="宋体"/>
                <w:b/>
                <w:bCs/>
                <w:color w:val="auto"/>
                <w:szCs w:val="21"/>
              </w:rPr>
            </w:pPr>
            <w:r>
              <w:rPr>
                <w:rFonts w:hint="eastAsia" w:ascii="宋体" w:hAnsi="宋体"/>
                <w:b/>
                <w:bCs/>
                <w:color w:val="auto"/>
                <w:szCs w:val="21"/>
              </w:rPr>
              <w:t>密封门</w:t>
            </w:r>
          </w:p>
        </w:tc>
        <w:tc>
          <w:tcPr>
            <w:tcW w:w="6151" w:type="dxa"/>
            <w:noWrap/>
          </w:tcPr>
          <w:p w14:paraId="55789792">
            <w:pPr>
              <w:rPr>
                <w:rFonts w:ascii="宋体" w:hAnsi="宋体"/>
                <w:b/>
                <w:bCs/>
                <w:color w:val="auto"/>
                <w:szCs w:val="21"/>
              </w:rPr>
            </w:pPr>
          </w:p>
        </w:tc>
      </w:tr>
      <w:tr w14:paraId="7437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679CCB8E">
            <w:pPr>
              <w:rPr>
                <w:rFonts w:ascii="宋体" w:hAnsi="宋体"/>
                <w:color w:val="auto"/>
                <w:szCs w:val="21"/>
              </w:rPr>
            </w:pPr>
            <w:r>
              <w:rPr>
                <w:rFonts w:hint="eastAsia" w:ascii="宋体" w:hAnsi="宋体"/>
                <w:color w:val="auto"/>
                <w:szCs w:val="21"/>
              </w:rPr>
              <w:t>2.1</w:t>
            </w:r>
          </w:p>
        </w:tc>
        <w:tc>
          <w:tcPr>
            <w:tcW w:w="2302" w:type="dxa"/>
            <w:noWrap/>
          </w:tcPr>
          <w:p w14:paraId="2B51CD08">
            <w:pPr>
              <w:rPr>
                <w:rFonts w:ascii="宋体" w:hAnsi="宋体"/>
                <w:color w:val="auto"/>
                <w:szCs w:val="21"/>
              </w:rPr>
            </w:pPr>
            <w:r>
              <w:rPr>
                <w:rFonts w:hint="eastAsia" w:ascii="宋体" w:hAnsi="宋体"/>
                <w:color w:val="auto"/>
                <w:szCs w:val="21"/>
              </w:rPr>
              <w:t>开门方式</w:t>
            </w:r>
          </w:p>
        </w:tc>
        <w:tc>
          <w:tcPr>
            <w:tcW w:w="6151" w:type="dxa"/>
            <w:noWrap/>
          </w:tcPr>
          <w:p w14:paraId="05DC042A">
            <w:pPr>
              <w:rPr>
                <w:rFonts w:ascii="宋体" w:hAnsi="宋体"/>
                <w:color w:val="auto"/>
                <w:szCs w:val="21"/>
              </w:rPr>
            </w:pPr>
            <w:r>
              <w:rPr>
                <w:rFonts w:hint="eastAsia" w:ascii="宋体" w:hAnsi="宋体"/>
                <w:color w:val="auto"/>
                <w:szCs w:val="21"/>
              </w:rPr>
              <w:t>手动双开门</w:t>
            </w:r>
          </w:p>
        </w:tc>
      </w:tr>
      <w:tr w14:paraId="2C17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541880D0">
            <w:pPr>
              <w:rPr>
                <w:rFonts w:ascii="宋体" w:hAnsi="宋体"/>
                <w:b/>
                <w:bCs/>
                <w:color w:val="auto"/>
                <w:szCs w:val="21"/>
              </w:rPr>
            </w:pPr>
            <w:r>
              <w:rPr>
                <w:rFonts w:hint="eastAsia" w:ascii="宋体" w:hAnsi="宋体"/>
                <w:b/>
                <w:bCs/>
                <w:color w:val="auto"/>
                <w:szCs w:val="21"/>
              </w:rPr>
              <w:t>3</w:t>
            </w:r>
          </w:p>
        </w:tc>
        <w:tc>
          <w:tcPr>
            <w:tcW w:w="2302" w:type="dxa"/>
            <w:noWrap/>
          </w:tcPr>
          <w:p w14:paraId="0467C431">
            <w:pPr>
              <w:rPr>
                <w:rFonts w:ascii="宋体" w:hAnsi="宋体"/>
                <w:b/>
                <w:bCs/>
                <w:color w:val="auto"/>
                <w:szCs w:val="21"/>
              </w:rPr>
            </w:pPr>
            <w:r>
              <w:rPr>
                <w:rFonts w:hint="eastAsia" w:ascii="宋体" w:hAnsi="宋体"/>
                <w:b/>
                <w:bCs/>
                <w:color w:val="auto"/>
                <w:szCs w:val="21"/>
              </w:rPr>
              <w:t>硬件系统</w:t>
            </w:r>
          </w:p>
        </w:tc>
        <w:tc>
          <w:tcPr>
            <w:tcW w:w="6151" w:type="dxa"/>
            <w:noWrap/>
          </w:tcPr>
          <w:p w14:paraId="516F733E">
            <w:pPr>
              <w:rPr>
                <w:rFonts w:ascii="宋体" w:hAnsi="宋体"/>
                <w:color w:val="auto"/>
                <w:szCs w:val="21"/>
              </w:rPr>
            </w:pPr>
          </w:p>
        </w:tc>
      </w:tr>
      <w:tr w14:paraId="527D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27ABBB3D">
            <w:pPr>
              <w:rPr>
                <w:rFonts w:ascii="宋体" w:hAnsi="宋体"/>
                <w:color w:val="auto"/>
                <w:szCs w:val="21"/>
              </w:rPr>
            </w:pPr>
            <w:r>
              <w:rPr>
                <w:rFonts w:hint="eastAsia" w:ascii="仿宋" w:hAnsi="仿宋" w:eastAsia="仿宋" w:cs="仿宋"/>
                <w:b/>
                <w:bCs/>
                <w:color w:val="000000"/>
                <w:sz w:val="24"/>
                <w:highlight w:val="none"/>
              </w:rPr>
              <w:t>★</w:t>
            </w:r>
            <w:r>
              <w:rPr>
                <w:rFonts w:hint="eastAsia" w:ascii="宋体" w:hAnsi="宋体"/>
                <w:color w:val="auto"/>
                <w:szCs w:val="21"/>
              </w:rPr>
              <w:t>3.1</w:t>
            </w:r>
          </w:p>
        </w:tc>
        <w:tc>
          <w:tcPr>
            <w:tcW w:w="2302" w:type="dxa"/>
            <w:noWrap/>
          </w:tcPr>
          <w:p w14:paraId="4A908514">
            <w:pPr>
              <w:rPr>
                <w:rFonts w:ascii="宋体" w:hAnsi="宋体"/>
                <w:color w:val="auto"/>
                <w:szCs w:val="21"/>
              </w:rPr>
            </w:pPr>
            <w:r>
              <w:rPr>
                <w:rFonts w:hint="eastAsia" w:ascii="宋体" w:hAnsi="宋体"/>
                <w:color w:val="auto"/>
                <w:szCs w:val="21"/>
              </w:rPr>
              <w:t>快速管路设计</w:t>
            </w:r>
          </w:p>
        </w:tc>
        <w:tc>
          <w:tcPr>
            <w:tcW w:w="6151" w:type="dxa"/>
            <w:noWrap/>
          </w:tcPr>
          <w:p w14:paraId="283089DE">
            <w:pPr>
              <w:rPr>
                <w:rFonts w:ascii="宋体" w:hAnsi="宋体"/>
                <w:color w:val="auto"/>
                <w:szCs w:val="21"/>
              </w:rPr>
            </w:pPr>
            <w:r>
              <w:rPr>
                <w:rFonts w:hint="eastAsia" w:ascii="宋体" w:hAnsi="宋体"/>
                <w:color w:val="auto"/>
                <w:szCs w:val="21"/>
              </w:rPr>
              <w:t>内部管路全部采用304不锈钢制作</w:t>
            </w:r>
            <w:r>
              <w:rPr>
                <w:rFonts w:hint="eastAsia" w:ascii="宋体" w:hAnsi="宋体"/>
                <w:color w:val="auto"/>
                <w:szCs w:val="21"/>
                <w:lang w:eastAsia="zh-CN"/>
              </w:rPr>
              <w:t>；</w:t>
            </w:r>
            <w:r>
              <w:rPr>
                <w:rFonts w:hint="eastAsia" w:ascii="宋体" w:hAnsi="宋体"/>
                <w:color w:val="auto"/>
                <w:szCs w:val="21"/>
              </w:rPr>
              <w:t>管路之间采用304不锈钢卡箍式连接</w:t>
            </w:r>
            <w:r>
              <w:rPr>
                <w:rFonts w:hint="default" w:ascii="宋体" w:hAnsi="宋体"/>
                <w:color w:val="auto"/>
                <w:szCs w:val="21"/>
                <w:lang w:val="en-US"/>
              </w:rPr>
              <w:t>（卡箍式连接需提供实物图片证明）</w:t>
            </w:r>
          </w:p>
        </w:tc>
      </w:tr>
      <w:tr w14:paraId="4773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0AF54395">
            <w:pPr>
              <w:rPr>
                <w:rFonts w:ascii="宋体" w:hAnsi="宋体"/>
                <w:color w:val="auto"/>
                <w:szCs w:val="21"/>
              </w:rPr>
            </w:pPr>
            <w:r>
              <w:rPr>
                <w:rFonts w:hint="eastAsia" w:ascii="宋体" w:hAnsi="宋体"/>
                <w:color w:val="auto"/>
                <w:szCs w:val="21"/>
              </w:rPr>
              <w:t>3.2</w:t>
            </w:r>
          </w:p>
        </w:tc>
        <w:tc>
          <w:tcPr>
            <w:tcW w:w="2302" w:type="dxa"/>
            <w:noWrap/>
          </w:tcPr>
          <w:p w14:paraId="49A08E79">
            <w:pPr>
              <w:rPr>
                <w:rFonts w:ascii="宋体" w:hAnsi="宋体"/>
                <w:color w:val="auto"/>
                <w:szCs w:val="21"/>
              </w:rPr>
            </w:pPr>
            <w:r>
              <w:rPr>
                <w:rFonts w:hint="eastAsia" w:ascii="宋体" w:hAnsi="宋体"/>
                <w:color w:val="auto"/>
                <w:szCs w:val="21"/>
              </w:rPr>
              <w:t>管路控制</w:t>
            </w:r>
          </w:p>
        </w:tc>
        <w:tc>
          <w:tcPr>
            <w:tcW w:w="6151" w:type="dxa"/>
            <w:noWrap/>
          </w:tcPr>
          <w:p w14:paraId="72C137DE">
            <w:pPr>
              <w:rPr>
                <w:rFonts w:ascii="宋体" w:hAnsi="宋体"/>
                <w:color w:val="auto"/>
                <w:szCs w:val="21"/>
              </w:rPr>
            </w:pPr>
            <w:r>
              <w:rPr>
                <w:rFonts w:hint="eastAsia" w:ascii="宋体" w:hAnsi="宋体"/>
                <w:color w:val="auto"/>
                <w:szCs w:val="21"/>
              </w:rPr>
              <w:t>管路系统执行元件釆用气动阀控制</w:t>
            </w:r>
          </w:p>
        </w:tc>
      </w:tr>
      <w:tr w14:paraId="7BE40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4694654D">
            <w:pPr>
              <w:rPr>
                <w:rFonts w:ascii="宋体" w:hAnsi="宋体"/>
                <w:color w:val="auto"/>
                <w:szCs w:val="21"/>
              </w:rPr>
            </w:pPr>
            <w:r>
              <w:rPr>
                <w:rFonts w:hint="eastAsia" w:ascii="仿宋" w:hAnsi="仿宋" w:eastAsia="仿宋" w:cs="仿宋"/>
                <w:b/>
                <w:bCs/>
                <w:color w:val="000000"/>
                <w:sz w:val="24"/>
                <w:highlight w:val="none"/>
              </w:rPr>
              <w:t>★</w:t>
            </w:r>
            <w:r>
              <w:rPr>
                <w:rFonts w:hint="eastAsia" w:ascii="宋体" w:hAnsi="宋体"/>
                <w:color w:val="auto"/>
                <w:szCs w:val="21"/>
              </w:rPr>
              <w:t>3.3</w:t>
            </w:r>
          </w:p>
        </w:tc>
        <w:tc>
          <w:tcPr>
            <w:tcW w:w="2302" w:type="dxa"/>
            <w:noWrap/>
          </w:tcPr>
          <w:p w14:paraId="1B2F682C">
            <w:pPr>
              <w:rPr>
                <w:rFonts w:ascii="宋体" w:hAnsi="宋体"/>
                <w:color w:val="auto"/>
                <w:szCs w:val="21"/>
              </w:rPr>
            </w:pPr>
            <w:r>
              <w:rPr>
                <w:rFonts w:hint="eastAsia" w:ascii="宋体" w:hAnsi="宋体"/>
                <w:color w:val="auto"/>
                <w:szCs w:val="21"/>
              </w:rPr>
              <w:t>干燥系统</w:t>
            </w:r>
            <w:r>
              <w:rPr>
                <w:rFonts w:hint="eastAsia" w:ascii="宋体" w:hAnsi="宋体"/>
                <w:color w:val="auto"/>
                <w:szCs w:val="21"/>
                <w:lang w:val="en-US" w:eastAsia="zh-CN"/>
              </w:rPr>
              <w:t>1</w:t>
            </w:r>
          </w:p>
        </w:tc>
        <w:tc>
          <w:tcPr>
            <w:tcW w:w="6151" w:type="dxa"/>
            <w:noWrap/>
          </w:tcPr>
          <w:p w14:paraId="6B9C8E93">
            <w:pPr>
              <w:numPr>
                <w:ilvl w:val="0"/>
                <w:numId w:val="0"/>
              </w:numPr>
              <w:ind w:left="0" w:leftChars="0" w:firstLine="0" w:firstLineChars="0"/>
              <w:rPr>
                <w:rFonts w:ascii="宋体" w:hAnsi="宋体"/>
                <w:color w:val="auto"/>
                <w:szCs w:val="21"/>
              </w:rPr>
            </w:pPr>
            <w:r>
              <w:rPr>
                <w:rFonts w:hint="default" w:ascii="宋体" w:hAnsi="宋体"/>
                <w:color w:val="auto"/>
                <w:szCs w:val="21"/>
                <w:highlight w:val="none"/>
                <w:lang w:val="en-US"/>
              </w:rPr>
              <w:t>具备真空干澡技术，</w:t>
            </w:r>
            <w:r>
              <w:rPr>
                <w:rFonts w:hint="default" w:ascii="宋体" w:hAnsi="宋体"/>
                <w:strike w:val="0"/>
                <w:dstrike w:val="0"/>
                <w:color w:val="auto"/>
                <w:szCs w:val="21"/>
                <w:highlight w:val="none"/>
                <w:lang w:val="en-US"/>
              </w:rPr>
              <w:t>采用</w:t>
            </w:r>
            <w:r>
              <w:rPr>
                <w:rFonts w:hint="eastAsia" w:ascii="宋体" w:hAnsi="宋体"/>
                <w:strike w:val="0"/>
                <w:dstrike w:val="0"/>
                <w:color w:val="auto"/>
                <w:szCs w:val="21"/>
                <w:highlight w:val="none"/>
              </w:rPr>
              <w:t>抽真空的方式，从而达到在低温状态下器械能够快速彻底的干燥</w:t>
            </w:r>
          </w:p>
        </w:tc>
      </w:tr>
      <w:tr w14:paraId="0097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285" w:type="dxa"/>
            <w:noWrap/>
          </w:tcPr>
          <w:p w14:paraId="6561A7E0">
            <w:pPr>
              <w:rPr>
                <w:rFonts w:ascii="宋体" w:hAnsi="宋体"/>
                <w:color w:val="auto"/>
                <w:szCs w:val="21"/>
              </w:rPr>
            </w:pPr>
            <w:r>
              <w:rPr>
                <w:rFonts w:hint="eastAsia" w:ascii="仿宋" w:hAnsi="仿宋" w:eastAsia="仿宋" w:cs="仿宋"/>
                <w:b/>
                <w:bCs/>
                <w:color w:val="000000"/>
                <w:sz w:val="24"/>
                <w:highlight w:val="none"/>
              </w:rPr>
              <w:t>★</w:t>
            </w:r>
            <w:r>
              <w:rPr>
                <w:rFonts w:hint="eastAsia" w:ascii="宋体" w:hAnsi="宋体"/>
                <w:color w:val="auto"/>
                <w:szCs w:val="21"/>
              </w:rPr>
              <w:t>3.4</w:t>
            </w:r>
          </w:p>
        </w:tc>
        <w:tc>
          <w:tcPr>
            <w:tcW w:w="2302" w:type="dxa"/>
            <w:noWrap/>
          </w:tcPr>
          <w:p w14:paraId="7B1F0A9B">
            <w:pPr>
              <w:rPr>
                <w:rFonts w:ascii="宋体" w:hAnsi="宋体"/>
                <w:color w:val="auto"/>
                <w:szCs w:val="21"/>
              </w:rPr>
            </w:pPr>
            <w:r>
              <w:rPr>
                <w:rFonts w:hint="eastAsia" w:ascii="宋体" w:hAnsi="宋体"/>
                <w:color w:val="auto"/>
                <w:szCs w:val="21"/>
              </w:rPr>
              <w:t>干燥系统</w:t>
            </w:r>
            <w:r>
              <w:rPr>
                <w:rFonts w:hint="eastAsia" w:ascii="宋体" w:hAnsi="宋体"/>
                <w:color w:val="auto"/>
                <w:szCs w:val="21"/>
                <w:lang w:val="en-US" w:eastAsia="zh-CN"/>
              </w:rPr>
              <w:t>2</w:t>
            </w:r>
          </w:p>
        </w:tc>
        <w:tc>
          <w:tcPr>
            <w:tcW w:w="6151" w:type="dxa"/>
            <w:noWrap/>
          </w:tcPr>
          <w:p w14:paraId="012EDF7E">
            <w:pPr>
              <w:numPr>
                <w:ilvl w:val="0"/>
                <w:numId w:val="0"/>
              </w:numPr>
              <w:ind w:left="0" w:leftChars="0" w:firstLine="0" w:firstLineChars="0"/>
              <w:rPr>
                <w:rFonts w:ascii="宋体" w:hAnsi="宋体"/>
                <w:color w:val="auto"/>
                <w:szCs w:val="21"/>
              </w:rPr>
            </w:pPr>
            <w:r>
              <w:rPr>
                <w:rFonts w:hint="eastAsia" w:ascii="宋体" w:hAnsi="宋体"/>
                <w:color w:val="auto"/>
                <w:szCs w:val="21"/>
              </w:rPr>
              <w:t>采用</w:t>
            </w:r>
            <w:r>
              <w:rPr>
                <w:rFonts w:hint="default" w:ascii="宋体" w:hAnsi="宋体"/>
                <w:color w:val="auto"/>
                <w:szCs w:val="21"/>
                <w:lang w:val="en-US"/>
              </w:rPr>
              <w:t>红外</w:t>
            </w:r>
            <w:r>
              <w:rPr>
                <w:rFonts w:hint="eastAsia" w:ascii="宋体" w:hAnsi="宋体"/>
                <w:color w:val="auto"/>
                <w:szCs w:val="21"/>
              </w:rPr>
              <w:t>热弥漫</w:t>
            </w:r>
            <w:r>
              <w:rPr>
                <w:rFonts w:hint="default" w:ascii="宋体" w:hAnsi="宋体"/>
                <w:color w:val="auto"/>
                <w:szCs w:val="21"/>
                <w:lang w:val="en-US"/>
              </w:rPr>
              <w:t>加热方式</w:t>
            </w:r>
          </w:p>
        </w:tc>
      </w:tr>
      <w:tr w14:paraId="3E4C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68FE904F">
            <w:pPr>
              <w:rPr>
                <w:rFonts w:ascii="宋体" w:hAnsi="宋体"/>
                <w:color w:val="auto"/>
                <w:szCs w:val="21"/>
              </w:rPr>
            </w:pPr>
            <w:r>
              <w:rPr>
                <w:rFonts w:hint="eastAsia" w:ascii="仿宋" w:hAnsi="仿宋" w:eastAsia="仿宋" w:cs="仿宋"/>
                <w:b/>
                <w:bCs/>
                <w:color w:val="000000"/>
                <w:sz w:val="24"/>
                <w:highlight w:val="none"/>
              </w:rPr>
              <w:t>★</w:t>
            </w:r>
            <w:r>
              <w:rPr>
                <w:rFonts w:hint="eastAsia" w:ascii="宋体" w:hAnsi="宋体"/>
                <w:color w:val="auto"/>
                <w:szCs w:val="21"/>
              </w:rPr>
              <w:t>3.5</w:t>
            </w:r>
          </w:p>
        </w:tc>
        <w:tc>
          <w:tcPr>
            <w:tcW w:w="2302" w:type="dxa"/>
            <w:noWrap/>
          </w:tcPr>
          <w:p w14:paraId="0D8837C2">
            <w:pPr>
              <w:rPr>
                <w:rFonts w:ascii="宋体" w:hAnsi="宋体"/>
                <w:color w:val="auto"/>
                <w:szCs w:val="21"/>
              </w:rPr>
            </w:pPr>
            <w:r>
              <w:rPr>
                <w:rFonts w:hint="eastAsia" w:ascii="宋体" w:hAnsi="宋体"/>
                <w:color w:val="auto"/>
                <w:szCs w:val="21"/>
              </w:rPr>
              <w:t>干燥系统</w:t>
            </w:r>
            <w:r>
              <w:rPr>
                <w:rFonts w:hint="eastAsia" w:ascii="宋体" w:hAnsi="宋体"/>
                <w:color w:val="auto"/>
                <w:szCs w:val="21"/>
                <w:lang w:val="en-US" w:eastAsia="zh-CN"/>
              </w:rPr>
              <w:t>3</w:t>
            </w:r>
          </w:p>
        </w:tc>
        <w:tc>
          <w:tcPr>
            <w:tcW w:w="6151" w:type="dxa"/>
            <w:noWrap/>
          </w:tcPr>
          <w:p w14:paraId="5D78580E">
            <w:pPr>
              <w:numPr>
                <w:ilvl w:val="0"/>
                <w:numId w:val="0"/>
              </w:numPr>
              <w:ind w:left="0" w:leftChars="0" w:firstLine="0" w:firstLineChars="0"/>
              <w:rPr>
                <w:rFonts w:ascii="宋体" w:hAnsi="宋体"/>
                <w:color w:val="auto"/>
                <w:szCs w:val="21"/>
              </w:rPr>
            </w:pPr>
            <w:r>
              <w:rPr>
                <w:rFonts w:hint="default" w:ascii="宋体" w:hAnsi="宋体"/>
                <w:color w:val="auto"/>
                <w:szCs w:val="21"/>
                <w:lang w:val="en-US"/>
              </w:rPr>
              <w:t>具备温风干燥功能</w:t>
            </w:r>
            <w:r>
              <w:rPr>
                <w:rFonts w:hint="default" w:ascii="宋体" w:hAnsi="宋体"/>
                <w:color w:val="auto"/>
                <w:szCs w:val="21"/>
                <w:highlight w:val="none"/>
                <w:lang w:val="en-US"/>
              </w:rPr>
              <w:t>，</w:t>
            </w:r>
            <w:r>
              <w:rPr>
                <w:rFonts w:hint="eastAsia" w:ascii="宋体" w:hAnsi="宋体"/>
                <w:strike w:val="0"/>
                <w:dstrike w:val="0"/>
                <w:color w:val="auto"/>
                <w:szCs w:val="21"/>
                <w:highlight w:val="none"/>
              </w:rPr>
              <w:t>无需人工气枪预干燥，</w:t>
            </w:r>
          </w:p>
        </w:tc>
      </w:tr>
      <w:tr w14:paraId="10807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1E940395">
            <w:pPr>
              <w:rPr>
                <w:rFonts w:hint="eastAsia" w:ascii="宋体" w:hAnsi="宋体"/>
                <w:color w:val="auto"/>
                <w:szCs w:val="21"/>
              </w:rPr>
            </w:pPr>
            <w:r>
              <w:rPr>
                <w:rFonts w:hint="eastAsia" w:ascii="宋体" w:hAnsi="宋体"/>
                <w:color w:val="auto"/>
                <w:szCs w:val="21"/>
              </w:rPr>
              <w:t>3.</w:t>
            </w:r>
            <w:r>
              <w:rPr>
                <w:rFonts w:hint="eastAsia" w:ascii="宋体" w:hAnsi="宋体"/>
                <w:color w:val="auto"/>
                <w:szCs w:val="21"/>
                <w:lang w:val="en-US" w:eastAsia="zh-CN"/>
              </w:rPr>
              <w:t>6</w:t>
            </w:r>
          </w:p>
        </w:tc>
        <w:tc>
          <w:tcPr>
            <w:tcW w:w="2302" w:type="dxa"/>
            <w:noWrap/>
          </w:tcPr>
          <w:p w14:paraId="0EF75562">
            <w:pPr>
              <w:rPr>
                <w:rFonts w:hint="eastAsia" w:ascii="宋体" w:hAnsi="宋体"/>
                <w:color w:val="auto"/>
                <w:szCs w:val="21"/>
              </w:rPr>
            </w:pPr>
            <w:r>
              <w:rPr>
                <w:rFonts w:hint="eastAsia" w:ascii="宋体" w:hAnsi="宋体"/>
                <w:color w:val="auto"/>
                <w:szCs w:val="21"/>
              </w:rPr>
              <w:t>真空泵</w:t>
            </w:r>
          </w:p>
        </w:tc>
        <w:tc>
          <w:tcPr>
            <w:tcW w:w="6151" w:type="dxa"/>
            <w:noWrap/>
          </w:tcPr>
          <w:p w14:paraId="42749888">
            <w:pPr>
              <w:pStyle w:val="4"/>
              <w:rPr>
                <w:rFonts w:hint="eastAsia" w:ascii="宋体" w:hAnsi="宋体"/>
                <w:color w:val="auto"/>
                <w:szCs w:val="21"/>
              </w:rPr>
            </w:pPr>
            <w:r>
              <w:rPr>
                <w:rFonts w:hint="eastAsia" w:ascii="宋体" w:hAnsi="宋体"/>
                <w:color w:val="auto"/>
                <w:szCs w:val="21"/>
              </w:rPr>
              <w:t>真空泵最大抽气量</w:t>
            </w:r>
            <w:r>
              <w:rPr>
                <w:rFonts w:hint="eastAsia" w:ascii="宋体" w:hAnsi="宋体"/>
                <w:color w:val="auto"/>
                <w:szCs w:val="21"/>
                <w:lang w:eastAsia="zh-CN"/>
              </w:rPr>
              <w:t>≥</w:t>
            </w:r>
            <w:r>
              <w:rPr>
                <w:rFonts w:hint="eastAsia" w:ascii="宋体" w:hAnsi="宋体"/>
                <w:color w:val="auto"/>
                <w:szCs w:val="21"/>
              </w:rPr>
              <w:t>4</w:t>
            </w:r>
            <w:r>
              <w:rPr>
                <w:rFonts w:hint="eastAsia" w:ascii="宋体" w:hAnsi="宋体"/>
                <w:color w:val="auto"/>
                <w:szCs w:val="21"/>
                <w:lang w:val="en-US" w:eastAsia="zh-CN"/>
              </w:rPr>
              <w:t>0</w:t>
            </w:r>
            <w:r>
              <w:rPr>
                <w:rFonts w:hint="eastAsia" w:ascii="宋体" w:hAnsi="宋体"/>
                <w:color w:val="auto"/>
                <w:szCs w:val="21"/>
              </w:rPr>
              <w:t>m³/h</w:t>
            </w:r>
          </w:p>
        </w:tc>
      </w:tr>
      <w:tr w14:paraId="574F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3C0BA719">
            <w:pPr>
              <w:rPr>
                <w:rFonts w:ascii="宋体" w:hAnsi="宋体"/>
                <w:b/>
                <w:bCs/>
                <w:color w:val="auto"/>
                <w:szCs w:val="21"/>
              </w:rPr>
            </w:pPr>
            <w:r>
              <w:rPr>
                <w:rFonts w:hint="eastAsia" w:ascii="宋体" w:hAnsi="宋体"/>
                <w:b/>
                <w:bCs/>
                <w:color w:val="auto"/>
                <w:szCs w:val="21"/>
              </w:rPr>
              <w:t>4</w:t>
            </w:r>
          </w:p>
        </w:tc>
        <w:tc>
          <w:tcPr>
            <w:tcW w:w="2302" w:type="dxa"/>
            <w:noWrap/>
          </w:tcPr>
          <w:p w14:paraId="79E489D1">
            <w:pPr>
              <w:rPr>
                <w:rFonts w:ascii="宋体" w:hAnsi="宋体"/>
                <w:b/>
                <w:bCs/>
                <w:color w:val="auto"/>
                <w:szCs w:val="21"/>
              </w:rPr>
            </w:pPr>
            <w:r>
              <w:rPr>
                <w:rFonts w:hint="eastAsia" w:ascii="宋体" w:hAnsi="宋体"/>
                <w:b/>
                <w:bCs/>
                <w:color w:val="auto"/>
                <w:szCs w:val="21"/>
              </w:rPr>
              <w:t>控制系统</w:t>
            </w:r>
          </w:p>
        </w:tc>
        <w:tc>
          <w:tcPr>
            <w:tcW w:w="6151" w:type="dxa"/>
            <w:noWrap/>
          </w:tcPr>
          <w:p w14:paraId="22C18CDB">
            <w:pPr>
              <w:rPr>
                <w:rFonts w:ascii="宋体" w:hAnsi="宋体"/>
                <w:color w:val="auto"/>
                <w:szCs w:val="21"/>
              </w:rPr>
            </w:pPr>
          </w:p>
        </w:tc>
      </w:tr>
      <w:tr w14:paraId="0D7D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285" w:type="dxa"/>
            <w:noWrap/>
          </w:tcPr>
          <w:p w14:paraId="3826E874">
            <w:pPr>
              <w:rPr>
                <w:rFonts w:ascii="宋体" w:hAnsi="宋体"/>
                <w:color w:val="auto"/>
                <w:szCs w:val="21"/>
              </w:rPr>
            </w:pPr>
            <w:r>
              <w:rPr>
                <w:rFonts w:hint="eastAsia" w:ascii="宋体" w:hAnsi="宋体"/>
                <w:color w:val="auto"/>
                <w:szCs w:val="21"/>
              </w:rPr>
              <w:t>4.1</w:t>
            </w:r>
          </w:p>
        </w:tc>
        <w:tc>
          <w:tcPr>
            <w:tcW w:w="2302" w:type="dxa"/>
            <w:noWrap/>
          </w:tcPr>
          <w:p w14:paraId="14268F9C">
            <w:pPr>
              <w:rPr>
                <w:rFonts w:ascii="宋体" w:hAnsi="宋体"/>
                <w:color w:val="auto"/>
                <w:szCs w:val="21"/>
              </w:rPr>
            </w:pPr>
            <w:r>
              <w:rPr>
                <w:rFonts w:hint="eastAsia" w:ascii="宋体" w:hAnsi="宋体"/>
                <w:color w:val="auto"/>
                <w:szCs w:val="21"/>
              </w:rPr>
              <w:t>控制方式</w:t>
            </w:r>
          </w:p>
        </w:tc>
        <w:tc>
          <w:tcPr>
            <w:tcW w:w="6151" w:type="dxa"/>
            <w:noWrap/>
          </w:tcPr>
          <w:p w14:paraId="43FE6DE8">
            <w:pPr>
              <w:rPr>
                <w:rFonts w:ascii="宋体" w:hAnsi="宋体"/>
                <w:color w:val="auto"/>
                <w:szCs w:val="21"/>
              </w:rPr>
            </w:pPr>
            <w:r>
              <w:rPr>
                <w:rFonts w:hint="eastAsia" w:ascii="宋体" w:hAnsi="宋体"/>
                <w:color w:val="auto"/>
                <w:szCs w:val="21"/>
              </w:rPr>
              <w:t>采用PLC控制</w:t>
            </w:r>
            <w:r>
              <w:rPr>
                <w:rFonts w:hint="eastAsia" w:ascii="宋体" w:hAnsi="宋体"/>
                <w:color w:val="auto"/>
                <w:szCs w:val="21"/>
                <w:lang w:eastAsia="zh-CN"/>
              </w:rPr>
              <w:t>：</w:t>
            </w:r>
            <w:r>
              <w:rPr>
                <w:rFonts w:hint="eastAsia" w:ascii="宋体" w:hAnsi="宋体"/>
                <w:color w:val="auto"/>
                <w:szCs w:val="21"/>
              </w:rPr>
              <w:t>通过数字量和模拟量扩展模块进行扩展</w:t>
            </w:r>
            <w:r>
              <w:rPr>
                <w:rFonts w:hint="eastAsia" w:ascii="宋体" w:hAnsi="宋体"/>
                <w:color w:val="auto"/>
                <w:szCs w:val="21"/>
                <w:lang w:eastAsia="zh-CN"/>
              </w:rPr>
              <w:t>，</w:t>
            </w:r>
            <w:r>
              <w:rPr>
                <w:rFonts w:hint="eastAsia" w:ascii="宋体" w:hAnsi="宋体"/>
                <w:color w:val="auto"/>
                <w:szCs w:val="21"/>
              </w:rPr>
              <w:t>具有故障自动检测功能，故障声音报警功能</w:t>
            </w:r>
            <w:r>
              <w:rPr>
                <w:rFonts w:hint="eastAsia" w:ascii="宋体" w:hAnsi="宋体"/>
                <w:color w:val="auto"/>
                <w:szCs w:val="21"/>
                <w:lang w:eastAsia="zh-CN"/>
              </w:rPr>
              <w:t>等。</w:t>
            </w:r>
          </w:p>
        </w:tc>
      </w:tr>
      <w:tr w14:paraId="59E3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6A3DDC85">
            <w:pPr>
              <w:rPr>
                <w:rFonts w:ascii="宋体" w:hAnsi="宋体"/>
                <w:color w:val="auto"/>
                <w:szCs w:val="21"/>
              </w:rPr>
            </w:pPr>
            <w:r>
              <w:rPr>
                <w:rFonts w:hint="eastAsia" w:ascii="宋体" w:hAnsi="宋体"/>
                <w:color w:val="auto"/>
                <w:szCs w:val="21"/>
              </w:rPr>
              <w:t>4.2</w:t>
            </w:r>
          </w:p>
        </w:tc>
        <w:tc>
          <w:tcPr>
            <w:tcW w:w="2302" w:type="dxa"/>
            <w:noWrap/>
          </w:tcPr>
          <w:p w14:paraId="08D3CEFF">
            <w:pPr>
              <w:rPr>
                <w:rFonts w:ascii="宋体" w:hAnsi="宋体"/>
                <w:color w:val="auto"/>
                <w:szCs w:val="21"/>
              </w:rPr>
            </w:pPr>
            <w:r>
              <w:rPr>
                <w:rFonts w:hint="eastAsia" w:ascii="宋体" w:hAnsi="宋体"/>
                <w:color w:val="auto"/>
                <w:szCs w:val="21"/>
              </w:rPr>
              <w:t>界面显示</w:t>
            </w:r>
          </w:p>
        </w:tc>
        <w:tc>
          <w:tcPr>
            <w:tcW w:w="6151" w:type="dxa"/>
            <w:noWrap/>
          </w:tcPr>
          <w:p w14:paraId="746A4E11">
            <w:pPr>
              <w:rPr>
                <w:rFonts w:ascii="宋体" w:hAnsi="宋体"/>
                <w:color w:val="auto"/>
                <w:szCs w:val="21"/>
              </w:rPr>
            </w:pPr>
            <w:r>
              <w:rPr>
                <w:rFonts w:hint="eastAsia" w:ascii="宋体" w:hAnsi="宋体"/>
                <w:color w:val="auto"/>
                <w:szCs w:val="21"/>
              </w:rPr>
              <w:t>≥7</w:t>
            </w:r>
            <w:r>
              <w:rPr>
                <w:rFonts w:hint="eastAsia" w:ascii="宋体" w:hAnsi="宋体"/>
                <w:color w:val="auto"/>
                <w:szCs w:val="21"/>
                <w:lang w:eastAsia="zh-CN"/>
              </w:rPr>
              <w:t>英</w:t>
            </w:r>
            <w:r>
              <w:rPr>
                <w:rFonts w:hint="eastAsia" w:ascii="宋体" w:hAnsi="宋体"/>
                <w:color w:val="auto"/>
                <w:szCs w:val="21"/>
              </w:rPr>
              <w:t>寸高清彩色液晶触摸屏，能动态的显示设备各个功能部件的运行状态</w:t>
            </w:r>
            <w:r>
              <w:rPr>
                <w:rFonts w:hint="eastAsia" w:ascii="宋体" w:hAnsi="宋体"/>
                <w:color w:val="auto"/>
                <w:szCs w:val="21"/>
                <w:lang w:eastAsia="zh-CN"/>
              </w:rPr>
              <w:t>、</w:t>
            </w:r>
            <w:r>
              <w:rPr>
                <w:rFonts w:hint="eastAsia" w:ascii="宋体" w:hAnsi="宋体"/>
                <w:color w:val="auto"/>
                <w:szCs w:val="21"/>
              </w:rPr>
              <w:t>设备运行的各个状态参数</w:t>
            </w:r>
            <w:r>
              <w:rPr>
                <w:rFonts w:hint="eastAsia" w:ascii="宋体" w:hAnsi="宋体"/>
                <w:color w:val="auto"/>
                <w:szCs w:val="21"/>
                <w:lang w:eastAsia="zh-CN"/>
              </w:rPr>
              <w:t>、</w:t>
            </w:r>
            <w:r>
              <w:rPr>
                <w:rFonts w:hint="eastAsia" w:ascii="宋体" w:hAnsi="宋体"/>
                <w:color w:val="auto"/>
                <w:szCs w:val="21"/>
              </w:rPr>
              <w:t>报警信息显示功能；</w:t>
            </w:r>
          </w:p>
        </w:tc>
      </w:tr>
      <w:tr w14:paraId="7C56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85" w:type="dxa"/>
            <w:noWrap/>
          </w:tcPr>
          <w:p w14:paraId="0F752E77">
            <w:pPr>
              <w:rPr>
                <w:rFonts w:ascii="宋体" w:hAnsi="宋体"/>
                <w:color w:val="auto"/>
                <w:szCs w:val="21"/>
              </w:rPr>
            </w:pPr>
            <w:r>
              <w:rPr>
                <w:rFonts w:hint="eastAsia" w:ascii="宋体" w:hAnsi="宋体"/>
                <w:color w:val="auto"/>
                <w:szCs w:val="21"/>
              </w:rPr>
              <w:t>4.3</w:t>
            </w:r>
          </w:p>
        </w:tc>
        <w:tc>
          <w:tcPr>
            <w:tcW w:w="2302" w:type="dxa"/>
            <w:noWrap/>
          </w:tcPr>
          <w:p w14:paraId="7F9203F8">
            <w:pPr>
              <w:rPr>
                <w:rFonts w:ascii="宋体" w:hAnsi="宋体"/>
                <w:color w:val="auto"/>
                <w:szCs w:val="21"/>
              </w:rPr>
            </w:pPr>
            <w:r>
              <w:rPr>
                <w:rFonts w:hint="eastAsia" w:ascii="宋体" w:hAnsi="宋体"/>
                <w:color w:val="auto"/>
                <w:szCs w:val="21"/>
              </w:rPr>
              <w:t>安全保护</w:t>
            </w:r>
          </w:p>
        </w:tc>
        <w:tc>
          <w:tcPr>
            <w:tcW w:w="6151" w:type="dxa"/>
            <w:noWrap/>
          </w:tcPr>
          <w:p w14:paraId="6BCB8690">
            <w:pPr>
              <w:rPr>
                <w:rFonts w:ascii="宋体" w:hAnsi="宋体"/>
                <w:strike w:val="0"/>
                <w:dstrike w:val="0"/>
                <w:color w:val="auto"/>
                <w:szCs w:val="21"/>
                <w:highlight w:val="none"/>
              </w:rPr>
            </w:pPr>
            <w:r>
              <w:rPr>
                <w:rFonts w:hint="eastAsia" w:ascii="宋体" w:hAnsi="宋体"/>
                <w:strike w:val="0"/>
                <w:dstrike w:val="0"/>
                <w:color w:val="auto"/>
                <w:szCs w:val="21"/>
                <w:highlight w:val="none"/>
              </w:rPr>
              <w:t>超温自动保护装置：超过设定温度，系统自动切断加热电源；</w:t>
            </w:r>
          </w:p>
          <w:p w14:paraId="6D1A9112">
            <w:pPr>
              <w:rPr>
                <w:rFonts w:ascii="宋体" w:hAnsi="宋体"/>
                <w:color w:val="auto"/>
                <w:szCs w:val="21"/>
              </w:rPr>
            </w:pPr>
            <w:r>
              <w:rPr>
                <w:rFonts w:hint="eastAsia" w:ascii="宋体" w:hAnsi="宋体"/>
                <w:strike w:val="0"/>
                <w:dstrike w:val="0"/>
                <w:color w:val="auto"/>
                <w:szCs w:val="21"/>
                <w:highlight w:val="none"/>
              </w:rPr>
              <w:t>电机过流保护装置：设备电机过载时，过流保护开关动作，电机停止工作。</w:t>
            </w:r>
          </w:p>
        </w:tc>
      </w:tr>
      <w:tr w14:paraId="1E24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26F6A80B">
            <w:pPr>
              <w:rPr>
                <w:rFonts w:ascii="宋体" w:hAnsi="宋体"/>
                <w:b/>
                <w:bCs/>
                <w:color w:val="auto"/>
                <w:szCs w:val="21"/>
              </w:rPr>
            </w:pPr>
            <w:r>
              <w:rPr>
                <w:rFonts w:hint="eastAsia" w:ascii="宋体" w:hAnsi="宋体"/>
                <w:b/>
                <w:bCs/>
                <w:color w:val="auto"/>
                <w:szCs w:val="21"/>
              </w:rPr>
              <w:t>5</w:t>
            </w:r>
          </w:p>
        </w:tc>
        <w:tc>
          <w:tcPr>
            <w:tcW w:w="2302" w:type="dxa"/>
            <w:noWrap/>
          </w:tcPr>
          <w:p w14:paraId="3127BB0A">
            <w:pPr>
              <w:rPr>
                <w:rFonts w:ascii="宋体" w:hAnsi="宋体"/>
                <w:b/>
                <w:bCs/>
                <w:color w:val="auto"/>
                <w:szCs w:val="21"/>
              </w:rPr>
            </w:pPr>
            <w:r>
              <w:rPr>
                <w:rFonts w:hint="eastAsia" w:ascii="宋体" w:hAnsi="宋体"/>
                <w:b/>
                <w:bCs/>
                <w:color w:val="auto"/>
                <w:szCs w:val="21"/>
              </w:rPr>
              <w:t>程序系统</w:t>
            </w:r>
          </w:p>
        </w:tc>
        <w:tc>
          <w:tcPr>
            <w:tcW w:w="6151" w:type="dxa"/>
            <w:noWrap/>
          </w:tcPr>
          <w:p w14:paraId="7F31E44B">
            <w:pPr>
              <w:rPr>
                <w:rFonts w:ascii="宋体" w:hAnsi="宋体"/>
                <w:color w:val="auto"/>
                <w:szCs w:val="21"/>
              </w:rPr>
            </w:pPr>
          </w:p>
        </w:tc>
      </w:tr>
      <w:tr w14:paraId="4611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0168AF67">
            <w:pPr>
              <w:rPr>
                <w:rFonts w:hint="eastAsia" w:ascii="宋体" w:hAnsi="宋体" w:eastAsia="宋体"/>
                <w:color w:val="auto"/>
                <w:szCs w:val="21"/>
                <w:lang w:eastAsia="zh-CN"/>
              </w:rPr>
            </w:pPr>
            <w:r>
              <w:rPr>
                <w:rFonts w:hint="eastAsia" w:ascii="仿宋" w:hAnsi="仿宋" w:eastAsia="仿宋" w:cs="仿宋"/>
                <w:b/>
                <w:bCs/>
                <w:color w:val="000000"/>
                <w:sz w:val="24"/>
                <w:highlight w:val="none"/>
              </w:rPr>
              <w:t>★</w:t>
            </w:r>
            <w:r>
              <w:rPr>
                <w:rFonts w:hint="eastAsia" w:ascii="宋体" w:hAnsi="宋体"/>
                <w:color w:val="auto"/>
                <w:szCs w:val="21"/>
              </w:rPr>
              <w:t>5.</w:t>
            </w:r>
            <w:r>
              <w:rPr>
                <w:rFonts w:hint="eastAsia" w:ascii="宋体" w:hAnsi="宋体"/>
                <w:color w:val="auto"/>
                <w:szCs w:val="21"/>
                <w:lang w:val="en-US" w:eastAsia="zh-CN"/>
              </w:rPr>
              <w:t>1</w:t>
            </w:r>
          </w:p>
        </w:tc>
        <w:tc>
          <w:tcPr>
            <w:tcW w:w="2302" w:type="dxa"/>
            <w:noWrap/>
          </w:tcPr>
          <w:p w14:paraId="67130F99">
            <w:pPr>
              <w:rPr>
                <w:rFonts w:ascii="宋体" w:hAnsi="宋体"/>
                <w:color w:val="auto"/>
                <w:szCs w:val="21"/>
              </w:rPr>
            </w:pPr>
            <w:r>
              <w:rPr>
                <w:rFonts w:hint="eastAsia" w:ascii="宋体" w:hAnsi="宋体"/>
                <w:color w:val="auto"/>
                <w:szCs w:val="21"/>
              </w:rPr>
              <w:t>程序名称</w:t>
            </w:r>
          </w:p>
        </w:tc>
        <w:tc>
          <w:tcPr>
            <w:tcW w:w="6151" w:type="dxa"/>
            <w:noWrap/>
          </w:tcPr>
          <w:p w14:paraId="19AB43AE">
            <w:pPr>
              <w:rPr>
                <w:rFonts w:ascii="宋体" w:hAnsi="宋体"/>
                <w:color w:val="auto"/>
                <w:szCs w:val="21"/>
              </w:rPr>
            </w:pPr>
            <w:r>
              <w:rPr>
                <w:rFonts w:hint="eastAsia" w:ascii="宋体" w:hAnsi="宋体"/>
                <w:color w:val="auto"/>
                <w:szCs w:val="21"/>
              </w:rPr>
              <w:t>≥4套预置程序，≥1套自定义程序，用户可根据需要进行程序编辑。</w:t>
            </w:r>
          </w:p>
        </w:tc>
      </w:tr>
      <w:tr w14:paraId="72A3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026F047B">
            <w:pPr>
              <w:rPr>
                <w:rFonts w:hint="eastAsia" w:ascii="宋体" w:hAnsi="宋体" w:eastAsia="宋体"/>
                <w:color w:val="auto"/>
                <w:szCs w:val="21"/>
                <w:lang w:eastAsia="zh-CN"/>
              </w:rPr>
            </w:pPr>
            <w:r>
              <w:rPr>
                <w:rFonts w:hint="eastAsia" w:ascii="宋体" w:hAnsi="宋体"/>
                <w:color w:val="auto"/>
                <w:szCs w:val="21"/>
              </w:rPr>
              <w:t>5.</w:t>
            </w:r>
            <w:r>
              <w:rPr>
                <w:rFonts w:hint="eastAsia" w:ascii="宋体" w:hAnsi="宋体"/>
                <w:color w:val="auto"/>
                <w:szCs w:val="21"/>
                <w:lang w:val="en-US" w:eastAsia="zh-CN"/>
              </w:rPr>
              <w:t>2</w:t>
            </w:r>
          </w:p>
        </w:tc>
        <w:tc>
          <w:tcPr>
            <w:tcW w:w="2302" w:type="dxa"/>
            <w:noWrap/>
          </w:tcPr>
          <w:p w14:paraId="75D9C4C6">
            <w:pPr>
              <w:rPr>
                <w:rFonts w:ascii="宋体" w:hAnsi="宋体"/>
                <w:color w:val="auto"/>
                <w:szCs w:val="21"/>
              </w:rPr>
            </w:pPr>
            <w:r>
              <w:rPr>
                <w:rFonts w:hint="eastAsia" w:ascii="宋体" w:hAnsi="宋体"/>
                <w:color w:val="auto"/>
                <w:szCs w:val="21"/>
              </w:rPr>
              <w:t>流程控制</w:t>
            </w:r>
          </w:p>
        </w:tc>
        <w:tc>
          <w:tcPr>
            <w:tcW w:w="6151" w:type="dxa"/>
            <w:noWrap/>
          </w:tcPr>
          <w:p w14:paraId="47FA18E0">
            <w:pPr>
              <w:rPr>
                <w:rFonts w:ascii="宋体" w:hAnsi="宋体"/>
                <w:color w:val="auto"/>
                <w:szCs w:val="21"/>
              </w:rPr>
            </w:pPr>
            <w:r>
              <w:rPr>
                <w:rFonts w:hint="eastAsia" w:ascii="宋体" w:hAnsi="宋体"/>
                <w:color w:val="auto"/>
                <w:szCs w:val="21"/>
              </w:rPr>
              <w:t>具有湿度探测功能，干燥全过程由控制器自动控制</w:t>
            </w:r>
          </w:p>
        </w:tc>
      </w:tr>
      <w:tr w14:paraId="6837D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2A6395D8">
            <w:pPr>
              <w:rPr>
                <w:rFonts w:ascii="宋体" w:hAnsi="宋体"/>
                <w:b/>
                <w:bCs/>
                <w:color w:val="auto"/>
                <w:szCs w:val="21"/>
              </w:rPr>
            </w:pPr>
            <w:r>
              <w:rPr>
                <w:rFonts w:hint="eastAsia" w:ascii="宋体" w:hAnsi="宋体"/>
                <w:b/>
                <w:bCs/>
                <w:color w:val="auto"/>
                <w:szCs w:val="21"/>
              </w:rPr>
              <w:t>6</w:t>
            </w:r>
          </w:p>
        </w:tc>
        <w:tc>
          <w:tcPr>
            <w:tcW w:w="2302" w:type="dxa"/>
            <w:noWrap/>
          </w:tcPr>
          <w:p w14:paraId="29A5A732">
            <w:pPr>
              <w:rPr>
                <w:rFonts w:ascii="宋体" w:hAnsi="宋体"/>
                <w:b/>
                <w:bCs/>
                <w:color w:val="auto"/>
                <w:szCs w:val="21"/>
              </w:rPr>
            </w:pPr>
            <w:r>
              <w:rPr>
                <w:rFonts w:hint="eastAsia" w:ascii="宋体" w:hAnsi="宋体"/>
                <w:b/>
                <w:bCs/>
                <w:color w:val="auto"/>
                <w:szCs w:val="21"/>
              </w:rPr>
              <w:t>整体参数</w:t>
            </w:r>
          </w:p>
        </w:tc>
        <w:tc>
          <w:tcPr>
            <w:tcW w:w="6151" w:type="dxa"/>
            <w:noWrap/>
          </w:tcPr>
          <w:p w14:paraId="532F34C6">
            <w:pPr>
              <w:rPr>
                <w:rFonts w:ascii="宋体" w:hAnsi="宋体"/>
                <w:color w:val="auto"/>
                <w:szCs w:val="21"/>
              </w:rPr>
            </w:pPr>
          </w:p>
        </w:tc>
      </w:tr>
      <w:tr w14:paraId="53CD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439CD3F1">
            <w:pPr>
              <w:rPr>
                <w:rFonts w:ascii="宋体" w:hAnsi="宋体"/>
                <w:color w:val="auto"/>
                <w:szCs w:val="21"/>
              </w:rPr>
            </w:pPr>
            <w:r>
              <w:rPr>
                <w:rFonts w:hint="eastAsia" w:ascii="宋体" w:hAnsi="宋体"/>
                <w:color w:val="auto"/>
                <w:szCs w:val="21"/>
              </w:rPr>
              <w:t>6.1</w:t>
            </w:r>
          </w:p>
        </w:tc>
        <w:tc>
          <w:tcPr>
            <w:tcW w:w="2302" w:type="dxa"/>
            <w:noWrap/>
          </w:tcPr>
          <w:p w14:paraId="6E96C549">
            <w:pPr>
              <w:rPr>
                <w:rFonts w:ascii="宋体" w:hAnsi="宋体"/>
                <w:color w:val="auto"/>
                <w:szCs w:val="21"/>
              </w:rPr>
            </w:pPr>
            <w:r>
              <w:rPr>
                <w:rFonts w:hint="eastAsia" w:ascii="宋体" w:hAnsi="宋体"/>
                <w:color w:val="auto"/>
                <w:szCs w:val="21"/>
              </w:rPr>
              <w:t>运行时间</w:t>
            </w:r>
          </w:p>
        </w:tc>
        <w:tc>
          <w:tcPr>
            <w:tcW w:w="6151" w:type="dxa"/>
            <w:noWrap/>
          </w:tcPr>
          <w:p w14:paraId="616E64E6">
            <w:pPr>
              <w:rPr>
                <w:rFonts w:ascii="宋体" w:hAnsi="宋体"/>
                <w:color w:val="auto"/>
                <w:szCs w:val="21"/>
              </w:rPr>
            </w:pPr>
            <w:r>
              <w:rPr>
                <w:rFonts w:hint="eastAsia" w:ascii="宋体" w:hAnsi="宋体"/>
                <w:color w:val="auto"/>
                <w:szCs w:val="21"/>
              </w:rPr>
              <w:t>常规器械一个流程≤1</w:t>
            </w:r>
            <w:r>
              <w:rPr>
                <w:rFonts w:hint="eastAsia" w:ascii="宋体" w:hAnsi="宋体"/>
                <w:color w:val="auto"/>
                <w:szCs w:val="21"/>
                <w:lang w:val="en-US" w:eastAsia="zh-CN"/>
              </w:rPr>
              <w:t>5</w:t>
            </w:r>
            <w:r>
              <w:rPr>
                <w:rFonts w:hint="eastAsia" w:ascii="宋体" w:hAnsi="宋体"/>
                <w:color w:val="auto"/>
                <w:szCs w:val="21"/>
              </w:rPr>
              <w:t>min，腔镜器械一个流程≤2</w:t>
            </w:r>
            <w:r>
              <w:rPr>
                <w:rFonts w:hint="eastAsia" w:ascii="宋体" w:hAnsi="宋体"/>
                <w:color w:val="auto"/>
                <w:szCs w:val="21"/>
                <w:lang w:val="en-US" w:eastAsia="zh-CN"/>
              </w:rPr>
              <w:t>5</w:t>
            </w:r>
            <w:r>
              <w:rPr>
                <w:rFonts w:hint="eastAsia" w:ascii="宋体" w:hAnsi="宋体"/>
                <w:color w:val="auto"/>
                <w:szCs w:val="21"/>
              </w:rPr>
              <w:t>min，时间1-99min（可调）</w:t>
            </w:r>
          </w:p>
        </w:tc>
      </w:tr>
      <w:tr w14:paraId="5B72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5B068B6D">
            <w:pPr>
              <w:rPr>
                <w:rFonts w:ascii="宋体" w:hAnsi="宋体"/>
                <w:color w:val="auto"/>
                <w:szCs w:val="21"/>
              </w:rPr>
            </w:pPr>
            <w:r>
              <w:rPr>
                <w:rFonts w:hint="eastAsia" w:ascii="宋体" w:hAnsi="宋体"/>
                <w:color w:val="auto"/>
                <w:szCs w:val="21"/>
              </w:rPr>
              <w:t>6.2</w:t>
            </w:r>
          </w:p>
        </w:tc>
        <w:tc>
          <w:tcPr>
            <w:tcW w:w="2302" w:type="dxa"/>
            <w:noWrap/>
          </w:tcPr>
          <w:p w14:paraId="20B8ED01">
            <w:pPr>
              <w:rPr>
                <w:rFonts w:ascii="宋体" w:hAnsi="宋体" w:eastAsia="宋体" w:cs="宋体"/>
                <w:color w:val="auto"/>
                <w:kern w:val="2"/>
                <w:sz w:val="21"/>
                <w:szCs w:val="21"/>
                <w:lang w:val="en-US" w:eastAsia="zh-CN" w:bidi="ar-SA"/>
              </w:rPr>
            </w:pPr>
            <w:r>
              <w:rPr>
                <w:rFonts w:hint="eastAsia" w:ascii="宋体" w:hAnsi="宋体"/>
                <w:color w:val="auto"/>
                <w:szCs w:val="21"/>
              </w:rPr>
              <w:t>外形尺寸</w:t>
            </w:r>
          </w:p>
        </w:tc>
        <w:tc>
          <w:tcPr>
            <w:tcW w:w="6151" w:type="dxa"/>
            <w:noWrap/>
          </w:tcPr>
          <w:p w14:paraId="6C9600A2">
            <w:pPr>
              <w:rPr>
                <w:rFonts w:ascii="宋体" w:hAnsi="宋体" w:eastAsia="宋体" w:cs="宋体"/>
                <w:color w:val="auto"/>
                <w:kern w:val="2"/>
                <w:sz w:val="21"/>
                <w:szCs w:val="21"/>
                <w:lang w:val="en-US" w:eastAsia="zh-CN" w:bidi="ar-SA"/>
              </w:rPr>
            </w:pPr>
            <w:r>
              <w:rPr>
                <w:rFonts w:hint="eastAsia" w:ascii="宋体" w:hAnsi="宋体"/>
                <w:color w:val="auto"/>
                <w:szCs w:val="21"/>
              </w:rPr>
              <w:t>≤7</w:t>
            </w:r>
            <w:r>
              <w:rPr>
                <w:rFonts w:hint="eastAsia" w:ascii="宋体" w:hAnsi="宋体"/>
                <w:color w:val="auto"/>
                <w:szCs w:val="21"/>
                <w:lang w:val="en-US" w:eastAsia="zh-CN"/>
              </w:rPr>
              <w:t>50</w:t>
            </w:r>
            <w:r>
              <w:rPr>
                <w:rFonts w:hint="eastAsia" w:ascii="宋体" w:hAnsi="宋体"/>
                <w:color w:val="auto"/>
                <w:szCs w:val="21"/>
              </w:rPr>
              <w:t>*8</w:t>
            </w:r>
            <w:r>
              <w:rPr>
                <w:rFonts w:hint="eastAsia" w:ascii="宋体" w:hAnsi="宋体"/>
                <w:color w:val="auto"/>
                <w:szCs w:val="21"/>
                <w:lang w:val="en-US" w:eastAsia="zh-CN"/>
              </w:rPr>
              <w:t>50</w:t>
            </w:r>
            <w:r>
              <w:rPr>
                <w:rFonts w:hint="eastAsia" w:ascii="宋体" w:hAnsi="宋体"/>
                <w:color w:val="auto"/>
                <w:szCs w:val="21"/>
              </w:rPr>
              <w:t>*1</w:t>
            </w:r>
            <w:r>
              <w:rPr>
                <w:rFonts w:hint="eastAsia" w:ascii="宋体" w:hAnsi="宋体"/>
                <w:color w:val="auto"/>
                <w:szCs w:val="21"/>
                <w:lang w:val="en-US" w:eastAsia="zh-CN"/>
              </w:rPr>
              <w:t>800</w:t>
            </w:r>
            <w:r>
              <w:rPr>
                <w:rFonts w:hint="eastAsia" w:ascii="宋体" w:hAnsi="宋体"/>
                <w:color w:val="auto"/>
                <w:szCs w:val="21"/>
              </w:rPr>
              <w:t>mm （长宽高）</w:t>
            </w:r>
          </w:p>
        </w:tc>
      </w:tr>
      <w:tr w14:paraId="56AC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24452701">
            <w:pPr>
              <w:rPr>
                <w:rFonts w:ascii="宋体" w:hAnsi="宋体"/>
                <w:color w:val="auto"/>
                <w:szCs w:val="21"/>
              </w:rPr>
            </w:pPr>
            <w:r>
              <w:rPr>
                <w:rFonts w:hint="eastAsia" w:ascii="宋体" w:hAnsi="宋体"/>
                <w:color w:val="auto"/>
                <w:szCs w:val="21"/>
              </w:rPr>
              <w:t>6.3</w:t>
            </w:r>
          </w:p>
        </w:tc>
        <w:tc>
          <w:tcPr>
            <w:tcW w:w="2302" w:type="dxa"/>
            <w:noWrap/>
          </w:tcPr>
          <w:p w14:paraId="760A208B">
            <w:pPr>
              <w:rPr>
                <w:rFonts w:ascii="宋体" w:hAnsi="宋体" w:eastAsia="宋体" w:cs="宋体"/>
                <w:color w:val="auto"/>
                <w:kern w:val="2"/>
                <w:sz w:val="21"/>
                <w:szCs w:val="21"/>
                <w:lang w:val="en-US" w:eastAsia="zh-CN" w:bidi="ar-SA"/>
              </w:rPr>
            </w:pPr>
            <w:r>
              <w:rPr>
                <w:rFonts w:hint="eastAsia" w:ascii="宋体" w:hAnsi="宋体"/>
                <w:color w:val="auto"/>
                <w:szCs w:val="21"/>
              </w:rPr>
              <w:t>舱体尺寸</w:t>
            </w:r>
          </w:p>
        </w:tc>
        <w:tc>
          <w:tcPr>
            <w:tcW w:w="6151" w:type="dxa"/>
            <w:noWrap/>
          </w:tcPr>
          <w:p w14:paraId="60C6AB3F">
            <w:pPr>
              <w:rPr>
                <w:rFonts w:ascii="宋体" w:hAnsi="宋体" w:eastAsia="宋体" w:cs="宋体"/>
                <w:color w:val="auto"/>
                <w:kern w:val="2"/>
                <w:sz w:val="21"/>
                <w:szCs w:val="21"/>
                <w:lang w:val="en-US" w:eastAsia="zh-CN" w:bidi="ar-SA"/>
              </w:rPr>
            </w:pPr>
            <w:r>
              <w:rPr>
                <w:rFonts w:hint="eastAsia" w:ascii="宋体" w:hAnsi="宋体"/>
                <w:color w:val="auto"/>
                <w:szCs w:val="21"/>
              </w:rPr>
              <w:t>≥5</w:t>
            </w:r>
            <w:r>
              <w:rPr>
                <w:rFonts w:hint="eastAsia" w:ascii="宋体" w:hAnsi="宋体"/>
                <w:color w:val="auto"/>
                <w:szCs w:val="21"/>
                <w:lang w:val="en-US" w:eastAsia="zh-CN"/>
              </w:rPr>
              <w:t>0</w:t>
            </w:r>
            <w:r>
              <w:rPr>
                <w:rFonts w:hint="eastAsia" w:ascii="宋体" w:hAnsi="宋体"/>
                <w:color w:val="auto"/>
                <w:szCs w:val="21"/>
              </w:rPr>
              <w:t>0*7</w:t>
            </w:r>
            <w:r>
              <w:rPr>
                <w:rFonts w:hint="eastAsia" w:ascii="宋体" w:hAnsi="宋体"/>
                <w:color w:val="auto"/>
                <w:szCs w:val="21"/>
                <w:lang w:val="en-US" w:eastAsia="zh-CN"/>
              </w:rPr>
              <w:t>00</w:t>
            </w:r>
            <w:r>
              <w:rPr>
                <w:rFonts w:hint="eastAsia" w:ascii="宋体" w:hAnsi="宋体"/>
                <w:color w:val="auto"/>
                <w:szCs w:val="21"/>
              </w:rPr>
              <w:t>*6</w:t>
            </w:r>
            <w:r>
              <w:rPr>
                <w:rFonts w:hint="eastAsia" w:ascii="宋体" w:hAnsi="宋体"/>
                <w:color w:val="auto"/>
                <w:szCs w:val="21"/>
                <w:lang w:val="en-US" w:eastAsia="zh-CN"/>
              </w:rPr>
              <w:t>50</w:t>
            </w:r>
            <w:r>
              <w:rPr>
                <w:rFonts w:hint="eastAsia" w:ascii="宋体" w:hAnsi="宋体"/>
                <w:color w:val="auto"/>
                <w:szCs w:val="21"/>
              </w:rPr>
              <w:t>mm（长宽高）</w:t>
            </w:r>
          </w:p>
        </w:tc>
      </w:tr>
      <w:tr w14:paraId="0B07B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48B26469">
            <w:pPr>
              <w:rPr>
                <w:rFonts w:ascii="宋体" w:hAnsi="宋体"/>
                <w:color w:val="auto"/>
                <w:szCs w:val="21"/>
              </w:rPr>
            </w:pPr>
            <w:r>
              <w:rPr>
                <w:rFonts w:hint="eastAsia" w:ascii="宋体" w:hAnsi="宋体"/>
                <w:color w:val="auto"/>
                <w:szCs w:val="21"/>
              </w:rPr>
              <w:t>6.4</w:t>
            </w:r>
          </w:p>
        </w:tc>
        <w:tc>
          <w:tcPr>
            <w:tcW w:w="2302" w:type="dxa"/>
            <w:noWrap/>
          </w:tcPr>
          <w:p w14:paraId="10EFDEAE">
            <w:pPr>
              <w:rPr>
                <w:rFonts w:ascii="宋体" w:hAnsi="宋体" w:eastAsia="宋体" w:cs="宋体"/>
                <w:color w:val="auto"/>
                <w:kern w:val="2"/>
                <w:sz w:val="21"/>
                <w:szCs w:val="21"/>
                <w:lang w:val="en-US" w:eastAsia="zh-CN" w:bidi="ar-SA"/>
              </w:rPr>
            </w:pPr>
            <w:r>
              <w:rPr>
                <w:rFonts w:hint="eastAsia" w:ascii="宋体" w:hAnsi="宋体"/>
                <w:color w:val="auto"/>
                <w:szCs w:val="21"/>
              </w:rPr>
              <w:t>干燥层</w:t>
            </w:r>
          </w:p>
        </w:tc>
        <w:tc>
          <w:tcPr>
            <w:tcW w:w="6151" w:type="dxa"/>
            <w:noWrap/>
          </w:tcPr>
          <w:p w14:paraId="31AE26ED">
            <w:pPr>
              <w:rPr>
                <w:rFonts w:ascii="宋体" w:hAnsi="宋体" w:eastAsia="宋体" w:cs="宋体"/>
                <w:color w:val="auto"/>
                <w:kern w:val="2"/>
                <w:sz w:val="21"/>
                <w:szCs w:val="21"/>
                <w:lang w:val="en-US" w:eastAsia="zh-CN" w:bidi="ar-SA"/>
              </w:rPr>
            </w:pPr>
            <w:r>
              <w:rPr>
                <w:rFonts w:hint="eastAsia" w:ascii="宋体" w:hAnsi="宋体"/>
                <w:color w:val="auto"/>
                <w:szCs w:val="21"/>
              </w:rPr>
              <w:t>≥6层/舱</w:t>
            </w:r>
          </w:p>
        </w:tc>
      </w:tr>
      <w:tr w14:paraId="53EF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4EE8BC11">
            <w:pPr>
              <w:rPr>
                <w:rFonts w:ascii="宋体" w:hAnsi="宋体"/>
                <w:color w:val="auto"/>
                <w:szCs w:val="21"/>
              </w:rPr>
            </w:pPr>
            <w:r>
              <w:rPr>
                <w:rFonts w:hint="eastAsia" w:ascii="宋体" w:hAnsi="宋体"/>
                <w:color w:val="auto"/>
                <w:szCs w:val="21"/>
              </w:rPr>
              <w:t>6.5</w:t>
            </w:r>
          </w:p>
        </w:tc>
        <w:tc>
          <w:tcPr>
            <w:tcW w:w="2302" w:type="dxa"/>
            <w:noWrap/>
          </w:tcPr>
          <w:p w14:paraId="3445209A">
            <w:pPr>
              <w:rPr>
                <w:rFonts w:ascii="宋体" w:hAnsi="宋体" w:eastAsia="宋体" w:cs="宋体"/>
                <w:color w:val="auto"/>
                <w:kern w:val="2"/>
                <w:sz w:val="21"/>
                <w:szCs w:val="21"/>
                <w:lang w:val="en-US" w:eastAsia="zh-CN" w:bidi="ar-SA"/>
              </w:rPr>
            </w:pPr>
            <w:r>
              <w:rPr>
                <w:rFonts w:hint="eastAsia" w:ascii="宋体" w:hAnsi="宋体"/>
                <w:color w:val="auto"/>
                <w:szCs w:val="21"/>
              </w:rPr>
              <w:t>干燥温度</w:t>
            </w:r>
          </w:p>
        </w:tc>
        <w:tc>
          <w:tcPr>
            <w:tcW w:w="6151" w:type="dxa"/>
            <w:noWrap/>
          </w:tcPr>
          <w:p w14:paraId="01CD606A">
            <w:pPr>
              <w:rPr>
                <w:rFonts w:ascii="宋体" w:hAnsi="宋体" w:eastAsia="宋体" w:cs="宋体"/>
                <w:color w:val="auto"/>
                <w:kern w:val="2"/>
                <w:sz w:val="21"/>
                <w:szCs w:val="21"/>
                <w:lang w:val="en-US" w:eastAsia="zh-CN" w:bidi="ar-SA"/>
              </w:rPr>
            </w:pPr>
            <w:r>
              <w:rPr>
                <w:rFonts w:hint="eastAsia"/>
                <w:lang w:val="en-US" w:eastAsia="zh-CN"/>
              </w:rPr>
              <w:t>温度可调，最高干燥温度可达120</w:t>
            </w:r>
            <w:r>
              <w:rPr>
                <w:rFonts w:hint="eastAsia" w:ascii="宋体" w:hAnsi="宋体"/>
                <w:color w:val="auto"/>
                <w:szCs w:val="21"/>
              </w:rPr>
              <w:t>℃</w:t>
            </w:r>
          </w:p>
        </w:tc>
      </w:tr>
      <w:tr w14:paraId="6F96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766686B1">
            <w:pPr>
              <w:rPr>
                <w:rFonts w:ascii="宋体" w:hAnsi="宋体"/>
                <w:color w:val="auto"/>
                <w:szCs w:val="21"/>
              </w:rPr>
            </w:pPr>
            <w:r>
              <w:rPr>
                <w:rFonts w:hint="eastAsia" w:ascii="仿宋" w:hAnsi="仿宋" w:eastAsia="仿宋" w:cs="仿宋"/>
                <w:b/>
                <w:bCs/>
                <w:color w:val="000000"/>
                <w:sz w:val="24"/>
                <w:highlight w:val="none"/>
              </w:rPr>
              <w:t>★</w:t>
            </w:r>
            <w:r>
              <w:rPr>
                <w:rFonts w:hint="eastAsia" w:ascii="宋体" w:hAnsi="宋体"/>
                <w:color w:val="auto"/>
                <w:szCs w:val="21"/>
              </w:rPr>
              <w:t>6.6</w:t>
            </w:r>
          </w:p>
        </w:tc>
        <w:tc>
          <w:tcPr>
            <w:tcW w:w="2302" w:type="dxa"/>
            <w:noWrap/>
          </w:tcPr>
          <w:p w14:paraId="20B0D245">
            <w:pPr>
              <w:rPr>
                <w:rFonts w:hint="eastAsia" w:ascii="宋体" w:hAnsi="宋体" w:eastAsia="宋体" w:cs="宋体"/>
                <w:color w:val="auto"/>
                <w:kern w:val="2"/>
                <w:sz w:val="21"/>
                <w:szCs w:val="21"/>
                <w:lang w:val="en-US" w:eastAsia="zh-CN" w:bidi="ar-SA"/>
              </w:rPr>
            </w:pPr>
            <w:r>
              <w:rPr>
                <w:rFonts w:hint="eastAsia" w:ascii="宋体" w:hAnsi="宋体"/>
                <w:color w:val="auto"/>
                <w:szCs w:val="21"/>
                <w:lang w:eastAsia="zh-CN"/>
              </w:rPr>
              <w:t>干燥方式</w:t>
            </w:r>
          </w:p>
        </w:tc>
        <w:tc>
          <w:tcPr>
            <w:tcW w:w="6151" w:type="dxa"/>
            <w:noWrap/>
          </w:tcPr>
          <w:p w14:paraId="59A06773">
            <w:pPr>
              <w:rPr>
                <w:rFonts w:hint="eastAsia" w:ascii="宋体" w:hAnsi="宋体" w:eastAsia="宋体" w:cs="宋体"/>
                <w:color w:val="auto"/>
                <w:kern w:val="2"/>
                <w:sz w:val="21"/>
                <w:szCs w:val="21"/>
                <w:lang w:val="en-US" w:eastAsia="zh-CN" w:bidi="ar-SA"/>
              </w:rPr>
            </w:pPr>
            <w:r>
              <w:rPr>
                <w:rFonts w:hint="eastAsia" w:ascii="宋体" w:hAnsi="宋体"/>
                <w:color w:val="auto"/>
                <w:szCs w:val="21"/>
                <w:lang w:eastAsia="zh-CN"/>
              </w:rPr>
              <w:t>低温干燥和高温干燥两种干燥方式</w:t>
            </w:r>
          </w:p>
        </w:tc>
      </w:tr>
      <w:tr w14:paraId="66691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77541CFD">
            <w:pPr>
              <w:rPr>
                <w:rFonts w:ascii="宋体" w:hAnsi="宋体"/>
                <w:color w:val="auto"/>
                <w:szCs w:val="21"/>
              </w:rPr>
            </w:pPr>
            <w:r>
              <w:rPr>
                <w:rFonts w:hint="eastAsia" w:ascii="宋体" w:hAnsi="宋体"/>
                <w:color w:val="auto"/>
                <w:szCs w:val="21"/>
              </w:rPr>
              <w:t>6.7</w:t>
            </w:r>
          </w:p>
        </w:tc>
        <w:tc>
          <w:tcPr>
            <w:tcW w:w="2302" w:type="dxa"/>
            <w:noWrap/>
          </w:tcPr>
          <w:p w14:paraId="358270C3">
            <w:pPr>
              <w:rPr>
                <w:rFonts w:ascii="宋体" w:hAnsi="宋体" w:eastAsia="宋体" w:cs="宋体"/>
                <w:color w:val="auto"/>
                <w:kern w:val="2"/>
                <w:sz w:val="21"/>
                <w:szCs w:val="21"/>
                <w:lang w:val="en-US" w:eastAsia="zh-CN" w:bidi="ar-SA"/>
              </w:rPr>
            </w:pPr>
            <w:r>
              <w:rPr>
                <w:rFonts w:hint="eastAsia" w:ascii="宋体" w:hAnsi="宋体"/>
                <w:color w:val="auto"/>
                <w:szCs w:val="21"/>
              </w:rPr>
              <w:t>加热方式</w:t>
            </w:r>
          </w:p>
        </w:tc>
        <w:tc>
          <w:tcPr>
            <w:tcW w:w="6151" w:type="dxa"/>
            <w:noWrap/>
          </w:tcPr>
          <w:p w14:paraId="445D926D">
            <w:pPr>
              <w:rPr>
                <w:rFonts w:ascii="宋体" w:hAnsi="宋体" w:eastAsia="宋体" w:cs="宋体"/>
                <w:color w:val="auto"/>
                <w:kern w:val="2"/>
                <w:sz w:val="21"/>
                <w:szCs w:val="21"/>
                <w:lang w:val="en-US" w:eastAsia="zh-CN" w:bidi="ar-SA"/>
              </w:rPr>
            </w:pPr>
            <w:r>
              <w:rPr>
                <w:rFonts w:hint="eastAsia" w:ascii="宋体" w:hAnsi="宋体"/>
                <w:color w:val="auto"/>
                <w:szCs w:val="21"/>
              </w:rPr>
              <w:t>电加热</w:t>
            </w:r>
          </w:p>
        </w:tc>
      </w:tr>
      <w:tr w14:paraId="7B4C9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285" w:type="dxa"/>
            <w:noWrap/>
          </w:tcPr>
          <w:p w14:paraId="586F4951">
            <w:pPr>
              <w:rPr>
                <w:rFonts w:hint="eastAsia" w:ascii="宋体" w:hAnsi="宋体" w:eastAsia="宋体" w:cs="宋体"/>
                <w:color w:val="auto"/>
                <w:kern w:val="2"/>
                <w:sz w:val="21"/>
                <w:szCs w:val="21"/>
                <w:lang w:val="en-US" w:eastAsia="zh-CN" w:bidi="ar-SA"/>
              </w:rPr>
            </w:pPr>
            <w:r>
              <w:rPr>
                <w:rFonts w:hint="eastAsia" w:ascii="宋体" w:hAnsi="宋体"/>
                <w:color w:val="auto"/>
                <w:szCs w:val="21"/>
              </w:rPr>
              <w:t>6.8</w:t>
            </w:r>
          </w:p>
        </w:tc>
        <w:tc>
          <w:tcPr>
            <w:tcW w:w="2302" w:type="dxa"/>
            <w:noWrap/>
          </w:tcPr>
          <w:p w14:paraId="34671537">
            <w:pPr>
              <w:rPr>
                <w:rFonts w:hint="eastAsia" w:ascii="宋体" w:hAnsi="宋体" w:eastAsia="宋体" w:cs="宋体"/>
                <w:color w:val="auto"/>
                <w:kern w:val="2"/>
                <w:sz w:val="21"/>
                <w:szCs w:val="21"/>
                <w:lang w:val="en-US" w:eastAsia="zh-CN" w:bidi="ar-SA"/>
              </w:rPr>
            </w:pPr>
            <w:r>
              <w:rPr>
                <w:rFonts w:hint="eastAsia" w:ascii="宋体" w:hAnsi="宋体"/>
                <w:color w:val="auto"/>
                <w:szCs w:val="21"/>
              </w:rPr>
              <w:t>加热功率</w:t>
            </w:r>
          </w:p>
        </w:tc>
        <w:tc>
          <w:tcPr>
            <w:tcW w:w="6151" w:type="dxa"/>
            <w:noWrap/>
          </w:tcPr>
          <w:p w14:paraId="6E5F6396">
            <w:pPr>
              <w:rPr>
                <w:rFonts w:hint="eastAsia" w:ascii="宋体" w:hAnsi="宋体" w:eastAsia="宋体" w:cs="宋体"/>
                <w:color w:val="auto"/>
                <w:kern w:val="2"/>
                <w:sz w:val="21"/>
                <w:szCs w:val="21"/>
                <w:lang w:val="en-US" w:eastAsia="zh-CN" w:bidi="ar-SA"/>
              </w:rPr>
            </w:pPr>
            <w:r>
              <w:rPr>
                <w:rFonts w:hint="eastAsia" w:ascii="宋体" w:hAnsi="宋体"/>
                <w:color w:val="auto"/>
                <w:szCs w:val="21"/>
              </w:rPr>
              <w:t>≥</w:t>
            </w:r>
            <w:r>
              <w:rPr>
                <w:rFonts w:hint="eastAsia" w:ascii="宋体" w:hAnsi="宋体"/>
                <w:color w:val="auto"/>
                <w:szCs w:val="21"/>
                <w:lang w:val="en-US" w:eastAsia="zh-CN"/>
              </w:rPr>
              <w:t>9</w:t>
            </w:r>
            <w:r>
              <w:rPr>
                <w:rFonts w:hint="eastAsia" w:ascii="宋体" w:hAnsi="宋体"/>
                <w:color w:val="auto"/>
                <w:szCs w:val="21"/>
              </w:rPr>
              <w:t>KW</w:t>
            </w:r>
          </w:p>
        </w:tc>
      </w:tr>
      <w:tr w14:paraId="4585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1D528620">
            <w:pPr>
              <w:rPr>
                <w:rFonts w:ascii="宋体" w:hAnsi="宋体" w:eastAsia="宋体" w:cs="宋体"/>
                <w:color w:val="auto"/>
                <w:kern w:val="2"/>
                <w:sz w:val="21"/>
                <w:szCs w:val="21"/>
                <w:lang w:val="en-US" w:eastAsia="zh-CN" w:bidi="ar-SA"/>
              </w:rPr>
            </w:pPr>
            <w:r>
              <w:rPr>
                <w:rFonts w:hint="eastAsia" w:ascii="宋体" w:hAnsi="宋体"/>
                <w:color w:val="auto"/>
                <w:szCs w:val="21"/>
              </w:rPr>
              <w:t>6.9</w:t>
            </w:r>
          </w:p>
        </w:tc>
        <w:tc>
          <w:tcPr>
            <w:tcW w:w="2302" w:type="dxa"/>
            <w:noWrap/>
          </w:tcPr>
          <w:p w14:paraId="07BB46BD">
            <w:pPr>
              <w:rPr>
                <w:rFonts w:ascii="宋体" w:hAnsi="宋体" w:eastAsia="宋体" w:cs="宋体"/>
                <w:color w:val="auto"/>
                <w:kern w:val="2"/>
                <w:sz w:val="21"/>
                <w:szCs w:val="21"/>
                <w:lang w:val="en-US" w:eastAsia="zh-CN" w:bidi="ar-SA"/>
              </w:rPr>
            </w:pPr>
            <w:r>
              <w:rPr>
                <w:rFonts w:hint="eastAsia" w:ascii="宋体" w:hAnsi="宋体"/>
                <w:color w:val="auto"/>
                <w:szCs w:val="21"/>
              </w:rPr>
              <w:t>总功率</w:t>
            </w:r>
          </w:p>
        </w:tc>
        <w:tc>
          <w:tcPr>
            <w:tcW w:w="6151" w:type="dxa"/>
            <w:noWrap/>
          </w:tcPr>
          <w:p w14:paraId="0C858D1D">
            <w:pPr>
              <w:rPr>
                <w:rFonts w:ascii="宋体" w:hAnsi="宋体" w:eastAsia="宋体" w:cs="宋体"/>
                <w:color w:val="auto"/>
                <w:kern w:val="2"/>
                <w:sz w:val="21"/>
                <w:szCs w:val="21"/>
                <w:lang w:val="en-US" w:eastAsia="zh-CN" w:bidi="ar-SA"/>
              </w:rPr>
            </w:pPr>
            <w:r>
              <w:rPr>
                <w:rFonts w:hint="eastAsia" w:ascii="宋体" w:hAnsi="宋体"/>
                <w:color w:val="auto"/>
                <w:szCs w:val="21"/>
              </w:rPr>
              <w:t>≤</w:t>
            </w:r>
            <w:r>
              <w:rPr>
                <w:rFonts w:hint="eastAsia" w:ascii="宋体" w:hAnsi="宋体"/>
                <w:color w:val="auto"/>
                <w:szCs w:val="21"/>
                <w:lang w:val="en-US" w:eastAsia="zh-CN"/>
              </w:rPr>
              <w:t>13</w:t>
            </w:r>
            <w:r>
              <w:rPr>
                <w:rFonts w:hint="eastAsia" w:ascii="宋体" w:hAnsi="宋体"/>
                <w:color w:val="auto"/>
                <w:szCs w:val="21"/>
              </w:rPr>
              <w:t>KW</w:t>
            </w:r>
          </w:p>
        </w:tc>
      </w:tr>
      <w:tr w14:paraId="779F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85" w:type="dxa"/>
            <w:noWrap/>
          </w:tcPr>
          <w:p w14:paraId="23B1F6E7">
            <w:pPr>
              <w:rPr>
                <w:rFonts w:ascii="宋体" w:hAnsi="宋体" w:eastAsia="宋体" w:cs="宋体"/>
                <w:color w:val="auto"/>
                <w:kern w:val="2"/>
                <w:sz w:val="21"/>
                <w:szCs w:val="21"/>
                <w:lang w:val="en-US" w:eastAsia="zh-CN" w:bidi="ar-SA"/>
              </w:rPr>
            </w:pPr>
            <w:r>
              <w:rPr>
                <w:rFonts w:hint="eastAsia" w:ascii="宋体" w:hAnsi="宋体"/>
                <w:color w:val="auto"/>
                <w:szCs w:val="21"/>
              </w:rPr>
              <w:t>6.10</w:t>
            </w:r>
          </w:p>
        </w:tc>
        <w:tc>
          <w:tcPr>
            <w:tcW w:w="2302" w:type="dxa"/>
            <w:noWrap/>
          </w:tcPr>
          <w:p w14:paraId="754F4974">
            <w:pPr>
              <w:rPr>
                <w:rFonts w:ascii="宋体" w:hAnsi="宋体" w:eastAsia="宋体" w:cs="宋体"/>
                <w:color w:val="auto"/>
                <w:kern w:val="2"/>
                <w:sz w:val="21"/>
                <w:szCs w:val="21"/>
                <w:lang w:val="en-US" w:eastAsia="zh-CN" w:bidi="ar-SA"/>
              </w:rPr>
            </w:pPr>
            <w:r>
              <w:rPr>
                <w:rFonts w:hint="eastAsia" w:ascii="宋体" w:hAnsi="宋体"/>
                <w:color w:val="auto"/>
                <w:szCs w:val="21"/>
              </w:rPr>
              <w:t>使用寿命</w:t>
            </w:r>
          </w:p>
        </w:tc>
        <w:tc>
          <w:tcPr>
            <w:tcW w:w="6151" w:type="dxa"/>
            <w:noWrap/>
          </w:tcPr>
          <w:p w14:paraId="0DE7150F">
            <w:pPr>
              <w:rPr>
                <w:rFonts w:ascii="宋体" w:hAnsi="宋体" w:eastAsia="宋体" w:cs="宋体"/>
                <w:color w:val="auto"/>
                <w:kern w:val="2"/>
                <w:sz w:val="21"/>
                <w:szCs w:val="21"/>
                <w:lang w:val="en-US" w:eastAsia="zh-CN" w:bidi="ar-SA"/>
              </w:rPr>
            </w:pPr>
            <w:r>
              <w:rPr>
                <w:rFonts w:hint="eastAsia" w:ascii="宋体" w:hAnsi="宋体"/>
                <w:color w:val="auto"/>
                <w:szCs w:val="21"/>
              </w:rPr>
              <w:t>10年</w:t>
            </w:r>
          </w:p>
        </w:tc>
      </w:tr>
    </w:tbl>
    <w:p w14:paraId="09F69D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cs="宋体"/>
          <w:b/>
          <w:sz w:val="24"/>
          <w:szCs w:val="24"/>
          <w:highlight w:val="none"/>
          <w:lang w:val="en-US" w:eastAsia="zh-CN"/>
        </w:rPr>
      </w:pPr>
    </w:p>
    <w:p w14:paraId="32AA75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default" w:ascii="宋体" w:hAnsi="宋体" w:cs="宋体"/>
          <w:b/>
          <w:sz w:val="24"/>
          <w:szCs w:val="24"/>
          <w:highlight w:val="none"/>
          <w:lang w:val="en-US" w:eastAsia="zh-CN"/>
        </w:rPr>
      </w:pPr>
      <w:r>
        <w:rPr>
          <w:rFonts w:hint="eastAsia" w:ascii="宋体" w:hAnsi="宋体" w:cs="宋体"/>
          <w:b/>
          <w:sz w:val="24"/>
          <w:szCs w:val="24"/>
          <w:highlight w:val="none"/>
          <w:lang w:val="en-US" w:eastAsia="zh-CN"/>
        </w:rPr>
        <w:t>四、配置清单：主机 1台、托架12个</w:t>
      </w:r>
    </w:p>
    <w:p w14:paraId="424283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b/>
          <w:bCs/>
          <w:sz w:val="24"/>
          <w:szCs w:val="18"/>
          <w:highlight w:val="none"/>
        </w:rPr>
      </w:pPr>
      <w:r>
        <w:rPr>
          <w:rFonts w:hint="eastAsia" w:ascii="宋体" w:hAnsi="宋体"/>
          <w:b/>
          <w:bCs/>
          <w:sz w:val="24"/>
          <w:szCs w:val="18"/>
          <w:highlight w:val="none"/>
          <w:lang w:val="en-US" w:eastAsia="zh-CN"/>
        </w:rPr>
        <w:t>五</w:t>
      </w:r>
      <w:r>
        <w:rPr>
          <w:rFonts w:hint="eastAsia" w:ascii="宋体" w:hAnsi="宋体"/>
          <w:b/>
          <w:bCs/>
          <w:sz w:val="24"/>
          <w:szCs w:val="18"/>
          <w:highlight w:val="none"/>
        </w:rPr>
        <w:t>、其他要求</w:t>
      </w:r>
    </w:p>
    <w:p w14:paraId="5D9D2C86">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b/>
          <w:bCs/>
          <w:color w:val="000000"/>
          <w:sz w:val="24"/>
          <w:szCs w:val="24"/>
          <w:highlight w:val="none"/>
        </w:rPr>
      </w:pPr>
      <w:r>
        <w:rPr>
          <w:rFonts w:hint="eastAsia" w:ascii="宋体" w:hAnsi="宋体" w:cs="宋体"/>
          <w:b w:val="0"/>
          <w:bCs w:val="0"/>
          <w:color w:val="000000"/>
          <w:sz w:val="24"/>
          <w:szCs w:val="24"/>
          <w:highlight w:val="none"/>
          <w:lang w:val="en-US" w:eastAsia="zh-CN"/>
        </w:rPr>
        <w:t>1.</w:t>
      </w:r>
      <w:r>
        <w:rPr>
          <w:rFonts w:ascii="宋体" w:hAnsi="宋体" w:eastAsia="宋体" w:cs="宋体"/>
          <w:b w:val="0"/>
          <w:bCs w:val="0"/>
          <w:color w:val="000000"/>
          <w:sz w:val="24"/>
          <w:szCs w:val="24"/>
          <w:highlight w:val="none"/>
        </w:rPr>
        <w:t>整机原厂</w:t>
      </w:r>
      <w:r>
        <w:rPr>
          <w:rFonts w:hint="eastAsia" w:ascii="宋体" w:hAnsi="宋体" w:cs="宋体"/>
          <w:b w:val="0"/>
          <w:bCs w:val="0"/>
          <w:color w:val="000000"/>
          <w:sz w:val="24"/>
          <w:szCs w:val="24"/>
          <w:highlight w:val="none"/>
          <w:lang w:val="en-US" w:eastAsia="zh-CN"/>
        </w:rPr>
        <w:t>质保5年</w:t>
      </w:r>
      <w:r>
        <w:rPr>
          <w:rFonts w:ascii="宋体" w:hAnsi="宋体" w:eastAsia="宋体" w:cs="宋体"/>
          <w:b w:val="0"/>
          <w:bCs w:val="0"/>
          <w:color w:val="000000"/>
          <w:sz w:val="24"/>
          <w:szCs w:val="24"/>
          <w:highlight w:val="none"/>
        </w:rPr>
        <w:t>，保修期自设备安装完毕，双方签署本次集中采购统一格式的验收报告后开始计算。保修期间要确保系统的正常运行，提供周期维护保养（PM）≥4 次，保修期内保证在接到设备故障报修通知后，维修工程师</w:t>
      </w:r>
      <w:r>
        <w:rPr>
          <w:rFonts w:hint="eastAsia" w:ascii="宋体" w:hAnsi="宋体" w:cs="宋体"/>
          <w:b w:val="0"/>
          <w:bCs w:val="0"/>
          <w:color w:val="000000"/>
          <w:sz w:val="24"/>
          <w:szCs w:val="24"/>
          <w:highlight w:val="none"/>
          <w:lang w:val="en-US" w:eastAsia="zh-CN"/>
        </w:rPr>
        <w:t>1</w:t>
      </w:r>
      <w:r>
        <w:rPr>
          <w:rFonts w:ascii="宋体" w:hAnsi="宋体" w:eastAsia="宋体" w:cs="宋体"/>
          <w:b w:val="0"/>
          <w:bCs w:val="0"/>
          <w:color w:val="000000"/>
          <w:sz w:val="24"/>
          <w:szCs w:val="24"/>
          <w:highlight w:val="none"/>
        </w:rPr>
        <w:t>小时内响应，24小时内到达现场检修，保修期内外（包括休息日和节假日） 均能派出维修工程师到达现场维修</w:t>
      </w:r>
      <w:r>
        <w:rPr>
          <w:rFonts w:hint="eastAsia" w:ascii="宋体" w:hAnsi="宋体" w:cs="宋体"/>
          <w:b w:val="0"/>
          <w:bCs w:val="0"/>
          <w:color w:val="000000"/>
          <w:sz w:val="24"/>
          <w:szCs w:val="24"/>
          <w:highlight w:val="none"/>
          <w:lang w:eastAsia="zh-CN"/>
        </w:rPr>
        <w:t>，如在3天内无法修复</w:t>
      </w:r>
      <w:r>
        <w:rPr>
          <w:rFonts w:hint="eastAsia" w:ascii="宋体" w:hAnsi="宋体" w:cs="宋体"/>
          <w:b w:val="0"/>
          <w:bCs w:val="0"/>
          <w:color w:val="000000"/>
          <w:sz w:val="24"/>
          <w:szCs w:val="24"/>
          <w:highlight w:val="none"/>
          <w:lang w:val="en-US" w:eastAsia="zh-CN"/>
        </w:rPr>
        <w:t>机器</w:t>
      </w:r>
      <w:r>
        <w:rPr>
          <w:rFonts w:hint="eastAsia" w:ascii="宋体" w:hAnsi="宋体" w:cs="宋体"/>
          <w:b w:val="0"/>
          <w:bCs w:val="0"/>
          <w:color w:val="000000"/>
          <w:sz w:val="24"/>
          <w:szCs w:val="24"/>
          <w:highlight w:val="none"/>
          <w:lang w:eastAsia="zh-CN"/>
        </w:rPr>
        <w:t>提供与该设备相同的备用机</w:t>
      </w:r>
      <w:r>
        <w:rPr>
          <w:rFonts w:ascii="宋体" w:hAnsi="宋体" w:eastAsia="宋体" w:cs="宋体"/>
          <w:b w:val="0"/>
          <w:bCs w:val="0"/>
          <w:color w:val="000000"/>
          <w:sz w:val="24"/>
          <w:szCs w:val="24"/>
          <w:highlight w:val="none"/>
        </w:rPr>
        <w:t>。</w:t>
      </w:r>
      <w:r>
        <w:rPr>
          <w:rFonts w:ascii="宋体" w:hAnsi="宋体" w:eastAsia="宋体" w:cs="宋体"/>
          <w:b/>
          <w:bCs/>
          <w:color w:val="000000"/>
          <w:sz w:val="24"/>
          <w:szCs w:val="24"/>
          <w:highlight w:val="none"/>
        </w:rPr>
        <w:t>投标人在投标文件中承诺中标后提供由制造商针对设备整机加盖制造商公章的售后服务承诺书，承诺书涵盖以上内容。如未能提供，则采购人有权解除合同，并上报监管部门，且中标人须承担由此产生的一切责任。</w:t>
      </w:r>
    </w:p>
    <w:p w14:paraId="145F892A">
      <w:pPr>
        <w:pStyle w:val="4"/>
        <w:keepNext w:val="0"/>
        <w:keepLines w:val="0"/>
        <w:pageBreakBefore w:val="0"/>
        <w:numPr>
          <w:ilvl w:val="0"/>
          <w:numId w:val="0"/>
        </w:numPr>
        <w:kinsoku/>
        <w:wordWrap/>
        <w:overflowPunct/>
        <w:topLinePunct w:val="0"/>
        <w:autoSpaceDE/>
        <w:autoSpaceDN/>
        <w:bidi w:val="0"/>
        <w:adjustRightInd/>
        <w:snapToGrid/>
        <w:ind w:firstLine="480" w:firstLineChars="200"/>
        <w:textAlignment w:val="auto"/>
        <w:rPr>
          <w:rFonts w:hint="default"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2.备品备件供货与价格：备件保证为原厂备件，备件价格不高于市场价。</w:t>
      </w:r>
    </w:p>
    <w:p w14:paraId="58767E87">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18"/>
          <w:highlight w:val="none"/>
        </w:rPr>
      </w:pPr>
      <w:r>
        <w:rPr>
          <w:rFonts w:hint="eastAsia" w:ascii="宋体" w:hAnsi="宋体"/>
          <w:sz w:val="24"/>
          <w:szCs w:val="18"/>
          <w:highlight w:val="none"/>
          <w:lang w:val="en-US" w:eastAsia="zh-CN"/>
        </w:rPr>
        <w:t>3.</w:t>
      </w:r>
      <w:r>
        <w:rPr>
          <w:rFonts w:hint="eastAsia" w:ascii="宋体" w:hAnsi="宋体"/>
          <w:sz w:val="24"/>
          <w:szCs w:val="18"/>
          <w:highlight w:val="none"/>
        </w:rPr>
        <w:t>对采购人的技术操作人员、设备科管理人员进行分期分批（不少于3 次）的正规的整套设备操作、维修、检测等内容的技术培训。提供操作说明书（含中英文）及维修说明书，并提供专用维修工具1套。（费用包含在投标总价中）</w:t>
      </w:r>
    </w:p>
    <w:p w14:paraId="3FDE7E8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18"/>
          <w:highlight w:val="none"/>
        </w:rPr>
      </w:pPr>
      <w:r>
        <w:rPr>
          <w:rFonts w:hint="eastAsia" w:ascii="宋体" w:hAnsi="宋体"/>
          <w:sz w:val="24"/>
          <w:szCs w:val="18"/>
          <w:highlight w:val="none"/>
          <w:lang w:val="en-US" w:eastAsia="zh-CN"/>
        </w:rPr>
        <w:t>4.</w:t>
      </w:r>
      <w:r>
        <w:rPr>
          <w:rFonts w:hint="eastAsia" w:ascii="宋体" w:hAnsi="宋体"/>
          <w:sz w:val="24"/>
          <w:szCs w:val="18"/>
          <w:highlight w:val="none"/>
        </w:rPr>
        <w:t>与医院在用信息系统实现互联互通（如产生第三方对接开发费用，由中标人负责），包含在总价内。</w:t>
      </w:r>
    </w:p>
    <w:p w14:paraId="4917CFC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18"/>
          <w:highlight w:val="none"/>
        </w:rPr>
      </w:pPr>
      <w:r>
        <w:rPr>
          <w:rFonts w:hint="eastAsia" w:ascii="宋体" w:hAnsi="宋体"/>
          <w:sz w:val="24"/>
          <w:szCs w:val="18"/>
          <w:highlight w:val="none"/>
          <w:lang w:val="en-US" w:eastAsia="zh-CN"/>
        </w:rPr>
        <w:t>5.</w:t>
      </w:r>
      <w:r>
        <w:rPr>
          <w:rFonts w:hint="eastAsia" w:ascii="宋体" w:hAnsi="宋体" w:eastAsia="宋体"/>
          <w:sz w:val="24"/>
          <w:szCs w:val="18"/>
          <w:highlight w:val="none"/>
        </w:rPr>
        <w:t>投标人须承诺具备并提供</w:t>
      </w:r>
      <w:r>
        <w:rPr>
          <w:rFonts w:hint="eastAsia" w:ascii="宋体" w:hAnsi="宋体"/>
          <w:sz w:val="24"/>
          <w:szCs w:val="18"/>
          <w:highlight w:val="none"/>
          <w:lang w:val="en-US" w:eastAsia="zh-CN"/>
        </w:rPr>
        <w:t>上述</w:t>
      </w:r>
      <w:r>
        <w:rPr>
          <w:rFonts w:hint="eastAsia" w:ascii="宋体" w:hAnsi="宋体" w:eastAsia="宋体"/>
          <w:sz w:val="24"/>
          <w:szCs w:val="18"/>
          <w:highlight w:val="none"/>
          <w:lang w:val="en-US" w:eastAsia="zh-CN"/>
        </w:rPr>
        <w:t>采购需求</w:t>
      </w:r>
      <w:r>
        <w:rPr>
          <w:rFonts w:hint="eastAsia" w:ascii="宋体" w:hAnsi="宋体"/>
          <w:sz w:val="24"/>
          <w:szCs w:val="18"/>
          <w:highlight w:val="none"/>
          <w:lang w:val="en-US" w:eastAsia="zh-CN"/>
        </w:rPr>
        <w:t>中</w:t>
      </w:r>
      <w:r>
        <w:rPr>
          <w:rFonts w:hint="eastAsia" w:ascii="宋体" w:hAnsi="宋体" w:eastAsia="宋体"/>
          <w:sz w:val="24"/>
          <w:szCs w:val="18"/>
          <w:highlight w:val="none"/>
          <w:lang w:val="en-US" w:eastAsia="zh-CN"/>
        </w:rPr>
        <w:t>《四、配置清单》中的全部</w:t>
      </w:r>
      <w:r>
        <w:rPr>
          <w:rFonts w:hint="eastAsia" w:ascii="宋体" w:hAnsi="宋体" w:eastAsia="宋体"/>
          <w:sz w:val="24"/>
          <w:szCs w:val="18"/>
          <w:highlight w:val="none"/>
        </w:rPr>
        <w:t>内容。</w:t>
      </w:r>
    </w:p>
    <w:p w14:paraId="53F29754">
      <w:pPr>
        <w:pStyle w:val="3"/>
        <w:keepNext w:val="0"/>
        <w:keepLines w:val="0"/>
        <w:pageBreakBefore w:val="0"/>
        <w:widowControl w:val="0"/>
        <w:kinsoku/>
        <w:wordWrap/>
        <w:overflowPunct/>
        <w:topLinePunct w:val="0"/>
        <w:autoSpaceDE/>
        <w:autoSpaceDN/>
        <w:bidi w:val="0"/>
        <w:adjustRightInd/>
        <w:snapToGrid w:val="0"/>
        <w:ind w:left="-23" w:firstLine="480" w:firstLineChars="200"/>
        <w:textAlignment w:val="auto"/>
        <w:rPr>
          <w:rFonts w:hint="eastAsia" w:ascii="宋体" w:hAnsi="宋体" w:eastAsia="宋体" w:cs="Times New Roman"/>
          <w:color w:val="auto"/>
          <w:kern w:val="2"/>
          <w:sz w:val="24"/>
          <w:szCs w:val="22"/>
          <w:highlight w:val="none"/>
          <w:lang w:val="en-US" w:eastAsia="zh-CN" w:bidi="ar-SA"/>
        </w:rPr>
      </w:pPr>
      <w:r>
        <w:rPr>
          <w:rFonts w:hint="eastAsia" w:ascii="宋体" w:hAnsi="宋体" w:eastAsia="宋体" w:cs="Times New Roman"/>
          <w:color w:val="auto"/>
          <w:kern w:val="2"/>
          <w:sz w:val="24"/>
          <w:szCs w:val="22"/>
          <w:highlight w:val="none"/>
          <w:lang w:val="en-US" w:eastAsia="zh-CN" w:bidi="ar-SA"/>
        </w:rPr>
        <w:t>6.本项目范围内所有旧设备拆除作业、配套辅材、人工、清运等全部工作内容与相关费用，均计入投标总价</w:t>
      </w:r>
      <w:r>
        <w:rPr>
          <w:rFonts w:hint="eastAsia" w:hAnsi="宋体" w:cs="Times New Roman"/>
          <w:color w:val="auto"/>
          <w:kern w:val="2"/>
          <w:sz w:val="24"/>
          <w:szCs w:val="22"/>
          <w:highlight w:val="none"/>
          <w:lang w:val="en-US" w:eastAsia="zh-CN" w:bidi="ar-SA"/>
        </w:rPr>
        <w:t>。</w:t>
      </w:r>
    </w:p>
    <w:p w14:paraId="13DFBC5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18"/>
          <w:highlight w:val="none"/>
        </w:rPr>
      </w:pPr>
      <w:r>
        <w:rPr>
          <w:rFonts w:hint="eastAsia" w:ascii="宋体" w:hAnsi="宋体"/>
          <w:sz w:val="24"/>
          <w:highlight w:val="none"/>
          <w:lang w:val="en-US" w:eastAsia="zh-CN"/>
        </w:rPr>
        <w:t>7.</w:t>
      </w:r>
      <w:r>
        <w:rPr>
          <w:rFonts w:hint="eastAsia" w:ascii="宋体" w:hAnsi="宋体"/>
          <w:sz w:val="24"/>
          <w:highlight w:val="none"/>
        </w:rPr>
        <w:t>中标后，按照投标人所投技术参数验收，如有虚假应标，无偿退货，</w:t>
      </w:r>
      <w:r>
        <w:rPr>
          <w:rFonts w:ascii="宋体" w:hAnsi="宋体"/>
          <w:sz w:val="24"/>
          <w:highlight w:val="none"/>
        </w:rPr>
        <w:t>采购人有权解除合同，并上报监管部门，且中标人须承担由此产生的一切责任。</w:t>
      </w:r>
    </w:p>
    <w:p w14:paraId="6E4F4476">
      <w:pPr>
        <w:pStyle w:val="14"/>
        <w:numPr>
          <w:ilvl w:val="0"/>
          <w:numId w:val="0"/>
        </w:numPr>
        <w:ind w:leftChars="0"/>
        <w:rPr>
          <w:rFonts w:hint="eastAsia" w:ascii="宋体" w:hAnsi="宋体" w:eastAsia="宋体" w:cs="宋体"/>
          <w:color w:val="000000" w:themeColor="text1"/>
          <w:sz w:val="24"/>
          <w:szCs w:val="24"/>
          <w14:textFill>
            <w14:solidFill>
              <w14:schemeClr w14:val="tx1"/>
            </w14:solidFill>
          </w14:textFill>
        </w:rPr>
      </w:pPr>
    </w:p>
    <w:p w14:paraId="7BD7A38D">
      <w:pPr>
        <w:pStyle w:val="3"/>
        <w:rPr>
          <w:rFonts w:hint="eastAsia" w:ascii="宋体" w:hAnsi="宋体" w:cs="宋体"/>
          <w:b/>
          <w:strike w:val="0"/>
          <w:dstrike w:val="0"/>
          <w:sz w:val="32"/>
          <w:szCs w:val="32"/>
          <w:u w:val="double"/>
          <w:lang w:val="en-US" w:eastAsia="zh-CN"/>
        </w:rPr>
        <w:sectPr>
          <w:footnotePr>
            <w:numFmt w:val="decimalEnclosedCircleChinese"/>
            <w:numRestart w:val="eachPage"/>
          </w:footnotePr>
          <w:pgSz w:w="11906" w:h="16838"/>
          <w:pgMar w:top="1134" w:right="1134" w:bottom="1134" w:left="1134" w:header="851" w:footer="851" w:gutter="0"/>
          <w:pgNumType w:fmt="decimal"/>
          <w:cols w:space="720" w:num="1"/>
          <w:docGrid w:linePitch="286" w:charSpace="0"/>
        </w:sectPr>
      </w:pPr>
      <w:r>
        <w:rPr>
          <w:rFonts w:hint="default" w:ascii="宋体" w:hAnsi="宋体" w:eastAsia="宋体" w:cs="宋体"/>
          <w:b/>
          <w:strike w:val="0"/>
          <w:dstrike w:val="0"/>
          <w:sz w:val="32"/>
          <w:szCs w:val="32"/>
          <w:u w:val="double"/>
          <w:lang w:val="en-US" w:eastAsia="zh-CN"/>
        </w:rPr>
        <w:t>注：上述其他要求条款必须全部满足并按要求承诺，否则作无效标处理</w:t>
      </w:r>
      <w:r>
        <w:rPr>
          <w:rFonts w:hint="eastAsia" w:ascii="宋体" w:hAnsi="宋体" w:cs="宋体"/>
          <w:b/>
          <w:strike w:val="0"/>
          <w:dstrike w:val="0"/>
          <w:sz w:val="32"/>
          <w:szCs w:val="32"/>
          <w:u w:val="double"/>
          <w:lang w:val="en-US" w:eastAsia="zh-CN"/>
        </w:rPr>
        <w:t>。</w:t>
      </w:r>
    </w:p>
    <w:p w14:paraId="0C4F6315">
      <w:pPr>
        <w:numPr>
          <w:ilvl w:val="0"/>
          <w:numId w:val="0"/>
        </w:numPr>
        <w:spacing w:line="360" w:lineRule="auto"/>
        <w:outlineLvl w:val="1"/>
        <w:rPr>
          <w:rFonts w:hint="eastAsia" w:ascii="宋体" w:hAnsi="宋体" w:cs="宋体"/>
          <w:b/>
          <w:bCs/>
          <w:szCs w:val="21"/>
          <w:highlight w:val="none"/>
        </w:rPr>
      </w:pPr>
      <w:r>
        <w:rPr>
          <w:rFonts w:hint="eastAsia" w:ascii="宋体" w:hAnsi="宋体" w:eastAsia="宋体" w:cs="宋体"/>
          <w:b/>
          <w:bCs/>
          <w:color w:val="auto"/>
          <w:kern w:val="2"/>
          <w:sz w:val="28"/>
          <w:szCs w:val="28"/>
          <w:lang w:val="en-US" w:eastAsia="zh-CN" w:bidi="ar-SA"/>
        </w:rPr>
        <w:t>第四包：磁场刺激仪、盆底生物刺激反馈仪、生物反馈神经肌肉刺激治疗工作站</w:t>
      </w:r>
      <w:r>
        <w:rPr>
          <w:rFonts w:hint="eastAsia" w:ascii="宋体" w:hAnsi="宋体" w:eastAsia="宋体" w:cs="宋体"/>
          <w:b/>
          <w:bCs/>
          <w:color w:val="auto"/>
          <w:kern w:val="2"/>
          <w:sz w:val="28"/>
          <w:szCs w:val="28"/>
          <w:lang w:val="en-US" w:eastAsia="zh-CN" w:bidi="ar-SA"/>
        </w:rPr>
        <w:br w:type="textWrapping"/>
      </w:r>
      <w:r>
        <w:rPr>
          <w:rFonts w:hint="eastAsia" w:ascii="宋体" w:hAnsi="宋体" w:eastAsia="宋体" w:cs="宋体"/>
          <w:b/>
          <w:bCs/>
          <w:kern w:val="2"/>
          <w:sz w:val="24"/>
          <w:szCs w:val="24"/>
          <w:highlight w:val="none"/>
          <w:lang w:val="en-US" w:eastAsia="zh-CN" w:bidi="ar-SA"/>
        </w:rPr>
        <w:t>一、采购需求前附表</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005"/>
        <w:gridCol w:w="5722"/>
      </w:tblGrid>
      <w:tr w14:paraId="0687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 w:type="pct"/>
            <w:noWrap w:val="0"/>
            <w:vAlign w:val="center"/>
          </w:tcPr>
          <w:p w14:paraId="1A286998">
            <w:pPr>
              <w:spacing w:line="360" w:lineRule="auto"/>
              <w:jc w:val="center"/>
              <w:rPr>
                <w:rFonts w:hint="eastAsia" w:ascii="宋体" w:hAnsi="宋体"/>
                <w:b/>
                <w:szCs w:val="21"/>
                <w:highlight w:val="none"/>
              </w:rPr>
            </w:pPr>
            <w:r>
              <w:rPr>
                <w:rFonts w:hint="eastAsia" w:ascii="宋体" w:hAnsi="宋体"/>
                <w:b/>
                <w:szCs w:val="21"/>
                <w:highlight w:val="none"/>
              </w:rPr>
              <w:t>序号</w:t>
            </w:r>
          </w:p>
        </w:tc>
        <w:tc>
          <w:tcPr>
            <w:tcW w:w="1176" w:type="pct"/>
            <w:noWrap w:val="0"/>
            <w:vAlign w:val="center"/>
          </w:tcPr>
          <w:p w14:paraId="4BFF9C5B">
            <w:pPr>
              <w:spacing w:line="360" w:lineRule="auto"/>
              <w:jc w:val="center"/>
              <w:rPr>
                <w:rFonts w:hint="eastAsia"/>
                <w:b/>
                <w:szCs w:val="21"/>
                <w:highlight w:val="none"/>
              </w:rPr>
            </w:pPr>
            <w:r>
              <w:rPr>
                <w:rFonts w:hint="eastAsia" w:ascii="宋体" w:hAnsi="宋体"/>
                <w:b/>
                <w:szCs w:val="21"/>
                <w:highlight w:val="none"/>
              </w:rPr>
              <w:t>条款名称</w:t>
            </w:r>
          </w:p>
        </w:tc>
        <w:tc>
          <w:tcPr>
            <w:tcW w:w="3356" w:type="pct"/>
            <w:noWrap w:val="0"/>
            <w:vAlign w:val="center"/>
          </w:tcPr>
          <w:p w14:paraId="680EE183">
            <w:pPr>
              <w:spacing w:line="360" w:lineRule="auto"/>
              <w:jc w:val="center"/>
              <w:rPr>
                <w:rFonts w:hint="eastAsia"/>
                <w:b/>
                <w:szCs w:val="21"/>
                <w:highlight w:val="none"/>
              </w:rPr>
            </w:pPr>
            <w:r>
              <w:rPr>
                <w:rFonts w:hint="eastAsia"/>
                <w:b/>
                <w:szCs w:val="21"/>
                <w:highlight w:val="none"/>
              </w:rPr>
              <w:t>内容、说明与要求</w:t>
            </w:r>
          </w:p>
        </w:tc>
      </w:tr>
      <w:tr w14:paraId="1918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62F9F88A">
            <w:pPr>
              <w:pStyle w:val="12"/>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1</w:t>
            </w:r>
          </w:p>
        </w:tc>
        <w:tc>
          <w:tcPr>
            <w:tcW w:w="0" w:type="auto"/>
            <w:shd w:val="clear" w:color="auto" w:fill="auto"/>
            <w:vAlign w:val="center"/>
          </w:tcPr>
          <w:p w14:paraId="21757EE7">
            <w:pPr>
              <w:pStyle w:val="13"/>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付款方式</w:t>
            </w:r>
          </w:p>
        </w:tc>
        <w:tc>
          <w:tcPr>
            <w:tcW w:w="0" w:type="auto"/>
            <w:shd w:val="clear" w:color="auto" w:fill="auto"/>
            <w:vAlign w:val="center"/>
          </w:tcPr>
          <w:p w14:paraId="555CCC37">
            <w:pPr>
              <w:pStyle w:val="13"/>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u w:val="single"/>
                <w:lang w:val="en-US" w:eastAsia="zh-CN" w:bidi="ar-SA"/>
              </w:rPr>
            </w:pPr>
            <w:r>
              <w:rPr>
                <w:rFonts w:hint="eastAsia" w:ascii="宋体" w:hAnsi="宋体" w:eastAsia="宋体"/>
                <w:b w:val="0"/>
                <w:sz w:val="24"/>
                <w:highlight w:val="none"/>
                <w:lang w:val="en-US" w:eastAsia="zh-CN"/>
              </w:rPr>
              <w:t>本项目</w:t>
            </w:r>
            <w:r>
              <w:rPr>
                <w:rFonts w:hint="eastAsia" w:ascii="宋体" w:hAnsi="宋体" w:eastAsia="宋体"/>
                <w:b w:val="0"/>
                <w:sz w:val="24"/>
                <w:highlight w:val="none"/>
              </w:rPr>
              <w:t>货到安装验收合格，提供产品的使用、操作及维修人员的培训，并能独立操作且使用部门签字确认后，采购人支付全部货款</w:t>
            </w:r>
            <w:r>
              <w:rPr>
                <w:rFonts w:hint="eastAsia" w:ascii="宋体" w:hAnsi="宋体" w:eastAsia="宋体"/>
                <w:b w:val="0"/>
                <w:sz w:val="24"/>
                <w:highlight w:val="none"/>
                <w:lang w:eastAsia="zh-CN"/>
              </w:rPr>
              <w:t>。</w:t>
            </w:r>
          </w:p>
        </w:tc>
      </w:tr>
      <w:tr w14:paraId="1547D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18A7792D">
            <w:pPr>
              <w:pStyle w:val="12"/>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2</w:t>
            </w:r>
          </w:p>
        </w:tc>
        <w:tc>
          <w:tcPr>
            <w:tcW w:w="0" w:type="auto"/>
            <w:shd w:val="clear" w:color="auto" w:fill="auto"/>
            <w:vAlign w:val="center"/>
          </w:tcPr>
          <w:p w14:paraId="4A4B47D1">
            <w:pPr>
              <w:pStyle w:val="13"/>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供货及安装地点</w:t>
            </w:r>
          </w:p>
        </w:tc>
        <w:tc>
          <w:tcPr>
            <w:tcW w:w="0" w:type="auto"/>
            <w:shd w:val="clear" w:color="auto" w:fill="auto"/>
            <w:vAlign w:val="center"/>
          </w:tcPr>
          <w:p w14:paraId="16128431">
            <w:pPr>
              <w:pStyle w:val="13"/>
              <w:widowControl w:val="0"/>
              <w:spacing w:before="0" w:beforeAutospacing="0" w:after="0" w:afterAutospacing="0" w:line="360" w:lineRule="auto"/>
              <w:jc w:val="both"/>
              <w:rPr>
                <w:rFonts w:hint="default" w:ascii="宋体" w:hAnsi="宋体" w:eastAsia="宋体" w:cs="Times New Roman"/>
                <w:b w:val="0"/>
                <w:bCs/>
                <w:color w:val="auto"/>
                <w:kern w:val="0"/>
                <w:sz w:val="24"/>
                <w:szCs w:val="28"/>
                <w:highlight w:val="none"/>
                <w:lang w:val="en-US" w:eastAsia="zh-CN" w:bidi="ar-SA"/>
              </w:rPr>
            </w:pPr>
            <w:r>
              <w:rPr>
                <w:rFonts w:hint="eastAsia" w:cs="Times New Roman"/>
                <w:b w:val="0"/>
                <w:bCs/>
                <w:color w:val="auto"/>
                <w:kern w:val="0"/>
                <w:sz w:val="24"/>
                <w:szCs w:val="28"/>
                <w:highlight w:val="none"/>
                <w:lang w:val="en-US" w:eastAsia="zh-CN" w:bidi="ar-SA"/>
              </w:rPr>
              <w:t>安徽省第二人民医院嘉山路、胜利路社区卫生服务中心1楼</w:t>
            </w:r>
          </w:p>
        </w:tc>
      </w:tr>
      <w:tr w14:paraId="2D2D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5815BA51">
            <w:pPr>
              <w:pStyle w:val="12"/>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3</w:t>
            </w:r>
          </w:p>
        </w:tc>
        <w:tc>
          <w:tcPr>
            <w:tcW w:w="0" w:type="auto"/>
            <w:shd w:val="clear" w:color="auto" w:fill="auto"/>
            <w:vAlign w:val="center"/>
          </w:tcPr>
          <w:p w14:paraId="3280F6A2">
            <w:pPr>
              <w:pStyle w:val="13"/>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供货及安装期限</w:t>
            </w:r>
          </w:p>
        </w:tc>
        <w:tc>
          <w:tcPr>
            <w:tcW w:w="0" w:type="auto"/>
            <w:shd w:val="clear" w:color="auto" w:fill="auto"/>
            <w:vAlign w:val="center"/>
          </w:tcPr>
          <w:p w14:paraId="69CC96FE">
            <w:pPr>
              <w:pStyle w:val="13"/>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合同签订后，接采购人书面通知后30个日历天内完成交货、安装、调试等工作。</w:t>
            </w:r>
          </w:p>
        </w:tc>
      </w:tr>
      <w:tr w14:paraId="24BD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411DCD44">
            <w:pPr>
              <w:pStyle w:val="12"/>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rPr>
              <w:t>4</w:t>
            </w:r>
          </w:p>
        </w:tc>
        <w:tc>
          <w:tcPr>
            <w:tcW w:w="0" w:type="auto"/>
            <w:shd w:val="clear" w:color="auto" w:fill="auto"/>
            <w:vAlign w:val="center"/>
          </w:tcPr>
          <w:p w14:paraId="1C077C05">
            <w:pPr>
              <w:pStyle w:val="13"/>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sz w:val="24"/>
                <w:highlight w:val="none"/>
              </w:rPr>
              <w:t>免费质保期</w:t>
            </w:r>
          </w:p>
        </w:tc>
        <w:tc>
          <w:tcPr>
            <w:tcW w:w="0" w:type="auto"/>
            <w:shd w:val="clear" w:color="auto" w:fill="auto"/>
            <w:vAlign w:val="center"/>
          </w:tcPr>
          <w:p w14:paraId="08BBB4E8">
            <w:pPr>
              <w:keepNext w:val="0"/>
              <w:keepLines w:val="0"/>
              <w:widowControl/>
              <w:suppressLineNumbers w:val="0"/>
              <w:jc w:val="left"/>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cs="Times New Roman"/>
                <w:b w:val="0"/>
                <w:bCs/>
                <w:color w:val="auto"/>
                <w:kern w:val="0"/>
                <w:sz w:val="24"/>
                <w:szCs w:val="28"/>
                <w:highlight w:val="none"/>
                <w:lang w:val="en-US" w:eastAsia="zh-CN" w:bidi="ar-SA"/>
              </w:rPr>
              <w:t>自验收合格之日起整</w:t>
            </w:r>
            <w:r>
              <w:rPr>
                <w:rFonts w:hint="eastAsia" w:cs="Times New Roman"/>
                <w:b w:val="0"/>
                <w:bCs/>
                <w:color w:val="auto"/>
                <w:kern w:val="0"/>
                <w:sz w:val="24"/>
                <w:szCs w:val="28"/>
                <w:highlight w:val="none"/>
                <w:lang w:val="en-US" w:eastAsia="zh-CN" w:bidi="ar-SA"/>
              </w:rPr>
              <w:t>机</w:t>
            </w:r>
            <w:r>
              <w:rPr>
                <w:rFonts w:hint="eastAsia" w:ascii="宋体" w:hAnsi="宋体" w:eastAsia="宋体" w:cs="Times New Roman"/>
                <w:b w:val="0"/>
                <w:bCs/>
                <w:color w:val="auto"/>
                <w:kern w:val="0"/>
                <w:sz w:val="24"/>
                <w:szCs w:val="28"/>
                <w:highlight w:val="none"/>
                <w:lang w:val="en-US" w:eastAsia="zh-CN" w:bidi="ar-SA"/>
              </w:rPr>
              <w:t>（含所有投标提供的配套附件</w:t>
            </w:r>
            <w:r>
              <w:rPr>
                <w:rFonts w:hint="eastAsia" w:ascii="宋体" w:hAnsi="宋体" w:cs="Times New Roman"/>
                <w:b w:val="0"/>
                <w:bCs/>
                <w:color w:val="auto"/>
                <w:kern w:val="0"/>
                <w:sz w:val="24"/>
                <w:szCs w:val="28"/>
                <w:highlight w:val="none"/>
                <w:lang w:val="en-US" w:eastAsia="zh-CN" w:bidi="ar-SA"/>
              </w:rPr>
              <w:t>，</w:t>
            </w:r>
            <w:r>
              <w:rPr>
                <w:rFonts w:hint="eastAsia" w:ascii="宋体" w:hAnsi="宋体" w:eastAsia="宋体" w:cs="Times New Roman"/>
                <w:b w:val="0"/>
                <w:bCs/>
                <w:color w:val="auto"/>
                <w:kern w:val="0"/>
                <w:sz w:val="24"/>
                <w:szCs w:val="28"/>
                <w:highlight w:val="none"/>
                <w:lang w:val="en-US" w:eastAsia="zh-CN" w:bidi="ar-SA"/>
              </w:rPr>
              <w:t>原厂辅助设备和其他品牌辅助设备）原厂质保</w:t>
            </w:r>
            <w:r>
              <w:rPr>
                <w:rFonts w:hint="eastAsia" w:cs="Times New Roman"/>
                <w:b w:val="0"/>
                <w:bCs/>
                <w:color w:val="auto"/>
                <w:kern w:val="0"/>
                <w:sz w:val="24"/>
                <w:szCs w:val="28"/>
                <w:highlight w:val="none"/>
                <w:lang w:val="en-US" w:eastAsia="zh-CN" w:bidi="ar-SA"/>
              </w:rPr>
              <w:t>5</w:t>
            </w:r>
            <w:r>
              <w:rPr>
                <w:rFonts w:hint="eastAsia" w:ascii="宋体" w:hAnsi="宋体" w:eastAsia="宋体" w:cs="Times New Roman"/>
                <w:b w:val="0"/>
                <w:bCs/>
                <w:color w:val="auto"/>
                <w:kern w:val="0"/>
                <w:sz w:val="24"/>
                <w:szCs w:val="28"/>
                <w:highlight w:val="none"/>
                <w:lang w:val="en-US" w:eastAsia="zh-CN" w:bidi="ar-SA"/>
              </w:rPr>
              <w:t>年。</w:t>
            </w:r>
          </w:p>
        </w:tc>
      </w:tr>
      <w:tr w14:paraId="29BB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5144EE9A">
            <w:pPr>
              <w:pStyle w:val="12"/>
              <w:pBdr>
                <w:bottom w:val="none" w:color="auto" w:sz="0" w:space="0"/>
              </w:pBdr>
              <w:tabs>
                <w:tab w:val="clear" w:pos="4153"/>
                <w:tab w:val="clear" w:pos="8306"/>
              </w:tabs>
              <w:adjustRightInd/>
              <w:spacing w:line="240" w:lineRule="auto"/>
              <w:textAlignment w:val="auto"/>
              <w:rPr>
                <w:rFonts w:hint="eastAsia" w:ascii="宋体" w:hAnsi="宋体" w:eastAsia="宋体" w:cs="Times New Roman"/>
                <w:bCs/>
                <w:color w:val="auto"/>
                <w:kern w:val="2"/>
                <w:sz w:val="24"/>
                <w:szCs w:val="20"/>
                <w:highlight w:val="none"/>
                <w:lang w:val="en-US" w:eastAsia="zh-CN" w:bidi="ar-SA"/>
              </w:rPr>
            </w:pPr>
            <w:r>
              <w:rPr>
                <w:rFonts w:hint="eastAsia" w:ascii="宋体" w:hAnsi="宋体" w:eastAsia="宋体"/>
                <w:bCs/>
                <w:color w:val="auto"/>
                <w:kern w:val="2"/>
                <w:highlight w:val="none"/>
                <w:lang w:val="en-US" w:eastAsia="zh-CN"/>
              </w:rPr>
              <w:t>5</w:t>
            </w:r>
          </w:p>
        </w:tc>
        <w:tc>
          <w:tcPr>
            <w:tcW w:w="0" w:type="auto"/>
            <w:shd w:val="clear" w:color="auto" w:fill="auto"/>
            <w:vAlign w:val="center"/>
          </w:tcPr>
          <w:p w14:paraId="678EF49B">
            <w:pPr>
              <w:pStyle w:val="13"/>
              <w:widowControl w:val="0"/>
              <w:spacing w:before="0" w:beforeAutospacing="0" w:after="0" w:afterAutospacing="0" w:line="360" w:lineRule="auto"/>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医疗器械注册证（或医疗器械备案材料）</w:t>
            </w:r>
          </w:p>
        </w:tc>
        <w:tc>
          <w:tcPr>
            <w:tcW w:w="0" w:type="auto"/>
            <w:shd w:val="clear" w:color="auto" w:fill="auto"/>
            <w:vAlign w:val="center"/>
          </w:tcPr>
          <w:p w14:paraId="687BDFAA">
            <w:pPr>
              <w:pStyle w:val="13"/>
              <w:widowControl w:val="0"/>
              <w:spacing w:before="0" w:beforeAutospacing="0" w:after="0" w:afterAutospacing="0" w:line="360" w:lineRule="auto"/>
              <w:jc w:val="both"/>
              <w:rPr>
                <w:rFonts w:hint="eastAsia" w:ascii="宋体" w:hAnsi="宋体" w:eastAsia="宋体" w:cs="Times New Roman"/>
                <w:b w:val="0"/>
                <w:bCs/>
                <w:color w:val="auto"/>
                <w:kern w:val="0"/>
                <w:sz w:val="24"/>
                <w:szCs w:val="28"/>
                <w:highlight w:val="none"/>
                <w:lang w:val="en-US" w:eastAsia="zh-CN" w:bidi="ar-SA"/>
              </w:rPr>
            </w:pPr>
            <w:r>
              <w:rPr>
                <w:rFonts w:hint="eastAsia" w:ascii="宋体" w:hAnsi="宋体" w:eastAsia="宋体"/>
                <w:b w:val="0"/>
                <w:color w:val="auto"/>
                <w:sz w:val="24"/>
                <w:highlight w:val="none"/>
              </w:rPr>
              <w:t>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bl>
    <w:p w14:paraId="23E23EC2">
      <w:pPr>
        <w:pStyle w:val="8"/>
        <w:rPr>
          <w:rFonts w:hint="eastAsia" w:ascii="宋体" w:hAnsi="宋体" w:eastAsia="宋体" w:cs="Times New Roman"/>
          <w:b w:val="0"/>
          <w:bCs/>
          <w:smallCaps w:val="0"/>
          <w:color w:val="auto"/>
          <w:kern w:val="0"/>
          <w:sz w:val="24"/>
          <w:szCs w:val="28"/>
          <w:highlight w:val="none"/>
          <w:lang w:val="en-US" w:eastAsia="zh-CN" w:bidi="ar-SA"/>
        </w:rPr>
      </w:pPr>
    </w:p>
    <w:p w14:paraId="410CA382">
      <w:pPr>
        <w:spacing w:line="360" w:lineRule="auto"/>
        <w:rPr>
          <w:rFonts w:hint="eastAsia" w:ascii="宋体" w:hAnsi="宋体" w:eastAsia="宋体" w:cs="宋体"/>
          <w:b/>
          <w:bCs/>
          <w:kern w:val="2"/>
          <w:sz w:val="21"/>
          <w:szCs w:val="21"/>
          <w:highlight w:val="none"/>
          <w:lang w:val="en-US" w:eastAsia="zh-CN" w:bidi="ar-SA"/>
        </w:rPr>
      </w:pPr>
      <w:r>
        <w:rPr>
          <w:rFonts w:hint="eastAsia" w:ascii="宋体" w:hAnsi="宋体" w:eastAsia="宋体" w:cs="Times New Roman"/>
          <w:b w:val="0"/>
          <w:bCs/>
          <w:smallCaps w:val="0"/>
          <w:color w:val="auto"/>
          <w:kern w:val="0"/>
          <w:sz w:val="24"/>
          <w:szCs w:val="28"/>
          <w:highlight w:val="none"/>
          <w:lang w:val="en-US" w:eastAsia="zh-CN" w:bidi="ar-SA"/>
        </w:rPr>
        <w:t>注：上述商务条款必须全部满足，否则作无效标处理。</w:t>
      </w:r>
    </w:p>
    <w:p w14:paraId="393FCD7B">
      <w:pPr>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kern w:val="2"/>
          <w:sz w:val="24"/>
          <w:szCs w:val="24"/>
          <w:highlight w:val="none"/>
          <w:lang w:val="en-US" w:eastAsia="zh-CN" w:bidi="ar-SA"/>
        </w:rPr>
        <w:t>二、</w:t>
      </w:r>
      <w:r>
        <w:rPr>
          <w:rFonts w:hint="eastAsia" w:ascii="宋体" w:hAnsi="宋体" w:eastAsia="宋体" w:cs="宋体"/>
          <w:b/>
          <w:sz w:val="24"/>
          <w:szCs w:val="24"/>
          <w:highlight w:val="none"/>
        </w:rPr>
        <w:t>货物</w:t>
      </w:r>
      <w:r>
        <w:rPr>
          <w:rFonts w:hint="eastAsia" w:ascii="宋体" w:hAnsi="宋体" w:eastAsia="宋体" w:cs="宋体"/>
          <w:b/>
          <w:bCs/>
          <w:sz w:val="24"/>
          <w:szCs w:val="24"/>
          <w:highlight w:val="none"/>
        </w:rPr>
        <w:t>需求</w:t>
      </w:r>
      <w:r>
        <w:rPr>
          <w:rFonts w:hint="eastAsia" w:ascii="宋体" w:hAnsi="宋体" w:eastAsia="宋体" w:cs="宋体"/>
          <w:b/>
          <w:bCs/>
          <w:sz w:val="24"/>
          <w:szCs w:val="24"/>
          <w:highlight w:val="none"/>
          <w:lang w:val="en-US" w:eastAsia="zh-CN"/>
        </w:rPr>
        <w:t>一览表</w:t>
      </w:r>
    </w:p>
    <w:tbl>
      <w:tblPr>
        <w:tblStyle w:val="10"/>
        <w:tblW w:w="42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9"/>
        <w:gridCol w:w="1484"/>
        <w:gridCol w:w="1911"/>
        <w:gridCol w:w="1093"/>
        <w:gridCol w:w="934"/>
      </w:tblGrid>
      <w:tr w14:paraId="7E81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266" w:type="pct"/>
            <w:noWrap w:val="0"/>
            <w:vAlign w:val="center"/>
          </w:tcPr>
          <w:p w14:paraId="178C4BA1">
            <w:pPr>
              <w:widowControl/>
              <w:jc w:val="center"/>
              <w:rPr>
                <w:rFonts w:hint="default" w:ascii="宋体" w:hAnsi="宋体" w:eastAsia="宋体" w:cs="宋体"/>
                <w:b/>
                <w:bCs/>
                <w:snapToGrid w:val="0"/>
                <w:color w:val="000000"/>
                <w:kern w:val="0"/>
                <w:szCs w:val="21"/>
                <w:highlight w:val="none"/>
                <w:lang w:val="en-US" w:eastAsia="zh-CN" w:bidi="ar"/>
              </w:rPr>
            </w:pPr>
            <w:r>
              <w:rPr>
                <w:rFonts w:hint="eastAsia" w:ascii="宋体" w:hAnsi="宋体" w:cs="宋体"/>
                <w:b/>
                <w:bCs/>
                <w:snapToGrid w:val="0"/>
                <w:color w:val="000000"/>
                <w:kern w:val="0"/>
                <w:szCs w:val="21"/>
                <w:highlight w:val="none"/>
                <w:lang w:val="en-US" w:eastAsia="zh-CN" w:bidi="ar"/>
              </w:rPr>
              <w:t>货物名称</w:t>
            </w:r>
          </w:p>
        </w:tc>
        <w:tc>
          <w:tcPr>
            <w:tcW w:w="1021" w:type="pct"/>
            <w:noWrap w:val="0"/>
            <w:vAlign w:val="center"/>
          </w:tcPr>
          <w:p w14:paraId="31415118">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数量（单位）</w:t>
            </w:r>
          </w:p>
        </w:tc>
        <w:tc>
          <w:tcPr>
            <w:tcW w:w="1315" w:type="pct"/>
            <w:noWrap w:val="0"/>
            <w:vAlign w:val="center"/>
          </w:tcPr>
          <w:p w14:paraId="59F8DC8F">
            <w:pPr>
              <w:widowControl/>
              <w:jc w:val="center"/>
              <w:rPr>
                <w:rFonts w:hint="default" w:ascii="宋体" w:hAnsi="宋体" w:cs="宋体"/>
                <w:b/>
                <w:bCs/>
                <w:snapToGrid w:val="0"/>
                <w:color w:val="000000"/>
                <w:kern w:val="0"/>
                <w:szCs w:val="21"/>
                <w:highlight w:val="none"/>
                <w:lang w:val="en-US" w:eastAsia="zh-CN" w:bidi="ar"/>
              </w:rPr>
            </w:pPr>
            <w:r>
              <w:rPr>
                <w:rFonts w:hint="eastAsia" w:ascii="宋体" w:hAnsi="宋体" w:eastAsia="宋体" w:cs="宋体"/>
                <w:b/>
                <w:bCs/>
                <w:snapToGrid w:val="0"/>
                <w:color w:val="000000"/>
                <w:kern w:val="0"/>
                <w:szCs w:val="21"/>
                <w:highlight w:val="none"/>
                <w:lang w:val="en-US" w:eastAsia="zh-CN" w:bidi="ar"/>
              </w:rPr>
              <w:t>最高限价（万元</w:t>
            </w:r>
            <w:r>
              <w:rPr>
                <w:rFonts w:hint="eastAsia" w:ascii="宋体" w:hAnsi="宋体" w:cs="宋体"/>
                <w:b/>
                <w:bCs/>
                <w:snapToGrid w:val="0"/>
                <w:color w:val="000000"/>
                <w:kern w:val="0"/>
                <w:szCs w:val="21"/>
                <w:highlight w:val="none"/>
                <w:lang w:val="en-US" w:eastAsia="zh-CN" w:bidi="ar"/>
              </w:rPr>
              <w:t>/套</w:t>
            </w:r>
            <w:r>
              <w:rPr>
                <w:rFonts w:hint="eastAsia" w:ascii="宋体" w:hAnsi="宋体" w:eastAsia="宋体" w:cs="宋体"/>
                <w:b/>
                <w:bCs/>
                <w:snapToGrid w:val="0"/>
                <w:color w:val="000000"/>
                <w:kern w:val="0"/>
                <w:szCs w:val="21"/>
                <w:highlight w:val="none"/>
                <w:lang w:val="en-US" w:eastAsia="zh-CN" w:bidi="ar"/>
              </w:rPr>
              <w:t>）</w:t>
            </w:r>
          </w:p>
        </w:tc>
        <w:tc>
          <w:tcPr>
            <w:tcW w:w="752" w:type="pct"/>
            <w:noWrap w:val="0"/>
            <w:vAlign w:val="center"/>
          </w:tcPr>
          <w:p w14:paraId="1F09EB80">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所属行业</w:t>
            </w:r>
          </w:p>
        </w:tc>
        <w:tc>
          <w:tcPr>
            <w:tcW w:w="643" w:type="pct"/>
            <w:noWrap w:val="0"/>
            <w:vAlign w:val="center"/>
          </w:tcPr>
          <w:p w14:paraId="202006F9">
            <w:pPr>
              <w:widowControl/>
              <w:jc w:val="center"/>
              <w:rPr>
                <w:rFonts w:hint="eastAsia" w:ascii="宋体" w:hAnsi="宋体" w:cs="宋体"/>
                <w:b/>
                <w:bCs/>
                <w:snapToGrid w:val="0"/>
                <w:color w:val="000000"/>
                <w:kern w:val="0"/>
                <w:szCs w:val="21"/>
                <w:highlight w:val="none"/>
                <w:lang w:bidi="ar"/>
              </w:rPr>
            </w:pPr>
            <w:r>
              <w:rPr>
                <w:rFonts w:hint="eastAsia" w:ascii="宋体" w:hAnsi="宋体" w:cs="宋体"/>
                <w:b/>
                <w:bCs/>
                <w:snapToGrid w:val="0"/>
                <w:color w:val="000000"/>
                <w:kern w:val="0"/>
                <w:szCs w:val="21"/>
                <w:highlight w:val="none"/>
                <w:lang w:val="en-US" w:eastAsia="zh-CN" w:bidi="ar"/>
              </w:rPr>
              <w:t>备注</w:t>
            </w:r>
          </w:p>
        </w:tc>
      </w:tr>
      <w:tr w14:paraId="1470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266" w:type="pct"/>
            <w:noWrap w:val="0"/>
            <w:vAlign w:val="center"/>
          </w:tcPr>
          <w:p w14:paraId="45CBF688">
            <w:pPr>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▲磁场刺激仪</w:t>
            </w:r>
          </w:p>
        </w:tc>
        <w:tc>
          <w:tcPr>
            <w:tcW w:w="1021" w:type="pct"/>
            <w:noWrap w:val="0"/>
            <w:vAlign w:val="center"/>
          </w:tcPr>
          <w:p w14:paraId="396AF5C8">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1（套）</w:t>
            </w:r>
          </w:p>
        </w:tc>
        <w:tc>
          <w:tcPr>
            <w:tcW w:w="1315" w:type="pct"/>
            <w:noWrap w:val="0"/>
            <w:vAlign w:val="center"/>
          </w:tcPr>
          <w:p w14:paraId="14E47EDD">
            <w:pPr>
              <w:spacing w:line="360" w:lineRule="auto"/>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18.5</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套</w:t>
            </w:r>
          </w:p>
        </w:tc>
        <w:tc>
          <w:tcPr>
            <w:tcW w:w="752" w:type="pct"/>
            <w:noWrap w:val="0"/>
            <w:vAlign w:val="center"/>
          </w:tcPr>
          <w:p w14:paraId="5ABD09D5">
            <w:pPr>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工业</w:t>
            </w:r>
          </w:p>
        </w:tc>
        <w:tc>
          <w:tcPr>
            <w:tcW w:w="643" w:type="pct"/>
            <w:noWrap w:val="0"/>
            <w:vAlign w:val="center"/>
          </w:tcPr>
          <w:p w14:paraId="4B0D1F91">
            <w:pPr>
              <w:spacing w:line="360" w:lineRule="auto"/>
              <w:jc w:val="center"/>
              <w:rPr>
                <w:rFonts w:hint="eastAsia" w:ascii="宋体" w:hAnsi="宋体" w:eastAsia="宋体" w:cs="宋体"/>
                <w:szCs w:val="21"/>
                <w:highlight w:val="none"/>
                <w:lang w:val="en-US" w:eastAsia="zh-CN"/>
              </w:rPr>
            </w:pPr>
          </w:p>
        </w:tc>
      </w:tr>
      <w:tr w14:paraId="32EA3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266" w:type="pct"/>
            <w:noWrap w:val="0"/>
            <w:vAlign w:val="center"/>
          </w:tcPr>
          <w:p w14:paraId="32A6F829">
            <w:pPr>
              <w:spacing w:line="360" w:lineRule="auto"/>
              <w:jc w:val="center"/>
              <w:rPr>
                <w:rFonts w:hint="eastAsia" w:eastAsia="方正仿宋_GBK" w:cs="Times New Roman"/>
                <w:kern w:val="2"/>
                <w:sz w:val="28"/>
                <w:szCs w:val="28"/>
                <w:highlight w:val="none"/>
                <w:lang w:val="en-US" w:eastAsia="zh-CN" w:bidi="ar-SA"/>
              </w:rPr>
            </w:pPr>
            <w:r>
              <w:rPr>
                <w:rFonts w:hint="eastAsia" w:ascii="宋体" w:hAnsi="宋体" w:eastAsia="宋体" w:cs="宋体"/>
                <w:szCs w:val="21"/>
                <w:highlight w:val="none"/>
                <w:lang w:val="en-US" w:eastAsia="zh-CN"/>
              </w:rPr>
              <w:t>盆底生物刺激反馈仪</w:t>
            </w:r>
          </w:p>
        </w:tc>
        <w:tc>
          <w:tcPr>
            <w:tcW w:w="1021" w:type="pct"/>
            <w:noWrap w:val="0"/>
            <w:vAlign w:val="center"/>
          </w:tcPr>
          <w:p w14:paraId="05545F19">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1（套）</w:t>
            </w:r>
          </w:p>
        </w:tc>
        <w:tc>
          <w:tcPr>
            <w:tcW w:w="1315" w:type="pct"/>
            <w:noWrap w:val="0"/>
            <w:vAlign w:val="center"/>
          </w:tcPr>
          <w:p w14:paraId="757C2FB4">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8</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套</w:t>
            </w:r>
          </w:p>
        </w:tc>
        <w:tc>
          <w:tcPr>
            <w:tcW w:w="752" w:type="pct"/>
            <w:noWrap w:val="0"/>
            <w:vAlign w:val="center"/>
          </w:tcPr>
          <w:p w14:paraId="4C31176D">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工业</w:t>
            </w:r>
          </w:p>
        </w:tc>
        <w:tc>
          <w:tcPr>
            <w:tcW w:w="643" w:type="pct"/>
            <w:noWrap w:val="0"/>
            <w:vAlign w:val="center"/>
          </w:tcPr>
          <w:p w14:paraId="4E890648">
            <w:pPr>
              <w:spacing w:line="360" w:lineRule="auto"/>
              <w:jc w:val="center"/>
              <w:rPr>
                <w:rFonts w:hint="eastAsia" w:ascii="宋体" w:hAnsi="宋体" w:eastAsia="宋体" w:cs="宋体"/>
                <w:szCs w:val="21"/>
                <w:highlight w:val="none"/>
                <w:lang w:val="en-US" w:eastAsia="zh-CN"/>
              </w:rPr>
            </w:pPr>
          </w:p>
        </w:tc>
      </w:tr>
      <w:tr w14:paraId="7364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266" w:type="pct"/>
            <w:noWrap w:val="0"/>
            <w:vAlign w:val="center"/>
          </w:tcPr>
          <w:p w14:paraId="0844BF25">
            <w:pPr>
              <w:spacing w:line="360" w:lineRule="auto"/>
              <w:jc w:val="center"/>
              <w:rPr>
                <w:rFonts w:hint="default" w:eastAsia="方正仿宋_GBK" w:cs="Times New Roman"/>
                <w:kern w:val="2"/>
                <w:sz w:val="28"/>
                <w:szCs w:val="28"/>
                <w:highlight w:val="none"/>
                <w:lang w:val="en-US" w:eastAsia="zh-CN" w:bidi="ar-SA"/>
              </w:rPr>
            </w:pPr>
            <w:r>
              <w:rPr>
                <w:rFonts w:hint="eastAsia" w:ascii="宋体" w:hAnsi="宋体" w:eastAsia="宋体" w:cs="宋体"/>
                <w:szCs w:val="21"/>
                <w:highlight w:val="none"/>
                <w:lang w:val="en-US" w:eastAsia="zh-CN"/>
              </w:rPr>
              <w:t>生物反馈神经肌肉刺激治疗工作站</w:t>
            </w:r>
          </w:p>
        </w:tc>
        <w:tc>
          <w:tcPr>
            <w:tcW w:w="1021" w:type="pct"/>
            <w:noWrap w:val="0"/>
            <w:vAlign w:val="center"/>
          </w:tcPr>
          <w:p w14:paraId="3117BBA4">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1（套）</w:t>
            </w:r>
          </w:p>
        </w:tc>
        <w:tc>
          <w:tcPr>
            <w:tcW w:w="1315" w:type="pct"/>
            <w:noWrap w:val="0"/>
            <w:vAlign w:val="center"/>
          </w:tcPr>
          <w:p w14:paraId="7BBFA167">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12.35</w:t>
            </w:r>
            <w:r>
              <w:rPr>
                <w:rFonts w:hint="eastAsia" w:ascii="宋体" w:hAnsi="宋体" w:eastAsia="宋体" w:cs="宋体"/>
                <w:szCs w:val="21"/>
                <w:highlight w:val="none"/>
                <w:lang w:val="en-US" w:eastAsia="zh-CN"/>
              </w:rPr>
              <w:t>万元/</w:t>
            </w:r>
            <w:r>
              <w:rPr>
                <w:rFonts w:hint="eastAsia" w:ascii="宋体" w:hAnsi="宋体" w:cs="宋体"/>
                <w:szCs w:val="21"/>
                <w:highlight w:val="none"/>
                <w:lang w:val="en-US" w:eastAsia="zh-CN"/>
              </w:rPr>
              <w:t>套</w:t>
            </w:r>
          </w:p>
        </w:tc>
        <w:tc>
          <w:tcPr>
            <w:tcW w:w="752" w:type="pct"/>
            <w:noWrap w:val="0"/>
            <w:vAlign w:val="center"/>
          </w:tcPr>
          <w:p w14:paraId="14AE76DB">
            <w:pPr>
              <w:spacing w:line="360" w:lineRule="auto"/>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工业</w:t>
            </w:r>
          </w:p>
        </w:tc>
        <w:tc>
          <w:tcPr>
            <w:tcW w:w="643" w:type="pct"/>
            <w:noWrap w:val="0"/>
            <w:vAlign w:val="center"/>
          </w:tcPr>
          <w:p w14:paraId="3F88EF88">
            <w:pPr>
              <w:spacing w:line="360" w:lineRule="auto"/>
              <w:jc w:val="center"/>
              <w:rPr>
                <w:rFonts w:hint="eastAsia" w:ascii="宋体" w:hAnsi="宋体" w:eastAsia="宋体" w:cs="宋体"/>
                <w:szCs w:val="21"/>
                <w:highlight w:val="none"/>
                <w:lang w:val="en-US" w:eastAsia="zh-CN"/>
              </w:rPr>
            </w:pPr>
          </w:p>
        </w:tc>
      </w:tr>
    </w:tbl>
    <w:p w14:paraId="62CA9D43">
      <w:pPr>
        <w:numPr>
          <w:ilvl w:val="0"/>
          <w:numId w:val="0"/>
        </w:numPr>
        <w:spacing w:line="360" w:lineRule="auto"/>
        <w:outlineLvl w:val="9"/>
        <w:rPr>
          <w:rFonts w:hint="eastAsia" w:ascii="宋体" w:hAnsi="宋体" w:eastAsia="宋体" w:cs="宋体"/>
          <w:b/>
          <w:bCs/>
          <w:sz w:val="24"/>
          <w:szCs w:val="24"/>
          <w:lang w:val="en-US" w:eastAsia="zh-CN"/>
        </w:rPr>
      </w:pPr>
      <w:r>
        <w:rPr>
          <w:rFonts w:hint="eastAsia" w:ascii="宋体" w:hAnsi="宋体" w:eastAsia="宋体" w:cs="宋体"/>
          <w:b/>
          <w:bCs/>
          <w:kern w:val="2"/>
          <w:sz w:val="24"/>
          <w:szCs w:val="24"/>
          <w:lang w:val="en-US" w:eastAsia="zh-CN" w:bidi="ar-SA"/>
        </w:rPr>
        <w:t>三、</w:t>
      </w:r>
      <w:r>
        <w:rPr>
          <w:rFonts w:hint="eastAsia" w:ascii="宋体" w:hAnsi="宋体" w:eastAsia="宋体" w:cs="宋体"/>
          <w:b/>
          <w:bCs/>
          <w:sz w:val="24"/>
          <w:szCs w:val="24"/>
          <w:lang w:val="en-US" w:eastAsia="zh-CN"/>
        </w:rPr>
        <w:t>技术参数及要求</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0"/>
        <w:gridCol w:w="2036"/>
        <w:gridCol w:w="5056"/>
      </w:tblGrid>
      <w:tr w14:paraId="54003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39" w:type="pct"/>
            <w:noWrap w:val="0"/>
            <w:vAlign w:val="center"/>
          </w:tcPr>
          <w:p w14:paraId="086BF410">
            <w:pPr>
              <w:widowControl/>
              <w:jc w:val="center"/>
              <w:rPr>
                <w:rFonts w:hint="eastAsia" w:ascii="宋体" w:hAnsi="宋体" w:cs="宋体"/>
                <w:b/>
                <w:bCs/>
                <w:szCs w:val="21"/>
              </w:rPr>
            </w:pPr>
            <w:r>
              <w:rPr>
                <w:rFonts w:hint="eastAsia" w:ascii="宋体" w:hAnsi="宋体" w:cs="宋体"/>
                <w:b/>
                <w:bCs/>
                <w:snapToGrid w:val="0"/>
                <w:color w:val="000000"/>
                <w:kern w:val="0"/>
                <w:szCs w:val="21"/>
                <w:lang w:bidi="ar"/>
              </w:rPr>
              <w:t>标识符号</w:t>
            </w:r>
          </w:p>
        </w:tc>
        <w:tc>
          <w:tcPr>
            <w:tcW w:w="1194" w:type="pct"/>
            <w:noWrap w:val="0"/>
            <w:vAlign w:val="center"/>
          </w:tcPr>
          <w:p w14:paraId="48B3295A">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标识含义</w:t>
            </w:r>
          </w:p>
        </w:tc>
        <w:tc>
          <w:tcPr>
            <w:tcW w:w="2966" w:type="pct"/>
            <w:noWrap w:val="0"/>
            <w:vAlign w:val="center"/>
          </w:tcPr>
          <w:p w14:paraId="3BCB648A">
            <w:pPr>
              <w:widowControl/>
              <w:jc w:val="center"/>
              <w:rPr>
                <w:rFonts w:hint="eastAsia" w:ascii="宋体" w:hAnsi="宋体" w:cs="宋体"/>
                <w:b/>
                <w:bCs/>
                <w:snapToGrid w:val="0"/>
                <w:color w:val="000000"/>
                <w:kern w:val="0"/>
                <w:szCs w:val="21"/>
                <w:lang w:bidi="ar"/>
              </w:rPr>
            </w:pPr>
            <w:r>
              <w:rPr>
                <w:rFonts w:hint="eastAsia" w:ascii="宋体" w:hAnsi="宋体" w:cs="宋体"/>
                <w:b/>
                <w:bCs/>
                <w:snapToGrid w:val="0"/>
                <w:color w:val="000000"/>
                <w:kern w:val="0"/>
                <w:szCs w:val="21"/>
                <w:lang w:bidi="ar"/>
              </w:rPr>
              <w:t>相关要求</w:t>
            </w:r>
          </w:p>
        </w:tc>
      </w:tr>
      <w:tr w14:paraId="1913F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616" w:type="dxa"/>
            <w:noWrap w:val="0"/>
            <w:vAlign w:val="center"/>
          </w:tcPr>
          <w:p w14:paraId="583DE63C">
            <w:pPr>
              <w:spacing w:line="360" w:lineRule="auto"/>
              <w:jc w:val="center"/>
              <w:rPr>
                <w:rFonts w:hint="eastAsia" w:ascii="宋体" w:hAnsi="宋体" w:cs="宋体"/>
                <w:szCs w:val="21"/>
              </w:rPr>
            </w:pPr>
            <w:r>
              <w:rPr>
                <w:rFonts w:hint="eastAsia" w:ascii="宋体" w:hAnsi="宋体" w:cs="宋体"/>
                <w:szCs w:val="21"/>
                <w:lang w:val="en-US" w:eastAsia="zh-CN"/>
              </w:rPr>
              <w:t>■</w:t>
            </w:r>
          </w:p>
        </w:tc>
        <w:tc>
          <w:tcPr>
            <w:tcW w:w="2300" w:type="dxa"/>
            <w:noWrap w:val="0"/>
            <w:vAlign w:val="center"/>
          </w:tcPr>
          <w:p w14:paraId="61C5082B">
            <w:pPr>
              <w:spacing w:line="360" w:lineRule="auto"/>
              <w:jc w:val="center"/>
              <w:rPr>
                <w:rFonts w:hint="eastAsia" w:ascii="宋体" w:hAnsi="宋体" w:cs="宋体"/>
                <w:szCs w:val="21"/>
              </w:rPr>
            </w:pPr>
            <w:r>
              <w:rPr>
                <w:rFonts w:hint="eastAsia" w:ascii="宋体" w:hAnsi="宋体" w:cs="宋体"/>
                <w:szCs w:val="21"/>
              </w:rPr>
              <w:t>实质性参数或条款要求</w:t>
            </w:r>
          </w:p>
        </w:tc>
        <w:tc>
          <w:tcPr>
            <w:tcW w:w="5713" w:type="dxa"/>
            <w:noWrap w:val="0"/>
            <w:vAlign w:val="center"/>
          </w:tcPr>
          <w:p w14:paraId="6C8CEEAC">
            <w:pPr>
              <w:spacing w:line="360" w:lineRule="auto"/>
              <w:jc w:val="center"/>
              <w:rPr>
                <w:rFonts w:hint="eastAsia" w:ascii="宋体" w:hAnsi="宋体" w:cs="宋体"/>
                <w:szCs w:val="21"/>
              </w:rPr>
            </w:pPr>
            <w:r>
              <w:rPr>
                <w:rFonts w:hint="eastAsia" w:ascii="宋体" w:hAnsi="宋体" w:cs="宋体"/>
                <w:b/>
                <w:bCs/>
                <w:szCs w:val="21"/>
              </w:rPr>
              <w:t>负偏离或未响应视为实质性不响应招标文件要求</w:t>
            </w:r>
          </w:p>
        </w:tc>
      </w:tr>
      <w:tr w14:paraId="13CD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013D3193">
            <w:pPr>
              <w:spacing w:line="360" w:lineRule="auto"/>
              <w:jc w:val="center"/>
              <w:rPr>
                <w:rFonts w:hint="eastAsia" w:ascii="宋体" w:hAnsi="宋体" w:cs="宋体"/>
                <w:szCs w:val="21"/>
              </w:rPr>
            </w:pPr>
            <w:r>
              <w:rPr>
                <w:rFonts w:hint="eastAsia" w:ascii="宋体" w:hAnsi="宋体" w:cs="宋体"/>
                <w:szCs w:val="21"/>
              </w:rPr>
              <w:t>★</w:t>
            </w:r>
          </w:p>
        </w:tc>
        <w:tc>
          <w:tcPr>
            <w:tcW w:w="1194" w:type="pct"/>
            <w:noWrap w:val="0"/>
            <w:vAlign w:val="center"/>
          </w:tcPr>
          <w:p w14:paraId="2EEB3686">
            <w:pPr>
              <w:spacing w:line="360" w:lineRule="auto"/>
              <w:jc w:val="center"/>
              <w:rPr>
                <w:rFonts w:hint="eastAsia" w:ascii="宋体" w:hAnsi="宋体" w:cs="宋体"/>
                <w:szCs w:val="21"/>
              </w:rPr>
            </w:pPr>
            <w:r>
              <w:rPr>
                <w:rFonts w:hint="eastAsia" w:ascii="宋体" w:hAnsi="宋体" w:cs="宋体"/>
                <w:szCs w:val="21"/>
              </w:rPr>
              <w:t>重要技术参数</w:t>
            </w:r>
          </w:p>
        </w:tc>
        <w:tc>
          <w:tcPr>
            <w:tcW w:w="2966" w:type="pct"/>
            <w:noWrap w:val="0"/>
            <w:vAlign w:val="center"/>
          </w:tcPr>
          <w:p w14:paraId="3C781C0A">
            <w:pPr>
              <w:spacing w:line="360" w:lineRule="auto"/>
              <w:jc w:val="center"/>
              <w:rPr>
                <w:rFonts w:hint="eastAsia" w:ascii="宋体" w:hAnsi="宋体" w:cs="宋体"/>
                <w:szCs w:val="21"/>
              </w:rPr>
            </w:pPr>
            <w:r>
              <w:rPr>
                <w:rFonts w:hint="eastAsia" w:ascii="宋体" w:hAnsi="宋体" w:cs="宋体"/>
                <w:szCs w:val="21"/>
              </w:rPr>
              <w:t>评审项</w:t>
            </w:r>
          </w:p>
        </w:tc>
      </w:tr>
      <w:tr w14:paraId="3C82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39" w:type="pct"/>
            <w:noWrap w:val="0"/>
            <w:vAlign w:val="center"/>
          </w:tcPr>
          <w:p w14:paraId="1186561F">
            <w:pPr>
              <w:spacing w:line="360" w:lineRule="auto"/>
              <w:jc w:val="center"/>
              <w:rPr>
                <w:rFonts w:hint="eastAsia" w:ascii="宋体" w:hAnsi="宋体" w:cs="宋体"/>
                <w:szCs w:val="21"/>
              </w:rPr>
            </w:pPr>
          </w:p>
        </w:tc>
        <w:tc>
          <w:tcPr>
            <w:tcW w:w="1194" w:type="pct"/>
            <w:noWrap w:val="0"/>
            <w:vAlign w:val="center"/>
          </w:tcPr>
          <w:p w14:paraId="66B0B56A">
            <w:pPr>
              <w:spacing w:line="360" w:lineRule="auto"/>
              <w:jc w:val="center"/>
              <w:rPr>
                <w:rFonts w:hint="eastAsia" w:ascii="宋体" w:hAnsi="宋体" w:cs="宋体"/>
                <w:szCs w:val="21"/>
              </w:rPr>
            </w:pPr>
            <w:r>
              <w:rPr>
                <w:rFonts w:hint="eastAsia" w:ascii="宋体" w:hAnsi="宋体" w:cs="宋体"/>
                <w:szCs w:val="21"/>
              </w:rPr>
              <w:t>无标识项</w:t>
            </w:r>
          </w:p>
        </w:tc>
        <w:tc>
          <w:tcPr>
            <w:tcW w:w="2966" w:type="pct"/>
            <w:noWrap w:val="0"/>
            <w:vAlign w:val="center"/>
          </w:tcPr>
          <w:p w14:paraId="29B29A13">
            <w:pPr>
              <w:spacing w:line="360" w:lineRule="auto"/>
              <w:jc w:val="left"/>
              <w:rPr>
                <w:rFonts w:hint="eastAsia" w:ascii="宋体" w:hAnsi="宋体" w:eastAsia="宋体" w:cs="宋体"/>
                <w:szCs w:val="21"/>
                <w:lang w:eastAsia="zh-CN"/>
              </w:rPr>
            </w:pPr>
            <w:r>
              <w:rPr>
                <w:rFonts w:hint="eastAsia" w:ascii="宋体" w:hAnsi="宋体" w:cs="宋体"/>
                <w:szCs w:val="21"/>
              </w:rPr>
              <w:t>评审项</w:t>
            </w:r>
            <w:r>
              <w:rPr>
                <w:rFonts w:hint="eastAsia" w:ascii="宋体" w:hAnsi="宋体" w:cs="宋体"/>
                <w:szCs w:val="21"/>
                <w:lang w:eastAsia="zh-CN"/>
              </w:rPr>
              <w:t>（针对无标识</w:t>
            </w:r>
            <w:r>
              <w:rPr>
                <w:rFonts w:hint="eastAsia" w:ascii="宋体" w:hAnsi="宋体" w:cs="宋体"/>
                <w:szCs w:val="21"/>
                <w:lang w:val="en-US" w:eastAsia="zh-CN"/>
              </w:rPr>
              <w:t>项</w:t>
            </w:r>
            <w:r>
              <w:rPr>
                <w:rFonts w:hint="eastAsia" w:ascii="宋体" w:hAnsi="宋体" w:cs="宋体"/>
                <w:szCs w:val="21"/>
                <w:lang w:eastAsia="zh-CN"/>
              </w:rPr>
              <w:t>评审时：如某项参数仅存在一级序号时，则以一级序号为最小单位计算条目数量（即为一项）；如某项参数同时存在一级序号和二级序号时，则以二级序号为最小单位计算条目数量（即为一项）；如某项参数存在多级序号时，则以最后一级序号为最小单位计算条目数量（即为一项）。）</w:t>
            </w:r>
          </w:p>
        </w:tc>
      </w:tr>
    </w:tbl>
    <w:p w14:paraId="04139416">
      <w:pPr>
        <w:jc w:val="center"/>
        <w:rPr>
          <w:rFonts w:hint="default" w:ascii="微软雅黑" w:eastAsia="微软雅黑"/>
          <w:sz w:val="32"/>
          <w:szCs w:val="32"/>
          <w:highlight w:val="none"/>
          <w:lang w:val="en-US"/>
        </w:rPr>
      </w:pPr>
      <w:r>
        <w:rPr>
          <w:rFonts w:hint="eastAsia"/>
        </w:rPr>
        <w:br w:type="textWrapping"/>
      </w:r>
      <w:r>
        <w:rPr>
          <w:rFonts w:hint="eastAsia" w:ascii="宋体" w:hAnsi="宋体" w:eastAsia="宋体" w:cs="宋体"/>
          <w:b/>
          <w:bCs/>
          <w:sz w:val="32"/>
          <w:szCs w:val="32"/>
          <w:highlight w:val="none"/>
          <w:lang w:val="en-US" w:eastAsia="zh-CN"/>
        </w:rPr>
        <w:t>磁场刺激仪参数</w:t>
      </w:r>
    </w:p>
    <w:p w14:paraId="270E0868">
      <w:pPr>
        <w:numPr>
          <w:ilvl w:val="0"/>
          <w:numId w:val="5"/>
        </w:numPr>
        <w:spacing w:line="360" w:lineRule="auto"/>
        <w:ind w:left="425" w:leftChars="0" w:hanging="425" w:firstLineChars="0"/>
        <w:jc w:val="left"/>
        <w:rPr>
          <w:rFonts w:hint="default"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★磁刺激脉冲源、液冷系统集成在同一机箱内，冷却系统内置，座椅独立外置，座椅靠背可电动调节放平至180°</w:t>
      </w:r>
      <w:r>
        <w:rPr>
          <w:rFonts w:hint="eastAsia" w:ascii="宋体" w:hAnsi="宋体" w:cs="仿宋"/>
          <w:kern w:val="0"/>
          <w:sz w:val="24"/>
          <w:highlight w:val="none"/>
          <w:lang w:val="en-US" w:eastAsia="zh-CN"/>
        </w:rPr>
        <w:t>。</w:t>
      </w:r>
    </w:p>
    <w:p w14:paraId="02555EA4">
      <w:pPr>
        <w:numPr>
          <w:ilvl w:val="0"/>
          <w:numId w:val="5"/>
        </w:numPr>
        <w:spacing w:line="360" w:lineRule="auto"/>
        <w:ind w:left="425" w:leftChars="0" w:hanging="425" w:firstLineChars="0"/>
        <w:jc w:val="left"/>
        <w:rPr>
          <w:rFonts w:hint="eastAsia" w:ascii="宋体" w:hAnsi="宋体" w:eastAsia="宋体" w:cs="仿宋"/>
          <w:strike w:val="0"/>
          <w:kern w:val="0"/>
          <w:sz w:val="24"/>
          <w:highlight w:val="none"/>
          <w:lang w:val="en-US" w:eastAsia="zh-CN"/>
        </w:rPr>
      </w:pPr>
      <w:r>
        <w:rPr>
          <w:rFonts w:hint="eastAsia" w:ascii="宋体" w:hAnsi="宋体" w:eastAsia="宋体" w:cs="仿宋"/>
          <w:kern w:val="0"/>
          <w:sz w:val="24"/>
          <w:highlight w:val="none"/>
          <w:lang w:val="en-US" w:eastAsia="zh-CN"/>
        </w:rPr>
        <w:t>采用液态内循环冷却系统，具有高温预警功能，</w:t>
      </w:r>
      <w:r>
        <w:rPr>
          <w:rFonts w:hint="eastAsia" w:ascii="宋体" w:hAnsi="宋体" w:eastAsia="宋体" w:cs="仿宋"/>
          <w:strike w:val="0"/>
          <w:dstrike w:val="0"/>
          <w:kern w:val="0"/>
          <w:sz w:val="24"/>
          <w:highlight w:val="none"/>
          <w:lang w:val="en-US" w:eastAsia="zh-CN"/>
        </w:rPr>
        <w:t>防护系统实时监测线圈温度，安全预警暂停工作</w:t>
      </w:r>
      <w:r>
        <w:rPr>
          <w:rFonts w:hint="eastAsia" w:ascii="宋体" w:hAnsi="宋体" w:cs="仿宋"/>
          <w:strike w:val="0"/>
          <w:dstrike w:val="0"/>
          <w:kern w:val="0"/>
          <w:sz w:val="24"/>
          <w:highlight w:val="none"/>
          <w:lang w:val="en-US" w:eastAsia="zh-CN"/>
        </w:rPr>
        <w:t>。</w:t>
      </w:r>
    </w:p>
    <w:p w14:paraId="67C0C447">
      <w:pPr>
        <w:numPr>
          <w:ilvl w:val="0"/>
          <w:numId w:val="5"/>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脉冲磁场最大磁感应强度≥7Tesla。</w:t>
      </w:r>
      <w:r>
        <w:rPr>
          <w:rFonts w:hint="eastAsia" w:ascii="宋体" w:hAnsi="宋体" w:eastAsia="宋体" w:cs="仿宋"/>
          <w:b/>
          <w:bCs/>
          <w:kern w:val="0"/>
          <w:sz w:val="24"/>
          <w:highlight w:val="none"/>
          <w:lang w:val="en-US" w:eastAsia="zh-CN"/>
        </w:rPr>
        <w:t>(提供用户手册或</w:t>
      </w:r>
      <w:r>
        <w:rPr>
          <w:rFonts w:hint="eastAsia" w:ascii="宋体" w:hAnsi="宋体" w:cs="仿宋"/>
          <w:b/>
          <w:bCs/>
          <w:kern w:val="0"/>
          <w:sz w:val="24"/>
          <w:highlight w:val="none"/>
          <w:lang w:val="en-US" w:eastAsia="zh-CN"/>
        </w:rPr>
        <w:t>提供第三方检测报告证明</w:t>
      </w:r>
      <w:r>
        <w:rPr>
          <w:rFonts w:hint="eastAsia" w:ascii="宋体" w:hAnsi="宋体" w:eastAsia="宋体" w:cs="仿宋"/>
          <w:b/>
          <w:bCs/>
          <w:kern w:val="0"/>
          <w:sz w:val="24"/>
          <w:highlight w:val="none"/>
          <w:lang w:val="en-US" w:eastAsia="zh-CN"/>
        </w:rPr>
        <w:t>)</w:t>
      </w:r>
    </w:p>
    <w:p w14:paraId="26F87A68">
      <w:pPr>
        <w:numPr>
          <w:ilvl w:val="0"/>
          <w:numId w:val="5"/>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★脉冲磁场最大刺激频率≥100Hz。</w:t>
      </w:r>
      <w:r>
        <w:rPr>
          <w:rFonts w:hint="eastAsia" w:ascii="宋体" w:hAnsi="宋体" w:eastAsia="宋体" w:cs="仿宋"/>
          <w:b/>
          <w:bCs/>
          <w:kern w:val="0"/>
          <w:sz w:val="24"/>
          <w:highlight w:val="none"/>
          <w:lang w:val="en-US" w:eastAsia="zh-CN"/>
        </w:rPr>
        <w:t>(提供用户手册或</w:t>
      </w:r>
      <w:r>
        <w:rPr>
          <w:rFonts w:hint="eastAsia" w:ascii="宋体" w:hAnsi="宋体" w:cs="仿宋"/>
          <w:b/>
          <w:bCs/>
          <w:kern w:val="0"/>
          <w:sz w:val="24"/>
          <w:highlight w:val="none"/>
          <w:lang w:val="en-US" w:eastAsia="zh-CN"/>
        </w:rPr>
        <w:t>提供第三方检测报告证明</w:t>
      </w:r>
      <w:r>
        <w:rPr>
          <w:rFonts w:hint="eastAsia" w:ascii="宋体" w:hAnsi="宋体" w:eastAsia="宋体" w:cs="仿宋"/>
          <w:b/>
          <w:bCs/>
          <w:kern w:val="0"/>
          <w:sz w:val="24"/>
          <w:highlight w:val="none"/>
          <w:lang w:val="en-US" w:eastAsia="zh-CN"/>
        </w:rPr>
        <w:t>)</w:t>
      </w:r>
    </w:p>
    <w:p w14:paraId="5D3A01D8">
      <w:pPr>
        <w:numPr>
          <w:ilvl w:val="0"/>
          <w:numId w:val="5"/>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单个脉冲持续时间：340μs±20μs。</w:t>
      </w:r>
    </w:p>
    <w:p w14:paraId="7943D88C">
      <w:pPr>
        <w:numPr>
          <w:ilvl w:val="0"/>
          <w:numId w:val="5"/>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★配置原厂双通道运动诱发电位检测模块，采集模块集成于主机内部，直接由主机供电，</w:t>
      </w:r>
      <w:r>
        <w:rPr>
          <w:rFonts w:hint="eastAsia" w:ascii="宋体" w:hAnsi="宋体" w:eastAsia="宋体" w:cs="仿宋"/>
          <w:strike w:val="0"/>
          <w:dstrike w:val="0"/>
          <w:kern w:val="0"/>
          <w:sz w:val="24"/>
          <w:highlight w:val="none"/>
          <w:u w:val="none"/>
          <w:lang w:val="en-US" w:eastAsia="zh-CN"/>
        </w:rPr>
        <w:t>无需由电池供电</w:t>
      </w:r>
      <w:r>
        <w:rPr>
          <w:rFonts w:hint="eastAsia" w:ascii="宋体" w:hAnsi="宋体" w:eastAsia="宋体" w:cs="仿宋"/>
          <w:kern w:val="0"/>
          <w:sz w:val="24"/>
          <w:highlight w:val="none"/>
          <w:lang w:val="en-US" w:eastAsia="zh-CN"/>
        </w:rPr>
        <w:t>；与主机通讯无需USB有线或蓝牙、WIFI无线连接</w:t>
      </w:r>
      <w:r>
        <w:rPr>
          <w:rFonts w:hint="eastAsia" w:ascii="宋体" w:hAnsi="宋体" w:cs="仿宋"/>
          <w:kern w:val="0"/>
          <w:sz w:val="24"/>
          <w:highlight w:val="none"/>
          <w:lang w:val="en-US" w:eastAsia="zh-CN"/>
        </w:rPr>
        <w:t>。</w:t>
      </w:r>
    </w:p>
    <w:p w14:paraId="4342B3A7">
      <w:pPr>
        <w:numPr>
          <w:ilvl w:val="0"/>
          <w:numId w:val="5"/>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运动诱发电位测量灵敏度示值准确度范围：1～2700μV，检查最小分辨率≤1μV。</w:t>
      </w:r>
    </w:p>
    <w:p w14:paraId="5F370B4D">
      <w:pPr>
        <w:numPr>
          <w:ilvl w:val="0"/>
          <w:numId w:val="5"/>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ascii="宋体" w:hAnsi="宋体" w:eastAsia="宋体" w:cs="宋体"/>
          <w:sz w:val="24"/>
          <w:szCs w:val="24"/>
        </w:rPr>
        <w:t>内置≥6种治疗方案，包括压力性尿失禁、急迫性尿失禁、尿潴留、便秘、大便失禁、慢性盆腔疼痛等</w:t>
      </w:r>
      <w:r>
        <w:rPr>
          <w:rFonts w:hint="eastAsia" w:ascii="宋体" w:hAnsi="宋体" w:eastAsia="宋体" w:cs="仿宋"/>
          <w:kern w:val="0"/>
          <w:sz w:val="24"/>
          <w:highlight w:val="none"/>
          <w:lang w:val="en-US" w:eastAsia="zh-CN"/>
        </w:rPr>
        <w:t>。</w:t>
      </w:r>
    </w:p>
    <w:p w14:paraId="4E2AFCDA">
      <w:pPr>
        <w:numPr>
          <w:ilvl w:val="0"/>
          <w:numId w:val="5"/>
        </w:numPr>
        <w:spacing w:line="360" w:lineRule="auto"/>
        <w:ind w:left="425" w:leftChars="0" w:hanging="425" w:firstLineChars="0"/>
        <w:jc w:val="left"/>
        <w:rPr>
          <w:rFonts w:hint="eastAsia" w:ascii="宋体" w:hAnsi="宋体" w:eastAsia="宋体" w:cs="仿宋"/>
          <w:kern w:val="0"/>
          <w:sz w:val="24"/>
          <w:highlight w:val="none"/>
          <w:lang w:val="en-US" w:eastAsia="zh-CN"/>
        </w:rPr>
      </w:pPr>
      <w:r>
        <w:rPr>
          <w:rFonts w:hint="eastAsia" w:ascii="宋体" w:hAnsi="宋体" w:eastAsia="宋体" w:cs="仿宋"/>
          <w:kern w:val="0"/>
          <w:sz w:val="24"/>
          <w:highlight w:val="none"/>
          <w:lang w:val="en-US" w:eastAsia="zh-CN"/>
        </w:rPr>
        <w:t>支持评估盆底肌运动水平评估</w:t>
      </w:r>
      <w:r>
        <w:rPr>
          <w:rFonts w:hint="eastAsia" w:ascii="宋体" w:hAnsi="宋体" w:eastAsia="宋体" w:cs="仿宋"/>
          <w:strike w:val="0"/>
          <w:dstrike w:val="0"/>
          <w:kern w:val="0"/>
          <w:sz w:val="24"/>
          <w:highlight w:val="none"/>
          <w:lang w:val="en-US" w:eastAsia="zh-CN"/>
        </w:rPr>
        <w:t>。</w:t>
      </w:r>
    </w:p>
    <w:p w14:paraId="50F92260">
      <w:pPr>
        <w:numPr>
          <w:ilvl w:val="0"/>
          <w:numId w:val="5"/>
        </w:numPr>
        <w:spacing w:line="360" w:lineRule="auto"/>
        <w:ind w:left="425" w:leftChars="0" w:hanging="425" w:firstLineChars="0"/>
        <w:jc w:val="left"/>
        <w:rPr>
          <w:rFonts w:hint="eastAsia" w:ascii="宋体" w:hAnsi="宋体" w:eastAsia="宋体" w:cs="仿宋"/>
          <w:kern w:val="0"/>
          <w:sz w:val="24"/>
          <w:lang w:val="en-US" w:eastAsia="zh-CN"/>
        </w:rPr>
      </w:pPr>
      <w:r>
        <w:rPr>
          <w:rFonts w:hint="eastAsia" w:ascii="宋体" w:hAnsi="宋体" w:eastAsia="宋体" w:cs="仿宋"/>
          <w:kern w:val="0"/>
          <w:sz w:val="24"/>
          <w:lang w:val="en-US" w:eastAsia="zh-CN"/>
        </w:rPr>
        <w:t>支持方案自定义，频率、刺激时间、间歇时间等参数可调，</w:t>
      </w:r>
      <w:r>
        <w:rPr>
          <w:rFonts w:ascii="宋体" w:hAnsi="宋体" w:eastAsia="宋体" w:cs="宋体"/>
          <w:sz w:val="24"/>
          <w:szCs w:val="24"/>
        </w:rPr>
        <w:t>刺激方案≥2种，包括数字展示方式、图形展示方式等。</w:t>
      </w:r>
    </w:p>
    <w:p w14:paraId="0343BF89">
      <w:pPr>
        <w:numPr>
          <w:ilvl w:val="0"/>
          <w:numId w:val="5"/>
        </w:numPr>
        <w:spacing w:line="360" w:lineRule="auto"/>
        <w:ind w:left="425" w:leftChars="0" w:hanging="425" w:firstLineChars="0"/>
        <w:jc w:val="left"/>
        <w:rPr>
          <w:rFonts w:hint="eastAsia" w:ascii="宋体" w:hAnsi="宋体" w:eastAsia="宋体" w:cs="仿宋"/>
          <w:kern w:val="0"/>
          <w:sz w:val="24"/>
          <w:lang w:val="en-US" w:eastAsia="zh-CN"/>
        </w:rPr>
      </w:pPr>
      <w:r>
        <w:rPr>
          <w:rFonts w:hint="eastAsia" w:ascii="宋体" w:hAnsi="宋体" w:eastAsia="宋体" w:cs="仿宋"/>
          <w:kern w:val="0"/>
          <w:sz w:val="24"/>
          <w:lang w:val="en-US" w:eastAsia="zh-CN"/>
        </w:rPr>
        <w:t>刺激方案具有患者体位示意图，提示患者磁刺激刺激部位或摆放姿势体位，</w:t>
      </w:r>
    </w:p>
    <w:p w14:paraId="5D578E49">
      <w:pPr>
        <w:numPr>
          <w:ilvl w:val="0"/>
          <w:numId w:val="5"/>
        </w:numPr>
        <w:spacing w:line="360" w:lineRule="auto"/>
        <w:ind w:left="425" w:leftChars="0" w:hanging="425" w:firstLineChars="0"/>
        <w:jc w:val="left"/>
        <w:rPr>
          <w:rFonts w:hint="eastAsia" w:ascii="微软雅黑" w:eastAsia="微软雅黑"/>
          <w:sz w:val="24"/>
          <w:szCs w:val="24"/>
        </w:rPr>
      </w:pPr>
      <w:r>
        <w:rPr>
          <w:rFonts w:ascii="宋体" w:hAnsi="宋体" w:eastAsia="宋体" w:cs="宋体"/>
          <w:sz w:val="24"/>
          <w:szCs w:val="24"/>
        </w:rPr>
        <w:t>具有数据管理功能、工作量等治疗数据统计分析功能、回顾数据结果、波形功能等；支持病历管理或病历导出</w:t>
      </w:r>
      <w:r>
        <w:rPr>
          <w:rFonts w:hint="eastAsia" w:ascii="宋体" w:hAnsi="宋体" w:eastAsia="宋体" w:cs="仿宋"/>
          <w:kern w:val="0"/>
          <w:sz w:val="24"/>
          <w:lang w:val="en-US" w:eastAsia="zh-CN"/>
        </w:rPr>
        <w:t>。</w:t>
      </w:r>
    </w:p>
    <w:p w14:paraId="2AEF6363">
      <w:pPr>
        <w:numPr>
          <w:ilvl w:val="0"/>
          <w:numId w:val="5"/>
        </w:numPr>
        <w:spacing w:line="360" w:lineRule="auto"/>
        <w:ind w:left="425" w:leftChars="0" w:hanging="425" w:firstLineChars="0"/>
        <w:jc w:val="left"/>
        <w:rPr>
          <w:rFonts w:hint="eastAsia" w:ascii="微软雅黑" w:eastAsia="微软雅黑"/>
          <w:sz w:val="24"/>
          <w:szCs w:val="24"/>
        </w:rPr>
      </w:pPr>
      <w:r>
        <w:rPr>
          <w:rFonts w:hint="eastAsia" w:ascii="宋体" w:hAnsi="宋体" w:eastAsia="宋体" w:cs="仿宋"/>
          <w:kern w:val="0"/>
          <w:sz w:val="24"/>
          <w:lang w:val="en-US" w:eastAsia="zh-CN"/>
        </w:rPr>
        <w:t>提供智慧产康管理工作站，对接设备实现以下功能模块：用户登录、数据总览、人员管理、工作台账、待办管理、记录管理、项目管理、设备管理</w:t>
      </w:r>
      <w:r>
        <w:rPr>
          <w:rFonts w:hint="eastAsia" w:ascii="宋体" w:hAnsi="宋体" w:cs="仿宋"/>
          <w:kern w:val="0"/>
          <w:sz w:val="24"/>
          <w:lang w:val="en-US" w:eastAsia="zh-CN"/>
        </w:rPr>
        <w:t>等</w:t>
      </w:r>
      <w:r>
        <w:rPr>
          <w:rFonts w:hint="eastAsia" w:ascii="宋体" w:hAnsi="宋体" w:eastAsia="宋体" w:cs="仿宋"/>
          <w:kern w:val="0"/>
          <w:sz w:val="24"/>
          <w:lang w:val="en-US" w:eastAsia="zh-CN"/>
        </w:rPr>
        <w:t>。</w:t>
      </w:r>
    </w:p>
    <w:p w14:paraId="64C071ED">
      <w:pPr>
        <w:widowControl w:val="0"/>
        <w:numPr>
          <w:ilvl w:val="0"/>
          <w:numId w:val="0"/>
        </w:numPr>
        <w:spacing w:before="273" w:after="0" w:line="240" w:lineRule="auto"/>
        <w:ind w:right="0" w:rightChars="0"/>
        <w:jc w:val="center"/>
        <w:rPr>
          <w:rFonts w:hint="default" w:ascii="宋体" w:hAnsi="宋体" w:cs="宋体"/>
          <w:b/>
          <w:bCs w:val="0"/>
          <w:sz w:val="40"/>
          <w:szCs w:val="40"/>
          <w:lang w:val="en-US" w:eastAsia="zh-CN"/>
        </w:rPr>
      </w:pPr>
      <w:r>
        <w:rPr>
          <w:rFonts w:hint="eastAsia"/>
        </w:rPr>
        <w:br w:type="textWrapping"/>
      </w:r>
      <w:r>
        <w:rPr>
          <w:rFonts w:hint="eastAsia"/>
          <w:b/>
          <w:bCs/>
          <w:sz w:val="32"/>
          <w:szCs w:val="32"/>
          <w:lang w:val="en-US" w:eastAsia="zh-CN"/>
        </w:rPr>
        <w:t>盆底生物刺激反馈仪参数</w:t>
      </w:r>
    </w:p>
    <w:p w14:paraId="3A86308B">
      <w:pPr>
        <w:widowControl w:val="0"/>
        <w:numPr>
          <w:ilvl w:val="0"/>
          <w:numId w:val="0"/>
        </w:numPr>
        <w:spacing w:before="273" w:after="0" w:line="240" w:lineRule="auto"/>
        <w:ind w:right="0" w:rightChars="0"/>
        <w:jc w:val="left"/>
        <w:rPr>
          <w:rFonts w:hint="default" w:ascii="宋体" w:hAnsi="宋体" w:cs="宋体"/>
          <w:bCs/>
          <w:sz w:val="24"/>
          <w:highlight w:val="none"/>
          <w:lang w:val="en-US" w:eastAsia="zh-CN"/>
        </w:rPr>
      </w:pPr>
      <w:r>
        <w:rPr>
          <w:rFonts w:hint="default" w:ascii="宋体" w:hAnsi="宋体" w:cs="宋体"/>
          <w:bCs/>
          <w:sz w:val="24"/>
          <w:highlight w:val="none"/>
          <w:lang w:val="en-US" w:eastAsia="zh-CN"/>
        </w:rPr>
        <w:t>1. 设备具有</w:t>
      </w:r>
      <w:r>
        <w:rPr>
          <w:rFonts w:hint="eastAsia" w:ascii="宋体" w:hAnsi="宋体" w:cs="宋体"/>
          <w:bCs/>
          <w:sz w:val="24"/>
          <w:highlight w:val="none"/>
          <w:lang w:val="en-US" w:eastAsia="zh-CN"/>
        </w:rPr>
        <w:t>≥</w:t>
      </w:r>
      <w:r>
        <w:rPr>
          <w:rFonts w:hint="default" w:ascii="宋体" w:hAnsi="宋体" w:cs="宋体"/>
          <w:bCs/>
          <w:sz w:val="24"/>
          <w:highlight w:val="none"/>
          <w:lang w:val="en-US" w:eastAsia="zh-CN"/>
        </w:rPr>
        <w:t>3组治疗和评估通道，其中肌电采集和刺激通道为</w:t>
      </w:r>
      <w:r>
        <w:rPr>
          <w:rFonts w:hint="eastAsia" w:ascii="宋体" w:hAnsi="宋体" w:cs="宋体"/>
          <w:bCs/>
          <w:sz w:val="24"/>
          <w:highlight w:val="none"/>
          <w:lang w:val="en-US" w:eastAsia="zh-CN"/>
        </w:rPr>
        <w:t>≥</w:t>
      </w:r>
      <w:r>
        <w:rPr>
          <w:rFonts w:hint="default" w:ascii="宋体" w:hAnsi="宋体" w:cs="宋体"/>
          <w:bCs/>
          <w:sz w:val="24"/>
          <w:highlight w:val="none"/>
          <w:lang w:val="en-US" w:eastAsia="zh-CN"/>
        </w:rPr>
        <w:t>2组，压力电极通道</w:t>
      </w:r>
      <w:r>
        <w:rPr>
          <w:rFonts w:hint="eastAsia" w:ascii="宋体" w:hAnsi="宋体" w:cs="宋体"/>
          <w:bCs/>
          <w:sz w:val="24"/>
          <w:highlight w:val="none"/>
          <w:lang w:val="en-US" w:eastAsia="zh-CN"/>
        </w:rPr>
        <w:t>≥</w:t>
      </w:r>
      <w:r>
        <w:rPr>
          <w:rFonts w:hint="default" w:ascii="宋体" w:hAnsi="宋体" w:cs="宋体"/>
          <w:bCs/>
          <w:sz w:val="24"/>
          <w:highlight w:val="none"/>
          <w:lang w:val="en-US" w:eastAsia="zh-CN"/>
        </w:rPr>
        <w:t>1组</w:t>
      </w:r>
      <w:r>
        <w:rPr>
          <w:rFonts w:hint="eastAsia" w:ascii="宋体" w:hAnsi="宋体" w:cs="宋体"/>
          <w:bCs/>
          <w:sz w:val="24"/>
          <w:highlight w:val="none"/>
          <w:lang w:val="en-US" w:eastAsia="zh-CN"/>
        </w:rPr>
        <w:t>。</w:t>
      </w:r>
    </w:p>
    <w:p w14:paraId="05577366">
      <w:pPr>
        <w:widowControl w:val="0"/>
        <w:numPr>
          <w:ilvl w:val="0"/>
          <w:numId w:val="0"/>
        </w:numPr>
        <w:spacing w:before="273" w:after="0" w:line="240" w:lineRule="auto"/>
        <w:ind w:right="0" w:rightChars="0"/>
        <w:jc w:val="left"/>
        <w:rPr>
          <w:rFonts w:hint="default" w:ascii="宋体" w:hAnsi="宋体" w:cs="宋体"/>
          <w:bCs/>
          <w:sz w:val="24"/>
          <w:highlight w:val="none"/>
          <w:lang w:val="en-US" w:eastAsia="zh-CN"/>
        </w:rPr>
      </w:pPr>
      <w:r>
        <w:rPr>
          <w:rFonts w:hint="default" w:ascii="宋体" w:hAnsi="宋体" w:cs="宋体"/>
          <w:bCs/>
          <w:sz w:val="24"/>
          <w:highlight w:val="none"/>
          <w:lang w:val="en-US" w:eastAsia="zh-CN"/>
        </w:rPr>
        <w:t xml:space="preserve">2. </w:t>
      </w:r>
      <w:r>
        <w:rPr>
          <w:rFonts w:hint="eastAsia" w:ascii="宋体" w:hAnsi="宋体" w:cs="宋体"/>
          <w:bCs/>
          <w:sz w:val="24"/>
          <w:highlight w:val="none"/>
          <w:lang w:val="en-US" w:eastAsia="zh-CN"/>
        </w:rPr>
        <w:t>≥</w:t>
      </w:r>
      <w:r>
        <w:rPr>
          <w:rFonts w:hint="default" w:ascii="宋体" w:hAnsi="宋体" w:cs="宋体"/>
          <w:bCs/>
          <w:sz w:val="24"/>
          <w:highlight w:val="none"/>
          <w:lang w:val="en-US" w:eastAsia="zh-CN"/>
        </w:rPr>
        <w:t>2组独立的治疗通道，可独立或同步调节刺激强度，互不干扰，可同时多部位或多患者同时治疗。</w:t>
      </w:r>
    </w:p>
    <w:p w14:paraId="408814C3">
      <w:pPr>
        <w:widowControl w:val="0"/>
        <w:numPr>
          <w:ilvl w:val="0"/>
          <w:numId w:val="0"/>
        </w:numPr>
        <w:spacing w:before="273" w:after="0" w:line="240" w:lineRule="auto"/>
        <w:ind w:right="0" w:rightChars="0"/>
        <w:jc w:val="left"/>
        <w:rPr>
          <w:rFonts w:hint="default" w:ascii="宋体" w:hAnsi="宋体" w:cs="宋体"/>
          <w:bCs/>
          <w:sz w:val="24"/>
          <w:highlight w:val="none"/>
          <w:lang w:val="en-US" w:eastAsia="zh-CN"/>
        </w:rPr>
      </w:pPr>
      <w:r>
        <w:rPr>
          <w:rFonts w:hint="default" w:ascii="宋体" w:hAnsi="宋体" w:cs="宋体"/>
          <w:bCs/>
          <w:sz w:val="24"/>
          <w:highlight w:val="none"/>
          <w:lang w:val="en-US" w:eastAsia="zh-CN"/>
        </w:rPr>
        <w:t>3. 输入功率：≥560VA</w:t>
      </w:r>
      <w:r>
        <w:rPr>
          <w:rFonts w:hint="eastAsia" w:ascii="宋体" w:hAnsi="宋体" w:cs="宋体"/>
          <w:bCs/>
          <w:sz w:val="24"/>
          <w:highlight w:val="none"/>
          <w:lang w:val="en-US" w:eastAsia="zh-CN"/>
        </w:rPr>
        <w:t>。</w:t>
      </w:r>
    </w:p>
    <w:p w14:paraId="48033849">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4</w:t>
      </w:r>
      <w:r>
        <w:rPr>
          <w:rFonts w:hint="default" w:ascii="宋体" w:hAnsi="宋体" w:cs="宋体"/>
          <w:bCs/>
          <w:sz w:val="24"/>
          <w:highlight w:val="none"/>
          <w:lang w:val="en-US" w:eastAsia="zh-CN"/>
        </w:rPr>
        <w:t>. 内置锂电池：容量≥3Ah</w:t>
      </w:r>
      <w:r>
        <w:rPr>
          <w:rFonts w:hint="eastAsia" w:ascii="宋体" w:hAnsi="宋体" w:cs="宋体"/>
          <w:bCs/>
          <w:sz w:val="24"/>
          <w:highlight w:val="none"/>
          <w:lang w:val="en-US" w:eastAsia="zh-CN"/>
        </w:rPr>
        <w:t>。</w:t>
      </w:r>
    </w:p>
    <w:p w14:paraId="5D9D3227">
      <w:pPr>
        <w:widowControl w:val="0"/>
        <w:numPr>
          <w:ilvl w:val="0"/>
          <w:numId w:val="0"/>
        </w:numPr>
        <w:spacing w:before="273" w:after="0" w:line="240" w:lineRule="auto"/>
        <w:ind w:right="0" w:rightChars="0"/>
        <w:jc w:val="left"/>
        <w:rPr>
          <w:rFonts w:hint="default" w:ascii="宋体" w:hAnsi="宋体" w:cs="宋体"/>
          <w:bCs/>
          <w:strike/>
          <w:dstrike w:val="0"/>
          <w:sz w:val="24"/>
          <w:highlight w:val="cyan"/>
          <w:lang w:val="en-US" w:eastAsia="zh-CN"/>
        </w:rPr>
      </w:pPr>
      <w:r>
        <w:rPr>
          <w:rFonts w:hint="eastAsia" w:ascii="宋体" w:hAnsi="宋体" w:cs="宋体"/>
          <w:bCs/>
          <w:sz w:val="24"/>
          <w:lang w:val="en-US" w:eastAsia="zh-CN"/>
        </w:rPr>
        <w:t>5</w:t>
      </w:r>
      <w:r>
        <w:rPr>
          <w:rFonts w:hint="default" w:ascii="宋体" w:hAnsi="宋体" w:cs="宋体"/>
          <w:bCs/>
          <w:sz w:val="24"/>
          <w:lang w:val="en-US" w:eastAsia="zh-CN"/>
        </w:rPr>
        <w:t>. 具有电刺激指示灯</w:t>
      </w:r>
      <w:r>
        <w:rPr>
          <w:rFonts w:hint="eastAsia" w:ascii="宋体" w:hAnsi="宋体" w:cs="宋体"/>
          <w:bCs/>
          <w:sz w:val="24"/>
          <w:lang w:val="en-US" w:eastAsia="zh-CN"/>
        </w:rPr>
        <w:t>。</w:t>
      </w:r>
    </w:p>
    <w:p w14:paraId="5843B05A">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6</w:t>
      </w:r>
      <w:r>
        <w:rPr>
          <w:rFonts w:hint="default" w:ascii="宋体" w:hAnsi="宋体" w:cs="宋体"/>
          <w:bCs/>
          <w:sz w:val="24"/>
          <w:lang w:val="en-US" w:eastAsia="zh-CN"/>
        </w:rPr>
        <w:t>. ★</w:t>
      </w:r>
      <w:r>
        <w:rPr>
          <w:rFonts w:ascii="宋体" w:hAnsi="宋体" w:eastAsia="宋体" w:cs="宋体"/>
          <w:sz w:val="24"/>
          <w:szCs w:val="24"/>
        </w:rPr>
        <w:t>具有≥5种治疗模式，包括肢体电刺激、盆底电刺激、产后电刺激、反馈刺激、镜像刺激等</w:t>
      </w:r>
      <w:r>
        <w:rPr>
          <w:rFonts w:hint="default" w:ascii="宋体" w:hAnsi="宋体" w:cs="宋体"/>
          <w:bCs/>
          <w:sz w:val="24"/>
          <w:lang w:val="en-US" w:eastAsia="zh-CN"/>
        </w:rPr>
        <w:t>。</w:t>
      </w:r>
    </w:p>
    <w:p w14:paraId="36C54188">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7</w:t>
      </w:r>
      <w:r>
        <w:rPr>
          <w:rFonts w:hint="default" w:ascii="宋体" w:hAnsi="宋体" w:cs="宋体"/>
          <w:bCs/>
          <w:sz w:val="24"/>
          <w:lang w:val="en-US" w:eastAsia="zh-CN"/>
        </w:rPr>
        <w:t>. ≥2种训练模块，包括模板训练、多媒体训练等。</w:t>
      </w:r>
    </w:p>
    <w:p w14:paraId="1BE5EBC5">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8</w:t>
      </w:r>
      <w:r>
        <w:rPr>
          <w:rFonts w:hint="default" w:ascii="宋体" w:hAnsi="宋体" w:cs="宋体"/>
          <w:bCs/>
          <w:sz w:val="24"/>
          <w:lang w:val="en-US" w:eastAsia="zh-CN"/>
        </w:rPr>
        <w:t>. ★设备具有</w:t>
      </w:r>
      <w:r>
        <w:rPr>
          <w:rFonts w:hint="eastAsia" w:ascii="宋体" w:hAnsi="宋体" w:cs="宋体"/>
          <w:bCs/>
          <w:sz w:val="24"/>
          <w:lang w:val="en-US" w:eastAsia="zh-CN"/>
        </w:rPr>
        <w:t>≥</w:t>
      </w:r>
      <w:r>
        <w:rPr>
          <w:rFonts w:hint="default" w:ascii="宋体" w:hAnsi="宋体" w:cs="宋体"/>
          <w:bCs/>
          <w:sz w:val="24"/>
          <w:lang w:val="en-US" w:eastAsia="zh-CN"/>
        </w:rPr>
        <w:t>7</w:t>
      </w:r>
      <w:r>
        <w:rPr>
          <w:rFonts w:hint="eastAsia" w:ascii="宋体" w:hAnsi="宋体" w:cs="宋体"/>
          <w:bCs/>
          <w:sz w:val="24"/>
          <w:lang w:val="en-US" w:eastAsia="zh-CN"/>
        </w:rPr>
        <w:t>0</w:t>
      </w:r>
      <w:r>
        <w:rPr>
          <w:rFonts w:hint="default" w:ascii="宋体" w:hAnsi="宋体" w:cs="宋体"/>
          <w:bCs/>
          <w:sz w:val="24"/>
          <w:lang w:val="en-US" w:eastAsia="zh-CN"/>
        </w:rPr>
        <w:t>个肢体治疗方案， 包含增加活动范围，肌肉萎缩治疗，增加肌力治疗等。</w:t>
      </w:r>
    </w:p>
    <w:p w14:paraId="1D39DDC5">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9</w:t>
      </w:r>
      <w:r>
        <w:rPr>
          <w:rFonts w:hint="default" w:ascii="宋体" w:hAnsi="宋体" w:cs="宋体"/>
          <w:bCs/>
          <w:sz w:val="24"/>
          <w:lang w:val="en-US" w:eastAsia="zh-CN"/>
        </w:rPr>
        <w:t>. ★系统内置</w:t>
      </w:r>
      <w:r>
        <w:rPr>
          <w:rFonts w:hint="eastAsia" w:ascii="宋体" w:hAnsi="宋体" w:cs="宋体"/>
          <w:bCs/>
          <w:sz w:val="24"/>
          <w:lang w:val="en-US" w:eastAsia="zh-CN"/>
        </w:rPr>
        <w:t>≥10种</w:t>
      </w:r>
      <w:r>
        <w:rPr>
          <w:rFonts w:hint="default" w:ascii="宋体" w:hAnsi="宋体" w:cs="宋体"/>
          <w:bCs/>
          <w:sz w:val="24"/>
          <w:lang w:val="en-US" w:eastAsia="zh-CN"/>
        </w:rPr>
        <w:t>临床常用盆底康复治疗方案</w:t>
      </w:r>
      <w:r>
        <w:rPr>
          <w:rFonts w:hint="eastAsia" w:ascii="宋体" w:hAnsi="宋体" w:cs="宋体"/>
          <w:bCs/>
          <w:sz w:val="24"/>
          <w:lang w:val="en-US" w:eastAsia="zh-CN"/>
        </w:rPr>
        <w:t>。</w:t>
      </w:r>
    </w:p>
    <w:p w14:paraId="15945BA1">
      <w:pPr>
        <w:widowControl w:val="0"/>
        <w:numPr>
          <w:ilvl w:val="0"/>
          <w:numId w:val="0"/>
        </w:numPr>
        <w:spacing w:before="273" w:after="0" w:line="240" w:lineRule="auto"/>
        <w:ind w:right="0" w:rightChars="0"/>
        <w:jc w:val="left"/>
        <w:rPr>
          <w:rFonts w:hint="default" w:ascii="宋体" w:hAnsi="宋体" w:cs="宋体"/>
          <w:bCs/>
          <w:strike w:val="0"/>
          <w:dstrike w:val="0"/>
          <w:sz w:val="24"/>
          <w:highlight w:val="none"/>
          <w:lang w:val="en-US" w:eastAsia="zh-CN"/>
        </w:rPr>
      </w:pPr>
      <w:r>
        <w:rPr>
          <w:rFonts w:hint="default" w:ascii="宋体" w:hAnsi="宋体" w:cs="宋体"/>
          <w:bCs/>
          <w:strike w:val="0"/>
          <w:dstrike w:val="0"/>
          <w:sz w:val="24"/>
          <w:highlight w:val="none"/>
          <w:lang w:val="en-US" w:eastAsia="zh-CN"/>
        </w:rPr>
        <w:t>1</w:t>
      </w:r>
      <w:r>
        <w:rPr>
          <w:rFonts w:hint="eastAsia" w:ascii="宋体" w:hAnsi="宋体" w:cs="宋体"/>
          <w:bCs/>
          <w:strike w:val="0"/>
          <w:dstrike w:val="0"/>
          <w:sz w:val="24"/>
          <w:highlight w:val="none"/>
          <w:lang w:val="en-US" w:eastAsia="zh-CN"/>
        </w:rPr>
        <w:t>0</w:t>
      </w:r>
      <w:r>
        <w:rPr>
          <w:rFonts w:hint="default" w:ascii="宋体" w:hAnsi="宋体" w:cs="宋体"/>
          <w:bCs/>
          <w:strike w:val="0"/>
          <w:dstrike w:val="0"/>
          <w:sz w:val="24"/>
          <w:highlight w:val="none"/>
          <w:lang w:val="en-US" w:eastAsia="zh-CN"/>
        </w:rPr>
        <w:t>. ★≥4种评估方式，包括快速评估、标准评估、压力评估、肌电评估等。</w:t>
      </w:r>
    </w:p>
    <w:p w14:paraId="39D410E9">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1</w:t>
      </w:r>
      <w:r>
        <w:rPr>
          <w:rFonts w:hint="default" w:ascii="宋体" w:hAnsi="宋体" w:cs="宋体"/>
          <w:bCs/>
          <w:sz w:val="24"/>
          <w:lang w:val="en-US" w:eastAsia="zh-CN"/>
        </w:rPr>
        <w:t>. 盆底评估过程中，波形采集界面灵敏度和扫描速度可根据需要进行调节，滤除工频和通频带外的信号干扰，对盆腔Ⅰ类肌Ⅱ类肌的肌张力、肌耐力、肌肉协调性进行快速筛查检测，并自动计算检测项单项和总评估得分。</w:t>
      </w:r>
    </w:p>
    <w:p w14:paraId="3BFF8520">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2</w:t>
      </w:r>
      <w:r>
        <w:rPr>
          <w:rFonts w:hint="default" w:ascii="宋体" w:hAnsi="宋体" w:cs="宋体"/>
          <w:bCs/>
          <w:sz w:val="24"/>
          <w:lang w:val="en-US" w:eastAsia="zh-CN"/>
        </w:rPr>
        <w:t>. ★肌电评估位置≥50个，设备软件明确提示肌肉名称及相应贴图位置。</w:t>
      </w:r>
    </w:p>
    <w:p w14:paraId="7436A8E2">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3</w:t>
      </w:r>
      <w:r>
        <w:rPr>
          <w:rFonts w:hint="default" w:ascii="宋体" w:hAnsi="宋体" w:cs="宋体"/>
          <w:bCs/>
          <w:sz w:val="24"/>
          <w:lang w:val="en-US" w:eastAsia="zh-CN"/>
        </w:rPr>
        <w:t>. 评估结果输出标准评估报告，包括多种评估指标数值、参考范围、盆底肌电图以及腹肌参与度、报告解读。</w:t>
      </w:r>
    </w:p>
    <w:p w14:paraId="5BA7B822">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4</w:t>
      </w:r>
      <w:r>
        <w:rPr>
          <w:rFonts w:hint="default" w:ascii="宋体" w:hAnsi="宋体" w:cs="宋体"/>
          <w:bCs/>
          <w:sz w:val="24"/>
          <w:lang w:val="en-US" w:eastAsia="zh-CN"/>
        </w:rPr>
        <w:t>. 反馈阈值的准确度：在中心频率80Hz测量时误差应不大于标称值的±10%</w:t>
      </w:r>
    </w:p>
    <w:p w14:paraId="7D4A7669">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5</w:t>
      </w:r>
      <w:r>
        <w:rPr>
          <w:rFonts w:hint="default" w:ascii="宋体" w:hAnsi="宋体" w:cs="宋体"/>
          <w:bCs/>
          <w:sz w:val="24"/>
          <w:lang w:val="en-US" w:eastAsia="zh-CN"/>
        </w:rPr>
        <w:t>. 幅值测量范围：5µV＜U≤100000µV（rms）</w:t>
      </w:r>
    </w:p>
    <w:p w14:paraId="6E03D140">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6</w:t>
      </w:r>
      <w:r>
        <w:rPr>
          <w:rFonts w:hint="default" w:ascii="宋体" w:hAnsi="宋体" w:cs="宋体"/>
          <w:bCs/>
          <w:sz w:val="24"/>
          <w:lang w:val="en-US" w:eastAsia="zh-CN"/>
        </w:rPr>
        <w:t>. 最高分辨率：≤2µV（rms）</w:t>
      </w:r>
    </w:p>
    <w:p w14:paraId="1F1854A6">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7</w:t>
      </w:r>
      <w:r>
        <w:rPr>
          <w:rFonts w:hint="default" w:ascii="宋体" w:hAnsi="宋体" w:cs="宋体"/>
          <w:bCs/>
          <w:sz w:val="24"/>
          <w:lang w:val="en-US" w:eastAsia="zh-CN"/>
        </w:rPr>
        <w:t>. 系统噪声：≤1µV（rms）</w:t>
      </w:r>
    </w:p>
    <w:p w14:paraId="19F2C541">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1</w:t>
      </w:r>
      <w:r>
        <w:rPr>
          <w:rFonts w:hint="eastAsia" w:ascii="宋体" w:hAnsi="宋体" w:cs="宋体"/>
          <w:bCs/>
          <w:sz w:val="24"/>
          <w:lang w:val="en-US" w:eastAsia="zh-CN"/>
        </w:rPr>
        <w:t>8</w:t>
      </w:r>
      <w:r>
        <w:rPr>
          <w:rFonts w:hint="default" w:ascii="宋体" w:hAnsi="宋体" w:cs="宋体"/>
          <w:bCs/>
          <w:sz w:val="24"/>
          <w:lang w:val="en-US" w:eastAsia="zh-CN"/>
        </w:rPr>
        <w:t>. 通频带：不窄于20Hz～500Hz</w:t>
      </w:r>
    </w:p>
    <w:p w14:paraId="7F581025">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19</w:t>
      </w:r>
      <w:r>
        <w:rPr>
          <w:rFonts w:hint="default" w:ascii="宋体" w:hAnsi="宋体" w:cs="宋体"/>
          <w:bCs/>
          <w:sz w:val="24"/>
          <w:lang w:val="en-US" w:eastAsia="zh-CN"/>
        </w:rPr>
        <w:t>. 差模输入阻抗：</w:t>
      </w:r>
      <w:r>
        <w:rPr>
          <w:rFonts w:hint="eastAsia" w:ascii="宋体" w:hAnsi="宋体" w:cs="宋体"/>
          <w:bCs/>
          <w:sz w:val="24"/>
          <w:lang w:val="en-US" w:eastAsia="zh-CN"/>
        </w:rPr>
        <w:t>≥</w:t>
      </w:r>
      <w:r>
        <w:rPr>
          <w:rFonts w:hint="default" w:ascii="宋体" w:hAnsi="宋体" w:cs="宋体"/>
          <w:bCs/>
          <w:sz w:val="24"/>
          <w:lang w:val="en-US" w:eastAsia="zh-CN"/>
        </w:rPr>
        <w:t>10MΩ</w:t>
      </w:r>
    </w:p>
    <w:p w14:paraId="1015B24D">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0</w:t>
      </w:r>
      <w:r>
        <w:rPr>
          <w:rFonts w:hint="default" w:ascii="宋体" w:hAnsi="宋体" w:cs="宋体"/>
          <w:bCs/>
          <w:sz w:val="24"/>
          <w:lang w:val="en-US" w:eastAsia="zh-CN"/>
        </w:rPr>
        <w:t>. 共模抑制比：</w:t>
      </w:r>
      <w:r>
        <w:rPr>
          <w:rFonts w:hint="eastAsia" w:ascii="宋体" w:hAnsi="宋体" w:cs="宋体"/>
          <w:bCs/>
          <w:sz w:val="24"/>
          <w:lang w:val="en-US" w:eastAsia="zh-CN"/>
        </w:rPr>
        <w:t>≥</w:t>
      </w:r>
      <w:r>
        <w:rPr>
          <w:rFonts w:hint="default" w:ascii="宋体" w:hAnsi="宋体" w:cs="宋体"/>
          <w:bCs/>
          <w:sz w:val="24"/>
          <w:lang w:val="en-US" w:eastAsia="zh-CN"/>
        </w:rPr>
        <w:t>120dB</w:t>
      </w:r>
    </w:p>
    <w:p w14:paraId="682925AB">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1</w:t>
      </w:r>
      <w:r>
        <w:rPr>
          <w:rFonts w:ascii="宋体" w:hAnsi="宋体" w:eastAsia="宋体" w:cs="宋体"/>
          <w:sz w:val="24"/>
          <w:szCs w:val="24"/>
        </w:rPr>
        <w:t>≥3种电刺激输出波形：包括单向方波、双向方波及交替波等</w:t>
      </w:r>
      <w:r>
        <w:rPr>
          <w:rFonts w:hint="default" w:ascii="宋体" w:hAnsi="宋体" w:cs="宋体"/>
          <w:bCs/>
          <w:sz w:val="24"/>
          <w:lang w:val="en-US" w:eastAsia="zh-CN"/>
        </w:rPr>
        <w:t>。</w:t>
      </w:r>
    </w:p>
    <w:p w14:paraId="712AD6F5">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2</w:t>
      </w:r>
      <w:r>
        <w:rPr>
          <w:rFonts w:hint="default" w:ascii="宋体" w:hAnsi="宋体" w:cs="宋体"/>
          <w:bCs/>
          <w:sz w:val="24"/>
          <w:lang w:val="en-US" w:eastAsia="zh-CN"/>
        </w:rPr>
        <w:t>. 电流刺激强度：0～100mA(Ip-p)，步长为1mA，误差：±10%或±0.5mA，两者取大值</w:t>
      </w:r>
      <w:r>
        <w:rPr>
          <w:rFonts w:hint="eastAsia" w:ascii="宋体" w:hAnsi="宋体" w:cs="宋体"/>
          <w:bCs/>
          <w:sz w:val="24"/>
          <w:lang w:val="en-US" w:eastAsia="zh-CN"/>
        </w:rPr>
        <w:t>。</w:t>
      </w:r>
    </w:p>
    <w:p w14:paraId="7061E6F4">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3</w:t>
      </w:r>
      <w:r>
        <w:rPr>
          <w:rFonts w:hint="default" w:ascii="宋体" w:hAnsi="宋体" w:cs="宋体"/>
          <w:bCs/>
          <w:sz w:val="24"/>
          <w:lang w:val="en-US" w:eastAsia="zh-CN"/>
        </w:rPr>
        <w:t>. 直流分量：无直流分量</w:t>
      </w:r>
      <w:r>
        <w:rPr>
          <w:rFonts w:hint="eastAsia" w:ascii="宋体" w:hAnsi="宋体" w:cs="宋体"/>
          <w:bCs/>
          <w:sz w:val="24"/>
          <w:lang w:val="en-US" w:eastAsia="zh-CN"/>
        </w:rPr>
        <w:t>。</w:t>
      </w:r>
    </w:p>
    <w:p w14:paraId="584701CF">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4</w:t>
      </w:r>
      <w:r>
        <w:rPr>
          <w:rFonts w:hint="default" w:ascii="宋体" w:hAnsi="宋体" w:cs="宋体"/>
          <w:bCs/>
          <w:sz w:val="24"/>
          <w:lang w:val="en-US" w:eastAsia="zh-CN"/>
        </w:rPr>
        <w:t>. 电流刺激脉宽：50µs～1000µs可调，误差：±10%。步长：50µs～500µs时，步长50µs；500µs～1000µs时，步长为100µs。</w:t>
      </w:r>
    </w:p>
    <w:p w14:paraId="6DEA50F4">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5</w:t>
      </w:r>
      <w:r>
        <w:rPr>
          <w:rFonts w:hint="default" w:ascii="宋体" w:hAnsi="宋体" w:cs="宋体"/>
          <w:bCs/>
          <w:sz w:val="24"/>
          <w:lang w:val="en-US" w:eastAsia="zh-CN"/>
        </w:rPr>
        <w:t>. 频率：1Hz～250Hz可调，误差：±5%。频率小于10Hz时，步长为1Hz；频率小于50Hz时，步长为5Hz；频率为50Hz～250Hz时，步长为10Hz。</w:t>
      </w:r>
    </w:p>
    <w:p w14:paraId="0ED2450F">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6</w:t>
      </w:r>
      <w:r>
        <w:rPr>
          <w:rFonts w:hint="default" w:ascii="宋体" w:hAnsi="宋体" w:cs="宋体"/>
          <w:bCs/>
          <w:sz w:val="24"/>
          <w:lang w:val="en-US" w:eastAsia="zh-CN"/>
        </w:rPr>
        <w:t>. 治疗时间：5～60min可调，步长：5min。</w:t>
      </w:r>
    </w:p>
    <w:p w14:paraId="34B7418D">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7</w:t>
      </w:r>
      <w:r>
        <w:rPr>
          <w:rFonts w:hint="default" w:ascii="宋体" w:hAnsi="宋体" w:cs="宋体"/>
          <w:bCs/>
          <w:sz w:val="24"/>
          <w:lang w:val="en-US" w:eastAsia="zh-CN"/>
        </w:rPr>
        <w:t>. 可自定义编辑电刺激治疗参数和方案，包括频率、脉宽、休息时间、刺激时间、输出波形的上升/下降时间</w:t>
      </w:r>
      <w:r>
        <w:rPr>
          <w:rFonts w:hint="eastAsia" w:ascii="宋体" w:hAnsi="宋体" w:cs="宋体"/>
          <w:bCs/>
          <w:sz w:val="24"/>
          <w:lang w:val="en-US" w:eastAsia="zh-CN"/>
        </w:rPr>
        <w:t>等。</w:t>
      </w:r>
    </w:p>
    <w:p w14:paraId="754C6B9F">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2</w:t>
      </w:r>
      <w:r>
        <w:rPr>
          <w:rFonts w:hint="eastAsia" w:ascii="宋体" w:hAnsi="宋体" w:cs="宋体"/>
          <w:bCs/>
          <w:sz w:val="24"/>
          <w:lang w:val="en-US" w:eastAsia="zh-CN"/>
        </w:rPr>
        <w:t>8</w:t>
      </w:r>
      <w:r>
        <w:rPr>
          <w:rFonts w:hint="default" w:ascii="宋体" w:hAnsi="宋体" w:cs="宋体"/>
          <w:bCs/>
          <w:sz w:val="24"/>
          <w:lang w:val="en-US" w:eastAsia="zh-CN"/>
        </w:rPr>
        <w:t>. 预置多媒体场景动画治疗方案；患者可直观看到实时的肌电值和训练得分，可对康复治疗进行自主评估。</w:t>
      </w:r>
    </w:p>
    <w:p w14:paraId="7D281F3F">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eastAsia" w:ascii="宋体" w:hAnsi="宋体" w:cs="宋体"/>
          <w:bCs/>
          <w:sz w:val="24"/>
          <w:lang w:val="en-US" w:eastAsia="zh-CN"/>
        </w:rPr>
        <w:t>29</w:t>
      </w:r>
      <w:r>
        <w:rPr>
          <w:rFonts w:hint="default" w:ascii="宋体" w:hAnsi="宋体" w:cs="宋体"/>
          <w:bCs/>
          <w:sz w:val="24"/>
          <w:lang w:val="en-US" w:eastAsia="zh-CN"/>
        </w:rPr>
        <w:t>. 治疗方案提供治疗部位示意图。</w:t>
      </w:r>
    </w:p>
    <w:p w14:paraId="7A1D9301">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3</w:t>
      </w:r>
      <w:r>
        <w:rPr>
          <w:rFonts w:hint="eastAsia" w:ascii="宋体" w:hAnsi="宋体" w:cs="宋体"/>
          <w:bCs/>
          <w:sz w:val="24"/>
          <w:lang w:val="en-US" w:eastAsia="zh-CN"/>
        </w:rPr>
        <w:t>0</w:t>
      </w:r>
      <w:r>
        <w:rPr>
          <w:rFonts w:hint="default" w:ascii="宋体" w:hAnsi="宋体" w:cs="宋体"/>
          <w:bCs/>
          <w:sz w:val="24"/>
          <w:lang w:val="en-US" w:eastAsia="zh-CN"/>
        </w:rPr>
        <w:t>. 训练过程中有语音提示功能，指导患者执行正确的肌肉收缩放松动作。</w:t>
      </w:r>
    </w:p>
    <w:p w14:paraId="4BA415EB">
      <w:pPr>
        <w:widowControl w:val="0"/>
        <w:numPr>
          <w:ilvl w:val="0"/>
          <w:numId w:val="0"/>
        </w:numPr>
        <w:spacing w:before="273" w:after="0" w:line="240" w:lineRule="auto"/>
        <w:ind w:right="0" w:rightChars="0"/>
        <w:jc w:val="left"/>
        <w:rPr>
          <w:rFonts w:hint="default" w:ascii="宋体" w:hAnsi="宋体" w:cs="宋体"/>
          <w:bCs/>
          <w:sz w:val="24"/>
          <w:lang w:val="en-US" w:eastAsia="zh-CN"/>
        </w:rPr>
      </w:pPr>
      <w:r>
        <w:rPr>
          <w:rFonts w:hint="default" w:ascii="宋体" w:hAnsi="宋体" w:cs="宋体"/>
          <w:bCs/>
          <w:sz w:val="24"/>
          <w:lang w:val="en-US" w:eastAsia="zh-CN"/>
        </w:rPr>
        <w:t>3</w:t>
      </w:r>
      <w:r>
        <w:rPr>
          <w:rFonts w:hint="eastAsia" w:ascii="宋体" w:hAnsi="宋体" w:cs="宋体"/>
          <w:bCs/>
          <w:sz w:val="24"/>
          <w:lang w:val="en-US" w:eastAsia="zh-CN"/>
        </w:rPr>
        <w:t>1</w:t>
      </w:r>
      <w:r>
        <w:rPr>
          <w:rFonts w:hint="default" w:ascii="宋体" w:hAnsi="宋体" w:cs="宋体"/>
          <w:bCs/>
          <w:sz w:val="24"/>
          <w:lang w:val="en-US" w:eastAsia="zh-CN"/>
        </w:rPr>
        <w:t>. 连续工作时间： 网电源供电状态下</w:t>
      </w:r>
      <w:r>
        <w:rPr>
          <w:rFonts w:hint="eastAsia" w:ascii="宋体" w:hAnsi="宋体" w:cs="宋体"/>
          <w:bCs/>
          <w:sz w:val="24"/>
          <w:lang w:val="en-US" w:eastAsia="zh-CN"/>
        </w:rPr>
        <w:t>≥</w:t>
      </w:r>
      <w:r>
        <w:rPr>
          <w:rFonts w:hint="default" w:ascii="宋体" w:hAnsi="宋体" w:cs="宋体"/>
          <w:bCs/>
          <w:sz w:val="24"/>
          <w:lang w:val="en-US" w:eastAsia="zh-CN"/>
        </w:rPr>
        <w:t>4小时</w:t>
      </w:r>
      <w:r>
        <w:rPr>
          <w:rFonts w:hint="eastAsia" w:ascii="宋体" w:hAnsi="宋体" w:cs="宋体"/>
          <w:bCs/>
          <w:sz w:val="24"/>
          <w:lang w:val="en-US" w:eastAsia="zh-CN"/>
        </w:rPr>
        <w:t>；</w:t>
      </w:r>
      <w:r>
        <w:rPr>
          <w:rFonts w:hint="default" w:ascii="宋体" w:hAnsi="宋体" w:cs="宋体"/>
          <w:bCs/>
          <w:sz w:val="24"/>
          <w:lang w:val="en-US" w:eastAsia="zh-CN"/>
        </w:rPr>
        <w:t>电池供电状态下</w:t>
      </w:r>
      <w:r>
        <w:rPr>
          <w:rFonts w:hint="eastAsia" w:ascii="宋体" w:hAnsi="宋体" w:cs="宋体"/>
          <w:bCs/>
          <w:sz w:val="24"/>
          <w:lang w:val="en-US" w:eastAsia="zh-CN"/>
        </w:rPr>
        <w:t>≥</w:t>
      </w:r>
      <w:r>
        <w:rPr>
          <w:rFonts w:hint="default" w:ascii="宋体" w:hAnsi="宋体" w:cs="宋体"/>
          <w:bCs/>
          <w:sz w:val="24"/>
          <w:lang w:val="en-US" w:eastAsia="zh-CN"/>
        </w:rPr>
        <w:t>30分钟。</w:t>
      </w:r>
    </w:p>
    <w:p w14:paraId="33B597BB">
      <w:pPr>
        <w:rPr>
          <w:rFonts w:hint="default" w:ascii="宋体" w:hAnsi="宋体" w:cs="宋体"/>
          <w:bCs/>
          <w:sz w:val="24"/>
          <w:lang w:val="en-US" w:eastAsia="zh-CN"/>
        </w:rPr>
      </w:pPr>
      <w:r>
        <w:rPr>
          <w:rFonts w:hint="default" w:ascii="宋体" w:hAnsi="宋体" w:cs="宋体"/>
          <w:bCs/>
          <w:sz w:val="24"/>
          <w:lang w:val="en-US" w:eastAsia="zh-CN"/>
        </w:rPr>
        <w:t>3</w:t>
      </w:r>
      <w:r>
        <w:rPr>
          <w:rFonts w:hint="eastAsia" w:ascii="宋体" w:hAnsi="宋体" w:cs="宋体"/>
          <w:bCs/>
          <w:sz w:val="24"/>
          <w:lang w:val="en-US" w:eastAsia="zh-CN"/>
        </w:rPr>
        <w:t>2</w:t>
      </w:r>
      <w:r>
        <w:rPr>
          <w:rFonts w:hint="default" w:ascii="宋体" w:hAnsi="宋体" w:cs="宋体"/>
          <w:bCs/>
          <w:sz w:val="24"/>
          <w:lang w:val="en-US" w:eastAsia="zh-CN"/>
        </w:rPr>
        <w:t>. 数据传输接口为：USB；存储格式为：文本文件+access数据库。</w:t>
      </w:r>
      <w:r>
        <w:rPr>
          <w:rFonts w:hint="default" w:ascii="宋体" w:hAnsi="宋体" w:cs="宋体"/>
          <w:bCs/>
          <w:sz w:val="24"/>
          <w:lang w:val="en-US" w:eastAsia="zh-CN"/>
        </w:rPr>
        <w:br w:type="textWrapping"/>
      </w:r>
    </w:p>
    <w:p w14:paraId="11DDC7E7">
      <w:pPr>
        <w:jc w:val="center"/>
        <w:rPr>
          <w:rFonts w:hint="default"/>
          <w:b/>
          <w:bCs/>
          <w:sz w:val="32"/>
          <w:szCs w:val="32"/>
          <w:lang w:val="en-US" w:eastAsia="zh-CN"/>
        </w:rPr>
      </w:pPr>
      <w:r>
        <w:rPr>
          <w:rFonts w:hint="eastAsia"/>
          <w:b/>
          <w:bCs/>
          <w:sz w:val="32"/>
          <w:szCs w:val="32"/>
          <w:lang w:val="en-US" w:eastAsia="zh-CN"/>
        </w:rPr>
        <w:t>生物反馈神经肌肉刺激治疗工作站参数</w:t>
      </w:r>
    </w:p>
    <w:p w14:paraId="5779C82F">
      <w:pPr>
        <w:pStyle w:val="3"/>
      </w:pPr>
    </w:p>
    <w:p w14:paraId="0495169B">
      <w:pPr>
        <w:numPr>
          <w:ilvl w:val="0"/>
          <w:numId w:val="0"/>
        </w:numPr>
        <w:spacing w:line="360" w:lineRule="auto"/>
        <w:jc w:val="left"/>
        <w:rPr>
          <w:rFonts w:hint="eastAsia" w:ascii="宋体" w:hAnsi="宋体" w:eastAsia="宋体" w:cs="仿宋"/>
          <w:kern w:val="0"/>
          <w:sz w:val="24"/>
        </w:rPr>
      </w:pPr>
      <w:r>
        <w:rPr>
          <w:rFonts w:hint="eastAsia" w:ascii="宋体" w:hAnsi="宋体" w:eastAsia="宋体" w:cs="仿宋"/>
          <w:kern w:val="0"/>
          <w:sz w:val="24"/>
        </w:rPr>
        <w:t>1</w:t>
      </w:r>
      <w:r>
        <w:rPr>
          <w:rFonts w:hint="eastAsia" w:ascii="宋体" w:hAnsi="宋体" w:eastAsia="宋体" w:cs="仿宋"/>
          <w:kern w:val="0"/>
          <w:sz w:val="24"/>
          <w:lang w:val="en-US" w:eastAsia="zh-CN"/>
        </w:rPr>
        <w:t>.</w:t>
      </w:r>
      <w:r>
        <w:rPr>
          <w:rFonts w:ascii="宋体" w:hAnsi="宋体" w:eastAsia="宋体" w:cs="宋体"/>
          <w:sz w:val="24"/>
          <w:szCs w:val="24"/>
        </w:rPr>
        <w:t>≥3组通道，包括电刺激通道、肌电采集通道、压力反馈通道等</w:t>
      </w:r>
      <w:r>
        <w:rPr>
          <w:rFonts w:hint="eastAsia" w:ascii="宋体" w:hAnsi="宋体" w:eastAsia="宋体" w:cs="仿宋"/>
          <w:kern w:val="0"/>
          <w:sz w:val="24"/>
        </w:rPr>
        <w:t>。</w:t>
      </w:r>
    </w:p>
    <w:p w14:paraId="0D09C257">
      <w:pPr>
        <w:numPr>
          <w:ilvl w:val="0"/>
          <w:numId w:val="0"/>
        </w:numPr>
        <w:spacing w:line="360" w:lineRule="auto"/>
        <w:jc w:val="left"/>
        <w:rPr>
          <w:rFonts w:hint="eastAsia" w:ascii="宋体" w:hAnsi="宋体" w:eastAsia="宋体" w:cs="仿宋"/>
          <w:kern w:val="0"/>
          <w:sz w:val="24"/>
          <w:lang w:val="en-US" w:eastAsia="zh-CN"/>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2.</w:t>
      </w:r>
      <w:r>
        <w:rPr>
          <w:rFonts w:hint="eastAsia" w:ascii="宋体" w:hAnsi="宋体" w:eastAsia="宋体" w:cs="仿宋"/>
          <w:kern w:val="0"/>
          <w:sz w:val="24"/>
        </w:rPr>
        <w:t>每个通道均设置各自的独立旋钮控制，</w:t>
      </w:r>
      <w:r>
        <w:rPr>
          <w:rFonts w:hint="eastAsia" w:ascii="宋体" w:hAnsi="宋体" w:cs="仿宋"/>
          <w:kern w:val="0"/>
          <w:sz w:val="24"/>
          <w:lang w:eastAsia="zh-CN"/>
        </w:rPr>
        <w:t>支持</w:t>
      </w:r>
      <w:r>
        <w:rPr>
          <w:rFonts w:hint="eastAsia" w:ascii="宋体" w:hAnsi="宋体" w:eastAsia="宋体" w:cs="仿宋"/>
          <w:kern w:val="0"/>
          <w:sz w:val="24"/>
        </w:rPr>
        <w:t>多通道不同强度刺激。</w:t>
      </w:r>
    </w:p>
    <w:p w14:paraId="1A72AF07">
      <w:pPr>
        <w:numPr>
          <w:ilvl w:val="0"/>
          <w:numId w:val="0"/>
        </w:numPr>
        <w:ind w:leftChars="0"/>
        <w:jc w:val="left"/>
        <w:rPr>
          <w:rFonts w:hint="eastAsia" w:ascii="宋体" w:hAnsi="宋体" w:eastAsia="宋体" w:cs="仿宋"/>
          <w:kern w:val="0"/>
          <w:sz w:val="24"/>
          <w:lang w:eastAsia="zh-CN"/>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3.</w:t>
      </w:r>
      <w:r>
        <w:rPr>
          <w:rFonts w:hint="eastAsia" w:ascii="宋体" w:hAnsi="宋体" w:eastAsia="宋体" w:cs="仿宋"/>
          <w:kern w:val="0"/>
          <w:sz w:val="24"/>
        </w:rPr>
        <w:t>肌电采集测量范围不低于：5μV～</w:t>
      </w:r>
      <w:r>
        <w:rPr>
          <w:rFonts w:hint="eastAsia" w:ascii="宋体" w:hAnsi="宋体" w:eastAsia="宋体" w:cs="仿宋"/>
          <w:kern w:val="0"/>
          <w:sz w:val="24"/>
          <w:lang w:val="en-US" w:eastAsia="zh-CN"/>
        </w:rPr>
        <w:t>2500</w:t>
      </w:r>
      <w:r>
        <w:rPr>
          <w:rFonts w:hint="eastAsia" w:ascii="宋体" w:hAnsi="宋体" w:eastAsia="宋体" w:cs="仿宋"/>
          <w:kern w:val="0"/>
          <w:sz w:val="24"/>
        </w:rPr>
        <w:t>μV</w:t>
      </w:r>
      <w:r>
        <w:rPr>
          <w:rFonts w:hint="eastAsia" w:ascii="宋体" w:hAnsi="宋体" w:eastAsia="宋体" w:cs="仿宋"/>
          <w:kern w:val="0"/>
          <w:sz w:val="24"/>
          <w:lang w:eastAsia="zh-CN"/>
        </w:rPr>
        <w:t>。</w:t>
      </w:r>
    </w:p>
    <w:p w14:paraId="334FC829">
      <w:pPr>
        <w:numPr>
          <w:ilvl w:val="0"/>
          <w:numId w:val="0"/>
        </w:numPr>
        <w:jc w:val="left"/>
        <w:rPr>
          <w:rFonts w:hint="eastAsia" w:ascii="宋体" w:hAnsi="宋体" w:eastAsia="宋体" w:cs="仿宋"/>
          <w:kern w:val="0"/>
          <w:sz w:val="24"/>
          <w:lang w:eastAsia="zh-CN"/>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4.</w:t>
      </w:r>
      <w:r>
        <w:rPr>
          <w:rFonts w:hint="eastAsia" w:ascii="宋体" w:hAnsi="宋体" w:eastAsia="宋体" w:cs="仿宋"/>
          <w:kern w:val="0"/>
          <w:sz w:val="24"/>
        </w:rPr>
        <w:t>分辨率：≤1μV</w:t>
      </w:r>
      <w:r>
        <w:rPr>
          <w:rFonts w:hint="eastAsia" w:ascii="宋体" w:hAnsi="宋体" w:eastAsia="宋体" w:cs="仿宋"/>
          <w:kern w:val="0"/>
          <w:sz w:val="24"/>
          <w:lang w:eastAsia="zh-CN"/>
        </w:rPr>
        <w:t>。</w:t>
      </w:r>
      <w:r>
        <w:rPr>
          <w:rFonts w:hint="eastAsia" w:ascii="宋体" w:hAnsi="宋体" w:eastAsia="宋体" w:cs="仿宋"/>
          <w:b/>
          <w:bCs/>
          <w:kern w:val="0"/>
          <w:sz w:val="24"/>
          <w:lang w:val="en-US" w:eastAsia="zh-CN"/>
        </w:rPr>
        <w:t>(提供用户手册或</w:t>
      </w:r>
      <w:r>
        <w:rPr>
          <w:rFonts w:hint="eastAsia" w:ascii="宋体" w:hAnsi="宋体" w:cs="仿宋"/>
          <w:b/>
          <w:bCs/>
          <w:kern w:val="0"/>
          <w:sz w:val="24"/>
          <w:lang w:eastAsia="zh-CN"/>
        </w:rPr>
        <w:t>提供第三方检测报告证明</w:t>
      </w:r>
      <w:r>
        <w:rPr>
          <w:rFonts w:hint="eastAsia" w:ascii="宋体" w:hAnsi="宋体" w:eastAsia="宋体" w:cs="仿宋"/>
          <w:b/>
          <w:bCs/>
          <w:kern w:val="0"/>
          <w:sz w:val="24"/>
          <w:lang w:val="en-US" w:eastAsia="zh-CN"/>
        </w:rPr>
        <w:t>)</w:t>
      </w:r>
    </w:p>
    <w:p w14:paraId="4224AD25">
      <w:pPr>
        <w:numPr>
          <w:ilvl w:val="0"/>
          <w:numId w:val="0"/>
        </w:numPr>
        <w:ind w:leftChars="0"/>
        <w:jc w:val="left"/>
        <w:rPr>
          <w:rFonts w:hint="eastAsia" w:ascii="宋体" w:hAnsi="宋体" w:eastAsia="宋体" w:cs="仿宋"/>
          <w:kern w:val="0"/>
          <w:sz w:val="24"/>
          <w:lang w:eastAsia="zh-CN"/>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5.</w:t>
      </w:r>
      <w:r>
        <w:rPr>
          <w:rFonts w:hint="eastAsia" w:ascii="宋体" w:hAnsi="宋体" w:eastAsia="宋体" w:cs="仿宋"/>
          <w:kern w:val="0"/>
          <w:sz w:val="24"/>
        </w:rPr>
        <w:t>通频带：不窄于20Hz～5</w:t>
      </w:r>
      <w:r>
        <w:rPr>
          <w:rFonts w:hint="eastAsia" w:ascii="宋体" w:hAnsi="宋体" w:cs="仿宋"/>
          <w:kern w:val="0"/>
          <w:sz w:val="24"/>
          <w:lang w:val="en-US" w:eastAsia="zh-CN"/>
        </w:rPr>
        <w:t>0</w:t>
      </w:r>
      <w:r>
        <w:rPr>
          <w:rFonts w:hint="eastAsia" w:ascii="宋体" w:hAnsi="宋体" w:eastAsia="宋体" w:cs="仿宋"/>
          <w:kern w:val="0"/>
          <w:sz w:val="24"/>
          <w:lang w:val="en-US" w:eastAsia="zh-CN"/>
        </w:rPr>
        <w:t>0</w:t>
      </w:r>
      <w:r>
        <w:rPr>
          <w:rFonts w:hint="eastAsia" w:ascii="宋体" w:hAnsi="宋体" w:eastAsia="宋体" w:cs="仿宋"/>
          <w:kern w:val="0"/>
          <w:sz w:val="24"/>
        </w:rPr>
        <w:t>Hz</w:t>
      </w:r>
      <w:r>
        <w:rPr>
          <w:rFonts w:hint="eastAsia" w:ascii="宋体" w:hAnsi="宋体" w:eastAsia="宋体" w:cs="仿宋"/>
          <w:kern w:val="0"/>
          <w:sz w:val="24"/>
          <w:lang w:eastAsia="zh-CN"/>
        </w:rPr>
        <w:t>。</w:t>
      </w:r>
    </w:p>
    <w:p w14:paraId="7B88F70E">
      <w:pPr>
        <w:numPr>
          <w:ilvl w:val="0"/>
          <w:numId w:val="0"/>
        </w:numPr>
        <w:jc w:val="left"/>
        <w:rPr>
          <w:rFonts w:hint="default" w:ascii="宋体" w:hAnsi="宋体" w:eastAsia="宋体" w:cs="仿宋"/>
          <w:b/>
          <w:bCs/>
          <w:kern w:val="0"/>
          <w:sz w:val="24"/>
          <w:lang w:val="en-US" w:eastAsia="zh-CN"/>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6.输出脉冲宽度：10</w:t>
      </w:r>
      <w:r>
        <w:rPr>
          <w:rFonts w:hint="default" w:ascii="宋体" w:hAnsi="宋体" w:eastAsia="宋体" w:cs="仿宋"/>
          <w:kern w:val="0"/>
          <w:sz w:val="24"/>
          <w:lang w:val="en-US" w:eastAsia="zh-CN"/>
        </w:rPr>
        <w:t>0μs-</w:t>
      </w:r>
      <w:r>
        <w:rPr>
          <w:rFonts w:hint="eastAsia" w:ascii="宋体" w:hAnsi="宋体" w:eastAsia="宋体" w:cs="仿宋"/>
          <w:kern w:val="0"/>
          <w:sz w:val="24"/>
          <w:lang w:val="en-US" w:eastAsia="zh-CN"/>
        </w:rPr>
        <w:t>2000</w:t>
      </w:r>
      <w:r>
        <w:rPr>
          <w:rFonts w:hint="default" w:ascii="宋体" w:hAnsi="宋体" w:eastAsia="宋体" w:cs="仿宋"/>
          <w:kern w:val="0"/>
          <w:sz w:val="24"/>
          <w:lang w:val="en-US" w:eastAsia="zh-CN"/>
        </w:rPr>
        <w:t>μs</w:t>
      </w:r>
      <w:r>
        <w:rPr>
          <w:rFonts w:hint="eastAsia" w:ascii="宋体" w:hAnsi="宋体" w:eastAsia="宋体" w:cs="仿宋"/>
          <w:kern w:val="0"/>
          <w:sz w:val="24"/>
          <w:lang w:val="en-US" w:eastAsia="zh-CN"/>
        </w:rPr>
        <w:t>范围内均</w:t>
      </w:r>
      <w:r>
        <w:rPr>
          <w:rFonts w:hint="default" w:ascii="宋体" w:hAnsi="宋体" w:eastAsia="宋体" w:cs="仿宋"/>
          <w:kern w:val="0"/>
          <w:sz w:val="24"/>
          <w:lang w:val="en-US" w:eastAsia="zh-CN"/>
        </w:rPr>
        <w:t>可调。</w:t>
      </w:r>
      <w:r>
        <w:rPr>
          <w:rFonts w:hint="eastAsia" w:ascii="宋体" w:hAnsi="宋体" w:eastAsia="宋体" w:cs="仿宋"/>
          <w:b/>
          <w:bCs/>
          <w:kern w:val="0"/>
          <w:sz w:val="24"/>
          <w:lang w:val="en-US" w:eastAsia="zh-CN"/>
        </w:rPr>
        <w:t>(提供用户手册或</w:t>
      </w:r>
      <w:r>
        <w:rPr>
          <w:rFonts w:hint="eastAsia" w:ascii="宋体" w:hAnsi="宋体" w:cs="仿宋"/>
          <w:b/>
          <w:bCs/>
          <w:kern w:val="0"/>
          <w:sz w:val="24"/>
          <w:lang w:eastAsia="zh-CN"/>
        </w:rPr>
        <w:t>提供第三方检测报告证明</w:t>
      </w:r>
      <w:r>
        <w:rPr>
          <w:rFonts w:hint="eastAsia" w:ascii="宋体" w:hAnsi="宋体" w:eastAsia="宋体" w:cs="仿宋"/>
          <w:b/>
          <w:bCs/>
          <w:kern w:val="0"/>
          <w:sz w:val="24"/>
          <w:lang w:val="en-US" w:eastAsia="zh-CN"/>
        </w:rPr>
        <w:t>)</w:t>
      </w:r>
    </w:p>
    <w:p w14:paraId="2DE0A1E8">
      <w:pPr>
        <w:numPr>
          <w:ilvl w:val="0"/>
          <w:numId w:val="0"/>
        </w:numPr>
        <w:spacing w:line="360" w:lineRule="auto"/>
        <w:jc w:val="left"/>
        <w:rPr>
          <w:rFonts w:hint="default" w:ascii="宋体" w:hAnsi="宋体" w:eastAsia="宋体" w:cs="仿宋"/>
          <w:kern w:val="0"/>
          <w:sz w:val="24"/>
          <w:lang w:val="en-US" w:eastAsia="zh-CN"/>
        </w:rPr>
      </w:pPr>
      <w:r>
        <w:rPr>
          <w:rFonts w:hint="eastAsia" w:ascii="宋体" w:hAnsi="宋体" w:eastAsia="宋体" w:cs="仿宋"/>
          <w:kern w:val="0"/>
          <w:sz w:val="24"/>
          <w:lang w:val="en-US" w:eastAsia="zh-CN"/>
        </w:rPr>
        <w:t>7.</w:t>
      </w:r>
      <w:r>
        <w:rPr>
          <w:rFonts w:hint="default" w:ascii="宋体" w:hAnsi="宋体" w:eastAsia="宋体" w:cs="仿宋"/>
          <w:kern w:val="0"/>
          <w:sz w:val="24"/>
          <w:lang w:val="en-US" w:eastAsia="zh-CN"/>
        </w:rPr>
        <w:t>低频刺激强度：0-100mA</w:t>
      </w:r>
      <w:r>
        <w:rPr>
          <w:rFonts w:hint="eastAsia" w:ascii="宋体" w:hAnsi="宋体" w:eastAsia="宋体" w:cs="仿宋"/>
          <w:kern w:val="0"/>
          <w:sz w:val="24"/>
          <w:lang w:val="en-US" w:eastAsia="zh-CN"/>
        </w:rPr>
        <w:t>。</w:t>
      </w:r>
    </w:p>
    <w:p w14:paraId="259A4FA4">
      <w:pPr>
        <w:numPr>
          <w:ilvl w:val="0"/>
          <w:numId w:val="0"/>
        </w:numPr>
        <w:spacing w:line="360" w:lineRule="auto"/>
        <w:jc w:val="left"/>
        <w:rPr>
          <w:rFonts w:hint="eastAsia" w:ascii="宋体" w:hAnsi="宋体" w:eastAsia="宋体" w:cs="仿宋"/>
          <w:kern w:val="0"/>
          <w:sz w:val="24"/>
          <w:lang w:val="en-US" w:eastAsia="zh-CN"/>
        </w:rPr>
      </w:pPr>
      <w:r>
        <w:rPr>
          <w:rFonts w:hint="eastAsia" w:ascii="宋体" w:hAnsi="宋体" w:eastAsia="宋体" w:cs="仿宋"/>
          <w:kern w:val="0"/>
          <w:sz w:val="24"/>
          <w:lang w:val="en-US" w:eastAsia="zh-CN"/>
        </w:rPr>
        <w:t>8.</w:t>
      </w:r>
      <w:r>
        <w:rPr>
          <w:rFonts w:hint="default" w:ascii="宋体" w:hAnsi="宋体" w:eastAsia="宋体" w:cs="仿宋"/>
          <w:kern w:val="0"/>
          <w:sz w:val="24"/>
          <w:lang w:val="en-US" w:eastAsia="zh-CN"/>
        </w:rPr>
        <w:t>低频刺激频率：1-1000Hz范围内均可调</w:t>
      </w:r>
      <w:r>
        <w:rPr>
          <w:rFonts w:hint="eastAsia" w:ascii="宋体" w:hAnsi="宋体" w:eastAsia="宋体" w:cs="仿宋"/>
          <w:kern w:val="0"/>
          <w:sz w:val="24"/>
          <w:lang w:val="en-US" w:eastAsia="zh-CN"/>
        </w:rPr>
        <w:t>。</w:t>
      </w:r>
    </w:p>
    <w:p w14:paraId="05DD4818">
      <w:pPr>
        <w:numPr>
          <w:ilvl w:val="0"/>
          <w:numId w:val="0"/>
        </w:numPr>
        <w:jc w:val="left"/>
        <w:rPr>
          <w:rFonts w:hint="eastAsia" w:ascii="宋体" w:hAnsi="宋体" w:eastAsia="宋体" w:cs="仿宋"/>
          <w:b/>
          <w:bCs/>
          <w:kern w:val="0"/>
          <w:sz w:val="24"/>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9.</w:t>
      </w:r>
      <w:r>
        <w:rPr>
          <w:rFonts w:hint="eastAsia" w:ascii="宋体" w:hAnsi="宋体" w:eastAsia="宋体" w:cs="仿宋"/>
          <w:kern w:val="0"/>
          <w:sz w:val="24"/>
        </w:rPr>
        <w:t>压力模块测量范围不低于0-220mmHg，测量分辨率≤0.1mmHg。</w:t>
      </w:r>
      <w:r>
        <w:rPr>
          <w:rFonts w:hint="eastAsia" w:ascii="宋体" w:hAnsi="宋体" w:eastAsia="宋体" w:cs="仿宋"/>
          <w:b/>
          <w:bCs/>
          <w:kern w:val="0"/>
          <w:sz w:val="24"/>
          <w:lang w:val="en-US" w:eastAsia="zh-CN"/>
        </w:rPr>
        <w:t>(提供用户手册或</w:t>
      </w:r>
      <w:r>
        <w:rPr>
          <w:rFonts w:hint="eastAsia" w:ascii="宋体" w:hAnsi="宋体" w:cs="仿宋"/>
          <w:b/>
          <w:bCs/>
          <w:kern w:val="0"/>
          <w:sz w:val="24"/>
          <w:lang w:eastAsia="zh-CN"/>
        </w:rPr>
        <w:t>提供第三方检测报告证明</w:t>
      </w:r>
      <w:r>
        <w:rPr>
          <w:rFonts w:hint="eastAsia" w:ascii="宋体" w:hAnsi="宋体" w:eastAsia="宋体" w:cs="仿宋"/>
          <w:b/>
          <w:bCs/>
          <w:kern w:val="0"/>
          <w:sz w:val="24"/>
          <w:lang w:val="en-US" w:eastAsia="zh-CN"/>
        </w:rPr>
        <w:t>)</w:t>
      </w:r>
    </w:p>
    <w:p w14:paraId="0E721626">
      <w:pPr>
        <w:numPr>
          <w:ilvl w:val="0"/>
          <w:numId w:val="0"/>
        </w:numPr>
        <w:spacing w:line="360" w:lineRule="auto"/>
        <w:jc w:val="left"/>
        <w:rPr>
          <w:rFonts w:hint="default" w:ascii="宋体" w:hAnsi="宋体" w:eastAsia="宋体" w:cs="仿宋"/>
          <w:kern w:val="0"/>
          <w:sz w:val="24"/>
          <w:lang w:val="en-US" w:eastAsia="zh-CN"/>
        </w:rPr>
      </w:pPr>
      <w:r>
        <w:rPr>
          <w:rFonts w:hint="eastAsia" w:ascii="宋体" w:hAnsi="宋体" w:eastAsia="宋体" w:cs="仿宋"/>
          <w:kern w:val="0"/>
          <w:sz w:val="24"/>
          <w:lang w:val="en-US" w:eastAsia="zh-CN"/>
        </w:rPr>
        <w:t>10.</w:t>
      </w:r>
      <w:r>
        <w:rPr>
          <w:rFonts w:hint="eastAsia" w:ascii="宋体" w:hAnsi="宋体" w:eastAsia="宋体" w:cs="仿宋"/>
          <w:kern w:val="0"/>
          <w:sz w:val="24"/>
        </w:rPr>
        <w:t>盆底康复治疗时，可同时实现对于盆底腔内肌肉牵张热身、电刺激治疗、kegel生物反馈训练和牵张拉伸的全过程自动治疗。</w:t>
      </w:r>
    </w:p>
    <w:p w14:paraId="73932A6D">
      <w:pPr>
        <w:numPr>
          <w:ilvl w:val="0"/>
          <w:numId w:val="0"/>
        </w:numPr>
        <w:spacing w:line="360" w:lineRule="auto"/>
        <w:jc w:val="left"/>
        <w:rPr>
          <w:rFonts w:hint="eastAsia" w:ascii="宋体" w:hAnsi="宋体" w:eastAsia="宋体" w:cs="仿宋"/>
          <w:kern w:val="0"/>
          <w:sz w:val="24"/>
          <w:lang w:val="en-US" w:eastAsia="zh-CN"/>
        </w:rPr>
      </w:pPr>
      <w:r>
        <w:rPr>
          <w:rFonts w:hint="eastAsia" w:ascii="宋体" w:hAnsi="宋体" w:eastAsia="宋体" w:cs="仿宋"/>
          <w:kern w:val="0"/>
          <w:sz w:val="24"/>
          <w:lang w:val="en-US" w:eastAsia="zh-CN"/>
        </w:rPr>
        <w:t>11.</w:t>
      </w:r>
      <w:r>
        <w:rPr>
          <w:rFonts w:hint="eastAsia" w:ascii="宋体" w:hAnsi="宋体" w:eastAsia="宋体" w:cs="仿宋"/>
          <w:kern w:val="0"/>
          <w:sz w:val="24"/>
        </w:rPr>
        <w:t>具备盆底表面肌电标准评估功能（Glazer评估），评估报告测量值指标≥13项。系统自动对筛查、评估的每个阶段进行打分，并计算出整个过程的最终得分。</w:t>
      </w:r>
      <w:r>
        <w:rPr>
          <w:rFonts w:hint="default" w:ascii="宋体" w:hAnsi="宋体" w:eastAsia="宋体" w:cs="仿宋"/>
          <w:kern w:val="0"/>
          <w:sz w:val="24"/>
          <w:lang w:val="en-US" w:eastAsia="zh-CN"/>
        </w:rPr>
        <w:t>Glazer评估自动解读报告，以评估结果和患者症状为依据，智能推荐个性化的处方治疗方案</w:t>
      </w:r>
      <w:r>
        <w:rPr>
          <w:rFonts w:hint="eastAsia" w:ascii="宋体" w:hAnsi="宋体" w:eastAsia="宋体" w:cs="仿宋"/>
          <w:kern w:val="0"/>
          <w:sz w:val="24"/>
          <w:lang w:val="en-US" w:eastAsia="zh-CN"/>
        </w:rPr>
        <w:t>。</w:t>
      </w:r>
    </w:p>
    <w:p w14:paraId="3513E866">
      <w:pPr>
        <w:numPr>
          <w:ilvl w:val="0"/>
          <w:numId w:val="0"/>
        </w:numPr>
        <w:spacing w:line="360" w:lineRule="auto"/>
        <w:jc w:val="left"/>
        <w:rPr>
          <w:rFonts w:hint="eastAsia" w:ascii="宋体" w:hAnsi="宋体" w:eastAsia="宋体" w:cs="仿宋"/>
          <w:kern w:val="0"/>
          <w:sz w:val="24"/>
          <w:lang w:val="en-US" w:eastAsia="zh-CN"/>
        </w:rPr>
      </w:pPr>
      <w:r>
        <w:rPr>
          <w:rFonts w:hint="eastAsia" w:ascii="仿宋" w:hAnsi="仿宋" w:eastAsia="仿宋" w:cs="仿宋"/>
          <w:b/>
          <w:bCs/>
          <w:color w:val="000000"/>
          <w:sz w:val="24"/>
          <w:highlight w:val="none"/>
        </w:rPr>
        <w:t>★</w:t>
      </w:r>
      <w:r>
        <w:rPr>
          <w:rFonts w:hint="eastAsia" w:ascii="宋体" w:hAnsi="宋体" w:eastAsia="宋体" w:cs="仿宋"/>
          <w:kern w:val="0"/>
          <w:sz w:val="24"/>
          <w:lang w:val="en-US" w:eastAsia="zh-CN"/>
        </w:rPr>
        <w:t>12.</w:t>
      </w:r>
      <w:r>
        <w:rPr>
          <w:rFonts w:hint="default" w:ascii="宋体" w:hAnsi="宋体" w:eastAsia="宋体" w:cs="仿宋"/>
          <w:kern w:val="0"/>
          <w:sz w:val="24"/>
        </w:rPr>
        <w:t>具有盆底多通道评估功能，可以在盆底肌功能评估过程中，同时检测腹部肌肉、臀部肌肉和大腿内侧肌肉的参与情况，并给出评估报告</w:t>
      </w:r>
      <w:r>
        <w:rPr>
          <w:rFonts w:hint="eastAsia" w:ascii="宋体" w:hAnsi="宋体" w:eastAsia="宋体" w:cs="仿宋"/>
          <w:kern w:val="0"/>
          <w:sz w:val="24"/>
          <w:lang w:eastAsia="zh-CN"/>
        </w:rPr>
        <w:t>。</w:t>
      </w:r>
    </w:p>
    <w:p w14:paraId="33FF950B">
      <w:pPr>
        <w:numPr>
          <w:ilvl w:val="0"/>
          <w:numId w:val="0"/>
        </w:numPr>
        <w:spacing w:line="360" w:lineRule="auto"/>
        <w:jc w:val="left"/>
        <w:rPr>
          <w:rFonts w:hint="eastAsia" w:ascii="宋体" w:hAnsi="宋体" w:eastAsia="宋体" w:cs="仿宋"/>
          <w:kern w:val="0"/>
          <w:sz w:val="24"/>
        </w:rPr>
      </w:pPr>
      <w:r>
        <w:rPr>
          <w:rFonts w:hint="eastAsia" w:ascii="宋体" w:hAnsi="宋体" w:eastAsia="宋体" w:cs="仿宋"/>
          <w:kern w:val="0"/>
          <w:sz w:val="24"/>
          <w:lang w:val="en-US" w:eastAsia="zh-CN"/>
        </w:rPr>
        <w:t>13.</w:t>
      </w:r>
      <w:r>
        <w:rPr>
          <w:rFonts w:ascii="宋体" w:hAnsi="宋体" w:eastAsia="宋体" w:cs="宋体"/>
          <w:sz w:val="24"/>
          <w:szCs w:val="24"/>
        </w:rPr>
        <w:t>具备≥4种治疗模式，包括电刺激、触发电刺激、kegel训练、多媒体游戏训练等</w:t>
      </w:r>
      <w:r>
        <w:rPr>
          <w:rFonts w:hint="eastAsia" w:ascii="宋体" w:hAnsi="宋体" w:eastAsia="宋体" w:cs="仿宋"/>
          <w:kern w:val="0"/>
          <w:sz w:val="24"/>
        </w:rPr>
        <w:t>。</w:t>
      </w:r>
    </w:p>
    <w:p w14:paraId="4590B19F">
      <w:pPr>
        <w:numPr>
          <w:ilvl w:val="0"/>
          <w:numId w:val="0"/>
        </w:numPr>
        <w:spacing w:line="360" w:lineRule="auto"/>
        <w:jc w:val="left"/>
        <w:rPr>
          <w:rFonts w:hint="eastAsia" w:ascii="宋体" w:hAnsi="宋体" w:eastAsia="宋体" w:cs="仿宋"/>
          <w:kern w:val="0"/>
          <w:sz w:val="24"/>
        </w:rPr>
      </w:pPr>
      <w:r>
        <w:rPr>
          <w:rFonts w:hint="eastAsia" w:ascii="宋体" w:hAnsi="宋体" w:eastAsia="宋体" w:cs="仿宋"/>
          <w:kern w:val="0"/>
          <w:sz w:val="24"/>
          <w:lang w:val="en-US" w:eastAsia="zh-CN"/>
        </w:rPr>
        <w:t>14.</w:t>
      </w:r>
      <w:r>
        <w:rPr>
          <w:rFonts w:hint="eastAsia" w:ascii="宋体" w:hAnsi="宋体" w:eastAsia="宋体" w:cs="仿宋"/>
          <w:kern w:val="0"/>
          <w:sz w:val="24"/>
        </w:rPr>
        <w:t>具备数据统计功能。</w:t>
      </w:r>
    </w:p>
    <w:p w14:paraId="76E7490F">
      <w:pPr>
        <w:numPr>
          <w:ilvl w:val="0"/>
          <w:numId w:val="0"/>
        </w:numPr>
        <w:spacing w:line="360" w:lineRule="auto"/>
        <w:jc w:val="left"/>
        <w:rPr>
          <w:rFonts w:hint="eastAsia" w:ascii="宋体" w:hAnsi="宋体" w:eastAsia="宋体" w:cs="仿宋"/>
          <w:kern w:val="0"/>
          <w:sz w:val="24"/>
        </w:rPr>
      </w:pPr>
      <w:r>
        <w:rPr>
          <w:rFonts w:hint="eastAsia" w:ascii="宋体" w:hAnsi="宋体" w:eastAsia="宋体" w:cs="仿宋"/>
          <w:kern w:val="0"/>
          <w:sz w:val="24"/>
          <w:lang w:val="en-US" w:eastAsia="zh-CN"/>
        </w:rPr>
        <w:t>15.</w:t>
      </w:r>
      <w:r>
        <w:rPr>
          <w:rFonts w:ascii="宋体" w:hAnsi="宋体" w:eastAsia="宋体" w:cs="宋体"/>
          <w:sz w:val="24"/>
          <w:szCs w:val="24"/>
        </w:rPr>
        <w:t>具备≥3种康复方案，包括尿潴留、子宫复旧、腹直肌分离等，并具备方案贴片示意图</w:t>
      </w:r>
      <w:r>
        <w:rPr>
          <w:rFonts w:hint="eastAsia" w:ascii="宋体" w:hAnsi="宋体" w:eastAsia="宋体" w:cs="仿宋"/>
          <w:kern w:val="0"/>
          <w:sz w:val="24"/>
        </w:rPr>
        <w:t>。</w:t>
      </w:r>
    </w:p>
    <w:p w14:paraId="072C3AF2">
      <w:pPr>
        <w:numPr>
          <w:ilvl w:val="0"/>
          <w:numId w:val="0"/>
        </w:numPr>
        <w:spacing w:line="360" w:lineRule="auto"/>
        <w:jc w:val="left"/>
        <w:rPr>
          <w:rFonts w:hint="eastAsia" w:ascii="宋体" w:hAnsi="宋体" w:eastAsia="宋体" w:cs="仿宋"/>
          <w:kern w:val="0"/>
          <w:sz w:val="24"/>
        </w:rPr>
      </w:pPr>
      <w:r>
        <w:rPr>
          <w:rFonts w:hint="eastAsia" w:ascii="宋体" w:hAnsi="宋体" w:eastAsia="宋体" w:cs="仿宋"/>
          <w:kern w:val="0"/>
          <w:sz w:val="24"/>
          <w:lang w:val="en-US" w:eastAsia="zh-CN"/>
        </w:rPr>
        <w:t>16.</w:t>
      </w:r>
      <w:r>
        <w:rPr>
          <w:rFonts w:ascii="宋体" w:hAnsi="宋体" w:eastAsia="宋体" w:cs="宋体"/>
          <w:sz w:val="24"/>
          <w:szCs w:val="24"/>
        </w:rPr>
        <w:t>具备≥2种肌肉功能评估方案，包括腰背部肌肉评估方案等</w:t>
      </w:r>
      <w:r>
        <w:rPr>
          <w:rFonts w:hint="eastAsia" w:ascii="宋体" w:hAnsi="宋体" w:eastAsia="宋体" w:cs="仿宋"/>
          <w:kern w:val="0"/>
          <w:sz w:val="24"/>
        </w:rPr>
        <w:t>。</w:t>
      </w:r>
    </w:p>
    <w:p w14:paraId="3EB817CE">
      <w:pPr>
        <w:numPr>
          <w:ilvl w:val="0"/>
          <w:numId w:val="0"/>
        </w:numPr>
        <w:spacing w:line="360" w:lineRule="auto"/>
        <w:jc w:val="left"/>
        <w:rPr>
          <w:rFonts w:hint="default" w:ascii="宋体" w:hAnsi="宋体" w:eastAsia="宋体" w:cs="仿宋"/>
          <w:kern w:val="0"/>
          <w:sz w:val="24"/>
          <w:lang w:val="en-US" w:eastAsia="zh-CN"/>
        </w:rPr>
      </w:pPr>
      <w:r>
        <w:rPr>
          <w:rFonts w:hint="eastAsia" w:ascii="宋体" w:hAnsi="宋体" w:eastAsia="宋体" w:cs="仿宋"/>
          <w:kern w:val="0"/>
          <w:sz w:val="24"/>
          <w:lang w:val="en-US" w:eastAsia="zh-CN"/>
        </w:rPr>
        <w:t>■17.提供智慧产康管理工作站，对接设备实现≥7种功能模块：</w:t>
      </w:r>
      <w:r>
        <w:rPr>
          <w:rFonts w:hint="eastAsia" w:ascii="宋体" w:hAnsi="宋体" w:cs="仿宋"/>
          <w:kern w:val="0"/>
          <w:sz w:val="24"/>
          <w:lang w:val="en-US" w:eastAsia="zh-CN"/>
        </w:rPr>
        <w:t>包括</w:t>
      </w:r>
      <w:r>
        <w:rPr>
          <w:rFonts w:hint="eastAsia" w:ascii="宋体" w:hAnsi="宋体" w:eastAsia="宋体" w:cs="仿宋"/>
          <w:kern w:val="0"/>
          <w:sz w:val="24"/>
          <w:lang w:val="en-US" w:eastAsia="zh-CN"/>
        </w:rPr>
        <w:t>用户登录、数据总览、人员管理、工作台账、待办管理、记录管理、项目管理等。</w:t>
      </w:r>
    </w:p>
    <w:p w14:paraId="0838F9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both"/>
        <w:textAlignment w:val="auto"/>
        <w:rPr>
          <w:rFonts w:hint="eastAsia" w:ascii="宋体" w:hAnsi="宋体"/>
          <w:b/>
          <w:bCs/>
          <w:sz w:val="24"/>
          <w:szCs w:val="18"/>
          <w:highlight w:val="none"/>
        </w:rPr>
      </w:pPr>
      <w:r>
        <w:rPr>
          <w:rFonts w:hint="eastAsia"/>
        </w:rPr>
        <w:br w:type="textWrapping"/>
      </w:r>
      <w:r>
        <w:rPr>
          <w:rFonts w:hint="eastAsia" w:ascii="宋体" w:hAnsi="宋体" w:cs="宋体"/>
          <w:b/>
          <w:sz w:val="24"/>
          <w:szCs w:val="24"/>
          <w:highlight w:val="none"/>
          <w:lang w:val="en-US" w:eastAsia="zh-CN"/>
        </w:rPr>
        <w:t>四</w:t>
      </w:r>
      <w:r>
        <w:rPr>
          <w:rFonts w:hint="eastAsia" w:ascii="宋体" w:hAnsi="宋体"/>
          <w:b/>
          <w:bCs/>
          <w:sz w:val="24"/>
          <w:szCs w:val="18"/>
          <w:highlight w:val="none"/>
        </w:rPr>
        <w:t>、其他要求</w:t>
      </w:r>
    </w:p>
    <w:p w14:paraId="6063CFE4">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b/>
          <w:bCs/>
          <w:color w:val="000000"/>
          <w:sz w:val="24"/>
          <w:szCs w:val="24"/>
          <w:highlight w:val="none"/>
        </w:rPr>
      </w:pPr>
      <w:r>
        <w:rPr>
          <w:rFonts w:hint="eastAsia" w:ascii="宋体" w:hAnsi="宋体" w:cs="宋体"/>
          <w:b w:val="0"/>
          <w:bCs w:val="0"/>
          <w:color w:val="000000"/>
          <w:sz w:val="24"/>
          <w:szCs w:val="24"/>
          <w:highlight w:val="none"/>
          <w:lang w:val="en-US" w:eastAsia="zh-CN"/>
        </w:rPr>
        <w:t>1.</w:t>
      </w:r>
      <w:r>
        <w:rPr>
          <w:rFonts w:ascii="宋体" w:hAnsi="宋体" w:eastAsia="宋体" w:cs="宋体"/>
          <w:b w:val="0"/>
          <w:bCs w:val="0"/>
          <w:color w:val="000000"/>
          <w:sz w:val="24"/>
          <w:szCs w:val="24"/>
          <w:highlight w:val="none"/>
        </w:rPr>
        <w:t>整机原厂</w:t>
      </w:r>
      <w:r>
        <w:rPr>
          <w:rFonts w:hint="eastAsia" w:ascii="宋体" w:hAnsi="宋体" w:cs="宋体"/>
          <w:b w:val="0"/>
          <w:bCs w:val="0"/>
          <w:color w:val="000000"/>
          <w:sz w:val="24"/>
          <w:szCs w:val="24"/>
          <w:highlight w:val="none"/>
          <w:lang w:val="en-US" w:eastAsia="zh-CN"/>
        </w:rPr>
        <w:t>质保5年</w:t>
      </w:r>
      <w:r>
        <w:rPr>
          <w:rFonts w:ascii="宋体" w:hAnsi="宋体" w:eastAsia="宋体" w:cs="宋体"/>
          <w:b w:val="0"/>
          <w:bCs w:val="0"/>
          <w:color w:val="000000"/>
          <w:sz w:val="24"/>
          <w:szCs w:val="24"/>
          <w:highlight w:val="none"/>
        </w:rPr>
        <w:t>，保修期自设备安装完毕，双方签署本次集中采购统一格式的验收报告后开始计算。保修期间要确保系统的正常运行，提供周期维护保养（PM）≥4 次，保修期内保证在接到设备故障报修通知后，维修工程师</w:t>
      </w:r>
      <w:r>
        <w:rPr>
          <w:rFonts w:hint="eastAsia" w:ascii="宋体" w:hAnsi="宋体" w:cs="宋体"/>
          <w:b w:val="0"/>
          <w:bCs w:val="0"/>
          <w:color w:val="000000"/>
          <w:sz w:val="24"/>
          <w:szCs w:val="24"/>
          <w:highlight w:val="none"/>
          <w:lang w:val="en-US" w:eastAsia="zh-CN"/>
        </w:rPr>
        <w:t>1</w:t>
      </w:r>
      <w:r>
        <w:rPr>
          <w:rFonts w:ascii="宋体" w:hAnsi="宋体" w:eastAsia="宋体" w:cs="宋体"/>
          <w:b w:val="0"/>
          <w:bCs w:val="0"/>
          <w:color w:val="000000"/>
          <w:sz w:val="24"/>
          <w:szCs w:val="24"/>
          <w:highlight w:val="none"/>
        </w:rPr>
        <w:t>小时内响应，24小时内到达现场检修，保修期内外（包括休息日和节假日） 均能派出维修工程师到达现场维修</w:t>
      </w:r>
      <w:r>
        <w:rPr>
          <w:rFonts w:hint="eastAsia" w:ascii="宋体" w:hAnsi="宋体" w:cs="宋体"/>
          <w:b w:val="0"/>
          <w:bCs w:val="0"/>
          <w:color w:val="000000"/>
          <w:sz w:val="24"/>
          <w:szCs w:val="24"/>
          <w:highlight w:val="none"/>
          <w:lang w:eastAsia="zh-CN"/>
        </w:rPr>
        <w:t>，如在3天内无法修复</w:t>
      </w:r>
      <w:r>
        <w:rPr>
          <w:rFonts w:hint="eastAsia" w:ascii="宋体" w:hAnsi="宋体" w:cs="宋体"/>
          <w:b w:val="0"/>
          <w:bCs w:val="0"/>
          <w:color w:val="000000"/>
          <w:sz w:val="24"/>
          <w:szCs w:val="24"/>
          <w:highlight w:val="none"/>
          <w:lang w:val="en-US" w:eastAsia="zh-CN"/>
        </w:rPr>
        <w:t>机器</w:t>
      </w:r>
      <w:r>
        <w:rPr>
          <w:rFonts w:hint="eastAsia" w:ascii="宋体" w:hAnsi="宋体" w:cs="宋体"/>
          <w:b w:val="0"/>
          <w:bCs w:val="0"/>
          <w:color w:val="000000"/>
          <w:sz w:val="24"/>
          <w:szCs w:val="24"/>
          <w:highlight w:val="none"/>
          <w:lang w:eastAsia="zh-CN"/>
        </w:rPr>
        <w:t>提供与该设备相同的备用机</w:t>
      </w:r>
      <w:r>
        <w:rPr>
          <w:rFonts w:ascii="宋体" w:hAnsi="宋体" w:eastAsia="宋体" w:cs="宋体"/>
          <w:b w:val="0"/>
          <w:bCs w:val="0"/>
          <w:color w:val="000000"/>
          <w:sz w:val="24"/>
          <w:szCs w:val="24"/>
          <w:highlight w:val="none"/>
        </w:rPr>
        <w:t>。</w:t>
      </w:r>
      <w:r>
        <w:rPr>
          <w:rFonts w:ascii="宋体" w:hAnsi="宋体" w:eastAsia="宋体" w:cs="宋体"/>
          <w:b/>
          <w:bCs/>
          <w:color w:val="000000"/>
          <w:sz w:val="24"/>
          <w:szCs w:val="24"/>
          <w:highlight w:val="none"/>
        </w:rPr>
        <w:t>投标人在投标文件中承诺中标后提供由制造商针对设备整机加盖制造商公章的售后服务承诺书，承诺书涵盖以上内容。如未能提供，则采购人有权解除合同，并上报监管部门，且中标人须承担由此产生的一切责任。</w:t>
      </w:r>
    </w:p>
    <w:p w14:paraId="792309DA">
      <w:pPr>
        <w:pStyle w:val="4"/>
        <w:keepNext w:val="0"/>
        <w:keepLines w:val="0"/>
        <w:pageBreakBefore w:val="0"/>
        <w:numPr>
          <w:ilvl w:val="0"/>
          <w:numId w:val="0"/>
        </w:numPr>
        <w:kinsoku/>
        <w:wordWrap/>
        <w:overflowPunct/>
        <w:topLinePunct w:val="0"/>
        <w:autoSpaceDE/>
        <w:autoSpaceDN/>
        <w:bidi w:val="0"/>
        <w:adjustRightInd/>
        <w:snapToGrid/>
        <w:ind w:firstLine="480" w:firstLineChars="200"/>
        <w:textAlignment w:val="auto"/>
        <w:rPr>
          <w:rFonts w:hint="default"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2.备品备件供货与价格：备件保证为原厂备件，备件价格不高于市场价。</w:t>
      </w:r>
    </w:p>
    <w:p w14:paraId="4C4B19D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18"/>
          <w:highlight w:val="none"/>
        </w:rPr>
      </w:pPr>
      <w:r>
        <w:rPr>
          <w:rFonts w:hint="eastAsia" w:ascii="宋体" w:hAnsi="宋体"/>
          <w:sz w:val="24"/>
          <w:szCs w:val="18"/>
          <w:highlight w:val="none"/>
          <w:lang w:val="en-US" w:eastAsia="zh-CN"/>
        </w:rPr>
        <w:t>3.</w:t>
      </w:r>
      <w:r>
        <w:rPr>
          <w:rFonts w:hint="eastAsia" w:ascii="宋体" w:hAnsi="宋体"/>
          <w:sz w:val="24"/>
          <w:szCs w:val="18"/>
          <w:highlight w:val="none"/>
        </w:rPr>
        <w:t>对采购人的技术操作人员、设备科管理人员进行分期分批（不少于3 次）的正规的整套设备操作、维修、检测等内容的技术培训。提供操作说明书（含中英文）及维修说明书，并提供专用维修工具1套。（费用包含在投标总价中）</w:t>
      </w:r>
    </w:p>
    <w:p w14:paraId="3BE46F3F">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18"/>
          <w:highlight w:val="none"/>
        </w:rPr>
      </w:pPr>
      <w:r>
        <w:rPr>
          <w:rFonts w:hint="eastAsia" w:ascii="宋体" w:hAnsi="宋体"/>
          <w:sz w:val="24"/>
          <w:szCs w:val="18"/>
          <w:highlight w:val="none"/>
          <w:lang w:val="en-US" w:eastAsia="zh-CN"/>
        </w:rPr>
        <w:t>4.</w:t>
      </w:r>
      <w:r>
        <w:rPr>
          <w:rFonts w:hint="eastAsia" w:ascii="宋体" w:hAnsi="宋体"/>
          <w:sz w:val="24"/>
          <w:szCs w:val="18"/>
          <w:highlight w:val="none"/>
        </w:rPr>
        <w:t>与医院在用信息系统实现互联互通（如产生第三方对接开发费用，由中标人负责），包含在总价内。</w:t>
      </w:r>
    </w:p>
    <w:p w14:paraId="5ADB2CE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sz w:val="24"/>
          <w:highlight w:val="none"/>
          <w:lang w:val="en-US" w:eastAsia="zh-CN"/>
        </w:rPr>
        <w:t>5.</w:t>
      </w:r>
      <w:r>
        <w:rPr>
          <w:rFonts w:hint="eastAsia" w:ascii="宋体" w:hAnsi="宋体"/>
          <w:sz w:val="24"/>
          <w:highlight w:val="none"/>
        </w:rPr>
        <w:t>中标后，按照投标人所投技术参数验收，如有虚假应标，无偿退货，</w:t>
      </w:r>
      <w:r>
        <w:rPr>
          <w:rFonts w:ascii="宋体" w:hAnsi="宋体"/>
          <w:sz w:val="24"/>
          <w:highlight w:val="none"/>
        </w:rPr>
        <w:t>采购人有权解除合同，并上报监管部门，且中标人须承担由此产生的一切责任。</w:t>
      </w:r>
    </w:p>
    <w:p w14:paraId="04149F3D">
      <w:r>
        <w:rPr>
          <w:rFonts w:hint="default" w:ascii="宋体" w:hAnsi="宋体" w:eastAsia="宋体" w:cs="宋体"/>
          <w:b/>
          <w:strike w:val="0"/>
          <w:dstrike w:val="0"/>
          <w:sz w:val="32"/>
          <w:szCs w:val="32"/>
          <w:u w:val="double"/>
          <w:lang w:val="en-US" w:eastAsia="zh-CN"/>
        </w:rPr>
        <w:t>注：上述其他要求条款必须全部满足并按要求承诺，否则作无效标处理</w:t>
      </w:r>
      <w:r>
        <w:rPr>
          <w:rFonts w:hint="eastAsia" w:ascii="宋体" w:hAnsi="宋体" w:cs="宋体"/>
          <w:b/>
          <w:strike w:val="0"/>
          <w:dstrike w:val="0"/>
          <w:sz w:val="32"/>
          <w:szCs w:val="32"/>
          <w:u w:val="double"/>
          <w:lang w:val="en-US" w:eastAsia="zh-CN"/>
        </w:rPr>
        <w:t>。</w:t>
      </w:r>
      <w:bookmarkStart w:id="8" w:name="_GoBack"/>
      <w:bookmarkEnd w:id="8"/>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31897">
    <w:pPr>
      <w:pStyle w:val="6"/>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F58640">
                          <w:pPr>
                            <w:pStyle w:val="6"/>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F58640">
                    <w:pPr>
                      <w:pStyle w:val="6"/>
                    </w:pPr>
                    <w:r>
                      <w:fldChar w:fldCharType="begin"/>
                    </w:r>
                    <w:r>
                      <w:instrText xml:space="preserve"> PAGE  \* MERGEFORMAT </w:instrText>
                    </w:r>
                    <w:r>
                      <w:fldChar w:fldCharType="separate"/>
                    </w:r>
                    <w:r>
                      <w:t>43</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C019A2">
                          <w:pPr>
                            <w:pStyle w:val="6"/>
                            <w:rPr>
                              <w:rFonts w:hint="eastAsia"/>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&#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4ghgqtIBAACjAwAADgAAAAAAAAABACAAAAAi&#10;AQAAZHJzL2Uyb0RvYy54bWxQSwUGAAAAAAYABgBZAQAAZgUAAAAA&#10;">
              <v:fill on="f" focussize="0,0"/>
              <v:stroke on="f" weight="1.25pt"/>
              <v:imagedata o:title=""/>
              <o:lock v:ext="edit" aspectratio="f"/>
              <v:textbox inset="0mm,0mm,0mm,0mm" style="mso-fit-shape-to-text:t;">
                <w:txbxContent>
                  <w:p w14:paraId="2DC019A2">
                    <w:pPr>
                      <w:pStyle w:val="6"/>
                      <w:rPr>
                        <w:rFonts w:hint="eastAsi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757D3">
    <w:pPr>
      <w:pStyle w:val="7"/>
      <w:pBdr>
        <w:bottom w:val="none" w:color="auto" w:sz="0" w:space="1"/>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99638A"/>
    <w:multiLevelType w:val="singleLevel"/>
    <w:tmpl w:val="9B99638A"/>
    <w:lvl w:ilvl="0" w:tentative="0">
      <w:start w:val="1"/>
      <w:numFmt w:val="decimal"/>
      <w:lvlText w:val="%1."/>
      <w:lvlJc w:val="left"/>
      <w:pPr>
        <w:tabs>
          <w:tab w:val="left" w:pos="312"/>
        </w:tabs>
      </w:pPr>
      <w:rPr>
        <w:rFonts w:hint="default"/>
        <w:strike w:val="0"/>
        <w:dstrike w:val="0"/>
      </w:rPr>
    </w:lvl>
  </w:abstractNum>
  <w:abstractNum w:abstractNumId="1">
    <w:nsid w:val="A522E9A8"/>
    <w:multiLevelType w:val="singleLevel"/>
    <w:tmpl w:val="A522E9A8"/>
    <w:lvl w:ilvl="0" w:tentative="0">
      <w:start w:val="6"/>
      <w:numFmt w:val="decimal"/>
      <w:lvlText w:val="%1."/>
      <w:lvlJc w:val="left"/>
      <w:pPr>
        <w:tabs>
          <w:tab w:val="left" w:pos="312"/>
        </w:tabs>
      </w:pPr>
    </w:lvl>
  </w:abstractNum>
  <w:abstractNum w:abstractNumId="2">
    <w:nsid w:val="DECD3870"/>
    <w:multiLevelType w:val="singleLevel"/>
    <w:tmpl w:val="DECD3870"/>
    <w:lvl w:ilvl="0" w:tentative="0">
      <w:start w:val="1"/>
      <w:numFmt w:val="decimal"/>
      <w:lvlText w:val="%1."/>
      <w:lvlJc w:val="left"/>
      <w:pPr>
        <w:ind w:left="425" w:hanging="425"/>
      </w:pPr>
      <w:rPr>
        <w:rFonts w:hint="default" w:ascii="宋体" w:hAnsi="宋体" w:eastAsia="宋体" w:cs="宋体"/>
        <w:sz w:val="24"/>
        <w:szCs w:val="24"/>
      </w:rPr>
    </w:lvl>
  </w:abstractNum>
  <w:abstractNum w:abstractNumId="3">
    <w:nsid w:val="4D7B8B72"/>
    <w:multiLevelType w:val="singleLevel"/>
    <w:tmpl w:val="4D7B8B72"/>
    <w:lvl w:ilvl="0" w:tentative="0">
      <w:start w:val="11"/>
      <w:numFmt w:val="decimal"/>
      <w:lvlText w:val="%1."/>
      <w:lvlJc w:val="left"/>
      <w:pPr>
        <w:tabs>
          <w:tab w:val="left" w:pos="312"/>
        </w:tabs>
      </w:pPr>
    </w:lvl>
  </w:abstractNum>
  <w:abstractNum w:abstractNumId="4">
    <w:nsid w:val="56BEF8B8"/>
    <w:multiLevelType w:val="singleLevel"/>
    <w:tmpl w:val="56BEF8B8"/>
    <w:lvl w:ilvl="0" w:tentative="0">
      <w:start w:val="1"/>
      <w:numFmt w:val="chineseCounting"/>
      <w:suff w:val="nothing"/>
      <w:lvlText w:val="%1、"/>
      <w:lvlJc w:val="left"/>
      <w:rPr>
        <w:rFonts w:hint="eastAsia"/>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783737"/>
    <w:rsid w:val="36783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tLeast"/>
      <w:outlineLvl w:val="0"/>
    </w:pPr>
    <w:rPr>
      <w:b/>
      <w:bCs/>
      <w:kern w:val="44"/>
      <w:sz w:val="44"/>
      <w:szCs w:val="44"/>
    </w:rPr>
  </w:style>
  <w:style w:type="character" w:default="1" w:styleId="11">
    <w:name w:val="Default Paragraph Font"/>
    <w:semiHidden/>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snapToGrid w:val="0"/>
      <w:spacing w:line="440" w:lineRule="exact"/>
      <w:ind w:left="-21"/>
    </w:pPr>
    <w:rPr>
      <w:rFonts w:ascii="宋体"/>
      <w:color w:val="000000"/>
      <w:sz w:val="28"/>
      <w:szCs w:val="28"/>
    </w:rPr>
  </w:style>
  <w:style w:type="paragraph" w:styleId="4">
    <w:name w:val="annotation text"/>
    <w:basedOn w:val="1"/>
    <w:qFormat/>
    <w:uiPriority w:val="0"/>
    <w:pPr>
      <w:jc w:val="left"/>
    </w:pPr>
    <w:rPr>
      <w:szCs w:val="20"/>
    </w:rPr>
  </w:style>
  <w:style w:type="paragraph" w:styleId="5">
    <w:name w:val="Body Text"/>
    <w:basedOn w:val="1"/>
    <w:qFormat/>
    <w:uiPriority w:val="0"/>
    <w:rPr>
      <w:rFonts w:ascii="宋体" w:hAnsi="Arial"/>
      <w:sz w:val="28"/>
      <w:szCs w:val="20"/>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2"/>
    <w:basedOn w:val="1"/>
    <w:next w:val="1"/>
    <w:qFormat/>
    <w:uiPriority w:val="39"/>
    <w:pPr>
      <w:ind w:left="210"/>
      <w:jc w:val="left"/>
    </w:pPr>
    <w:rPr>
      <w:smallCaps/>
      <w:sz w:val="18"/>
      <w:szCs w:val="24"/>
    </w:rPr>
  </w:style>
  <w:style w:type="paragraph" w:styleId="9">
    <w:name w:val="Body Text First Indent"/>
    <w:basedOn w:val="5"/>
    <w:qFormat/>
    <w:uiPriority w:val="0"/>
    <w:pPr>
      <w:autoSpaceDE w:val="0"/>
      <w:autoSpaceDN w:val="0"/>
      <w:adjustRightInd w:val="0"/>
      <w:spacing w:line="360" w:lineRule="auto"/>
      <w:ind w:right="-24" w:rightChars="-10" w:firstLine="425" w:firstLineChars="225"/>
    </w:pPr>
    <w:rPr>
      <w:rFonts w:ascii="Arial" w:hAnsi="Arial" w:eastAsia="仿宋_GB2312" w:cs="Arial"/>
      <w:kern w:val="0"/>
      <w:sz w:val="24"/>
      <w:szCs w:val="32"/>
    </w:rPr>
  </w:style>
  <w:style w:type="paragraph" w:customStyle="1" w:styleId="12">
    <w:name w:val="D&amp;L"/>
    <w:basedOn w:val="7"/>
    <w:qFormat/>
    <w:uiPriority w:val="99"/>
    <w:pPr>
      <w:pBdr>
        <w:bottom w:val="thinThickSmallGap" w:color="auto" w:sz="18" w:space="1"/>
      </w:pBdr>
      <w:adjustRightInd w:val="0"/>
      <w:snapToGrid/>
      <w:spacing w:line="240" w:lineRule="atLeast"/>
      <w:textAlignment w:val="baseline"/>
    </w:pPr>
    <w:rPr>
      <w:kern w:val="0"/>
      <w:sz w:val="24"/>
      <w:szCs w:val="20"/>
    </w:rPr>
  </w:style>
  <w:style w:type="paragraph" w:customStyle="1" w:styleId="13">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2026-07-16T03:23:00Z</dcterms:created>
  <dc:creator>代理机构</dc:creator>
  <cp:lastModifiedBy>代理机构</cp:lastModifiedBy>
  <dcterms:modified xsi:type="dcterms:W3CDTF">2026-07-16T03:23:58Z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8350E60C33214C03B48B93D3E7C7FC7E_11</vt:lpwstr>
  </property>
  <property fmtid="{D5CDD505-2E9C-101B-9397-08002B2CF9AE}" pid="4" name="KSOTemplateDocerSaveRecord">
    <vt:lpwstr>eyJoZGlkIjoiM2RmYjc5NmM5NWFiZTcyODYwM2QwOGYxMGNkMjE3ZTMiLCJ1c2VySWQiOiI0MDgzOTM3NDMifQ==</vt:lpwstr>
  </property>
</Properties>
</file>