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D539E">
      <w:pPr>
        <w:spacing w:line="360" w:lineRule="auto"/>
        <w:jc w:val="center"/>
        <w:outlineLvl w:val="0"/>
        <w:rPr>
          <w:rFonts w:ascii="宋体" w:hAnsi="宋体" w:eastAsia="宋体" w:cs="@仿宋_GB2312"/>
          <w:b/>
          <w:sz w:val="28"/>
          <w:szCs w:val="20"/>
          <w:highlight w:val="none"/>
        </w:rPr>
      </w:pPr>
      <w:r>
        <w:rPr>
          <w:rFonts w:hint="eastAsia" w:ascii="宋体" w:hAnsi="宋体" w:eastAsia="宋体" w:cs="@仿宋_GB2312"/>
          <w:b/>
          <w:sz w:val="28"/>
          <w:szCs w:val="20"/>
          <w:highlight w:val="none"/>
        </w:rPr>
        <w:t>第三章  采购需求</w:t>
      </w:r>
    </w:p>
    <w:p w14:paraId="24D575A3">
      <w:pPr>
        <w:spacing w:line="360" w:lineRule="auto"/>
        <w:rPr>
          <w:rFonts w:ascii="宋体" w:hAnsi="宋体" w:eastAsia="宋体" w:cs="@仿宋_GB2312"/>
          <w:b/>
          <w:sz w:val="24"/>
          <w:szCs w:val="20"/>
          <w:highlight w:val="none"/>
        </w:rPr>
      </w:pPr>
      <w:r>
        <w:rPr>
          <w:rFonts w:hint="eastAsia" w:ascii="宋体" w:hAnsi="宋体" w:eastAsia="宋体" w:cs="@仿宋_GB2312"/>
          <w:b/>
          <w:sz w:val="24"/>
          <w:szCs w:val="20"/>
          <w:highlight w:val="none"/>
        </w:rPr>
        <w:t>前注：</w:t>
      </w:r>
    </w:p>
    <w:p w14:paraId="435EC588">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20"/>
          <w:highlight w:val="none"/>
        </w:rPr>
        <w:t>1.</w:t>
      </w:r>
      <w:r>
        <w:rPr>
          <w:rFonts w:ascii="宋体" w:hAnsi="宋体" w:eastAsia="宋体" w:cs="@仿宋_GB2312"/>
          <w:sz w:val="24"/>
          <w:szCs w:val="18"/>
          <w:highlight w:val="none"/>
        </w:rPr>
        <w:t>根据《</w:t>
      </w:r>
      <w:r>
        <w:rPr>
          <w:rFonts w:hint="eastAsia" w:ascii="宋体" w:hAnsi="宋体" w:eastAsia="宋体" w:cs="@仿宋_GB2312"/>
          <w:sz w:val="24"/>
          <w:szCs w:val="18"/>
          <w:highlight w:val="none"/>
        </w:rPr>
        <w:t>政府采购进口产品管理办法</w:t>
      </w:r>
      <w:r>
        <w:rPr>
          <w:rFonts w:ascii="宋体" w:hAnsi="宋体" w:eastAsia="宋体" w:cs="@仿宋_GB2312"/>
          <w:sz w:val="24"/>
          <w:szCs w:val="18"/>
          <w:highlight w:val="none"/>
        </w:rPr>
        <w:t>》及政府采购管理部门的相关规定，下列采购需求中</w:t>
      </w:r>
      <w:r>
        <w:rPr>
          <w:rFonts w:hint="eastAsia" w:ascii="宋体" w:hAnsi="宋体" w:eastAsia="宋体" w:cs="@仿宋_GB2312"/>
          <w:sz w:val="24"/>
          <w:szCs w:val="18"/>
          <w:highlight w:val="none"/>
        </w:rPr>
        <w:t>标注进口产品的货物均</w:t>
      </w:r>
      <w:r>
        <w:rPr>
          <w:rFonts w:ascii="宋体" w:hAnsi="宋体" w:eastAsia="宋体" w:cs="@仿宋_GB2312"/>
          <w:sz w:val="24"/>
          <w:szCs w:val="18"/>
          <w:highlight w:val="none"/>
        </w:rPr>
        <w:t>已履行相关论证手续，经核准采购进口</w:t>
      </w:r>
      <w:r>
        <w:rPr>
          <w:rFonts w:hint="eastAsia" w:ascii="宋体" w:hAnsi="宋体" w:eastAsia="宋体" w:cs="@仿宋_GB2312"/>
          <w:sz w:val="24"/>
          <w:szCs w:val="18"/>
          <w:highlight w:val="none"/>
        </w:rPr>
        <w:t>产品</w:t>
      </w:r>
      <w:r>
        <w:rPr>
          <w:rFonts w:ascii="宋体" w:hAnsi="宋体" w:eastAsia="宋体" w:cs="@仿宋_GB2312"/>
          <w:sz w:val="24"/>
          <w:szCs w:val="18"/>
          <w:highlight w:val="none"/>
        </w:rPr>
        <w:t>，但不限制满足招标文件要求的国内产品参与竞争</w:t>
      </w:r>
      <w:r>
        <w:rPr>
          <w:rFonts w:hint="eastAsia" w:ascii="宋体" w:hAnsi="宋体" w:eastAsia="宋体" w:cs="@仿宋_GB2312"/>
          <w:sz w:val="24"/>
          <w:szCs w:val="18"/>
          <w:highlight w:val="none"/>
        </w:rPr>
        <w:t>。未标注进口产品的货物均</w:t>
      </w:r>
      <w:r>
        <w:rPr>
          <w:rFonts w:ascii="宋体" w:hAnsi="宋体" w:eastAsia="宋体" w:cs="@仿宋_GB2312"/>
          <w:sz w:val="24"/>
          <w:szCs w:val="18"/>
          <w:highlight w:val="none"/>
        </w:rPr>
        <w:t>为拒绝采购进口产品</w:t>
      </w:r>
      <w:r>
        <w:rPr>
          <w:rFonts w:hint="eastAsia" w:ascii="宋体" w:hAnsi="宋体" w:eastAsia="宋体" w:cs="@仿宋_GB2312"/>
          <w:sz w:val="24"/>
          <w:szCs w:val="18"/>
          <w:highlight w:val="none"/>
        </w:rPr>
        <w:t>。</w:t>
      </w:r>
    </w:p>
    <w:p w14:paraId="000B9F99">
      <w:pPr>
        <w:spacing w:line="360" w:lineRule="auto"/>
        <w:ind w:firstLine="435"/>
        <w:rPr>
          <w:rFonts w:ascii="宋体" w:hAnsi="宋体" w:eastAsia="宋体" w:cs="@仿宋_GB2312"/>
          <w:sz w:val="24"/>
          <w:szCs w:val="18"/>
          <w:highlight w:val="none"/>
        </w:rPr>
      </w:pPr>
      <w:r>
        <w:rPr>
          <w:rFonts w:hint="eastAsia" w:ascii="宋体" w:hAnsi="宋体" w:eastAsia="宋体" w:cs="@仿宋_GB2312"/>
          <w:sz w:val="24"/>
          <w:szCs w:val="18"/>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rPr>
        <w:t>）</w:t>
      </w:r>
      <w:r>
        <w:rPr>
          <w:rFonts w:hint="eastAsia" w:ascii="宋体" w:hAnsi="宋体" w:eastAsia="宋体" w:cs="@仿宋_GB2312"/>
          <w:sz w:val="24"/>
          <w:szCs w:val="18"/>
          <w:highlight w:val="none"/>
        </w:rPr>
        <w:t>：</w:t>
      </w:r>
    </w:p>
    <w:p w14:paraId="0C69C0CC">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8D40CA7">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97476E">
      <w:pPr>
        <w:spacing w:line="360" w:lineRule="auto"/>
        <w:outlineLvl w:val="1"/>
        <w:rPr>
          <w:rFonts w:ascii="宋体" w:hAnsi="宋体" w:eastAsia="宋体" w:cs="@仿宋_GB2312"/>
          <w:b/>
          <w:sz w:val="24"/>
          <w:szCs w:val="18"/>
          <w:highlight w:val="none"/>
        </w:rPr>
      </w:pPr>
      <w:bookmarkStart w:id="0" w:name="_Toc8691"/>
      <w:bookmarkStart w:id="1" w:name="_Toc2554"/>
      <w:bookmarkStart w:id="2" w:name="_Toc32151"/>
      <w:r>
        <w:rPr>
          <w:rFonts w:hint="eastAsia" w:ascii="宋体" w:hAnsi="宋体" w:eastAsia="宋体" w:cs="@仿宋_GB2312"/>
          <w:b/>
          <w:sz w:val="24"/>
          <w:szCs w:val="18"/>
          <w:highlight w:val="none"/>
        </w:rPr>
        <w:t>一、采购需求前附表</w:t>
      </w:r>
      <w:bookmarkEnd w:id="0"/>
      <w:bookmarkEnd w:id="1"/>
      <w:bookmarkEnd w:id="2"/>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271"/>
        <w:gridCol w:w="6131"/>
      </w:tblGrid>
      <w:tr w14:paraId="535D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FB928F">
            <w:pPr>
              <w:widowControl w:val="0"/>
              <w:pBdr>
                <w:bottom w:val="none" w:color="auto" w:sz="0" w:space="0"/>
              </w:pBdr>
              <w:adjustRightInd/>
              <w:snapToGrid/>
              <w:spacing w:line="240" w:lineRule="auto"/>
              <w:jc w:val="center"/>
              <w:textAlignment w:val="auto"/>
              <w:rPr>
                <w:rFonts w:ascii="宋体" w:hAnsi="宋体" w:eastAsia="宋体" w:cs="@仿宋_GB2312"/>
                <w:b/>
                <w:kern w:val="2"/>
                <w:sz w:val="24"/>
                <w:szCs w:val="20"/>
                <w:highlight w:val="none"/>
                <w:lang w:val="en-US" w:eastAsia="zh-CN" w:bidi="ar-SA"/>
              </w:rPr>
            </w:pPr>
            <w:r>
              <w:rPr>
                <w:rFonts w:hint="eastAsia" w:ascii="宋体" w:hAnsi="宋体" w:eastAsia="宋体" w:cs="@仿宋_GB2312"/>
                <w:b/>
                <w:kern w:val="2"/>
                <w:sz w:val="24"/>
                <w:szCs w:val="20"/>
                <w:highlight w:val="none"/>
                <w:lang w:val="en-US" w:eastAsia="zh-CN" w:bidi="ar-SA"/>
              </w:rPr>
              <w:t>序号</w:t>
            </w:r>
          </w:p>
        </w:tc>
        <w:tc>
          <w:tcPr>
            <w:tcW w:w="1192" w:type="pct"/>
            <w:vAlign w:val="center"/>
          </w:tcPr>
          <w:p w14:paraId="743999E4">
            <w:pPr>
              <w:widowControl w:val="0"/>
              <w:spacing w:before="0" w:beforeAutospacing="0" w:after="0" w:afterAutospacing="0" w:line="360" w:lineRule="auto"/>
              <w:jc w:val="center"/>
              <w:rPr>
                <w:rFonts w:ascii="宋体" w:hAnsi="宋体" w:eastAsia="宋体" w:cs="@仿宋_GB2312"/>
                <w:b/>
                <w:bCs w:val="0"/>
                <w:kern w:val="0"/>
                <w:sz w:val="24"/>
                <w:szCs w:val="28"/>
                <w:highlight w:val="none"/>
                <w:lang w:val="en-US" w:eastAsia="zh-CN" w:bidi="ar-SA"/>
              </w:rPr>
            </w:pPr>
            <w:r>
              <w:rPr>
                <w:rFonts w:hint="eastAsia" w:ascii="宋体" w:hAnsi="宋体" w:eastAsia="宋体" w:cs="@仿宋_GB2312"/>
                <w:b/>
                <w:bCs w:val="0"/>
                <w:kern w:val="0"/>
                <w:sz w:val="24"/>
                <w:szCs w:val="28"/>
                <w:highlight w:val="none"/>
                <w:lang w:val="en-US" w:eastAsia="zh-CN" w:bidi="ar-SA"/>
              </w:rPr>
              <w:t>条款名称</w:t>
            </w:r>
          </w:p>
        </w:tc>
        <w:tc>
          <w:tcPr>
            <w:tcW w:w="3217" w:type="pct"/>
            <w:vAlign w:val="center"/>
          </w:tcPr>
          <w:p w14:paraId="2B7888D5">
            <w:pPr>
              <w:widowControl w:val="0"/>
              <w:spacing w:before="0" w:beforeAutospacing="0" w:after="0" w:afterAutospacing="0" w:line="360" w:lineRule="auto"/>
              <w:jc w:val="center"/>
              <w:rPr>
                <w:rFonts w:ascii="宋体" w:hAnsi="宋体" w:eastAsia="宋体" w:cs="@仿宋_GB2312"/>
                <w:b/>
                <w:bCs w:val="0"/>
                <w:kern w:val="0"/>
                <w:sz w:val="24"/>
                <w:szCs w:val="28"/>
                <w:highlight w:val="none"/>
                <w:lang w:val="en-US" w:eastAsia="zh-CN" w:bidi="ar-SA"/>
              </w:rPr>
            </w:pPr>
            <w:r>
              <w:rPr>
                <w:rFonts w:hint="eastAsia" w:ascii="宋体" w:hAnsi="宋体" w:eastAsia="宋体" w:cs="@仿宋_GB2312"/>
                <w:b/>
                <w:bCs w:val="0"/>
                <w:kern w:val="0"/>
                <w:sz w:val="24"/>
                <w:szCs w:val="28"/>
                <w:highlight w:val="none"/>
                <w:lang w:val="en-US" w:eastAsia="zh-CN" w:bidi="ar-SA"/>
              </w:rPr>
              <w:t>内容、说明与要求</w:t>
            </w:r>
          </w:p>
        </w:tc>
      </w:tr>
      <w:tr w14:paraId="127E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54FDAE8">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highlight w:val="none"/>
                <w:lang w:val="en-US" w:eastAsia="zh-CN" w:bidi="ar-SA"/>
              </w:rPr>
            </w:pPr>
            <w:r>
              <w:rPr>
                <w:rFonts w:hint="eastAsia" w:ascii="宋体" w:hAnsi="宋体" w:eastAsia="宋体" w:cs="@仿宋_GB2312"/>
                <w:bCs/>
                <w:kern w:val="2"/>
                <w:sz w:val="24"/>
                <w:szCs w:val="20"/>
                <w:highlight w:val="none"/>
                <w:lang w:val="en-US" w:eastAsia="zh-CN" w:bidi="ar-SA"/>
              </w:rPr>
              <w:t>1</w:t>
            </w:r>
          </w:p>
        </w:tc>
        <w:tc>
          <w:tcPr>
            <w:tcW w:w="1192" w:type="pct"/>
            <w:vAlign w:val="center"/>
          </w:tcPr>
          <w:p w14:paraId="1BDD701A">
            <w:pPr>
              <w:widowControl w:val="0"/>
              <w:spacing w:before="0" w:beforeAutospacing="0" w:after="0" w:afterAutospacing="0" w:line="360" w:lineRule="auto"/>
              <w:jc w:val="center"/>
              <w:rPr>
                <w:rFonts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付款方式</w:t>
            </w:r>
          </w:p>
        </w:tc>
        <w:tc>
          <w:tcPr>
            <w:tcW w:w="3217" w:type="pct"/>
            <w:vAlign w:val="center"/>
          </w:tcPr>
          <w:p w14:paraId="12B62E37">
            <w:pPr>
              <w:widowControl w:val="0"/>
              <w:spacing w:before="0" w:beforeAutospacing="0" w:after="0" w:afterAutospacing="0" w:line="360" w:lineRule="auto"/>
              <w:jc w:val="both"/>
              <w:rPr>
                <w:rFonts w:ascii="宋体" w:hAnsi="宋体" w:eastAsia="宋体" w:cs="@仿宋_GB2312"/>
                <w:b w:val="0"/>
                <w:bCs/>
                <w:kern w:val="0"/>
                <w:sz w:val="24"/>
                <w:szCs w:val="28"/>
                <w:highlight w:val="none"/>
                <w:u w:val="single"/>
                <w:lang w:val="en-US" w:eastAsia="zh-CN" w:bidi="ar-SA"/>
              </w:rPr>
            </w:pPr>
            <w:r>
              <w:rPr>
                <w:rFonts w:hint="eastAsia" w:ascii="宋体" w:hAnsi="宋体" w:eastAsia="宋体" w:cs="@仿宋_GB2312"/>
                <w:b w:val="0"/>
                <w:bCs/>
                <w:kern w:val="0"/>
                <w:sz w:val="24"/>
                <w:szCs w:val="28"/>
                <w:highlight w:val="none"/>
                <w:u w:val="none"/>
                <w:lang w:val="en-US" w:eastAsia="zh-CN" w:bidi="ar-SA"/>
              </w:rPr>
              <w:t>本项目无预付款，项目全部安装施工完成，试运行一个月，验收合格后一次性支付合同款。</w:t>
            </w:r>
          </w:p>
        </w:tc>
      </w:tr>
      <w:tr w14:paraId="3557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152C4AE">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highlight w:val="none"/>
                <w:lang w:val="en-US" w:eastAsia="zh-CN" w:bidi="ar-SA"/>
              </w:rPr>
            </w:pPr>
            <w:r>
              <w:rPr>
                <w:rFonts w:hint="eastAsia" w:ascii="宋体" w:hAnsi="宋体" w:eastAsia="宋体" w:cs="@仿宋_GB2312"/>
                <w:bCs/>
                <w:kern w:val="2"/>
                <w:sz w:val="24"/>
                <w:szCs w:val="20"/>
                <w:highlight w:val="none"/>
                <w:lang w:val="en-US" w:eastAsia="zh-CN" w:bidi="ar-SA"/>
              </w:rPr>
              <w:t>2</w:t>
            </w:r>
          </w:p>
        </w:tc>
        <w:tc>
          <w:tcPr>
            <w:tcW w:w="1192" w:type="pct"/>
            <w:vAlign w:val="center"/>
          </w:tcPr>
          <w:p w14:paraId="2FAB6E16">
            <w:pPr>
              <w:widowControl w:val="0"/>
              <w:spacing w:before="0" w:beforeAutospacing="0" w:after="0" w:afterAutospacing="0" w:line="360" w:lineRule="auto"/>
              <w:jc w:val="center"/>
              <w:rPr>
                <w:rFonts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供货及安装地点</w:t>
            </w:r>
          </w:p>
        </w:tc>
        <w:tc>
          <w:tcPr>
            <w:tcW w:w="3217" w:type="pct"/>
            <w:shd w:val="clear" w:color="auto" w:fill="auto"/>
            <w:vAlign w:val="center"/>
          </w:tcPr>
          <w:p w14:paraId="6CDA53E8">
            <w:pPr>
              <w:widowControl w:val="0"/>
              <w:spacing w:before="0" w:beforeAutospacing="0" w:after="0" w:afterAutospacing="0" w:line="360" w:lineRule="auto"/>
              <w:jc w:val="left"/>
              <w:rPr>
                <w:rFonts w:ascii="宋体" w:hAnsi="宋体" w:eastAsia="宋体" w:cs="宋体"/>
                <w:b w:val="0"/>
                <w:bCs/>
                <w:kern w:val="0"/>
                <w:sz w:val="24"/>
                <w:szCs w:val="28"/>
                <w:highlight w:val="none"/>
                <w:lang w:val="en-US" w:eastAsia="zh-CN" w:bidi="ar-SA"/>
              </w:rPr>
            </w:pPr>
            <w:r>
              <w:rPr>
                <w:rFonts w:hint="eastAsia" w:ascii="宋体" w:hAnsi="宋体" w:eastAsia="宋体" w:cs="宋体"/>
                <w:b w:val="0"/>
                <w:bCs/>
                <w:kern w:val="0"/>
                <w:sz w:val="24"/>
                <w:szCs w:val="28"/>
                <w:highlight w:val="none"/>
                <w:lang w:val="en-US" w:eastAsia="zh-CN" w:bidi="ar-SA"/>
              </w:rPr>
              <w:t>采购人指定地点。</w:t>
            </w:r>
          </w:p>
        </w:tc>
      </w:tr>
      <w:tr w14:paraId="1C5F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E5E10C">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highlight w:val="none"/>
                <w:lang w:val="en-US" w:eastAsia="zh-CN" w:bidi="ar-SA"/>
              </w:rPr>
            </w:pPr>
            <w:r>
              <w:rPr>
                <w:rFonts w:hint="eastAsia" w:ascii="宋体" w:hAnsi="宋体" w:eastAsia="宋体" w:cs="@仿宋_GB2312"/>
                <w:bCs/>
                <w:kern w:val="2"/>
                <w:sz w:val="24"/>
                <w:szCs w:val="20"/>
                <w:highlight w:val="none"/>
                <w:lang w:val="en-US" w:eastAsia="zh-CN" w:bidi="ar-SA"/>
              </w:rPr>
              <w:t>3</w:t>
            </w:r>
          </w:p>
        </w:tc>
        <w:tc>
          <w:tcPr>
            <w:tcW w:w="1192" w:type="pct"/>
            <w:vAlign w:val="center"/>
          </w:tcPr>
          <w:p w14:paraId="77F90E3D">
            <w:pPr>
              <w:widowControl w:val="0"/>
              <w:spacing w:before="0" w:beforeAutospacing="0" w:after="0" w:afterAutospacing="0" w:line="360" w:lineRule="auto"/>
              <w:jc w:val="center"/>
              <w:rPr>
                <w:rFonts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供货及安装期限</w:t>
            </w:r>
          </w:p>
        </w:tc>
        <w:tc>
          <w:tcPr>
            <w:tcW w:w="3217" w:type="pct"/>
            <w:shd w:val="clear" w:color="auto" w:fill="auto"/>
            <w:vAlign w:val="center"/>
          </w:tcPr>
          <w:p w14:paraId="45D036FE">
            <w:pPr>
              <w:widowControl w:val="0"/>
              <w:spacing w:before="0" w:beforeAutospacing="0" w:after="0" w:afterAutospacing="0" w:line="360" w:lineRule="auto"/>
              <w:jc w:val="left"/>
              <w:rPr>
                <w:rFonts w:ascii="宋体" w:hAnsi="宋体" w:eastAsia="宋体" w:cs="宋体"/>
                <w:b w:val="0"/>
                <w:bCs/>
                <w:kern w:val="0"/>
                <w:sz w:val="24"/>
                <w:szCs w:val="28"/>
                <w:highlight w:val="none"/>
                <w:lang w:val="en-US" w:eastAsia="zh-CN" w:bidi="ar-SA"/>
              </w:rPr>
            </w:pPr>
            <w:r>
              <w:rPr>
                <w:rFonts w:hint="eastAsia" w:ascii="宋体" w:hAnsi="宋体" w:eastAsia="宋体" w:cs="宋体"/>
                <w:b w:val="0"/>
                <w:bCs w:val="0"/>
                <w:kern w:val="0"/>
                <w:sz w:val="24"/>
                <w:szCs w:val="24"/>
                <w:highlight w:val="none"/>
                <w:lang w:val="en-US" w:eastAsia="zh-CN" w:bidi="ar-SA"/>
              </w:rPr>
              <w:t>自合同签订之日起45日历天</w:t>
            </w:r>
          </w:p>
        </w:tc>
      </w:tr>
      <w:tr w14:paraId="2510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E211D2B">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highlight w:val="none"/>
                <w:lang w:val="en-US" w:eastAsia="zh-CN" w:bidi="ar-SA"/>
              </w:rPr>
            </w:pPr>
            <w:r>
              <w:rPr>
                <w:rFonts w:hint="eastAsia" w:ascii="宋体" w:hAnsi="宋体" w:eastAsia="宋体" w:cs="@仿宋_GB2312"/>
                <w:bCs/>
                <w:kern w:val="2"/>
                <w:sz w:val="24"/>
                <w:szCs w:val="20"/>
                <w:highlight w:val="none"/>
                <w:lang w:val="en-US" w:eastAsia="zh-CN" w:bidi="ar-SA"/>
              </w:rPr>
              <w:t>4</w:t>
            </w:r>
          </w:p>
        </w:tc>
        <w:tc>
          <w:tcPr>
            <w:tcW w:w="1192" w:type="pct"/>
            <w:vAlign w:val="center"/>
          </w:tcPr>
          <w:p w14:paraId="33AC594A">
            <w:pPr>
              <w:widowControl w:val="0"/>
              <w:spacing w:before="0" w:beforeAutospacing="0" w:after="0" w:afterAutospacing="0" w:line="360" w:lineRule="auto"/>
              <w:jc w:val="center"/>
              <w:rPr>
                <w:rFonts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免费质保期</w:t>
            </w:r>
          </w:p>
        </w:tc>
        <w:tc>
          <w:tcPr>
            <w:tcW w:w="3217" w:type="pct"/>
            <w:vAlign w:val="center"/>
          </w:tcPr>
          <w:p w14:paraId="64EC864B">
            <w:pPr>
              <w:adjustRightInd w:val="0"/>
              <w:snapToGrid w:val="0"/>
              <w:spacing w:line="360" w:lineRule="auto"/>
              <w:ind w:firstLine="480" w:firstLineChars="200"/>
              <w:rPr>
                <w:rFonts w:ascii="宋体" w:hAnsi="宋体" w:eastAsia="宋体" w:cs="@仿宋_GB2312"/>
                <w:sz w:val="24"/>
                <w:szCs w:val="20"/>
                <w:highlight w:val="none"/>
              </w:rPr>
            </w:pPr>
            <w:r>
              <w:rPr>
                <w:rFonts w:hint="eastAsia" w:ascii="宋体" w:hAnsi="宋体" w:eastAsia="宋体" w:cs="宋体"/>
                <w:sz w:val="24"/>
                <w:szCs w:val="24"/>
                <w:highlight w:val="none"/>
              </w:rPr>
              <w:t>3年（自验收合格之日起计算，投标单位在中标后需提供所投产品（摄像机、交换机）质保函原件。质保期内出现质量问题，中标人应及时响应并免费提供维修服务，质保期内更换的零部件重新计算免费质保期）</w:t>
            </w:r>
          </w:p>
        </w:tc>
      </w:tr>
      <w:tr w14:paraId="44E8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15E3DCC">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highlight w:val="none"/>
                <w:lang w:val="en-US" w:eastAsia="zh-CN" w:bidi="ar-SA"/>
              </w:rPr>
            </w:pPr>
            <w:r>
              <w:rPr>
                <w:rFonts w:hint="eastAsia" w:ascii="宋体" w:hAnsi="宋体" w:eastAsia="宋体" w:cs="@仿宋_GB2312"/>
                <w:bCs/>
                <w:kern w:val="2"/>
                <w:sz w:val="24"/>
                <w:szCs w:val="20"/>
                <w:highlight w:val="none"/>
                <w:lang w:val="en-US" w:eastAsia="zh-CN" w:bidi="ar-SA"/>
              </w:rPr>
              <w:t>5</w:t>
            </w:r>
          </w:p>
        </w:tc>
        <w:tc>
          <w:tcPr>
            <w:tcW w:w="1192" w:type="pct"/>
            <w:vAlign w:val="center"/>
          </w:tcPr>
          <w:p w14:paraId="37B16EC2">
            <w:pPr>
              <w:widowControl w:val="0"/>
              <w:spacing w:before="0" w:beforeAutospacing="0" w:after="0" w:afterAutospacing="0" w:line="360" w:lineRule="auto"/>
              <w:jc w:val="center"/>
              <w:rPr>
                <w:rFonts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本项目核心产品</w:t>
            </w:r>
          </w:p>
        </w:tc>
        <w:tc>
          <w:tcPr>
            <w:tcW w:w="3217" w:type="pct"/>
            <w:vAlign w:val="center"/>
          </w:tcPr>
          <w:p w14:paraId="1FE65367">
            <w:pPr>
              <w:widowControl w:val="0"/>
              <w:spacing w:before="0" w:beforeAutospacing="0" w:after="0" w:afterAutospacing="0" w:line="360" w:lineRule="auto"/>
              <w:jc w:val="both"/>
              <w:rPr>
                <w:rFonts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人脸结构化摄像机</w:t>
            </w:r>
          </w:p>
        </w:tc>
      </w:tr>
      <w:tr w14:paraId="512B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5163B60">
            <w:pPr>
              <w:widowControl w:val="0"/>
              <w:pBdr>
                <w:bottom w:val="none" w:color="auto" w:sz="0" w:space="0"/>
              </w:pBdr>
              <w:adjustRightInd/>
              <w:snapToGrid/>
              <w:spacing w:line="240" w:lineRule="auto"/>
              <w:jc w:val="center"/>
              <w:textAlignment w:val="auto"/>
              <w:rPr>
                <w:rFonts w:ascii="宋体" w:hAnsi="宋体" w:eastAsia="宋体" w:cs="@仿宋_GB2312"/>
                <w:bCs/>
                <w:kern w:val="2"/>
                <w:sz w:val="24"/>
                <w:szCs w:val="20"/>
                <w:highlight w:val="none"/>
                <w:lang w:val="en-US" w:eastAsia="zh-CN" w:bidi="ar-SA"/>
              </w:rPr>
            </w:pPr>
            <w:r>
              <w:rPr>
                <w:rFonts w:hint="eastAsia" w:ascii="宋体" w:hAnsi="宋体" w:eastAsia="宋体" w:cs="@仿宋_GB2312"/>
                <w:bCs/>
                <w:kern w:val="2"/>
                <w:sz w:val="24"/>
                <w:szCs w:val="20"/>
                <w:highlight w:val="none"/>
                <w:lang w:val="en-US" w:eastAsia="zh-CN" w:bidi="ar-SA"/>
              </w:rPr>
              <w:t>6</w:t>
            </w:r>
          </w:p>
        </w:tc>
        <w:tc>
          <w:tcPr>
            <w:tcW w:w="1192" w:type="pct"/>
            <w:vAlign w:val="center"/>
          </w:tcPr>
          <w:p w14:paraId="34432D71">
            <w:pPr>
              <w:jc w:val="center"/>
              <w:rPr>
                <w:rFonts w:ascii="宋体" w:hAnsi="宋体" w:eastAsia="宋体" w:cs="@仿宋_GB2312"/>
                <w:bCs/>
                <w:kern w:val="0"/>
                <w:sz w:val="24"/>
                <w:szCs w:val="28"/>
                <w:highlight w:val="none"/>
              </w:rPr>
            </w:pPr>
            <w:r>
              <w:rPr>
                <w:rFonts w:hint="eastAsia" w:ascii="宋体" w:hAnsi="宋体" w:eastAsia="宋体" w:cs="@仿宋_GB2312"/>
                <w:bCs/>
                <w:kern w:val="0"/>
                <w:sz w:val="24"/>
                <w:szCs w:val="28"/>
                <w:highlight w:val="none"/>
              </w:rPr>
              <w:t>本项目采购标的所属行业</w:t>
            </w:r>
          </w:p>
        </w:tc>
        <w:tc>
          <w:tcPr>
            <w:tcW w:w="3217" w:type="pct"/>
            <w:vAlign w:val="center"/>
          </w:tcPr>
          <w:p w14:paraId="2D796EB7">
            <w:pPr>
              <w:rPr>
                <w:rFonts w:ascii="宋体" w:hAnsi="宋体" w:eastAsia="宋体" w:cs="@仿宋_GB2312"/>
                <w:bCs/>
                <w:kern w:val="0"/>
                <w:sz w:val="24"/>
                <w:szCs w:val="28"/>
                <w:highlight w:val="none"/>
              </w:rPr>
            </w:pPr>
            <w:r>
              <w:rPr>
                <w:rFonts w:hint="eastAsia" w:ascii="宋体" w:hAnsi="宋体" w:eastAsia="宋体" w:cs="@仿宋_GB2312"/>
                <w:bCs/>
                <w:kern w:val="0"/>
                <w:sz w:val="24"/>
                <w:szCs w:val="28"/>
                <w:highlight w:val="none"/>
              </w:rPr>
              <w:t>工业</w:t>
            </w:r>
          </w:p>
        </w:tc>
      </w:tr>
    </w:tbl>
    <w:p w14:paraId="1D1470BE">
      <w:pPr>
        <w:spacing w:line="360" w:lineRule="auto"/>
        <w:outlineLvl w:val="1"/>
        <w:rPr>
          <w:rFonts w:ascii="宋体" w:hAnsi="宋体" w:eastAsia="宋体" w:cs="@仿宋_GB2312"/>
          <w:b/>
          <w:bCs/>
          <w:sz w:val="24"/>
          <w:szCs w:val="18"/>
          <w:highlight w:val="none"/>
        </w:rPr>
      </w:pPr>
      <w:bookmarkStart w:id="3" w:name="_Toc9663"/>
      <w:bookmarkStart w:id="4" w:name="_Toc5944"/>
      <w:bookmarkStart w:id="5" w:name="_Toc7671"/>
      <w:r>
        <w:rPr>
          <w:rFonts w:hint="eastAsia" w:ascii="宋体" w:hAnsi="宋体" w:eastAsia="宋体" w:cs="@仿宋_GB2312"/>
          <w:b/>
          <w:bCs/>
          <w:sz w:val="24"/>
          <w:szCs w:val="18"/>
          <w:highlight w:val="none"/>
        </w:rPr>
        <w:t>二、项目概况</w:t>
      </w:r>
    </w:p>
    <w:p w14:paraId="2BF0586C">
      <w:pPr>
        <w:keepNext/>
        <w:keepLines/>
        <w:spacing w:line="360" w:lineRule="auto"/>
        <w:jc w:val="left"/>
        <w:outlineLvl w:val="1"/>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1、建设原则和策略</w:t>
      </w:r>
    </w:p>
    <w:p w14:paraId="407C7402">
      <w:pPr>
        <w:keepNext/>
        <w:keepLines/>
        <w:spacing w:line="360" w:lineRule="auto"/>
        <w:jc w:val="left"/>
        <w:outlineLvl w:val="2"/>
        <w:rPr>
          <w:rFonts w:ascii="宋体" w:hAnsi="宋体" w:eastAsia="宋体" w:cs="宋体"/>
          <w:b/>
          <w:kern w:val="0"/>
          <w:sz w:val="24"/>
          <w:szCs w:val="24"/>
          <w:highlight w:val="none"/>
        </w:rPr>
      </w:pPr>
      <w:bookmarkStart w:id="6" w:name="_Toc13962"/>
      <w:r>
        <w:rPr>
          <w:rFonts w:hint="eastAsia" w:ascii="宋体" w:hAnsi="宋体" w:eastAsia="宋体" w:cs="宋体"/>
          <w:b/>
          <w:kern w:val="0"/>
          <w:sz w:val="24"/>
          <w:szCs w:val="24"/>
          <w:highlight w:val="none"/>
        </w:rPr>
        <w:t>1.1建设原则</w:t>
      </w:r>
      <w:bookmarkEnd w:id="6"/>
    </w:p>
    <w:p w14:paraId="68D738A7">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铜陵学院平安校园安防系统风雨操场监控子系统项目规划的制定需要从学校整体的高度全盘考虑，既要从时间上、发展上进行纵向考虑，又要从学校各部门之间的协作关系进行横向考虑；既要考虑目前校园的安防基础设施建设、平台建设、应用系统建设、运行维护体系建设等建设项目的实际情况，又要考虑这些建设项目的协调发展。</w:t>
      </w:r>
    </w:p>
    <w:p w14:paraId="43694E21">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本次项目建设须坚持“实用性、成熟性、标准化、可靠稳定性、安全性”等的设计原则：</w:t>
      </w:r>
    </w:p>
    <w:p w14:paraId="6CABBC93">
      <w:pPr>
        <w:widowControl/>
        <w:numPr>
          <w:ilvl w:val="0"/>
          <w:numId w:val="1"/>
        </w:numPr>
        <w:snapToGrid w:val="0"/>
        <w:spacing w:line="360" w:lineRule="auto"/>
        <w:ind w:left="420" w:hanging="420"/>
        <w:jc w:val="left"/>
        <w:textAlignment w:val="top"/>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经济实用原则</w:t>
      </w:r>
    </w:p>
    <w:p w14:paraId="376E2F3B">
      <w:pPr>
        <w:widowControl/>
        <w:snapToGrid w:val="0"/>
        <w:spacing w:line="360" w:lineRule="auto"/>
        <w:ind w:firstLine="480" w:firstLineChars="200"/>
        <w:textAlignment w:val="top"/>
        <w:rPr>
          <w:rFonts w:ascii="宋体" w:hAnsi="宋体" w:eastAsia="宋体" w:cs="宋体"/>
          <w:sz w:val="24"/>
          <w:szCs w:val="24"/>
          <w:highlight w:val="none"/>
        </w:rPr>
      </w:pPr>
      <w:r>
        <w:rPr>
          <w:rFonts w:hint="eastAsia" w:ascii="宋体" w:hAnsi="宋体" w:eastAsia="宋体" w:cs="宋体"/>
          <w:kern w:val="0"/>
          <w:sz w:val="24"/>
          <w:szCs w:val="24"/>
          <w:highlight w:val="none"/>
        </w:rPr>
        <w:t>在确保产品的性能、系统的效能前提下，系统设计始终贯彻面向应用、注重实效的方针，坚持实用、经济的原则，站在校方的角度，以负责的态度通过精心设计、优选材料、科学组合，严密组织施工、安装，达成以最小的投入实现系统最大的效益。</w:t>
      </w:r>
    </w:p>
    <w:p w14:paraId="5C577076">
      <w:pPr>
        <w:widowControl/>
        <w:numPr>
          <w:ilvl w:val="0"/>
          <w:numId w:val="1"/>
        </w:numPr>
        <w:snapToGrid w:val="0"/>
        <w:spacing w:line="360" w:lineRule="auto"/>
        <w:ind w:left="420" w:hanging="420"/>
        <w:jc w:val="left"/>
        <w:textAlignment w:val="top"/>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成熟性原则</w:t>
      </w:r>
    </w:p>
    <w:p w14:paraId="0DE9F73B">
      <w:pPr>
        <w:widowControl/>
        <w:snapToGrid w:val="0"/>
        <w:spacing w:line="360" w:lineRule="auto"/>
        <w:ind w:firstLine="480" w:firstLineChars="200"/>
        <w:textAlignment w:val="top"/>
        <w:rPr>
          <w:rFonts w:ascii="宋体" w:hAnsi="宋体" w:eastAsia="宋体" w:cs="宋体"/>
          <w:sz w:val="24"/>
          <w:szCs w:val="24"/>
          <w:highlight w:val="none"/>
        </w:rPr>
      </w:pPr>
      <w:r>
        <w:rPr>
          <w:rFonts w:hint="eastAsia" w:ascii="宋体" w:hAnsi="宋体" w:eastAsia="宋体" w:cs="宋体"/>
          <w:kern w:val="0"/>
          <w:sz w:val="24"/>
          <w:szCs w:val="24"/>
          <w:highlight w:val="none"/>
        </w:rPr>
        <w:t>系统设计时，尽量采用成熟的或经过实践检验的先进技术，最大限度地满足现在和未来的需要。在满足成熟性的前提下，技术适当超前。</w:t>
      </w:r>
    </w:p>
    <w:p w14:paraId="102F4068">
      <w:pPr>
        <w:widowControl/>
        <w:numPr>
          <w:ilvl w:val="0"/>
          <w:numId w:val="1"/>
        </w:numPr>
        <w:snapToGrid w:val="0"/>
        <w:spacing w:line="360" w:lineRule="auto"/>
        <w:ind w:left="420" w:hanging="420"/>
        <w:jc w:val="left"/>
        <w:textAlignment w:val="top"/>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标准化原则</w:t>
      </w:r>
    </w:p>
    <w:p w14:paraId="0D9C92BD">
      <w:pPr>
        <w:widowControl/>
        <w:snapToGrid w:val="0"/>
        <w:spacing w:line="360" w:lineRule="auto"/>
        <w:ind w:firstLine="480" w:firstLineChars="200"/>
        <w:textAlignment w:val="top"/>
        <w:rPr>
          <w:rFonts w:ascii="宋体" w:hAnsi="宋体" w:eastAsia="宋体" w:cs="宋体"/>
          <w:sz w:val="24"/>
          <w:szCs w:val="24"/>
          <w:highlight w:val="none"/>
        </w:rPr>
      </w:pPr>
      <w:r>
        <w:rPr>
          <w:rFonts w:hint="eastAsia" w:ascii="宋体" w:hAnsi="宋体" w:eastAsia="宋体" w:cs="宋体"/>
          <w:kern w:val="0"/>
          <w:sz w:val="24"/>
          <w:szCs w:val="24"/>
          <w:highlight w:val="none"/>
        </w:rPr>
        <w:t>采用标准化、结构化、模块化设计。系统平台与技术应能充分配合未来功能及项目扩充的需求，避免重复投资。</w:t>
      </w:r>
    </w:p>
    <w:p w14:paraId="61E52C95">
      <w:pPr>
        <w:widowControl/>
        <w:snapToGrid w:val="0"/>
        <w:spacing w:line="360" w:lineRule="auto"/>
        <w:ind w:firstLine="480" w:firstLineChars="200"/>
        <w:textAlignment w:val="top"/>
        <w:rPr>
          <w:rFonts w:ascii="宋体" w:hAnsi="宋体" w:eastAsia="宋体" w:cs="宋体"/>
          <w:sz w:val="24"/>
          <w:szCs w:val="24"/>
          <w:highlight w:val="none"/>
        </w:rPr>
      </w:pPr>
      <w:r>
        <w:rPr>
          <w:rFonts w:hint="eastAsia" w:ascii="宋体" w:hAnsi="宋体" w:eastAsia="宋体" w:cs="宋体"/>
          <w:kern w:val="0"/>
          <w:sz w:val="24"/>
          <w:szCs w:val="24"/>
          <w:highlight w:val="none"/>
        </w:rPr>
        <w:t>选用的技术设备具有协同运行的能力。无论是系统设备，还是系统软件，都具有良好的开放性，并提供标准接口，便于系统将来的拓展或升级，采用非标设计或非标产品可能造成系统维护成本的增加。</w:t>
      </w:r>
    </w:p>
    <w:p w14:paraId="6C6AA4DC">
      <w:pPr>
        <w:widowControl/>
        <w:numPr>
          <w:ilvl w:val="0"/>
          <w:numId w:val="1"/>
        </w:numPr>
        <w:snapToGrid w:val="0"/>
        <w:spacing w:line="360" w:lineRule="auto"/>
        <w:ind w:left="420" w:hanging="420"/>
        <w:jc w:val="left"/>
        <w:textAlignment w:val="top"/>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安全性原则</w:t>
      </w:r>
    </w:p>
    <w:p w14:paraId="3735FBB3">
      <w:pPr>
        <w:widowControl/>
        <w:snapToGrid w:val="0"/>
        <w:spacing w:line="360" w:lineRule="auto"/>
        <w:ind w:firstLine="480" w:firstLineChars="200"/>
        <w:textAlignment w:val="top"/>
        <w:rPr>
          <w:rFonts w:ascii="宋体" w:hAnsi="宋体" w:eastAsia="宋体" w:cs="宋体"/>
          <w:sz w:val="24"/>
          <w:szCs w:val="24"/>
          <w:highlight w:val="none"/>
        </w:rPr>
      </w:pPr>
      <w:r>
        <w:rPr>
          <w:rFonts w:hint="eastAsia" w:ascii="宋体" w:hAnsi="宋体" w:eastAsia="宋体" w:cs="宋体"/>
          <w:kern w:val="0"/>
          <w:sz w:val="24"/>
          <w:szCs w:val="24"/>
          <w:highlight w:val="none"/>
        </w:rPr>
        <w:t>管理系统具有对系统运行状态的监控、分析、优化、故障监测及在线排除、设备和部件的容错等功能，以提高系统自身和信息传递的安全性。</w:t>
      </w:r>
    </w:p>
    <w:p w14:paraId="3027F1E3">
      <w:pPr>
        <w:keepNext/>
        <w:keepLines/>
        <w:spacing w:line="360" w:lineRule="auto"/>
        <w:jc w:val="left"/>
        <w:outlineLvl w:val="2"/>
        <w:rPr>
          <w:rFonts w:ascii="宋体" w:hAnsi="宋体" w:eastAsia="宋体" w:cs="宋体"/>
          <w:b/>
          <w:kern w:val="0"/>
          <w:sz w:val="24"/>
          <w:szCs w:val="24"/>
          <w:highlight w:val="none"/>
        </w:rPr>
      </w:pPr>
      <w:bookmarkStart w:id="7" w:name="_Toc14125"/>
      <w:r>
        <w:rPr>
          <w:rFonts w:hint="eastAsia" w:ascii="宋体" w:hAnsi="宋体" w:eastAsia="宋体" w:cs="宋体"/>
          <w:b/>
          <w:kern w:val="0"/>
          <w:sz w:val="24"/>
          <w:szCs w:val="24"/>
          <w:highlight w:val="none"/>
        </w:rPr>
        <w:t>1.2建设策略</w:t>
      </w:r>
      <w:bookmarkEnd w:id="7"/>
    </w:p>
    <w:p w14:paraId="41A1F013">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sz w:val="24"/>
          <w:szCs w:val="24"/>
          <w:highlight w:val="none"/>
        </w:rPr>
        <w:t>铜陵学院平安校园安防系统风雨操场监控子系统项目的</w:t>
      </w:r>
      <w:r>
        <w:rPr>
          <w:rFonts w:hint="eastAsia" w:ascii="宋体" w:hAnsi="宋体" w:eastAsia="宋体" w:cs="宋体"/>
          <w:bCs/>
          <w:sz w:val="24"/>
          <w:szCs w:val="24"/>
          <w:highlight w:val="none"/>
        </w:rPr>
        <w:t>建设工作是渐进明细的，必须将这些建设任务进行有效的项目组织和实施，首先要进行合理的项目阶段及范围的划分。根据先进实践结合实际情况，建议采取如下实施策略：</w:t>
      </w:r>
    </w:p>
    <w:p w14:paraId="2FF54407">
      <w:pPr>
        <w:numPr>
          <w:ilvl w:val="0"/>
          <w:numId w:val="2"/>
        </w:numPr>
        <w:spacing w:line="360" w:lineRule="auto"/>
        <w:ind w:left="420" w:hanging="420"/>
        <w:jc w:val="left"/>
        <w:rPr>
          <w:rFonts w:ascii="宋体" w:hAnsi="宋体" w:eastAsia="宋体" w:cs="宋体"/>
          <w:bCs/>
          <w:sz w:val="24"/>
          <w:szCs w:val="24"/>
          <w:highlight w:val="none"/>
        </w:rPr>
      </w:pPr>
      <w:r>
        <w:rPr>
          <w:rFonts w:hint="eastAsia" w:ascii="宋体" w:hAnsi="宋体" w:eastAsia="宋体" w:cs="宋体"/>
          <w:bCs/>
          <w:sz w:val="24"/>
          <w:szCs w:val="24"/>
          <w:highlight w:val="none"/>
        </w:rPr>
        <w:t>总体规划、统一设计、自上而下、分步实施</w:t>
      </w:r>
    </w:p>
    <w:p w14:paraId="238187C2">
      <w:pPr>
        <w:spacing w:line="360" w:lineRule="auto"/>
        <w:ind w:firstLine="360" w:firstLineChars="150"/>
        <w:rPr>
          <w:rFonts w:ascii="宋体" w:hAnsi="宋体" w:eastAsia="宋体" w:cs="宋体"/>
          <w:bCs/>
          <w:sz w:val="24"/>
          <w:szCs w:val="24"/>
          <w:highlight w:val="none"/>
        </w:rPr>
      </w:pPr>
      <w:r>
        <w:rPr>
          <w:rFonts w:hint="eastAsia" w:ascii="宋体" w:hAnsi="宋体" w:eastAsia="宋体" w:cs="宋体"/>
          <w:bCs/>
          <w:sz w:val="24"/>
          <w:szCs w:val="24"/>
          <w:highlight w:val="none"/>
        </w:rPr>
        <w:t>充分借鉴国内相类似校园安防建设经验，确定业务流程、信息流程，制定技术方案，然后自上而下、分步实施，统一管理，确保系统建设符合方案要求。</w:t>
      </w:r>
    </w:p>
    <w:p w14:paraId="01D3EA54">
      <w:pPr>
        <w:numPr>
          <w:ilvl w:val="0"/>
          <w:numId w:val="2"/>
        </w:numPr>
        <w:spacing w:line="360" w:lineRule="auto"/>
        <w:ind w:left="420" w:hanging="420"/>
        <w:jc w:val="left"/>
        <w:rPr>
          <w:rFonts w:ascii="宋体" w:hAnsi="宋体" w:eastAsia="宋体" w:cs="宋体"/>
          <w:bCs/>
          <w:sz w:val="24"/>
          <w:szCs w:val="24"/>
          <w:highlight w:val="none"/>
        </w:rPr>
      </w:pPr>
      <w:r>
        <w:rPr>
          <w:rFonts w:hint="eastAsia" w:ascii="宋体" w:hAnsi="宋体" w:eastAsia="宋体" w:cs="宋体"/>
          <w:bCs/>
          <w:sz w:val="24"/>
          <w:szCs w:val="24"/>
          <w:highlight w:val="none"/>
        </w:rPr>
        <w:t>采用引进与开发相结合的策略</w:t>
      </w:r>
    </w:p>
    <w:p w14:paraId="339EE05E">
      <w:pPr>
        <w:spacing w:line="360" w:lineRule="auto"/>
        <w:ind w:firstLine="360" w:firstLineChars="150"/>
        <w:rPr>
          <w:rFonts w:ascii="宋体" w:hAnsi="宋体" w:eastAsia="宋体" w:cs="宋体"/>
          <w:bCs/>
          <w:sz w:val="24"/>
          <w:szCs w:val="24"/>
          <w:highlight w:val="none"/>
        </w:rPr>
      </w:pPr>
      <w:r>
        <w:rPr>
          <w:rFonts w:hint="eastAsia" w:ascii="宋体" w:hAnsi="宋体" w:eastAsia="宋体" w:cs="宋体"/>
          <w:bCs/>
          <w:sz w:val="24"/>
          <w:szCs w:val="24"/>
          <w:highlight w:val="none"/>
        </w:rPr>
        <w:t>在技术平台上，引进先进成熟的产品；在实施中，由参考国内外校园的成功经验，采用成熟技术和二次开发相结合，根据</w:t>
      </w:r>
      <w:r>
        <w:rPr>
          <w:rFonts w:hint="eastAsia" w:ascii="宋体" w:hAnsi="宋体" w:eastAsia="宋体" w:cs="宋体"/>
          <w:kern w:val="0"/>
          <w:sz w:val="24"/>
          <w:szCs w:val="24"/>
          <w:highlight w:val="none"/>
        </w:rPr>
        <w:t>铜陵学院风雨操场监控系统项目</w:t>
      </w:r>
      <w:r>
        <w:rPr>
          <w:rFonts w:hint="eastAsia" w:ascii="宋体" w:hAnsi="宋体" w:eastAsia="宋体" w:cs="宋体"/>
          <w:bCs/>
          <w:sz w:val="24"/>
          <w:szCs w:val="24"/>
          <w:highlight w:val="none"/>
        </w:rPr>
        <w:t>的业务特点和需求，在引进关键技术产品和技术咨询的基础上进行定制化设计开发，保证随着业务需求变化，系统能不断提升和完善。</w:t>
      </w:r>
    </w:p>
    <w:p w14:paraId="10DFE6F2">
      <w:pPr>
        <w:numPr>
          <w:ilvl w:val="0"/>
          <w:numId w:val="2"/>
        </w:numPr>
        <w:spacing w:line="360" w:lineRule="auto"/>
        <w:ind w:left="420" w:hanging="420"/>
        <w:jc w:val="left"/>
        <w:rPr>
          <w:rFonts w:ascii="宋体" w:hAnsi="宋体" w:eastAsia="宋体" w:cs="宋体"/>
          <w:bCs/>
          <w:sz w:val="24"/>
          <w:szCs w:val="24"/>
          <w:highlight w:val="none"/>
        </w:rPr>
      </w:pPr>
      <w:r>
        <w:rPr>
          <w:rFonts w:hint="eastAsia" w:ascii="宋体" w:hAnsi="宋体" w:eastAsia="宋体" w:cs="宋体"/>
          <w:bCs/>
          <w:sz w:val="24"/>
          <w:szCs w:val="24"/>
          <w:highlight w:val="none"/>
        </w:rPr>
        <w:t>统一组织、专业分工</w:t>
      </w:r>
    </w:p>
    <w:p w14:paraId="3B33F4F0">
      <w:pPr>
        <w:spacing w:line="360" w:lineRule="auto"/>
        <w:ind w:firstLine="360" w:firstLineChars="150"/>
        <w:rPr>
          <w:rFonts w:ascii="宋体" w:hAnsi="宋体" w:eastAsia="宋体" w:cs="宋体"/>
          <w:sz w:val="24"/>
          <w:szCs w:val="24"/>
          <w:highlight w:val="none"/>
        </w:rPr>
      </w:pPr>
      <w:r>
        <w:rPr>
          <w:rFonts w:hint="eastAsia" w:ascii="宋体" w:hAnsi="宋体" w:eastAsia="宋体" w:cs="宋体"/>
          <w:bCs/>
          <w:sz w:val="24"/>
          <w:szCs w:val="24"/>
          <w:highlight w:val="none"/>
        </w:rPr>
        <w:t>项目建设过程中，成立上下一致的项目组织机构，统一对项目的建设过程进行集中管理。业务部门根据专业性质的不同进行分工，各专业业务人员深度参与，各部门领导高度重视，做到职责分明、任务明确。</w:t>
      </w:r>
    </w:p>
    <w:p w14:paraId="794A6875">
      <w:pPr>
        <w:keepNext/>
        <w:keepLines/>
        <w:numPr>
          <w:ilvl w:val="0"/>
          <w:numId w:val="3"/>
        </w:numPr>
        <w:spacing w:line="360" w:lineRule="auto"/>
        <w:ind w:left="121"/>
        <w:jc w:val="left"/>
        <w:outlineLvl w:val="1"/>
        <w:rPr>
          <w:rFonts w:ascii="宋体" w:hAnsi="宋体" w:eastAsia="宋体" w:cs="宋体"/>
          <w:b/>
          <w:kern w:val="0"/>
          <w:sz w:val="24"/>
          <w:szCs w:val="24"/>
          <w:highlight w:val="none"/>
        </w:rPr>
      </w:pPr>
      <w:bookmarkStart w:id="8" w:name="_Toc19708"/>
      <w:bookmarkStart w:id="9" w:name="_Toc551"/>
      <w:bookmarkStart w:id="10" w:name="_Toc19775"/>
      <w:r>
        <w:rPr>
          <w:rFonts w:hint="eastAsia" w:ascii="宋体" w:hAnsi="宋体" w:eastAsia="宋体" w:cs="宋体"/>
          <w:b/>
          <w:kern w:val="0"/>
          <w:sz w:val="24"/>
          <w:szCs w:val="24"/>
          <w:highlight w:val="none"/>
        </w:rPr>
        <w:t>建设目标与建设内容</w:t>
      </w:r>
      <w:bookmarkEnd w:id="8"/>
      <w:bookmarkEnd w:id="9"/>
      <w:bookmarkEnd w:id="10"/>
    </w:p>
    <w:p w14:paraId="59877E07">
      <w:pPr>
        <w:keepNext/>
        <w:keepLines/>
        <w:spacing w:line="360" w:lineRule="auto"/>
        <w:jc w:val="left"/>
        <w:outlineLvl w:val="2"/>
        <w:rPr>
          <w:rFonts w:ascii="宋体" w:hAnsi="宋体" w:eastAsia="宋体" w:cs="宋体"/>
          <w:b/>
          <w:kern w:val="0"/>
          <w:sz w:val="24"/>
          <w:szCs w:val="24"/>
          <w:highlight w:val="none"/>
        </w:rPr>
      </w:pPr>
      <w:bookmarkStart w:id="11" w:name="_Toc7963"/>
      <w:r>
        <w:rPr>
          <w:rFonts w:hint="eastAsia" w:ascii="宋体" w:hAnsi="宋体" w:eastAsia="宋体" w:cs="宋体"/>
          <w:b/>
          <w:kern w:val="0"/>
          <w:sz w:val="24"/>
          <w:szCs w:val="24"/>
          <w:highlight w:val="none"/>
        </w:rPr>
        <w:t>2.1建设目标</w:t>
      </w:r>
      <w:bookmarkEnd w:id="11"/>
    </w:p>
    <w:p w14:paraId="5B8EA3C4">
      <w:pPr>
        <w:spacing w:line="360" w:lineRule="auto"/>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近年来校园安全问题日渐突出，而校园管理手段仍很传统，各管理系统之间融合度低下，没有形成完整的可联动的闭环，一旦发生安全事故，往往很被动。通过建设校园安防三条防线实现对校园安全的立体化管理。对校园大门与围墙进行全面管控，对闯入闯出的人员进行强监管，保障校园第一道防线基本安全；通过对校园内道路和楼宇门口进行视频全覆盖监控、人员密集度分析、人员轨迹分析进一步加强校园第二道防线的管控；通过对校园等重点区域的管控，主动防御危险情况，实现校园第三道防线的精细化管理；通过建设校园安防精细化管理平台，实现对校园安保人、事、物的精细化管理，构建校园全方位立体防护体系，为师生提供更安全的校园环境。</w:t>
      </w:r>
    </w:p>
    <w:p w14:paraId="7E67139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铜陵学院平安校园安防系统风雨操场监控子系统项目，除了监控点位布局，实现重点及公共区域无盲区，同时后端使用云存储存储方式，保证数据安全性及统一存储管理，通过本次项目建设实现风雨操场安防管理及服务等多个方面的智慧化目标，实现对系统之间的数据共享共通，最终实现物理及系统上的融合，打造真正的平安校园。</w:t>
      </w:r>
    </w:p>
    <w:p w14:paraId="4D820DE9">
      <w:pPr>
        <w:numPr>
          <w:ilvl w:val="0"/>
          <w:numId w:val="4"/>
        </w:numPr>
        <w:spacing w:line="360" w:lineRule="auto"/>
        <w:ind w:left="420" w:hanging="420"/>
        <w:jc w:val="left"/>
        <w:textAlignment w:val="top"/>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本项目具体质量目标为</w:t>
      </w:r>
      <w:r>
        <w:rPr>
          <w:rFonts w:hint="eastAsia" w:ascii="宋体" w:hAnsi="宋体" w:eastAsia="宋体" w:cs="宋体"/>
          <w:b/>
          <w:bCs/>
          <w:kern w:val="0"/>
          <w:sz w:val="24"/>
          <w:szCs w:val="24"/>
          <w:highlight w:val="none"/>
          <w:u w:val="double"/>
        </w:rPr>
        <w:t>合格</w:t>
      </w:r>
      <w:r>
        <w:rPr>
          <w:rFonts w:hint="eastAsia" w:ascii="宋体" w:hAnsi="宋体" w:eastAsia="宋体" w:cs="宋体"/>
          <w:b/>
          <w:bCs/>
          <w:kern w:val="0"/>
          <w:sz w:val="24"/>
          <w:szCs w:val="24"/>
          <w:highlight w:val="none"/>
        </w:rPr>
        <w:t>，需达到规划建设功能需求；</w:t>
      </w:r>
    </w:p>
    <w:p w14:paraId="0C08AB52">
      <w:pPr>
        <w:numPr>
          <w:ilvl w:val="0"/>
          <w:numId w:val="4"/>
        </w:numPr>
        <w:spacing w:line="360" w:lineRule="auto"/>
        <w:ind w:left="420" w:hanging="420"/>
        <w:jc w:val="left"/>
        <w:textAlignment w:val="top"/>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本项目建设阶段工期目标为自合同签订之日起45日历天</w:t>
      </w:r>
    </w:p>
    <w:p w14:paraId="0C5E4150">
      <w:pPr>
        <w:keepNext/>
        <w:keepLines/>
        <w:spacing w:line="360" w:lineRule="auto"/>
        <w:jc w:val="left"/>
        <w:outlineLvl w:val="2"/>
        <w:rPr>
          <w:rFonts w:ascii="宋体" w:hAnsi="宋体" w:eastAsia="宋体" w:cs="宋体"/>
          <w:b/>
          <w:kern w:val="0"/>
          <w:sz w:val="24"/>
          <w:szCs w:val="24"/>
          <w:highlight w:val="none"/>
        </w:rPr>
      </w:pPr>
      <w:bookmarkStart w:id="12" w:name="_Toc7691"/>
      <w:r>
        <w:rPr>
          <w:rFonts w:hint="eastAsia" w:ascii="宋体" w:hAnsi="宋体" w:eastAsia="宋体" w:cs="宋体"/>
          <w:b/>
          <w:kern w:val="0"/>
          <w:sz w:val="24"/>
          <w:szCs w:val="24"/>
          <w:highlight w:val="none"/>
        </w:rPr>
        <w:t>2.2建设内容</w:t>
      </w:r>
      <w:bookmarkEnd w:id="12"/>
    </w:p>
    <w:p w14:paraId="2CDA9B79">
      <w:pPr>
        <w:spacing w:line="360" w:lineRule="auto"/>
        <w:ind w:firstLine="480" w:firstLineChars="200"/>
        <w:rPr>
          <w:rFonts w:ascii="宋体" w:hAnsi="宋体" w:eastAsia="宋体" w:cs="宋体"/>
          <w:b/>
          <w:sz w:val="24"/>
          <w:szCs w:val="24"/>
          <w:highlight w:val="none"/>
        </w:rPr>
      </w:pPr>
      <w:r>
        <w:rPr>
          <w:rFonts w:hint="eastAsia" w:ascii="宋体" w:hAnsi="宋体" w:eastAsia="宋体" w:cs="宋体"/>
          <w:sz w:val="24"/>
          <w:szCs w:val="24"/>
          <w:highlight w:val="none"/>
        </w:rPr>
        <w:t>本次项目建设主要施工内容为单体内部安防布线及监控设备安装、接入层网络设备安装及后端设备的关联调试等工作。</w:t>
      </w:r>
      <w:bookmarkStart w:id="13" w:name="_Toc5132"/>
    </w:p>
    <w:p w14:paraId="7CAAEE52">
      <w:pPr>
        <w:keepNext/>
        <w:keepLines/>
        <w:spacing w:line="360" w:lineRule="auto"/>
        <w:jc w:val="left"/>
        <w:outlineLvl w:val="1"/>
        <w:rPr>
          <w:rFonts w:ascii="宋体" w:hAnsi="宋体" w:eastAsia="宋体" w:cs="宋体"/>
          <w:b/>
          <w:kern w:val="0"/>
          <w:sz w:val="24"/>
          <w:szCs w:val="24"/>
          <w:highlight w:val="none"/>
        </w:rPr>
      </w:pPr>
      <w:bookmarkStart w:id="14" w:name="_Toc29057"/>
      <w:r>
        <w:rPr>
          <w:rFonts w:hint="eastAsia" w:ascii="宋体" w:hAnsi="宋体" w:eastAsia="宋体" w:cs="宋体"/>
          <w:b/>
          <w:kern w:val="0"/>
          <w:sz w:val="24"/>
          <w:szCs w:val="24"/>
          <w:highlight w:val="none"/>
        </w:rPr>
        <w:t>3、总体设计方案</w:t>
      </w:r>
      <w:bookmarkEnd w:id="13"/>
      <w:bookmarkEnd w:id="14"/>
    </w:p>
    <w:p w14:paraId="2B6F09C2">
      <w:pPr>
        <w:keepNext/>
        <w:keepLines/>
        <w:spacing w:line="360" w:lineRule="auto"/>
        <w:jc w:val="left"/>
        <w:outlineLvl w:val="2"/>
        <w:rPr>
          <w:rFonts w:ascii="宋体" w:hAnsi="宋体" w:eastAsia="宋体" w:cs="宋体"/>
          <w:b/>
          <w:kern w:val="0"/>
          <w:sz w:val="24"/>
          <w:szCs w:val="24"/>
          <w:highlight w:val="none"/>
        </w:rPr>
      </w:pPr>
      <w:bookmarkStart w:id="15" w:name="_Toc22317"/>
      <w:bookmarkStart w:id="16" w:name="_Toc13760"/>
      <w:r>
        <w:rPr>
          <w:rFonts w:hint="eastAsia" w:ascii="宋体" w:hAnsi="宋体" w:eastAsia="宋体" w:cs="宋体"/>
          <w:b/>
          <w:kern w:val="0"/>
          <w:sz w:val="24"/>
          <w:szCs w:val="24"/>
          <w:highlight w:val="none"/>
        </w:rPr>
        <w:t>3.1系统概述</w:t>
      </w:r>
      <w:bookmarkEnd w:id="15"/>
      <w:bookmarkEnd w:id="16"/>
    </w:p>
    <w:p w14:paraId="1394C27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视频监控系统是整个铜陵学院安防建设的重点，负责学院内外的视频安全监控，实现视频图像的预览、回放、存储、上墙，以及云台设备的云台控制等业务，提供安全监视、设备监控、案发后查、证据提取等有效的技术手段，为快速有效的指挥决策提供可视化支撑，使管理人员能远程实时掌握各重要区域发生的情况，保障监管区域内部人员及财产的安全。</w:t>
      </w:r>
    </w:p>
    <w:p w14:paraId="76777E5C">
      <w:pPr>
        <w:numPr>
          <w:ilvl w:val="0"/>
          <w:numId w:val="5"/>
        </w:numPr>
        <w:spacing w:line="360" w:lineRule="auto"/>
        <w:ind w:hanging="900"/>
        <w:jc w:val="left"/>
        <w:rPr>
          <w:rFonts w:ascii="宋体" w:hAnsi="宋体" w:eastAsia="宋体" w:cs="宋体"/>
          <w:b/>
          <w:sz w:val="24"/>
          <w:szCs w:val="24"/>
          <w:highlight w:val="none"/>
        </w:rPr>
      </w:pPr>
      <w:r>
        <w:rPr>
          <w:rFonts w:hint="eastAsia" w:ascii="宋体" w:hAnsi="宋体" w:eastAsia="宋体" w:cs="宋体"/>
          <w:b/>
          <w:sz w:val="24"/>
          <w:szCs w:val="24"/>
          <w:highlight w:val="none"/>
        </w:rPr>
        <w:t>视频监控系统的建设要求</w:t>
      </w:r>
    </w:p>
    <w:p w14:paraId="45C26303">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高清化：</w:t>
      </w:r>
      <w:r>
        <w:rPr>
          <w:rFonts w:hint="eastAsia" w:ascii="宋体" w:hAnsi="宋体" w:eastAsia="宋体" w:cs="宋体"/>
          <w:sz w:val="24"/>
          <w:szCs w:val="24"/>
          <w:highlight w:val="none"/>
        </w:rPr>
        <w:t>系统采用高清视频监控技术，实现视频图像信息的高清采集、高清编码、高清传输、高清存储、高清显示。</w:t>
      </w:r>
    </w:p>
    <w:p w14:paraId="133C0DA9">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网络化</w:t>
      </w:r>
      <w:r>
        <w:rPr>
          <w:rFonts w:hint="eastAsia" w:ascii="宋体" w:hAnsi="宋体" w:eastAsia="宋体" w:cs="宋体"/>
          <w:sz w:val="24"/>
          <w:szCs w:val="24"/>
          <w:highlight w:val="none"/>
        </w:rPr>
        <w:t>：系统基于IP网络传输技术，提供视频监控的联网功能，实现全网调度、管理及智能化应用。</w:t>
      </w:r>
    </w:p>
    <w:p w14:paraId="1B1D3759">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云边智能化：</w:t>
      </w:r>
      <w:r>
        <w:rPr>
          <w:rFonts w:hint="eastAsia" w:ascii="宋体" w:hAnsi="宋体" w:eastAsia="宋体" w:cs="宋体"/>
          <w:sz w:val="24"/>
          <w:szCs w:val="24"/>
          <w:highlight w:val="none"/>
        </w:rPr>
        <w:t>系统前端设备采用智能系列摄像机，在高清视频采集的基础上，实现前端智能采集和智能分析；后端设备采用智能分析服务器，将前端采集的视频、图片信息进行智能化分析，为用户提供各类智能应用和功能，满足用户前后端融合的智能分析。</w:t>
      </w:r>
    </w:p>
    <w:p w14:paraId="33FB1CF9">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存储稳定性：</w:t>
      </w:r>
      <w:r>
        <w:rPr>
          <w:rFonts w:hint="eastAsia" w:ascii="宋体" w:hAnsi="宋体" w:eastAsia="宋体" w:cs="宋体"/>
          <w:sz w:val="24"/>
          <w:szCs w:val="24"/>
          <w:highlight w:val="none"/>
        </w:rPr>
        <w:t>采用具备流直存技术的专业存储设备对视频、图像进行存储，并采用多种技术手段提升存储系统的可靠性和可用性。</w:t>
      </w:r>
    </w:p>
    <w:p w14:paraId="5AA93F5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本次视频监控系统采用模块化设计思路，分为前端采集系统、传输交换系统、管理控制系统、视频音频存储系统、解码上墙系统5大部件。</w:t>
      </w:r>
    </w:p>
    <w:p w14:paraId="49D2A63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总控中心：负责对分散区域高清监控点的接入、显示、存储、设置等；主要部署交换机、视频综合平台、监控大屏、存储设备、客户端、平台、视频服务器等。</w:t>
      </w:r>
    </w:p>
    <w:p w14:paraId="54B27D1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监控前端：主要负责各种音视频信号的采集，通过部署网络摄像机、人脸识别摄像机、球机等设备，将采集到的信息实时传送至消防监控室。</w:t>
      </w:r>
    </w:p>
    <w:p w14:paraId="15EF3AF3">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传输网络：整个传输网络依附计算机网络系统中设计的智能化专网进行传输，采用接入层、核心层两层传输架构设计。前端网络设备就近连接到接入交换机，接入交换机与核心交换机通过光纤连接；室外部分设备因传输距离问题通过光纤收发器进行信号传输，再汇入到交换机。</w:t>
      </w:r>
    </w:p>
    <w:p w14:paraId="20052FC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视频存储系统：视频存储系统采用集中存储方式，确保了系统架构的稳定性。</w:t>
      </w:r>
    </w:p>
    <w:p w14:paraId="28464CD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视频解码拼控：视频综合平台通过网线与核心交换机连接，并通过多链路汇聚的方式提高网络带宽与系统可靠性，集视频智能分析、编码、解码、拼控等功能于一体，极大地简化了监控中心的设备部署，更从架构上提升了系统的可靠性。</w:t>
      </w:r>
    </w:p>
    <w:p w14:paraId="206B6512">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大屏显示：大屏显示部分采用拼接显屏显示。</w:t>
      </w:r>
    </w:p>
    <w:p w14:paraId="0CA5513A">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视频信息管理应用平台：部署于通用的服务器上，服务器直接接入核心交换机。</w:t>
      </w:r>
    </w:p>
    <w:p w14:paraId="0E9EE19E">
      <w:pPr>
        <w:numPr>
          <w:ilvl w:val="0"/>
          <w:numId w:val="5"/>
        </w:numPr>
        <w:spacing w:line="360" w:lineRule="auto"/>
        <w:ind w:hanging="900"/>
        <w:jc w:val="left"/>
        <w:rPr>
          <w:rFonts w:ascii="宋体" w:hAnsi="宋体" w:eastAsia="宋体" w:cs="宋体"/>
          <w:sz w:val="24"/>
          <w:szCs w:val="24"/>
          <w:highlight w:val="none"/>
        </w:rPr>
      </w:pPr>
      <w:bookmarkStart w:id="17" w:name="_Toc364217886"/>
      <w:bookmarkStart w:id="18" w:name="_Toc480639877"/>
      <w:bookmarkStart w:id="19" w:name="_Toc403731225"/>
      <w:bookmarkStart w:id="20" w:name="_Toc364214346"/>
      <w:r>
        <w:rPr>
          <w:rFonts w:hint="eastAsia" w:ascii="宋体" w:hAnsi="宋体" w:eastAsia="宋体" w:cs="宋体"/>
          <w:b/>
          <w:sz w:val="24"/>
          <w:szCs w:val="24"/>
          <w:highlight w:val="none"/>
        </w:rPr>
        <w:t>前端信号采集部分</w:t>
      </w:r>
      <w:bookmarkEnd w:id="17"/>
      <w:bookmarkEnd w:id="18"/>
      <w:bookmarkEnd w:id="19"/>
      <w:bookmarkEnd w:id="20"/>
    </w:p>
    <w:p w14:paraId="5CA63A6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前端摄像机是整个视频监控系统的原始信号源，主要负责各个监控点现场视频信号的采集，并将其传输给视频处理设备。监控前端的设计将结合实际监控需要选择合适的产品和技术方法，保障视频监控的效果。</w:t>
      </w:r>
    </w:p>
    <w:p w14:paraId="57A6C51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作为监控系统的视频源头，摄像机对整套监控系统起着至关重要的作用。对摄像机的基本要求是：图像清晰真实、适应复杂环境、安装调试简便。</w:t>
      </w:r>
    </w:p>
    <w:p w14:paraId="7156C0F1">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图像真实清晰：摄像机种类很多，其本源是内部核心部件“图像传感器+数字处理芯片”。相对而言，视频监控系统对图像的要求是真实还原，尤其是图像的色彩应与现场一致，比如：人的肤色、衣着颜色、车辆颜色等。此外镜头倍数也将影响用户捕获图像的景深，广角取景能获取全景概况，长焦取景能获取人脸面部特征，因此，用户对图像要求与使用场景密切相关。</w:t>
      </w:r>
    </w:p>
    <w:p w14:paraId="323D3D8E">
      <w:pPr>
        <w:keepNext/>
        <w:keepLines/>
        <w:spacing w:line="360" w:lineRule="auto"/>
        <w:jc w:val="left"/>
        <w:outlineLvl w:val="2"/>
        <w:rPr>
          <w:rFonts w:ascii="宋体" w:hAnsi="宋体" w:eastAsia="宋体" w:cs="宋体"/>
          <w:b/>
          <w:kern w:val="0"/>
          <w:sz w:val="24"/>
          <w:szCs w:val="24"/>
          <w:highlight w:val="none"/>
        </w:rPr>
      </w:pPr>
      <w:bookmarkStart w:id="21" w:name="_Toc24273"/>
      <w:r>
        <w:rPr>
          <w:rFonts w:hint="eastAsia" w:ascii="宋体" w:hAnsi="宋体" w:eastAsia="宋体" w:cs="宋体"/>
          <w:b/>
          <w:kern w:val="0"/>
          <w:sz w:val="24"/>
          <w:szCs w:val="24"/>
          <w:highlight w:val="none"/>
        </w:rPr>
        <w:t>3.2设计依据</w:t>
      </w:r>
      <w:bookmarkEnd w:id="21"/>
    </w:p>
    <w:p w14:paraId="59EF9F1B">
      <w:pPr>
        <w:widowControl/>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系统设计、施工、验收须遵循以下标准，如同一标准有更新版本发布，按照最新版本执行。 </w:t>
      </w:r>
    </w:p>
    <w:p w14:paraId="0867560F">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《安徽省公共安全视频图像信息系统管理办法》，安徽省人民政府第270号令</w:t>
      </w:r>
    </w:p>
    <w:p w14:paraId="3A430397">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《安徽省公安视频图像信息系统建设规划指导规范（征求意见稿）》</w:t>
      </w:r>
    </w:p>
    <w:p w14:paraId="4B011C79">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《关于开展2016-2017年全市社会治安视频防控系统建设与应用专项行动的指导意见》</w:t>
      </w:r>
    </w:p>
    <w:p w14:paraId="4F4EAACB">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《关于加强公共安全视频监控系统联网应用工作的若干意见》</w:t>
      </w:r>
    </w:p>
    <w:p w14:paraId="47AA5A26">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《关于加强社会治安防控体系建设的意见》</w:t>
      </w:r>
    </w:p>
    <w:p w14:paraId="4C3F3629">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《公共安全视频监控联网系统信息传输、交换、控制技术要求》（GB/T28181-2022）</w:t>
      </w:r>
    </w:p>
    <w:p w14:paraId="1BE3472A">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《安全防范监控数字视音频编解码技术要求》（GB/T 25724-2017）</w:t>
      </w:r>
    </w:p>
    <w:p w14:paraId="5001D636">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《计算机软件需求规格说明规范》（GB/T9385-2008）</w:t>
      </w:r>
    </w:p>
    <w:p w14:paraId="57647741">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《计算机软件测试文档编制规范》（GB/T 9386-2008）</w:t>
      </w:r>
    </w:p>
    <w:p w14:paraId="18E62616">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《信息处理－程序构造及其表示法的约定》（GB/T 13502-1992）</w:t>
      </w:r>
    </w:p>
    <w:p w14:paraId="4F00E762">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《计算机软件测试规范》（GB/T 15532-2008）</w:t>
      </w:r>
    </w:p>
    <w:p w14:paraId="634A9D75">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《系统及软件完整性级别》（GB/T 18492-2001）</w:t>
      </w:r>
    </w:p>
    <w:p w14:paraId="65C5C105">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《城市监控报警联网系统技术标准》（GA/T 669.1～3-2008,GA/T 669.6～9-2008）</w:t>
      </w:r>
    </w:p>
    <w:p w14:paraId="2C3672EC">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《城市监控报警联网系统管理标准》（GA/T 792.1-2008）</w:t>
      </w:r>
    </w:p>
    <w:p w14:paraId="3A7E9201">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《城市监控报警联网系统技术标准》（</w:t>
      </w:r>
      <w:r>
        <w:rPr>
          <w:rFonts w:ascii="@仿宋_GB2312" w:hAnsi="@仿宋_GB2312" w:eastAsia="@仿宋_GB2312" w:cs="@仿宋_GB2312"/>
          <w:szCs w:val="20"/>
          <w:highlight w:val="none"/>
        </w:rPr>
        <w:fldChar w:fldCharType="begin"/>
      </w:r>
      <w:r>
        <w:rPr>
          <w:rFonts w:ascii="@仿宋_GB2312" w:hAnsi="@仿宋_GB2312" w:eastAsia="@仿宋_GB2312" w:cs="@仿宋_GB2312"/>
          <w:szCs w:val="20"/>
          <w:highlight w:val="none"/>
        </w:rPr>
        <w:instrText xml:space="preserve"> HYPERLINK "https://std.samr.gov.cn/hb/search/stdHBDetailed?id=8B1827F1B345BB19E05397BE0A0AB44A" \t "https://std.samr.gov.cn/search/_blank" </w:instrText>
      </w:r>
      <w:r>
        <w:rPr>
          <w:rFonts w:ascii="@仿宋_GB2312" w:hAnsi="@仿宋_GB2312" w:eastAsia="@仿宋_GB2312" w:cs="@仿宋_GB2312"/>
          <w:szCs w:val="20"/>
          <w:highlight w:val="none"/>
        </w:rPr>
        <w:fldChar w:fldCharType="separate"/>
      </w:r>
      <w:r>
        <w:rPr>
          <w:rFonts w:ascii="宋体" w:hAnsi="宋体" w:eastAsia="宋体" w:cs="宋体"/>
          <w:bCs/>
          <w:sz w:val="24"/>
          <w:szCs w:val="24"/>
          <w:highlight w:val="none"/>
        </w:rPr>
        <w:t>GA/T 669.2-2008 </w:t>
      </w:r>
      <w:r>
        <w:rPr>
          <w:rFonts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CC03CFC">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《软件开发与文档编制》（SJ 20778-2000）</w:t>
      </w:r>
    </w:p>
    <w:p w14:paraId="3420AA62">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安徽省地方标准《安防视频监控系统维保规范》（DB34/T 2134-2014）</w:t>
      </w:r>
    </w:p>
    <w:p w14:paraId="6B2675A9">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《视频安防监控数字录像设备》GB20815-2006 </w:t>
      </w:r>
    </w:p>
    <w:p w14:paraId="104CEA68">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《安全防范工程程序与要求》GA/T 75-1994 </w:t>
      </w:r>
    </w:p>
    <w:p w14:paraId="15F1E8CC">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《安全防范系统通用图形符号》GA／T74-2017 </w:t>
      </w:r>
    </w:p>
    <w:p w14:paraId="7A8EACBA">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《安全防范系统验收规则》GA 308-2001</w:t>
      </w:r>
    </w:p>
    <w:p w14:paraId="2794A22C">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《视频安防监控系统技术要求》GA/T 367-2001</w:t>
      </w:r>
    </w:p>
    <w:p w14:paraId="7AF09077">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Calibri" w:hAnsi="Calibri" w:eastAsia="宋体" w:cs="Times New Roman"/>
          <w:szCs w:val="24"/>
          <w:highlight w:val="none"/>
        </w:rPr>
        <w:t>智能建筑防雷设计规范</w:t>
      </w:r>
      <w:r>
        <w:rPr>
          <w:rFonts w:hint="eastAsia" w:ascii="宋体" w:hAnsi="宋体" w:eastAsia="宋体" w:cs="宋体"/>
          <w:bCs/>
          <w:sz w:val="24"/>
          <w:szCs w:val="24"/>
          <w:highlight w:val="none"/>
        </w:rPr>
        <w:t xml:space="preserve">》QX/T 331-2016 </w:t>
      </w:r>
    </w:p>
    <w:p w14:paraId="28EB57DE">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《安全防范工程建设与维护保养费用预算编制办法》GA/T70-2014 </w:t>
      </w:r>
    </w:p>
    <w:p w14:paraId="7B17C2A5">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《高等学校数字校园建设规范》的相关要求</w:t>
      </w:r>
    </w:p>
    <w:p w14:paraId="42AD98AA">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《安徽省高校教育信息化评价指标体系2.0（试行）》的相关要求</w:t>
      </w:r>
    </w:p>
    <w:p w14:paraId="309DE292">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 xml:space="preserve"> 现场安防实施及接入环境现状、学院规划需求等</w:t>
      </w:r>
    </w:p>
    <w:p w14:paraId="47233CFE">
      <w:pPr>
        <w:keepNext/>
        <w:keepLines/>
        <w:spacing w:line="360" w:lineRule="auto"/>
        <w:rPr>
          <w:rFonts w:ascii="宋体" w:hAnsi="宋体" w:eastAsia="宋体" w:cs="宋体"/>
          <w:b/>
          <w:sz w:val="24"/>
          <w:szCs w:val="24"/>
          <w:highlight w:val="none"/>
        </w:rPr>
        <w:sectPr>
          <w:footerReference r:id="rId3" w:type="default"/>
          <w:pgSz w:w="11910" w:h="16840"/>
          <w:pgMar w:top="1100" w:right="1020" w:bottom="1060" w:left="1580" w:header="879" w:footer="868" w:gutter="0"/>
          <w:cols w:space="720" w:num="1"/>
        </w:sectPr>
      </w:pPr>
      <w:bookmarkStart w:id="22" w:name="_Toc11554"/>
      <w:bookmarkStart w:id="23" w:name="_Toc12658"/>
    </w:p>
    <w:p w14:paraId="2BB209E1">
      <w:pPr>
        <w:keepNext/>
        <w:keepLines/>
        <w:spacing w:line="360" w:lineRule="auto"/>
        <w:jc w:val="left"/>
        <w:outlineLvl w:val="2"/>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3.3设计方案</w:t>
      </w:r>
      <w:bookmarkEnd w:id="22"/>
      <w:bookmarkEnd w:id="23"/>
    </w:p>
    <w:p w14:paraId="77BDDBD1">
      <w:pPr>
        <w:keepNext/>
        <w:keepLines/>
        <w:spacing w:line="360" w:lineRule="auto"/>
        <w:jc w:val="left"/>
        <w:outlineLvl w:val="3"/>
        <w:rPr>
          <w:rFonts w:ascii="宋体" w:hAnsi="宋体" w:eastAsia="宋体" w:cs="宋体"/>
          <w:b/>
          <w:kern w:val="0"/>
          <w:sz w:val="24"/>
          <w:szCs w:val="24"/>
          <w:highlight w:val="none"/>
        </w:rPr>
      </w:pPr>
      <w:bookmarkStart w:id="24" w:name="2.3.1整体架构设计图"/>
      <w:bookmarkEnd w:id="24"/>
      <w:bookmarkStart w:id="25" w:name="_bookmark16"/>
      <w:bookmarkEnd w:id="25"/>
      <w:r>
        <w:rPr>
          <w:rFonts w:hint="eastAsia" w:ascii="宋体" w:hAnsi="宋体" w:eastAsia="宋体" w:cs="宋体"/>
          <w:b/>
          <w:kern w:val="0"/>
          <w:sz w:val="24"/>
          <w:szCs w:val="24"/>
          <w:highlight w:val="none"/>
        </w:rPr>
        <w:t>3.3.1视频监控拓扑架构</w:t>
      </w:r>
      <w:bookmarkStart w:id="26" w:name="_bookmark15"/>
      <w:bookmarkEnd w:id="26"/>
      <w:bookmarkStart w:id="27" w:name="2.3_整体架构设计"/>
      <w:bookmarkEnd w:id="27"/>
    </w:p>
    <w:p w14:paraId="4413F150">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视频监控系统物理拓扑如下图所示：</w:t>
      </w:r>
    </w:p>
    <w:p w14:paraId="459D5467">
      <w:pPr>
        <w:spacing w:line="360" w:lineRule="auto"/>
        <w:ind w:firstLine="480"/>
        <w:jc w:val="left"/>
        <w:rPr>
          <w:rFonts w:ascii="宋体" w:hAnsi="宋体" w:eastAsia="宋体" w:cs="宋体"/>
          <w:kern w:val="0"/>
          <w:sz w:val="24"/>
          <w:szCs w:val="24"/>
          <w:highlight w:val="none"/>
        </w:rPr>
      </w:pPr>
    </w:p>
    <w:p w14:paraId="643A00ED">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4669155" cy="3221355"/>
            <wp:effectExtent l="0" t="0" r="9525" b="9525"/>
            <wp:docPr id="5" name="图片 4" descr="无标题-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无标题-1(1)"/>
                    <pic:cNvPicPr>
                      <a:picLocks noChangeAspect="1"/>
                    </pic:cNvPicPr>
                  </pic:nvPicPr>
                  <pic:blipFill>
                    <a:blip r:embed="rId5"/>
                    <a:stretch>
                      <a:fillRect/>
                    </a:stretch>
                  </pic:blipFill>
                  <pic:spPr>
                    <a:xfrm>
                      <a:off x="0" y="0"/>
                      <a:ext cx="4669155" cy="3221355"/>
                    </a:xfrm>
                    <a:prstGeom prst="rect">
                      <a:avLst/>
                    </a:prstGeom>
                    <a:noFill/>
                    <a:ln>
                      <a:noFill/>
                    </a:ln>
                  </pic:spPr>
                </pic:pic>
              </a:graphicData>
            </a:graphic>
          </wp:inline>
        </w:drawing>
      </w:r>
    </w:p>
    <w:p w14:paraId="7792C51A">
      <w:pPr>
        <w:widowControl/>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平安校园整体网络拓扑图：</w:t>
      </w:r>
    </w:p>
    <w:p w14:paraId="626745B9">
      <w:pPr>
        <w:widowControl/>
        <w:spacing w:line="360" w:lineRule="auto"/>
        <w:rPr>
          <w:rFonts w:ascii="宋体" w:hAnsi="宋体" w:eastAsia="宋体" w:cs="宋体"/>
          <w:b/>
          <w:bCs/>
          <w:sz w:val="24"/>
          <w:szCs w:val="24"/>
          <w:highlight w:val="none"/>
        </w:rPr>
      </w:pPr>
    </w:p>
    <w:p w14:paraId="712701D0">
      <w:pPr>
        <w:widowControl/>
        <w:spacing w:line="360" w:lineRule="auto"/>
        <w:rPr>
          <w:rFonts w:ascii="宋体" w:hAnsi="宋体" w:eastAsia="宋体" w:cs="宋体"/>
          <w:b/>
          <w:bCs/>
          <w:sz w:val="24"/>
          <w:szCs w:val="24"/>
          <w:highlight w:val="none"/>
        </w:rPr>
      </w:pPr>
    </w:p>
    <w:p w14:paraId="6B95A588">
      <w:pPr>
        <w:widowControl/>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drawing>
          <wp:inline distT="0" distB="0" distL="114300" distR="114300">
            <wp:extent cx="5543550" cy="5981700"/>
            <wp:effectExtent l="0" t="0" r="3810" b="7620"/>
            <wp:docPr id="6" name="图片 5" descr="铜陵学院网络拓扑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铜陵学院网络拓扑图2"/>
                    <pic:cNvPicPr>
                      <a:picLocks noChangeAspect="1"/>
                    </pic:cNvPicPr>
                  </pic:nvPicPr>
                  <pic:blipFill>
                    <a:blip r:embed="rId6"/>
                    <a:stretch>
                      <a:fillRect/>
                    </a:stretch>
                  </pic:blipFill>
                  <pic:spPr>
                    <a:xfrm>
                      <a:off x="0" y="0"/>
                      <a:ext cx="5543550" cy="5981700"/>
                    </a:xfrm>
                    <a:prstGeom prst="rect">
                      <a:avLst/>
                    </a:prstGeom>
                    <a:noFill/>
                    <a:ln>
                      <a:noFill/>
                    </a:ln>
                  </pic:spPr>
                </pic:pic>
              </a:graphicData>
            </a:graphic>
          </wp:inline>
        </w:drawing>
      </w:r>
    </w:p>
    <w:p w14:paraId="5514B097">
      <w:pPr>
        <w:keepNext/>
        <w:keepLines/>
        <w:spacing w:line="360" w:lineRule="auto"/>
        <w:rPr>
          <w:rFonts w:ascii="宋体" w:hAnsi="宋体" w:eastAsia="宋体" w:cs="宋体"/>
          <w:b/>
          <w:sz w:val="24"/>
          <w:szCs w:val="24"/>
          <w:highlight w:val="none"/>
        </w:rPr>
        <w:sectPr>
          <w:pgSz w:w="11910" w:h="16840"/>
          <w:pgMar w:top="1100" w:right="1020" w:bottom="1060" w:left="1580" w:header="879" w:footer="868" w:gutter="0"/>
          <w:cols w:space="720" w:num="1"/>
        </w:sectPr>
      </w:pPr>
    </w:p>
    <w:p w14:paraId="0E6D91CE">
      <w:pPr>
        <w:keepNext/>
        <w:keepLines/>
        <w:spacing w:line="360" w:lineRule="auto"/>
        <w:jc w:val="left"/>
        <w:outlineLvl w:val="3"/>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3.3.2整体设计思路</w:t>
      </w:r>
    </w:p>
    <w:p w14:paraId="793F9A05">
      <w:pPr>
        <w:spacing w:line="360" w:lineRule="auto"/>
        <w:ind w:firstLine="480" w:firstLineChars="200"/>
        <w:rPr>
          <w:rFonts w:ascii="宋体" w:hAnsi="宋体" w:eastAsia="宋体" w:cs="宋体"/>
          <w:sz w:val="24"/>
          <w:szCs w:val="24"/>
          <w:highlight w:val="none"/>
        </w:rPr>
      </w:pPr>
      <w:bookmarkStart w:id="28" w:name="_bookmark18"/>
      <w:bookmarkEnd w:id="28"/>
      <w:bookmarkStart w:id="29" w:name="2.3.3_架构组成说明"/>
      <w:bookmarkEnd w:id="29"/>
      <w:r>
        <w:rPr>
          <w:rFonts w:hint="eastAsia" w:ascii="宋体" w:hAnsi="宋体" w:eastAsia="宋体" w:cs="宋体"/>
          <w:sz w:val="24"/>
          <w:szCs w:val="24"/>
          <w:highlight w:val="none"/>
        </w:rPr>
        <w:t>本次视频监控系统设计目标是为了使风雨操场各楼层、各单位设立安全区，使各大楼的人员出入处于受控状态，管理好人员流动，并且不影响各单位业务的正常运行，为校区创造一个高度安全的环境。同时大大降低人员管理费用，除其本身可以大大降低所需保安人员的数量外，也为人员的有序流动创造了条件。</w:t>
      </w:r>
    </w:p>
    <w:p w14:paraId="60BB19CA">
      <w:pPr>
        <w:spacing w:line="360" w:lineRule="auto"/>
        <w:ind w:left="482"/>
        <w:rPr>
          <w:rFonts w:ascii="宋体" w:hAnsi="宋体" w:eastAsia="宋体" w:cs="宋体"/>
          <w:b/>
          <w:sz w:val="24"/>
          <w:szCs w:val="24"/>
          <w:highlight w:val="none"/>
        </w:rPr>
      </w:pPr>
      <w:r>
        <w:rPr>
          <w:rFonts w:hint="eastAsia" w:ascii="宋体" w:hAnsi="宋体" w:eastAsia="宋体" w:cs="宋体"/>
          <w:b/>
          <w:sz w:val="24"/>
          <w:szCs w:val="24"/>
          <w:highlight w:val="none"/>
        </w:rPr>
        <w:t>点位布设原则（室外场景）：</w:t>
      </w:r>
    </w:p>
    <w:p w14:paraId="25413EA0">
      <w:pPr>
        <w:numPr>
          <w:ilvl w:val="0"/>
          <w:numId w:val="6"/>
        </w:num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在室外园区主出入口、交叉路口处设置人脸识别摄像机或高清球式摄像机机；</w:t>
      </w:r>
    </w:p>
    <w:p w14:paraId="554B8CE3">
      <w:pPr>
        <w:numPr>
          <w:ilvl w:val="0"/>
          <w:numId w:val="6"/>
        </w:num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u w:val="single"/>
        </w:rPr>
        <w:t>在室外主干道路、机动车或非机动车停放处设置人脸识别摄像机；</w:t>
      </w:r>
    </w:p>
    <w:p w14:paraId="2542BF5A">
      <w:pPr>
        <w:spacing w:line="360" w:lineRule="auto"/>
        <w:ind w:left="482"/>
        <w:rPr>
          <w:rFonts w:ascii="宋体" w:hAnsi="宋体" w:eastAsia="宋体" w:cs="宋体"/>
          <w:b/>
          <w:sz w:val="24"/>
          <w:szCs w:val="24"/>
          <w:highlight w:val="none"/>
        </w:rPr>
      </w:pPr>
      <w:r>
        <w:rPr>
          <w:rFonts w:hint="eastAsia" w:ascii="宋体" w:hAnsi="宋体" w:eastAsia="宋体" w:cs="宋体"/>
          <w:b/>
          <w:sz w:val="24"/>
          <w:szCs w:val="24"/>
          <w:highlight w:val="none"/>
        </w:rPr>
        <w:t>点位布设原则（室内场景）：</w:t>
      </w:r>
    </w:p>
    <w:p w14:paraId="57691D36">
      <w:pPr>
        <w:numPr>
          <w:ilvl w:val="0"/>
          <w:numId w:val="6"/>
        </w:num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在大楼内部走廊、楼梯口、大厅及其它重要场地设置人脸识别摄像机；</w:t>
      </w:r>
    </w:p>
    <w:p w14:paraId="512326B4">
      <w:pPr>
        <w:numPr>
          <w:ilvl w:val="0"/>
          <w:numId w:val="6"/>
        </w:numPr>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u w:val="single"/>
        </w:rPr>
        <w:t>在大楼主入口区域设置人脸识别摄像机，在游泳池及体育馆大型聚集场所设置高清球式摄像机，对整个出入口区域进行全局把控。</w:t>
      </w:r>
    </w:p>
    <w:p w14:paraId="47C75410">
      <w:pPr>
        <w:keepNext/>
        <w:keepLines/>
        <w:spacing w:line="360" w:lineRule="auto"/>
        <w:jc w:val="left"/>
        <w:outlineLvl w:val="3"/>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3.3.3视频监控架构组成说明</w:t>
      </w:r>
    </w:p>
    <w:p w14:paraId="2651D9F4">
      <w:pPr>
        <w:keepNext/>
        <w:keepLines/>
        <w:spacing w:line="360" w:lineRule="auto"/>
        <w:jc w:val="left"/>
        <w:outlineLvl w:val="4"/>
        <w:rPr>
          <w:rFonts w:ascii="宋体" w:hAnsi="宋体" w:eastAsia="宋体" w:cs="宋体"/>
          <w:b/>
          <w:kern w:val="0"/>
          <w:sz w:val="24"/>
          <w:szCs w:val="24"/>
          <w:highlight w:val="none"/>
        </w:rPr>
      </w:pPr>
      <w:bookmarkStart w:id="30" w:name="2.3.3.1_传输管网部署说明"/>
      <w:bookmarkEnd w:id="30"/>
      <w:bookmarkStart w:id="31" w:name="_bookmark19"/>
      <w:bookmarkEnd w:id="31"/>
      <w:r>
        <w:rPr>
          <w:rFonts w:hint="eastAsia" w:ascii="宋体" w:hAnsi="宋体" w:eastAsia="宋体" w:cs="宋体"/>
          <w:b/>
          <w:kern w:val="0"/>
          <w:sz w:val="24"/>
          <w:szCs w:val="24"/>
          <w:highlight w:val="none"/>
        </w:rPr>
        <w:t>1）传输管网、存储部署说明</w:t>
      </w:r>
    </w:p>
    <w:p w14:paraId="368E0F1B">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本项目将采用网络高清前端+云存储系统解决方案：前端主要采用400W人脸识别摄像机及400W</w:t>
      </w:r>
      <w:r>
        <w:rPr>
          <w:rFonts w:hint="eastAsia" w:ascii="宋体" w:hAnsi="宋体" w:eastAsia="宋体" w:cs="宋体"/>
          <w:sz w:val="24"/>
          <w:szCs w:val="24"/>
          <w:highlight w:val="none"/>
        </w:rPr>
        <w:t>高清球式摄像机</w:t>
      </w:r>
      <w:r>
        <w:rPr>
          <w:rFonts w:hint="eastAsia" w:ascii="宋体" w:hAnsi="宋体" w:eastAsia="宋体" w:cs="宋体"/>
          <w:bCs/>
          <w:sz w:val="24"/>
          <w:szCs w:val="24"/>
          <w:highlight w:val="none"/>
        </w:rPr>
        <w:t>，通过六类网线传输至接入交换机，并接入平安校园汇聚交换机，通过核心交换机将数字视频信号直接输入至云存储，进行视频图像的存储，并由平安校园总控中心平台进行控制调看。</w:t>
      </w:r>
    </w:p>
    <w:p w14:paraId="39AE2C33">
      <w:pPr>
        <w:keepNext/>
        <w:keepLines/>
        <w:spacing w:line="360" w:lineRule="auto"/>
        <w:jc w:val="left"/>
        <w:outlineLvl w:val="4"/>
        <w:rPr>
          <w:rFonts w:ascii="宋体" w:hAnsi="宋体" w:eastAsia="宋体" w:cs="宋体"/>
          <w:b/>
          <w:kern w:val="0"/>
          <w:sz w:val="24"/>
          <w:szCs w:val="24"/>
          <w:highlight w:val="none"/>
        </w:rPr>
      </w:pPr>
      <w:bookmarkStart w:id="32" w:name="_bookmark20"/>
      <w:bookmarkEnd w:id="32"/>
      <w:bookmarkStart w:id="33" w:name="2.3.3.2前端摄像机及网络部署说明"/>
      <w:bookmarkEnd w:id="33"/>
      <w:r>
        <w:rPr>
          <w:rFonts w:hint="eastAsia" w:ascii="宋体" w:hAnsi="宋体" w:eastAsia="宋体" w:cs="宋体"/>
          <w:b/>
          <w:kern w:val="0"/>
          <w:sz w:val="24"/>
          <w:szCs w:val="24"/>
          <w:highlight w:val="none"/>
        </w:rPr>
        <w:t>2）前端摄像机及网络部署说明</w:t>
      </w:r>
    </w:p>
    <w:p w14:paraId="41A088A3">
      <w:pPr>
        <w:widowControl/>
        <w:numPr>
          <w:ilvl w:val="0"/>
          <w:numId w:val="7"/>
        </w:numPr>
        <w:spacing w:line="360" w:lineRule="auto"/>
        <w:ind w:left="420" w:hanging="420"/>
        <w:jc w:val="left"/>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前端子系统</w:t>
      </w:r>
    </w:p>
    <w:p w14:paraId="7E1B4018">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lang w:val="zh-CN"/>
        </w:rPr>
        <w:t>即广泛分布在铜陵学院</w:t>
      </w:r>
      <w:r>
        <w:rPr>
          <w:rFonts w:hint="eastAsia" w:ascii="宋体" w:hAnsi="宋体" w:eastAsia="宋体" w:cs="宋体"/>
          <w:bCs/>
          <w:sz w:val="24"/>
          <w:szCs w:val="24"/>
          <w:highlight w:val="none"/>
        </w:rPr>
        <w:t>风雨操场</w:t>
      </w:r>
      <w:r>
        <w:rPr>
          <w:rFonts w:hint="eastAsia" w:ascii="宋体" w:hAnsi="宋体" w:eastAsia="宋体" w:cs="宋体"/>
          <w:bCs/>
          <w:sz w:val="24"/>
          <w:szCs w:val="24"/>
          <w:highlight w:val="none"/>
          <w:lang w:val="zh-CN"/>
        </w:rPr>
        <w:t>视频监控系统的各个监控点的摄像机及辅材等，本项目要求</w:t>
      </w:r>
      <w:r>
        <w:rPr>
          <w:rFonts w:hint="eastAsia" w:ascii="宋体" w:hAnsi="宋体" w:eastAsia="宋体" w:cs="宋体"/>
          <w:bCs/>
          <w:sz w:val="24"/>
          <w:szCs w:val="24"/>
          <w:highlight w:val="none"/>
        </w:rPr>
        <w:t>采用400W人脸识别摄像机及400W</w:t>
      </w:r>
      <w:r>
        <w:rPr>
          <w:rFonts w:hint="eastAsia" w:ascii="宋体" w:hAnsi="宋体" w:eastAsia="宋体" w:cs="宋体"/>
          <w:sz w:val="24"/>
          <w:szCs w:val="24"/>
          <w:highlight w:val="none"/>
        </w:rPr>
        <w:t>高清球式摄像机</w:t>
      </w:r>
      <w:r>
        <w:rPr>
          <w:rFonts w:hint="eastAsia" w:ascii="宋体" w:hAnsi="宋体" w:eastAsia="宋体" w:cs="宋体"/>
          <w:bCs/>
          <w:sz w:val="24"/>
          <w:szCs w:val="24"/>
          <w:highlight w:val="none"/>
          <w:lang w:val="zh-CN"/>
        </w:rPr>
        <w:t>，在照度为0.002 Lux时能提供彩色画面，照度为0 Lux时能提供黑白画面。</w:t>
      </w:r>
    </w:p>
    <w:p w14:paraId="78BB9516">
      <w:pPr>
        <w:spacing w:line="360" w:lineRule="auto"/>
        <w:rPr>
          <w:rFonts w:ascii="宋体" w:hAnsi="宋体" w:eastAsia="宋体" w:cs="宋体"/>
          <w:b/>
          <w:bCs/>
          <w:sz w:val="24"/>
          <w:szCs w:val="24"/>
          <w:highlight w:val="none"/>
        </w:rPr>
        <w:sectPr>
          <w:pgSz w:w="11910" w:h="16840"/>
          <w:pgMar w:top="1100" w:right="1020" w:bottom="1060" w:left="1580" w:header="879" w:footer="868" w:gutter="0"/>
          <w:cols w:space="720" w:num="1"/>
        </w:sectPr>
      </w:pPr>
    </w:p>
    <w:p w14:paraId="5E54063F">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各监控点分布区域：</w:t>
      </w:r>
    </w:p>
    <w:tbl>
      <w:tblPr>
        <w:tblStyle w:val="2"/>
        <w:tblW w:w="4998" w:type="pct"/>
        <w:tblInd w:w="0" w:type="dxa"/>
        <w:tblLayout w:type="autofit"/>
        <w:tblCellMar>
          <w:top w:w="0" w:type="dxa"/>
          <w:left w:w="108" w:type="dxa"/>
          <w:bottom w:w="0" w:type="dxa"/>
          <w:right w:w="108" w:type="dxa"/>
        </w:tblCellMar>
      </w:tblPr>
      <w:tblGrid>
        <w:gridCol w:w="834"/>
        <w:gridCol w:w="1439"/>
        <w:gridCol w:w="1401"/>
        <w:gridCol w:w="1523"/>
        <w:gridCol w:w="1523"/>
        <w:gridCol w:w="1401"/>
        <w:gridCol w:w="1401"/>
      </w:tblGrid>
      <w:tr w14:paraId="61CA02C4">
        <w:tblPrEx>
          <w:tblCellMar>
            <w:top w:w="0" w:type="dxa"/>
            <w:left w:w="108" w:type="dxa"/>
            <w:bottom w:w="0" w:type="dxa"/>
            <w:right w:w="108" w:type="dxa"/>
          </w:tblCellMar>
        </w:tblPrEx>
        <w:trPr>
          <w:trHeight w:val="500" w:hRule="atLeast"/>
        </w:trPr>
        <w:tc>
          <w:tcPr>
            <w:tcW w:w="438" w:type="pct"/>
            <w:tcBorders>
              <w:top w:val="double" w:color="000000" w:sz="4" w:space="0"/>
              <w:left w:val="double" w:color="000000" w:sz="4" w:space="0"/>
              <w:bottom w:val="single" w:color="000000" w:sz="4" w:space="0"/>
              <w:right w:val="single" w:color="000000" w:sz="4" w:space="0"/>
            </w:tcBorders>
            <w:shd w:val="clear" w:color="auto" w:fill="auto"/>
            <w:vAlign w:val="center"/>
          </w:tcPr>
          <w:p w14:paraId="441F0DE3">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序号</w:t>
            </w:r>
          </w:p>
        </w:tc>
        <w:tc>
          <w:tcPr>
            <w:tcW w:w="755" w:type="pct"/>
            <w:tcBorders>
              <w:top w:val="double" w:color="000000" w:sz="4" w:space="0"/>
              <w:left w:val="single" w:color="000000" w:sz="4" w:space="0"/>
              <w:bottom w:val="single" w:color="000000" w:sz="4" w:space="0"/>
              <w:right w:val="single" w:color="000000" w:sz="4" w:space="0"/>
            </w:tcBorders>
            <w:shd w:val="clear" w:color="auto" w:fill="auto"/>
            <w:vAlign w:val="center"/>
          </w:tcPr>
          <w:p w14:paraId="3487A6A5">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楼层</w:t>
            </w:r>
          </w:p>
        </w:tc>
        <w:tc>
          <w:tcPr>
            <w:tcW w:w="735" w:type="pct"/>
            <w:tcBorders>
              <w:top w:val="double" w:color="000000" w:sz="4" w:space="0"/>
              <w:left w:val="single" w:color="000000" w:sz="4" w:space="0"/>
              <w:bottom w:val="single" w:color="000000" w:sz="4" w:space="0"/>
              <w:right w:val="single" w:color="000000" w:sz="4" w:space="0"/>
            </w:tcBorders>
            <w:shd w:val="clear" w:color="auto" w:fill="auto"/>
            <w:vAlign w:val="center"/>
          </w:tcPr>
          <w:p w14:paraId="00DED349">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人脸识别摄像机</w:t>
            </w:r>
          </w:p>
        </w:tc>
        <w:tc>
          <w:tcPr>
            <w:tcW w:w="799" w:type="pct"/>
            <w:tcBorders>
              <w:top w:val="double" w:color="000000" w:sz="4" w:space="0"/>
              <w:left w:val="single" w:color="000000" w:sz="4" w:space="0"/>
              <w:bottom w:val="single" w:color="000000" w:sz="4" w:space="0"/>
              <w:right w:val="single" w:color="000000" w:sz="4" w:space="0"/>
            </w:tcBorders>
            <w:shd w:val="clear" w:color="auto" w:fill="auto"/>
            <w:vAlign w:val="center"/>
          </w:tcPr>
          <w:p w14:paraId="2AABA3BC">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人脸结构化摄像机（室内）</w:t>
            </w:r>
          </w:p>
        </w:tc>
        <w:tc>
          <w:tcPr>
            <w:tcW w:w="799" w:type="pct"/>
            <w:tcBorders>
              <w:top w:val="double" w:color="000000" w:sz="4" w:space="0"/>
              <w:left w:val="single" w:color="000000" w:sz="4" w:space="0"/>
              <w:bottom w:val="single" w:color="000000" w:sz="4" w:space="0"/>
              <w:right w:val="single" w:color="000000" w:sz="4" w:space="0"/>
            </w:tcBorders>
            <w:shd w:val="clear" w:color="auto" w:fill="auto"/>
            <w:vAlign w:val="center"/>
          </w:tcPr>
          <w:p w14:paraId="003FFC9C">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人脸结构化摄像机（室外）</w:t>
            </w:r>
          </w:p>
        </w:tc>
        <w:tc>
          <w:tcPr>
            <w:tcW w:w="735" w:type="pct"/>
            <w:tcBorders>
              <w:top w:val="double" w:color="000000" w:sz="4" w:space="0"/>
              <w:left w:val="single" w:color="000000" w:sz="4" w:space="0"/>
              <w:bottom w:val="single" w:color="000000" w:sz="4" w:space="0"/>
              <w:right w:val="single" w:color="000000" w:sz="4" w:space="0"/>
            </w:tcBorders>
            <w:shd w:val="clear" w:color="auto" w:fill="auto"/>
            <w:vAlign w:val="center"/>
          </w:tcPr>
          <w:p w14:paraId="28D7E59F">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电梯摄像机</w:t>
            </w:r>
          </w:p>
        </w:tc>
        <w:tc>
          <w:tcPr>
            <w:tcW w:w="735" w:type="pct"/>
            <w:tcBorders>
              <w:top w:val="double" w:color="000000" w:sz="4" w:space="0"/>
              <w:left w:val="single" w:color="000000" w:sz="4" w:space="0"/>
              <w:bottom w:val="single" w:color="000000" w:sz="4" w:space="0"/>
              <w:right w:val="double" w:color="000000" w:sz="4" w:space="0"/>
            </w:tcBorders>
            <w:shd w:val="clear" w:color="auto" w:fill="auto"/>
            <w:vAlign w:val="center"/>
          </w:tcPr>
          <w:p w14:paraId="11BC02D1">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网络球式摄像机</w:t>
            </w:r>
          </w:p>
        </w:tc>
      </w:tr>
      <w:tr w14:paraId="1DC6676E">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51911997">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6F8D">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地下二层</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4475">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7E16">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EED2">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B78F">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8ECC9D3">
            <w:pPr>
              <w:spacing w:line="360" w:lineRule="auto"/>
              <w:jc w:val="center"/>
              <w:rPr>
                <w:rFonts w:ascii="宋体" w:hAnsi="宋体" w:eastAsia="宋体" w:cs="宋体"/>
                <w:sz w:val="24"/>
                <w:szCs w:val="24"/>
                <w:highlight w:val="none"/>
              </w:rPr>
            </w:pPr>
          </w:p>
        </w:tc>
      </w:tr>
      <w:tr w14:paraId="293C35E3">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73DE35C3">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BC41">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地下一层东</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984A">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F9C0">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5A2E">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210E">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5366AE65">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4</w:t>
            </w:r>
          </w:p>
        </w:tc>
      </w:tr>
      <w:tr w14:paraId="14A6F07D">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163E2681">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3</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E2C1">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1F东</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2A29">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5B61">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6</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5117">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2D22">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2370113E">
            <w:pPr>
              <w:spacing w:line="360" w:lineRule="auto"/>
              <w:jc w:val="center"/>
              <w:rPr>
                <w:rFonts w:ascii="宋体" w:hAnsi="宋体" w:eastAsia="宋体" w:cs="宋体"/>
                <w:sz w:val="24"/>
                <w:szCs w:val="24"/>
                <w:highlight w:val="none"/>
              </w:rPr>
            </w:pPr>
          </w:p>
        </w:tc>
      </w:tr>
      <w:tr w14:paraId="6B4E7B51">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46F3DCE">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4</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0620">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2F东</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22EB">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44AE">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635A">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938C2">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4954A255">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r>
      <w:tr w14:paraId="6295B366">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1A13C9B">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5</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B0EA">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3F东</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0660">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FC9E">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1AEA">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338B">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370BC6B9">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w:t>
            </w:r>
          </w:p>
        </w:tc>
      </w:tr>
      <w:tr w14:paraId="3B7FD7BB">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3B04D757">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6</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EEF4">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地下一层西</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A755">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3</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47F7">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DF08">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00EF">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DC15A41">
            <w:pPr>
              <w:spacing w:line="360" w:lineRule="auto"/>
              <w:jc w:val="center"/>
              <w:rPr>
                <w:rFonts w:ascii="宋体" w:hAnsi="宋体" w:eastAsia="宋体" w:cs="宋体"/>
                <w:sz w:val="24"/>
                <w:szCs w:val="24"/>
                <w:highlight w:val="none"/>
              </w:rPr>
            </w:pPr>
          </w:p>
        </w:tc>
      </w:tr>
      <w:tr w14:paraId="33FF2F0C">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3ED86DB9">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7</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6D15">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1F西</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6BEC">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0EBFD">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4</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4D99">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629E">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1A359212">
            <w:pPr>
              <w:spacing w:line="360" w:lineRule="auto"/>
              <w:jc w:val="center"/>
              <w:rPr>
                <w:rFonts w:ascii="宋体" w:hAnsi="宋体" w:eastAsia="宋体" w:cs="宋体"/>
                <w:sz w:val="24"/>
                <w:szCs w:val="24"/>
                <w:highlight w:val="none"/>
              </w:rPr>
            </w:pPr>
          </w:p>
        </w:tc>
      </w:tr>
      <w:tr w14:paraId="22C0E050">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5C44B854">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8</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16F5">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2F西</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7FB6">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F1BC">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03AC">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7BDB">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667AA7B7">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w:t>
            </w:r>
          </w:p>
        </w:tc>
      </w:tr>
      <w:tr w14:paraId="6927670D">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72ABED61">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9</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3998">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3F西</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B3F3">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D7D3">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7</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D7D8">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0B81">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10102A3">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r>
      <w:tr w14:paraId="2D7B5FA8">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69FB40E3">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10</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DE28">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室外区域1</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902B">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4362">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9DB9">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5</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B0AB">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311C02B6">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w:t>
            </w:r>
          </w:p>
        </w:tc>
      </w:tr>
      <w:tr w14:paraId="1CC68B75">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79EEE888">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2AB7">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室外区域2</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DC89">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0678">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C30D">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13</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AD99">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18912840">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r>
      <w:tr w14:paraId="198E4E68">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58E8B9B1">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12</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5894">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室外区域3</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8600">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E2EF">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D510">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9</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A377">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1DD2F6C4">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r>
      <w:tr w14:paraId="4B71DB51">
        <w:tblPrEx>
          <w:tblCellMar>
            <w:top w:w="0" w:type="dxa"/>
            <w:left w:w="108" w:type="dxa"/>
            <w:bottom w:w="0" w:type="dxa"/>
            <w:right w:w="108" w:type="dxa"/>
          </w:tblCellMar>
        </w:tblPrEx>
        <w:trPr>
          <w:trHeight w:val="500" w:hRule="atLeast"/>
        </w:trPr>
        <w:tc>
          <w:tcPr>
            <w:tcW w:w="438" w:type="pct"/>
            <w:tcBorders>
              <w:top w:val="single" w:color="000000" w:sz="4" w:space="0"/>
              <w:left w:val="double" w:color="000000" w:sz="4" w:space="0"/>
              <w:bottom w:val="single" w:color="000000" w:sz="4" w:space="0"/>
              <w:right w:val="single" w:color="000000" w:sz="4" w:space="0"/>
            </w:tcBorders>
            <w:shd w:val="clear" w:color="auto" w:fill="auto"/>
            <w:vAlign w:val="center"/>
          </w:tcPr>
          <w:p w14:paraId="5B378014">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13</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D3C5">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室外区域4</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984A">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D892">
            <w:pPr>
              <w:spacing w:line="360" w:lineRule="auto"/>
              <w:jc w:val="center"/>
              <w:rPr>
                <w:rFonts w:ascii="宋体" w:hAnsi="宋体" w:eastAsia="宋体" w:cs="宋体"/>
                <w:sz w:val="24"/>
                <w:szCs w:val="24"/>
                <w:highlight w:val="none"/>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977B">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6</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5DA2">
            <w:pPr>
              <w:spacing w:line="360" w:lineRule="auto"/>
              <w:jc w:val="center"/>
              <w:rPr>
                <w:rFonts w:ascii="宋体" w:hAnsi="宋体" w:eastAsia="宋体" w:cs="宋体"/>
                <w:sz w:val="24"/>
                <w:szCs w:val="24"/>
                <w:highlight w:val="none"/>
              </w:rPr>
            </w:pPr>
          </w:p>
        </w:tc>
        <w:tc>
          <w:tcPr>
            <w:tcW w:w="735" w:type="pct"/>
            <w:tcBorders>
              <w:top w:val="single" w:color="000000" w:sz="4" w:space="0"/>
              <w:left w:val="single" w:color="000000" w:sz="4" w:space="0"/>
              <w:bottom w:val="single" w:color="000000" w:sz="4" w:space="0"/>
              <w:right w:val="double" w:color="000000" w:sz="4" w:space="0"/>
            </w:tcBorders>
            <w:shd w:val="clear" w:color="auto" w:fill="auto"/>
            <w:vAlign w:val="center"/>
          </w:tcPr>
          <w:p w14:paraId="49DFD5B7">
            <w:pPr>
              <w:widowControl/>
              <w:spacing w:line="360" w:lineRule="auto"/>
              <w:jc w:val="center"/>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w:t>
            </w:r>
          </w:p>
        </w:tc>
      </w:tr>
      <w:tr w14:paraId="264161D4">
        <w:tblPrEx>
          <w:tblCellMar>
            <w:top w:w="0" w:type="dxa"/>
            <w:left w:w="108" w:type="dxa"/>
            <w:bottom w:w="0" w:type="dxa"/>
            <w:right w:w="108" w:type="dxa"/>
          </w:tblCellMar>
        </w:tblPrEx>
        <w:trPr>
          <w:trHeight w:val="500" w:hRule="atLeast"/>
        </w:trPr>
        <w:tc>
          <w:tcPr>
            <w:tcW w:w="1193" w:type="pct"/>
            <w:gridSpan w:val="2"/>
            <w:tcBorders>
              <w:top w:val="single" w:color="000000" w:sz="4" w:space="0"/>
              <w:left w:val="double" w:color="000000" w:sz="4" w:space="0"/>
              <w:bottom w:val="double" w:color="000000" w:sz="4" w:space="0"/>
              <w:right w:val="single" w:color="000000" w:sz="4" w:space="0"/>
            </w:tcBorders>
            <w:shd w:val="clear" w:color="auto" w:fill="auto"/>
            <w:vAlign w:val="center"/>
          </w:tcPr>
          <w:p w14:paraId="7130B124">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合计</w:t>
            </w:r>
          </w:p>
        </w:tc>
        <w:tc>
          <w:tcPr>
            <w:tcW w:w="735" w:type="pct"/>
            <w:tcBorders>
              <w:top w:val="single" w:color="000000" w:sz="4" w:space="0"/>
              <w:left w:val="single" w:color="000000" w:sz="4" w:space="0"/>
              <w:bottom w:val="double" w:color="000000" w:sz="4" w:space="0"/>
              <w:right w:val="single" w:color="000000" w:sz="4" w:space="0"/>
            </w:tcBorders>
            <w:shd w:val="clear" w:color="auto" w:fill="auto"/>
            <w:vAlign w:val="center"/>
          </w:tcPr>
          <w:p w14:paraId="453F57EE">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16</w:t>
            </w:r>
          </w:p>
        </w:tc>
        <w:tc>
          <w:tcPr>
            <w:tcW w:w="799" w:type="pct"/>
            <w:tcBorders>
              <w:top w:val="single" w:color="000000" w:sz="4" w:space="0"/>
              <w:left w:val="single" w:color="000000" w:sz="4" w:space="0"/>
              <w:bottom w:val="double" w:color="000000" w:sz="4" w:space="0"/>
              <w:right w:val="single" w:color="000000" w:sz="4" w:space="0"/>
            </w:tcBorders>
            <w:shd w:val="clear" w:color="auto" w:fill="auto"/>
            <w:vAlign w:val="center"/>
          </w:tcPr>
          <w:p w14:paraId="3D42CE13">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74</w:t>
            </w:r>
          </w:p>
        </w:tc>
        <w:tc>
          <w:tcPr>
            <w:tcW w:w="799" w:type="pct"/>
            <w:tcBorders>
              <w:top w:val="single" w:color="000000" w:sz="4" w:space="0"/>
              <w:left w:val="single" w:color="000000" w:sz="4" w:space="0"/>
              <w:bottom w:val="double" w:color="000000" w:sz="4" w:space="0"/>
              <w:right w:val="single" w:color="000000" w:sz="4" w:space="0"/>
            </w:tcBorders>
            <w:shd w:val="clear" w:color="auto" w:fill="auto"/>
            <w:vAlign w:val="center"/>
          </w:tcPr>
          <w:p w14:paraId="7BC745F5">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33</w:t>
            </w:r>
          </w:p>
        </w:tc>
        <w:tc>
          <w:tcPr>
            <w:tcW w:w="735" w:type="pct"/>
            <w:tcBorders>
              <w:top w:val="single" w:color="000000" w:sz="4" w:space="0"/>
              <w:left w:val="single" w:color="000000" w:sz="4" w:space="0"/>
              <w:bottom w:val="double" w:color="000000" w:sz="4" w:space="0"/>
              <w:right w:val="single" w:color="000000" w:sz="4" w:space="0"/>
            </w:tcBorders>
            <w:shd w:val="clear" w:color="auto" w:fill="auto"/>
            <w:vAlign w:val="center"/>
          </w:tcPr>
          <w:p w14:paraId="24223FCD">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1</w:t>
            </w:r>
          </w:p>
        </w:tc>
        <w:tc>
          <w:tcPr>
            <w:tcW w:w="735" w:type="pct"/>
            <w:tcBorders>
              <w:top w:val="single" w:color="000000" w:sz="4" w:space="0"/>
              <w:left w:val="single" w:color="000000" w:sz="4" w:space="0"/>
              <w:bottom w:val="double" w:color="000000" w:sz="4" w:space="0"/>
              <w:right w:val="double" w:color="000000" w:sz="4" w:space="0"/>
            </w:tcBorders>
            <w:shd w:val="clear" w:color="auto" w:fill="auto"/>
            <w:vAlign w:val="center"/>
          </w:tcPr>
          <w:p w14:paraId="30F40F26">
            <w:pPr>
              <w:widowControl/>
              <w:spacing w:line="360" w:lineRule="auto"/>
              <w:jc w:val="center"/>
              <w:textAlignment w:val="center"/>
              <w:rPr>
                <w:rFonts w:ascii="宋体" w:hAnsi="宋体" w:eastAsia="宋体" w:cs="宋体"/>
                <w:b/>
                <w:bCs/>
                <w:sz w:val="24"/>
                <w:szCs w:val="24"/>
                <w:highlight w:val="none"/>
              </w:rPr>
            </w:pPr>
            <w:r>
              <w:rPr>
                <w:rFonts w:hint="eastAsia" w:ascii="宋体" w:hAnsi="宋体" w:eastAsia="宋体" w:cs="宋体"/>
                <w:b/>
                <w:bCs/>
                <w:kern w:val="0"/>
                <w:sz w:val="24"/>
                <w:szCs w:val="24"/>
                <w:highlight w:val="none"/>
              </w:rPr>
              <w:t>15</w:t>
            </w:r>
          </w:p>
        </w:tc>
      </w:tr>
    </w:tbl>
    <w:p w14:paraId="5055794D">
      <w:pPr>
        <w:widowControl/>
        <w:snapToGrid w:val="0"/>
        <w:spacing w:afterLines="100" w:line="360" w:lineRule="auto"/>
        <w:jc w:val="center"/>
        <w:rPr>
          <w:rFonts w:ascii="宋体" w:hAnsi="宋体" w:eastAsia="宋体" w:cs="宋体"/>
          <w:sz w:val="24"/>
          <w:szCs w:val="24"/>
          <w:highlight w:val="none"/>
        </w:rPr>
        <w:sectPr>
          <w:pgSz w:w="11910" w:h="16840"/>
          <w:pgMar w:top="1100" w:right="1020" w:bottom="1060" w:left="1580" w:header="879" w:footer="868" w:gutter="0"/>
          <w:cols w:space="720" w:num="1"/>
        </w:sectPr>
      </w:pPr>
      <w:r>
        <w:rPr>
          <w:rFonts w:hint="eastAsia" w:ascii="宋体" w:hAnsi="宋体" w:eastAsia="宋体" w:cs="宋体"/>
          <w:kern w:val="0"/>
          <w:sz w:val="24"/>
          <w:szCs w:val="24"/>
          <w:highlight w:val="none"/>
        </w:rPr>
        <w:t>【摄像机分布表】</w:t>
      </w:r>
    </w:p>
    <w:p w14:paraId="7EAA44BC">
      <w:pPr>
        <w:widowControl/>
        <w:snapToGrid w:val="0"/>
        <w:spacing w:afterLines="100" w:line="360" w:lineRule="auto"/>
        <w:jc w:val="center"/>
        <w:rPr>
          <w:rFonts w:ascii="宋体" w:hAnsi="宋体" w:eastAsia="宋体" w:cs="宋体"/>
          <w:color w:val="0000FF"/>
          <w:sz w:val="24"/>
          <w:szCs w:val="24"/>
          <w:highlight w:val="none"/>
        </w:rPr>
      </w:pPr>
    </w:p>
    <w:p w14:paraId="0042837A">
      <w:pPr>
        <w:widowControl/>
        <w:numPr>
          <w:ilvl w:val="0"/>
          <w:numId w:val="7"/>
        </w:numPr>
        <w:spacing w:line="360" w:lineRule="auto"/>
        <w:ind w:left="420" w:hanging="420"/>
        <w:jc w:val="left"/>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传输子系统</w:t>
      </w:r>
    </w:p>
    <w:p w14:paraId="50387E57">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lang w:val="zh-CN"/>
        </w:rPr>
        <w:t>前端网络摄像机视频信号通过</w:t>
      </w:r>
      <w:r>
        <w:rPr>
          <w:rFonts w:hint="eastAsia" w:ascii="宋体" w:hAnsi="宋体" w:eastAsia="宋体" w:cs="宋体"/>
          <w:bCs/>
          <w:sz w:val="24"/>
          <w:szCs w:val="24"/>
          <w:highlight w:val="none"/>
        </w:rPr>
        <w:t>六类</w:t>
      </w:r>
      <w:r>
        <w:rPr>
          <w:rFonts w:hint="eastAsia" w:ascii="宋体" w:hAnsi="宋体" w:eastAsia="宋体" w:cs="宋体"/>
          <w:bCs/>
          <w:sz w:val="24"/>
          <w:szCs w:val="24"/>
          <w:highlight w:val="none"/>
          <w:lang w:val="zh-CN"/>
        </w:rPr>
        <w:t>网线接入</w:t>
      </w:r>
      <w:r>
        <w:rPr>
          <w:rFonts w:hint="eastAsia" w:ascii="宋体" w:hAnsi="宋体" w:eastAsia="宋体" w:cs="宋体"/>
          <w:bCs/>
          <w:sz w:val="24"/>
          <w:szCs w:val="24"/>
          <w:highlight w:val="none"/>
        </w:rPr>
        <w:t>楼层24口POE接入</w:t>
      </w:r>
      <w:r>
        <w:rPr>
          <w:rFonts w:hint="eastAsia" w:ascii="宋体" w:hAnsi="宋体" w:eastAsia="宋体" w:cs="宋体"/>
          <w:bCs/>
          <w:sz w:val="24"/>
          <w:szCs w:val="24"/>
          <w:highlight w:val="none"/>
          <w:lang w:val="zh-CN"/>
        </w:rPr>
        <w:t>交换机，</w:t>
      </w:r>
      <w:r>
        <w:rPr>
          <w:rFonts w:hint="eastAsia" w:ascii="宋体" w:hAnsi="宋体" w:eastAsia="宋体" w:cs="宋体"/>
          <w:bCs/>
          <w:sz w:val="24"/>
          <w:szCs w:val="24"/>
          <w:highlight w:val="none"/>
        </w:rPr>
        <w:t>接入交换机</w:t>
      </w:r>
      <w:r>
        <w:rPr>
          <w:rFonts w:hint="eastAsia" w:ascii="宋体" w:hAnsi="宋体" w:eastAsia="宋体" w:cs="宋体"/>
          <w:bCs/>
          <w:sz w:val="24"/>
          <w:szCs w:val="24"/>
          <w:highlight w:val="none"/>
          <w:lang w:val="zh-CN"/>
        </w:rPr>
        <w:t>通过光纤收发模块连接到</w:t>
      </w:r>
      <w:r>
        <w:rPr>
          <w:rFonts w:hint="eastAsia" w:ascii="宋体" w:hAnsi="宋体" w:eastAsia="宋体" w:cs="宋体"/>
          <w:bCs/>
          <w:sz w:val="24"/>
          <w:szCs w:val="24"/>
          <w:highlight w:val="none"/>
        </w:rPr>
        <w:t>一层</w:t>
      </w:r>
      <w:r>
        <w:rPr>
          <w:rFonts w:hint="eastAsia" w:ascii="宋体" w:hAnsi="宋体" w:eastAsia="宋体" w:cs="宋体"/>
          <w:bCs/>
          <w:sz w:val="24"/>
          <w:szCs w:val="24"/>
          <w:highlight w:val="none"/>
          <w:lang w:val="zh-CN"/>
        </w:rPr>
        <w:t>安防监控汇聚交换机，</w:t>
      </w:r>
      <w:r>
        <w:rPr>
          <w:rFonts w:hint="eastAsia" w:ascii="宋体" w:hAnsi="宋体" w:eastAsia="宋体" w:cs="宋体"/>
          <w:bCs/>
          <w:sz w:val="24"/>
          <w:szCs w:val="24"/>
          <w:highlight w:val="none"/>
        </w:rPr>
        <w:t>汇聚交换机通过万兆光纤收发模块，并采用双链路连接至监控机房核心交换机，后端云存储设备安装于信息楼二层机房已规划的安防机柜内，并通过网络跳线连接至机房内安防网络系统内</w:t>
      </w:r>
      <w:r>
        <w:rPr>
          <w:rFonts w:hint="eastAsia" w:ascii="宋体" w:hAnsi="宋体" w:eastAsia="宋体" w:cs="宋体"/>
          <w:bCs/>
          <w:sz w:val="24"/>
          <w:szCs w:val="24"/>
          <w:highlight w:val="none"/>
          <w:lang w:val="zh-CN"/>
        </w:rPr>
        <w:t>。</w:t>
      </w:r>
    </w:p>
    <w:p w14:paraId="0E71366C">
      <w:pPr>
        <w:widowControl/>
        <w:numPr>
          <w:ilvl w:val="0"/>
          <w:numId w:val="7"/>
        </w:numPr>
        <w:spacing w:line="360" w:lineRule="auto"/>
        <w:ind w:left="420" w:hanging="420"/>
        <w:jc w:val="left"/>
        <w:rPr>
          <w:rFonts w:ascii="宋体" w:hAnsi="宋体" w:eastAsia="宋体" w:cs="宋体"/>
          <w:b/>
          <w:sz w:val="24"/>
          <w:szCs w:val="24"/>
          <w:highlight w:val="none"/>
          <w:lang w:val="zh-CN"/>
        </w:rPr>
      </w:pPr>
      <w:r>
        <w:rPr>
          <w:rFonts w:hint="eastAsia" w:ascii="宋体" w:hAnsi="宋体" w:eastAsia="宋体" w:cs="宋体"/>
          <w:b/>
          <w:sz w:val="24"/>
          <w:szCs w:val="24"/>
          <w:highlight w:val="none"/>
          <w:lang w:val="zh-CN"/>
        </w:rPr>
        <w:t>显示子系统</w:t>
      </w:r>
    </w:p>
    <w:p w14:paraId="0584A9CD">
      <w:pPr>
        <w:widowControl/>
        <w:spacing w:line="360" w:lineRule="auto"/>
        <w:ind w:firstLine="480" w:firstLineChars="200"/>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接入部署在大学生活动中心二楼的平安校园总控中心显示设备。在本系统中工作人员借助网络监控软件、在ＰＣ客户端上进行预览回放操作。</w:t>
      </w:r>
    </w:p>
    <w:p w14:paraId="70BC131C">
      <w:pPr>
        <w:keepNext/>
        <w:keepLines/>
        <w:spacing w:line="360" w:lineRule="auto"/>
        <w:jc w:val="left"/>
        <w:outlineLvl w:val="4"/>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4） 监控中心机房部署说明</w:t>
      </w:r>
    </w:p>
    <w:p w14:paraId="5FBB9085">
      <w:pPr>
        <w:widowControl/>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现有监控中心在铜陵学院翠湖校区大学生活动中心南楼二层东侧，面积约90平方米。服务器、核心交换机、云存储等设备安装在一层监控中心机房，面积约52平方米。</w:t>
      </w:r>
    </w:p>
    <w:p w14:paraId="0A6D5986">
      <w:pPr>
        <w:keepNext/>
        <w:keepLines/>
        <w:spacing w:line="360" w:lineRule="auto"/>
        <w:jc w:val="left"/>
        <w:outlineLvl w:val="3"/>
        <w:rPr>
          <w:rFonts w:ascii="宋体" w:hAnsi="宋体" w:eastAsia="宋体" w:cs="宋体"/>
          <w:b/>
          <w:i/>
          <w:kern w:val="0"/>
          <w:sz w:val="24"/>
          <w:szCs w:val="24"/>
          <w:highlight w:val="none"/>
        </w:rPr>
      </w:pPr>
      <w:bookmarkStart w:id="34" w:name="_Toc23127"/>
      <w:r>
        <w:rPr>
          <w:rFonts w:hint="eastAsia" w:ascii="宋体" w:hAnsi="宋体" w:eastAsia="宋体" w:cs="宋体"/>
          <w:b/>
          <w:i/>
          <w:kern w:val="0"/>
          <w:sz w:val="24"/>
          <w:szCs w:val="24"/>
          <w:highlight w:val="none"/>
        </w:rPr>
        <w:t>3.3.4实现功能</w:t>
      </w:r>
      <w:bookmarkEnd w:id="34"/>
    </w:p>
    <w:p w14:paraId="24A3D0A5">
      <w:pPr>
        <w:widowControl/>
        <w:spacing w:line="360" w:lineRule="auto"/>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经本次风雨操场安防系统建设完成后，使大楼的人员出入处于受控状态，管理好人员流动，并且不影响各单位业务的正常运行，为校区创造一个高度安全的环境。视频监控系统可以大大降低人员管理费用，除其本身可以大大降低所需保安人员的数量外，也为人员的有序流动创造了条件。</w:t>
      </w:r>
    </w:p>
    <w:p w14:paraId="0E7D1896">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br w:type="page"/>
      </w:r>
    </w:p>
    <w:p w14:paraId="5003DBBA">
      <w:pPr>
        <w:keepNext/>
        <w:keepLines/>
        <w:spacing w:line="360" w:lineRule="auto"/>
        <w:jc w:val="left"/>
        <w:outlineLvl w:val="3"/>
        <w:rPr>
          <w:rFonts w:ascii="宋体" w:hAnsi="宋体" w:eastAsia="宋体" w:cs="宋体"/>
          <w:b/>
          <w:i/>
          <w:kern w:val="0"/>
          <w:sz w:val="24"/>
          <w:szCs w:val="24"/>
          <w:highlight w:val="none"/>
        </w:rPr>
      </w:pPr>
      <w:bookmarkStart w:id="35" w:name="_Toc5072"/>
      <w:r>
        <w:rPr>
          <w:rFonts w:hint="eastAsia" w:ascii="宋体" w:hAnsi="宋体" w:eastAsia="宋体" w:cs="宋体"/>
          <w:b/>
          <w:i/>
          <w:kern w:val="0"/>
          <w:sz w:val="24"/>
          <w:szCs w:val="24"/>
          <w:highlight w:val="none"/>
        </w:rPr>
        <w:t>3.3.5安防网络系统建设</w:t>
      </w:r>
      <w:bookmarkEnd w:id="35"/>
    </w:p>
    <w:p w14:paraId="20C91E85">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本次项目建设，在满足项目规划需求的情况下，秉着充分利用原有资源，节约开支的原则，本次项目只实施大楼内部接入层及汇聚层，并接入学院原安防系统核心，不对原网络传输架构进行改变。</w:t>
      </w:r>
    </w:p>
    <w:p w14:paraId="109C87EF">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交换机配置分布：</w:t>
      </w:r>
    </w:p>
    <w:tbl>
      <w:tblPr>
        <w:tblStyle w:val="2"/>
        <w:tblW w:w="4998" w:type="pct"/>
        <w:tblInd w:w="0" w:type="dxa"/>
        <w:tblLayout w:type="autofit"/>
        <w:tblCellMar>
          <w:top w:w="0" w:type="dxa"/>
          <w:left w:w="108" w:type="dxa"/>
          <w:bottom w:w="0" w:type="dxa"/>
          <w:right w:w="108" w:type="dxa"/>
        </w:tblCellMar>
      </w:tblPr>
      <w:tblGrid>
        <w:gridCol w:w="902"/>
        <w:gridCol w:w="1553"/>
        <w:gridCol w:w="1553"/>
        <w:gridCol w:w="1671"/>
        <w:gridCol w:w="1775"/>
        <w:gridCol w:w="1065"/>
      </w:tblGrid>
      <w:tr w14:paraId="25362A00">
        <w:tblPrEx>
          <w:tblCellMar>
            <w:top w:w="0" w:type="dxa"/>
            <w:left w:w="108" w:type="dxa"/>
            <w:bottom w:w="0" w:type="dxa"/>
            <w:right w:w="108" w:type="dxa"/>
          </w:tblCellMar>
        </w:tblPrEx>
        <w:trPr>
          <w:trHeight w:val="500" w:hRule="atLeast"/>
        </w:trPr>
        <w:tc>
          <w:tcPr>
            <w:tcW w:w="529" w:type="pct"/>
            <w:tcBorders>
              <w:top w:val="double" w:color="000000" w:sz="4" w:space="0"/>
              <w:left w:val="double" w:color="000000" w:sz="4" w:space="0"/>
              <w:bottom w:val="single" w:color="000000" w:sz="4" w:space="0"/>
              <w:right w:val="single" w:color="000000" w:sz="4" w:space="0"/>
            </w:tcBorders>
            <w:shd w:val="clear" w:color="auto" w:fill="auto"/>
            <w:vAlign w:val="center"/>
          </w:tcPr>
          <w:p w14:paraId="1E20997A">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911" w:type="pct"/>
            <w:tcBorders>
              <w:top w:val="double" w:color="000000" w:sz="4" w:space="0"/>
              <w:left w:val="single" w:color="000000" w:sz="4" w:space="0"/>
              <w:bottom w:val="single" w:color="000000" w:sz="4" w:space="0"/>
              <w:right w:val="single" w:color="000000" w:sz="4" w:space="0"/>
            </w:tcBorders>
            <w:shd w:val="clear" w:color="auto" w:fill="auto"/>
            <w:vAlign w:val="center"/>
          </w:tcPr>
          <w:p w14:paraId="234C3FCD">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楼层</w:t>
            </w:r>
          </w:p>
        </w:tc>
        <w:tc>
          <w:tcPr>
            <w:tcW w:w="911" w:type="pct"/>
            <w:tcBorders>
              <w:top w:val="double" w:color="000000" w:sz="4" w:space="0"/>
              <w:left w:val="single" w:color="000000" w:sz="4" w:space="0"/>
              <w:bottom w:val="single" w:color="000000" w:sz="4" w:space="0"/>
              <w:right w:val="single" w:color="000000" w:sz="4" w:space="0"/>
            </w:tcBorders>
            <w:shd w:val="clear" w:color="auto" w:fill="auto"/>
            <w:vAlign w:val="center"/>
          </w:tcPr>
          <w:p w14:paraId="7669EEB0">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覆盖摄像机数量分布</w:t>
            </w:r>
          </w:p>
        </w:tc>
        <w:tc>
          <w:tcPr>
            <w:tcW w:w="980" w:type="pct"/>
            <w:tcBorders>
              <w:top w:val="double" w:color="000000" w:sz="4" w:space="0"/>
              <w:left w:val="single" w:color="000000" w:sz="4" w:space="0"/>
              <w:bottom w:val="single" w:color="000000" w:sz="4" w:space="0"/>
              <w:right w:val="single" w:color="000000" w:sz="4" w:space="0"/>
            </w:tcBorders>
            <w:shd w:val="clear" w:color="auto" w:fill="auto"/>
            <w:vAlign w:val="center"/>
          </w:tcPr>
          <w:p w14:paraId="2529C975">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24口交换机数量计算</w:t>
            </w:r>
          </w:p>
        </w:tc>
        <w:tc>
          <w:tcPr>
            <w:tcW w:w="1041" w:type="pct"/>
            <w:tcBorders>
              <w:top w:val="double" w:color="000000" w:sz="4" w:space="0"/>
              <w:left w:val="single" w:color="000000" w:sz="4" w:space="0"/>
              <w:bottom w:val="single" w:color="000000" w:sz="4" w:space="0"/>
              <w:right w:val="single" w:color="000000" w:sz="4" w:space="0"/>
            </w:tcBorders>
            <w:shd w:val="clear" w:color="auto" w:fill="auto"/>
            <w:vAlign w:val="center"/>
          </w:tcPr>
          <w:p w14:paraId="011A5F17">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汇聚交换机数量计算</w:t>
            </w:r>
          </w:p>
        </w:tc>
        <w:tc>
          <w:tcPr>
            <w:tcW w:w="624" w:type="pct"/>
            <w:tcBorders>
              <w:top w:val="double" w:color="000000" w:sz="4" w:space="0"/>
              <w:left w:val="single" w:color="000000" w:sz="4" w:space="0"/>
              <w:bottom w:val="single" w:color="000000" w:sz="4" w:space="0"/>
              <w:right w:val="double" w:color="000000" w:sz="4" w:space="0"/>
            </w:tcBorders>
            <w:shd w:val="clear" w:color="auto" w:fill="auto"/>
            <w:vAlign w:val="center"/>
          </w:tcPr>
          <w:p w14:paraId="5E6801DE">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备注</w:t>
            </w:r>
          </w:p>
        </w:tc>
      </w:tr>
      <w:tr w14:paraId="4601301D">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40D900EF">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7CD5">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地下二层</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252F">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D48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5436">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72D1159">
            <w:pPr>
              <w:spacing w:line="360" w:lineRule="auto"/>
              <w:jc w:val="center"/>
              <w:rPr>
                <w:rFonts w:ascii="宋体" w:hAnsi="宋体" w:eastAsia="宋体" w:cs="宋体"/>
                <w:color w:val="000000"/>
                <w:sz w:val="24"/>
                <w:szCs w:val="24"/>
                <w:highlight w:val="none"/>
              </w:rPr>
            </w:pPr>
          </w:p>
        </w:tc>
      </w:tr>
      <w:tr w14:paraId="43963485">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3E4892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722D">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地下一层东</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697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936A">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7214">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7EF27428">
            <w:pPr>
              <w:spacing w:line="360" w:lineRule="auto"/>
              <w:jc w:val="center"/>
              <w:rPr>
                <w:rFonts w:ascii="宋体" w:hAnsi="宋体" w:eastAsia="宋体" w:cs="宋体"/>
                <w:color w:val="000000"/>
                <w:sz w:val="24"/>
                <w:szCs w:val="24"/>
                <w:highlight w:val="none"/>
              </w:rPr>
            </w:pPr>
          </w:p>
        </w:tc>
      </w:tr>
      <w:tr w14:paraId="29EAE4EB">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F31F02B">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0A2A">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1F东</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2B00">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980" w:type="pct"/>
            <w:vMerge w:val="restart"/>
            <w:tcBorders>
              <w:top w:val="single" w:color="000000" w:sz="4" w:space="0"/>
              <w:left w:val="single" w:color="000000" w:sz="4" w:space="0"/>
              <w:right w:val="single" w:color="000000" w:sz="4" w:space="0"/>
            </w:tcBorders>
            <w:shd w:val="clear" w:color="auto" w:fill="auto"/>
            <w:vAlign w:val="center"/>
          </w:tcPr>
          <w:p w14:paraId="0EEFBE38">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236E">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5450B6EB">
            <w:pPr>
              <w:spacing w:line="360" w:lineRule="auto"/>
              <w:jc w:val="center"/>
              <w:rPr>
                <w:rFonts w:ascii="宋体" w:hAnsi="宋体" w:eastAsia="宋体" w:cs="宋体"/>
                <w:color w:val="000000"/>
                <w:sz w:val="24"/>
                <w:szCs w:val="24"/>
                <w:highlight w:val="none"/>
              </w:rPr>
            </w:pPr>
          </w:p>
        </w:tc>
      </w:tr>
      <w:tr w14:paraId="75C7391E">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430AE89C">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3100">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2F东</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F24C">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980" w:type="pct"/>
            <w:vMerge w:val="continue"/>
            <w:tcBorders>
              <w:left w:val="single" w:color="000000" w:sz="4" w:space="0"/>
              <w:right w:val="single" w:color="000000" w:sz="4" w:space="0"/>
            </w:tcBorders>
            <w:shd w:val="clear" w:color="auto" w:fill="auto"/>
            <w:vAlign w:val="center"/>
          </w:tcPr>
          <w:p w14:paraId="4D4C453A">
            <w:pPr>
              <w:widowControl/>
              <w:spacing w:line="360" w:lineRule="auto"/>
              <w:jc w:val="center"/>
              <w:textAlignment w:val="center"/>
              <w:rPr>
                <w:rFonts w:ascii="宋体" w:hAnsi="宋体" w:eastAsia="宋体" w:cs="宋体"/>
                <w:color w:val="000000"/>
                <w:sz w:val="24"/>
                <w:szCs w:val="24"/>
                <w:highlight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7412">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7A42E757">
            <w:pPr>
              <w:spacing w:line="360" w:lineRule="auto"/>
              <w:jc w:val="center"/>
              <w:rPr>
                <w:rFonts w:ascii="宋体" w:hAnsi="宋体" w:eastAsia="宋体" w:cs="宋体"/>
                <w:color w:val="000000"/>
                <w:sz w:val="24"/>
                <w:szCs w:val="24"/>
                <w:highlight w:val="none"/>
              </w:rPr>
            </w:pPr>
          </w:p>
        </w:tc>
      </w:tr>
      <w:tr w14:paraId="5169D8CF">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4D81DBF2">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2252">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3F东</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1457">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980" w:type="pct"/>
            <w:vMerge w:val="continue"/>
            <w:tcBorders>
              <w:left w:val="single" w:color="000000" w:sz="4" w:space="0"/>
              <w:bottom w:val="single" w:color="000000" w:sz="4" w:space="0"/>
              <w:right w:val="single" w:color="000000" w:sz="4" w:space="0"/>
            </w:tcBorders>
            <w:shd w:val="clear" w:color="auto" w:fill="auto"/>
            <w:vAlign w:val="center"/>
          </w:tcPr>
          <w:p w14:paraId="5FD5F17B">
            <w:pPr>
              <w:spacing w:line="360" w:lineRule="auto"/>
              <w:jc w:val="center"/>
              <w:rPr>
                <w:rFonts w:ascii="宋体" w:hAnsi="宋体" w:eastAsia="宋体" w:cs="宋体"/>
                <w:color w:val="000000"/>
                <w:sz w:val="24"/>
                <w:szCs w:val="24"/>
                <w:highlight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02B0">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B8B7454">
            <w:pPr>
              <w:spacing w:line="360" w:lineRule="auto"/>
              <w:jc w:val="center"/>
              <w:rPr>
                <w:rFonts w:ascii="宋体" w:hAnsi="宋体" w:eastAsia="宋体" w:cs="宋体"/>
                <w:color w:val="000000"/>
                <w:sz w:val="24"/>
                <w:szCs w:val="24"/>
                <w:highlight w:val="none"/>
              </w:rPr>
            </w:pPr>
          </w:p>
        </w:tc>
      </w:tr>
      <w:tr w14:paraId="3FF91B35">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4DA81801">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C1DB">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地下一层西</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D110">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95BA">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24CF">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62434BBB">
            <w:pPr>
              <w:spacing w:line="360" w:lineRule="auto"/>
              <w:jc w:val="center"/>
              <w:rPr>
                <w:rFonts w:ascii="宋体" w:hAnsi="宋体" w:eastAsia="宋体" w:cs="宋体"/>
                <w:color w:val="000000"/>
                <w:sz w:val="24"/>
                <w:szCs w:val="24"/>
                <w:highlight w:val="none"/>
              </w:rPr>
            </w:pPr>
          </w:p>
        </w:tc>
      </w:tr>
      <w:tr w14:paraId="1CB032B4">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1B4D4C2F">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688D">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1F西</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4323">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980" w:type="pct"/>
            <w:vMerge w:val="restart"/>
            <w:tcBorders>
              <w:top w:val="single" w:color="000000" w:sz="4" w:space="0"/>
              <w:left w:val="single" w:color="000000" w:sz="4" w:space="0"/>
              <w:right w:val="single" w:color="000000" w:sz="4" w:space="0"/>
            </w:tcBorders>
            <w:shd w:val="clear" w:color="auto" w:fill="auto"/>
            <w:vAlign w:val="center"/>
          </w:tcPr>
          <w:p w14:paraId="6E22DE52">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2800">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1B5E4813">
            <w:pPr>
              <w:spacing w:line="360" w:lineRule="auto"/>
              <w:jc w:val="center"/>
              <w:rPr>
                <w:rFonts w:ascii="宋体" w:hAnsi="宋体" w:eastAsia="宋体" w:cs="宋体"/>
                <w:color w:val="000000"/>
                <w:sz w:val="24"/>
                <w:szCs w:val="24"/>
                <w:highlight w:val="none"/>
              </w:rPr>
            </w:pPr>
          </w:p>
        </w:tc>
      </w:tr>
      <w:tr w14:paraId="45033AED">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37ADC124">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2FF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2F西</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37C9">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980" w:type="pct"/>
            <w:vMerge w:val="continue"/>
            <w:tcBorders>
              <w:left w:val="single" w:color="000000" w:sz="4" w:space="0"/>
              <w:right w:val="single" w:color="000000" w:sz="4" w:space="0"/>
            </w:tcBorders>
            <w:shd w:val="clear" w:color="auto" w:fill="auto"/>
            <w:vAlign w:val="center"/>
          </w:tcPr>
          <w:p w14:paraId="01416BFD">
            <w:pPr>
              <w:widowControl/>
              <w:spacing w:line="360" w:lineRule="auto"/>
              <w:jc w:val="center"/>
              <w:textAlignment w:val="center"/>
              <w:rPr>
                <w:rFonts w:ascii="宋体" w:hAnsi="宋体" w:eastAsia="宋体" w:cs="宋体"/>
                <w:color w:val="000000"/>
                <w:sz w:val="24"/>
                <w:szCs w:val="24"/>
                <w:highlight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7905">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3EBE0E78">
            <w:pPr>
              <w:spacing w:line="360" w:lineRule="auto"/>
              <w:jc w:val="center"/>
              <w:rPr>
                <w:rFonts w:ascii="宋体" w:hAnsi="宋体" w:eastAsia="宋体" w:cs="宋体"/>
                <w:color w:val="000000"/>
                <w:sz w:val="24"/>
                <w:szCs w:val="24"/>
                <w:highlight w:val="none"/>
              </w:rPr>
            </w:pPr>
          </w:p>
        </w:tc>
      </w:tr>
      <w:tr w14:paraId="753B69B0">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3921F1CC">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941B">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3F西</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6812">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980" w:type="pct"/>
            <w:vMerge w:val="continue"/>
            <w:tcBorders>
              <w:left w:val="single" w:color="000000" w:sz="4" w:space="0"/>
              <w:bottom w:val="single" w:color="000000" w:sz="4" w:space="0"/>
              <w:right w:val="single" w:color="000000" w:sz="4" w:space="0"/>
            </w:tcBorders>
            <w:shd w:val="clear" w:color="auto" w:fill="auto"/>
            <w:vAlign w:val="center"/>
          </w:tcPr>
          <w:p w14:paraId="5E69790E">
            <w:pPr>
              <w:spacing w:line="360" w:lineRule="auto"/>
              <w:jc w:val="center"/>
              <w:rPr>
                <w:rFonts w:ascii="宋体" w:hAnsi="宋体" w:eastAsia="宋体" w:cs="宋体"/>
                <w:color w:val="000000"/>
                <w:sz w:val="24"/>
                <w:szCs w:val="24"/>
                <w:highlight w:val="none"/>
              </w:rPr>
            </w:pP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A1BE">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432CEEB3">
            <w:pPr>
              <w:spacing w:line="360" w:lineRule="auto"/>
              <w:jc w:val="center"/>
              <w:rPr>
                <w:rFonts w:ascii="宋体" w:hAnsi="宋体" w:eastAsia="宋体" w:cs="宋体"/>
                <w:color w:val="000000"/>
                <w:sz w:val="24"/>
                <w:szCs w:val="24"/>
                <w:highlight w:val="none"/>
              </w:rPr>
            </w:pPr>
          </w:p>
        </w:tc>
      </w:tr>
      <w:tr w14:paraId="22692892">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880D367">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AAEC">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室外区域1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4497">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C5A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82CA">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37CAD89">
            <w:pPr>
              <w:spacing w:line="360" w:lineRule="auto"/>
              <w:jc w:val="center"/>
              <w:rPr>
                <w:rFonts w:ascii="宋体" w:hAnsi="宋体" w:eastAsia="宋体" w:cs="宋体"/>
                <w:color w:val="000000"/>
                <w:sz w:val="24"/>
                <w:szCs w:val="24"/>
                <w:highlight w:val="none"/>
              </w:rPr>
            </w:pPr>
          </w:p>
        </w:tc>
      </w:tr>
      <w:tr w14:paraId="44590FFE">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AEF49DC">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1168">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室外区域2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C918">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47FC">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8B4E">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1649F9D3">
            <w:pPr>
              <w:spacing w:line="360" w:lineRule="auto"/>
              <w:jc w:val="center"/>
              <w:rPr>
                <w:rFonts w:ascii="宋体" w:hAnsi="宋体" w:eastAsia="宋体" w:cs="宋体"/>
                <w:color w:val="000000"/>
                <w:sz w:val="24"/>
                <w:szCs w:val="24"/>
                <w:highlight w:val="none"/>
              </w:rPr>
            </w:pPr>
          </w:p>
        </w:tc>
      </w:tr>
      <w:tr w14:paraId="1BB0D612">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0287173F">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5D62">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室外区域3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C87C">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EB6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909F">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0BF04CB9">
            <w:pPr>
              <w:spacing w:line="360" w:lineRule="auto"/>
              <w:jc w:val="center"/>
              <w:rPr>
                <w:rFonts w:ascii="宋体" w:hAnsi="宋体" w:eastAsia="宋体" w:cs="宋体"/>
                <w:color w:val="000000"/>
                <w:sz w:val="24"/>
                <w:szCs w:val="24"/>
                <w:highlight w:val="none"/>
              </w:rPr>
            </w:pPr>
          </w:p>
        </w:tc>
      </w:tr>
      <w:tr w14:paraId="16F895EF">
        <w:tblPrEx>
          <w:tblCellMar>
            <w:top w:w="0" w:type="dxa"/>
            <w:left w:w="108" w:type="dxa"/>
            <w:bottom w:w="0" w:type="dxa"/>
            <w:right w:w="108" w:type="dxa"/>
          </w:tblCellMar>
        </w:tblPrEx>
        <w:trPr>
          <w:trHeight w:val="500" w:hRule="atLeast"/>
        </w:trPr>
        <w:tc>
          <w:tcPr>
            <w:tcW w:w="529" w:type="pct"/>
            <w:tcBorders>
              <w:top w:val="single" w:color="000000" w:sz="4" w:space="0"/>
              <w:left w:val="double" w:color="000000" w:sz="4" w:space="0"/>
              <w:bottom w:val="single" w:color="000000" w:sz="4" w:space="0"/>
              <w:right w:val="single" w:color="000000" w:sz="4" w:space="0"/>
            </w:tcBorders>
            <w:shd w:val="clear" w:color="auto" w:fill="auto"/>
            <w:vAlign w:val="center"/>
          </w:tcPr>
          <w:p w14:paraId="2ECF8478">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352B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室外区域4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4D4E">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0934">
            <w:pPr>
              <w:widowControl/>
              <w:spacing w:line="360" w:lineRule="auto"/>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E8D85">
            <w:pPr>
              <w:spacing w:line="360" w:lineRule="auto"/>
              <w:jc w:val="center"/>
              <w:rPr>
                <w:rFonts w:ascii="宋体" w:hAnsi="宋体" w:eastAsia="宋体" w:cs="宋体"/>
                <w:color w:val="000000"/>
                <w:sz w:val="24"/>
                <w:szCs w:val="24"/>
                <w:highlight w:val="none"/>
              </w:rPr>
            </w:pPr>
          </w:p>
        </w:tc>
        <w:tc>
          <w:tcPr>
            <w:tcW w:w="624" w:type="pct"/>
            <w:tcBorders>
              <w:top w:val="single" w:color="000000" w:sz="4" w:space="0"/>
              <w:left w:val="single" w:color="000000" w:sz="4" w:space="0"/>
              <w:bottom w:val="single" w:color="000000" w:sz="4" w:space="0"/>
              <w:right w:val="double" w:color="000000" w:sz="4" w:space="0"/>
            </w:tcBorders>
            <w:shd w:val="clear" w:color="auto" w:fill="auto"/>
            <w:vAlign w:val="center"/>
          </w:tcPr>
          <w:p w14:paraId="4F7D032D">
            <w:pPr>
              <w:spacing w:line="360" w:lineRule="auto"/>
              <w:jc w:val="center"/>
              <w:rPr>
                <w:rFonts w:ascii="宋体" w:hAnsi="宋体" w:eastAsia="宋体" w:cs="宋体"/>
                <w:color w:val="000000"/>
                <w:sz w:val="24"/>
                <w:szCs w:val="24"/>
                <w:highlight w:val="none"/>
              </w:rPr>
            </w:pPr>
          </w:p>
        </w:tc>
      </w:tr>
      <w:tr w14:paraId="5202D410">
        <w:tblPrEx>
          <w:tblCellMar>
            <w:top w:w="0" w:type="dxa"/>
            <w:left w:w="108" w:type="dxa"/>
            <w:bottom w:w="0" w:type="dxa"/>
            <w:right w:w="108" w:type="dxa"/>
          </w:tblCellMar>
        </w:tblPrEx>
        <w:trPr>
          <w:trHeight w:val="500" w:hRule="atLeast"/>
        </w:trPr>
        <w:tc>
          <w:tcPr>
            <w:tcW w:w="1440" w:type="pct"/>
            <w:gridSpan w:val="2"/>
            <w:tcBorders>
              <w:top w:val="single" w:color="000000" w:sz="4" w:space="0"/>
              <w:left w:val="double" w:color="000000" w:sz="4" w:space="0"/>
              <w:bottom w:val="double" w:color="000000" w:sz="4" w:space="0"/>
              <w:right w:val="single" w:color="000000" w:sz="4" w:space="0"/>
            </w:tcBorders>
            <w:shd w:val="clear" w:color="auto" w:fill="auto"/>
            <w:vAlign w:val="center"/>
          </w:tcPr>
          <w:p w14:paraId="68E172A4">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合计</w:t>
            </w:r>
          </w:p>
        </w:tc>
        <w:tc>
          <w:tcPr>
            <w:tcW w:w="911" w:type="pct"/>
            <w:tcBorders>
              <w:top w:val="single" w:color="000000" w:sz="4" w:space="0"/>
              <w:left w:val="single" w:color="000000" w:sz="4" w:space="0"/>
              <w:bottom w:val="double" w:color="000000" w:sz="4" w:space="0"/>
              <w:right w:val="single" w:color="000000" w:sz="4" w:space="0"/>
            </w:tcBorders>
            <w:shd w:val="clear" w:color="auto" w:fill="auto"/>
            <w:vAlign w:val="center"/>
          </w:tcPr>
          <w:p w14:paraId="23B2183B">
            <w:pPr>
              <w:spacing w:line="360" w:lineRule="auto"/>
              <w:jc w:val="center"/>
              <w:rPr>
                <w:rFonts w:ascii="宋体" w:hAnsi="宋体" w:eastAsia="宋体" w:cs="宋体"/>
                <w:b/>
                <w:bCs/>
                <w:color w:val="000000"/>
                <w:sz w:val="24"/>
                <w:szCs w:val="24"/>
                <w:highlight w:val="none"/>
              </w:rPr>
            </w:pPr>
          </w:p>
        </w:tc>
        <w:tc>
          <w:tcPr>
            <w:tcW w:w="980" w:type="pct"/>
            <w:tcBorders>
              <w:top w:val="single" w:color="000000" w:sz="4" w:space="0"/>
              <w:left w:val="single" w:color="000000" w:sz="4" w:space="0"/>
              <w:bottom w:val="double" w:color="000000" w:sz="4" w:space="0"/>
              <w:right w:val="single" w:color="000000" w:sz="4" w:space="0"/>
            </w:tcBorders>
            <w:shd w:val="clear" w:color="auto" w:fill="auto"/>
            <w:vAlign w:val="center"/>
          </w:tcPr>
          <w:p w14:paraId="6259B431">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12</w:t>
            </w:r>
          </w:p>
        </w:tc>
        <w:tc>
          <w:tcPr>
            <w:tcW w:w="1041" w:type="pct"/>
            <w:tcBorders>
              <w:top w:val="single" w:color="000000" w:sz="4" w:space="0"/>
              <w:left w:val="single" w:color="000000" w:sz="4" w:space="0"/>
              <w:bottom w:val="double" w:color="000000" w:sz="4" w:space="0"/>
              <w:right w:val="single" w:color="000000" w:sz="4" w:space="0"/>
            </w:tcBorders>
            <w:shd w:val="clear" w:color="auto" w:fill="auto"/>
            <w:vAlign w:val="center"/>
          </w:tcPr>
          <w:p w14:paraId="59170494">
            <w:pPr>
              <w:widowControl/>
              <w:spacing w:line="360" w:lineRule="auto"/>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1</w:t>
            </w:r>
          </w:p>
        </w:tc>
        <w:tc>
          <w:tcPr>
            <w:tcW w:w="624" w:type="pct"/>
            <w:tcBorders>
              <w:top w:val="single" w:color="000000" w:sz="4" w:space="0"/>
              <w:left w:val="single" w:color="000000" w:sz="4" w:space="0"/>
              <w:bottom w:val="double" w:color="000000" w:sz="4" w:space="0"/>
              <w:right w:val="double" w:color="000000" w:sz="4" w:space="0"/>
            </w:tcBorders>
            <w:shd w:val="clear" w:color="auto" w:fill="auto"/>
            <w:vAlign w:val="center"/>
          </w:tcPr>
          <w:p w14:paraId="37C221BD">
            <w:pPr>
              <w:spacing w:line="360" w:lineRule="auto"/>
              <w:jc w:val="center"/>
              <w:rPr>
                <w:rFonts w:ascii="宋体" w:hAnsi="宋体" w:eastAsia="宋体" w:cs="宋体"/>
                <w:color w:val="000000"/>
                <w:sz w:val="24"/>
                <w:szCs w:val="24"/>
                <w:highlight w:val="none"/>
              </w:rPr>
            </w:pPr>
          </w:p>
        </w:tc>
      </w:tr>
    </w:tbl>
    <w:p w14:paraId="69F23DFC">
      <w:pPr>
        <w:spacing w:line="360" w:lineRule="auto"/>
        <w:ind w:firstLine="437"/>
        <w:jc w:val="center"/>
        <w:outlineLvl w:val="1"/>
        <w:rPr>
          <w:rFonts w:ascii="宋体" w:hAnsi="宋体" w:eastAsia="宋体" w:cs="@仿宋_GB2312"/>
          <w:b/>
          <w:bCs/>
          <w:sz w:val="24"/>
          <w:szCs w:val="18"/>
          <w:highlight w:val="none"/>
        </w:rPr>
      </w:pPr>
      <w:r>
        <w:rPr>
          <w:rFonts w:hint="eastAsia" w:ascii="宋体" w:hAnsi="宋体" w:eastAsia="宋体" w:cs="宋体"/>
          <w:kern w:val="0"/>
          <w:sz w:val="24"/>
          <w:szCs w:val="24"/>
          <w:highlight w:val="none"/>
        </w:rPr>
        <w:t>【24口接入层POE交换机分布表】</w:t>
      </w:r>
    </w:p>
    <w:p w14:paraId="40A0A41F">
      <w:pPr>
        <w:spacing w:line="360" w:lineRule="auto"/>
        <w:outlineLvl w:val="1"/>
        <w:rPr>
          <w:rFonts w:ascii="宋体" w:hAnsi="宋体" w:eastAsia="宋体" w:cs="宋体"/>
          <w:b/>
          <w:bCs/>
          <w:sz w:val="24"/>
          <w:szCs w:val="24"/>
          <w:highlight w:val="none"/>
        </w:rPr>
      </w:pPr>
      <w:r>
        <w:rPr>
          <w:rFonts w:hint="eastAsia" w:ascii="宋体" w:hAnsi="宋体" w:eastAsia="宋体" w:cs="@仿宋_GB2312"/>
          <w:b/>
          <w:bCs/>
          <w:sz w:val="24"/>
          <w:szCs w:val="18"/>
          <w:highlight w:val="none"/>
        </w:rPr>
        <w:t>三、</w:t>
      </w:r>
      <w:r>
        <w:rPr>
          <w:rFonts w:hint="eastAsia" w:ascii="宋体" w:hAnsi="宋体" w:eastAsia="宋体" w:cs="@仿宋_GB2312"/>
          <w:b/>
          <w:sz w:val="24"/>
          <w:szCs w:val="18"/>
          <w:highlight w:val="none"/>
        </w:rPr>
        <w:t>货物</w:t>
      </w:r>
      <w:r>
        <w:rPr>
          <w:rFonts w:hint="eastAsia" w:ascii="宋体" w:hAnsi="宋体" w:eastAsia="宋体" w:cs="@仿宋_GB2312"/>
          <w:b/>
          <w:bCs/>
          <w:sz w:val="24"/>
          <w:szCs w:val="18"/>
          <w:highlight w:val="none"/>
        </w:rPr>
        <w:t>需求</w:t>
      </w:r>
      <w:bookmarkEnd w:id="3"/>
      <w:bookmarkEnd w:id="4"/>
      <w:bookmarkEnd w:id="5"/>
    </w:p>
    <w:p w14:paraId="462186EE">
      <w:pPr>
        <w:widowControl w:val="0"/>
        <w:spacing w:after="120" w:line="500" w:lineRule="exact"/>
        <w:ind w:left="0" w:leftChars="0" w:firstLine="0" w:firstLineChars="0"/>
        <w:jc w:val="both"/>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（一）货物需求说明</w:t>
      </w:r>
    </w:p>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180"/>
        <w:gridCol w:w="5468"/>
      </w:tblGrid>
      <w:tr w14:paraId="07CE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Pr>
          <w:p w14:paraId="1A1B31F1">
            <w:pPr>
              <w:widowControl w:val="0"/>
              <w:spacing w:after="120" w:line="500" w:lineRule="exact"/>
              <w:ind w:left="0" w:leftChars="0" w:firstLine="0" w:firstLineChars="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需求内容类别</w:t>
            </w:r>
          </w:p>
        </w:tc>
        <w:tc>
          <w:tcPr>
            <w:tcW w:w="1180" w:type="dxa"/>
          </w:tcPr>
          <w:p w14:paraId="092940CB">
            <w:pPr>
              <w:widowControl w:val="0"/>
              <w:spacing w:after="120" w:line="500" w:lineRule="exact"/>
              <w:ind w:left="0" w:leftChars="0" w:firstLine="0" w:firstLineChars="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标识符号</w:t>
            </w:r>
          </w:p>
        </w:tc>
        <w:tc>
          <w:tcPr>
            <w:tcW w:w="5468" w:type="dxa"/>
          </w:tcPr>
          <w:p w14:paraId="2229C80C">
            <w:pPr>
              <w:widowControl w:val="0"/>
              <w:spacing w:after="120" w:line="500" w:lineRule="exact"/>
              <w:ind w:left="420" w:leftChars="200" w:firstLine="480" w:firstLineChars="200"/>
              <w:jc w:val="center"/>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投标要求</w:t>
            </w:r>
          </w:p>
        </w:tc>
      </w:tr>
      <w:tr w14:paraId="01EB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vAlign w:val="center"/>
          </w:tcPr>
          <w:p w14:paraId="4F2C16E4">
            <w:pPr>
              <w:spacing w:line="360" w:lineRule="auto"/>
              <w:rPr>
                <w:rFonts w:ascii="宋体" w:hAnsi="宋体" w:eastAsia="宋体" w:cs="@仿宋_GB2312"/>
                <w:sz w:val="24"/>
                <w:szCs w:val="24"/>
                <w:highlight w:val="none"/>
              </w:rPr>
            </w:pPr>
            <w:r>
              <w:rPr>
                <w:rFonts w:hint="eastAsia" w:ascii="宋体" w:hAnsi="宋体" w:eastAsia="宋体" w:cs="宋体"/>
                <w:sz w:val="24"/>
                <w:szCs w:val="24"/>
                <w:highlight w:val="none"/>
              </w:rPr>
              <w:t>关键性指标项</w:t>
            </w:r>
          </w:p>
        </w:tc>
        <w:tc>
          <w:tcPr>
            <w:tcW w:w="1180" w:type="dxa"/>
            <w:vAlign w:val="center"/>
          </w:tcPr>
          <w:p w14:paraId="61824D95">
            <w:pPr>
              <w:spacing w:line="360" w:lineRule="auto"/>
              <w:jc w:val="center"/>
              <w:rPr>
                <w:rFonts w:ascii="宋体" w:hAnsi="宋体" w:eastAsia="宋体" w:cs="@仿宋_GB2312"/>
                <w:bCs/>
                <w:sz w:val="24"/>
                <w:szCs w:val="24"/>
                <w:highlight w:val="none"/>
              </w:rPr>
            </w:pPr>
            <w:r>
              <w:rPr>
                <w:rFonts w:hint="eastAsia" w:ascii="宋体" w:hAnsi="宋体" w:eastAsia="宋体" w:cs="宋体"/>
                <w:sz w:val="24"/>
                <w:szCs w:val="24"/>
                <w:highlight w:val="none"/>
              </w:rPr>
              <w:t>★</w:t>
            </w:r>
          </w:p>
        </w:tc>
        <w:tc>
          <w:tcPr>
            <w:tcW w:w="5468" w:type="dxa"/>
            <w:vAlign w:val="center"/>
          </w:tcPr>
          <w:p w14:paraId="6089D7A8">
            <w:pPr>
              <w:spacing w:line="360" w:lineRule="auto"/>
              <w:jc w:val="left"/>
              <w:rPr>
                <w:rFonts w:ascii="宋体" w:hAnsi="宋体" w:eastAsia="宋体" w:cs="@仿宋_GB2312"/>
                <w:bCs/>
                <w:sz w:val="24"/>
                <w:szCs w:val="24"/>
                <w:highlight w:val="none"/>
              </w:rPr>
            </w:pPr>
            <w:r>
              <w:rPr>
                <w:rFonts w:hint="eastAsia" w:ascii="宋体" w:hAnsi="宋体" w:eastAsia="宋体" w:cs="宋体"/>
                <w:bCs/>
                <w:sz w:val="24"/>
                <w:szCs w:val="24"/>
                <w:highlight w:val="none"/>
              </w:rPr>
              <w:t>未响应或负偏离的将导致投标无效</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val="en-US" w:eastAsia="zh-CN"/>
              </w:rPr>
              <w:t>除</w:t>
            </w:r>
            <w:r>
              <w:rPr>
                <w:rFonts w:hint="eastAsia" w:ascii="宋体" w:hAnsi="宋体" w:eastAsia="宋体" w:cs="宋体"/>
                <w:b/>
                <w:bCs/>
                <w:sz w:val="24"/>
                <w:szCs w:val="24"/>
                <w:highlight w:val="none"/>
              </w:rPr>
              <w:t>货物指标要求表</w:t>
            </w:r>
            <w:r>
              <w:rPr>
                <w:rFonts w:hint="eastAsia" w:ascii="宋体" w:hAnsi="宋体" w:eastAsia="宋体" w:cs="宋体"/>
                <w:b/>
                <w:bCs/>
                <w:sz w:val="24"/>
                <w:szCs w:val="24"/>
                <w:highlight w:val="none"/>
                <w:lang w:val="en-US" w:eastAsia="zh-CN"/>
              </w:rPr>
              <w:t>明确注明需要提供证明材料的参数外，其余参数</w:t>
            </w:r>
            <w:r>
              <w:rPr>
                <w:rFonts w:hint="eastAsia" w:ascii="宋体" w:hAnsi="宋体" w:eastAsia="宋体" w:cs="宋体"/>
                <w:b/>
                <w:bCs/>
                <w:sz w:val="24"/>
                <w:szCs w:val="24"/>
                <w:highlight w:val="none"/>
              </w:rPr>
              <w:t>评委评审时</w:t>
            </w:r>
            <w:r>
              <w:rPr>
                <w:rFonts w:hint="eastAsia" w:ascii="宋体" w:hAnsi="宋体" w:eastAsia="宋体" w:cs="@仿宋_GB2312"/>
                <w:b/>
                <w:bCs/>
                <w:sz w:val="24"/>
                <w:szCs w:val="24"/>
                <w:highlight w:val="none"/>
              </w:rPr>
              <w:t>以响应表响应情况为准，中标后采购人根据投标人响应情况进行查验。</w:t>
            </w:r>
          </w:p>
        </w:tc>
      </w:tr>
      <w:tr w14:paraId="4EAB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vAlign w:val="center"/>
          </w:tcPr>
          <w:p w14:paraId="6CF61718">
            <w:pPr>
              <w:spacing w:line="360" w:lineRule="auto"/>
              <w:jc w:val="center"/>
              <w:rPr>
                <w:rFonts w:ascii="宋体" w:hAnsi="宋体" w:eastAsia="宋体" w:cs="@仿宋_GB2312"/>
                <w:sz w:val="24"/>
                <w:szCs w:val="24"/>
                <w:highlight w:val="none"/>
              </w:rPr>
            </w:pPr>
            <w:r>
              <w:rPr>
                <w:rFonts w:hint="eastAsia" w:ascii="宋体" w:hAnsi="宋体" w:eastAsia="宋体" w:cs="宋体"/>
                <w:sz w:val="24"/>
                <w:szCs w:val="24"/>
                <w:highlight w:val="none"/>
              </w:rPr>
              <w:t>无标识项</w:t>
            </w:r>
          </w:p>
        </w:tc>
        <w:tc>
          <w:tcPr>
            <w:tcW w:w="1180" w:type="dxa"/>
            <w:vAlign w:val="center"/>
          </w:tcPr>
          <w:p w14:paraId="5E1B4A21">
            <w:pPr>
              <w:spacing w:line="360" w:lineRule="auto"/>
              <w:jc w:val="center"/>
              <w:rPr>
                <w:rFonts w:ascii="宋体" w:hAnsi="宋体" w:eastAsia="宋体" w:cs="@仿宋_GB2312"/>
                <w:bCs/>
                <w:sz w:val="24"/>
                <w:szCs w:val="24"/>
                <w:highlight w:val="none"/>
              </w:rPr>
            </w:pPr>
          </w:p>
        </w:tc>
        <w:tc>
          <w:tcPr>
            <w:tcW w:w="5468" w:type="dxa"/>
            <w:vAlign w:val="center"/>
          </w:tcPr>
          <w:p w14:paraId="211655FF">
            <w:pPr>
              <w:spacing w:line="360" w:lineRule="auto"/>
              <w:jc w:val="left"/>
              <w:rPr>
                <w:rFonts w:ascii="宋体" w:hAnsi="宋体" w:eastAsia="宋体" w:cs="@仿宋_GB2312"/>
                <w:bCs/>
                <w:sz w:val="24"/>
                <w:szCs w:val="24"/>
                <w:highlight w:val="none"/>
              </w:rPr>
            </w:pPr>
            <w:r>
              <w:rPr>
                <w:rFonts w:hint="eastAsia" w:ascii="宋体" w:hAnsi="宋体" w:eastAsia="宋体" w:cs="宋体"/>
                <w:bCs/>
                <w:sz w:val="24"/>
                <w:szCs w:val="24"/>
                <w:highlight w:val="none"/>
              </w:rPr>
              <w:t>未响应或</w:t>
            </w:r>
            <w:r>
              <w:rPr>
                <w:rFonts w:ascii="宋体" w:hAnsi="宋体" w:eastAsia="宋体" w:cs="@仿宋_GB2312"/>
                <w:bCs/>
                <w:sz w:val="24"/>
                <w:szCs w:val="24"/>
                <w:highlight w:val="none"/>
              </w:rPr>
              <w:t>负偏离超过10项的，视为无效标。</w:t>
            </w:r>
            <w:r>
              <w:rPr>
                <w:rFonts w:hint="eastAsia" w:ascii="宋体" w:hAnsi="宋体" w:eastAsia="宋体" w:cs="宋体"/>
                <w:b/>
                <w:bCs/>
                <w:sz w:val="24"/>
                <w:szCs w:val="24"/>
                <w:highlight w:val="none"/>
                <w:lang w:val="en-US" w:eastAsia="zh-CN"/>
              </w:rPr>
              <w:t>除</w:t>
            </w:r>
            <w:r>
              <w:rPr>
                <w:rFonts w:hint="eastAsia" w:ascii="宋体" w:hAnsi="宋体" w:eastAsia="宋体" w:cs="宋体"/>
                <w:b/>
                <w:bCs/>
                <w:sz w:val="24"/>
                <w:szCs w:val="24"/>
                <w:highlight w:val="none"/>
              </w:rPr>
              <w:t>货物指标要求表</w:t>
            </w:r>
            <w:r>
              <w:rPr>
                <w:rFonts w:hint="eastAsia" w:ascii="宋体" w:hAnsi="宋体" w:eastAsia="宋体" w:cs="宋体"/>
                <w:b/>
                <w:bCs/>
                <w:sz w:val="24"/>
                <w:szCs w:val="24"/>
                <w:highlight w:val="none"/>
                <w:lang w:val="en-US" w:eastAsia="zh-CN"/>
              </w:rPr>
              <w:t>中明确注明需要提供证明材料的参数外，其余参数</w:t>
            </w:r>
            <w:r>
              <w:rPr>
                <w:rFonts w:hint="eastAsia" w:ascii="宋体" w:hAnsi="宋体" w:eastAsia="宋体" w:cs="宋体"/>
                <w:b/>
                <w:bCs/>
                <w:sz w:val="24"/>
                <w:szCs w:val="24"/>
                <w:highlight w:val="none"/>
              </w:rPr>
              <w:t>评委评审时</w:t>
            </w:r>
            <w:r>
              <w:rPr>
                <w:rFonts w:hint="eastAsia" w:ascii="宋体" w:hAnsi="宋体" w:eastAsia="宋体" w:cs="@仿宋_GB2312"/>
                <w:b/>
                <w:bCs/>
                <w:sz w:val="24"/>
                <w:szCs w:val="24"/>
                <w:highlight w:val="none"/>
              </w:rPr>
              <w:t>以响应表响应情况为准，中标后采购人根据投标人响应情况进行查验。</w:t>
            </w:r>
          </w:p>
        </w:tc>
      </w:tr>
    </w:tbl>
    <w:p w14:paraId="307FE927">
      <w:pPr>
        <w:spacing w:line="360" w:lineRule="auto"/>
        <w:outlineLvl w:val="1"/>
        <w:rPr>
          <w:rFonts w:ascii="宋体" w:hAnsi="宋体" w:eastAsia="宋体" w:cs="@仿宋_GB2312"/>
          <w:b/>
          <w:bCs/>
          <w:sz w:val="24"/>
          <w:szCs w:val="18"/>
          <w:highlight w:val="none"/>
        </w:rPr>
      </w:pPr>
    </w:p>
    <w:p w14:paraId="239445DB">
      <w:pPr>
        <w:widowControl w:val="0"/>
        <w:spacing w:after="120"/>
        <w:ind w:left="0" w:leftChars="0" w:firstLine="0" w:firstLineChars="0"/>
        <w:jc w:val="both"/>
        <w:rPr>
          <w:rFonts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（二）货物指标要求表</w:t>
      </w:r>
    </w:p>
    <w:tbl>
      <w:tblPr>
        <w:tblStyle w:val="2"/>
        <w:tblW w:w="10187" w:type="dxa"/>
        <w:jc w:val="center"/>
        <w:tblLayout w:type="fixed"/>
        <w:tblCellMar>
          <w:top w:w="0" w:type="dxa"/>
          <w:left w:w="108" w:type="dxa"/>
          <w:bottom w:w="0" w:type="dxa"/>
          <w:right w:w="108" w:type="dxa"/>
        </w:tblCellMar>
      </w:tblPr>
      <w:tblGrid>
        <w:gridCol w:w="748"/>
        <w:gridCol w:w="1132"/>
        <w:gridCol w:w="5427"/>
        <w:gridCol w:w="594"/>
        <w:gridCol w:w="716"/>
        <w:gridCol w:w="677"/>
        <w:gridCol w:w="893"/>
      </w:tblGrid>
      <w:tr w14:paraId="5C037609">
        <w:tblPrEx>
          <w:tblCellMar>
            <w:top w:w="0" w:type="dxa"/>
            <w:left w:w="108" w:type="dxa"/>
            <w:bottom w:w="0" w:type="dxa"/>
            <w:right w:w="108" w:type="dxa"/>
          </w:tblCellMar>
        </w:tblPrEx>
        <w:trPr>
          <w:trHeight w:val="500" w:hRule="atLeast"/>
          <w:jc w:val="center"/>
        </w:trPr>
        <w:tc>
          <w:tcPr>
            <w:tcW w:w="748" w:type="dxa"/>
            <w:tcBorders>
              <w:top w:val="double" w:color="000000" w:sz="4" w:space="0"/>
              <w:left w:val="double" w:color="000000" w:sz="4" w:space="0"/>
              <w:bottom w:val="single" w:color="000000" w:sz="4" w:space="0"/>
              <w:right w:val="single" w:color="000000" w:sz="4" w:space="0"/>
            </w:tcBorders>
            <w:shd w:val="clear" w:color="auto" w:fill="auto"/>
            <w:vAlign w:val="center"/>
          </w:tcPr>
          <w:p w14:paraId="0FCAC3FD">
            <w:pPr>
              <w:widowControl/>
              <w:jc w:val="center"/>
              <w:textAlignment w:val="center"/>
              <w:rPr>
                <w:rFonts w:ascii="宋体" w:hAnsi="宋体" w:eastAsia="宋体" w:cs="宋体"/>
                <w:b/>
                <w:bCs/>
                <w:color w:val="000000"/>
                <w:sz w:val="24"/>
                <w:szCs w:val="24"/>
                <w:highlight w:val="none"/>
              </w:rPr>
            </w:pPr>
            <w:bookmarkStart w:id="36" w:name="_Toc7421"/>
            <w:bookmarkStart w:id="37" w:name="_Toc4843"/>
            <w:r>
              <w:rPr>
                <w:rFonts w:hint="eastAsia" w:ascii="宋体" w:hAnsi="宋体" w:eastAsia="宋体" w:cs="宋体"/>
                <w:b/>
                <w:bCs/>
                <w:color w:val="000000"/>
                <w:kern w:val="0"/>
                <w:sz w:val="24"/>
                <w:szCs w:val="24"/>
                <w:highlight w:val="none"/>
              </w:rPr>
              <w:t>序号</w:t>
            </w:r>
          </w:p>
        </w:tc>
        <w:tc>
          <w:tcPr>
            <w:tcW w:w="1132" w:type="dxa"/>
            <w:tcBorders>
              <w:top w:val="double" w:color="000000" w:sz="4" w:space="0"/>
              <w:left w:val="single" w:color="000000" w:sz="4" w:space="0"/>
              <w:bottom w:val="single" w:color="000000" w:sz="4" w:space="0"/>
              <w:right w:val="single" w:color="000000" w:sz="4" w:space="0"/>
            </w:tcBorders>
            <w:shd w:val="clear" w:color="auto" w:fill="auto"/>
            <w:vAlign w:val="center"/>
          </w:tcPr>
          <w:p w14:paraId="3B59D0FB">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货物名称</w:t>
            </w:r>
          </w:p>
        </w:tc>
        <w:tc>
          <w:tcPr>
            <w:tcW w:w="5427" w:type="dxa"/>
            <w:tcBorders>
              <w:top w:val="double" w:color="000000" w:sz="4" w:space="0"/>
              <w:left w:val="single" w:color="000000" w:sz="4" w:space="0"/>
              <w:bottom w:val="single" w:color="000000" w:sz="4" w:space="0"/>
              <w:right w:val="single" w:color="000000" w:sz="4" w:space="0"/>
            </w:tcBorders>
            <w:shd w:val="clear" w:color="auto" w:fill="auto"/>
            <w:vAlign w:val="center"/>
          </w:tcPr>
          <w:p w14:paraId="40456FED">
            <w:pPr>
              <w:jc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技术参数</w:t>
            </w:r>
          </w:p>
        </w:tc>
        <w:tc>
          <w:tcPr>
            <w:tcW w:w="594" w:type="dxa"/>
            <w:tcBorders>
              <w:top w:val="double" w:color="000000" w:sz="4" w:space="0"/>
              <w:left w:val="single" w:color="000000" w:sz="4" w:space="0"/>
              <w:bottom w:val="single" w:color="000000" w:sz="4" w:space="0"/>
              <w:right w:val="single" w:color="000000" w:sz="4" w:space="0"/>
            </w:tcBorders>
            <w:shd w:val="clear" w:color="auto" w:fill="auto"/>
            <w:vAlign w:val="center"/>
          </w:tcPr>
          <w:p w14:paraId="4D60652D">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单位</w:t>
            </w:r>
          </w:p>
        </w:tc>
        <w:tc>
          <w:tcPr>
            <w:tcW w:w="716" w:type="dxa"/>
            <w:tcBorders>
              <w:top w:val="double" w:color="000000" w:sz="4" w:space="0"/>
              <w:left w:val="single" w:color="000000" w:sz="4" w:space="0"/>
              <w:bottom w:val="single" w:color="000000" w:sz="4" w:space="0"/>
              <w:right w:val="single" w:color="000000" w:sz="4" w:space="0"/>
            </w:tcBorders>
            <w:shd w:val="clear" w:color="auto" w:fill="auto"/>
            <w:vAlign w:val="center"/>
          </w:tcPr>
          <w:p w14:paraId="34083050">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数量</w:t>
            </w:r>
          </w:p>
        </w:tc>
        <w:tc>
          <w:tcPr>
            <w:tcW w:w="677" w:type="dxa"/>
            <w:tcBorders>
              <w:top w:val="double" w:color="000000" w:sz="4" w:space="0"/>
              <w:left w:val="single" w:color="000000" w:sz="4" w:space="0"/>
              <w:bottom w:val="single" w:color="000000" w:sz="4" w:space="0"/>
              <w:right w:val="single" w:color="000000" w:sz="4" w:space="0"/>
            </w:tcBorders>
            <w:shd w:val="clear" w:color="auto" w:fill="auto"/>
            <w:vAlign w:val="center"/>
          </w:tcPr>
          <w:p w14:paraId="5DEC59DF">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所属行业</w:t>
            </w:r>
          </w:p>
        </w:tc>
        <w:tc>
          <w:tcPr>
            <w:tcW w:w="893" w:type="dxa"/>
            <w:tcBorders>
              <w:top w:val="double" w:color="000000" w:sz="4" w:space="0"/>
              <w:left w:val="single" w:color="000000" w:sz="4" w:space="0"/>
              <w:bottom w:val="single" w:color="000000" w:sz="4" w:space="0"/>
              <w:right w:val="single" w:color="000000" w:sz="4" w:space="0"/>
            </w:tcBorders>
            <w:shd w:val="clear" w:color="auto" w:fill="auto"/>
            <w:vAlign w:val="center"/>
          </w:tcPr>
          <w:p w14:paraId="675A06FF">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是否为核心产品</w:t>
            </w:r>
          </w:p>
        </w:tc>
      </w:tr>
      <w:tr w14:paraId="13EE5A8B">
        <w:tblPrEx>
          <w:tblCellMar>
            <w:top w:w="0" w:type="dxa"/>
            <w:left w:w="108" w:type="dxa"/>
            <w:bottom w:w="0" w:type="dxa"/>
            <w:right w:w="108" w:type="dxa"/>
          </w:tblCellMar>
        </w:tblPrEx>
        <w:trPr>
          <w:trHeight w:val="500" w:hRule="atLeast"/>
          <w:jc w:val="center"/>
        </w:trPr>
        <w:tc>
          <w:tcPr>
            <w:tcW w:w="10187" w:type="dxa"/>
            <w:gridSpan w:val="7"/>
            <w:tcBorders>
              <w:top w:val="single" w:color="000000" w:sz="4" w:space="0"/>
              <w:left w:val="double" w:color="000000" w:sz="4" w:space="0"/>
              <w:bottom w:val="single" w:color="000000" w:sz="4" w:space="0"/>
              <w:right w:val="single" w:color="000000" w:sz="4" w:space="0"/>
            </w:tcBorders>
            <w:shd w:val="clear" w:color="auto" w:fill="E7E6E6"/>
            <w:vAlign w:val="center"/>
          </w:tcPr>
          <w:p w14:paraId="7DC57E93">
            <w:pPr>
              <w:widowControl/>
              <w:jc w:val="center"/>
              <w:textAlignment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一、设备及材料</w:t>
            </w:r>
          </w:p>
        </w:tc>
      </w:tr>
      <w:tr w14:paraId="1718DEEC">
        <w:tblPrEx>
          <w:tblCellMar>
            <w:top w:w="0" w:type="dxa"/>
            <w:left w:w="108" w:type="dxa"/>
            <w:bottom w:w="0" w:type="dxa"/>
            <w:right w:w="108" w:type="dxa"/>
          </w:tblCellMar>
        </w:tblPrEx>
        <w:trPr>
          <w:trHeight w:val="500" w:hRule="atLeast"/>
          <w:jc w:val="center"/>
        </w:trPr>
        <w:tc>
          <w:tcPr>
            <w:tcW w:w="10187" w:type="dxa"/>
            <w:gridSpan w:val="7"/>
            <w:tcBorders>
              <w:top w:val="single" w:color="000000" w:sz="4" w:space="0"/>
              <w:left w:val="double" w:color="000000" w:sz="4" w:space="0"/>
              <w:bottom w:val="single" w:color="000000" w:sz="4" w:space="0"/>
              <w:right w:val="single" w:color="000000" w:sz="4" w:space="0"/>
            </w:tcBorders>
            <w:shd w:val="clear" w:color="auto" w:fill="auto"/>
            <w:vAlign w:val="center"/>
          </w:tcPr>
          <w:p w14:paraId="355577D2">
            <w:pPr>
              <w:jc w:val="center"/>
              <w:rPr>
                <w:rFonts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（一）前端设备机部分</w:t>
            </w:r>
          </w:p>
        </w:tc>
      </w:tr>
      <w:tr w14:paraId="02A22A2C">
        <w:tblPrEx>
          <w:tblCellMar>
            <w:top w:w="0" w:type="dxa"/>
            <w:left w:w="108" w:type="dxa"/>
            <w:bottom w:w="0" w:type="dxa"/>
            <w:right w:w="108" w:type="dxa"/>
          </w:tblCellMar>
        </w:tblPrEx>
        <w:trPr>
          <w:trHeight w:val="44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C72FCF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581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人脸识别摄像机</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A30F">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★1、设备内置双镜头，可同时采集2路不同场景的音视频码流。</w:t>
            </w:r>
          </w:p>
          <w:p w14:paraId="33C6AE47">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★2、内置2颗靶面尺寸均为1/1.8英寸CMOS图像传感器。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★3、通道一主码流分辨率不小于2688x1520@25fps，通道二主码流分辨率不小于2688x1520@25fps。最低照度彩色不大于0.0002 lx，黑白不大于0.0001 lx。</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、上镜头支持电动变焦。</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、在分辨率1920x1080 @ 25fps，码流设置为1Mbps时，视频图像传输延时不大于60ms。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、内置2颗CPU、GPU、NPU三合一芯片。设备具有耀光抑制功能，耀光区域≤1%。</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内置不少于6颗混合补光灯。</w:t>
            </w:r>
          </w:p>
          <w:p w14:paraId="7925E065">
            <w:pPr>
              <w:widowControl/>
              <w:textAlignment w:val="center"/>
              <w:rPr>
                <w:rFonts w:ascii="宋体" w:hAnsi="宋体" w:eastAsia="宋体" w:cs="宋体"/>
                <w:sz w:val="24"/>
                <w:szCs w:val="24"/>
                <w:highlight w:val="none"/>
              </w:rPr>
            </w:pPr>
            <w:r>
              <w:rPr>
                <w:rFonts w:hint="eastAsia" w:ascii="宋体" w:hAnsi="宋体" w:eastAsia="宋体" w:cs="宋体"/>
                <w:b/>
                <w:bCs/>
                <w:kern w:val="0"/>
                <w:sz w:val="24"/>
                <w:szCs w:val="24"/>
                <w:highlight w:val="none"/>
                <w:lang w:val="en-US" w:eastAsia="zh-CN"/>
              </w:rPr>
              <w:t>7</w:t>
            </w:r>
            <w:r>
              <w:rPr>
                <w:rFonts w:hint="eastAsia" w:ascii="宋体" w:hAnsi="宋体" w:eastAsia="宋体" w:cs="宋体"/>
                <w:b/>
                <w:bCs/>
                <w:kern w:val="0"/>
                <w:sz w:val="24"/>
                <w:szCs w:val="24"/>
                <w:highlight w:val="none"/>
              </w:rPr>
              <w:t>、</w:t>
            </w:r>
            <w:r>
              <w:rPr>
                <w:rFonts w:hint="eastAsia" w:ascii="宋体" w:hAnsi="宋体" w:eastAsia="宋体" w:cs="宋体"/>
                <w:kern w:val="0"/>
                <w:sz w:val="24"/>
                <w:szCs w:val="24"/>
                <w:highlight w:val="none"/>
              </w:rPr>
              <w:t>支持对镜头前盖玻璃加热，去除玻璃上的冰状和水状附着物。</w:t>
            </w:r>
            <w:r>
              <w:rPr>
                <w:rFonts w:hint="eastAsia" w:ascii="宋体" w:hAnsi="宋体" w:eastAsia="宋体" w:cs="宋体"/>
                <w:kern w:val="0"/>
                <w:sz w:val="24"/>
                <w:szCs w:val="24"/>
                <w:highlight w:val="none"/>
              </w:rPr>
              <w:br w:type="textWrapping"/>
            </w:r>
            <w:r>
              <w:rPr>
                <w:rFonts w:hint="eastAsia" w:ascii="宋体" w:hAnsi="宋体" w:eastAsia="宋体" w:cs="宋体"/>
                <w:b/>
                <w:bCs/>
                <w:kern w:val="0"/>
                <w:sz w:val="24"/>
                <w:szCs w:val="24"/>
                <w:highlight w:val="none"/>
                <w:lang w:val="en-US" w:eastAsia="zh-CN"/>
              </w:rPr>
              <w:t>8</w:t>
            </w:r>
            <w:r>
              <w:rPr>
                <w:rFonts w:hint="eastAsia" w:ascii="宋体" w:hAnsi="宋体" w:eastAsia="宋体" w:cs="宋体"/>
                <w:b/>
                <w:bCs/>
                <w:kern w:val="0"/>
                <w:sz w:val="24"/>
                <w:szCs w:val="24"/>
                <w:highlight w:val="none"/>
              </w:rPr>
              <w:t>、</w:t>
            </w:r>
            <w:r>
              <w:rPr>
                <w:rFonts w:hint="eastAsia" w:ascii="宋体" w:hAnsi="宋体" w:eastAsia="宋体" w:cs="宋体"/>
                <w:kern w:val="0"/>
                <w:sz w:val="24"/>
                <w:szCs w:val="24"/>
                <w:highlight w:val="none"/>
              </w:rPr>
              <w:t>外部接线口（含电源输入输出接口、音频输入输出接口、报警输入输出接口、RJ45网络接口、RS485接口）未封闭、破损或截断情况下测试，应符合GB/T 4208-2017中IP68 等级的要求。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B00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0CE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A46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138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否</w:t>
            </w:r>
          </w:p>
        </w:tc>
      </w:tr>
      <w:tr w14:paraId="196ADAAF">
        <w:tblPrEx>
          <w:tblCellMar>
            <w:top w:w="0" w:type="dxa"/>
            <w:left w:w="108" w:type="dxa"/>
            <w:bottom w:w="0" w:type="dxa"/>
            <w:right w:w="108" w:type="dxa"/>
          </w:tblCellMar>
        </w:tblPrEx>
        <w:trPr>
          <w:trHeight w:val="75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F9BC34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103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人脸结构化摄像机</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12A">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★1、分辨率设置为2688×1520@25fps，分辨力不小于1500TVL。</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★2、具有不小于1/1.8"靶面尺寸。内置GPU芯片。</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3、内置2个麦克风、1个扬声器。</w:t>
            </w:r>
          </w:p>
          <w:p w14:paraId="1E8A7B87">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★4、最低照度彩色不大于0.0002 lx，黑白不大于0.0001 lx。</w:t>
            </w:r>
          </w:p>
          <w:p w14:paraId="140C9F24">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5、需支持三码流技术，主码流最高2688x1520@25fps，子码流704x576@25fps，第三码流最大分辨率为1920x1080@25fps。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6、支持亮度异常、清晰度异常、花屏、雪花、偏色、画面冻结、增益失衡、画面抖动、条纹干扰、信号丢失、视频遮挡、光晕、紫边等故障报警功能。</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7、支持检出两眼瞳距40像素点以上的人脸图片，人脸检出率不小于99%。</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8、需支持IK10防暴等级。需支持IP67防护等级。</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9、具有1个RJ45网络接口，2路音频输入，1路音频输出，3路报警输入，2路报警输出，1个RS485接口，1个DC12V输出接口。</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10、射频电磁场辐射抗扰度应符合GB/T 17626.3-2006中试验等级3的规定。</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11、设备具有耀光抑制功能，耀光区域≤1%。</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E4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F18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6A9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E00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是</w:t>
            </w:r>
          </w:p>
        </w:tc>
      </w:tr>
      <w:tr w14:paraId="54233165">
        <w:tblPrEx>
          <w:tblCellMar>
            <w:top w:w="0" w:type="dxa"/>
            <w:left w:w="108" w:type="dxa"/>
            <w:bottom w:w="0" w:type="dxa"/>
            <w:right w:w="108" w:type="dxa"/>
          </w:tblCellMar>
        </w:tblPrEx>
        <w:trPr>
          <w:trHeight w:val="71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2E7BC1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DF2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人脸结构化摄像机（室外）</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8705">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★1、主码流支持2560×1440@25fps，子码流支持704×576@25fps，第三码流支持1920×1080@25fps</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★2、具有不小于1/1.8"英寸传感器。</w:t>
            </w:r>
          </w:p>
          <w:p w14:paraId="6B3CB779">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★3、最低照度彩色不大于0.0002lx，黑白不大于0.0001 lx。</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★4、内置2.7~13.5mm镜头，支持电动变焦。</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★5、支持H.264、H.265、MJPEG视频编码格式，且具有High Profile编码能力。</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6、同一场景相同图像质量下设备在H.264或H.265编码时，开启智能编码和不开启智能编码相比，码率节约≥90%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7、在分辨率1920x1080 @ 25fps，码流设置为1Mbps时，视频图像传输延时不大于60ms。</w:t>
            </w:r>
          </w:p>
          <w:p w14:paraId="50646F13">
            <w:pPr>
              <w:widowControl/>
              <w:textAlignment w:val="center"/>
              <w:rPr>
                <w:rFonts w:ascii="宋体" w:hAnsi="宋体" w:eastAsia="宋体" w:cs="宋体"/>
                <w:sz w:val="24"/>
                <w:szCs w:val="24"/>
                <w:highlight w:val="none"/>
              </w:rPr>
            </w:pPr>
            <w:r>
              <w:rPr>
                <w:rFonts w:hint="eastAsia" w:ascii="宋体" w:hAnsi="宋体" w:eastAsia="宋体" w:cs="宋体"/>
                <w:b/>
                <w:bCs/>
                <w:kern w:val="0"/>
                <w:sz w:val="24"/>
                <w:szCs w:val="24"/>
                <w:highlight w:val="none"/>
              </w:rPr>
              <w:t>8、</w:t>
            </w:r>
            <w:r>
              <w:rPr>
                <w:rFonts w:hint="eastAsia" w:ascii="宋体" w:hAnsi="宋体" w:eastAsia="宋体" w:cs="宋体"/>
                <w:kern w:val="0"/>
                <w:sz w:val="24"/>
                <w:szCs w:val="24"/>
                <w:highlight w:val="none"/>
              </w:rPr>
              <w:t>内置GPU芯片。</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9、支持周界防范功能，当区域入侵、越界侦测、进入区域、离开区域报警布防开启后，出现行人、非机动车、机动车目标时能触发报警，当检测区域中篮球滚动、小狗移动、树叶晃动及光线明暗变化时不会触发报警。</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10、支持对两眼瞳距不小于40像素的人脸进行检验。</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11、支持抓拍、识别新能源汽车号牌。</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12、可对检测区域内不低于60个目标（机动车、非机动车及行人）进行检测、框选跟踪、筛选、抓拍，可将人脸与人体关联显示。</w:t>
            </w:r>
          </w:p>
          <w:p w14:paraId="4B967ADB">
            <w:pPr>
              <w:widowControl/>
              <w:textAlignment w:val="center"/>
              <w:rPr>
                <w:rFonts w:ascii="宋体" w:hAnsi="宋体" w:eastAsia="宋体" w:cs="宋体"/>
                <w:sz w:val="24"/>
                <w:szCs w:val="24"/>
                <w:highlight w:val="none"/>
              </w:rPr>
            </w:pPr>
            <w:r>
              <w:rPr>
                <w:rFonts w:hint="eastAsia" w:ascii="宋体" w:hAnsi="宋体" w:eastAsia="宋体" w:cs="宋体"/>
                <w:kern w:val="0"/>
                <w:sz w:val="24"/>
                <w:szCs w:val="24"/>
                <w:highlight w:val="none"/>
              </w:rPr>
              <w:t>13、支持人数统计功能，可设置最多8个人数统计区域，区域名称可自定义；可设置人员密度报警、人数异常报警、停留时间异常报警，每个人数统计区域可设置最多3种报警类型。</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14、在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15、设备具有耀光抑制功能，耀光区域≤1%。</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样机内置4颗混合补光灯，每颗由红外和白光灯组成。</w:t>
            </w:r>
            <w:r>
              <w:rPr>
                <w:rFonts w:hint="eastAsia" w:ascii="宋体" w:hAnsi="宋体" w:eastAsia="宋体" w:cs="宋体"/>
                <w:kern w:val="0"/>
                <w:sz w:val="24"/>
                <w:szCs w:val="24"/>
                <w:highlight w:val="none"/>
              </w:rPr>
              <w:br w:type="textWrapping"/>
            </w:r>
            <w:r>
              <w:rPr>
                <w:rFonts w:hint="eastAsia" w:ascii="宋体" w:hAnsi="宋体" w:eastAsia="宋体" w:cs="宋体"/>
                <w:b/>
                <w:bCs/>
                <w:kern w:val="0"/>
                <w:sz w:val="24"/>
                <w:szCs w:val="24"/>
                <w:highlight w:val="none"/>
              </w:rPr>
              <w:t>16、</w:t>
            </w:r>
            <w:r>
              <w:rPr>
                <w:rFonts w:hint="eastAsia" w:ascii="宋体" w:hAnsi="宋体" w:eastAsia="宋体" w:cs="宋体"/>
                <w:kern w:val="0"/>
                <w:sz w:val="24"/>
                <w:szCs w:val="24"/>
                <w:highlight w:val="none"/>
              </w:rPr>
              <w:t>样机内置鳞镜式补光灯，灯杯为半弧形网格鳞片状</w:t>
            </w:r>
            <w:r>
              <w:rPr>
                <w:rFonts w:hint="eastAsia" w:ascii="宋体" w:hAnsi="宋体" w:eastAsia="宋体" w:cs="宋体"/>
                <w:kern w:val="0"/>
                <w:sz w:val="24"/>
                <w:szCs w:val="24"/>
                <w:highlight w:val="none"/>
              </w:rPr>
              <w:br w:type="textWrapping"/>
            </w:r>
            <w:r>
              <w:rPr>
                <w:rFonts w:hint="eastAsia" w:ascii="宋体" w:hAnsi="宋体" w:eastAsia="宋体" w:cs="宋体"/>
                <w:b/>
                <w:bCs/>
                <w:kern w:val="0"/>
                <w:sz w:val="24"/>
                <w:szCs w:val="24"/>
                <w:highlight w:val="none"/>
              </w:rPr>
              <w:t>17、</w:t>
            </w:r>
            <w:r>
              <w:rPr>
                <w:rFonts w:hint="eastAsia" w:ascii="宋体" w:hAnsi="宋体" w:eastAsia="宋体" w:cs="宋体"/>
                <w:kern w:val="0"/>
                <w:sz w:val="24"/>
                <w:szCs w:val="24"/>
                <w:highlight w:val="none"/>
              </w:rPr>
              <w:t>灯珠朝向与样机照射方向不同，补光灯开启后正面不可见补光灯灯珠。补光灯开启后灯光均匀无波纹、麻点状、条纹状和不规则亮斑。</w:t>
            </w:r>
            <w:r>
              <w:rPr>
                <w:rFonts w:hint="eastAsia" w:ascii="宋体" w:hAnsi="宋体" w:eastAsia="宋体" w:cs="宋体"/>
                <w:kern w:val="0"/>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18、需支持IP67防尘防水。</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19、内置2个麦克风，1个扬声器，支持3路报警输入，2路报警输出，2路音频输入，1路音频输出，1个SD卡槽，1个RS485接口，支持DC12V或POE供电。</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4B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F0B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A30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88D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否</w:t>
            </w:r>
          </w:p>
        </w:tc>
      </w:tr>
      <w:tr w14:paraId="1EF61556">
        <w:tblPrEx>
          <w:tblCellMar>
            <w:top w:w="0" w:type="dxa"/>
            <w:left w:w="108" w:type="dxa"/>
            <w:bottom w:w="0" w:type="dxa"/>
            <w:right w:w="108" w:type="dxa"/>
          </w:tblCellMar>
        </w:tblPrEx>
        <w:trPr>
          <w:trHeight w:val="65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04CC156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E16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高清快球摄像机</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BDD4">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★1、分辨力不小于1400线（分辨率设置为2560×1440，帧率设置为25fps、码率设置为6Mbps、RJ45输出），支持23倍光学变焦，最大焦距≥110mm</w:t>
            </w:r>
            <w:r>
              <w:rPr>
                <w:rFonts w:hint="eastAsia" w:ascii="宋体" w:hAnsi="宋体" w:eastAsia="宋体" w:cs="宋体"/>
                <w:sz w:val="24"/>
                <w:szCs w:val="24"/>
                <w:highlight w:val="none"/>
              </w:rPr>
              <w:br w:type="textWrapping"/>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2、设备靶面尺寸为1/2.8英寸;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★3、最低照度：红外灯关闭：彩色≤0.005Lux，黑白模式≤0.001Lux</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4、</w:t>
            </w:r>
            <w:r>
              <w:rPr>
                <w:rFonts w:hint="eastAsia" w:ascii="宋体" w:hAnsi="宋体" w:eastAsia="宋体" w:cs="宋体"/>
                <w:sz w:val="24"/>
                <w:szCs w:val="24"/>
                <w:highlight w:val="none"/>
              </w:rPr>
              <w:t>支持水平旋转范围360°连续旋转，垂直旋转范围-15°~90°。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5、设备应具有300个预置位，可按照所设置的预置位完成不小于8条巡航路径，可按照所设置的轨迹完成4条模式路径;</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6、支持H.264、H.265、MJPEG视频编码格式，可将H.264、H.265格式设置为High Profile/Main/Baseline。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7、可对经过设定区域的行人进行人脸检测和人脸跟踪，当检测到人脸后，可抓拍人脸图片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8、设备支持接入壁装和吊装警戒配件，警戒配件支持声光警戒功能，当人或车辆进入警戒区域后，警戒配件可发出红蓝灯警示，蜂鸣器报警。</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9、</w:t>
            </w:r>
            <w:r>
              <w:rPr>
                <w:rFonts w:hint="eastAsia" w:ascii="宋体" w:hAnsi="宋体" w:eastAsia="宋体" w:cs="宋体"/>
                <w:sz w:val="24"/>
                <w:szCs w:val="24"/>
                <w:highlight w:val="none"/>
              </w:rPr>
              <w:t>全景摄像机检测出多个移动目标(人或车)后，细节摄像机可自动跟踪其中一个目标并调节变倍，使该目标处干细节摄像机监视画面中央，可自动切换跟踪目标；</w:t>
            </w:r>
            <w:r>
              <w:rPr>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10、设备具有1个RJ45网络接口、1路音频输入、1路音频输出、1路报警输入、1路报警输出、1个SD卡槽。</w:t>
            </w:r>
          </w:p>
          <w:p w14:paraId="2CF0D07F">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11、设备采用220V转DC12V电源适配器供电。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设备符合GB/T 4208-2017中IP66的规定，温度65℃、-30℃，持续8h，设备处于工作状态</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8F6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CDE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D20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6A9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否</w:t>
            </w:r>
          </w:p>
        </w:tc>
      </w:tr>
      <w:tr w14:paraId="47AC3958">
        <w:tblPrEx>
          <w:tblCellMar>
            <w:top w:w="0" w:type="dxa"/>
            <w:left w:w="108" w:type="dxa"/>
            <w:bottom w:w="0" w:type="dxa"/>
            <w:right w:w="108" w:type="dxa"/>
          </w:tblCellMar>
        </w:tblPrEx>
        <w:trPr>
          <w:trHeight w:val="74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545585F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3EF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电梯摄像机</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DC56">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★1、主码流支持2560x1440@25fps，最低照度彩色0.005lx。</w:t>
            </w:r>
            <w:r>
              <w:rPr>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★2、内置1个GPU芯片，1个麦克风，1个扬声器。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3、内置1颗红外补光灯，1颗白光闪光灯。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可通过浏览器设置遮挡报警距离、时长及布防时间，当在布防时间内检测到有物体距离样机的距离低于设定阀值且达到设置遮挡时长时，可在客户端给出报警提示，并可联动声音报警、上传中心、录像、发送邮件及触发报警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、当触发报警时，可在报警布防时间内联动声音报警和/或白光灯闪烁。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、报警声音模式可设为警戒音、提示音或自定义3种模式，警戒音具有不低于11种不同的语音播报类型可选，报警音量和重复次数可设。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、支持电梯内危险品检测功能，包括煤气罐、电瓶车等，当检测到危险品进入电梯内时可触发报警信息。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、可通过浏览器或客户端软件开启/关闭电瓶车遗留侦测功能，可设置警戒区域，可对电瓶车停留时间进行设置，可对停留时间超过设置阈值的电瓶车进行检测，叠加目标提示框，并产生报警。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、样机检测到电瓶车车身的30~50%的比例进入警戒画面并达到停留时间时，可自动识别并触发报警。</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F82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652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763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05F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否</w:t>
            </w:r>
          </w:p>
        </w:tc>
      </w:tr>
      <w:tr w14:paraId="4D475C10">
        <w:tblPrEx>
          <w:tblCellMar>
            <w:top w:w="0" w:type="dxa"/>
            <w:left w:w="108" w:type="dxa"/>
            <w:bottom w:w="0" w:type="dxa"/>
            <w:right w:w="108" w:type="dxa"/>
          </w:tblCellMar>
        </w:tblPrEx>
        <w:trPr>
          <w:trHeight w:val="69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3A0E1A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5A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无线网桥</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62D1">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1、网桥网络接口：具备1个10/100Mbps自协商以太网上行口(非标24V PoE输入)、1个10/100Mbps自协商以太网下行口；</w:t>
            </w:r>
          </w:p>
          <w:p w14:paraId="42DED430">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2、网桥电源接口：具备1个DC电源端口；</w:t>
            </w:r>
          </w:p>
          <w:p w14:paraId="721BB429">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3、插墙式PoE电源模块网络接口：具备1个10/100Mbps自协商以太网口(非标24V PoE输出)、1个10/100Mbps自协商以太网口；</w:t>
            </w:r>
          </w:p>
          <w:p w14:paraId="0645D96F">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4、无线标准：IEEE 802.11 b/g/n；</w:t>
            </w:r>
          </w:p>
          <w:p w14:paraId="2DC56B5D">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5、工作频率：2.4GHz - 2.484GHz；</w:t>
            </w:r>
          </w:p>
          <w:p w14:paraId="1A1C3492">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6、最佳无线传输距离：≤200m；</w:t>
            </w:r>
          </w:p>
          <w:p w14:paraId="50ED856E">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7、整机最大无线传输速率：300Mbps；</w:t>
            </w:r>
          </w:p>
          <w:p w14:paraId="5E817136">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8、拨码开关：1个，可通过拨码调整网桥工作模式，调试更便捷；</w:t>
            </w:r>
          </w:p>
          <w:p w14:paraId="7DCF8F70">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9、工作温度：-20℃～+55℃；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C6D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BA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E74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FA2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73025CFF">
        <w:tblPrEx>
          <w:tblCellMar>
            <w:top w:w="0" w:type="dxa"/>
            <w:left w:w="108" w:type="dxa"/>
            <w:bottom w:w="0" w:type="dxa"/>
            <w:right w:w="108" w:type="dxa"/>
          </w:tblCellMar>
        </w:tblPrEx>
        <w:trPr>
          <w:trHeight w:val="500" w:hRule="atLeast"/>
          <w:jc w:val="center"/>
        </w:trPr>
        <w:tc>
          <w:tcPr>
            <w:tcW w:w="10187" w:type="dxa"/>
            <w:gridSpan w:val="7"/>
            <w:tcBorders>
              <w:top w:val="single" w:color="000000" w:sz="4" w:space="0"/>
              <w:left w:val="double" w:color="000000" w:sz="4" w:space="0"/>
              <w:bottom w:val="single" w:color="000000" w:sz="4" w:space="0"/>
              <w:right w:val="single" w:color="000000" w:sz="4" w:space="0"/>
            </w:tcBorders>
            <w:shd w:val="clear" w:color="auto" w:fill="auto"/>
            <w:vAlign w:val="center"/>
          </w:tcPr>
          <w:p w14:paraId="281E7911">
            <w:pPr>
              <w:widowControl/>
              <w:jc w:val="center"/>
              <w:textAlignment w:val="center"/>
              <w:rPr>
                <w:rFonts w:ascii="宋体" w:hAnsi="宋体" w:eastAsia="宋体" w:cs="宋体"/>
                <w:sz w:val="24"/>
                <w:szCs w:val="24"/>
                <w:highlight w:val="none"/>
              </w:rPr>
            </w:pPr>
            <w:r>
              <w:rPr>
                <w:rFonts w:hint="eastAsia" w:ascii="宋体" w:hAnsi="宋体" w:eastAsia="宋体" w:cs="宋体"/>
                <w:b/>
                <w:bCs/>
                <w:kern w:val="0"/>
                <w:sz w:val="24"/>
                <w:szCs w:val="24"/>
                <w:highlight w:val="none"/>
              </w:rPr>
              <w:t>（二）中间网络传输部分</w:t>
            </w:r>
          </w:p>
        </w:tc>
      </w:tr>
      <w:tr w14:paraId="7B08CA7D">
        <w:tblPrEx>
          <w:tblCellMar>
            <w:top w:w="0" w:type="dxa"/>
            <w:left w:w="108" w:type="dxa"/>
            <w:bottom w:w="0" w:type="dxa"/>
            <w:right w:w="108" w:type="dxa"/>
          </w:tblCellMar>
        </w:tblPrEx>
        <w:trPr>
          <w:trHeight w:val="112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35CB7ED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C2C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24口接入交换机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(含2块千兆光模块）</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946C">
            <w:pPr>
              <w:widowControl/>
              <w:textAlignment w:val="center"/>
              <w:rPr>
                <w:rFonts w:ascii="宋体" w:hAnsi="宋体" w:eastAsia="宋体" w:cs="宋体"/>
                <w:b/>
                <w:bCs/>
                <w:sz w:val="24"/>
                <w:szCs w:val="24"/>
                <w:highlight w:val="none"/>
              </w:rPr>
            </w:pPr>
            <w:r>
              <w:rPr>
                <w:rFonts w:hint="eastAsia" w:ascii="宋体" w:hAnsi="宋体" w:eastAsia="宋体" w:cs="宋体"/>
                <w:sz w:val="24"/>
                <w:szCs w:val="24"/>
                <w:highlight w:val="none"/>
              </w:rPr>
              <w:t>★1.整机交换容量≥336Gbps，包转发率≥108Mpps，端口要求≥24个千兆电口，≥4个千兆SFP光口；</w:t>
            </w:r>
            <w:r>
              <w:rPr>
                <w:rFonts w:hint="eastAsia" w:ascii="宋体" w:hAnsi="宋体" w:eastAsia="宋体" w:cs="宋体"/>
                <w:b/>
                <w:bCs/>
                <w:sz w:val="24"/>
                <w:szCs w:val="24"/>
                <w:highlight w:val="none"/>
                <w:lang w:val="en-US" w:eastAsia="zh-CN"/>
              </w:rPr>
              <w:t>投标文件中</w:t>
            </w:r>
            <w:r>
              <w:rPr>
                <w:rFonts w:hint="eastAsia" w:ascii="宋体" w:hAnsi="宋体" w:eastAsia="宋体" w:cs="宋体"/>
                <w:b/>
                <w:bCs/>
                <w:sz w:val="24"/>
                <w:szCs w:val="24"/>
                <w:highlight w:val="none"/>
              </w:rPr>
              <w:t>提供官网截图证明；</w:t>
            </w:r>
          </w:p>
          <w:p w14:paraId="0E38D34E">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2.交换机提供便捷化智能WEB管理，可视化端口配置；支持POE+供电，最大功率370W;</w:t>
            </w:r>
          </w:p>
          <w:p w14:paraId="40D6ABDD">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3.支持VLAN划分、802.3x、链路聚合、IGMP V1/V2/V3 Snooping等功能特性；</w:t>
            </w:r>
          </w:p>
          <w:p w14:paraId="3130B4F2">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4.支持STP/RSTP/MSTP链路保护技术；</w:t>
            </w:r>
          </w:p>
          <w:p w14:paraId="72092D2E">
            <w:pPr>
              <w:rPr>
                <w:rFonts w:ascii="宋体" w:hAnsi="宋体" w:eastAsia="宋体" w:cs="宋体"/>
                <w:sz w:val="24"/>
                <w:szCs w:val="24"/>
                <w:highlight w:val="none"/>
              </w:rPr>
            </w:pPr>
            <w:r>
              <w:rPr>
                <w:rFonts w:hint="eastAsia" w:ascii="宋体" w:hAnsi="宋体" w:eastAsia="宋体" w:cs="宋体"/>
                <w:sz w:val="24"/>
                <w:szCs w:val="24"/>
                <w:highlight w:val="none"/>
              </w:rPr>
              <w:t>★5.支持IPv4路由≥500条；IPv6路由≥250条；</w:t>
            </w:r>
            <w:r>
              <w:rPr>
                <w:rFonts w:hint="eastAsia" w:ascii="宋体" w:hAnsi="宋体" w:eastAsia="宋体" w:cs="宋体"/>
                <w:b/>
                <w:bCs/>
                <w:sz w:val="24"/>
                <w:szCs w:val="24"/>
                <w:highlight w:val="none"/>
                <w:lang w:val="en-US" w:eastAsia="zh-CN"/>
              </w:rPr>
              <w:t>投标文件中</w:t>
            </w:r>
            <w:r>
              <w:rPr>
                <w:rFonts w:hint="eastAsia" w:ascii="宋体" w:hAnsi="宋体" w:eastAsia="宋体" w:cs="宋体"/>
                <w:b/>
                <w:bCs/>
                <w:sz w:val="24"/>
                <w:szCs w:val="24"/>
                <w:highlight w:val="none"/>
              </w:rPr>
              <w:t>提供官网截图证明；</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CF7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B69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CD5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72B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23BCE3F4">
        <w:tblPrEx>
          <w:tblCellMar>
            <w:top w:w="0" w:type="dxa"/>
            <w:left w:w="108" w:type="dxa"/>
            <w:bottom w:w="0" w:type="dxa"/>
            <w:right w:w="108" w:type="dxa"/>
          </w:tblCellMar>
        </w:tblPrEx>
        <w:trPr>
          <w:trHeight w:val="65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08EFC97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631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汇聚交换机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(含4块万兆光模块）</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9D1E">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★1.性能：交换容量≥23Tbps， 转发率≥340Mpps；</w:t>
            </w:r>
            <w:r>
              <w:rPr>
                <w:rFonts w:hint="eastAsia" w:ascii="宋体" w:hAnsi="宋体" w:eastAsia="宋体" w:cs="宋体"/>
                <w:b/>
                <w:bCs/>
                <w:sz w:val="24"/>
                <w:szCs w:val="24"/>
                <w:highlight w:val="none"/>
                <w:lang w:val="en-US" w:eastAsia="zh-CN"/>
              </w:rPr>
              <w:t>投标文件中</w:t>
            </w:r>
            <w:r>
              <w:rPr>
                <w:rFonts w:hint="eastAsia" w:ascii="宋体" w:hAnsi="宋体" w:eastAsia="宋体" w:cs="宋体"/>
                <w:b/>
                <w:bCs/>
                <w:sz w:val="24"/>
                <w:szCs w:val="24"/>
                <w:highlight w:val="none"/>
              </w:rPr>
              <w:t>提供官网截图证明</w:t>
            </w:r>
            <w:r>
              <w:rPr>
                <w:rFonts w:hint="eastAsia" w:ascii="宋体" w:hAnsi="宋体" w:eastAsia="宋体" w:cs="宋体"/>
                <w:sz w:val="24"/>
                <w:szCs w:val="24"/>
                <w:highlight w:val="none"/>
              </w:rPr>
              <w:t>；</w:t>
            </w:r>
          </w:p>
          <w:p w14:paraId="463F35FC">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 支持IPv4路由≥16K条；IPv6路由≥8K条；</w:t>
            </w:r>
            <w:r>
              <w:rPr>
                <w:rFonts w:hint="eastAsia" w:ascii="宋体" w:hAnsi="宋体" w:eastAsia="宋体" w:cs="宋体"/>
                <w:b/>
                <w:bCs/>
                <w:sz w:val="24"/>
                <w:szCs w:val="24"/>
                <w:highlight w:val="none"/>
                <w:lang w:val="en-US" w:eastAsia="zh-CN"/>
              </w:rPr>
              <w:t>投标文件中</w:t>
            </w:r>
            <w:r>
              <w:rPr>
                <w:rFonts w:hint="eastAsia" w:ascii="宋体" w:hAnsi="宋体" w:eastAsia="宋体" w:cs="宋体"/>
                <w:b/>
                <w:bCs/>
                <w:sz w:val="24"/>
                <w:szCs w:val="24"/>
                <w:highlight w:val="none"/>
              </w:rPr>
              <w:t>提供官网截图证明</w:t>
            </w:r>
            <w:r>
              <w:rPr>
                <w:rFonts w:hint="eastAsia" w:ascii="宋体" w:hAnsi="宋体" w:eastAsia="宋体" w:cs="宋体"/>
                <w:sz w:val="24"/>
                <w:szCs w:val="24"/>
                <w:highlight w:val="none"/>
              </w:rPr>
              <w:t>；</w:t>
            </w:r>
          </w:p>
          <w:p w14:paraId="4245E95A">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★3.接口：≥22个万兆光，</w:t>
            </w:r>
            <w:r>
              <w:rPr>
                <w:rFonts w:hint="eastAsia" w:ascii="宋体" w:hAnsi="宋体" w:eastAsia="宋体" w:cs="宋体"/>
                <w:b/>
                <w:bCs/>
                <w:sz w:val="24"/>
                <w:szCs w:val="24"/>
                <w:highlight w:val="none"/>
                <w:lang w:val="en-US" w:eastAsia="zh-CN"/>
              </w:rPr>
              <w:t>投标文件中</w:t>
            </w:r>
            <w:r>
              <w:rPr>
                <w:rFonts w:hint="eastAsia" w:ascii="宋体" w:hAnsi="宋体" w:eastAsia="宋体" w:cs="宋体"/>
                <w:b/>
                <w:bCs/>
                <w:sz w:val="24"/>
                <w:szCs w:val="24"/>
                <w:highlight w:val="none"/>
              </w:rPr>
              <w:t>提供官网截图证明</w:t>
            </w:r>
            <w:r>
              <w:rPr>
                <w:rFonts w:hint="eastAsia" w:ascii="宋体" w:hAnsi="宋体" w:eastAsia="宋体" w:cs="宋体"/>
                <w:sz w:val="24"/>
                <w:szCs w:val="24"/>
                <w:highlight w:val="none"/>
              </w:rPr>
              <w:t>；</w:t>
            </w:r>
          </w:p>
          <w:p w14:paraId="14986221">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4.支持横向虚拟化，支持最大≥9台设备虚拟化；</w:t>
            </w:r>
          </w:p>
          <w:p w14:paraId="5A156D87">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5. 设备具备USB接口，可通过USB拷贝删除文件、可通过MicroUSB登录设备</w:t>
            </w:r>
          </w:p>
          <w:p w14:paraId="4CED7527">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6.支持VXLAN二层互通功能、VXLAN 集中式网关三层互通功能、EVPN分布式网关二三层互通功能；</w:t>
            </w:r>
          </w:p>
          <w:p w14:paraId="0E49F97C">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7.支持IPv4静态路由、RIP V1/V2、OSPF、BGP、ISIS；支持IPv6静态路由、RIPng、OSPFv3、BGP4+，支持IPv4和IPv6环境下的策略路由；</w:t>
            </w:r>
          </w:p>
          <w:p w14:paraId="0896F834">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8.支持ERPS功能、RRPP功能；</w:t>
            </w:r>
          </w:p>
          <w:p w14:paraId="5D888136">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9.支持BFD功能：BFD For VRRP功能、BFD For IPv6路由；</w:t>
            </w:r>
          </w:p>
          <w:p w14:paraId="003FCA1F">
            <w:pPr>
              <w:widowControl/>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10. 支持接入设备间的链路详情展示，包括传输速率、链路两端设备信息和链路带宽告警展示。</w:t>
            </w:r>
          </w:p>
          <w:p w14:paraId="5E8F1E88">
            <w:pPr>
              <w:rPr>
                <w:rFonts w:ascii="宋体" w:hAnsi="宋体" w:eastAsia="宋体" w:cs="宋体"/>
                <w:sz w:val="24"/>
                <w:szCs w:val="24"/>
                <w:highlight w:val="none"/>
              </w:rPr>
            </w:pPr>
            <w:r>
              <w:rPr>
                <w:rFonts w:hint="eastAsia" w:ascii="宋体" w:hAnsi="宋体" w:eastAsia="宋体" w:cs="宋体"/>
                <w:sz w:val="24"/>
                <w:szCs w:val="24"/>
                <w:highlight w:val="none"/>
              </w:rPr>
              <w:t>11.支持智能管理中心功能，支持以图形化操作的方式实现对网络的统一运维及管理；</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F3E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26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86A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AC3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5CFA4453">
        <w:tblPrEx>
          <w:tblCellMar>
            <w:top w:w="0" w:type="dxa"/>
            <w:left w:w="108" w:type="dxa"/>
            <w:bottom w:w="0" w:type="dxa"/>
            <w:right w:w="108" w:type="dxa"/>
          </w:tblCellMar>
        </w:tblPrEx>
        <w:trPr>
          <w:trHeight w:val="500" w:hRule="atLeast"/>
          <w:jc w:val="center"/>
        </w:trPr>
        <w:tc>
          <w:tcPr>
            <w:tcW w:w="10187" w:type="dxa"/>
            <w:gridSpan w:val="7"/>
            <w:tcBorders>
              <w:top w:val="single" w:color="000000" w:sz="4" w:space="0"/>
              <w:left w:val="double" w:color="000000" w:sz="4" w:space="0"/>
              <w:bottom w:val="single" w:color="000000" w:sz="4" w:space="0"/>
              <w:right w:val="single" w:color="000000" w:sz="4" w:space="0"/>
            </w:tcBorders>
            <w:shd w:val="clear" w:color="auto" w:fill="auto"/>
            <w:vAlign w:val="center"/>
          </w:tcPr>
          <w:p w14:paraId="3FAD057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rPr>
              <w:t>（三）主材部分</w:t>
            </w:r>
          </w:p>
        </w:tc>
      </w:tr>
      <w:tr w14:paraId="02DF03E6">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5B7FC9F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389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室外防水设备箱</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20E">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400*500*200mm，室外不锈钢材质，内部配套空开及接地等电气原件，落地安装，含现场预制混凝土基础</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BB2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332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92B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6AE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58B89415">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67C057E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4C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室外监控立杆</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D32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立杆采用烤漆钢管焊接，高度不低于3.5m,含地笼及混凝土预制基础等；</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72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AA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896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3AC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2F1FD7D1">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6AEB2D4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674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PDU电源</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E0C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8路电源，国标端口，32A输入，10A输出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82D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5C4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D30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270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161D2FB4">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3844FF3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156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楼层电源箱</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D6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明装PZ30箱，内置断路器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62B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18E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036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28D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354FA7BD">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0EBCF16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EB5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4口LC光纤终端盒</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370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4口，LC接口</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42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00B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6D8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D8B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4FCB30AC">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5EE13DE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6C2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24口LC光纤终端盒</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7E2">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1)支持19″标准安装，适用于多种机架、机柜上的安装；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2）材料结构：优质钢板，金属框架，表面涂装静电喷塑，塑料组件；</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3）适用于束状和带状光缆，进出光纤方便灵活，有充裕的光纤盘存空间</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4）抽屉式设计，集熔接配线一体化的熔接配线配件 ，不含适配器</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5）每盘端口数量：24位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6）端口类型：LC双工</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3F7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BD7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BAF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A99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15C312F3">
        <w:tblPrEx>
          <w:tblCellMar>
            <w:top w:w="0" w:type="dxa"/>
            <w:left w:w="108" w:type="dxa"/>
            <w:bottom w:w="0" w:type="dxa"/>
            <w:right w:w="108" w:type="dxa"/>
          </w:tblCellMar>
        </w:tblPrEx>
        <w:trPr>
          <w:trHeight w:val="500" w:hRule="atLeast"/>
          <w:jc w:val="center"/>
        </w:trPr>
        <w:tc>
          <w:tcPr>
            <w:tcW w:w="10187" w:type="dxa"/>
            <w:gridSpan w:val="7"/>
            <w:tcBorders>
              <w:top w:val="single" w:color="000000" w:sz="4" w:space="0"/>
              <w:left w:val="double" w:color="000000" w:sz="4" w:space="0"/>
              <w:bottom w:val="single" w:color="000000" w:sz="4" w:space="0"/>
              <w:right w:val="single" w:color="000000" w:sz="4" w:space="0"/>
            </w:tcBorders>
            <w:shd w:val="clear" w:color="auto" w:fill="auto"/>
            <w:vAlign w:val="center"/>
          </w:tcPr>
          <w:p w14:paraId="5016C94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rPr>
              <w:t>（四）辅材、线材、支架等</w:t>
            </w:r>
          </w:p>
        </w:tc>
      </w:tr>
      <w:tr w14:paraId="17C769B2">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87A90D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3C0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摄像机支架</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104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与摄像机配套；</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C76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E05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C42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B6F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080D8C66">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1BD35DA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6D5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主干电源线</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（机柜及设备箱）</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B28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ZRRVV3*4mm2护套电源线</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AEF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33B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FB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0AE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4947021D">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7B5B2E3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819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摄像机电源线</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646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RVV2*1.0mm2护套电源线</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7DA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19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9F7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DD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6F651847">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65DEE78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4A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六类非屏蔽双绞线</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F67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六类非屏蔽双绞线；国标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AB8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DFE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10425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C60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709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1211C53F">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5ECE5ED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6F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双芯LC耦合器</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80F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双芯LC接口</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49E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3A08">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30DB">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F93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242A8169">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3812A26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B1B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LC单模光纤尾纤</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3CB">
            <w:pPr>
              <w:widowControl/>
              <w:jc w:val="left"/>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1)依据工厂标准出厂前100%光学测试，确保可靠性；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2)光纤规格：B1.3（9/125μm）；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3)插入损耗（含重复性）：≤0.2dB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4)互换性：≤0.2dB；回波损耗：≥50dB；</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5)接头材料：氧化锆陶瓷插芯；</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6)重复性：≥1000次；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7)工作温度：-20℃~+70℃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8)光纤护套：LSZH；                                    9）满足4根48芯光纤满熔需要；</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61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456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336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4CC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1CFF103D">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681357A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E63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3米双芯LC单模光纤跳线</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52C">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1)依据工厂标准出厂前100%光学测试，确保可靠性；</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2)光纤规格：B1.3（9/125μm）；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3)插入损耗（含重复性）：≤0.2dB ；</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4)互换性：≤0.2dB；回波损耗：≥50dB；</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5)接头材料：氧化锆陶瓷插芯；</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6)重复性：≥1000次；</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7)工作温度：-20℃~+70℃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8)光纤护套：LSZH；</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27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18F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5ED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9E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162B5C49">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0088499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F64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光纤熔纤</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65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现场熔纤</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4D7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D79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059">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6544">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5AE1342B">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5A151F2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7D1C">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JDG电管</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CE2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JDG25电管，壁厚1.2mm，含接插件</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66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40D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C9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248D">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5CE0F9D9">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502548FE">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472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室外PE管</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5D7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PE32管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FB9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35B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0120">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200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34E69F1B">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37C820E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3F1">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辅材</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C6E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电源插线排、水晶头、绝缘胶布、端接头等安装材料；</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024F">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F77A">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6BA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F87">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r w14:paraId="18790AB1">
        <w:tblPrEx>
          <w:tblCellMar>
            <w:top w:w="0" w:type="dxa"/>
            <w:left w:w="108" w:type="dxa"/>
            <w:bottom w:w="0" w:type="dxa"/>
            <w:right w:w="108" w:type="dxa"/>
          </w:tblCellMar>
        </w:tblPrEx>
        <w:trPr>
          <w:trHeight w:val="500" w:hRule="atLeast"/>
          <w:jc w:val="center"/>
        </w:trPr>
        <w:tc>
          <w:tcPr>
            <w:tcW w:w="748" w:type="dxa"/>
            <w:tcBorders>
              <w:top w:val="single" w:color="000000" w:sz="4" w:space="0"/>
              <w:left w:val="double" w:color="000000" w:sz="4" w:space="0"/>
              <w:bottom w:val="single" w:color="000000" w:sz="4" w:space="0"/>
              <w:right w:val="single" w:color="000000" w:sz="4" w:space="0"/>
            </w:tcBorders>
            <w:shd w:val="clear" w:color="auto" w:fill="auto"/>
            <w:vAlign w:val="center"/>
          </w:tcPr>
          <w:p w14:paraId="7CCFB41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F522">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安装与施工</w:t>
            </w:r>
          </w:p>
        </w:tc>
        <w:tc>
          <w:tcPr>
            <w:tcW w:w="5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365A">
            <w:pPr>
              <w:widowControl/>
              <w:jc w:val="center"/>
              <w:textAlignment w:val="center"/>
              <w:rPr>
                <w:rFonts w:ascii="宋体" w:hAnsi="宋体" w:eastAsia="宋体" w:cs="宋体"/>
                <w:color w:val="000000"/>
                <w:sz w:val="24"/>
                <w:szCs w:val="24"/>
                <w:highlight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2BD5">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98A6">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BDC5">
            <w:pPr>
              <w:widowControl/>
              <w:jc w:val="center"/>
              <w:textAlignment w:val="center"/>
              <w:rPr>
                <w:rFonts w:ascii="宋体" w:hAnsi="宋体" w:eastAsia="宋体" w:cs="宋体"/>
                <w:color w:val="000000"/>
                <w:sz w:val="24"/>
                <w:szCs w:val="24"/>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8B83">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否</w:t>
            </w:r>
          </w:p>
        </w:tc>
      </w:tr>
    </w:tbl>
    <w:p w14:paraId="28793190">
      <w:pPr>
        <w:spacing w:line="360" w:lineRule="auto"/>
        <w:outlineLvl w:val="1"/>
        <w:rPr>
          <w:rFonts w:hint="eastAsia" w:ascii="宋体" w:hAnsi="宋体" w:eastAsia="宋体" w:cs="@仿宋_GB2312"/>
          <w:b/>
          <w:bCs/>
          <w:sz w:val="24"/>
          <w:szCs w:val="18"/>
          <w:highlight w:val="none"/>
          <w:lang w:val="en-US" w:eastAsia="zh-CN"/>
        </w:rPr>
      </w:pPr>
      <w:r>
        <w:rPr>
          <w:rFonts w:hint="eastAsia" w:ascii="宋体" w:hAnsi="宋体" w:eastAsia="宋体" w:cs="@仿宋_GB2312"/>
          <w:b/>
          <w:bCs/>
          <w:sz w:val="24"/>
          <w:szCs w:val="18"/>
          <w:highlight w:val="none"/>
        </w:rPr>
        <w:t>注：上述参数接受正偏离</w:t>
      </w:r>
      <w:r>
        <w:rPr>
          <w:rFonts w:hint="eastAsia" w:ascii="宋体" w:hAnsi="宋体" w:eastAsia="宋体" w:cs="@仿宋_GB2312"/>
          <w:b/>
          <w:bCs/>
          <w:sz w:val="24"/>
          <w:szCs w:val="18"/>
          <w:highlight w:val="none"/>
          <w:lang w:eastAsia="zh-CN"/>
        </w:rPr>
        <w:t>。</w:t>
      </w:r>
    </w:p>
    <w:p w14:paraId="6D8CC046">
      <w:pPr>
        <w:spacing w:line="360" w:lineRule="auto"/>
        <w:outlineLvl w:val="1"/>
        <w:rPr>
          <w:rFonts w:ascii="宋体" w:hAnsi="宋体" w:eastAsia="宋体" w:cs="@仿宋_GB2312"/>
          <w:b/>
          <w:bCs/>
          <w:sz w:val="24"/>
          <w:szCs w:val="18"/>
          <w:highlight w:val="none"/>
        </w:rPr>
      </w:pPr>
      <w:r>
        <w:rPr>
          <w:rFonts w:hint="eastAsia" w:ascii="宋体" w:hAnsi="宋体" w:eastAsia="宋体" w:cs="@仿宋_GB2312"/>
          <w:b/>
          <w:bCs/>
          <w:sz w:val="24"/>
          <w:szCs w:val="18"/>
          <w:highlight w:val="none"/>
        </w:rPr>
        <w:t>四、报价要求</w:t>
      </w:r>
      <w:bookmarkEnd w:id="36"/>
      <w:bookmarkEnd w:id="37"/>
    </w:p>
    <w:p w14:paraId="4A378BFC">
      <w:pPr>
        <w:spacing w:line="360" w:lineRule="auto"/>
        <w:ind w:firstLine="435"/>
        <w:rPr>
          <w:rFonts w:ascii="宋体" w:hAnsi="宋体" w:eastAsia="宋体" w:cs="@仿宋_GB2312"/>
          <w:bCs/>
          <w:sz w:val="24"/>
          <w:szCs w:val="18"/>
          <w:highlight w:val="none"/>
        </w:rPr>
      </w:pPr>
      <w:r>
        <w:rPr>
          <w:rFonts w:hint="eastAsia" w:ascii="Arial" w:hAnsi="Arial" w:eastAsia="宋体" w:cs="Arial"/>
          <w:sz w:val="24"/>
          <w:szCs w:val="20"/>
          <w:highlight w:val="none"/>
        </w:rPr>
        <w:t>投标报价包括货物从设计、采购、制造、交货、安装（包括运输至采购人指定地点卸车就位）至售后服务的一切费用（如设计费、采购费、制造费、包装费、运输保险费、运输费、装卸费、安装费、其他技术服务及质保期服务费等）、管理费、利润和税金，以及采购合同中所有责任、义务和风险。</w:t>
      </w:r>
    </w:p>
    <w:p w14:paraId="13F2106D">
      <w:pPr>
        <w:spacing w:line="360" w:lineRule="auto"/>
        <w:outlineLvl w:val="1"/>
        <w:rPr>
          <w:rFonts w:ascii="宋体" w:hAnsi="宋体" w:eastAsia="宋体" w:cs="@仿宋_GB2312"/>
          <w:b/>
          <w:bCs/>
          <w:sz w:val="24"/>
          <w:szCs w:val="18"/>
          <w:highlight w:val="none"/>
          <w:u w:val="single"/>
        </w:rPr>
      </w:pPr>
      <w:bookmarkStart w:id="38" w:name="_Toc15293"/>
      <w:bookmarkStart w:id="39" w:name="_Toc14698"/>
      <w:r>
        <w:rPr>
          <w:rFonts w:hint="eastAsia" w:ascii="宋体" w:hAnsi="宋体" w:eastAsia="宋体" w:cs="@仿宋_GB2312"/>
          <w:b/>
          <w:bCs/>
          <w:sz w:val="24"/>
          <w:szCs w:val="18"/>
          <w:highlight w:val="none"/>
          <w:u w:val="single"/>
        </w:rPr>
        <w:t>五、其他要求</w:t>
      </w:r>
      <w:bookmarkEnd w:id="38"/>
      <w:bookmarkEnd w:id="39"/>
    </w:p>
    <w:p w14:paraId="278ACCB2">
      <w:pPr>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一）货物要求</w:t>
      </w:r>
    </w:p>
    <w:p w14:paraId="492A5F6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1.货物进场后，采购人对所投产品的品牌和型号进行核对，所投产品需贴有厂家铭牌，铭牌显示品牌和型号须与投标文件内容一致，如不一致，采购人有权拒收。由此造成的工期延误，由中标人承担。</w:t>
      </w:r>
    </w:p>
    <w:p w14:paraId="2B21FFB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2.供货安装完成后，中标人需对施工后的各种垃圾清理干净并清运到校外指定位置。费用含在投标报价中，采购人根据需要组织</w:t>
      </w:r>
      <w:r>
        <w:rPr>
          <w:rFonts w:hint="eastAsia" w:ascii="宋体" w:hAnsi="宋体" w:eastAsia="宋体" w:cs="宋体"/>
          <w:color w:val="000000"/>
          <w:sz w:val="24"/>
          <w:szCs w:val="24"/>
          <w:highlight w:val="none"/>
        </w:rPr>
        <w:t>第三方相关专业技术人员</w:t>
      </w:r>
      <w:r>
        <w:rPr>
          <w:rFonts w:hint="eastAsia" w:ascii="宋体" w:hAnsi="宋体" w:eastAsia="宋体" w:cs="宋体"/>
          <w:sz w:val="24"/>
          <w:szCs w:val="24"/>
          <w:highlight w:val="none"/>
        </w:rPr>
        <w:t>按技术参数及性能配置要求内容</w:t>
      </w:r>
      <w:r>
        <w:rPr>
          <w:rFonts w:hint="eastAsia" w:ascii="宋体" w:hAnsi="宋体" w:eastAsia="宋体" w:cs="宋体"/>
          <w:color w:val="000000"/>
          <w:sz w:val="24"/>
          <w:szCs w:val="24"/>
          <w:highlight w:val="none"/>
        </w:rPr>
        <w:t>对产品的质量</w:t>
      </w:r>
      <w:r>
        <w:rPr>
          <w:rFonts w:hint="eastAsia" w:ascii="宋体" w:hAnsi="宋体" w:eastAsia="宋体" w:cs="宋体"/>
          <w:sz w:val="24"/>
          <w:szCs w:val="24"/>
          <w:highlight w:val="none"/>
        </w:rPr>
        <w:t>进行初验，如达不到要求则验收不合格，采购人上报财政部门按相关规定进行处理。</w:t>
      </w:r>
    </w:p>
    <w:p w14:paraId="360D552A">
      <w:pPr>
        <w:spacing w:line="360" w:lineRule="auto"/>
        <w:ind w:firstLine="482" w:firstLineChars="200"/>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b/>
          <w:bCs/>
          <w:color w:val="333333"/>
          <w:sz w:val="24"/>
          <w:szCs w:val="24"/>
          <w:highlight w:val="none"/>
          <w:u w:val="single"/>
          <w:shd w:val="clear" w:color="auto" w:fill="FFFFFF"/>
        </w:rPr>
        <w:t>投标单位在中标后</w:t>
      </w:r>
      <w:r>
        <w:rPr>
          <w:rFonts w:hint="eastAsia" w:ascii="宋体" w:hAnsi="宋体" w:eastAsia="宋体" w:cs="宋体"/>
          <w:b/>
          <w:bCs/>
          <w:color w:val="000000"/>
          <w:sz w:val="24"/>
          <w:szCs w:val="24"/>
          <w:highlight w:val="none"/>
          <w:u w:val="single"/>
        </w:rPr>
        <w:t>提供所投产品（摄像机）具备CMA认证的第三方检测机构出具的检测报告复印件或影印件加盖投标人公章。</w:t>
      </w:r>
      <w:r>
        <w:rPr>
          <w:rFonts w:hint="eastAsia" w:ascii="宋体" w:hAnsi="宋体" w:eastAsia="宋体" w:cs="宋体"/>
          <w:color w:val="000000"/>
          <w:sz w:val="24"/>
          <w:szCs w:val="24"/>
          <w:highlight w:val="none"/>
        </w:rPr>
        <w:t>采购人如对产品有疑虑，可委托第三方检测机构对货物进行抽样检测，具体检测项目由采购人选定，费用由采购人承担。</w:t>
      </w:r>
    </w:p>
    <w:p w14:paraId="5CF16495">
      <w:pPr>
        <w:spacing w:line="360" w:lineRule="auto"/>
        <w:ind w:firstLine="120" w:firstLineChars="50"/>
        <w:rPr>
          <w:rFonts w:ascii="宋体" w:hAnsi="宋体" w:eastAsia="宋体" w:cs="宋体"/>
          <w:b/>
          <w:bCs/>
          <w:sz w:val="24"/>
          <w:szCs w:val="24"/>
          <w:highlight w:val="none"/>
        </w:rPr>
      </w:pPr>
      <w:r>
        <w:rPr>
          <w:rFonts w:hint="eastAsia" w:ascii="宋体" w:hAnsi="宋体" w:eastAsia="宋体" w:cs="宋体"/>
          <w:b/>
          <w:bCs/>
          <w:sz w:val="24"/>
          <w:szCs w:val="24"/>
          <w:highlight w:val="none"/>
        </w:rPr>
        <w:t>二）售后服务要求</w:t>
      </w:r>
    </w:p>
    <w:p w14:paraId="14F291BF">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1.免费送货上门，免费安装调试，提供必要的零配件或备件供应。投标产品为厂家合法渠道的全新正品，按厂家承诺实行“三包”。 </w:t>
      </w:r>
    </w:p>
    <w:p w14:paraId="79A3DC9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项目实施方在项目结束后，为本工程保修期内的设备定期保养、紧急抢修、备件供应等服务。</w:t>
      </w:r>
    </w:p>
    <w:p w14:paraId="60F5354C">
      <w:pPr>
        <w:spacing w:line="360" w:lineRule="auto"/>
        <w:ind w:firstLine="480" w:firstLineChars="200"/>
        <w:rPr>
          <w:rFonts w:ascii="宋体" w:hAnsi="宋体" w:eastAsia="宋体" w:cs="宋体"/>
          <w:sz w:val="24"/>
          <w:szCs w:val="24"/>
          <w:highlight w:val="none"/>
        </w:rPr>
      </w:pPr>
      <w:bookmarkStart w:id="40" w:name="_Toc373234616"/>
      <w:bookmarkStart w:id="41" w:name="_Toc345960979"/>
      <w:bookmarkStart w:id="42" w:name="_Toc372725506"/>
      <w:bookmarkStart w:id="43" w:name="_Toc335991132"/>
      <w:bookmarkStart w:id="44" w:name="_Toc356832235"/>
      <w:bookmarkStart w:id="45" w:name="_Toc336435616"/>
      <w:bookmarkStart w:id="46" w:name="_Toc330893998"/>
      <w:bookmarkStart w:id="47" w:name="_Toc357008767"/>
      <w:bookmarkStart w:id="48" w:name="_Toc345786468"/>
      <w:bookmarkStart w:id="49" w:name="_Toc335385143"/>
      <w:r>
        <w:rPr>
          <w:rFonts w:hint="eastAsia" w:ascii="宋体" w:hAnsi="宋体" w:eastAsia="宋体" w:cs="宋体"/>
          <w:sz w:val="24"/>
          <w:szCs w:val="24"/>
          <w:highlight w:val="none"/>
        </w:rPr>
        <w:t>2.维护保养</w:t>
      </w:r>
      <w:bookmarkEnd w:id="40"/>
      <w:bookmarkEnd w:id="41"/>
      <w:bookmarkEnd w:id="42"/>
      <w:bookmarkEnd w:id="43"/>
      <w:bookmarkEnd w:id="44"/>
      <w:bookmarkEnd w:id="45"/>
      <w:bookmarkEnd w:id="46"/>
      <w:bookmarkEnd w:id="47"/>
      <w:bookmarkEnd w:id="48"/>
      <w:bookmarkEnd w:id="49"/>
    </w:p>
    <w:p w14:paraId="21FC140E">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为本工程提供完整的维修保养计划，包括全责维修保养服务的次数、时间和服务内容；紧急维修服务。</w:t>
      </w:r>
    </w:p>
    <w:p w14:paraId="56E99CC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人员计划：由负责本工程的技术、调试骨干人员担任本工程售后服务人员，保证售后服务的效率及质量。</w:t>
      </w:r>
    </w:p>
    <w:p w14:paraId="3FF05B28">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建立并保存完整的系统文档：在系统调试交接时，将提供完整的完工图纸，软、硬件文档，操作、维护手册，设备清单等，并帮助校方建立系统的运行、管理和维护文档，以便在发生故障时能及时提供资料，迅速找到并排除故障，将损失减至最小。</w:t>
      </w:r>
    </w:p>
    <w:p w14:paraId="0A40689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除了经校方同意按周或月定期进行电话巡访，应随时接受并回答校方的电话咨询外，以供校方及时报修。</w:t>
      </w:r>
    </w:p>
    <w:p w14:paraId="2CBD441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每年换季时，投标人组织参与工程实施的有实际现场工作经验的工程师至工程现场进行定期巡检、维护和健康检查，每年不少于2次，并与相关部门的专业工程技术人员一起对该系统进行全面的检修和维护，现场解决系统运行中出现的各种问题，并及时对故障部件进行维修和更换，使它们保持良好的运行状态，费用含在投标报价中。</w:t>
      </w:r>
    </w:p>
    <w:p w14:paraId="23514081">
      <w:pPr>
        <w:spacing w:line="360" w:lineRule="auto"/>
        <w:ind w:firstLine="480" w:firstLineChars="200"/>
        <w:rPr>
          <w:rFonts w:ascii="宋体" w:hAnsi="宋体" w:eastAsia="宋体" w:cs="宋体"/>
          <w:sz w:val="24"/>
          <w:szCs w:val="24"/>
          <w:highlight w:val="none"/>
        </w:rPr>
      </w:pPr>
      <w:bookmarkStart w:id="50" w:name="_Toc345960980"/>
      <w:bookmarkStart w:id="51" w:name="_Toc330893999"/>
      <w:bookmarkStart w:id="52" w:name="_Toc357008768"/>
      <w:bookmarkStart w:id="53" w:name="_Toc335385144"/>
      <w:bookmarkStart w:id="54" w:name="_Toc372725507"/>
      <w:bookmarkStart w:id="55" w:name="_Toc345786469"/>
      <w:bookmarkStart w:id="56" w:name="_Toc356832236"/>
      <w:bookmarkStart w:id="57" w:name="_Toc373234617"/>
      <w:bookmarkStart w:id="58" w:name="_Toc335991133"/>
      <w:bookmarkStart w:id="59" w:name="_Toc336435617"/>
      <w:r>
        <w:rPr>
          <w:rFonts w:hint="eastAsia" w:ascii="宋体" w:hAnsi="宋体" w:eastAsia="宋体" w:cs="宋体"/>
          <w:sz w:val="24"/>
          <w:szCs w:val="24"/>
          <w:highlight w:val="none"/>
        </w:rPr>
        <w:t>3.、故障响应及处理</w:t>
      </w:r>
      <w:bookmarkEnd w:id="50"/>
      <w:bookmarkEnd w:id="51"/>
      <w:bookmarkEnd w:id="52"/>
      <w:bookmarkEnd w:id="53"/>
      <w:bookmarkEnd w:id="54"/>
      <w:bookmarkEnd w:id="55"/>
      <w:bookmarkEnd w:id="56"/>
      <w:bookmarkEnd w:id="57"/>
      <w:bookmarkEnd w:id="58"/>
      <w:bookmarkEnd w:id="59"/>
    </w:p>
    <w:p w14:paraId="3A45EAF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在接到校方管理部门的故障通知后，如属于软件故障，应在接到故障10分钟内给予解答；若故障仍无法排除，技术人员将到达现场，2小时内赶赴现场，2小时内予以解决。</w:t>
      </w:r>
    </w:p>
    <w:p w14:paraId="7538657F">
      <w:pPr>
        <w:spacing w:line="360" w:lineRule="auto"/>
        <w:ind w:firstLine="480" w:firstLineChars="200"/>
        <w:rPr>
          <w:rFonts w:ascii="宋体" w:hAnsi="宋体" w:eastAsia="宋体" w:cs="宋体"/>
          <w:sz w:val="24"/>
          <w:szCs w:val="24"/>
          <w:highlight w:val="none"/>
        </w:rPr>
      </w:pPr>
      <w:bookmarkStart w:id="60" w:name="_Toc345786470"/>
      <w:bookmarkStart w:id="61" w:name="_Toc335991134"/>
      <w:bookmarkStart w:id="62" w:name="_Toc372725508"/>
      <w:bookmarkStart w:id="63" w:name="_Toc373234618"/>
      <w:bookmarkStart w:id="64" w:name="_Toc357008769"/>
      <w:bookmarkStart w:id="65" w:name="_Toc356832237"/>
      <w:bookmarkStart w:id="66" w:name="_Toc335385145"/>
      <w:bookmarkStart w:id="67" w:name="_Toc336435618"/>
      <w:bookmarkStart w:id="68" w:name="_Toc345960981"/>
      <w:bookmarkStart w:id="69" w:name="_Toc330894000"/>
      <w:r>
        <w:rPr>
          <w:rFonts w:hint="eastAsia" w:ascii="宋体" w:hAnsi="宋体" w:eastAsia="宋体" w:cs="宋体"/>
          <w:sz w:val="24"/>
          <w:szCs w:val="24"/>
          <w:highlight w:val="none"/>
        </w:rPr>
        <w:t>4.零部件更换服务</w:t>
      </w:r>
      <w:bookmarkEnd w:id="60"/>
      <w:bookmarkEnd w:id="61"/>
      <w:bookmarkEnd w:id="62"/>
      <w:bookmarkEnd w:id="63"/>
      <w:bookmarkEnd w:id="64"/>
      <w:bookmarkEnd w:id="65"/>
      <w:bookmarkEnd w:id="66"/>
      <w:bookmarkEnd w:id="67"/>
      <w:bookmarkEnd w:id="68"/>
      <w:bookmarkEnd w:id="69"/>
    </w:p>
    <w:p w14:paraId="55E7D88F">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质保期内备件发生故障，应免费予以更换及维修；</w:t>
      </w:r>
    </w:p>
    <w:p w14:paraId="6D57E34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质保期外备件发生故障，应按照工程投标时的价格予以更换，维修免费。</w:t>
      </w:r>
    </w:p>
    <w:p w14:paraId="1869EC15">
      <w:pPr>
        <w:spacing w:line="360" w:lineRule="auto"/>
        <w:ind w:firstLine="480" w:firstLineChars="200"/>
        <w:rPr>
          <w:rFonts w:ascii="宋体" w:hAnsi="宋体" w:eastAsia="宋体" w:cs="宋体"/>
          <w:sz w:val="24"/>
          <w:szCs w:val="24"/>
          <w:highlight w:val="none"/>
        </w:rPr>
      </w:pPr>
      <w:bookmarkStart w:id="70" w:name="_Toc335991136"/>
      <w:bookmarkStart w:id="71" w:name="_Toc372725511"/>
      <w:bookmarkStart w:id="72" w:name="_Toc335385147"/>
      <w:bookmarkStart w:id="73" w:name="_Toc373234621"/>
      <w:bookmarkStart w:id="74" w:name="_Toc330894002"/>
      <w:bookmarkStart w:id="75" w:name="_Toc336435620"/>
      <w:bookmarkStart w:id="76" w:name="_Toc345786472"/>
      <w:bookmarkStart w:id="77" w:name="_Toc357008772"/>
      <w:bookmarkStart w:id="78" w:name="_Toc356832240"/>
      <w:bookmarkStart w:id="79" w:name="_Toc345960983"/>
      <w:r>
        <w:rPr>
          <w:rFonts w:hint="eastAsia" w:ascii="宋体" w:hAnsi="宋体" w:eastAsia="宋体" w:cs="宋体"/>
          <w:sz w:val="24"/>
          <w:szCs w:val="24"/>
          <w:highlight w:val="none"/>
        </w:rPr>
        <w:t>5.免费维修热线</w:t>
      </w:r>
      <w:bookmarkEnd w:id="70"/>
      <w:bookmarkEnd w:id="71"/>
      <w:bookmarkEnd w:id="72"/>
      <w:bookmarkEnd w:id="73"/>
      <w:bookmarkEnd w:id="74"/>
      <w:bookmarkEnd w:id="75"/>
      <w:bookmarkEnd w:id="76"/>
      <w:bookmarkEnd w:id="77"/>
      <w:bookmarkEnd w:id="78"/>
      <w:bookmarkEnd w:id="79"/>
    </w:p>
    <w:p w14:paraId="582931D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热线电话、网络支持。应配备专门的技术支持热线电话，为校方提供硬件报修和软件的技术咨询服务。</w:t>
      </w:r>
      <w:bookmarkStart w:id="80" w:name="_Toc357008773"/>
      <w:bookmarkStart w:id="81" w:name="_Toc372725512"/>
      <w:bookmarkStart w:id="82" w:name="_Toc345786473"/>
      <w:bookmarkStart w:id="83" w:name="_Toc330894003"/>
      <w:bookmarkStart w:id="84" w:name="_Toc373234622"/>
      <w:bookmarkStart w:id="85" w:name="_Toc335991137"/>
      <w:bookmarkStart w:id="86" w:name="_Toc336435621"/>
      <w:bookmarkStart w:id="87" w:name="_Toc345960984"/>
      <w:bookmarkStart w:id="88" w:name="_Toc356832241"/>
      <w:bookmarkStart w:id="89" w:name="_Toc335385148"/>
      <w:r>
        <w:rPr>
          <w:rFonts w:hint="eastAsia" w:ascii="宋体" w:hAnsi="宋体" w:eastAsia="宋体" w:cs="宋体"/>
          <w:sz w:val="24"/>
          <w:szCs w:val="24"/>
          <w:highlight w:val="none"/>
        </w:rPr>
        <w:t>24小时免费服务热线：</w:t>
      </w:r>
    </w:p>
    <w:bookmarkEnd w:id="80"/>
    <w:bookmarkEnd w:id="81"/>
    <w:bookmarkEnd w:id="82"/>
    <w:bookmarkEnd w:id="83"/>
    <w:bookmarkEnd w:id="84"/>
    <w:bookmarkEnd w:id="85"/>
    <w:bookmarkEnd w:id="86"/>
    <w:bookmarkEnd w:id="87"/>
    <w:bookmarkEnd w:id="88"/>
    <w:bookmarkEnd w:id="89"/>
    <w:p w14:paraId="24E0390A">
      <w:pPr>
        <w:spacing w:line="360" w:lineRule="auto"/>
        <w:ind w:firstLine="480" w:firstLineChars="200"/>
        <w:rPr>
          <w:rFonts w:ascii="宋体" w:hAnsi="宋体" w:eastAsia="宋体" w:cs="宋体"/>
          <w:sz w:val="24"/>
          <w:szCs w:val="24"/>
          <w:highlight w:val="none"/>
        </w:rPr>
      </w:pPr>
      <w:bookmarkStart w:id="90" w:name="_Toc372725513"/>
      <w:bookmarkStart w:id="91" w:name="_Toc335991138"/>
      <w:bookmarkStart w:id="92" w:name="_Toc330894004"/>
      <w:bookmarkStart w:id="93" w:name="_Toc319574393"/>
      <w:bookmarkStart w:id="94" w:name="_Toc345960985"/>
      <w:bookmarkStart w:id="95" w:name="_Toc485235582"/>
      <w:bookmarkStart w:id="96" w:name="_Toc387012894"/>
      <w:bookmarkStart w:id="97" w:name="_Toc345786474"/>
      <w:bookmarkStart w:id="98" w:name="_Toc373234623"/>
      <w:bookmarkStart w:id="99" w:name="_Toc357008774"/>
      <w:bookmarkStart w:id="100" w:name="_Toc356832242"/>
      <w:bookmarkStart w:id="101" w:name="_Toc336435622"/>
      <w:bookmarkStart w:id="102" w:name="_Toc335385149"/>
      <w:r>
        <w:rPr>
          <w:rFonts w:hint="eastAsia" w:ascii="宋体" w:hAnsi="宋体" w:eastAsia="宋体" w:cs="宋体"/>
          <w:sz w:val="24"/>
          <w:szCs w:val="24"/>
          <w:highlight w:val="none"/>
        </w:rPr>
        <w:t>6.保修期后的服务</w:t>
      </w:r>
      <w:bookmarkEnd w:id="90"/>
      <w:bookmarkEnd w:id="91"/>
      <w:bookmarkEnd w:id="92"/>
      <w:bookmarkEnd w:id="93"/>
      <w:bookmarkEnd w:id="94"/>
      <w:bookmarkEnd w:id="95"/>
      <w:bookmarkEnd w:id="96"/>
      <w:bookmarkEnd w:id="97"/>
      <w:bookmarkEnd w:id="98"/>
      <w:bookmarkEnd w:id="99"/>
      <w:bookmarkEnd w:id="100"/>
      <w:bookmarkEnd w:id="101"/>
      <w:bookmarkEnd w:id="102"/>
    </w:p>
    <w:p w14:paraId="1AAA672C">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在保修期满后，应一如既往地为用户进行全面的服务，定期进行回访，对校方提出的问题及时处理。保修期满后的维保服务程序：</w:t>
      </w:r>
    </w:p>
    <w:p w14:paraId="52FF7A76">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电话预约→用户同意→确定维保时间→按时上门服务→用户评定</w:t>
      </w:r>
    </w:p>
    <w:p w14:paraId="753041D6">
      <w:pPr>
        <w:numPr>
          <w:ilvl w:val="0"/>
          <w:numId w:val="8"/>
        </w:numPr>
        <w:adjustRightInd w:val="0"/>
        <w:snapToGrid w:val="0"/>
        <w:spacing w:line="360" w:lineRule="auto"/>
        <w:ind w:firstLine="482" w:firstLineChars="200"/>
        <w:jc w:val="left"/>
        <w:rPr>
          <w:rFonts w:ascii="宋体" w:hAnsi="宋体" w:eastAsia="宋体" w:cs="宋体"/>
          <w:b/>
          <w:sz w:val="24"/>
          <w:szCs w:val="24"/>
          <w:highlight w:val="none"/>
        </w:rPr>
      </w:pPr>
      <w:r>
        <w:rPr>
          <w:rFonts w:hint="eastAsia" w:ascii="宋体" w:hAnsi="宋体" w:eastAsia="宋体" w:cs="宋体"/>
          <w:b/>
          <w:sz w:val="24"/>
          <w:szCs w:val="24"/>
          <w:highlight w:val="none"/>
        </w:rPr>
        <w:t>质保要求：</w:t>
      </w:r>
    </w:p>
    <w:p w14:paraId="6ABA469B">
      <w:pPr>
        <w:adjustRightInd w:val="0"/>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sz w:val="24"/>
          <w:szCs w:val="24"/>
          <w:highlight w:val="none"/>
        </w:rPr>
        <w:t>3年（自验收合格之日起计算，投标单位在中标后需提供所投产品（摄像机、交换机）质保函原件。质保期内出现质量问题，中标人应及时响应并免费提供维修服务，质保期内更换的零部件重新计算免费质保期）</w:t>
      </w:r>
    </w:p>
    <w:p w14:paraId="16F9C5BC">
      <w:pPr>
        <w:numPr>
          <w:ilvl w:val="0"/>
          <w:numId w:val="8"/>
        </w:numPr>
        <w:tabs>
          <w:tab w:val="center" w:pos="4153"/>
          <w:tab w:val="right" w:pos="8306"/>
        </w:tabs>
        <w:snapToGrid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bCs/>
          <w:sz w:val="24"/>
          <w:szCs w:val="24"/>
          <w:highlight w:val="none"/>
        </w:rPr>
        <w:t>其他要求</w:t>
      </w:r>
      <w:r>
        <w:rPr>
          <w:rFonts w:hint="eastAsia" w:ascii="宋体" w:hAnsi="宋体" w:eastAsia="宋体" w:cs="宋体"/>
          <w:sz w:val="24"/>
          <w:szCs w:val="24"/>
          <w:highlight w:val="none"/>
        </w:rPr>
        <w:t>：</w:t>
      </w:r>
    </w:p>
    <w:p w14:paraId="3631CB1A">
      <w:pPr>
        <w:tabs>
          <w:tab w:val="center" w:pos="4153"/>
          <w:tab w:val="right" w:pos="8306"/>
        </w:tabs>
        <w:snapToGrid w:val="0"/>
        <w:spacing w:line="360" w:lineRule="auto"/>
        <w:ind w:firstLine="480" w:firstLineChars="2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1、为了实现校方安防管理系统的融合与统一管理；</w:t>
      </w:r>
      <w:r>
        <w:rPr>
          <w:rFonts w:hint="eastAsia" w:ascii="宋体" w:hAnsi="宋体" w:eastAsia="宋体" w:cs="宋体"/>
          <w:b/>
          <w:bCs/>
          <w:sz w:val="24"/>
          <w:szCs w:val="24"/>
          <w:highlight w:val="none"/>
          <w:u w:val="single"/>
        </w:rPr>
        <w:t>本次建设的安防系统须与校方原有综合安防管理平台无缝对接，</w:t>
      </w:r>
      <w:r>
        <w:rPr>
          <w:rFonts w:hint="eastAsia" w:ascii="宋体" w:hAnsi="宋体" w:eastAsia="宋体" w:cs="宋体"/>
          <w:sz w:val="24"/>
          <w:szCs w:val="24"/>
          <w:highlight w:val="none"/>
        </w:rPr>
        <w:t>相关费用含在投标报价中，因无法对接或对接产生问题，校方有权终止合同。</w:t>
      </w:r>
    </w:p>
    <w:p w14:paraId="6FD1EE8B">
      <w:pPr>
        <w:adjustRightInd w:val="0"/>
        <w:snapToGrid w:val="0"/>
        <w:spacing w:line="360" w:lineRule="auto"/>
        <w:ind w:firstLine="480" w:firstLineChars="200"/>
        <w:rPr>
          <w:rFonts w:ascii="宋体" w:hAnsi="宋体" w:eastAsia="宋体" w:cs="宋体"/>
          <w:b/>
          <w:bCs/>
          <w:sz w:val="24"/>
          <w:szCs w:val="24"/>
          <w:highlight w:val="none"/>
          <w:u w:val="single"/>
        </w:rPr>
      </w:pPr>
      <w:r>
        <w:rPr>
          <w:rFonts w:hint="eastAsia" w:ascii="宋体" w:hAnsi="宋体" w:eastAsia="宋体" w:cs="宋体"/>
          <w:sz w:val="24"/>
          <w:szCs w:val="24"/>
          <w:highlight w:val="none"/>
        </w:rPr>
        <w:t>2、提供相应运维方案。</w:t>
      </w:r>
    </w:p>
    <w:p w14:paraId="468FB236">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3、提供相应信息保密方案。</w:t>
      </w:r>
    </w:p>
    <w:p w14:paraId="0426BD31">
      <w:pPr>
        <w:adjustRightInd w:val="0"/>
        <w:snapToGrid w:val="0"/>
        <w:spacing w:line="360" w:lineRule="auto"/>
        <w:ind w:firstLine="482" w:firstLineChars="200"/>
        <w:rPr>
          <w:rFonts w:ascii="宋体" w:hAnsi="宋体" w:eastAsia="宋体" w:cs="@仿宋_GB2312"/>
          <w:b/>
          <w:bCs/>
          <w:sz w:val="24"/>
          <w:szCs w:val="18"/>
          <w:highlight w:val="none"/>
          <w:u w:val="single"/>
        </w:rPr>
      </w:pPr>
      <w:r>
        <w:rPr>
          <w:rFonts w:hint="eastAsia" w:ascii="宋体" w:hAnsi="宋体" w:eastAsia="宋体" w:cs="宋体"/>
          <w:b/>
          <w:bCs/>
          <w:sz w:val="24"/>
          <w:szCs w:val="24"/>
          <w:highlight w:val="none"/>
          <w:u w:val="single"/>
        </w:rPr>
        <w:t>★投标人须</w:t>
      </w:r>
      <w:r>
        <w:rPr>
          <w:rFonts w:hint="eastAsia" w:ascii="宋体" w:hAnsi="宋体" w:eastAsia="宋体" w:cs="宋体"/>
          <w:b/>
          <w:bCs/>
          <w:sz w:val="24"/>
          <w:szCs w:val="24"/>
          <w:highlight w:val="none"/>
          <w:u w:val="single"/>
          <w:lang w:val="en-US" w:eastAsia="zh-CN"/>
        </w:rPr>
        <w:t>在投标文件中</w:t>
      </w:r>
      <w:r>
        <w:rPr>
          <w:rFonts w:hint="eastAsia" w:ascii="宋体" w:hAnsi="宋体" w:eastAsia="宋体" w:cs="宋体"/>
          <w:b/>
          <w:bCs/>
          <w:sz w:val="24"/>
          <w:szCs w:val="24"/>
          <w:highlight w:val="none"/>
          <w:u w:val="single"/>
        </w:rPr>
        <w:t>书面承诺履行“五、其他要求”条款全部内容。</w:t>
      </w:r>
    </w:p>
    <w:p w14:paraId="3F06A4C9">
      <w:pPr>
        <w:spacing w:line="360" w:lineRule="auto"/>
        <w:outlineLvl w:val="1"/>
        <w:rPr>
          <w:rFonts w:ascii="宋体" w:hAnsi="宋体" w:eastAsia="宋体" w:cs="@仿宋_GB2312"/>
          <w:b/>
          <w:bCs/>
          <w:sz w:val="24"/>
          <w:szCs w:val="18"/>
          <w:highlight w:val="none"/>
        </w:rPr>
      </w:pPr>
      <w:bookmarkStart w:id="103" w:name="_Toc6897"/>
      <w:bookmarkStart w:id="104" w:name="_Toc10710"/>
      <w:r>
        <w:rPr>
          <w:rFonts w:hint="eastAsia" w:ascii="宋体" w:hAnsi="宋体" w:eastAsia="宋体" w:cs="@仿宋_GB2312"/>
          <w:b/>
          <w:bCs/>
          <w:sz w:val="24"/>
          <w:szCs w:val="18"/>
          <w:highlight w:val="none"/>
        </w:rPr>
        <w:t>六、样品</w:t>
      </w:r>
      <w:r>
        <w:rPr>
          <w:rFonts w:hint="eastAsia" w:ascii="宋体" w:hAnsi="宋体" w:eastAsia="宋体" w:cs="@仿宋_GB2312"/>
          <w:b/>
          <w:sz w:val="24"/>
          <w:szCs w:val="18"/>
          <w:highlight w:val="none"/>
        </w:rPr>
        <w:t>要求</w:t>
      </w:r>
      <w:bookmarkEnd w:id="103"/>
      <w:r>
        <w:rPr>
          <w:rFonts w:hint="eastAsia" w:ascii="宋体" w:hAnsi="宋体" w:eastAsia="宋体" w:cs="@仿宋_GB2312"/>
          <w:b/>
          <w:sz w:val="24"/>
          <w:szCs w:val="18"/>
          <w:highlight w:val="none"/>
        </w:rPr>
        <w:t>（</w:t>
      </w:r>
      <w:r>
        <w:rPr>
          <w:rFonts w:hint="eastAsia" w:ascii="宋体" w:hAnsi="宋体" w:eastAsia="宋体" w:cs="@仿宋_GB2312"/>
          <w:b/>
          <w:i/>
          <w:iCs/>
          <w:sz w:val="24"/>
          <w:szCs w:val="18"/>
          <w:highlight w:val="none"/>
        </w:rPr>
        <w:t>如有</w:t>
      </w:r>
      <w:r>
        <w:rPr>
          <w:rFonts w:hint="eastAsia" w:ascii="宋体" w:hAnsi="宋体" w:eastAsia="宋体" w:cs="@仿宋_GB2312"/>
          <w:b/>
          <w:sz w:val="24"/>
          <w:szCs w:val="18"/>
          <w:highlight w:val="none"/>
        </w:rPr>
        <w:t>）</w:t>
      </w:r>
      <w:bookmarkEnd w:id="104"/>
    </w:p>
    <w:p w14:paraId="73B3E3B2">
      <w:pPr>
        <w:spacing w:line="360" w:lineRule="auto"/>
        <w:ind w:firstLine="480" w:firstLineChars="200"/>
        <w:outlineLvl w:val="1"/>
        <w:rPr>
          <w:rFonts w:ascii="宋体" w:hAnsi="宋体" w:eastAsia="宋体" w:cs="@仿宋_GB2312"/>
          <w:sz w:val="24"/>
          <w:szCs w:val="18"/>
          <w:highlight w:val="none"/>
        </w:rPr>
      </w:pPr>
      <w:r>
        <w:rPr>
          <w:rFonts w:hint="eastAsia" w:ascii="宋体" w:hAnsi="宋体" w:eastAsia="宋体" w:cs="@仿宋_GB2312"/>
          <w:sz w:val="24"/>
          <w:szCs w:val="18"/>
          <w:highlight w:val="none"/>
        </w:rPr>
        <w:t>无</w:t>
      </w:r>
    </w:p>
    <w:p w14:paraId="337A0EE2">
      <w:bookmarkStart w:id="105" w:name="_GoBack"/>
      <w:bookmarkEnd w:id="10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95CA1">
    <w:pPr>
      <w:spacing w:line="14" w:lineRule="auto"/>
      <w:rPr>
        <w:rFonts w:ascii="Calibri" w:hAnsi="Calibri" w:eastAsia="宋体" w:cs="Times New Roman"/>
        <w:sz w:val="20"/>
        <w:szCs w:val="20"/>
      </w:rPr>
    </w:pPr>
    <w:r>
      <w:rPr>
        <w:rFonts w:ascii="Calibri" w:hAnsi="Calibri" w:eastAsia="宋体" w:cs="黑体"/>
        <w:sz w:val="20"/>
        <w:szCs w:val="22"/>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B255E55">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32</w:t>
                          </w:r>
                          <w:r>
                            <w:rPr>
                              <w:rFonts w:ascii="Calibri" w:hAnsi="Calibri" w:eastAsia="宋体" w:cs="Times New Roman"/>
                              <w:sz w:val="18"/>
                              <w:szCs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TAbbJAQAAnQMAAA4AAABkcnMvZTJvRG9jLnhtbK1TzY7TMBC+I/EO&#10;lu80TZFQFTVdrVTtCgnBSgsP4DpOY8l/mnGb9AXgDThx4c5z9TkYO0kXlsseuDgzY/vz930z2dwM&#10;1rCTAtTe1bxcLDlTTvpGu0PNv3y+e7PmDKNwjTDeqZqfFfKb7etXmz5UauU7bxoFjEAcVn2oeRdj&#10;qIoCZaeswIUPytFm68GKSCkcigZET+jWFKvl8l3Re2gCeKkQqbobN/mECC8B9G2rpdp5ebTKxREV&#10;lBGRJGGnA/JtZtu2SsZPbYsqMlNzUhrzSo9QvE9rsd2I6gAidFpOFMRLKDzTZIV29OgVaieiYEfQ&#10;/0BZLcGjb+NCeluMQrIjpKJcPvPmsRNBZS1kNYar6fj/YOXH0wMw3dT8LWdOWGr45fu3y49fl59f&#10;WZns6QNWdOoxPMCUIYVJ69CCTV9SwYZs6flqqRoik1Qs16v1ekluS9qbE8Ipnq4HwHivvGUpqDlQ&#10;z7KV4vQB43h0PpJec/5OG0N1URn3V4Ewx4rKjZ9uJ/4j4xTFYT9MMva+OZP2nppfc0ezzpl578jb&#10;NCdzAHOwn4NjAH3oiGi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RMBtskBAACdAwAADgAAAAAAAAABACAAAAAfAQAAZHJzL2Uyb0Rv&#10;Yy54bWxQSwUGAAAAAAYABgBZAQAAWgUAAAAA&#10;">
              <v:fill on="f" focussize="0,0"/>
              <v:stroke on="f"/>
              <v:imagedata o:title=""/>
              <o:lock v:ext="edit" aspectratio="f"/>
              <v:textbox inset="0mm,0mm,0mm,0mm" style="mso-fit-shape-to-text:t;">
                <w:txbxContent>
                  <w:p w14:paraId="1B255E55">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 PAGE  \* MERGEFORMAT </w:instrText>
                    </w:r>
                    <w:r>
                      <w:rPr>
                        <w:rFonts w:ascii="Calibri" w:hAnsi="Calibri" w:eastAsia="宋体" w:cs="Times New Roman"/>
                        <w:sz w:val="18"/>
                        <w:szCs w:val="18"/>
                      </w:rPr>
                      <w:fldChar w:fldCharType="separate"/>
                    </w:r>
                    <w:r>
                      <w:rPr>
                        <w:rFonts w:ascii="Calibri" w:hAnsi="Calibri" w:eastAsia="宋体" w:cs="Times New Roman"/>
                        <w:sz w:val="18"/>
                        <w:szCs w:val="18"/>
                      </w:rPr>
                      <w:t>32</w:t>
                    </w:r>
                    <w:r>
                      <w:rPr>
                        <w:rFonts w:ascii="Calibri" w:hAnsi="Calibri" w:eastAsia="宋体" w:cs="Times New Roman"/>
                        <w:sz w:val="18"/>
                        <w:szCs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B0E04"/>
    <w:multiLevelType w:val="singleLevel"/>
    <w:tmpl w:val="CB4B0E04"/>
    <w:lvl w:ilvl="0" w:tentative="0">
      <w:start w:val="1"/>
      <w:numFmt w:val="bullet"/>
      <w:lvlText w:val=""/>
      <w:lvlJc w:val="left"/>
      <w:pPr>
        <w:ind w:left="420" w:hanging="420"/>
      </w:pPr>
      <w:rPr>
        <w:rFonts w:hint="default" w:ascii="Wingdings" w:hAnsi="Wingdings"/>
      </w:rPr>
    </w:lvl>
  </w:abstractNum>
  <w:abstractNum w:abstractNumId="1">
    <w:nsid w:val="D864DD01"/>
    <w:multiLevelType w:val="singleLevel"/>
    <w:tmpl w:val="D864DD01"/>
    <w:lvl w:ilvl="0" w:tentative="0">
      <w:start w:val="3"/>
      <w:numFmt w:val="chineseCounting"/>
      <w:suff w:val="nothing"/>
      <w:lvlText w:val="%1）"/>
      <w:lvlJc w:val="left"/>
      <w:rPr>
        <w:rFonts w:hint="eastAsia"/>
      </w:rPr>
    </w:lvl>
  </w:abstractNum>
  <w:abstractNum w:abstractNumId="2">
    <w:nsid w:val="E64650AE"/>
    <w:multiLevelType w:val="singleLevel"/>
    <w:tmpl w:val="E64650AE"/>
    <w:lvl w:ilvl="0" w:tentative="0">
      <w:start w:val="2"/>
      <w:numFmt w:val="decimal"/>
      <w:suff w:val="nothing"/>
      <w:lvlText w:val="%1、"/>
      <w:lvlJc w:val="left"/>
    </w:lvl>
  </w:abstractNum>
  <w:abstractNum w:abstractNumId="3">
    <w:nsid w:val="FE679099"/>
    <w:multiLevelType w:val="singleLevel"/>
    <w:tmpl w:val="FE679099"/>
    <w:lvl w:ilvl="0" w:tentative="0">
      <w:start w:val="1"/>
      <w:numFmt w:val="bullet"/>
      <w:lvlText w:val=""/>
      <w:lvlJc w:val="left"/>
      <w:pPr>
        <w:ind w:left="420" w:hanging="420"/>
      </w:pPr>
      <w:rPr>
        <w:rFonts w:hint="default" w:ascii="Wingdings" w:hAnsi="Wingdings"/>
      </w:rPr>
    </w:lvl>
  </w:abstractNum>
  <w:abstractNum w:abstractNumId="4">
    <w:nsid w:val="01DF7097"/>
    <w:multiLevelType w:val="multilevel"/>
    <w:tmpl w:val="01DF709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5199EB4D"/>
    <w:multiLevelType w:val="singleLevel"/>
    <w:tmpl w:val="5199EB4D"/>
    <w:lvl w:ilvl="0" w:tentative="0">
      <w:start w:val="1"/>
      <w:numFmt w:val="bullet"/>
      <w:lvlText w:val=""/>
      <w:lvlJc w:val="left"/>
      <w:pPr>
        <w:ind w:left="420" w:hanging="420"/>
      </w:pPr>
      <w:rPr>
        <w:rFonts w:hint="default" w:ascii="Wingdings" w:hAnsi="Wingdings"/>
      </w:rPr>
    </w:lvl>
  </w:abstractNum>
  <w:abstractNum w:abstractNumId="6">
    <w:nsid w:val="5B33C18D"/>
    <w:multiLevelType w:val="singleLevel"/>
    <w:tmpl w:val="5B33C18D"/>
    <w:lvl w:ilvl="0" w:tentative="0">
      <w:start w:val="1"/>
      <w:numFmt w:val="bullet"/>
      <w:lvlText w:val=""/>
      <w:lvlJc w:val="left"/>
      <w:pPr>
        <w:ind w:left="420" w:hanging="420"/>
      </w:pPr>
      <w:rPr>
        <w:rFonts w:hint="default" w:ascii="Wingdings" w:hAnsi="Wingdings"/>
      </w:rPr>
    </w:lvl>
  </w:abstractNum>
  <w:abstractNum w:abstractNumId="7">
    <w:nsid w:val="76A7271C"/>
    <w:multiLevelType w:val="multilevel"/>
    <w:tmpl w:val="76A7271C"/>
    <w:lvl w:ilvl="0" w:tentative="0">
      <w:start w:val="1"/>
      <w:numFmt w:val="bullet"/>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num w:numId="1">
    <w:abstractNumId w:val="3"/>
  </w:num>
  <w:num w:numId="2">
    <w:abstractNumId w:val="0"/>
  </w:num>
  <w:num w:numId="3">
    <w:abstractNumId w:val="2"/>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A31EF"/>
    <w:rsid w:val="45FA3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2025-06-27T08:13:00Z</dcterms:created>
  <dc:creator>杨成龙</dc:creator>
  <cp:lastModifiedBy>杨成龙</cp:lastModifiedBy>
  <dcterms:modified xsi:type="dcterms:W3CDTF">2025-06-27T08:13:33Z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13A58E1A587645238E759EBDAB366CFA_11</vt:lpwstr>
  </property>
  <property fmtid="{D5CDD505-2E9C-101B-9397-08002B2CF9AE}" pid="4" name="KSOTemplateDocerSaveRecord">
    <vt:lpwstr>eyJoZGlkIjoiNGYzNTZlZGMzMzBhNTJlNTgxMTg1NzI2NWMyYjQ5NzciLCJ1c2VySWQiOiI0NDM4OTM3MDAifQ==</vt:lpwstr>
  </property>
</Properties>
</file>