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85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5A4F47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  <w:jc w:val="center"/>
        </w:trPr>
        <w:tc>
          <w:tcPr>
            <w:tcW w:w="8522" w:type="dxa"/>
          </w:tcPr>
          <w:p w14:paraId="3E9FA0E1">
            <w:pPr>
              <w:pStyle w:val="32"/>
              <w:jc w:val="center"/>
              <w:rPr>
                <w:rStyle w:val="20"/>
                <w:rFonts w:ascii="Cambria" w:hAnsi="Cambria"/>
                <w:caps/>
              </w:rPr>
            </w:pPr>
            <w:r>
              <w:rPr>
                <w:rStyle w:val="20"/>
                <w:rFonts w:hint="eastAsia" w:ascii="Cambria" w:hAnsi="Cambria" w:eastAsia="宋体" w:cs="Times New Roman"/>
                <w:b/>
                <w:bCs/>
                <w:caps/>
                <w:sz w:val="44"/>
                <w:szCs w:val="44"/>
              </w:rPr>
              <w:t>安徽电气工程职业技术学院</w:t>
            </w:r>
          </w:p>
        </w:tc>
      </w:tr>
      <w:tr w14:paraId="5B4104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8522" w:type="dxa"/>
            <w:tcBorders>
              <w:bottom w:val="single" w:color="4F81BD" w:sz="4" w:space="0"/>
            </w:tcBorders>
            <w:vAlign w:val="center"/>
          </w:tcPr>
          <w:p w14:paraId="09C4EC80">
            <w:pPr>
              <w:pStyle w:val="32"/>
              <w:jc w:val="center"/>
              <w:rPr>
                <w:rStyle w:val="20"/>
                <w:rFonts w:hint="eastAsia" w:ascii="Cambria" w:hAnsi="Cambria" w:eastAsia="宋体"/>
                <w:sz w:val="80"/>
                <w:szCs w:val="80"/>
                <w:lang w:val="en-US" w:eastAsia="zh-CN"/>
              </w:rPr>
            </w:pPr>
            <w:r>
              <w:rPr>
                <w:rStyle w:val="20"/>
                <w:rFonts w:hint="eastAsia" w:ascii="宋体" w:hAnsi="宋体" w:cs="Times New Roman"/>
                <w:b/>
                <w:kern w:val="2"/>
                <w:sz w:val="60"/>
                <w:szCs w:val="72"/>
                <w:lang w:val="en-US" w:eastAsia="zh-CN"/>
              </w:rPr>
              <w:t>安徽电气工程职业技术学院2025年零星维修服务（室外公共区域）</w:t>
            </w:r>
          </w:p>
        </w:tc>
      </w:tr>
      <w:tr w14:paraId="791336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522" w:type="dxa"/>
            <w:tcBorders>
              <w:top w:val="single" w:color="4F81BD" w:sz="4" w:space="0"/>
            </w:tcBorders>
            <w:vAlign w:val="center"/>
          </w:tcPr>
          <w:p w14:paraId="47E06B52">
            <w:pPr>
              <w:pStyle w:val="32"/>
              <w:jc w:val="center"/>
              <w:rPr>
                <w:rStyle w:val="20"/>
                <w:rFonts w:ascii="Cambria" w:hAnsi="Cambria"/>
                <w:sz w:val="44"/>
                <w:szCs w:val="44"/>
              </w:rPr>
            </w:pPr>
            <w:r>
              <w:rPr>
                <w:rStyle w:val="20"/>
                <w:rFonts w:ascii="宋体" w:hAnsi="宋体"/>
                <w:b/>
                <w:kern w:val="2"/>
                <w:sz w:val="72"/>
                <w:szCs w:val="96"/>
              </w:rPr>
              <w:t>技术规范书</w:t>
            </w:r>
          </w:p>
        </w:tc>
      </w:tr>
      <w:tr w14:paraId="64B916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44F5B586">
            <w:pPr>
              <w:pStyle w:val="32"/>
              <w:jc w:val="center"/>
              <w:rPr>
                <w:rStyle w:val="20"/>
              </w:rPr>
            </w:pPr>
          </w:p>
        </w:tc>
      </w:tr>
      <w:tr w14:paraId="3385D7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0CE37FF4">
            <w:pPr>
              <w:pStyle w:val="32"/>
              <w:jc w:val="center"/>
              <w:rPr>
                <w:rStyle w:val="20"/>
              </w:rPr>
            </w:pPr>
          </w:p>
          <w:p w14:paraId="4D6792DB">
            <w:pPr>
              <w:pStyle w:val="32"/>
              <w:jc w:val="center"/>
              <w:rPr>
                <w:rStyle w:val="20"/>
              </w:rPr>
            </w:pPr>
          </w:p>
          <w:p w14:paraId="57E05D04">
            <w:pPr>
              <w:pStyle w:val="32"/>
              <w:jc w:val="center"/>
              <w:rPr>
                <w:rStyle w:val="20"/>
              </w:rPr>
            </w:pPr>
          </w:p>
          <w:p w14:paraId="4C03EFFC">
            <w:pPr>
              <w:pStyle w:val="32"/>
              <w:jc w:val="center"/>
              <w:rPr>
                <w:rStyle w:val="20"/>
              </w:rPr>
            </w:pPr>
          </w:p>
          <w:p w14:paraId="48240F4A">
            <w:pPr>
              <w:pStyle w:val="32"/>
              <w:jc w:val="center"/>
              <w:rPr>
                <w:rStyle w:val="20"/>
              </w:rPr>
            </w:pPr>
          </w:p>
          <w:p w14:paraId="705DF894">
            <w:pPr>
              <w:pStyle w:val="32"/>
              <w:jc w:val="center"/>
              <w:rPr>
                <w:rStyle w:val="20"/>
              </w:rPr>
            </w:pPr>
          </w:p>
          <w:p w14:paraId="1F081F86">
            <w:pPr>
              <w:pStyle w:val="32"/>
              <w:jc w:val="center"/>
              <w:rPr>
                <w:rStyle w:val="20"/>
              </w:rPr>
            </w:pPr>
          </w:p>
          <w:p w14:paraId="3ECE0229">
            <w:pPr>
              <w:pStyle w:val="32"/>
              <w:jc w:val="center"/>
              <w:rPr>
                <w:rStyle w:val="20"/>
              </w:rPr>
            </w:pPr>
          </w:p>
          <w:p w14:paraId="4F924219">
            <w:pPr>
              <w:pStyle w:val="32"/>
              <w:jc w:val="center"/>
              <w:rPr>
                <w:rStyle w:val="20"/>
              </w:rPr>
            </w:pPr>
          </w:p>
          <w:p w14:paraId="54B70970">
            <w:pPr>
              <w:pStyle w:val="32"/>
              <w:jc w:val="center"/>
              <w:rPr>
                <w:rStyle w:val="20"/>
              </w:rPr>
            </w:pPr>
          </w:p>
          <w:p w14:paraId="6ACB8451">
            <w:pPr>
              <w:pStyle w:val="32"/>
              <w:jc w:val="center"/>
              <w:rPr>
                <w:rStyle w:val="20"/>
              </w:rPr>
            </w:pPr>
          </w:p>
          <w:p w14:paraId="300E8ECE">
            <w:pPr>
              <w:pStyle w:val="32"/>
              <w:jc w:val="center"/>
              <w:rPr>
                <w:rStyle w:val="20"/>
              </w:rPr>
            </w:pPr>
          </w:p>
          <w:p w14:paraId="7ED654AA">
            <w:pPr>
              <w:pStyle w:val="32"/>
              <w:jc w:val="both"/>
              <w:rPr>
                <w:rStyle w:val="20"/>
              </w:rPr>
            </w:pPr>
          </w:p>
          <w:p w14:paraId="643326D2">
            <w:pPr>
              <w:pStyle w:val="32"/>
              <w:jc w:val="center"/>
              <w:rPr>
                <w:rStyle w:val="20"/>
              </w:rPr>
            </w:pPr>
          </w:p>
        </w:tc>
      </w:tr>
      <w:tr w14:paraId="4B21E1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54BD1E9C">
            <w:pPr>
              <w:pStyle w:val="32"/>
              <w:ind w:firstLine="1687" w:firstLineChars="600"/>
              <w:jc w:val="both"/>
              <w:rPr>
                <w:rStyle w:val="20"/>
                <w:rFonts w:ascii="Times New Roman" w:hAnsi="Times New Roman" w:eastAsia="宋体" w:cs="Times New Roman"/>
                <w:b/>
                <w:bCs/>
                <w:sz w:val="28"/>
              </w:rPr>
            </w:pPr>
            <w:r>
              <w:rPr>
                <w:rStyle w:val="20"/>
                <w:rFonts w:ascii="Times New Roman" w:hAnsi="Times New Roman" w:eastAsia="宋体" w:cs="Times New Roman"/>
                <w:b/>
                <w:bCs/>
                <w:sz w:val="28"/>
              </w:rPr>
              <w:t>编制单位：</w:t>
            </w:r>
            <w:r>
              <w:rPr>
                <w:rStyle w:val="20"/>
                <w:rFonts w:hint="eastAsia" w:ascii="Times New Roman" w:hAnsi="Times New Roman" w:eastAsia="宋体" w:cs="Times New Roman"/>
                <w:b/>
                <w:bCs/>
                <w:sz w:val="28"/>
              </w:rPr>
              <w:t>安徽电气工程职业技术学院</w:t>
            </w:r>
          </w:p>
        </w:tc>
      </w:tr>
      <w:tr w14:paraId="46CCCF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09D386CD">
            <w:pPr>
              <w:pStyle w:val="32"/>
              <w:ind w:firstLine="1687" w:firstLineChars="600"/>
              <w:jc w:val="both"/>
              <w:rPr>
                <w:rStyle w:val="20"/>
                <w:rFonts w:cs="Times New Roman"/>
                <w:b/>
                <w:bCs/>
              </w:rPr>
            </w:pP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编制日期：202</w:t>
            </w:r>
            <w:r>
              <w:rPr>
                <w:rStyle w:val="20"/>
                <w:rFonts w:hint="eastAsia" w:ascii="宋体" w:hAnsi="宋体" w:cs="宋体"/>
                <w:b/>
                <w:bCs/>
                <w:sz w:val="28"/>
                <w:szCs w:val="36"/>
                <w:lang w:val="en-US" w:eastAsia="zh-CN"/>
              </w:rPr>
              <w:t>5</w:t>
            </w: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年</w:t>
            </w:r>
            <w:r>
              <w:rPr>
                <w:rStyle w:val="20"/>
                <w:rFonts w:hint="eastAsia" w:ascii="宋体" w:hAnsi="宋体" w:cs="宋体"/>
                <w:b/>
                <w:bCs/>
                <w:sz w:val="28"/>
                <w:szCs w:val="36"/>
                <w:lang w:val="en-US" w:eastAsia="zh-CN"/>
              </w:rPr>
              <w:t>3</w:t>
            </w: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月</w:t>
            </w:r>
            <w:r>
              <w:rPr>
                <w:rStyle w:val="20"/>
                <w:rFonts w:hint="eastAsia" w:ascii="宋体" w:hAnsi="宋体" w:cs="宋体"/>
                <w:b/>
                <w:bCs/>
                <w:sz w:val="28"/>
                <w:szCs w:val="36"/>
                <w:lang w:val="en-US" w:eastAsia="zh-CN"/>
              </w:rPr>
              <w:t>3</w:t>
            </w:r>
            <w:r>
              <w:rPr>
                <w:rStyle w:val="20"/>
                <w:rFonts w:ascii="宋体" w:hAnsi="宋体" w:cs="宋体"/>
                <w:b/>
                <w:bCs/>
                <w:sz w:val="28"/>
                <w:szCs w:val="36"/>
              </w:rPr>
              <w:t>日</w:t>
            </w:r>
          </w:p>
        </w:tc>
      </w:tr>
    </w:tbl>
    <w:p w14:paraId="1A613530">
      <w:pPr>
        <w:rPr>
          <w:rStyle w:val="20"/>
        </w:rPr>
      </w:pPr>
    </w:p>
    <w:tbl>
      <w:tblPr>
        <w:tblStyle w:val="12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745B17C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116CB81F">
            <w:pPr>
              <w:pStyle w:val="32"/>
              <w:rPr>
                <w:rStyle w:val="20"/>
              </w:rPr>
            </w:pPr>
            <w:r>
              <w:rPr>
                <w:rStyle w:val="20"/>
                <w:rFonts w:ascii="宋体" w:hAnsi="宋体"/>
                <w:szCs w:val="28"/>
              </w:rPr>
              <w:t>本技术规范书应结合图纸、工程量清单及其他涉及到本次施工内容的资料共同阅读，如有疑问请在接收到此技术规范书后三日内以书面形式提出，交编制单位答疑。</w:t>
            </w:r>
          </w:p>
        </w:tc>
      </w:tr>
    </w:tbl>
    <w:p w14:paraId="564A7782">
      <w:pPr>
        <w:rPr>
          <w:rStyle w:val="20"/>
        </w:rPr>
      </w:pPr>
    </w:p>
    <w:p w14:paraId="23652740">
      <w:pPr>
        <w:jc w:val="center"/>
        <w:rPr>
          <w:rStyle w:val="20"/>
          <w:rFonts w:ascii="宋体" w:hAnsi="宋体" w:cs="宋体"/>
          <w:b/>
          <w:bCs/>
          <w:sz w:val="36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tbl>
      <w:tblPr>
        <w:tblStyle w:val="12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2ED58B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644D0F80">
            <w:pPr>
              <w:jc w:val="center"/>
              <w:rPr>
                <w:rStyle w:val="20"/>
              </w:rPr>
            </w:pPr>
            <w:r>
              <w:rPr>
                <w:rStyle w:val="20"/>
                <w:rFonts w:ascii="宋体" w:hAnsi="宋体"/>
                <w:szCs w:val="28"/>
              </w:rPr>
              <w:t>本技术规范书应结合图纸、工程量清单及其他涉及到本次施工内容的资料共同阅读，如有疑问请在接收到此技术规范书后三日内以书面形式提出，交编制单位答疑。</w:t>
            </w:r>
          </w:p>
        </w:tc>
      </w:tr>
    </w:tbl>
    <w:p w14:paraId="1F4361B9">
      <w:pPr>
        <w:tabs>
          <w:tab w:val="left" w:pos="298"/>
        </w:tabs>
        <w:spacing w:line="600" w:lineRule="exact"/>
        <w:ind w:left="562"/>
        <w:jc w:val="left"/>
        <w:rPr>
          <w:rStyle w:val="20"/>
          <w:rFonts w:ascii="仿宋" w:hAnsi="仿宋" w:eastAsia="仿宋"/>
          <w:b/>
          <w:sz w:val="44"/>
          <w:szCs w:val="28"/>
        </w:rPr>
      </w:pPr>
      <w:r>
        <w:rPr>
          <w:rStyle w:val="20"/>
          <w:rFonts w:ascii="仿宋" w:hAnsi="仿宋" w:eastAsia="仿宋"/>
          <w:b/>
          <w:sz w:val="44"/>
          <w:szCs w:val="28"/>
        </w:rPr>
        <w:t xml:space="preserve">               </w:t>
      </w:r>
    </w:p>
    <w:p w14:paraId="40376384">
      <w:pPr>
        <w:jc w:val="center"/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目录</w:t>
      </w:r>
    </w:p>
    <w:p w14:paraId="1C7240DC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一、工程概况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519ED8FD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二、更换动因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0713DC15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三、维修主要施工内容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204494BD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四.施工流程及具体施工内容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1</w:t>
      </w:r>
    </w:p>
    <w:p w14:paraId="6FA89927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五、改造的技术要求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4</w:t>
      </w:r>
    </w:p>
    <w:p w14:paraId="10CFCEB4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六、引用标准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7</w:t>
      </w:r>
    </w:p>
    <w:p w14:paraId="74226B7F">
      <w:pPr>
        <w:pStyle w:val="45"/>
        <w:tabs>
          <w:tab w:val="right" w:leader="dot" w:pos="8275"/>
        </w:tabs>
        <w:rPr>
          <w:rStyle w:val="20"/>
          <w:rFonts w:ascii="宋体" w:hAnsi="宋体"/>
          <w:sz w:val="28"/>
          <w:szCs w:val="28"/>
        </w:rPr>
      </w:pPr>
      <w:r>
        <w:rPr>
          <w:rStyle w:val="20"/>
          <w:rFonts w:ascii="宋体" w:hAnsi="宋体"/>
          <w:sz w:val="28"/>
          <w:szCs w:val="28"/>
        </w:rPr>
        <w:t>七、工程量清单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7</w:t>
      </w:r>
    </w:p>
    <w:p w14:paraId="7D945E23">
      <w:pPr>
        <w:pStyle w:val="45"/>
        <w:tabs>
          <w:tab w:val="right" w:leader="dot" w:pos="8275"/>
        </w:tabs>
        <w:rPr>
          <w:rStyle w:val="20"/>
        </w:rPr>
      </w:pPr>
      <w:r>
        <w:rPr>
          <w:rStyle w:val="20"/>
          <w:rFonts w:ascii="宋体" w:hAnsi="宋体"/>
          <w:sz w:val="28"/>
          <w:szCs w:val="28"/>
        </w:rPr>
        <w:t>附件一：工程量清单</w:t>
      </w:r>
      <w:r>
        <w:rPr>
          <w:rStyle w:val="20"/>
          <w:rFonts w:ascii="宋体" w:hAnsi="宋体"/>
          <w:sz w:val="28"/>
          <w:szCs w:val="28"/>
        </w:rPr>
        <w:tab/>
      </w:r>
      <w:r>
        <w:rPr>
          <w:rStyle w:val="20"/>
          <w:rFonts w:ascii="宋体" w:hAnsi="宋体"/>
          <w:sz w:val="28"/>
          <w:szCs w:val="28"/>
        </w:rPr>
        <w:t>7</w:t>
      </w:r>
    </w:p>
    <w:p w14:paraId="2AF461F9">
      <w:pPr>
        <w:tabs>
          <w:tab w:val="left" w:pos="298"/>
        </w:tabs>
        <w:spacing w:line="600" w:lineRule="exact"/>
        <w:ind w:left="562"/>
        <w:jc w:val="left"/>
        <w:rPr>
          <w:rStyle w:val="20"/>
          <w:rFonts w:ascii="仿宋" w:hAnsi="仿宋" w:eastAsia="仿宋"/>
          <w:b/>
          <w:sz w:val="44"/>
          <w:szCs w:val="28"/>
        </w:rPr>
      </w:pPr>
    </w:p>
    <w:p w14:paraId="513343A5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7E07E5A2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5FD2BDE2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0266F148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3ABDCD28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2110CF9D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6FCCF748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3A674C63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1CC1F29A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380BBC07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</w:pPr>
    </w:p>
    <w:p w14:paraId="656C7F46">
      <w:pPr>
        <w:tabs>
          <w:tab w:val="left" w:pos="298"/>
        </w:tabs>
        <w:spacing w:line="600" w:lineRule="exact"/>
        <w:jc w:val="left"/>
        <w:rPr>
          <w:rStyle w:val="20"/>
          <w:rFonts w:ascii="宋体" w:hAnsi="宋体"/>
          <w:b/>
          <w:sz w:val="30"/>
          <w:szCs w:val="30"/>
        </w:rPr>
        <w:sectPr>
          <w:footerReference r:id="rId9" w:type="default"/>
          <w:pgSz w:w="11906" w:h="16838"/>
          <w:pgMar w:top="1440" w:right="1831" w:bottom="1440" w:left="1800" w:header="851" w:footer="992" w:gutter="0"/>
          <w:cols w:space="425" w:num="1"/>
          <w:docGrid w:type="lines" w:linePitch="312" w:charSpace="0"/>
        </w:sectPr>
      </w:pPr>
    </w:p>
    <w:p w14:paraId="59242048">
      <w:pPr>
        <w:tabs>
          <w:tab w:val="left" w:pos="298"/>
        </w:tabs>
        <w:spacing w:line="500" w:lineRule="exact"/>
        <w:jc w:val="left"/>
        <w:textAlignment w:val="auto"/>
        <w:rPr>
          <w:rStyle w:val="20"/>
          <w:rFonts w:ascii="宋体" w:hAnsi="宋体"/>
          <w:b/>
          <w:sz w:val="30"/>
          <w:szCs w:val="30"/>
        </w:rPr>
      </w:pPr>
      <w:r>
        <w:rPr>
          <w:rStyle w:val="20"/>
          <w:rFonts w:ascii="宋体" w:hAnsi="宋体"/>
          <w:b/>
          <w:sz w:val="30"/>
          <w:szCs w:val="30"/>
        </w:rPr>
        <w:t>一、工程概况</w:t>
      </w:r>
    </w:p>
    <w:p w14:paraId="4AA4F9D1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本项目为安徽电气工程职业技术学院2025年零星维修服务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室外公共区域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）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，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服务内容为对学校所有室外公共区域（广场、绿地、运动场、室外篮球场等）日常零星维修服务，包括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物品搬运、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路面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维修等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采购方要求的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校园基础设施突发性障碍排除、恢复。</w:t>
      </w:r>
    </w:p>
    <w:p w14:paraId="1F98DDDA">
      <w:pPr>
        <w:tabs>
          <w:tab w:val="left" w:pos="298"/>
        </w:tabs>
        <w:spacing w:line="500" w:lineRule="exact"/>
        <w:textAlignment w:val="auto"/>
        <w:rPr>
          <w:rStyle w:val="20"/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Style w:val="20"/>
          <w:rFonts w:ascii="宋体" w:hAnsi="宋体"/>
          <w:b/>
          <w:sz w:val="30"/>
          <w:szCs w:val="30"/>
        </w:rPr>
        <w:t>二、</w:t>
      </w:r>
      <w:r>
        <w:rPr>
          <w:rStyle w:val="20"/>
          <w:rFonts w:hint="eastAsia" w:ascii="宋体" w:hAnsi="宋体"/>
          <w:b/>
          <w:sz w:val="30"/>
          <w:szCs w:val="30"/>
          <w:lang w:val="en-US" w:eastAsia="zh-CN"/>
        </w:rPr>
        <w:t>项目概要</w:t>
      </w:r>
    </w:p>
    <w:p w14:paraId="13FD004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40" w:beforeAutospacing="0" w:after="80" w:afterAutospacing="0" w:line="17" w:lineRule="atLeast"/>
        <w:ind w:left="0" w:right="0" w:firstLine="560" w:firstLineChars="200"/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学校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室外公共区域整体若不开展日常零星维修服务，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将会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严重影响学校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形象与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正常培训教学工作的顺利开展。为解决上述问题，后勤保障部特申请开展安徽电气工程职业技术学院2025年零星维修服务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（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室外公共区域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）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，项目开展后：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能够确保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室外公共区域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的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基础设施，如水电系统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、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面、墙面等，处于良好的使用状态，避免因为设施老化或损坏而影响正常的教学活动。通过及时的维修和保养，可以及时发现并消除潜在的安全隐患，如电线老化、漏水等问题，从而保障师生的生命安全和学校的财产安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与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教学活动的顺利进行。</w:t>
      </w:r>
    </w:p>
    <w:p w14:paraId="33F4800E">
      <w:pPr>
        <w:numPr>
          <w:ilvl w:val="0"/>
          <w:numId w:val="0"/>
        </w:numPr>
        <w:tabs>
          <w:tab w:val="left" w:pos="298"/>
        </w:tabs>
        <w:spacing w:line="500" w:lineRule="exact"/>
        <w:textAlignment w:val="auto"/>
        <w:rPr>
          <w:rStyle w:val="20"/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eastAsia="宋体" w:cstheme="minorBidi"/>
          <w:b/>
          <w:color w:val="000000"/>
          <w:kern w:val="2"/>
          <w:sz w:val="30"/>
          <w:szCs w:val="30"/>
          <w:lang w:val="en-US" w:eastAsia="zh-CN" w:bidi="ar-SA"/>
        </w:rPr>
        <w:t>三、</w:t>
      </w:r>
      <w:r>
        <w:rPr>
          <w:rStyle w:val="20"/>
          <w:rFonts w:hint="eastAsia" w:ascii="宋体" w:hAnsi="宋体"/>
          <w:b/>
          <w:color w:val="000000"/>
          <w:sz w:val="30"/>
          <w:szCs w:val="30"/>
          <w:lang w:val="en-US" w:eastAsia="zh-CN"/>
        </w:rPr>
        <w:t>服务内容</w:t>
      </w:r>
    </w:p>
    <w:p w14:paraId="746D46CE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本项目内容包括：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对学校所有室外公共区域（广场、绿地、运动场、室外篮球场等）日常零星维修服务，包括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物品搬运、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路面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维修等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采购方要求的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校园基础设施突发性障碍排除、恢复。</w:t>
      </w:r>
    </w:p>
    <w:p w14:paraId="58390EF8">
      <w:pPr>
        <w:numPr>
          <w:ilvl w:val="0"/>
          <w:numId w:val="0"/>
        </w:numPr>
        <w:tabs>
          <w:tab w:val="left" w:pos="298"/>
        </w:tabs>
        <w:spacing w:line="500" w:lineRule="exact"/>
        <w:textAlignment w:val="auto"/>
        <w:rPr>
          <w:rStyle w:val="20"/>
          <w:rFonts w:hint="eastAsia" w:ascii="宋体" w:hAnsi="宋体" w:cs="Times New Roman"/>
          <w:b/>
          <w:color w:val="000000"/>
          <w:sz w:val="30"/>
          <w:szCs w:val="30"/>
          <w:lang w:val="en-US" w:eastAsia="zh-CN"/>
        </w:rPr>
      </w:pPr>
      <w:r>
        <w:rPr>
          <w:rStyle w:val="20"/>
          <w:rFonts w:hint="eastAsia" w:ascii="宋体" w:hAnsi="宋体" w:cs="Times New Roman"/>
          <w:b/>
          <w:color w:val="000000"/>
          <w:sz w:val="30"/>
          <w:szCs w:val="30"/>
          <w:lang w:val="en-US" w:eastAsia="zh-CN"/>
        </w:rPr>
        <w:t>四、总体技术要求</w:t>
      </w:r>
    </w:p>
    <w:p w14:paraId="502C9752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ascii="Times New Roman" w:hAnsi="Times New Roman" w:eastAsia="宋体" w:cs="Times New Roman"/>
          <w:lang w:val="zh-CN"/>
        </w:rPr>
      </w:pPr>
      <w:bookmarkStart w:id="0" w:name="_Toc2733"/>
      <w:bookmarkStart w:id="1" w:name="_Toc2091"/>
      <w:bookmarkStart w:id="2" w:name="_Toc8484"/>
      <w:r>
        <w:rPr>
          <w:rFonts w:hint="eastAsia" w:ascii="Times New Roman" w:hAnsi="Times New Roman" w:eastAsia="宋体" w:cs="Times New Roman"/>
          <w:lang w:val="en-US" w:eastAsia="zh-CN"/>
        </w:rPr>
        <w:t>（一）、</w:t>
      </w:r>
      <w:r>
        <w:rPr>
          <w:rFonts w:ascii="Times New Roman" w:hAnsi="Times New Roman" w:eastAsia="宋体" w:cs="Times New Roman"/>
          <w:lang w:val="zh-CN"/>
        </w:rPr>
        <w:t>维修及时性</w:t>
      </w:r>
      <w:bookmarkEnd w:id="0"/>
      <w:bookmarkEnd w:id="1"/>
      <w:bookmarkEnd w:id="2"/>
    </w:p>
    <w:p w14:paraId="0BC8DA32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业主方要求的</w:t>
      </w:r>
      <w:r>
        <w:rPr>
          <w:rFonts w:ascii="Times New Roman" w:hAnsi="Times New Roman" w:cs="Times New Roman"/>
          <w:sz w:val="28"/>
          <w:szCs w:val="24"/>
        </w:rPr>
        <w:t>日常零星维修工程</w:t>
      </w:r>
      <w:r>
        <w:rPr>
          <w:rFonts w:hint="eastAsia" w:ascii="Times New Roman" w:hAnsi="Times New Roman" w:cs="Times New Roman"/>
          <w:sz w:val="28"/>
          <w:szCs w:val="24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8"/>
          <w:szCs w:val="24"/>
        </w:rPr>
        <w:t>小时内响应。</w:t>
      </w:r>
    </w:p>
    <w:p w14:paraId="3F0FCAF1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业主方要求的</w:t>
      </w:r>
      <w:r>
        <w:rPr>
          <w:rFonts w:ascii="Times New Roman" w:hAnsi="Times New Roman" w:cs="Times New Roman"/>
          <w:sz w:val="28"/>
          <w:szCs w:val="24"/>
        </w:rPr>
        <w:t>应急抢修任务</w:t>
      </w:r>
      <w:r>
        <w:rPr>
          <w:rFonts w:hint="eastAsia" w:ascii="Times New Roman" w:hAnsi="Times New Roman" w:cs="Times New Roman"/>
          <w:sz w:val="28"/>
          <w:szCs w:val="24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1-2</w:t>
      </w:r>
      <w:r>
        <w:rPr>
          <w:rFonts w:hint="eastAsia" w:ascii="Times New Roman" w:hAnsi="Times New Roman" w:cs="Times New Roman"/>
          <w:sz w:val="28"/>
          <w:szCs w:val="24"/>
        </w:rPr>
        <w:t>小时内响应。</w:t>
      </w:r>
    </w:p>
    <w:p w14:paraId="7F7892D1">
      <w:pPr>
        <w:pStyle w:val="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ascii="Times New Roman" w:hAnsi="Times New Roman" w:eastAsia="宋体" w:cs="Times New Roman"/>
          <w:lang w:val="zh-CN"/>
        </w:rPr>
      </w:pPr>
      <w:bookmarkStart w:id="3" w:name="_Toc10328"/>
      <w:bookmarkStart w:id="4" w:name="_Toc511"/>
      <w:bookmarkStart w:id="5" w:name="_Toc8705"/>
      <w:r>
        <w:rPr>
          <w:rFonts w:hint="eastAsia" w:ascii="Times New Roman" w:hAnsi="Times New Roman" w:eastAsia="宋体" w:cs="Times New Roman"/>
          <w:lang w:val="zh-CN"/>
        </w:rPr>
        <w:t>（二）、</w:t>
      </w:r>
      <w:r>
        <w:rPr>
          <w:rFonts w:ascii="Times New Roman" w:hAnsi="Times New Roman" w:eastAsia="宋体" w:cs="Times New Roman"/>
          <w:lang w:val="zh-CN"/>
        </w:rPr>
        <w:t>人员要求</w:t>
      </w:r>
      <w:bookmarkEnd w:id="3"/>
      <w:bookmarkEnd w:id="4"/>
      <w:bookmarkEnd w:id="5"/>
    </w:p>
    <w:p w14:paraId="49A11BDD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保证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服务期</w:t>
      </w:r>
      <w:r>
        <w:rPr>
          <w:rFonts w:ascii="Times New Roman" w:hAnsi="Times New Roman" w:cs="Times New Roman"/>
          <w:sz w:val="28"/>
          <w:szCs w:val="24"/>
        </w:rPr>
        <w:t>内有专人在校区值班</w:t>
      </w:r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62DF4633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每个零星维修工程有固定人员现场监管和巡视</w:t>
      </w:r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722810EC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hint="eastAsia" w:ascii="Times New Roman" w:hAnsi="Times New Roman" w:eastAsia="宋体" w:cs="Times New Roman"/>
          <w:sz w:val="30"/>
          <w:szCs w:val="30"/>
          <w:lang w:eastAsia="zh-CN"/>
        </w:rPr>
      </w:pPr>
      <w:bookmarkStart w:id="6" w:name="_Toc9079"/>
      <w:bookmarkStart w:id="7" w:name="_Toc482"/>
      <w:bookmarkStart w:id="8" w:name="_Toc29313"/>
      <w:r>
        <w:rPr>
          <w:rFonts w:hint="eastAsia" w:eastAsia="宋体" w:cs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、项目实施要求</w:t>
      </w:r>
      <w:bookmarkEnd w:id="6"/>
      <w:bookmarkEnd w:id="7"/>
      <w:bookmarkEnd w:id="8"/>
    </w:p>
    <w:p w14:paraId="3FC52BA9">
      <w:pPr>
        <w:pStyle w:val="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ind w:leftChars="200"/>
        <w:rPr>
          <w:rFonts w:ascii="Times New Roman" w:hAnsi="Times New Roman" w:eastAsia="宋体" w:cs="Times New Roman"/>
          <w:lang w:val="zh-CN"/>
        </w:rPr>
      </w:pPr>
      <w:bookmarkStart w:id="9" w:name="_Toc19179"/>
      <w:bookmarkStart w:id="10" w:name="_Toc4418"/>
      <w:bookmarkStart w:id="11" w:name="_Toc30593"/>
      <w:bookmarkStart w:id="12" w:name="_Toc28398"/>
      <w:bookmarkStart w:id="13" w:name="_Toc20730"/>
      <w:r>
        <w:rPr>
          <w:rFonts w:hint="eastAsia" w:ascii="Times New Roman" w:hAnsi="Times New Roman" w:eastAsia="宋体" w:cs="Times New Roman"/>
          <w:lang w:val="zh-CN"/>
        </w:rPr>
        <w:t>（一）、</w:t>
      </w:r>
      <w:r>
        <w:rPr>
          <w:rFonts w:hint="eastAsia" w:ascii="Times New Roman" w:hAnsi="Times New Roman" w:cs="Times New Roman"/>
          <w:lang w:val="zh-CN"/>
        </w:rPr>
        <w:t>供应商</w:t>
      </w:r>
      <w:r>
        <w:rPr>
          <w:rFonts w:ascii="Times New Roman" w:hAnsi="Times New Roman" w:eastAsia="宋体" w:cs="Times New Roman"/>
          <w:lang w:val="zh-CN"/>
        </w:rPr>
        <w:t>责任</w:t>
      </w:r>
      <w:bookmarkEnd w:id="9"/>
      <w:bookmarkEnd w:id="10"/>
      <w:bookmarkEnd w:id="11"/>
      <w:bookmarkEnd w:id="12"/>
      <w:bookmarkEnd w:id="13"/>
    </w:p>
    <w:p w14:paraId="02B19A8A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应严格按照采购方的要求</w:t>
      </w:r>
      <w:r>
        <w:rPr>
          <w:rFonts w:hint="eastAsia" w:cs="Times New Roman"/>
          <w:sz w:val="28"/>
          <w:szCs w:val="28"/>
          <w:lang w:eastAsia="zh-CN"/>
        </w:rPr>
        <w:t>开展</w:t>
      </w:r>
      <w:r>
        <w:rPr>
          <w:rFonts w:ascii="Times New Roman" w:hAnsi="Times New Roman" w:cs="Times New Roman"/>
          <w:sz w:val="28"/>
          <w:szCs w:val="28"/>
        </w:rPr>
        <w:t>零星维修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ascii="Times New Roman" w:hAnsi="Times New Roman" w:cs="Times New Roman"/>
          <w:sz w:val="28"/>
          <w:szCs w:val="28"/>
        </w:rPr>
        <w:t>质量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保修</w:t>
      </w:r>
      <w:r>
        <w:rPr>
          <w:rFonts w:hint="eastAsia" w:cs="Times New Roman"/>
          <w:sz w:val="28"/>
          <w:szCs w:val="28"/>
          <w:lang w:val="en-US" w:eastAsia="zh-CN"/>
        </w:rPr>
        <w:t>需</w:t>
      </w:r>
      <w:r>
        <w:rPr>
          <w:rFonts w:ascii="Times New Roman" w:hAnsi="Times New Roman" w:cs="Times New Roman"/>
          <w:sz w:val="28"/>
          <w:szCs w:val="28"/>
        </w:rPr>
        <w:t>达到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以下</w:t>
      </w:r>
      <w:r>
        <w:rPr>
          <w:rFonts w:ascii="Times New Roman" w:hAnsi="Times New Roman" w:cs="Times New Roman"/>
          <w:sz w:val="28"/>
          <w:szCs w:val="28"/>
        </w:rPr>
        <w:t>标准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：</w:t>
      </w:r>
    </w:p>
    <w:p w14:paraId="5092FA6C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</w:rPr>
        <w:t>电气管线、给排水管道、设备安装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hint="eastAsia" w:ascii="Times New Roman" w:hAnsi="Times New Roman" w:cs="Times New Roman"/>
          <w:sz w:val="28"/>
          <w:szCs w:val="28"/>
        </w:rPr>
        <w:t>为2年。其他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按国家现行规范规程及相关标准和设计的有关要求进行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 w14:paraId="69FC8242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选用的产品和材料应达到国家规定的质量标准和相应的环保要求。</w:t>
      </w:r>
    </w:p>
    <w:p w14:paraId="7391F8EA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保证零星维修项目内容（包括但不限于内容、设计等）合法，未侵犯任何第三方的合法权益。</w:t>
      </w:r>
    </w:p>
    <w:p w14:paraId="5C4BB972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应在约定的时间内完成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业主提出的</w:t>
      </w:r>
      <w:r>
        <w:rPr>
          <w:rFonts w:ascii="Times New Roman" w:hAnsi="Times New Roman" w:cs="Times New Roman"/>
          <w:sz w:val="28"/>
          <w:szCs w:val="28"/>
        </w:rPr>
        <w:t>零星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维修任务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ascii="Times New Roman" w:hAnsi="Times New Roman" w:cs="Times New Roman"/>
          <w:sz w:val="28"/>
          <w:szCs w:val="28"/>
        </w:rPr>
        <w:t>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业主</w:t>
      </w:r>
      <w:r>
        <w:rPr>
          <w:rFonts w:ascii="Times New Roman" w:hAnsi="Times New Roman" w:cs="Times New Roman"/>
          <w:sz w:val="28"/>
          <w:szCs w:val="28"/>
        </w:rPr>
        <w:t>验收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后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完成的维修项目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才算</w:t>
      </w:r>
      <w:r>
        <w:rPr>
          <w:rFonts w:ascii="Times New Roman" w:hAnsi="Times New Roman" w:cs="Times New Roman"/>
          <w:sz w:val="28"/>
          <w:szCs w:val="28"/>
        </w:rPr>
        <w:t>符合采购方要求，如采购方对项目质量有异议的，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应按照采购方的整改意见完成整改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若</w:t>
      </w:r>
      <w:r>
        <w:rPr>
          <w:rFonts w:hint="eastAsia" w:cs="Times New Roman"/>
          <w:sz w:val="28"/>
          <w:szCs w:val="28"/>
          <w:lang w:val="en-US" w:eastAsia="zh-CN"/>
        </w:rPr>
        <w:t>供应商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在服务期内出现超过三次整改不到位、响应不及时以及不</w:t>
      </w:r>
      <w:r>
        <w:rPr>
          <w:rFonts w:ascii="Times New Roman" w:hAnsi="Times New Roman" w:cs="Times New Roman"/>
          <w:sz w:val="28"/>
          <w:szCs w:val="28"/>
        </w:rPr>
        <w:t>履行本合同义务或者履行义务不符合约定的，采购方有权要求</w:t>
      </w:r>
      <w:r>
        <w:rPr>
          <w:rFonts w:hint="eastAsia" w:cs="Times New Roman"/>
          <w:sz w:val="28"/>
          <w:szCs w:val="28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承担继续履行、赔偿损失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或</w:t>
      </w:r>
      <w:r>
        <w:rPr>
          <w:rFonts w:ascii="Times New Roman" w:hAnsi="Times New Roman" w:cs="Times New Roman"/>
          <w:sz w:val="28"/>
          <w:szCs w:val="28"/>
        </w:rPr>
        <w:t>支付违约金等违约责任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，同时，业主方有权终止服务合同。</w:t>
      </w:r>
    </w:p>
    <w:p w14:paraId="2719FD4F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cs="Times New Roman"/>
          <w:sz w:val="28"/>
          <w:szCs w:val="28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应遵守双方保密协议。</w:t>
      </w:r>
    </w:p>
    <w:p w14:paraId="2CB2B8BE">
      <w:pPr>
        <w:pStyle w:val="4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281" w:firstLineChars="100"/>
        <w:rPr>
          <w:rFonts w:ascii="Times New Roman" w:hAnsi="Times New Roman" w:eastAsia="宋体" w:cs="Times New Roman"/>
          <w:lang w:val="zh-CN"/>
        </w:rPr>
      </w:pPr>
      <w:bookmarkStart w:id="14" w:name="_Toc7017"/>
      <w:bookmarkStart w:id="15" w:name="_Toc23133"/>
      <w:bookmarkStart w:id="16" w:name="_Toc23071"/>
      <w:bookmarkStart w:id="17" w:name="_Toc16032"/>
      <w:bookmarkStart w:id="18" w:name="_Toc17247"/>
      <w:r>
        <w:rPr>
          <w:rFonts w:hint="eastAsia" w:ascii="Times New Roman" w:hAnsi="Times New Roman" w:eastAsia="宋体" w:cs="Times New Roman"/>
          <w:lang w:val="zh-CN"/>
        </w:rPr>
        <w:t>（二）、</w:t>
      </w:r>
      <w:r>
        <w:rPr>
          <w:rFonts w:ascii="Times New Roman" w:hAnsi="Times New Roman" w:eastAsia="宋体" w:cs="Times New Roman"/>
          <w:lang w:val="zh-CN"/>
        </w:rPr>
        <w:t>采购方责任</w:t>
      </w:r>
      <w:bookmarkEnd w:id="14"/>
      <w:bookmarkEnd w:id="15"/>
      <w:bookmarkEnd w:id="16"/>
      <w:bookmarkEnd w:id="17"/>
      <w:bookmarkEnd w:id="18"/>
    </w:p>
    <w:p w14:paraId="281EC66A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对项目提出目标和具体要求，并以协议形式予以明确。</w:t>
      </w:r>
    </w:p>
    <w:p w14:paraId="2AF12899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为</w:t>
      </w:r>
      <w:r>
        <w:rPr>
          <w:rFonts w:hint="eastAsia" w:cs="Times New Roman"/>
          <w:sz w:val="28"/>
          <w:szCs w:val="24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4"/>
        </w:rPr>
        <w:t>提供项目实施所需的相关文字、图片等基础资料。</w:t>
      </w:r>
    </w:p>
    <w:p w14:paraId="2EE28A00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监督</w:t>
      </w:r>
      <w:r>
        <w:rPr>
          <w:rFonts w:hint="eastAsia" w:cs="Times New Roman"/>
          <w:sz w:val="28"/>
          <w:szCs w:val="24"/>
          <w:lang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项目进度、质量，对</w:t>
      </w:r>
      <w:r>
        <w:rPr>
          <w:rFonts w:hint="eastAsia" w:cs="Times New Roman"/>
          <w:sz w:val="28"/>
          <w:szCs w:val="24"/>
          <w:lang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的工作成果进行验收。</w:t>
      </w:r>
    </w:p>
    <w:p w14:paraId="3855D716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hint="eastAsia" w:ascii="Times New Roman" w:hAnsi="Times New Roman" w:eastAsia="宋体" w:cs="Times New Roman"/>
          <w:sz w:val="30"/>
          <w:szCs w:val="30"/>
          <w:lang w:eastAsia="zh-CN"/>
        </w:rPr>
      </w:pPr>
      <w:bookmarkStart w:id="19" w:name="_Toc9534"/>
      <w:bookmarkStart w:id="20" w:name="_Toc29525"/>
      <w:r>
        <w:rPr>
          <w:rFonts w:hint="eastAsia" w:eastAsia="宋体" w:cs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、</w:t>
      </w:r>
      <w:r>
        <w:rPr>
          <w:rFonts w:hint="eastAsia" w:eastAsia="宋体" w:cs="Times New Roman"/>
          <w:sz w:val="30"/>
          <w:szCs w:val="30"/>
          <w:lang w:val="en-US" w:eastAsia="zh-CN"/>
        </w:rPr>
        <w:t>合同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执行方式</w:t>
      </w:r>
      <w:bookmarkEnd w:id="19"/>
      <w:bookmarkEnd w:id="20"/>
    </w:p>
    <w:p w14:paraId="0BF2A8A1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1、</w:t>
      </w:r>
      <w:r>
        <w:rPr>
          <w:rFonts w:hint="eastAsia" w:ascii="Times New Roman" w:hAnsi="Times New Roman" w:cs="Times New Roman"/>
          <w:sz w:val="28"/>
          <w:szCs w:val="24"/>
        </w:rPr>
        <w:t>具体维修工程量、内容、部位、工程做法等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采购人根据实际施工发生情况确定以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工作联系单</w:t>
      </w:r>
      <w:r>
        <w:rPr>
          <w:rFonts w:hint="eastAsia" w:ascii="Times New Roman" w:hAnsi="Times New Roman" w:cs="Times New Roman"/>
          <w:sz w:val="28"/>
          <w:szCs w:val="24"/>
        </w:rPr>
        <w:t>形式进行认证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作为结算依据。</w:t>
      </w:r>
    </w:p>
    <w:p w14:paraId="1F327E8A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2、</w:t>
      </w:r>
      <w:r>
        <w:rPr>
          <w:rFonts w:hint="eastAsia" w:ascii="Times New Roman" w:hAnsi="Times New Roman" w:cs="Times New Roman"/>
          <w:sz w:val="28"/>
          <w:szCs w:val="24"/>
        </w:rPr>
        <w:t>结算方式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。</w:t>
      </w:r>
      <w:r>
        <w:rPr>
          <w:rFonts w:hint="eastAsia" w:ascii="Times New Roman" w:hAnsi="Times New Roman" w:cs="Times New Roman"/>
          <w:sz w:val="28"/>
          <w:szCs w:val="24"/>
        </w:rPr>
        <w:t>采购方或受采购方委托的相关单位审核后的工作量及相应费率（折扣率）进行结算，每季度结算一次。主材及设备单独结算，不进行折扣，主材及设备结算原则为：按采购合同及发票据实结算，如成交人无法提供采购合同、发票、合格证或检测报告，则执行当地或行业建设主管部门颁布的工程造价信息价格（成交人仅可计取税金，不得计取其他任何费用），机械费执行定额价不调整，其他措施费按照工程施工实际发生记取</w:t>
      </w:r>
      <w:bookmarkStart w:id="26" w:name="_GoBack"/>
      <w:bookmarkEnd w:id="26"/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1C921EB6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bookmarkStart w:id="21" w:name="_Toc24996"/>
      <w:bookmarkStart w:id="22" w:name="_Toc3254"/>
      <w:r>
        <w:rPr>
          <w:rFonts w:hint="eastAsia" w:eastAsia="宋体" w:cs="Times New Roman"/>
          <w:sz w:val="30"/>
          <w:szCs w:val="30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、采购过程报价要求</w:t>
      </w:r>
      <w:bookmarkEnd w:id="21"/>
      <w:bookmarkEnd w:id="22"/>
    </w:p>
    <w:p w14:paraId="52BF11AA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eastAsia="宋体" w:cs="Times New Roman"/>
          <w:sz w:val="30"/>
          <w:szCs w:val="30"/>
          <w:lang w:val="en-US" w:eastAsia="zh-CN"/>
        </w:rPr>
      </w:pPr>
      <w:r>
        <w:rPr>
          <w:rFonts w:hint="eastAsia" w:cs="Times New Roman"/>
          <w:sz w:val="28"/>
          <w:szCs w:val="24"/>
          <w:lang w:eastAsia="zh-CN"/>
        </w:rPr>
        <w:t>供应商</w:t>
      </w:r>
      <w:r>
        <w:rPr>
          <w:rFonts w:hint="eastAsia" w:ascii="Times New Roman" w:hAnsi="Times New Roman" w:cs="Times New Roman"/>
          <w:sz w:val="28"/>
          <w:szCs w:val="24"/>
        </w:rPr>
        <w:t>以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单项</w:t>
      </w:r>
      <w:r>
        <w:rPr>
          <w:rFonts w:hint="eastAsia" w:ascii="Times New Roman" w:hAnsi="Times New Roman" w:cs="Times New Roman"/>
          <w:sz w:val="28"/>
          <w:szCs w:val="24"/>
        </w:rPr>
        <w:t>折扣率进行报价。</w:t>
      </w:r>
      <w:bookmarkStart w:id="23" w:name="_Toc12071"/>
      <w:bookmarkStart w:id="24" w:name="_Toc16040"/>
      <w:bookmarkStart w:id="25" w:name="_Toc18616"/>
    </w:p>
    <w:p w14:paraId="417C95F4">
      <w:pPr>
        <w:pStyle w:val="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eastAsia="宋体" w:cs="Times New Roman"/>
          <w:sz w:val="30"/>
          <w:szCs w:val="30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sz w:val="30"/>
          <w:szCs w:val="30"/>
          <w:lang w:val="zh-CN" w:eastAsia="zh-CN"/>
        </w:rPr>
        <w:t>、</w:t>
      </w:r>
      <w:r>
        <w:rPr>
          <w:rFonts w:hint="eastAsia" w:cs="Times New Roman"/>
          <w:sz w:val="30"/>
          <w:szCs w:val="30"/>
          <w:lang w:val="en-US" w:eastAsia="zh-CN"/>
        </w:rPr>
        <w:t>工程量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清单</w:t>
      </w:r>
      <w:bookmarkEnd w:id="23"/>
      <w:bookmarkEnd w:id="24"/>
      <w:bookmarkEnd w:id="25"/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153"/>
        <w:gridCol w:w="2141"/>
        <w:gridCol w:w="1258"/>
      </w:tblGrid>
      <w:tr w14:paraId="53DAF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top"/>
          </w:tcPr>
          <w:p w14:paraId="70D0F9E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2446" w:type="pct"/>
            <w:noWrap w:val="0"/>
            <w:vAlign w:val="center"/>
          </w:tcPr>
          <w:p w14:paraId="02005E0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1124" w:firstLineChars="400"/>
              <w:jc w:val="both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1261" w:type="pct"/>
            <w:noWrap w:val="0"/>
            <w:vAlign w:val="center"/>
          </w:tcPr>
          <w:p w14:paraId="1DA971D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843" w:firstLineChars="300"/>
              <w:jc w:val="both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单价</w:t>
            </w:r>
          </w:p>
        </w:tc>
        <w:tc>
          <w:tcPr>
            <w:tcW w:w="741" w:type="pct"/>
            <w:noWrap w:val="0"/>
            <w:vAlign w:val="center"/>
          </w:tcPr>
          <w:p w14:paraId="3E0E8ED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折扣率</w:t>
            </w:r>
          </w:p>
        </w:tc>
      </w:tr>
      <w:tr w14:paraId="359DC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top"/>
          </w:tcPr>
          <w:p w14:paraId="49EB289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446" w:type="pct"/>
            <w:noWrap w:val="0"/>
            <w:vAlign w:val="center"/>
          </w:tcPr>
          <w:p w14:paraId="2F64061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墙面乳胶漆翻新</w:t>
            </w:r>
          </w:p>
        </w:tc>
        <w:tc>
          <w:tcPr>
            <w:tcW w:w="1261" w:type="pct"/>
            <w:noWrap w:val="0"/>
            <w:vAlign w:val="center"/>
          </w:tcPr>
          <w:p w14:paraId="4AB9056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30元/平方米</w:t>
            </w:r>
          </w:p>
        </w:tc>
        <w:tc>
          <w:tcPr>
            <w:tcW w:w="741" w:type="pct"/>
            <w:vMerge w:val="restart"/>
            <w:noWrap w:val="0"/>
            <w:vAlign w:val="center"/>
          </w:tcPr>
          <w:p w14:paraId="50A79D2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58B83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top"/>
          </w:tcPr>
          <w:p w14:paraId="3EBC1F4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446" w:type="pct"/>
            <w:noWrap w:val="0"/>
            <w:vAlign w:val="center"/>
          </w:tcPr>
          <w:p w14:paraId="487A4AB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零星维修人工费（杂工）</w:t>
            </w:r>
          </w:p>
        </w:tc>
        <w:tc>
          <w:tcPr>
            <w:tcW w:w="1261" w:type="pct"/>
            <w:noWrap w:val="0"/>
            <w:vAlign w:val="center"/>
          </w:tcPr>
          <w:p w14:paraId="160A13D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260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51FC4F5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0489D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top"/>
          </w:tcPr>
          <w:p w14:paraId="3266E4B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46" w:type="pct"/>
            <w:noWrap w:val="0"/>
            <w:vAlign w:val="center"/>
          </w:tcPr>
          <w:p w14:paraId="478AE94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瓦工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）</w:t>
            </w:r>
          </w:p>
        </w:tc>
        <w:tc>
          <w:tcPr>
            <w:tcW w:w="1261" w:type="pct"/>
            <w:noWrap w:val="0"/>
            <w:vAlign w:val="center"/>
          </w:tcPr>
          <w:p w14:paraId="3CB90F3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5099FA2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2A5E1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top"/>
          </w:tcPr>
          <w:p w14:paraId="25F5EC96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46" w:type="pct"/>
            <w:noWrap w:val="0"/>
            <w:vAlign w:val="center"/>
          </w:tcPr>
          <w:p w14:paraId="5FDC614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零星维修人工费（水电工）</w:t>
            </w:r>
          </w:p>
        </w:tc>
        <w:tc>
          <w:tcPr>
            <w:tcW w:w="1261" w:type="pct"/>
            <w:noWrap w:val="0"/>
            <w:vAlign w:val="center"/>
          </w:tcPr>
          <w:p w14:paraId="30C04A6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138C6F6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  <w:tr w14:paraId="6DC82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1" w:type="pct"/>
            <w:noWrap w:val="0"/>
            <w:vAlign w:val="top"/>
          </w:tcPr>
          <w:p w14:paraId="68A6A0D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446" w:type="pct"/>
            <w:noWrap w:val="0"/>
            <w:vAlign w:val="center"/>
          </w:tcPr>
          <w:p w14:paraId="321B855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零星维修人工费（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工）</w:t>
            </w:r>
          </w:p>
        </w:tc>
        <w:tc>
          <w:tcPr>
            <w:tcW w:w="1261" w:type="pct"/>
            <w:noWrap w:val="0"/>
            <w:vAlign w:val="center"/>
          </w:tcPr>
          <w:p w14:paraId="262A148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bidi="ar"/>
              </w:rPr>
              <w:t>元/人/天</w:t>
            </w:r>
          </w:p>
        </w:tc>
        <w:tc>
          <w:tcPr>
            <w:tcW w:w="741" w:type="pct"/>
            <w:vMerge w:val="continue"/>
            <w:noWrap w:val="0"/>
            <w:vAlign w:val="center"/>
          </w:tcPr>
          <w:p w14:paraId="0632A9F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</w:tc>
      </w:tr>
    </w:tbl>
    <w:p w14:paraId="7A923DB6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sectPr>
      <w:footerReference r:id="rId10" w:type="default"/>
      <w:pgSz w:w="11906" w:h="16838"/>
      <w:pgMar w:top="1440" w:right="1831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C63BD">
    <w:pPr>
      <w:pStyle w:val="8"/>
      <w:jc w:val="center"/>
      <w:rPr>
        <w:rStyle w:val="20"/>
      </w:rPr>
    </w:pPr>
    <w:r>
      <w:rPr>
        <w:rStyle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66675</wp:posOffset>
              </wp:positionV>
              <wp:extent cx="304165" cy="27368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16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995EBE0">
                          <w:pPr>
                            <w:pStyle w:val="8"/>
                            <w:jc w:val="center"/>
                            <w:rPr>
                              <w:rStyle w:val="20"/>
                              <w:sz w:val="28"/>
                              <w:szCs w:val="28"/>
                            </w:rPr>
                          </w:pPr>
                        </w:p>
                        <w:p w14:paraId="31B6FC0D">
                          <w:pPr>
                            <w:rPr>
                              <w:rStyle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5.25pt;height:21.55pt;width:23.95pt;mso-position-horizontal:right;mso-position-horizontal-relative:margin;z-index:251659264;mso-width-relative:page;mso-height-relative:page;" filled="f" stroked="f" coordsize="21600,21600" o:gfxdata="UEsDBAoAAAAAAIdO4kAAAAAAAAAAAAAAAAAEAAAAZHJzL1BLAwQUAAAACACHTuJAwcg+u9UAAAAF&#10;AQAADwAAAGRycy9kb3ducmV2LnhtbE2PzU7DMBCE70i8g7VI3KhdoKENcSqE4ISESMOhRyfeJlbj&#10;dYjdH96e5QTHnRnNfFusz34QR5yiC6RhPlMgkNpgHXUaPuvXmyWImAxZMwRCDd8YYV1eXhQmt+FE&#10;FR43qRNcQjE3GvqUxlzK2PboTZyFEYm9XZi8SXxOnbSTOXG5H+StUpn0xhEv9GbE5x7b/ebgNTxt&#10;qXpxX+/NR7WrXF2vFL1le62vr+bqEUTCc/oLwy8+o0PJTE04kI1i0MCPJFbVAgS79w8rEI2GxV0G&#10;sizkf/ryB1BLAwQUAAAACACHTuJActa0iMEBAACCAwAADgAAAGRycy9lMm9Eb2MueG1srVPNjtMw&#10;EL4j8Q6W79Rply2rqOlKqFqEhABplwdwHbux5D953CZ9AXgDTly481x9DsZOWpblsgcuznhm/M18&#10;30xWt4M15CAjaO8aOp9VlEgnfKvdrqFfHu5e3VACibuWG+9kQ48S6O365YtVH2q58J03rYwEQRzU&#10;fWhol1KoGQPRScth5oN0GFQ+Wp7wGnesjbxHdGvYoqqWrPexDdELCYDezRikE2J8DqBXSgu58WJv&#10;pUsjapSGJ6QEnQ5A16VbpaRIn5QCmYhpKDJN5cQiaG/zydYrXu8iD50WUwv8OS084WS5dlj0ArXh&#10;iZN91P9AWS2iB6/STHjLRiJFEWQxr55oc9/xIAsXlBrCRXT4f7Di4+FzJLrFTaDEcYsDP33/dvrx&#10;6/TzK5lXi+usUB+gxsT7gKlpeOuHnD35AZ2Z+KCizV+kRDCO+h4v+sohEYHOq+r1fHlNicDQ4s3V&#10;8qagsz+PQ4T0TnpLstHQiOMrqvLDB0hYEFPPKbmW83famDJC4/5yYOLokWUHpteZx9hvttKwHSYS&#10;W98ekZt571DavCZnI56N7dnYh6h3HTZXFGAZCEdTWpvWKM/+8R3tx7/O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ByD671QAAAAUBAAAPAAAAAAAAAAEAIAAAACIAAABkcnMvZG93bnJldi54bWxQ&#10;SwECFAAUAAAACACHTuJActa0iMEBAACCAwAADgAAAAAAAAABACAAAAAk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995EBE0">
                    <w:pPr>
                      <w:pStyle w:val="8"/>
                      <w:jc w:val="center"/>
                      <w:rPr>
                        <w:rStyle w:val="20"/>
                        <w:sz w:val="28"/>
                        <w:szCs w:val="28"/>
                      </w:rPr>
                    </w:pPr>
                  </w:p>
                  <w:p w14:paraId="31B6FC0D">
                    <w:pPr>
                      <w:rPr>
                        <w:rStyle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DBDE4">
    <w:pPr>
      <w:pStyle w:val="8"/>
      <w:rPr>
        <w:rStyle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D04A5"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79EB5">
    <w:pPr>
      <w:pStyle w:val="8"/>
      <w:rPr>
        <w:rStyle w:val="20"/>
      </w:rPr>
    </w:pPr>
  </w:p>
  <w:p w14:paraId="167070D7">
    <w:pPr>
      <w:pStyle w:val="8"/>
      <w:rPr>
        <w:rStyle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61F05">
    <w:pPr>
      <w:pStyle w:val="8"/>
      <w:rPr>
        <w:rStyle w:val="20"/>
      </w:rPr>
    </w:pPr>
    <w:r>
      <w:rPr>
        <w:rStyle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5A16E88">
                          <w:pPr>
                            <w:pStyle w:val="8"/>
                            <w:rPr>
                              <w:rStyle w:val="20"/>
                            </w:rPr>
                          </w:pPr>
                        </w:p>
                        <w:p w14:paraId="3A12B0A1">
                          <w:pPr>
                            <w:rPr>
                              <w:rStyle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z-index:251660288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R/1mDroBAACEAwAADgAAAGRycy9lMm9Eb2MueG1srVNLbtswEN0X&#10;yB0I7mPKWgSGYDlAYKQoEKQF0h6ApkYWAf5A0pZ8gfYGXXXTfc/lc3RISU6abrLIhpofH+e9Ga1v&#10;B63IEXyQ1tR0uSgoASNsI82+pt++3l+vKAmRm4Yra6CmJwj0dnP1Yd27CkrbWdWAJwhiQtW7mnYx&#10;uoqxIDrQPCysA4PJ1nrNI7p+zxrPe0TXipVFccN66xvnrYAQMLodk3RC9G8BtG0rBWytOGgwcUT1&#10;oHhESqGTLtBN7rZtQcTPbRsgElVTZBrziY+gvUsn26x5tffcdVJMLfC3tPCKk+bS4KMXqC2PnBy8&#10;/A9KS+FtsG1cCKvZSCQrgiyWxSttnjruIHNBqYO7iB7eD1Y8Hr94IpualpQYrnHg558/zr/+nH9/&#10;J8uivEkK9S5UWPjksDQOd3bAvZnjAYOJ+NB6nb5IiWAe9T1d9IUhEpEurcrVqsCUwNzsID57vu58&#10;iB/BapKMmnocYNaVHx9CHEvnkvSasfdSqTxEZf4JIOYYgbwF0+3EZOw4WXHYDRO9nW1OyE59Mihu&#10;WpTZ8LOxm42D83LfYXNZA5aAcDiZxbRIafovfbRf/jyb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mk9kDSAAAABQEAAA8AAAAAAAAAAQAgAAAAIgAAAGRycy9kb3ducmV2LnhtbFBLAQIUABQAAAAI&#10;AIdO4kBH/WYOugEAAIQDAAAOAAAAAAAAAAEAIAAAACE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5A16E88">
                    <w:pPr>
                      <w:pStyle w:val="8"/>
                      <w:rPr>
                        <w:rStyle w:val="20"/>
                      </w:rPr>
                    </w:pPr>
                  </w:p>
                  <w:p w14:paraId="3A12B0A1">
                    <w:pPr>
                      <w:rPr>
                        <w:rStyle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0ED7C15">
    <w:pPr>
      <w:pStyle w:val="8"/>
      <w:rPr>
        <w:rStyle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CDB94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CFBDF3">
    <w:pPr>
      <w:rPr>
        <w:rStyle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D813DB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17876"/>
    <w:multiLevelType w:val="multilevel"/>
    <w:tmpl w:val="6DC17876"/>
    <w:lvl w:ilvl="0" w:tentative="0">
      <w:start w:val="1"/>
      <w:numFmt w:val="decimal"/>
      <w:pStyle w:val="3"/>
      <w:lvlText w:val="%1"/>
      <w:lvlJc w:val="left"/>
      <w:pPr>
        <w:ind w:left="432" w:hanging="432"/>
      </w:pPr>
    </w:lvl>
    <w:lvl w:ilvl="1" w:tentative="0">
      <w:start w:val="1"/>
      <w:numFmt w:val="decimal"/>
      <w:pStyle w:val="4"/>
      <w:lvlText w:val="%1.%2"/>
      <w:lvlJc w:val="left"/>
      <w:pPr>
        <w:ind w:left="1852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1,3"/>
    </o:shapelayout>
  </w:hdrShapeDefaults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mM5MDliMzBlOTk1Y2EyNWMyOGVmYTBlODMwOWUifQ=="/>
  </w:docVars>
  <w:rsids>
    <w:rsidRoot w:val="001D5F58"/>
    <w:rsid w:val="00076776"/>
    <w:rsid w:val="001A71B6"/>
    <w:rsid w:val="001D5F58"/>
    <w:rsid w:val="005018BE"/>
    <w:rsid w:val="0070631A"/>
    <w:rsid w:val="00D73DDA"/>
    <w:rsid w:val="03B67F0E"/>
    <w:rsid w:val="04D702C9"/>
    <w:rsid w:val="050D1A56"/>
    <w:rsid w:val="075D7D1B"/>
    <w:rsid w:val="09370867"/>
    <w:rsid w:val="09AA1381"/>
    <w:rsid w:val="0B762151"/>
    <w:rsid w:val="135C7237"/>
    <w:rsid w:val="1AA54248"/>
    <w:rsid w:val="1B1A4998"/>
    <w:rsid w:val="1FAC33EA"/>
    <w:rsid w:val="20051793"/>
    <w:rsid w:val="202F39D7"/>
    <w:rsid w:val="21356033"/>
    <w:rsid w:val="236E24FF"/>
    <w:rsid w:val="27EE09E2"/>
    <w:rsid w:val="290B576E"/>
    <w:rsid w:val="29B260EA"/>
    <w:rsid w:val="2A451373"/>
    <w:rsid w:val="2B5912A7"/>
    <w:rsid w:val="2F9D47EF"/>
    <w:rsid w:val="317C23E8"/>
    <w:rsid w:val="384542AB"/>
    <w:rsid w:val="3972301B"/>
    <w:rsid w:val="3BA90EFC"/>
    <w:rsid w:val="3F78153B"/>
    <w:rsid w:val="43533BC3"/>
    <w:rsid w:val="45DA3778"/>
    <w:rsid w:val="46491A35"/>
    <w:rsid w:val="467C25B2"/>
    <w:rsid w:val="4AA8710A"/>
    <w:rsid w:val="4B911C4A"/>
    <w:rsid w:val="4D8A44A3"/>
    <w:rsid w:val="4FBD530C"/>
    <w:rsid w:val="50AA2025"/>
    <w:rsid w:val="53050B44"/>
    <w:rsid w:val="5490311A"/>
    <w:rsid w:val="558C4991"/>
    <w:rsid w:val="56B6508F"/>
    <w:rsid w:val="577A572C"/>
    <w:rsid w:val="58F95C8B"/>
    <w:rsid w:val="66532D10"/>
    <w:rsid w:val="68470B3B"/>
    <w:rsid w:val="6DAF0D17"/>
    <w:rsid w:val="6EDA7128"/>
    <w:rsid w:val="6F8265AB"/>
    <w:rsid w:val="6FD45048"/>
    <w:rsid w:val="6FEC2291"/>
    <w:rsid w:val="73ED6B9E"/>
    <w:rsid w:val="74CD28EC"/>
    <w:rsid w:val="752B10AA"/>
    <w:rsid w:val="75435E95"/>
    <w:rsid w:val="76DC6649"/>
    <w:rsid w:val="78233A2E"/>
    <w:rsid w:val="7B536746"/>
    <w:rsid w:val="7F6D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tabs>
        <w:tab w:val="left" w:pos="0"/>
        <w:tab w:val="left" w:pos="1440"/>
      </w:tabs>
      <w:adjustRightInd w:val="0"/>
      <w:ind w:left="431" w:hanging="431"/>
      <w:jc w:val="left"/>
      <w:outlineLvl w:val="0"/>
    </w:pPr>
    <w:rPr>
      <w:rFonts w:ascii="Times New Roman" w:hAnsi="Times New Roman"/>
      <w:b/>
      <w:bCs/>
      <w:kern w:val="28"/>
      <w:sz w:val="28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ind w:left="0" w:firstLine="0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unhideWhenUsed/>
    <w:qFormat/>
    <w:uiPriority w:val="1"/>
    <w:pPr>
      <w:spacing w:after="120"/>
    </w:pPr>
  </w:style>
  <w:style w:type="paragraph" w:styleId="8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7"/>
    <w:qFormat/>
    <w:uiPriority w:val="99"/>
    <w:pPr>
      <w:ind w:firstLine="420" w:firstLineChars="100"/>
    </w:p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qFormat/>
    <w:uiPriority w:val="0"/>
    <w:rPr>
      <w:color w:val="0000FF"/>
      <w:u w:val="single"/>
    </w:rPr>
  </w:style>
  <w:style w:type="paragraph" w:customStyle="1" w:styleId="18">
    <w:name w:val="Heading1"/>
    <w:basedOn w:val="1"/>
    <w:link w:val="40"/>
    <w:qFormat/>
    <w:uiPriority w:val="0"/>
    <w:pPr>
      <w:spacing w:before="100" w:beforeAutospacing="1" w:after="100" w:afterAutospacing="1"/>
      <w:jc w:val="left"/>
    </w:pPr>
    <w:rPr>
      <w:rFonts w:ascii="宋体" w:hAnsi="宋体" w:cs="Times New Roman"/>
      <w:b/>
      <w:bCs/>
      <w:kern w:val="36"/>
      <w:sz w:val="48"/>
      <w:szCs w:val="48"/>
    </w:rPr>
  </w:style>
  <w:style w:type="paragraph" w:customStyle="1" w:styleId="19">
    <w:name w:val="Heading3"/>
    <w:basedOn w:val="1"/>
    <w:next w:val="1"/>
    <w:link w:val="41"/>
    <w:qFormat/>
    <w:uiPriority w:val="0"/>
    <w:pPr>
      <w:keepNext/>
      <w:keepLines/>
      <w:spacing w:before="260" w:after="260" w:line="416" w:lineRule="auto"/>
    </w:pPr>
    <w:rPr>
      <w:rFonts w:cs="Times New Roman"/>
      <w:b/>
      <w:bCs/>
      <w:sz w:val="32"/>
      <w:szCs w:val="32"/>
    </w:rPr>
  </w:style>
  <w:style w:type="character" w:customStyle="1" w:styleId="20">
    <w:name w:val="NormalCharacter"/>
    <w:semiHidden/>
    <w:qFormat/>
    <w:uiPriority w:val="0"/>
  </w:style>
  <w:style w:type="table" w:customStyle="1" w:styleId="21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UserStyle_0"/>
    <w:link w:val="23"/>
    <w:qFormat/>
    <w:uiPriority w:val="0"/>
    <w:rPr>
      <w:rFonts w:ascii="宋体"/>
      <w:kern w:val="2"/>
      <w:sz w:val="18"/>
      <w:szCs w:val="18"/>
    </w:rPr>
  </w:style>
  <w:style w:type="paragraph" w:customStyle="1" w:styleId="23">
    <w:name w:val="NavPane"/>
    <w:basedOn w:val="1"/>
    <w:link w:val="22"/>
    <w:qFormat/>
    <w:uiPriority w:val="0"/>
    <w:rPr>
      <w:rFonts w:ascii="宋体"/>
      <w:sz w:val="18"/>
      <w:szCs w:val="18"/>
    </w:rPr>
  </w:style>
  <w:style w:type="character" w:customStyle="1" w:styleId="24">
    <w:name w:val="UserStyle_1"/>
    <w:qFormat/>
    <w:uiPriority w:val="0"/>
    <w:rPr>
      <w:rFonts w:ascii="宋体" w:hAnsi="宋体" w:eastAsia="宋体"/>
      <w:color w:val="000000"/>
      <w:sz w:val="22"/>
      <w:szCs w:val="22"/>
      <w:vertAlign w:val="superscript"/>
    </w:rPr>
  </w:style>
  <w:style w:type="character" w:customStyle="1" w:styleId="25">
    <w:name w:val="AnnotationReference"/>
    <w:semiHidden/>
    <w:qFormat/>
    <w:uiPriority w:val="0"/>
    <w:rPr>
      <w:sz w:val="21"/>
      <w:szCs w:val="21"/>
    </w:rPr>
  </w:style>
  <w:style w:type="character" w:customStyle="1" w:styleId="26">
    <w:name w:val="PageNumber"/>
    <w:basedOn w:val="20"/>
    <w:qFormat/>
    <w:uiPriority w:val="0"/>
  </w:style>
  <w:style w:type="character" w:customStyle="1" w:styleId="27">
    <w:name w:val="UserStyle_2"/>
    <w:basedOn w:val="28"/>
    <w:link w:val="30"/>
    <w:qFormat/>
    <w:uiPriority w:val="0"/>
  </w:style>
  <w:style w:type="character" w:customStyle="1" w:styleId="28">
    <w:name w:val="UserStyle_3"/>
    <w:link w:val="29"/>
    <w:semiHidden/>
    <w:qFormat/>
    <w:uiPriority w:val="0"/>
    <w:rPr>
      <w:kern w:val="2"/>
      <w:sz w:val="21"/>
      <w:szCs w:val="24"/>
    </w:rPr>
  </w:style>
  <w:style w:type="paragraph" w:customStyle="1" w:styleId="29">
    <w:name w:val="AnnotationText"/>
    <w:basedOn w:val="1"/>
    <w:link w:val="28"/>
    <w:semiHidden/>
    <w:qFormat/>
    <w:uiPriority w:val="0"/>
    <w:pPr>
      <w:jc w:val="left"/>
    </w:pPr>
  </w:style>
  <w:style w:type="paragraph" w:customStyle="1" w:styleId="30">
    <w:name w:val="AnnotationSubject"/>
    <w:basedOn w:val="29"/>
    <w:next w:val="29"/>
    <w:link w:val="27"/>
    <w:qFormat/>
    <w:uiPriority w:val="0"/>
    <w:rPr>
      <w:rFonts w:cs="Times New Roman"/>
      <w:b/>
      <w:bCs/>
    </w:rPr>
  </w:style>
  <w:style w:type="character" w:customStyle="1" w:styleId="31">
    <w:name w:val="UserStyle_4"/>
    <w:link w:val="32"/>
    <w:qFormat/>
    <w:uiPriority w:val="0"/>
    <w:rPr>
      <w:rFonts w:ascii="Calibri" w:hAnsi="Calibri"/>
      <w:sz w:val="22"/>
      <w:szCs w:val="22"/>
      <w:lang w:val="en-US" w:eastAsia="zh-CN" w:bidi="ar-SA"/>
    </w:rPr>
  </w:style>
  <w:style w:type="paragraph" w:customStyle="1" w:styleId="32">
    <w:name w:val="Null"/>
    <w:link w:val="31"/>
    <w:qFormat/>
    <w:uiPriority w:val="0"/>
    <w:pPr>
      <w:textAlignment w:val="baseline"/>
    </w:pPr>
    <w:rPr>
      <w:rFonts w:ascii="Calibri" w:hAnsi="Calibri" w:eastAsia="宋体" w:cstheme="minorBidi"/>
      <w:sz w:val="22"/>
      <w:szCs w:val="22"/>
      <w:lang w:val="en-US" w:eastAsia="zh-CN" w:bidi="ar-SA"/>
    </w:rPr>
  </w:style>
  <w:style w:type="character" w:customStyle="1" w:styleId="33">
    <w:name w:val="UserStyle_5"/>
    <w:qFormat/>
    <w:uiPriority w:val="0"/>
    <w:rPr>
      <w:rFonts w:ascii="宋体" w:hAnsi="宋体" w:eastAsia="宋体"/>
      <w:b/>
      <w:color w:val="000000"/>
      <w:sz w:val="24"/>
      <w:szCs w:val="24"/>
    </w:rPr>
  </w:style>
  <w:style w:type="character" w:customStyle="1" w:styleId="34">
    <w:name w:val="UserStyle_6"/>
    <w:qFormat/>
    <w:uiPriority w:val="0"/>
    <w:rPr>
      <w:rFonts w:ascii="Times New Roman" w:hAnsi="Times New Roman"/>
      <w:b/>
      <w:color w:val="000000"/>
      <w:sz w:val="24"/>
      <w:szCs w:val="24"/>
    </w:rPr>
  </w:style>
  <w:style w:type="character" w:customStyle="1" w:styleId="35">
    <w:name w:val="UserStyle_7"/>
    <w:qFormat/>
    <w:uiPriority w:val="0"/>
    <w:rPr>
      <w:rFonts w:ascii="宋体" w:hAnsi="宋体" w:eastAsia="宋体"/>
      <w:color w:val="000000"/>
      <w:sz w:val="24"/>
      <w:szCs w:val="24"/>
      <w:vertAlign w:val="superscript"/>
    </w:rPr>
  </w:style>
  <w:style w:type="character" w:customStyle="1" w:styleId="36">
    <w:name w:val="UserStyle_8"/>
    <w:basedOn w:val="20"/>
    <w:qFormat/>
    <w:uiPriority w:val="0"/>
  </w:style>
  <w:style w:type="character" w:customStyle="1" w:styleId="37">
    <w:name w:val="页脚 Char"/>
    <w:link w:val="8"/>
    <w:qFormat/>
    <w:uiPriority w:val="0"/>
    <w:rPr>
      <w:kern w:val="2"/>
      <w:sz w:val="18"/>
      <w:szCs w:val="18"/>
    </w:rPr>
  </w:style>
  <w:style w:type="character" w:customStyle="1" w:styleId="38">
    <w:name w:val="UserStyle_10"/>
    <w:qFormat/>
    <w:uiPriority w:val="0"/>
    <w:rPr>
      <w:rFonts w:ascii="宋体" w:hAnsi="宋体" w:eastAsia="宋体"/>
      <w:color w:val="000000"/>
      <w:sz w:val="30"/>
      <w:szCs w:val="30"/>
    </w:rPr>
  </w:style>
  <w:style w:type="character" w:customStyle="1" w:styleId="39">
    <w:name w:val="UserStyle_11"/>
    <w:qFormat/>
    <w:uiPriority w:val="0"/>
    <w:rPr>
      <w:rFonts w:ascii="宋体" w:hAnsi="宋体" w:eastAsia="宋体"/>
      <w:color w:val="000000"/>
      <w:sz w:val="24"/>
      <w:szCs w:val="24"/>
    </w:rPr>
  </w:style>
  <w:style w:type="character" w:customStyle="1" w:styleId="40">
    <w:name w:val="UserStyle_12"/>
    <w:link w:val="18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41">
    <w:name w:val="UserStyle_13"/>
    <w:link w:val="19"/>
    <w:qFormat/>
    <w:uiPriority w:val="0"/>
    <w:rPr>
      <w:rFonts w:cs="Times New Roman"/>
      <w:b/>
      <w:bCs/>
      <w:kern w:val="2"/>
      <w:sz w:val="32"/>
      <w:szCs w:val="32"/>
    </w:rPr>
  </w:style>
  <w:style w:type="character" w:customStyle="1" w:styleId="42">
    <w:name w:val="UserStyle_14"/>
    <w:qFormat/>
    <w:uiPriority w:val="0"/>
    <w:rPr>
      <w:rFonts w:ascii="宋体" w:hAnsi="宋体" w:eastAsia="宋体"/>
      <w:color w:val="939598"/>
      <w:sz w:val="18"/>
      <w:szCs w:val="18"/>
    </w:rPr>
  </w:style>
  <w:style w:type="character" w:customStyle="1" w:styleId="43">
    <w:name w:val="UserStyle_15"/>
    <w:link w:val="44"/>
    <w:semiHidden/>
    <w:qFormat/>
    <w:uiPriority w:val="0"/>
    <w:rPr>
      <w:kern w:val="2"/>
      <w:sz w:val="18"/>
      <w:szCs w:val="18"/>
    </w:rPr>
  </w:style>
  <w:style w:type="paragraph" w:customStyle="1" w:styleId="44">
    <w:name w:val="Acetate"/>
    <w:basedOn w:val="1"/>
    <w:link w:val="43"/>
    <w:semiHidden/>
    <w:qFormat/>
    <w:uiPriority w:val="0"/>
    <w:rPr>
      <w:sz w:val="18"/>
      <w:szCs w:val="18"/>
    </w:rPr>
  </w:style>
  <w:style w:type="paragraph" w:customStyle="1" w:styleId="45">
    <w:name w:val="UserStyle_16"/>
    <w:qFormat/>
    <w:uiPriority w:val="0"/>
    <w:pPr>
      <w:textAlignment w:val="baseline"/>
    </w:pPr>
    <w:rPr>
      <w:rFonts w:ascii="Times New Roman" w:hAnsi="Times New Roman" w:eastAsia="宋体" w:cstheme="minorBidi"/>
      <w:lang w:val="en-US" w:eastAsia="zh-CN" w:bidi="ar-SA"/>
    </w:rPr>
  </w:style>
  <w:style w:type="paragraph" w:customStyle="1" w:styleId="46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47">
    <w:name w:val="UserStyle_17"/>
    <w:qFormat/>
    <w:uiPriority w:val="0"/>
    <w:pPr>
      <w:ind w:firstLine="200" w:firstLineChars="200"/>
      <w:jc w:val="both"/>
      <w:textAlignment w:val="baseline"/>
    </w:pPr>
    <w:rPr>
      <w:rFonts w:ascii="宋体" w:hAnsi="Calibri" w:eastAsia="宋体" w:cstheme="minorBidi"/>
      <w:kern w:val="2"/>
      <w:sz w:val="21"/>
      <w:szCs w:val="22"/>
      <w:lang w:val="en-US" w:eastAsia="zh-CN" w:bidi="ar-SA"/>
    </w:rPr>
  </w:style>
  <w:style w:type="paragraph" w:customStyle="1" w:styleId="48">
    <w:name w:val="UserStyle_18"/>
    <w:basedOn w:val="1"/>
    <w:qFormat/>
    <w:uiPriority w:val="0"/>
    <w:pPr>
      <w:spacing w:line="360" w:lineRule="auto"/>
      <w:ind w:firstLine="200" w:firstLineChars="200"/>
    </w:pPr>
    <w:rPr>
      <w:rFonts w:ascii="宋体" w:hAnsi="宋体"/>
      <w:sz w:val="24"/>
    </w:rPr>
  </w:style>
  <w:style w:type="table" w:customStyle="1" w:styleId="49">
    <w:name w:val="TableGrid"/>
    <w:basedOn w:val="2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0">
    <w:name w:val="文章正文"/>
    <w:basedOn w:val="1"/>
    <w:next w:val="1"/>
    <w:qFormat/>
    <w:uiPriority w:val="0"/>
    <w:pPr>
      <w:ind w:firstLine="200" w:firstLineChars="200"/>
    </w:pPr>
    <w:rPr>
      <w:rFonts w:ascii="Times New Roman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1696</Words>
  <Characters>1719</Characters>
  <Lines>21</Lines>
  <Paragraphs>6</Paragraphs>
  <TotalTime>0</TotalTime>
  <ScaleCrop>false</ScaleCrop>
  <LinksUpToDate>false</LinksUpToDate>
  <CharactersWithSpaces>1743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2020-11-23T07:49:00Z</dcterms:created>
  <dc:creator>Lenovo User</dc:creator>
  <cp:lastModifiedBy>Administrator</cp:lastModifiedBy>
  <dcterms:modified xsi:type="dcterms:W3CDTF">2025-07-07T09:17:26Z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E887E51C506748B199C577D9FB4EF21A_13</vt:lpwstr>
  </property>
  <property fmtid="{D5CDD505-2E9C-101B-9397-08002B2CF9AE}" pid="4" name="KSOTemplateDocerSaveRecord">
    <vt:lpwstr>eyJoZGlkIjoiYWE1NDQzYjZhNjMyOTQzODlmZTA4YzQ4YTRhYmVkMjYiLCJ1c2VySWQiOiI1NDgxODUzNTUifQ==</vt:lpwstr>
  </property>
</Properties>
</file>