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jc w:val="center"/>
        <w:rPr>
          <w:rFonts w:hint="eastAsia" w:ascii="宋体" w:hAnsi="宋体"/>
        </w:rPr>
      </w:pPr>
      <w:bookmarkStart w:id="0" w:name="_Toc6022"/>
      <w:bookmarkStart w:id="1" w:name="_Toc2371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434EC6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5.本章中标注“</w:t>
      </w:r>
      <w:r>
        <w:rPr>
          <w:rFonts w:hint="eastAsia" w:ascii="宋体" w:hAnsi="宋体"/>
          <w:szCs w:val="21"/>
          <w:lang w:val="en-US" w:eastAsia="zh-CN"/>
        </w:rPr>
        <w:t>■</w:t>
      </w:r>
      <w:r>
        <w:rPr>
          <w:rFonts w:hint="eastAsia" w:ascii="宋体" w:hAnsi="宋体"/>
          <w:szCs w:val="21"/>
        </w:rPr>
        <w:t>”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w:t>
      </w:r>
      <w:bookmarkStart w:id="3" w:name="_Hlk130665727"/>
    </w:p>
    <w:p w14:paraId="6C520FAC">
      <w:pPr>
        <w:adjustRightInd w:val="0"/>
        <w:snapToGrid w:val="0"/>
        <w:spacing w:line="360" w:lineRule="auto"/>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rPr>
        <w:t>6.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szCs w:val="21"/>
          <w:lang w:eastAsia="zh-CN"/>
        </w:rPr>
        <w:t>。</w:t>
      </w:r>
    </w:p>
    <w:p w14:paraId="0A7FBA82">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lang w:val="en-US" w:eastAsia="zh-CN"/>
        </w:rPr>
        <w:t>7.</w:t>
      </w:r>
      <w:r>
        <w:rPr>
          <w:rFonts w:hint="eastAsia" w:ascii="宋体" w:hAnsi="宋体" w:eastAsia="宋体" w:cs="Times New Roman"/>
          <w:szCs w:val="21"/>
        </w:rPr>
        <w:t>本章中</w:t>
      </w:r>
      <w:r>
        <w:rPr>
          <w:rFonts w:hint="eastAsia" w:ascii="宋体" w:hAnsi="宋体" w:eastAsia="宋体" w:cs="Times New Roman"/>
          <w:szCs w:val="21"/>
          <w:lang w:val="en-US" w:eastAsia="zh-CN"/>
        </w:rPr>
        <w:t>未做</w:t>
      </w:r>
      <w:r>
        <w:rPr>
          <w:rFonts w:hint="eastAsia" w:ascii="宋体" w:hAnsi="宋体" w:eastAsia="宋体" w:cs="Times New Roman"/>
          <w:szCs w:val="21"/>
        </w:rPr>
        <w:t>标注的技术参数</w:t>
      </w:r>
      <w:r>
        <w:rPr>
          <w:rFonts w:hint="eastAsia" w:ascii="宋体" w:hAnsi="宋体" w:cs="Times New Roman"/>
          <w:szCs w:val="21"/>
          <w:lang w:eastAsia="zh-CN"/>
        </w:rPr>
        <w:t>（无标识项）</w:t>
      </w:r>
      <w:r>
        <w:rPr>
          <w:rFonts w:hint="eastAsia" w:ascii="宋体" w:hAnsi="宋体" w:eastAsia="宋体" w:cs="Times New Roman"/>
          <w:szCs w:val="21"/>
        </w:rPr>
        <w:t>，</w:t>
      </w:r>
      <w:r>
        <w:rPr>
          <w:rFonts w:hint="eastAsia" w:ascii="宋体" w:hAnsi="宋体" w:eastAsia="宋体" w:cs="Times New Roman"/>
          <w:szCs w:val="21"/>
          <w:lang w:val="en-US" w:eastAsia="zh-CN"/>
        </w:rPr>
        <w:t>为采购产品的一般技术参数，如</w:t>
      </w:r>
      <w:r>
        <w:rPr>
          <w:rFonts w:hint="eastAsia" w:ascii="宋体" w:hAnsi="宋体" w:eastAsia="宋体" w:cs="Times New Roman"/>
          <w:szCs w:val="21"/>
        </w:rPr>
        <w:t>招标文件采购需求中要求</w:t>
      </w:r>
      <w:r>
        <w:rPr>
          <w:rFonts w:hint="eastAsia" w:ascii="宋体" w:hAnsi="宋体" w:eastAsia="宋体" w:cs="Times New Roman"/>
          <w:szCs w:val="21"/>
          <w:lang w:val="en-US" w:eastAsia="zh-CN"/>
        </w:rPr>
        <w:t>提供相应的证明材料的须按要求提供，否则视为负偏离，</w:t>
      </w:r>
      <w:r>
        <w:rPr>
          <w:rFonts w:hint="eastAsia" w:ascii="宋体" w:hAnsi="宋体" w:eastAsia="宋体" w:cs="Times New Roman"/>
          <w:szCs w:val="21"/>
        </w:rPr>
        <w:t>未明确要求</w:t>
      </w:r>
      <w:r>
        <w:rPr>
          <w:rFonts w:hint="eastAsia" w:ascii="宋体" w:hAnsi="宋体" w:eastAsia="宋体" w:cs="Times New Roman"/>
          <w:szCs w:val="21"/>
          <w:lang w:val="en-US" w:eastAsia="zh-CN"/>
        </w:rPr>
        <w:t>的投标人须在技术参数响应表中内如实响应。</w:t>
      </w:r>
    </w:p>
    <w:bookmarkEnd w:id="3"/>
    <w:p w14:paraId="1FB78718">
      <w:pPr>
        <w:pStyle w:val="4"/>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cs="宋体"/>
          <w:b/>
          <w:szCs w:val="21"/>
          <w:lang w:val="en-US" w:eastAsia="zh-CN"/>
        </w:rPr>
        <w:tab/>
      </w:r>
      <w:r>
        <w:rPr>
          <w:rFonts w:hint="eastAsia" w:ascii="宋体" w:hAnsi="宋体" w:eastAsia="宋体" w:cs="宋体"/>
          <w:b/>
          <w:bCs/>
          <w:kern w:val="2"/>
          <w:sz w:val="21"/>
          <w:szCs w:val="21"/>
          <w:lang w:val="en-US" w:eastAsia="zh-CN" w:bidi="ar-SA"/>
        </w:rPr>
        <w:t>一、采购需求前附表</w:t>
      </w:r>
      <w:bookmarkEnd w:id="4"/>
      <w:bookmarkEnd w:id="5"/>
      <w:bookmarkStart w:id="6" w:name="_Toc5944"/>
      <w:bookmarkStart w:id="7" w:name="_Toc7671"/>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上海交通大学医学院附属仁济医院安徽医院</w:t>
            </w:r>
            <w:r>
              <w:rPr>
                <w:rFonts w:hint="eastAsia"/>
                <w:b w:val="0"/>
                <w:sz w:val="24"/>
                <w:highlight w:val="none"/>
                <w:lang w:val="en-US" w:eastAsia="zh-CN"/>
              </w:rPr>
              <w:t>ICU（1号楼3楼）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ascii="宋体" w:hAnsi="宋体" w:eastAsia="宋体"/>
                <w:b w:val="0"/>
                <w:sz w:val="24"/>
                <w:highlight w:val="none"/>
                <w:lang w:val="en-US" w:eastAsia="zh-CN"/>
              </w:rPr>
              <w:t>接采购人通知</w:t>
            </w:r>
            <w:r>
              <w:rPr>
                <w:rFonts w:hint="eastAsia"/>
                <w:b w:val="0"/>
                <w:sz w:val="24"/>
                <w:highlight w:val="none"/>
                <w:lang w:val="en-US" w:eastAsia="zh-CN"/>
              </w:rPr>
              <w:t>30</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val="en-US" w:eastAsia="zh-CN"/>
              </w:rPr>
              <w:t>验收合格之日起</w:t>
            </w:r>
            <w:r>
              <w:rPr>
                <w:rFonts w:hint="eastAsia"/>
                <w:b w:val="0"/>
                <w:sz w:val="24"/>
                <w:highlight w:val="none"/>
                <w:lang w:val="en-US" w:eastAsia="zh-CN"/>
              </w:rPr>
              <w:t>五</w:t>
            </w:r>
            <w:r>
              <w:rPr>
                <w:rFonts w:hint="eastAsia" w:ascii="宋体" w:hAnsi="宋体" w:eastAsia="宋体"/>
                <w:b w:val="0"/>
                <w:sz w:val="24"/>
                <w:highlight w:val="none"/>
                <w:u w:val="none"/>
                <w:lang w:val="en-US" w:eastAsia="zh-CN"/>
              </w:rPr>
              <w:t>年</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6"/>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1430CFA">
      <w:pPr>
        <w:rPr>
          <w:rFonts w:hint="eastAsia" w:ascii="宋体" w:hAnsi="宋体" w:cs="宋体"/>
          <w:b/>
          <w:bCs/>
          <w:szCs w:val="21"/>
        </w:rPr>
      </w:pPr>
      <w:r>
        <w:rPr>
          <w:rFonts w:hint="eastAsia" w:ascii="宋体" w:hAnsi="宋体" w:cs="宋体"/>
          <w:b/>
          <w:bCs/>
          <w:szCs w:val="21"/>
        </w:rPr>
        <w:br w:type="page"/>
      </w:r>
    </w:p>
    <w:p w14:paraId="54FBA78F">
      <w:pPr>
        <w:numPr>
          <w:ilvl w:val="0"/>
          <w:numId w:val="0"/>
        </w:numPr>
        <w:spacing w:line="360" w:lineRule="auto"/>
        <w:ind w:left="0" w:leftChars="0" w:firstLine="437" w:firstLineChars="0"/>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7"/>
        <w:tblW w:w="4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828"/>
        <w:gridCol w:w="1677"/>
        <w:gridCol w:w="2159"/>
        <w:gridCol w:w="1236"/>
        <w:gridCol w:w="1058"/>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23" w:type="pct"/>
            <w:noWrap w:val="0"/>
            <w:vAlign w:val="center"/>
          </w:tcPr>
          <w:p w14:paraId="117A7D55">
            <w:pPr>
              <w:widowControl/>
              <w:jc w:val="center"/>
              <w:rPr>
                <w:rFonts w:hint="default" w:ascii="宋体" w:hAnsi="宋体" w:eastAsia="宋体" w:cs="宋体"/>
                <w:b/>
                <w:bCs/>
                <w:szCs w:val="21"/>
                <w:lang w:val="en-US" w:eastAsia="zh-CN"/>
              </w:rPr>
            </w:pPr>
            <w:r>
              <w:rPr>
                <w:rFonts w:hint="eastAsia" w:ascii="宋体" w:hAnsi="宋体" w:cs="宋体"/>
                <w:b/>
                <w:bCs/>
                <w:szCs w:val="21"/>
                <w:lang w:val="en-US" w:eastAsia="zh-CN"/>
              </w:rPr>
              <w:t>包别</w:t>
            </w:r>
          </w:p>
        </w:tc>
        <w:tc>
          <w:tcPr>
            <w:tcW w:w="1028"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94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214"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/张</w:t>
            </w:r>
            <w:r>
              <w:rPr>
                <w:rFonts w:hint="eastAsia" w:ascii="宋体" w:hAnsi="宋体" w:eastAsia="宋体" w:cs="宋体"/>
                <w:b/>
                <w:bCs/>
                <w:snapToGrid w:val="0"/>
                <w:color w:val="000000"/>
                <w:kern w:val="0"/>
                <w:szCs w:val="21"/>
                <w:highlight w:val="none"/>
                <w:lang w:val="en-US" w:eastAsia="zh-CN" w:bidi="ar"/>
              </w:rPr>
              <w:t>）</w:t>
            </w:r>
          </w:p>
        </w:tc>
        <w:tc>
          <w:tcPr>
            <w:tcW w:w="695" w:type="pct"/>
            <w:noWrap w:val="0"/>
            <w:vAlign w:val="center"/>
          </w:tcPr>
          <w:p w14:paraId="18F589B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595"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3" w:type="pct"/>
            <w:noWrap w:val="0"/>
            <w:vAlign w:val="center"/>
          </w:tcPr>
          <w:p w14:paraId="266C121C">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第一包</w:t>
            </w:r>
          </w:p>
        </w:tc>
        <w:tc>
          <w:tcPr>
            <w:tcW w:w="1028"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eastAsia="宋体" w:cs="宋体"/>
                <w:szCs w:val="21"/>
                <w:highlight w:val="none"/>
                <w:lang w:val="en-US" w:eastAsia="zh-CN"/>
              </w:rPr>
              <w:t>医用电动病床</w:t>
            </w:r>
          </w:p>
        </w:tc>
        <w:tc>
          <w:tcPr>
            <w:tcW w:w="943"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19张</w:t>
            </w:r>
          </w:p>
        </w:tc>
        <w:tc>
          <w:tcPr>
            <w:tcW w:w="1214"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3.4</w:t>
            </w:r>
            <w:r>
              <w:rPr>
                <w:rFonts w:hint="eastAsia" w:ascii="宋体" w:hAnsi="宋体" w:eastAsia="宋体" w:cs="宋体"/>
                <w:szCs w:val="21"/>
                <w:highlight w:val="none"/>
                <w:lang w:val="en-US" w:eastAsia="zh-CN"/>
              </w:rPr>
              <w:t>万元/张</w:t>
            </w:r>
          </w:p>
        </w:tc>
        <w:tc>
          <w:tcPr>
            <w:tcW w:w="695" w:type="pct"/>
            <w:noWrap w:val="0"/>
            <w:vAlign w:val="center"/>
          </w:tcPr>
          <w:p w14:paraId="145643F9">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工业</w:t>
            </w:r>
          </w:p>
        </w:tc>
        <w:tc>
          <w:tcPr>
            <w:tcW w:w="595" w:type="pct"/>
            <w:noWrap w:val="0"/>
            <w:vAlign w:val="center"/>
          </w:tcPr>
          <w:p w14:paraId="3FD6CB4B">
            <w:pPr>
              <w:spacing w:line="360" w:lineRule="auto"/>
              <w:jc w:val="center"/>
              <w:rPr>
                <w:rFonts w:hint="eastAsia" w:ascii="宋体" w:hAnsi="宋体" w:eastAsia="宋体" w:cs="宋体"/>
                <w:szCs w:val="21"/>
                <w:lang w:val="en-US" w:eastAsia="zh-CN"/>
              </w:rPr>
            </w:pPr>
          </w:p>
        </w:tc>
      </w:tr>
      <w:tr w14:paraId="401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23" w:type="pct"/>
            <w:noWrap w:val="0"/>
            <w:vAlign w:val="center"/>
          </w:tcPr>
          <w:p w14:paraId="00D219BD">
            <w:pPr>
              <w:spacing w:line="360" w:lineRule="auto"/>
              <w:jc w:val="center"/>
              <w:rPr>
                <w:rFonts w:hint="eastAsia" w:ascii="宋体" w:hAnsi="宋体" w:cs="宋体"/>
                <w:szCs w:val="21"/>
              </w:rPr>
            </w:pPr>
            <w:r>
              <w:rPr>
                <w:rFonts w:hint="eastAsia" w:ascii="宋体" w:hAnsi="宋体" w:cs="宋体"/>
                <w:szCs w:val="21"/>
                <w:lang w:val="en-US" w:eastAsia="zh-CN"/>
              </w:rPr>
              <w:t>第二包</w:t>
            </w:r>
          </w:p>
        </w:tc>
        <w:tc>
          <w:tcPr>
            <w:tcW w:w="1028" w:type="pct"/>
            <w:noWrap w:val="0"/>
            <w:vAlign w:val="center"/>
          </w:tcPr>
          <w:p w14:paraId="35E594EF">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eastAsia="宋体" w:cs="宋体"/>
                <w:szCs w:val="21"/>
                <w:highlight w:val="none"/>
                <w:lang w:val="en-US" w:eastAsia="zh-CN"/>
              </w:rPr>
              <w:t>电动病床（带直立、坐姿功能）</w:t>
            </w:r>
          </w:p>
        </w:tc>
        <w:tc>
          <w:tcPr>
            <w:tcW w:w="943" w:type="pct"/>
            <w:noWrap w:val="0"/>
            <w:vAlign w:val="center"/>
          </w:tcPr>
          <w:p w14:paraId="0CFE8232">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6张</w:t>
            </w:r>
          </w:p>
        </w:tc>
        <w:tc>
          <w:tcPr>
            <w:tcW w:w="1214" w:type="pct"/>
            <w:noWrap w:val="0"/>
            <w:vAlign w:val="center"/>
          </w:tcPr>
          <w:p w14:paraId="26AFEF5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9.8</w:t>
            </w:r>
            <w:r>
              <w:rPr>
                <w:rFonts w:hint="eastAsia" w:ascii="宋体" w:hAnsi="宋体" w:eastAsia="宋体" w:cs="宋体"/>
                <w:szCs w:val="21"/>
                <w:highlight w:val="none"/>
                <w:lang w:val="en-US" w:eastAsia="zh-CN"/>
              </w:rPr>
              <w:t>万元/张</w:t>
            </w:r>
          </w:p>
        </w:tc>
        <w:tc>
          <w:tcPr>
            <w:tcW w:w="695" w:type="pct"/>
            <w:noWrap w:val="0"/>
            <w:vAlign w:val="center"/>
          </w:tcPr>
          <w:p w14:paraId="3104A701">
            <w:pPr>
              <w:spacing w:line="360" w:lineRule="auto"/>
              <w:jc w:val="center"/>
              <w:rPr>
                <w:rFonts w:hint="eastAsia" w:ascii="宋体" w:hAnsi="宋体" w:cs="宋体"/>
                <w:szCs w:val="21"/>
              </w:rPr>
            </w:pPr>
            <w:r>
              <w:rPr>
                <w:rFonts w:hint="eastAsia" w:ascii="宋体" w:hAnsi="宋体" w:cs="宋体"/>
                <w:szCs w:val="21"/>
                <w:lang w:val="en-US" w:eastAsia="zh-CN"/>
              </w:rPr>
              <w:t>工业</w:t>
            </w:r>
          </w:p>
        </w:tc>
        <w:tc>
          <w:tcPr>
            <w:tcW w:w="595" w:type="pct"/>
            <w:noWrap w:val="0"/>
            <w:vAlign w:val="center"/>
          </w:tcPr>
          <w:p w14:paraId="23B7D651">
            <w:pPr>
              <w:spacing w:line="360" w:lineRule="auto"/>
              <w:jc w:val="center"/>
              <w:rPr>
                <w:rFonts w:hint="default" w:ascii="宋体" w:hAnsi="宋体" w:eastAsia="宋体" w:cs="宋体"/>
                <w:szCs w:val="21"/>
                <w:lang w:val="en-US" w:eastAsia="zh-CN"/>
              </w:rPr>
            </w:pPr>
          </w:p>
        </w:tc>
      </w:tr>
    </w:tbl>
    <w:p w14:paraId="4C82464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AA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794C11DD">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072BFACD">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1B1A7946">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8AB5600">
      <w:pPr>
        <w:numPr>
          <w:ilvl w:val="0"/>
          <w:numId w:val="0"/>
        </w:numPr>
        <w:spacing w:line="360" w:lineRule="auto"/>
        <w:outlineLvl w:val="9"/>
        <w:rPr>
          <w:rFonts w:hint="eastAsia" w:ascii="宋体" w:hAnsi="宋体" w:cs="宋体"/>
          <w:b/>
          <w:bCs/>
          <w:szCs w:val="21"/>
          <w:lang w:val="en-US" w:eastAsia="zh-CN"/>
        </w:rPr>
      </w:pPr>
    </w:p>
    <w:p w14:paraId="41692839">
      <w:pPr>
        <w:spacing w:line="360" w:lineRule="auto"/>
        <w:outlineLvl w:val="2"/>
        <w:rPr>
          <w:rFonts w:hint="eastAsia" w:ascii="宋体" w:hAnsi="宋体" w:cs="宋体"/>
          <w:b/>
          <w:bCs/>
          <w:szCs w:val="21"/>
          <w:lang w:val="en-US" w:eastAsia="zh-CN"/>
        </w:rPr>
      </w:pPr>
      <w:bookmarkStart w:id="8" w:name="_GoBack"/>
      <w:bookmarkEnd w:id="8"/>
      <w:r>
        <w:rPr>
          <w:rFonts w:hint="eastAsia" w:ascii="宋体" w:hAnsi="宋体" w:cs="宋体"/>
          <w:b/>
          <w:bCs/>
          <w:szCs w:val="21"/>
          <w:lang w:val="en-US" w:eastAsia="zh-CN"/>
        </w:rPr>
        <w:t>第二包：电动病床（带直立、坐姿功能）（数量：6张，配一台关节活动度测试仪，一台肌力测试仪）</w:t>
      </w:r>
    </w:p>
    <w:p w14:paraId="41ED7CE6">
      <w:pPr>
        <w:numPr>
          <w:ilvl w:val="0"/>
          <w:numId w:val="0"/>
        </w:numPr>
        <w:rPr>
          <w:rFonts w:hint="eastAsia" w:ascii="宋体" w:hAnsi="宋体" w:eastAsia="宋体" w:cs="宋体"/>
          <w:sz w:val="24"/>
          <w:szCs w:val="24"/>
          <w:highlight w:val="none"/>
        </w:rPr>
      </w:pPr>
      <w:r>
        <w:rPr>
          <w:rFonts w:hint="eastAsia" w:ascii="宋体" w:hAnsi="宋体" w:cs="宋体"/>
          <w:b/>
          <w:bCs/>
          <w:szCs w:val="21"/>
          <w:lang w:val="en-US"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床面尺寸：</w:t>
      </w:r>
      <w:r>
        <w:rPr>
          <w:rFonts w:hint="eastAsia" w:ascii="宋体" w:hAnsi="宋体" w:eastAsia="宋体" w:cs="宋体"/>
          <w:sz w:val="24"/>
          <w:szCs w:val="24"/>
          <w:highlight w:val="none"/>
          <w:lang w:val="en-US" w:eastAsia="zh-CN"/>
        </w:rPr>
        <w:t>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850mm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床体水平时的外形尺寸：</w:t>
      </w:r>
      <w:r>
        <w:rPr>
          <w:rFonts w:hint="eastAsia" w:ascii="宋体" w:hAnsi="宋体" w:eastAsia="宋体" w:cs="宋体"/>
          <w:sz w:val="24"/>
          <w:szCs w:val="24"/>
          <w:highlight w:val="none"/>
          <w:lang w:val="en-US" w:eastAsia="zh-CN"/>
        </w:rPr>
        <w:t>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2200 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1000 mm</w:t>
      </w:r>
      <w:r>
        <w:rPr>
          <w:rFonts w:hint="eastAsia" w:ascii="宋体" w:hAnsi="宋体" w:eastAsia="宋体" w:cs="宋体"/>
          <w:sz w:val="24"/>
          <w:szCs w:val="24"/>
          <w:highlight w:val="none"/>
          <w:lang w:eastAsia="zh-CN"/>
        </w:rPr>
        <w:t>，高度调节范围为</w:t>
      </w:r>
      <w:r>
        <w:rPr>
          <w:rFonts w:hint="eastAsia" w:ascii="宋体" w:hAnsi="宋体" w:eastAsia="宋体" w:cs="宋体"/>
          <w:sz w:val="24"/>
          <w:szCs w:val="24"/>
          <w:highlight w:val="none"/>
        </w:rPr>
        <w:t>510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825mm。</w:t>
      </w:r>
    </w:p>
    <w:p w14:paraId="226644D3">
      <w:pPr>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输入功率：500VA</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电源：AC220V、50Hz或DC12V内部电源供电。</w:t>
      </w:r>
    </w:p>
    <w:p w14:paraId="03DC2C19">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适用范围：适用于对脑中风、脑外伤、脑卒中引起的下肢运动功能障碍患者进行康复站立辅助训练</w:t>
      </w:r>
      <w:r>
        <w:rPr>
          <w:rFonts w:hint="eastAsia" w:ascii="宋体" w:hAnsi="宋体" w:eastAsia="宋体" w:cs="宋体"/>
          <w:sz w:val="24"/>
          <w:szCs w:val="24"/>
          <w:highlight w:val="none"/>
          <w:lang w:val="en-US" w:eastAsia="zh-CN"/>
        </w:rPr>
        <w:t>且</w:t>
      </w:r>
      <w:r>
        <w:rPr>
          <w:rFonts w:hint="eastAsia" w:ascii="宋体" w:hAnsi="宋体" w:eastAsia="宋体" w:cs="宋体"/>
          <w:sz w:val="24"/>
          <w:szCs w:val="24"/>
          <w:highlight w:val="none"/>
        </w:rPr>
        <w:t>供临床各类病房承载和护理患者用。</w:t>
      </w:r>
    </w:p>
    <w:p w14:paraId="26397247">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床体站立位角度</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85°。</w:t>
      </w:r>
    </w:p>
    <w:p w14:paraId="1AB805F7">
      <w:pPr>
        <w:ind w:left="6"/>
        <w:rPr>
          <w:rFonts w:hint="eastAsia" w:ascii="宋体" w:hAnsi="宋体" w:eastAsia="宋体" w:cs="宋体"/>
          <w:strike/>
          <w:dstrike w:val="0"/>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床体</w:t>
      </w:r>
      <w:r>
        <w:rPr>
          <w:rFonts w:hint="eastAsia" w:ascii="宋体" w:hAnsi="宋体" w:eastAsia="宋体" w:cs="宋体"/>
          <w:sz w:val="24"/>
          <w:szCs w:val="24"/>
          <w:highlight w:val="none"/>
          <w:lang w:val="en-US" w:eastAsia="zh-CN"/>
        </w:rPr>
        <w:t>本身</w:t>
      </w:r>
      <w:r>
        <w:rPr>
          <w:rFonts w:hint="eastAsia" w:ascii="宋体" w:hAnsi="宋体" w:eastAsia="宋体" w:cs="宋体"/>
          <w:sz w:val="24"/>
          <w:szCs w:val="24"/>
          <w:highlight w:val="none"/>
        </w:rPr>
        <w:t>可垂直升降，</w:t>
      </w:r>
      <w:r>
        <w:rPr>
          <w:rFonts w:hint="eastAsia" w:ascii="宋体" w:hAnsi="宋体" w:eastAsia="宋体" w:cs="宋体"/>
          <w:sz w:val="24"/>
          <w:szCs w:val="24"/>
          <w:highlight w:val="none"/>
          <w:lang w:val="en-US" w:eastAsia="zh-CN"/>
        </w:rPr>
        <w:t>水平</w:t>
      </w:r>
      <w:r>
        <w:rPr>
          <w:rFonts w:hint="eastAsia" w:ascii="宋体" w:hAnsi="宋体" w:eastAsia="宋体" w:cs="宋体"/>
          <w:sz w:val="24"/>
          <w:szCs w:val="24"/>
          <w:highlight w:val="none"/>
        </w:rPr>
        <w:t>升降高度</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82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mm</w:t>
      </w:r>
    </w:p>
    <w:p w14:paraId="21A23A4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床体靠背板角度可电动调节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°；大腿板角度可电动调节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20°；小腿板</w:t>
      </w:r>
      <w:r>
        <w:rPr>
          <w:rFonts w:hint="eastAsia" w:ascii="宋体" w:hAnsi="宋体" w:eastAsia="宋体" w:cs="宋体"/>
          <w:sz w:val="24"/>
          <w:szCs w:val="24"/>
          <w:highlight w:val="none"/>
          <w:lang w:val="en-US" w:eastAsia="zh-CN"/>
        </w:rPr>
        <w:t>弯曲</w:t>
      </w:r>
      <w:r>
        <w:rPr>
          <w:rFonts w:hint="eastAsia" w:ascii="宋体" w:hAnsi="宋体" w:eastAsia="宋体" w:cs="宋体"/>
          <w:sz w:val="24"/>
          <w:szCs w:val="24"/>
          <w:highlight w:val="none"/>
        </w:rPr>
        <w:t>角度可电动调节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75°。</w:t>
      </w:r>
    </w:p>
    <w:p w14:paraId="204EC8EB">
      <w:pPr>
        <w:rPr>
          <w:rFonts w:hint="eastAsia" w:ascii="宋体" w:hAnsi="宋体" w:eastAsia="宋体" w:cs="宋体"/>
          <w:strike/>
          <w:dstrike w:val="0"/>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床体垂头仰卧位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头低脚高位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可电动调节</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12°</w:t>
      </w:r>
    </w:p>
    <w:p w14:paraId="0A19EE57">
      <w:pPr>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.配有足部踏板</w:t>
      </w:r>
      <w:r>
        <w:rPr>
          <w:rFonts w:hint="eastAsia" w:ascii="宋体" w:hAnsi="宋体" w:eastAsia="宋体" w:cs="宋体"/>
          <w:sz w:val="24"/>
          <w:szCs w:val="24"/>
          <w:highlight w:val="none"/>
          <w:lang w:val="en-US" w:eastAsia="zh-CN"/>
        </w:rPr>
        <w:t>且</w:t>
      </w:r>
      <w:r>
        <w:rPr>
          <w:rFonts w:hint="eastAsia" w:ascii="宋体" w:hAnsi="宋体" w:eastAsia="宋体" w:cs="宋体"/>
          <w:sz w:val="24"/>
          <w:szCs w:val="24"/>
          <w:highlight w:val="none"/>
        </w:rPr>
        <w:t>可电动伸缩，伸缩范围</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rPr>
        <w:t>21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mm</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足部踏板在3000N载荷下变形量≤0.7%</w:t>
      </w:r>
      <w:r>
        <w:rPr>
          <w:rFonts w:hint="eastAsia" w:ascii="宋体" w:hAnsi="宋体" w:cs="宋体"/>
          <w:sz w:val="24"/>
          <w:szCs w:val="24"/>
          <w:highlight w:val="none"/>
          <w:lang w:eastAsia="zh-CN"/>
        </w:rPr>
        <w:t>。</w:t>
      </w:r>
    </w:p>
    <w:p w14:paraId="64E73415">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.足部踏板具有称重功能，可显示称重数据，最大可称重≥180kg。</w:t>
      </w:r>
    </w:p>
    <w:p w14:paraId="6C31D17A">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具备</w:t>
      </w:r>
      <w:r>
        <w:rPr>
          <w:rFonts w:hint="eastAsia" w:ascii="宋体" w:hAnsi="宋体" w:eastAsia="宋体" w:cs="宋体"/>
          <w:sz w:val="24"/>
          <w:szCs w:val="24"/>
          <w:highlight w:val="none"/>
        </w:rPr>
        <w:t>站</w:t>
      </w:r>
      <w:r>
        <w:rPr>
          <w:rFonts w:hint="eastAsia" w:ascii="宋体" w:hAnsi="宋体" w:eastAsia="宋体" w:cs="宋体"/>
          <w:sz w:val="24"/>
          <w:szCs w:val="24"/>
          <w:highlight w:val="none"/>
          <w:lang w:val="en-US" w:eastAsia="zh-CN"/>
        </w:rPr>
        <w:t>立位</w:t>
      </w:r>
      <w:r>
        <w:rPr>
          <w:rFonts w:hint="eastAsia" w:ascii="宋体" w:hAnsi="宋体" w:eastAsia="宋体" w:cs="宋体"/>
          <w:sz w:val="24"/>
          <w:szCs w:val="24"/>
          <w:highlight w:val="none"/>
        </w:rPr>
        <w:t>安全</w:t>
      </w:r>
      <w:r>
        <w:rPr>
          <w:rFonts w:hint="eastAsia" w:ascii="宋体" w:hAnsi="宋体" w:eastAsia="宋体" w:cs="宋体"/>
          <w:sz w:val="24"/>
          <w:szCs w:val="24"/>
          <w:highlight w:val="none"/>
          <w:lang w:val="en-US" w:eastAsia="zh-CN"/>
        </w:rPr>
        <w:t>保护</w:t>
      </w:r>
      <w:r>
        <w:rPr>
          <w:rFonts w:hint="eastAsia" w:ascii="宋体" w:hAnsi="宋体" w:cs="宋体"/>
          <w:sz w:val="24"/>
          <w:szCs w:val="24"/>
          <w:highlight w:val="none"/>
          <w:lang w:val="en-US" w:eastAsia="zh-CN"/>
        </w:rPr>
        <w:t>设置</w:t>
      </w:r>
      <w:r>
        <w:rPr>
          <w:rFonts w:hint="eastAsia" w:ascii="宋体" w:hAnsi="宋体" w:eastAsia="宋体" w:cs="宋体"/>
          <w:sz w:val="24"/>
          <w:szCs w:val="24"/>
          <w:highlight w:val="none"/>
        </w:rPr>
        <w:t>。</w:t>
      </w:r>
    </w:p>
    <w:p w14:paraId="48BDAA3A">
      <w:pPr>
        <w:rPr>
          <w:rFonts w:hint="eastAsia" w:ascii="宋体" w:hAnsi="宋体" w:eastAsia="宋体" w:cs="宋体"/>
          <w:strike/>
          <w:dstrike w:val="0"/>
          <w:sz w:val="24"/>
          <w:szCs w:val="24"/>
          <w:highlight w:val="yellow"/>
          <w:lang w:val="en-US" w:eastAsia="zh-CN"/>
        </w:rPr>
      </w:pPr>
      <w:r>
        <w:rPr>
          <w:rFonts w:hint="eastAsia" w:ascii="宋体" w:hAnsi="宋体" w:eastAsia="宋体" w:cs="宋体"/>
          <w:sz w:val="24"/>
          <w:szCs w:val="24"/>
          <w:highlight w:val="none"/>
          <w:lang w:val="en-US" w:eastAsia="zh-CN"/>
        </w:rPr>
        <w:t>★11.一键操作即可实现座椅姿势体位</w:t>
      </w:r>
      <w:r>
        <w:rPr>
          <w:rFonts w:hint="eastAsia" w:ascii="宋体" w:hAnsi="宋体" w:cs="宋体"/>
          <w:sz w:val="24"/>
          <w:szCs w:val="24"/>
          <w:highlight w:val="none"/>
          <w:lang w:val="en-US" w:eastAsia="zh-CN"/>
        </w:rPr>
        <w:t>。</w:t>
      </w:r>
    </w:p>
    <w:p w14:paraId="63CD6680">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具有一键CPR功能，</w:t>
      </w:r>
      <w:r>
        <w:rPr>
          <w:rFonts w:hint="eastAsia" w:ascii="宋体" w:hAnsi="宋体" w:eastAsia="宋体" w:cs="宋体"/>
          <w:sz w:val="24"/>
          <w:szCs w:val="24"/>
          <w:highlight w:val="none"/>
          <w:lang w:val="en-US" w:eastAsia="zh-CN"/>
        </w:rPr>
        <w:t>单</w:t>
      </w:r>
      <w:r>
        <w:rPr>
          <w:rFonts w:hint="eastAsia" w:ascii="宋体" w:hAnsi="宋体" w:eastAsia="宋体" w:cs="宋体"/>
          <w:sz w:val="24"/>
          <w:szCs w:val="24"/>
          <w:highlight w:val="none"/>
        </w:rPr>
        <w:t>键即可使床体恢复至最低高度的水平位。</w:t>
      </w:r>
    </w:p>
    <w:p w14:paraId="2175705E">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床体左右两侧上护栏内嵌多功能控制面板，可进行床体多体位控制</w:t>
      </w:r>
      <w:r>
        <w:rPr>
          <w:rFonts w:hint="eastAsia" w:ascii="宋体" w:hAnsi="宋体" w:eastAsia="宋体" w:cs="宋体"/>
          <w:sz w:val="24"/>
          <w:szCs w:val="24"/>
          <w:highlight w:val="none"/>
          <w:lang w:val="en-US" w:eastAsia="zh-CN"/>
        </w:rPr>
        <w:t>以及锁定/解锁功能</w:t>
      </w:r>
      <w:r>
        <w:rPr>
          <w:rFonts w:hint="eastAsia" w:ascii="宋体" w:hAnsi="宋体" w:eastAsia="宋体" w:cs="宋体"/>
          <w:sz w:val="24"/>
          <w:szCs w:val="24"/>
          <w:highlight w:val="none"/>
        </w:rPr>
        <w:t>。</w:t>
      </w:r>
    </w:p>
    <w:p w14:paraId="73A618A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14.配有手持控制器，支持多体位调节，具备一键锁定/解锁功能。</w:t>
      </w:r>
    </w:p>
    <w:p w14:paraId="72B759C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★15.病床内嵌</w:t>
      </w:r>
      <w:r>
        <w:rPr>
          <w:rFonts w:hint="eastAsia" w:ascii="宋体" w:hAnsi="宋体" w:eastAsia="宋体" w:cs="宋体"/>
          <w:sz w:val="24"/>
          <w:szCs w:val="24"/>
          <w:highlight w:val="none"/>
        </w:rPr>
        <w:t>三导联心电监护仪，可</w:t>
      </w:r>
      <w:r>
        <w:rPr>
          <w:rFonts w:hint="eastAsia" w:ascii="宋体" w:hAnsi="宋体" w:eastAsia="宋体" w:cs="宋体"/>
          <w:sz w:val="24"/>
          <w:szCs w:val="24"/>
          <w:highlight w:val="none"/>
          <w:lang w:val="en-US" w:eastAsia="zh-CN"/>
        </w:rPr>
        <w:t>实时</w:t>
      </w:r>
      <w:r>
        <w:rPr>
          <w:rFonts w:hint="eastAsia" w:ascii="宋体" w:hAnsi="宋体" w:eastAsia="宋体" w:cs="宋体"/>
          <w:sz w:val="24"/>
          <w:szCs w:val="24"/>
          <w:highlight w:val="none"/>
        </w:rPr>
        <w:t>采集心电图、心率、血压、血氧、呼吸频率、体温等生命体征数据。</w:t>
      </w:r>
    </w:p>
    <w:p w14:paraId="12ACC623">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.护栏内嵌触控操作屏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7英寸，具有体位控制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体征监护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预警</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功能，</w:t>
      </w:r>
      <w:r>
        <w:rPr>
          <w:rFonts w:hint="eastAsia" w:ascii="宋体" w:hAnsi="宋体" w:eastAsia="宋体" w:cs="宋体"/>
          <w:sz w:val="24"/>
          <w:szCs w:val="24"/>
          <w:highlight w:val="none"/>
          <w:lang w:val="en-US" w:eastAsia="zh-CN"/>
        </w:rPr>
        <w:t>还</w:t>
      </w:r>
      <w:r>
        <w:rPr>
          <w:rFonts w:hint="eastAsia" w:ascii="宋体" w:hAnsi="宋体" w:eastAsia="宋体" w:cs="宋体"/>
          <w:sz w:val="24"/>
          <w:szCs w:val="24"/>
          <w:highlight w:val="none"/>
        </w:rPr>
        <w:t>显示床体角度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以及实时</w:t>
      </w:r>
      <w:r>
        <w:rPr>
          <w:rFonts w:hint="eastAsia" w:ascii="宋体" w:hAnsi="宋体" w:eastAsia="宋体" w:cs="宋体"/>
          <w:sz w:val="24"/>
          <w:szCs w:val="24"/>
          <w:highlight w:val="none"/>
        </w:rPr>
        <w:t>心电图、心率、血压、血氧、呼吸频率、体温等生命体征数据。</w:t>
      </w:r>
    </w:p>
    <w:p w14:paraId="4AE49C1F">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.配有可折叠式护栏，护栏高度≥390mm，护栏材质HDPE。</w:t>
      </w:r>
    </w:p>
    <w:p w14:paraId="63AE461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.床头板可拆卸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护栏可上下移动。</w:t>
      </w:r>
    </w:p>
    <w:p w14:paraId="1CEE33E6">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床头两角</w:t>
      </w:r>
      <w:r>
        <w:rPr>
          <w:rFonts w:hint="eastAsia" w:ascii="宋体" w:hAnsi="宋体" w:eastAsia="宋体" w:cs="宋体"/>
          <w:sz w:val="24"/>
          <w:szCs w:val="24"/>
          <w:highlight w:val="none"/>
        </w:rPr>
        <w:t>配有输液杆安装孔位</w:t>
      </w:r>
      <w:r>
        <w:rPr>
          <w:rFonts w:hint="eastAsia" w:ascii="宋体" w:hAnsi="宋体" w:eastAsia="宋体" w:cs="宋体"/>
          <w:sz w:val="24"/>
          <w:szCs w:val="24"/>
          <w:highlight w:val="none"/>
          <w:lang w:val="en-US" w:eastAsia="zh-CN"/>
        </w:rPr>
        <w:t>及两个</w:t>
      </w:r>
      <w:r>
        <w:rPr>
          <w:rFonts w:hint="eastAsia" w:ascii="宋体" w:hAnsi="宋体" w:eastAsia="宋体" w:cs="宋体"/>
          <w:sz w:val="24"/>
          <w:szCs w:val="24"/>
          <w:highlight w:val="none"/>
        </w:rPr>
        <w:t>防撞滚轮，保护床体碰撞损坏；床体两侧配有引流挂钩。</w:t>
      </w:r>
    </w:p>
    <w:p w14:paraId="25DC5BBF">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.配有紧急开关，在紧急情况下按下可以停止设备工作。</w:t>
      </w:r>
    </w:p>
    <w:p w14:paraId="177FBDD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.床下框离地间距</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150mm，方便床旁型主被动训练仪器等设备的使用。</w:t>
      </w:r>
    </w:p>
    <w:p w14:paraId="0F264001">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.配有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3条魔术贴和卡扣双重安全保护带，且保护带静态最大承重≥500N。</w:t>
      </w:r>
    </w:p>
    <w:p w14:paraId="57D4F3FE">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★23.电机数量≥6个</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主要</w:t>
      </w:r>
      <w:r>
        <w:rPr>
          <w:rFonts w:hint="eastAsia" w:ascii="宋体" w:hAnsi="宋体" w:eastAsia="宋体" w:cs="宋体"/>
          <w:sz w:val="24"/>
          <w:szCs w:val="24"/>
          <w:highlight w:val="none"/>
        </w:rPr>
        <w:t>控制床体升降及角度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其中站立</w:t>
      </w:r>
      <w:r>
        <w:rPr>
          <w:rFonts w:hint="eastAsia" w:ascii="宋体" w:hAnsi="宋体" w:eastAsia="宋体" w:cs="宋体"/>
          <w:color w:val="000000"/>
          <w:sz w:val="24"/>
          <w:szCs w:val="24"/>
          <w:highlight w:val="none"/>
        </w:rPr>
        <w:t>电机负载</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8000N</w:t>
      </w:r>
      <w:r>
        <w:rPr>
          <w:rFonts w:hint="eastAsia" w:ascii="宋体" w:hAnsi="宋体" w:eastAsia="宋体" w:cs="宋体"/>
          <w:sz w:val="24"/>
          <w:szCs w:val="24"/>
          <w:highlight w:val="none"/>
        </w:rPr>
        <w:t>。</w:t>
      </w:r>
    </w:p>
    <w:p w14:paraId="29AB71D2">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双重供电模式，内部电源可在断电的情况下继续工作。</w:t>
      </w:r>
    </w:p>
    <w:p w14:paraId="67EBA3F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.床体最大承重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175kg。</w:t>
      </w:r>
    </w:p>
    <w:tbl>
      <w:tblPr>
        <w:tblStyle w:val="7"/>
        <w:tblpPr w:leftFromText="180" w:rightFromText="180" w:vertAnchor="text" w:horzAnchor="page" w:tblpX="1329" w:tblpY="839"/>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3"/>
        <w:gridCol w:w="5775"/>
        <w:gridCol w:w="2552"/>
      </w:tblGrid>
      <w:tr w14:paraId="70B5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9480" w:type="dxa"/>
            <w:gridSpan w:val="3"/>
            <w:shd w:val="clear" w:color="auto" w:fill="auto"/>
            <w:noWrap/>
            <w:vAlign w:val="center"/>
          </w:tcPr>
          <w:p w14:paraId="3DC0777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电动病床（带直立、坐姿功能）配置清单：</w:t>
            </w:r>
          </w:p>
        </w:tc>
      </w:tr>
      <w:tr w14:paraId="65FE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restart"/>
            <w:shd w:val="clear" w:color="auto" w:fill="auto"/>
            <w:vAlign w:val="center"/>
          </w:tcPr>
          <w:p w14:paraId="7BD95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5775" w:type="dxa"/>
            <w:shd w:val="clear" w:color="auto" w:fill="auto"/>
            <w:noWrap/>
            <w:vAlign w:val="center"/>
          </w:tcPr>
          <w:p w14:paraId="4D8975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1.床体（带手控器），1张</w:t>
            </w:r>
          </w:p>
        </w:tc>
        <w:tc>
          <w:tcPr>
            <w:tcW w:w="2552" w:type="dxa"/>
            <w:vMerge w:val="restart"/>
            <w:shd w:val="clear" w:color="auto" w:fill="auto"/>
            <w:vAlign w:val="center"/>
          </w:tcPr>
          <w:p w14:paraId="3BC94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每张电动病床配置一套</w:t>
            </w:r>
          </w:p>
        </w:tc>
      </w:tr>
      <w:tr w14:paraId="4A80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75371F68">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3CDF1C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可配套</w:t>
            </w:r>
            <w:r>
              <w:rPr>
                <w:rFonts w:hint="eastAsia" w:ascii="宋体" w:hAnsi="宋体" w:eastAsia="宋体" w:cs="宋体"/>
                <w:i w:val="0"/>
                <w:iCs w:val="0"/>
                <w:color w:val="000000"/>
                <w:kern w:val="0"/>
                <w:sz w:val="24"/>
                <w:szCs w:val="24"/>
                <w:u w:val="none"/>
                <w:lang w:val="en-US" w:eastAsia="zh-CN" w:bidi="ar"/>
              </w:rPr>
              <w:t>防压疮床垫，1张</w:t>
            </w:r>
          </w:p>
        </w:tc>
        <w:tc>
          <w:tcPr>
            <w:tcW w:w="2552" w:type="dxa"/>
            <w:vMerge w:val="continue"/>
            <w:shd w:val="clear" w:color="auto" w:fill="auto"/>
            <w:vAlign w:val="center"/>
          </w:tcPr>
          <w:p w14:paraId="3A6BFD69">
            <w:pPr>
              <w:jc w:val="center"/>
              <w:rPr>
                <w:rFonts w:hint="eastAsia" w:ascii="宋体" w:hAnsi="宋体" w:eastAsia="宋体" w:cs="宋体"/>
                <w:i w:val="0"/>
                <w:iCs w:val="0"/>
                <w:color w:val="000000"/>
                <w:sz w:val="24"/>
                <w:szCs w:val="24"/>
                <w:u w:val="none"/>
              </w:rPr>
            </w:pPr>
          </w:p>
        </w:tc>
      </w:tr>
      <w:tr w14:paraId="6F91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4345352C">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4667BD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3.床头板，1块</w:t>
            </w:r>
          </w:p>
        </w:tc>
        <w:tc>
          <w:tcPr>
            <w:tcW w:w="2552" w:type="dxa"/>
            <w:vMerge w:val="continue"/>
            <w:shd w:val="clear" w:color="auto" w:fill="auto"/>
            <w:vAlign w:val="center"/>
          </w:tcPr>
          <w:p w14:paraId="2D00A7C3">
            <w:pPr>
              <w:jc w:val="center"/>
              <w:rPr>
                <w:rFonts w:hint="eastAsia" w:ascii="宋体" w:hAnsi="宋体" w:eastAsia="宋体" w:cs="宋体"/>
                <w:i w:val="0"/>
                <w:iCs w:val="0"/>
                <w:color w:val="000000"/>
                <w:sz w:val="24"/>
                <w:szCs w:val="24"/>
                <w:u w:val="none"/>
              </w:rPr>
            </w:pPr>
          </w:p>
        </w:tc>
      </w:tr>
      <w:tr w14:paraId="55F2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24E68F72">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52763C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4.护栏，4块</w:t>
            </w:r>
          </w:p>
        </w:tc>
        <w:tc>
          <w:tcPr>
            <w:tcW w:w="2552" w:type="dxa"/>
            <w:vMerge w:val="continue"/>
            <w:shd w:val="clear" w:color="auto" w:fill="auto"/>
            <w:vAlign w:val="center"/>
          </w:tcPr>
          <w:p w14:paraId="2B973A2A">
            <w:pPr>
              <w:jc w:val="center"/>
              <w:rPr>
                <w:rFonts w:hint="eastAsia" w:ascii="宋体" w:hAnsi="宋体" w:eastAsia="宋体" w:cs="宋体"/>
                <w:i w:val="0"/>
                <w:iCs w:val="0"/>
                <w:color w:val="000000"/>
                <w:sz w:val="24"/>
                <w:szCs w:val="24"/>
                <w:u w:val="none"/>
              </w:rPr>
            </w:pPr>
          </w:p>
        </w:tc>
      </w:tr>
      <w:tr w14:paraId="4AAF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136EDE6D">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48566C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5.足部踏板（带称重功能），1块</w:t>
            </w:r>
          </w:p>
        </w:tc>
        <w:tc>
          <w:tcPr>
            <w:tcW w:w="2552" w:type="dxa"/>
            <w:vMerge w:val="continue"/>
            <w:shd w:val="clear" w:color="auto" w:fill="auto"/>
            <w:vAlign w:val="center"/>
          </w:tcPr>
          <w:p w14:paraId="117B834A">
            <w:pPr>
              <w:jc w:val="center"/>
              <w:rPr>
                <w:rFonts w:hint="eastAsia" w:ascii="宋体" w:hAnsi="宋体" w:eastAsia="宋体" w:cs="宋体"/>
                <w:i w:val="0"/>
                <w:iCs w:val="0"/>
                <w:color w:val="000000"/>
                <w:sz w:val="24"/>
                <w:szCs w:val="24"/>
                <w:u w:val="none"/>
              </w:rPr>
            </w:pPr>
          </w:p>
        </w:tc>
      </w:tr>
      <w:tr w14:paraId="3ABF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5A1D1655">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716E43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6.固定绑带，3条</w:t>
            </w:r>
          </w:p>
        </w:tc>
        <w:tc>
          <w:tcPr>
            <w:tcW w:w="2552" w:type="dxa"/>
            <w:vMerge w:val="continue"/>
            <w:shd w:val="clear" w:color="auto" w:fill="auto"/>
            <w:vAlign w:val="center"/>
          </w:tcPr>
          <w:p w14:paraId="2FA7C11A">
            <w:pPr>
              <w:jc w:val="center"/>
              <w:rPr>
                <w:rFonts w:hint="eastAsia" w:ascii="宋体" w:hAnsi="宋体" w:eastAsia="宋体" w:cs="宋体"/>
                <w:i w:val="0"/>
                <w:iCs w:val="0"/>
                <w:color w:val="000000"/>
                <w:sz w:val="24"/>
                <w:szCs w:val="24"/>
                <w:u w:val="none"/>
              </w:rPr>
            </w:pPr>
          </w:p>
        </w:tc>
      </w:tr>
      <w:tr w14:paraId="3EC2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6AAF9155">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785989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7.防撞轮，4个</w:t>
            </w:r>
          </w:p>
        </w:tc>
        <w:tc>
          <w:tcPr>
            <w:tcW w:w="2552" w:type="dxa"/>
            <w:vMerge w:val="continue"/>
            <w:shd w:val="clear" w:color="auto" w:fill="auto"/>
            <w:vAlign w:val="center"/>
          </w:tcPr>
          <w:p w14:paraId="141EA908">
            <w:pPr>
              <w:jc w:val="center"/>
              <w:rPr>
                <w:rFonts w:hint="eastAsia" w:ascii="宋体" w:hAnsi="宋体" w:eastAsia="宋体" w:cs="宋体"/>
                <w:i w:val="0"/>
                <w:iCs w:val="0"/>
                <w:color w:val="000000"/>
                <w:sz w:val="24"/>
                <w:szCs w:val="24"/>
                <w:u w:val="none"/>
              </w:rPr>
            </w:pPr>
          </w:p>
        </w:tc>
      </w:tr>
      <w:tr w14:paraId="2CA0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continue"/>
            <w:shd w:val="clear" w:color="auto" w:fill="auto"/>
            <w:vAlign w:val="center"/>
          </w:tcPr>
          <w:p w14:paraId="795554F6">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3F40A7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8.便携式心电监护设备，1台</w:t>
            </w:r>
          </w:p>
        </w:tc>
        <w:tc>
          <w:tcPr>
            <w:tcW w:w="2552" w:type="dxa"/>
            <w:vMerge w:val="continue"/>
            <w:shd w:val="clear" w:color="auto" w:fill="auto"/>
            <w:vAlign w:val="center"/>
          </w:tcPr>
          <w:p w14:paraId="4CB8DD08">
            <w:pPr>
              <w:jc w:val="center"/>
              <w:rPr>
                <w:rFonts w:hint="eastAsia" w:ascii="宋体" w:hAnsi="宋体" w:eastAsia="宋体" w:cs="宋体"/>
                <w:i w:val="0"/>
                <w:iCs w:val="0"/>
                <w:color w:val="000000"/>
                <w:sz w:val="24"/>
                <w:szCs w:val="24"/>
                <w:u w:val="none"/>
              </w:rPr>
            </w:pPr>
          </w:p>
        </w:tc>
      </w:tr>
      <w:tr w14:paraId="1B75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1153" w:type="dxa"/>
            <w:vMerge w:val="restart"/>
            <w:shd w:val="clear" w:color="auto" w:fill="auto"/>
            <w:noWrap/>
            <w:vAlign w:val="center"/>
          </w:tcPr>
          <w:p w14:paraId="57A7D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5775" w:type="dxa"/>
            <w:shd w:val="clear" w:color="auto" w:fill="auto"/>
            <w:noWrap/>
            <w:vAlign w:val="center"/>
          </w:tcPr>
          <w:p w14:paraId="002ECB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.关节活动度测试仪，1台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sz w:val="24"/>
                <w:szCs w:val="24"/>
                <w:highlight w:val="none"/>
                <w:lang w:val="en-US" w:eastAsia="zh-CN"/>
              </w:rPr>
              <w:t>适用于关节活动功能受损的患者的关节活动度测试，关节活动度测量范围覆盖0~180°，测量精度达到±1%FS 或±1°，实时液晶屏显示。</w:t>
            </w:r>
            <w:r>
              <w:rPr>
                <w:rFonts w:hint="eastAsia" w:ascii="宋体" w:hAnsi="宋体" w:cs="宋体"/>
                <w:i w:val="0"/>
                <w:iCs w:val="0"/>
                <w:color w:val="000000"/>
                <w:kern w:val="0"/>
                <w:sz w:val="24"/>
                <w:szCs w:val="24"/>
                <w:u w:val="none"/>
                <w:lang w:val="en-US" w:eastAsia="zh-CN" w:bidi="ar"/>
              </w:rPr>
              <w:t>）</w:t>
            </w:r>
          </w:p>
        </w:tc>
        <w:tc>
          <w:tcPr>
            <w:tcW w:w="2552" w:type="dxa"/>
            <w:vMerge w:val="restart"/>
            <w:shd w:val="clear" w:color="auto" w:fill="auto"/>
            <w:vAlign w:val="center"/>
          </w:tcPr>
          <w:p w14:paraId="2BC7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共配置1套</w:t>
            </w:r>
          </w:p>
        </w:tc>
      </w:tr>
      <w:tr w14:paraId="0E13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 w:hRule="atLeast"/>
        </w:trPr>
        <w:tc>
          <w:tcPr>
            <w:tcW w:w="1153" w:type="dxa"/>
            <w:vMerge w:val="continue"/>
            <w:shd w:val="clear" w:color="auto" w:fill="auto"/>
            <w:noWrap/>
            <w:vAlign w:val="center"/>
          </w:tcPr>
          <w:p w14:paraId="43CDB89A">
            <w:pPr>
              <w:jc w:val="center"/>
              <w:rPr>
                <w:rFonts w:hint="eastAsia" w:ascii="宋体" w:hAnsi="宋体" w:eastAsia="宋体" w:cs="宋体"/>
                <w:i w:val="0"/>
                <w:iCs w:val="0"/>
                <w:color w:val="000000"/>
                <w:sz w:val="24"/>
                <w:szCs w:val="24"/>
                <w:u w:val="none"/>
              </w:rPr>
            </w:pPr>
          </w:p>
        </w:tc>
        <w:tc>
          <w:tcPr>
            <w:tcW w:w="5775" w:type="dxa"/>
            <w:shd w:val="clear" w:color="auto" w:fill="auto"/>
            <w:noWrap/>
            <w:vAlign w:val="center"/>
          </w:tcPr>
          <w:p w14:paraId="7BAEAC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.肌力测试仪，1台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sz w:val="24"/>
                <w:szCs w:val="24"/>
                <w:highlight w:val="none"/>
                <w:lang w:val="en-US" w:eastAsia="zh-CN"/>
              </w:rPr>
              <w:t>适用于肌肉功能受损的患者的肌力测试，实时液晶屏显示，配备3种压头，包括指压头、平面压头和长弧面压头，满足不同部位肌力测试需求，测量范围0~50KG / 0~490N / 0~110LBS，测量精度为±1%FS或±0.1KG，支持峰值力显示、力变化曲线绘制、测试数据记录与存储。</w:t>
            </w:r>
            <w:r>
              <w:rPr>
                <w:rFonts w:hint="eastAsia" w:ascii="宋体" w:hAnsi="宋体" w:cs="宋体"/>
                <w:i w:val="0"/>
                <w:iCs w:val="0"/>
                <w:color w:val="000000"/>
                <w:kern w:val="0"/>
                <w:sz w:val="24"/>
                <w:szCs w:val="24"/>
                <w:u w:val="none"/>
                <w:lang w:val="en-US" w:eastAsia="zh-CN" w:bidi="ar"/>
              </w:rPr>
              <w:t>）</w:t>
            </w:r>
          </w:p>
        </w:tc>
        <w:tc>
          <w:tcPr>
            <w:tcW w:w="2552" w:type="dxa"/>
            <w:vMerge w:val="continue"/>
            <w:shd w:val="clear" w:color="auto" w:fill="auto"/>
            <w:vAlign w:val="center"/>
          </w:tcPr>
          <w:p w14:paraId="02F07DD0">
            <w:pPr>
              <w:jc w:val="center"/>
              <w:rPr>
                <w:rFonts w:hint="eastAsia" w:ascii="宋体" w:hAnsi="宋体" w:eastAsia="宋体" w:cs="宋体"/>
                <w:i w:val="0"/>
                <w:iCs w:val="0"/>
                <w:color w:val="000000"/>
                <w:sz w:val="24"/>
                <w:szCs w:val="24"/>
                <w:u w:val="none"/>
              </w:rPr>
            </w:pPr>
          </w:p>
        </w:tc>
      </w:tr>
    </w:tbl>
    <w:p w14:paraId="40AE6718">
      <w:pPr>
        <w:rPr>
          <w:rFonts w:hint="eastAsia" w:ascii="宋体" w:hAnsi="宋体" w:eastAsia="宋体" w:cs="宋体"/>
          <w:sz w:val="21"/>
          <w:szCs w:val="21"/>
          <w:lang w:val="en-US" w:eastAsia="zh-CN"/>
        </w:rPr>
      </w:pPr>
    </w:p>
    <w:p w14:paraId="6F151A69">
      <w:pPr>
        <w:numPr>
          <w:ilvl w:val="0"/>
          <w:numId w:val="1"/>
        </w:numPr>
        <w:spacing w:line="360" w:lineRule="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其他要求</w:t>
      </w:r>
    </w:p>
    <w:p w14:paraId="305F81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eastAsia="宋体" w:cs="宋体"/>
          <w:b w:val="0"/>
          <w:bCs/>
          <w:strike w:val="0"/>
          <w:dstrike w:val="0"/>
          <w:sz w:val="24"/>
          <w:szCs w:val="24"/>
          <w:lang w:val="en-US" w:eastAsia="zh-CN"/>
        </w:rPr>
        <w:t>1、投标人提供设备整机原厂全保（含所有配件）5年，全保期内涉及的上门费、检测费、差旅费及更换部件费等包含在本次报价中。保修期内保证在接到设备故障报修通知后，维修工程师2小时内响应，24小时内到达现场检修，保修期内外（包括休息日和节假日）均能派出维修工程师到达现场维修。</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50E90C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2</w:t>
      </w:r>
      <w:r>
        <w:rPr>
          <w:rFonts w:hint="eastAsia" w:ascii="宋体" w:hAnsi="宋体" w:eastAsia="宋体" w:cs="宋体"/>
          <w:b w:val="0"/>
          <w:bCs/>
          <w:strike w:val="0"/>
          <w:dstrike w:val="0"/>
          <w:sz w:val="24"/>
          <w:szCs w:val="24"/>
          <w:lang w:val="en-US" w:eastAsia="zh-CN"/>
        </w:rPr>
        <w:t>、对采购人的技术操作人员、设备科管理人员进行正规的整套设备操作、维修、检测等内容的技术培训。提供操作说明书（含中英文）及维修说明书，并提供专用维修工具1套。（费用包含在投标总价中）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7CBC77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3</w:t>
      </w:r>
      <w:r>
        <w:rPr>
          <w:rFonts w:hint="eastAsia" w:ascii="宋体" w:hAnsi="宋体" w:eastAsia="宋体" w:cs="宋体"/>
          <w:b w:val="0"/>
          <w:bCs/>
          <w:strike w:val="0"/>
          <w:dstrike w:val="0"/>
          <w:sz w:val="24"/>
          <w:szCs w:val="24"/>
          <w:lang w:val="en-US" w:eastAsia="zh-CN"/>
        </w:rPr>
        <w:t>、如需与医院在用信息系统实现互联互通（如产生第三方对接开发费用，由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 包含在总价内，由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709474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、投标人须承诺具备并提供技术要求中</w:t>
      </w:r>
      <w:r>
        <w:rPr>
          <w:rFonts w:hint="eastAsia" w:ascii="宋体" w:hAnsi="宋体" w:eastAsia="宋体" w:cs="宋体"/>
          <w:b w:val="0"/>
          <w:bCs/>
          <w:sz w:val="24"/>
          <w:szCs w:val="24"/>
          <w:highlight w:val="none"/>
        </w:rPr>
        <w:t>配置清单</w:t>
      </w:r>
      <w:r>
        <w:rPr>
          <w:rFonts w:hint="eastAsia" w:ascii="宋体" w:hAnsi="宋体" w:eastAsia="宋体" w:cs="宋体"/>
          <w:b w:val="0"/>
          <w:bCs/>
          <w:sz w:val="24"/>
          <w:szCs w:val="24"/>
          <w:highlight w:val="none"/>
          <w:lang w:val="en-US" w:eastAsia="zh-CN"/>
        </w:rPr>
        <w:t>内</w:t>
      </w:r>
      <w:r>
        <w:rPr>
          <w:rFonts w:hint="eastAsia" w:ascii="宋体" w:hAnsi="宋体" w:eastAsia="宋体" w:cs="宋体"/>
          <w:b w:val="0"/>
          <w:bCs/>
          <w:strike w:val="0"/>
          <w:dstrike w:val="0"/>
          <w:sz w:val="24"/>
          <w:szCs w:val="24"/>
          <w:lang w:val="en-US" w:eastAsia="zh-CN"/>
        </w:rPr>
        <w:t>的内容。</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221D63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5</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46DDCFA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宋体" w:hAnsi="宋体" w:eastAsia="宋体" w:cs="宋体"/>
          <w:b/>
          <w:strike w:val="0"/>
          <w:dstrike w:val="0"/>
          <w:sz w:val="32"/>
          <w:szCs w:val="32"/>
          <w:u w:val="double"/>
          <w:lang w:val="en-US" w:eastAsia="zh-CN"/>
        </w:rPr>
      </w:pPr>
    </w:p>
    <w:p w14:paraId="48187BB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p>
    <w:p w14:paraId="5D7E38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86581"/>
    <w:multiLevelType w:val="singleLevel"/>
    <w:tmpl w:val="36E8658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1793F"/>
    <w:rsid w:val="7201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Cs w:val="20"/>
    </w:rPr>
  </w:style>
  <w:style w:type="paragraph" w:styleId="4">
    <w:name w:val="Body Text"/>
    <w:basedOn w:val="1"/>
    <w:next w:val="1"/>
    <w:qFormat/>
    <w:uiPriority w:val="0"/>
    <w:rPr>
      <w:rFonts w:ascii="宋体" w:hAnsi="Arial"/>
      <w:sz w:val="28"/>
      <w:szCs w:val="20"/>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210"/>
      <w:jc w:val="left"/>
    </w:pPr>
    <w:rPr>
      <w:smallCaps/>
      <w:sz w:val="18"/>
      <w:szCs w:val="24"/>
    </w:rPr>
  </w:style>
  <w:style w:type="paragraph" w:customStyle="1" w:styleId="9">
    <w:name w:val="D&amp;L"/>
    <w:basedOn w:val="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2026-01-20T07:22:00Z</dcterms:created>
  <dc:creator>代理机构</dc:creator>
  <cp:lastModifiedBy>代理机构</cp:lastModifiedBy>
  <dcterms:modified xsi:type="dcterms:W3CDTF">2026-01-20T07:22:25Z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F4C88B0E453B4B4AA287284C8351CF58_11</vt:lpwstr>
  </property>
  <property fmtid="{D5CDD505-2E9C-101B-9397-08002B2CF9AE}" pid="4" name="KSOTemplateDocerSaveRecord">
    <vt:lpwstr>eyJoZGlkIjoiM2RmYjc5NmM5NWFiZTcyODYwM2QwOGYxMGNkMjE3ZTMiLCJ1c2VySWQiOiI0MDgzOTM3NDMifQ==</vt:lpwstr>
  </property>
</Properties>
</file>