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kern w:val="44"/>
          <w:sz w:val="44"/>
          <w:szCs w:val="44"/>
        </w:rPr>
      </w:pPr>
      <w:r>
        <w:rPr>
          <w:rStyle w:val="12"/>
          <w:rFonts w:hint="eastAsia"/>
        </w:rPr>
        <w:t>采购需求</w:t>
      </w:r>
    </w:p>
    <w:p w14:paraId="798C4083">
      <w:pPr>
        <w:spacing w:line="360" w:lineRule="auto"/>
        <w:rPr>
          <w:rFonts w:hint="eastAsia" w:ascii="宋体" w:hAnsi="宋体"/>
          <w:b/>
        </w:rPr>
      </w:pPr>
      <w:r>
        <w:rPr>
          <w:rFonts w:hint="eastAsia" w:ascii="宋体" w:hAnsi="宋体"/>
          <w:b/>
        </w:rPr>
        <w:t>前注：</w:t>
      </w:r>
    </w:p>
    <w:p w14:paraId="1493DD00">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1ADE9928">
      <w:pPr>
        <w:spacing w:line="360" w:lineRule="auto"/>
        <w:ind w:firstLine="435"/>
        <w:rPr>
          <w:rFonts w:hint="default" w:ascii="宋体" w:hAnsi="宋体" w:eastAsia="宋体" w:cs="宋体"/>
          <w:szCs w:val="18"/>
          <w:highlight w:val="none"/>
          <w:lang w:val="en-US" w:eastAsia="zh-CN"/>
        </w:rPr>
      </w:pPr>
      <w:r>
        <w:rPr>
          <w:rFonts w:hint="eastAsia" w:ascii="宋体" w:hAnsi="宋体" w:cs="宋体"/>
          <w:szCs w:val="18"/>
          <w:highlight w:val="none"/>
        </w:rPr>
        <w:t>2.</w:t>
      </w:r>
      <w:r>
        <w:rPr>
          <w:rFonts w:hint="eastAsia" w:ascii="宋体" w:hAnsi="宋体" w:cs="宋体"/>
          <w:szCs w:val="18"/>
          <w:highlight w:val="none"/>
          <w:lang w:val="en-US" w:eastAsia="zh-CN"/>
        </w:rPr>
        <w:t>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79202C6">
      <w:pPr>
        <w:spacing w:line="360" w:lineRule="auto"/>
        <w:ind w:firstLine="435"/>
        <w:rPr>
          <w:rFonts w:hint="eastAsia" w:ascii="宋体" w:hAnsi="宋体" w:cs="宋体"/>
          <w:szCs w:val="18"/>
        </w:rPr>
      </w:pPr>
      <w:r>
        <w:rPr>
          <w:rFonts w:hint="eastAsia" w:ascii="宋体" w:hAnsi="宋体" w:cs="宋体"/>
          <w:szCs w:val="18"/>
          <w:lang w:val="en-US" w:eastAsia="zh-CN"/>
        </w:rPr>
        <w:t>3.</w:t>
      </w:r>
      <w:r>
        <w:rPr>
          <w:rFonts w:hint="eastAsia" w:ascii="宋体" w:hAnsi="宋体" w:cs="宋体"/>
          <w:szCs w:val="18"/>
        </w:rPr>
        <w:t>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szCs w:val="18"/>
        </w:rPr>
      </w:pPr>
      <w:r>
        <w:rPr>
          <w:rFonts w:hint="eastAsia" w:ascii="宋体" w:hAnsi="宋体" w:cs="宋体"/>
          <w:szCs w:val="18"/>
          <w:lang w:val="en-US" w:eastAsia="zh-CN"/>
        </w:rPr>
        <w:t>4</w:t>
      </w:r>
      <w:r>
        <w:rPr>
          <w:rFonts w:hint="eastAsia" w:ascii="宋体" w:hAnsi="宋体" w:cs="宋体"/>
          <w:szCs w:val="18"/>
        </w:rPr>
        <w:t>.下列采购需求中：标注</w:t>
      </w:r>
      <w:r>
        <w:rPr>
          <w:rFonts w:hint="eastAsia" w:ascii="宋体" w:hAnsi="宋体" w:cs="宋体"/>
          <w:szCs w:val="24"/>
        </w:rPr>
        <w:t>▲</w:t>
      </w:r>
      <w:r>
        <w:rPr>
          <w:rFonts w:hint="eastAsia" w:ascii="宋体" w:hAnsi="宋体" w:cs="宋体"/>
          <w:szCs w:val="18"/>
        </w:rPr>
        <w:t>的产品（核心产品），投标人在投标文件《主要中标标的承诺函》中填写名称、品牌、规格、型号、数量、单价等信息。</w:t>
      </w:r>
    </w:p>
    <w:p w14:paraId="6EDECB03">
      <w:pPr>
        <w:pStyle w:val="3"/>
        <w:ind w:firstLine="560"/>
      </w:pPr>
      <w:bookmarkStart w:id="1" w:name="_Toc1064185329"/>
      <w:bookmarkStart w:id="2" w:name="_Toc1452677390"/>
      <w:bookmarkStart w:id="3" w:name="_Toc1899401549"/>
      <w:bookmarkStart w:id="4" w:name="_Toc337877615"/>
      <w:bookmarkStart w:id="5" w:name="_Toc292361325"/>
      <w:bookmarkStart w:id="6" w:name="_Toc2025078090"/>
      <w:bookmarkStart w:id="7" w:name="_Toc1437377518_WPSOffice_Level2"/>
      <w:bookmarkStart w:id="8" w:name="_Toc382548620"/>
      <w:r>
        <w:rPr>
          <w:rFonts w:hint="eastAsia"/>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3"/>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6B663E2A">
            <w:pPr>
              <w:pStyle w:val="14"/>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4C6BBD14">
            <w:pPr>
              <w:pStyle w:val="14"/>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295FB5A5">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3B7937F4">
            <w:pPr>
              <w:spacing w:line="360" w:lineRule="auto"/>
              <w:rPr>
                <w:rFonts w:hint="eastAsia" w:ascii="宋体" w:hAnsi="宋体" w:cs="宋体"/>
                <w:szCs w:val="18"/>
                <w:lang w:val="en-US" w:eastAsia="zh-CN"/>
              </w:rPr>
            </w:pPr>
            <w:r>
              <w:rPr>
                <w:rFonts w:hint="eastAsia" w:ascii="宋体" w:hAnsi="宋体" w:cs="宋体"/>
                <w:szCs w:val="18"/>
                <w:lang w:val="en-US" w:eastAsia="zh-CN"/>
              </w:rPr>
              <w:t>合同签订生效后，采购人向中标人支付70%合同款（中标人须同时向采购人递交等额预付款保函），全部货物安装调试完毕，剩余30%在验收合格后一次性付给中标人，同时退还预付款保函。</w:t>
            </w:r>
          </w:p>
          <w:p w14:paraId="0609B301">
            <w:pPr>
              <w:widowControl/>
              <w:spacing w:line="360" w:lineRule="auto"/>
              <w:jc w:val="lef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w:t>
            </w:r>
          </w:p>
          <w:p w14:paraId="36966E86">
            <w:pPr>
              <w:widowControl/>
              <w:spacing w:line="360" w:lineRule="auto"/>
              <w:jc w:val="lef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（1）预付款保函形式： ☑银行保函 ☑担保机构担保</w:t>
            </w:r>
          </w:p>
          <w:p w14:paraId="1CD80D26">
            <w:pPr>
              <w:widowControl/>
              <w:spacing w:line="360" w:lineRule="auto"/>
              <w:jc w:val="lef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（2）预付款保函递交要求：</w:t>
            </w:r>
          </w:p>
          <w:p w14:paraId="78BF2BF1">
            <w:pPr>
              <w:widowControl/>
              <w:spacing w:line="360" w:lineRule="auto"/>
              <w:jc w:val="lef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4DE5ADB">
            <w:pPr>
              <w:widowControl/>
              <w:spacing w:line="360" w:lineRule="auto"/>
              <w:jc w:val="lef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②如采用担保机构担保，应为具有备案资质的融资担保机构出具的见索即付无条件担保，且应将原件交至采购人保管。</w:t>
            </w:r>
          </w:p>
          <w:p w14:paraId="162126BF">
            <w:pPr>
              <w:widowControl/>
              <w:spacing w:line="360" w:lineRule="auto"/>
              <w:jc w:val="left"/>
              <w:rPr>
                <w:rFonts w:hint="eastAsia" w:ascii="宋体" w:hAnsi="宋体" w:cs="宋体"/>
                <w:bCs/>
              </w:rPr>
            </w:pPr>
            <w:r>
              <w:rPr>
                <w:rFonts w:hint="eastAsia" w:ascii="宋体" w:hAnsi="宋体" w:cs="宋体"/>
                <w:b/>
                <w:color w:val="000000" w:themeColor="text1"/>
                <w14:textFill>
                  <w14:solidFill>
                    <w14:schemeClr w14:val="tx1"/>
                  </w14:solidFill>
                </w14:textFill>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7AF6938C">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60874FC7">
            <w:pPr>
              <w:pStyle w:val="14"/>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rPr>
              <w:t>安徽大学磬苑校区，理工楼E101。</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5A289E54">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634ED800">
            <w:pPr>
              <w:pStyle w:val="14"/>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lang w:eastAsia="zh-CN"/>
              </w:rPr>
              <w:t>合同签订后并接受采购人通知后6个月内完成供货安装调试及验收等所有工作</w:t>
            </w:r>
            <w:r>
              <w:rPr>
                <w:rFonts w:hint="eastAsia" w:ascii="宋体" w:hAnsi="宋体" w:cs="宋体"/>
                <w:b w:val="0"/>
                <w:sz w:val="24"/>
              </w:rPr>
              <w:t>。</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17BE67D7">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3866FB31">
            <w:pPr>
              <w:pStyle w:val="5"/>
              <w:rPr>
                <w:rFonts w:hint="eastAsia" w:ascii="宋体" w:hAnsi="宋体" w:eastAsia="宋体" w:cs="宋体"/>
                <w:bCs/>
              </w:rPr>
            </w:pPr>
            <w:r>
              <w:rPr>
                <w:rFonts w:hint="eastAsia" w:ascii="宋体" w:hAnsi="宋体" w:eastAsia="宋体" w:cs="宋体"/>
                <w:bCs/>
                <w:lang w:val="en-US" w:eastAsia="zh-CN"/>
              </w:rPr>
              <w:t>验收合格之日起1年。</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1693477008"/>
            <w:bookmarkStart w:id="10" w:name="_Toc1715351726"/>
            <w:bookmarkStart w:id="11" w:name="_Toc302804901"/>
            <w:bookmarkStart w:id="12" w:name="_Toc1191965283_WPSOffice_Level2"/>
            <w:bookmarkStart w:id="13" w:name="_Toc369119811"/>
            <w:bookmarkStart w:id="14" w:name="_Toc717369146"/>
            <w:bookmarkStart w:id="15" w:name="_Toc626387511"/>
            <w:bookmarkStart w:id="16" w:name="_Toc58935147"/>
            <w:r>
              <w:rPr>
                <w:rFonts w:hint="eastAsia" w:ascii="宋体" w:hAnsi="宋体" w:cs="宋体"/>
                <w:bCs/>
                <w:kern w:val="2"/>
              </w:rPr>
              <w:t>5</w:t>
            </w:r>
          </w:p>
        </w:tc>
        <w:tc>
          <w:tcPr>
            <w:tcW w:w="2054" w:type="dxa"/>
            <w:vAlign w:val="center"/>
          </w:tcPr>
          <w:p w14:paraId="2110F92E">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327123A1">
            <w:pPr>
              <w:pStyle w:val="14"/>
              <w:widowControl w:val="0"/>
              <w:spacing w:before="0" w:beforeAutospacing="0" w:after="0" w:afterAutospacing="0" w:line="360" w:lineRule="auto"/>
              <w:jc w:val="both"/>
              <w:rPr>
                <w:rFonts w:hint="eastAsia" w:ascii="宋体" w:hAnsi="宋体" w:cs="宋体"/>
                <w:b w:val="0"/>
                <w:sz w:val="24"/>
              </w:rPr>
            </w:pPr>
            <w:r>
              <w:rPr>
                <w:rFonts w:hint="eastAsia" w:ascii="宋体" w:hAnsi="宋体" w:cs="宋体"/>
                <w:b w:val="0"/>
                <w:sz w:val="24"/>
                <w:lang w:val="en-US" w:eastAsia="zh-CN"/>
              </w:rPr>
              <w:t>工业</w:t>
            </w:r>
            <w:r>
              <w:rPr>
                <w:rFonts w:hint="eastAsia" w:ascii="宋体" w:hAnsi="宋体" w:cs="宋体"/>
                <w:b w:val="0"/>
                <w:sz w:val="24"/>
              </w:rPr>
              <w:t>。</w:t>
            </w:r>
          </w:p>
        </w:tc>
      </w:tr>
    </w:tbl>
    <w:p w14:paraId="0766B42F">
      <w:pPr>
        <w:pStyle w:val="3"/>
        <w:ind w:firstLine="560"/>
      </w:pPr>
      <w:r>
        <w:rPr>
          <w:rFonts w:hint="eastAsia"/>
        </w:rPr>
        <w:t>二、货物需求</w:t>
      </w:r>
      <w:bookmarkEnd w:id="9"/>
      <w:bookmarkEnd w:id="10"/>
      <w:bookmarkEnd w:id="11"/>
      <w:bookmarkEnd w:id="12"/>
      <w:bookmarkEnd w:id="13"/>
      <w:bookmarkEnd w:id="14"/>
      <w:bookmarkEnd w:id="15"/>
      <w:bookmarkEnd w:id="16"/>
    </w:p>
    <w:p w14:paraId="0A1B1B36">
      <w:pPr>
        <w:pStyle w:val="8"/>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4CEF9991">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579" w:type="dxa"/>
            <w:vAlign w:val="center"/>
          </w:tcPr>
          <w:p w14:paraId="1EE33D4C">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069" w:type="dxa"/>
            <w:vAlign w:val="center"/>
          </w:tcPr>
          <w:p w14:paraId="0EB35C7C">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hint="eastAsia" w:ascii="宋体" w:hAnsi="宋体" w:cs="宋体"/>
                <w:szCs w:val="24"/>
              </w:rPr>
            </w:pPr>
            <w:r>
              <w:rPr>
                <w:rFonts w:hint="eastAsia" w:cs="宋体" w:asciiTheme="majorEastAsia" w:hAnsiTheme="majorEastAsia" w:eastAsiaTheme="majorEastAsia"/>
                <w:sz w:val="24"/>
                <w:szCs w:val="24"/>
              </w:rPr>
              <w:t>关键性指标项</w:t>
            </w:r>
          </w:p>
        </w:tc>
        <w:tc>
          <w:tcPr>
            <w:tcW w:w="1579" w:type="dxa"/>
            <w:vAlign w:val="center"/>
          </w:tcPr>
          <w:p w14:paraId="0FBDA46A">
            <w:pPr>
              <w:spacing w:line="360" w:lineRule="auto"/>
              <w:jc w:val="center"/>
              <w:rPr>
                <w:rFonts w:hint="eastAsia" w:ascii="宋体" w:hAnsi="宋体" w:cs="宋体"/>
                <w:szCs w:val="24"/>
              </w:rPr>
            </w:pPr>
            <w:r>
              <w:rPr>
                <w:rFonts w:hint="eastAsia" w:cs="宋体" w:asciiTheme="majorEastAsia" w:hAnsiTheme="majorEastAsia" w:eastAsiaTheme="majorEastAsia"/>
                <w:sz w:val="24"/>
                <w:szCs w:val="24"/>
              </w:rPr>
              <w:t>★</w:t>
            </w:r>
          </w:p>
        </w:tc>
        <w:tc>
          <w:tcPr>
            <w:tcW w:w="5069" w:type="dxa"/>
            <w:vAlign w:val="center"/>
          </w:tcPr>
          <w:p w14:paraId="6335D211">
            <w:pPr>
              <w:spacing w:line="360" w:lineRule="auto"/>
              <w:jc w:val="center"/>
              <w:rPr>
                <w:rFonts w:hint="eastAsia" w:ascii="宋体" w:hAnsi="宋体" w:cs="宋体"/>
                <w:szCs w:val="24"/>
              </w:rPr>
            </w:pPr>
            <w:r>
              <w:rPr>
                <w:rFonts w:hint="eastAsia" w:cs="宋体" w:asciiTheme="majorEastAsia" w:hAnsiTheme="majorEastAsia" w:eastAsiaTheme="majorEastAsia"/>
                <w:sz w:val="24"/>
                <w:szCs w:val="24"/>
              </w:rPr>
              <w:t>不满足该指标项将导致投标被拒绝</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hint="eastAsia" w:ascii="宋体" w:hAnsi="宋体" w:cs="宋体"/>
                <w:szCs w:val="24"/>
              </w:rPr>
            </w:pPr>
            <w:r>
              <w:rPr>
                <w:rFonts w:hint="eastAsia" w:cs="宋体" w:asciiTheme="majorEastAsia" w:hAnsiTheme="majorEastAsia" w:eastAsiaTheme="majorEastAsia"/>
                <w:sz w:val="24"/>
                <w:szCs w:val="24"/>
              </w:rPr>
              <w:t>重要指标项</w:t>
            </w:r>
          </w:p>
        </w:tc>
        <w:tc>
          <w:tcPr>
            <w:tcW w:w="1579" w:type="dxa"/>
            <w:vAlign w:val="center"/>
          </w:tcPr>
          <w:p w14:paraId="65DB68E0">
            <w:pPr>
              <w:spacing w:line="360" w:lineRule="auto"/>
              <w:jc w:val="center"/>
              <w:rPr>
                <w:rFonts w:hint="eastAsia" w:ascii="宋体" w:hAnsi="宋体" w:cs="宋体"/>
                <w:szCs w:val="24"/>
              </w:rPr>
            </w:pPr>
            <w:r>
              <w:rPr>
                <w:rFonts w:hint="eastAsia" w:cs="宋体" w:asciiTheme="majorEastAsia" w:hAnsiTheme="majorEastAsia" w:eastAsiaTheme="majorEastAsia"/>
                <w:sz w:val="24"/>
                <w:szCs w:val="24"/>
              </w:rPr>
              <w:t>■</w:t>
            </w:r>
          </w:p>
        </w:tc>
        <w:tc>
          <w:tcPr>
            <w:tcW w:w="5069" w:type="dxa"/>
            <w:vAlign w:val="center"/>
          </w:tcPr>
          <w:p w14:paraId="2D535382">
            <w:pPr>
              <w:spacing w:line="360" w:lineRule="auto"/>
              <w:jc w:val="center"/>
              <w:rPr>
                <w:rFonts w:hint="eastAsia" w:ascii="宋体" w:hAnsi="宋体" w:cs="宋体"/>
                <w:szCs w:val="24"/>
              </w:rPr>
            </w:pPr>
            <w:r>
              <w:rPr>
                <w:rFonts w:hint="eastAsia" w:cs="宋体" w:asciiTheme="majorEastAsia" w:hAnsiTheme="majorEastAsia" w:eastAsiaTheme="majorEastAsia"/>
                <w:sz w:val="24"/>
                <w:szCs w:val="24"/>
              </w:rPr>
              <w:t>评分项，每满足一项得</w:t>
            </w:r>
            <w:r>
              <w:rPr>
                <w:rFonts w:cs="宋体" w:asciiTheme="majorEastAsia" w:hAnsiTheme="majorEastAsia" w:eastAsiaTheme="majorEastAsia"/>
                <w:sz w:val="24"/>
                <w:szCs w:val="24"/>
              </w:rPr>
              <w:t>3</w:t>
            </w:r>
            <w:r>
              <w:rPr>
                <w:rFonts w:hint="eastAsia" w:cs="宋体" w:asciiTheme="majorEastAsia" w:hAnsiTheme="majorEastAsia" w:eastAsiaTheme="majorEastAsia"/>
                <w:sz w:val="24"/>
                <w:szCs w:val="24"/>
              </w:rPr>
              <w:t>分</w:t>
            </w:r>
          </w:p>
        </w:tc>
      </w:tr>
      <w:tr w14:paraId="3647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96219F3">
            <w:pPr>
              <w:spacing w:line="360" w:lineRule="auto"/>
              <w:jc w:val="center"/>
              <w:rPr>
                <w:rFonts w:hint="eastAsia" w:ascii="宋体" w:hAnsi="宋体" w:cs="宋体"/>
                <w:szCs w:val="18"/>
              </w:rPr>
            </w:pPr>
            <w:r>
              <w:rPr>
                <w:rFonts w:hint="eastAsia" w:cs="宋体" w:asciiTheme="majorEastAsia" w:hAnsiTheme="majorEastAsia" w:eastAsiaTheme="majorEastAsia"/>
                <w:sz w:val="24"/>
                <w:szCs w:val="24"/>
              </w:rPr>
              <w:t>一般指标项</w:t>
            </w:r>
          </w:p>
        </w:tc>
        <w:tc>
          <w:tcPr>
            <w:tcW w:w="1579" w:type="dxa"/>
            <w:vAlign w:val="center"/>
          </w:tcPr>
          <w:p w14:paraId="5BDA4C44">
            <w:pPr>
              <w:spacing w:line="360" w:lineRule="auto"/>
              <w:jc w:val="center"/>
              <w:rPr>
                <w:rFonts w:hint="eastAsia" w:ascii="宋体" w:hAnsi="宋体" w:cs="宋体"/>
                <w:szCs w:val="24"/>
              </w:rPr>
            </w:pPr>
            <w:r>
              <w:rPr>
                <w:rFonts w:hint="eastAsia" w:cs="宋体" w:asciiTheme="majorEastAsia" w:hAnsiTheme="majorEastAsia" w:eastAsiaTheme="majorEastAsia"/>
                <w:sz w:val="24"/>
                <w:szCs w:val="24"/>
              </w:rPr>
              <w:t>●</w:t>
            </w:r>
          </w:p>
        </w:tc>
        <w:tc>
          <w:tcPr>
            <w:tcW w:w="5069" w:type="dxa"/>
            <w:vAlign w:val="center"/>
          </w:tcPr>
          <w:p w14:paraId="2ED7CA10">
            <w:pPr>
              <w:spacing w:line="360" w:lineRule="auto"/>
              <w:jc w:val="center"/>
              <w:rPr>
                <w:rFonts w:hint="eastAsia" w:ascii="宋体" w:hAnsi="宋体" w:cs="宋体"/>
                <w:szCs w:val="24"/>
              </w:rPr>
            </w:pPr>
            <w:r>
              <w:rPr>
                <w:rFonts w:hint="eastAsia" w:cs="宋体" w:asciiTheme="majorEastAsia" w:hAnsiTheme="majorEastAsia" w:eastAsiaTheme="majorEastAsia"/>
                <w:sz w:val="24"/>
                <w:szCs w:val="24"/>
              </w:rPr>
              <w:t>评分项，每满足一项得</w:t>
            </w:r>
            <w:r>
              <w:rPr>
                <w:rFonts w:cs="宋体" w:asciiTheme="majorEastAsia" w:hAnsiTheme="majorEastAsia" w:eastAsiaTheme="majorEastAsia"/>
                <w:sz w:val="24"/>
                <w:szCs w:val="24"/>
              </w:rPr>
              <w:t>2</w:t>
            </w:r>
            <w:r>
              <w:rPr>
                <w:rFonts w:hint="eastAsia" w:cs="宋体" w:asciiTheme="majorEastAsia" w:hAnsiTheme="majorEastAsia" w:eastAsiaTheme="majorEastAsia"/>
                <w:sz w:val="24"/>
                <w:szCs w:val="24"/>
              </w:rPr>
              <w:t>分</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751C47D7">
            <w:pPr>
              <w:pStyle w:val="8"/>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5EA02D7B">
            <w:pPr>
              <w:pStyle w:val="8"/>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1、关键指标项（标识符号★）应在投标文件中提供检测报告、仿真文件、程序代码、官网截图、产品说明书、产品彩页等任意一种证明材料等，未提供或不满足该指标项将导致投标被拒绝。</w:t>
            </w:r>
          </w:p>
          <w:p w14:paraId="201B695C">
            <w:pPr>
              <w:pStyle w:val="8"/>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2、如某项标识中包含多条技术参数或要求，则该项标识所含内容均需满足或优于招标文件要求，否则不予认可。</w:t>
            </w:r>
          </w:p>
          <w:p w14:paraId="6EB8F8C9">
            <w:pPr>
              <w:pStyle w:val="8"/>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、关于参数评审的相关要求：</w:t>
            </w:r>
          </w:p>
          <w:p w14:paraId="235501A6">
            <w:pPr>
              <w:pStyle w:val="8"/>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的评审标准被否决投标或不得分），如发现虚假响应参数的按无效投标处理。</w:t>
            </w:r>
          </w:p>
          <w:p w14:paraId="1F2DAB18">
            <w:pPr>
              <w:pStyle w:val="8"/>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8"/>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33BAFCB1">
            <w:pPr>
              <w:pStyle w:val="8"/>
              <w:spacing w:line="500" w:lineRule="exact"/>
              <w:ind w:left="0" w:firstLine="0" w:firstLineChars="0"/>
              <w:rPr>
                <w:rFonts w:hint="eastAsia" w:ascii="宋体" w:hAnsi="宋体" w:eastAsia="宋体" w:cs="宋体"/>
                <w:bCs/>
                <w:sz w:val="24"/>
                <w:szCs w:val="24"/>
              </w:rPr>
            </w:pPr>
            <w:r>
              <w:rPr>
                <w:rFonts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36A91013">
      <w:pPr>
        <w:pStyle w:val="8"/>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9"/>
        <w:tblW w:w="5051" w:type="pct"/>
        <w:tblInd w:w="-92" w:type="dxa"/>
        <w:tblLayout w:type="fixed"/>
        <w:tblCellMar>
          <w:top w:w="0" w:type="dxa"/>
          <w:left w:w="108" w:type="dxa"/>
          <w:bottom w:w="0" w:type="dxa"/>
          <w:right w:w="108" w:type="dxa"/>
        </w:tblCellMar>
      </w:tblPr>
      <w:tblGrid>
        <w:gridCol w:w="751"/>
        <w:gridCol w:w="1199"/>
        <w:gridCol w:w="5344"/>
        <w:gridCol w:w="658"/>
        <w:gridCol w:w="658"/>
      </w:tblGrid>
      <w:tr w14:paraId="02CE649E">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5"/>
              <w:jc w:val="center"/>
              <w:rPr>
                <w:rFonts w:hint="eastAsia" w:ascii="宋体" w:hAnsi="宋体" w:eastAsia="宋体" w:cs="宋体"/>
              </w:rPr>
            </w:pPr>
            <w:r>
              <w:rPr>
                <w:rFonts w:hint="eastAsia" w:ascii="宋体" w:hAnsi="宋体" w:eastAsia="宋体" w:cs="宋体"/>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5"/>
              <w:jc w:val="center"/>
              <w:rPr>
                <w:rFonts w:hint="eastAsia" w:ascii="宋体" w:hAnsi="宋体" w:eastAsia="宋体" w:cs="宋体"/>
              </w:rPr>
            </w:pPr>
            <w:r>
              <w:rPr>
                <w:rFonts w:hint="eastAsia" w:ascii="宋体" w:hAnsi="宋体" w:eastAsia="宋体" w:cs="宋体"/>
              </w:rPr>
              <w:t>货物名称</w:t>
            </w:r>
          </w:p>
        </w:tc>
        <w:tc>
          <w:tcPr>
            <w:tcW w:w="3103" w:type="pct"/>
            <w:tcBorders>
              <w:top w:val="single" w:color="000000" w:sz="4" w:space="0"/>
              <w:left w:val="single" w:color="000000" w:sz="4" w:space="0"/>
              <w:bottom w:val="single" w:color="000000" w:sz="4" w:space="0"/>
              <w:right w:val="single" w:color="000000" w:sz="4" w:space="0"/>
            </w:tcBorders>
            <w:noWrap/>
            <w:vAlign w:val="center"/>
          </w:tcPr>
          <w:p w14:paraId="52639E90">
            <w:pPr>
              <w:pStyle w:val="5"/>
              <w:jc w:val="center"/>
              <w:rPr>
                <w:rFonts w:hint="eastAsia" w:ascii="宋体" w:hAnsi="宋体" w:eastAsia="宋体" w:cs="宋体"/>
              </w:rPr>
            </w:pPr>
            <w:r>
              <w:rPr>
                <w:rFonts w:hint="eastAsia" w:ascii="宋体" w:hAnsi="宋体" w:eastAsia="宋体" w:cs="宋体"/>
              </w:rPr>
              <w:t>技术参数及要求</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5"/>
              <w:jc w:val="center"/>
              <w:rPr>
                <w:rFonts w:hint="eastAsia" w:ascii="宋体" w:hAnsi="宋体" w:eastAsia="宋体" w:cs="宋体"/>
              </w:rPr>
            </w:pPr>
            <w:r>
              <w:rPr>
                <w:rFonts w:hint="eastAsia" w:ascii="宋体" w:hAnsi="宋体" w:eastAsia="宋体" w:cs="宋体"/>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3A2ACDD">
            <w:pPr>
              <w:pStyle w:val="5"/>
              <w:jc w:val="center"/>
              <w:rPr>
                <w:rFonts w:hint="eastAsia" w:ascii="宋体" w:hAnsi="宋体" w:eastAsia="宋体" w:cs="宋体"/>
              </w:rPr>
            </w:pPr>
            <w:r>
              <w:rPr>
                <w:rFonts w:hint="eastAsia" w:ascii="宋体" w:hAnsi="宋体" w:eastAsia="宋体" w:cs="宋体"/>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hint="eastAsia" w:ascii="宋体" w:hAnsi="宋体" w:cs="宋体"/>
                <w:szCs w:val="18"/>
              </w:rPr>
            </w:pPr>
            <w:r>
              <w:rPr>
                <w:rFonts w:hint="eastAsia" w:ascii="宋体" w:hAnsi="宋体" w:cs="宋体"/>
                <w:szCs w:val="18"/>
              </w:rPr>
              <w:t>1</w:t>
            </w:r>
          </w:p>
        </w:tc>
        <w:tc>
          <w:tcPr>
            <w:tcW w:w="1212" w:type="dxa"/>
            <w:tcBorders>
              <w:top w:val="single" w:color="000000" w:sz="4" w:space="0"/>
              <w:left w:val="single" w:color="000000" w:sz="4" w:space="0"/>
              <w:bottom w:val="single" w:color="000000" w:sz="4" w:space="0"/>
              <w:right w:val="single" w:color="000000" w:sz="4" w:space="0"/>
            </w:tcBorders>
            <w:vAlign w:val="center"/>
          </w:tcPr>
          <w:p w14:paraId="0E99BAA3">
            <w:pPr>
              <w:spacing w:line="360" w:lineRule="auto"/>
              <w:jc w:val="center"/>
              <w:rPr>
                <w:rFonts w:hint="eastAsia" w:ascii="宋体" w:hAnsi="宋体" w:eastAsia="宋体" w:cs="宋体"/>
                <w:bCs/>
                <w:color w:val="auto"/>
                <w:sz w:val="24"/>
                <w:szCs w:val="24"/>
              </w:rPr>
            </w:pPr>
            <w:r>
              <w:rPr>
                <w:rFonts w:hint="eastAsia" w:ascii="宋体" w:hAnsi="宋体" w:eastAsia="宋体" w:cs="宋体"/>
                <w:sz w:val="24"/>
                <w:szCs w:val="24"/>
              </w:rPr>
              <w:t>▲</w:t>
            </w:r>
            <w:r>
              <w:rPr>
                <w:rFonts w:hint="eastAsia" w:ascii="宋体" w:hAnsi="宋体" w:eastAsia="宋体" w:cs="宋体"/>
                <w:bCs/>
                <w:sz w:val="24"/>
                <w:szCs w:val="24"/>
                <w:highlight w:val="none"/>
                <w:lang w:val="en-US" w:eastAsia="zh-CN"/>
              </w:rPr>
              <w:t>MCVD</w:t>
            </w:r>
            <w:r>
              <w:rPr>
                <w:rFonts w:hint="eastAsia" w:ascii="宋体" w:hAnsi="宋体" w:eastAsia="宋体" w:cs="宋体"/>
                <w:bCs/>
                <w:sz w:val="24"/>
                <w:szCs w:val="24"/>
                <w:highlight w:val="none"/>
              </w:rPr>
              <w:t>控</w:t>
            </w:r>
            <w:r>
              <w:rPr>
                <w:rFonts w:hint="eastAsia" w:ascii="宋体" w:hAnsi="宋体" w:eastAsia="宋体" w:cs="宋体"/>
                <w:bCs/>
                <w:sz w:val="24"/>
                <w:szCs w:val="24"/>
              </w:rPr>
              <w:t>制系统及机床</w:t>
            </w:r>
          </w:p>
        </w:tc>
        <w:tc>
          <w:tcPr>
            <w:tcW w:w="5403" w:type="dxa"/>
            <w:tcBorders>
              <w:top w:val="single" w:color="000000" w:sz="4" w:space="0"/>
              <w:left w:val="single" w:color="000000" w:sz="4" w:space="0"/>
              <w:bottom w:val="single" w:color="000000" w:sz="4" w:space="0"/>
              <w:right w:val="single" w:color="000000" w:sz="4" w:space="0"/>
            </w:tcBorders>
            <w:vAlign w:val="top"/>
          </w:tcPr>
          <w:p w14:paraId="4C36A0E9">
            <w:pPr>
              <w:pStyle w:val="15"/>
              <w:spacing w:before="156" w:after="156" w:line="240" w:lineRule="auto"/>
              <w:rPr>
                <w:rFonts w:hint="eastAsia" w:ascii="宋体" w:hAnsi="宋体" w:eastAsia="宋体" w:cs="宋体"/>
                <w:sz w:val="24"/>
                <w:szCs w:val="24"/>
              </w:rPr>
            </w:pPr>
            <w:r>
              <w:rPr>
                <w:rFonts w:hint="eastAsia" w:ascii="宋体" w:hAnsi="宋体" w:eastAsia="宋体" w:cs="宋体"/>
                <w:sz w:val="24"/>
                <w:szCs w:val="24"/>
              </w:rPr>
              <w:t>1.工艺技术要求</w:t>
            </w:r>
          </w:p>
          <w:p w14:paraId="32BBBC06">
            <w:pPr>
              <w:pStyle w:val="16"/>
              <w:spacing w:line="24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可制备高浓度掺硼预制棒</w:t>
            </w:r>
          </w:p>
          <w:p w14:paraId="1F6D1D9F">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掺硼区（应力区）直径：≥15.0mm；</w:t>
            </w:r>
          </w:p>
          <w:p w14:paraId="7B90EF93">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与石英材料相对折射率差Δn（未火焰抛光）：≥0.007；</w:t>
            </w:r>
          </w:p>
          <w:p w14:paraId="68C943CF">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有效长度：≥800mm；</w:t>
            </w:r>
          </w:p>
          <w:p w14:paraId="403F1FEC">
            <w:pPr>
              <w:pStyle w:val="16"/>
              <w:spacing w:line="24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平直度（间每隔1000 mm）：≤0.5mm</w:t>
            </w:r>
            <w:r>
              <w:rPr>
                <w:rFonts w:hint="eastAsia" w:ascii="宋体" w:hAnsi="宋体" w:eastAsia="宋体" w:cs="宋体"/>
                <w:sz w:val="24"/>
                <w:szCs w:val="24"/>
                <w:lang w:eastAsia="zh-CN"/>
              </w:rPr>
              <w:t>；</w:t>
            </w:r>
          </w:p>
          <w:p w14:paraId="41EA8181">
            <w:pPr>
              <w:pStyle w:val="16"/>
              <w:spacing w:line="24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不圆度（同一位置3角度测量）：≤1%</w:t>
            </w:r>
            <w:r>
              <w:rPr>
                <w:rFonts w:hint="eastAsia" w:ascii="宋体" w:hAnsi="宋体" w:eastAsia="宋体" w:cs="宋体"/>
                <w:sz w:val="24"/>
                <w:szCs w:val="24"/>
                <w:lang w:eastAsia="zh-CN"/>
              </w:rPr>
              <w:t>；</w:t>
            </w:r>
          </w:p>
          <w:p w14:paraId="15EED472">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芯直径极差值（有效长度内）：≤0.3mm；</w:t>
            </w:r>
          </w:p>
          <w:p w14:paraId="2D9810FE">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折射率极差值（有效长度内）：≤0.0002。</w:t>
            </w:r>
          </w:p>
          <w:p w14:paraId="3744E138">
            <w:pPr>
              <w:pStyle w:val="16"/>
              <w:spacing w:line="24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可制备ITU-T G.652.A单模光纤预制棒芯棒</w:t>
            </w:r>
          </w:p>
          <w:p w14:paraId="22DC3B90">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芯棒沉积速率：≥2.0g/min，沉积速率大小可依据工艺要求适当调整，沉积效率≥90%；</w:t>
            </w:r>
          </w:p>
          <w:p w14:paraId="698599D7">
            <w:pPr>
              <w:pStyle w:val="16"/>
              <w:spacing w:line="240" w:lineRule="auto"/>
              <w:ind w:firstLine="48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几何参数：</w:t>
            </w:r>
          </w:p>
          <w:p w14:paraId="5199B75A">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有效长度：≥900mm；</w:t>
            </w:r>
          </w:p>
          <w:p w14:paraId="188B9B81">
            <w:pPr>
              <w:pStyle w:val="16"/>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rPr>
              <w:t>外径变化（有效长度）：≤最大外径的3%</w:t>
            </w:r>
            <w:r>
              <w:rPr>
                <w:rFonts w:hint="eastAsia" w:ascii="宋体" w:hAnsi="宋体" w:eastAsia="宋体" w:cs="宋体"/>
                <w:sz w:val="24"/>
                <w:szCs w:val="24"/>
                <w:lang w:eastAsia="zh-CN"/>
              </w:rPr>
              <w:t>；</w:t>
            </w:r>
          </w:p>
          <w:p w14:paraId="07399D61">
            <w:pPr>
              <w:pStyle w:val="16"/>
              <w:spacing w:line="24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val="en-US" w:eastAsia="zh-CN"/>
              </w:rPr>
              <w:t>c.</w:t>
            </w:r>
            <w:r>
              <w:rPr>
                <w:rFonts w:hint="eastAsia" w:ascii="宋体" w:hAnsi="宋体" w:eastAsia="宋体" w:cs="宋体"/>
                <w:sz w:val="24"/>
                <w:szCs w:val="24"/>
              </w:rPr>
              <w:t>弓曲度：≤0.5mm/m</w:t>
            </w:r>
            <w:r>
              <w:rPr>
                <w:rFonts w:hint="eastAsia" w:ascii="宋体" w:hAnsi="宋体" w:eastAsia="宋体" w:cs="宋体"/>
                <w:sz w:val="24"/>
                <w:szCs w:val="24"/>
                <w:lang w:eastAsia="zh-CN"/>
              </w:rPr>
              <w:t>；</w:t>
            </w:r>
          </w:p>
          <w:p w14:paraId="4B907FBB">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 xml:space="preserve">不圆度（同一位置3角度测量）：≤1%。 </w:t>
            </w:r>
          </w:p>
          <w:p w14:paraId="341F18CD">
            <w:pPr>
              <w:pStyle w:val="16"/>
              <w:spacing w:line="24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折射率参数：</w:t>
            </w:r>
          </w:p>
          <w:p w14:paraId="0AD98908">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包层平均折射率：-0.0007~-0.0003；</w:t>
            </w:r>
          </w:p>
          <w:p w14:paraId="57FFAEE9">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芯层平均折射率：+0.004~+0.007；</w:t>
            </w:r>
          </w:p>
          <w:p w14:paraId="54053592">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芯包层相对折射率差：0.0034-0.0038；</w:t>
            </w:r>
          </w:p>
          <w:p w14:paraId="1F806FBD">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单根预制棒轴向相对折射率偏差（最大值</w:t>
            </w:r>
            <w:r>
              <w:rPr>
                <w:rFonts w:hint="eastAsia" w:ascii="宋体" w:hAnsi="宋体" w:eastAsia="宋体" w:cs="宋体"/>
                <w:sz w:val="24"/>
                <w:szCs w:val="24"/>
                <w:lang w:val="en-US" w:eastAsia="zh-CN"/>
              </w:rPr>
              <w:t>-</w:t>
            </w:r>
            <w:r>
              <w:rPr>
                <w:rFonts w:hint="eastAsia" w:ascii="宋体" w:hAnsi="宋体" w:eastAsia="宋体" w:cs="宋体"/>
                <w:sz w:val="24"/>
                <w:szCs w:val="24"/>
              </w:rPr>
              <w:t>最小值）：≤0.0003；</w:t>
            </w:r>
          </w:p>
          <w:p w14:paraId="47A4F9B2">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单根芯棒有效长度内气泡数量：≤3个（含亮点）；</w:t>
            </w:r>
          </w:p>
          <w:p w14:paraId="5E32F88D">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所拉丝光纤（除去掉头、断纤、涂敷缺陷等拉丝原因丢弃的光纤）中，满足</w:t>
            </w:r>
            <w:r>
              <w:rPr>
                <w:rFonts w:hint="eastAsia" w:ascii="宋体" w:hAnsi="宋体" w:eastAsia="宋体" w:cs="宋体"/>
                <w:sz w:val="24"/>
                <w:szCs w:val="24"/>
                <w:lang w:eastAsia="zh-CN"/>
              </w:rPr>
              <w:t>：</w:t>
            </w:r>
          </w:p>
          <w:p w14:paraId="0CF661B1">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工作波长@1310nm衰减≤0.4dB/km，比例达到90%；</w:t>
            </w:r>
          </w:p>
          <w:p w14:paraId="5E7BAB94">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工作波长@1550nm衰减≤0.25dB/km，比例达到90%。</w:t>
            </w:r>
          </w:p>
          <w:p w14:paraId="444F5390">
            <w:pPr>
              <w:pStyle w:val="16"/>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制备多模光纤预制棒</w:t>
            </w:r>
          </w:p>
          <w:p w14:paraId="6A322F28">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产品有效长度≥800mm。制备50/125μm多模光纤，该多模光纤损耗满足GB/T12357</w:t>
            </w:r>
            <w:r>
              <w:rPr>
                <w:rFonts w:hint="eastAsia" w:ascii="宋体" w:hAnsi="宋体" w:eastAsia="宋体" w:cs="宋体"/>
                <w:sz w:val="24"/>
                <w:szCs w:val="24"/>
                <w:lang w:val="en-US" w:eastAsia="zh-CN"/>
              </w:rPr>
              <w:t>-2024</w:t>
            </w:r>
            <w:r>
              <w:rPr>
                <w:rFonts w:hint="eastAsia" w:ascii="宋体" w:hAnsi="宋体" w:eastAsia="宋体" w:cs="宋体"/>
                <w:sz w:val="24"/>
                <w:szCs w:val="24"/>
              </w:rPr>
              <w:t>-A1a类光纤损耗要求，850nm衰减系数≤2.6dB/km，1300nm衰减系数≤0.7dB/km，按多模光纤要求使用对应涂层与拉丝工艺。按要求使用</w:t>
            </w:r>
            <w:r>
              <w:rPr>
                <w:rFonts w:hint="eastAsia" w:ascii="宋体" w:hAnsi="宋体" w:eastAsia="宋体" w:cs="宋体"/>
                <w:sz w:val="24"/>
                <w:szCs w:val="24"/>
                <w:lang w:val="en-US" w:eastAsia="zh-CN"/>
              </w:rPr>
              <w:t>对应的</w:t>
            </w:r>
            <w:r>
              <w:rPr>
                <w:rFonts w:hint="eastAsia" w:ascii="宋体" w:hAnsi="宋体" w:eastAsia="宋体" w:cs="宋体"/>
                <w:sz w:val="24"/>
                <w:szCs w:val="24"/>
              </w:rPr>
              <w:t>多模衬管和套管，多模光纤专用涂层与拉丝工艺。</w:t>
            </w:r>
          </w:p>
          <w:p w14:paraId="38F28DC8">
            <w:pPr>
              <w:pStyle w:val="16"/>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制备掺氟层石英管</w:t>
            </w:r>
          </w:p>
          <w:p w14:paraId="3CD2A547">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掺氟层相对于纯石英层数值孔</w:t>
            </w:r>
            <w:r>
              <w:rPr>
                <w:rFonts w:hint="eastAsia" w:ascii="宋体" w:hAnsi="宋体" w:eastAsia="宋体" w:cs="宋体"/>
                <w:sz w:val="24"/>
                <w:szCs w:val="24"/>
                <w:highlight w:val="none"/>
              </w:rPr>
              <w:t>径NA≥0.2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p>
          <w:p w14:paraId="70F695D5">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反应管直径在36mm时，沉积面积：≥120mm</w:t>
            </w:r>
            <w:r>
              <w:rPr>
                <w:rFonts w:hint="eastAsia" w:ascii="宋体" w:hAnsi="宋体" w:eastAsia="宋体" w:cs="宋体"/>
                <w:sz w:val="24"/>
                <w:szCs w:val="24"/>
                <w:vertAlign w:val="superscript"/>
              </w:rPr>
              <w:t>2</w:t>
            </w:r>
            <w:r>
              <w:rPr>
                <w:rFonts w:hint="eastAsia" w:ascii="宋体" w:hAnsi="宋体" w:eastAsia="宋体" w:cs="宋体"/>
                <w:sz w:val="24"/>
                <w:szCs w:val="24"/>
              </w:rPr>
              <w:t>；有效长度（参数均匀区域）：≥800mm；</w:t>
            </w:r>
          </w:p>
          <w:p w14:paraId="6808BFDF">
            <w:pPr>
              <w:pStyle w:val="16"/>
              <w:spacing w:line="24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平直度(满足间每隔100mm)：≤0.05mm；</w:t>
            </w:r>
          </w:p>
          <w:p w14:paraId="1BA09743">
            <w:pPr>
              <w:pStyle w:val="16"/>
              <w:spacing w:line="24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厚度极差值（有效长度内）：≤0.2mm；</w:t>
            </w:r>
          </w:p>
          <w:p w14:paraId="2F644278">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折射率极差值: ≤0.0005。</w:t>
            </w:r>
          </w:p>
          <w:p w14:paraId="70CF2ADB">
            <w:pPr>
              <w:pStyle w:val="16"/>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1.5 </w:t>
            </w:r>
            <w:r>
              <w:rPr>
                <w:rFonts w:hint="eastAsia" w:ascii="宋体" w:hAnsi="宋体" w:eastAsia="宋体" w:cs="宋体"/>
                <w:sz w:val="24"/>
                <w:szCs w:val="24"/>
              </w:rPr>
              <w:t>制备掺镱预制棒</w:t>
            </w:r>
          </w:p>
          <w:p w14:paraId="7B6CD629">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有效长度：≥800mm；</w:t>
            </w:r>
          </w:p>
          <w:p w14:paraId="3DE3294E">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芯直径≥2mm；</w:t>
            </w:r>
          </w:p>
          <w:p w14:paraId="32F9D3EC">
            <w:pPr>
              <w:pStyle w:val="16"/>
              <w:spacing w:line="24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芯Yb掺杂浓度≥1000ppm</w:t>
            </w:r>
            <w:r>
              <w:rPr>
                <w:rFonts w:hint="eastAsia" w:ascii="宋体" w:hAnsi="宋体" w:eastAsia="宋体" w:cs="宋体"/>
                <w:sz w:val="24"/>
                <w:szCs w:val="24"/>
                <w:lang w:eastAsia="zh-CN"/>
              </w:rPr>
              <w:t>。</w:t>
            </w:r>
          </w:p>
          <w:p w14:paraId="29F0C8EB">
            <w:pPr>
              <w:pStyle w:val="17"/>
              <w:spacing w:line="24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验收棒/管缺陷要求</w:t>
            </w:r>
          </w:p>
          <w:p w14:paraId="4978F885">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气泡、亮点（尺寸≤1mm）个数：≤3个/米。</w:t>
            </w:r>
          </w:p>
          <w:p w14:paraId="115A688E">
            <w:pPr>
              <w:pStyle w:val="15"/>
              <w:spacing w:before="156" w:after="156" w:line="240" w:lineRule="auto"/>
              <w:rPr>
                <w:rFonts w:hint="eastAsia" w:ascii="宋体" w:hAnsi="宋体" w:eastAsia="宋体" w:cs="宋体"/>
                <w:sz w:val="24"/>
                <w:szCs w:val="24"/>
              </w:rPr>
            </w:pPr>
            <w:r>
              <w:rPr>
                <w:rFonts w:hint="eastAsia" w:ascii="宋体" w:hAnsi="宋体" w:eastAsia="宋体" w:cs="宋体"/>
                <w:sz w:val="24"/>
                <w:szCs w:val="24"/>
              </w:rPr>
              <w:t>2.设备技术要求</w:t>
            </w:r>
          </w:p>
          <w:p w14:paraId="1C195763">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车床</w:t>
            </w:r>
          </w:p>
          <w:p w14:paraId="116CD678">
            <w:pPr>
              <w:autoSpaceDE w:val="0"/>
              <w:autoSpaceDN w:val="0"/>
              <w:ind w:firstLine="480" w:firstLineChars="200"/>
              <w:jc w:val="left"/>
              <w:rPr>
                <w:rFonts w:hint="eastAsia" w:ascii="宋体" w:hAnsi="宋体" w:eastAsia="宋体" w:cs="宋体"/>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eastAsia="宋体" w:cs="宋体"/>
                <w:kern w:val="0"/>
                <w:sz w:val="24"/>
                <w:szCs w:val="24"/>
              </w:rPr>
              <w:t>最大沉积长度：1300mm</w:t>
            </w:r>
            <w:r>
              <w:rPr>
                <w:rFonts w:hint="eastAsia" w:ascii="宋体" w:hAnsi="宋体" w:cs="宋体"/>
                <w:kern w:val="0"/>
                <w:sz w:val="24"/>
                <w:szCs w:val="24"/>
                <w:lang w:eastAsia="zh-CN"/>
              </w:rPr>
              <w:t>；</w:t>
            </w:r>
          </w:p>
          <w:p w14:paraId="06E29996">
            <w:pPr>
              <w:autoSpaceDE w:val="0"/>
              <w:autoSpaceDN w:val="0"/>
              <w:ind w:firstLine="480" w:firstLineChars="200"/>
              <w:jc w:val="left"/>
              <w:rPr>
                <w:rFonts w:hint="eastAsia" w:ascii="宋体" w:hAnsi="宋体" w:eastAsia="宋体" w:cs="宋体"/>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eastAsia="宋体" w:cs="宋体"/>
                <w:kern w:val="0"/>
                <w:sz w:val="24"/>
                <w:szCs w:val="24"/>
              </w:rPr>
              <w:t>主轴端面径向跳动：</w:t>
            </w:r>
            <w:r>
              <w:rPr>
                <w:rFonts w:hint="eastAsia" w:ascii="宋体" w:hAnsi="宋体" w:eastAsia="宋体" w:cs="宋体"/>
                <w:sz w:val="24"/>
                <w:szCs w:val="24"/>
              </w:rPr>
              <w:t>≤</w:t>
            </w:r>
            <w:r>
              <w:rPr>
                <w:rFonts w:hint="eastAsia" w:ascii="宋体" w:hAnsi="宋体" w:eastAsia="宋体" w:cs="宋体"/>
                <w:kern w:val="0"/>
                <w:sz w:val="24"/>
                <w:szCs w:val="24"/>
              </w:rPr>
              <w:t>0.05mm</w:t>
            </w:r>
            <w:r>
              <w:rPr>
                <w:rFonts w:hint="eastAsia" w:ascii="宋体" w:hAnsi="宋体" w:cs="宋体"/>
                <w:kern w:val="0"/>
                <w:sz w:val="24"/>
                <w:szCs w:val="24"/>
                <w:lang w:eastAsia="zh-CN"/>
              </w:rPr>
              <w:t>；</w:t>
            </w:r>
          </w:p>
          <w:p w14:paraId="08DE5340">
            <w:pPr>
              <w:autoSpaceDE w:val="0"/>
              <w:autoSpaceDN w:val="0"/>
              <w:ind w:firstLine="480" w:firstLineChars="200"/>
              <w:jc w:val="left"/>
              <w:rPr>
                <w:rFonts w:hint="eastAsia" w:ascii="宋体" w:hAnsi="宋体" w:eastAsia="宋体" w:cs="宋体"/>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eastAsia="宋体" w:cs="宋体"/>
                <w:kern w:val="0"/>
                <w:sz w:val="24"/>
                <w:szCs w:val="24"/>
              </w:rPr>
              <w:t>主轴端面轴向跳动：</w:t>
            </w:r>
            <w:r>
              <w:rPr>
                <w:rFonts w:hint="eastAsia" w:ascii="宋体" w:hAnsi="宋体" w:eastAsia="宋体" w:cs="宋体"/>
                <w:sz w:val="24"/>
                <w:szCs w:val="24"/>
              </w:rPr>
              <w:t>≤</w:t>
            </w:r>
            <w:r>
              <w:rPr>
                <w:rFonts w:hint="eastAsia" w:ascii="宋体" w:hAnsi="宋体" w:eastAsia="宋体" w:cs="宋体"/>
                <w:kern w:val="0"/>
                <w:sz w:val="24"/>
                <w:szCs w:val="24"/>
              </w:rPr>
              <w:t>0.05mm</w:t>
            </w:r>
            <w:r>
              <w:rPr>
                <w:rFonts w:hint="eastAsia" w:ascii="宋体" w:hAnsi="宋体" w:cs="宋体"/>
                <w:kern w:val="0"/>
                <w:sz w:val="24"/>
                <w:szCs w:val="24"/>
                <w:lang w:eastAsia="zh-CN"/>
              </w:rPr>
              <w:t>；</w:t>
            </w:r>
          </w:p>
          <w:p w14:paraId="332C9CAB">
            <w:pPr>
              <w:autoSpaceDE w:val="0"/>
              <w:autoSpaceDN w:val="0"/>
              <w:ind w:firstLine="480" w:firstLineChars="200"/>
              <w:jc w:val="left"/>
              <w:rPr>
                <w:rFonts w:hint="eastAsia" w:ascii="宋体" w:hAnsi="宋体" w:eastAsia="宋体" w:cs="宋体"/>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4</w:t>
            </w:r>
            <w:r>
              <w:rPr>
                <w:rFonts w:hint="eastAsia" w:ascii="宋体" w:hAnsi="宋体" w:cs="宋体"/>
                <w:kern w:val="0"/>
                <w:sz w:val="24"/>
                <w:szCs w:val="24"/>
                <w:lang w:eastAsia="zh-CN"/>
              </w:rPr>
              <w:t>）</w:t>
            </w:r>
            <w:r>
              <w:rPr>
                <w:rFonts w:hint="eastAsia" w:ascii="宋体" w:hAnsi="宋体" w:eastAsia="宋体" w:cs="宋体"/>
                <w:kern w:val="0"/>
                <w:sz w:val="24"/>
                <w:szCs w:val="24"/>
              </w:rPr>
              <w:t>主旋转轴同轴度偏差：</w:t>
            </w:r>
            <w:r>
              <w:rPr>
                <w:rFonts w:hint="eastAsia" w:ascii="宋体" w:hAnsi="宋体" w:eastAsia="宋体" w:cs="宋体"/>
                <w:sz w:val="24"/>
                <w:szCs w:val="24"/>
              </w:rPr>
              <w:t>≤</w:t>
            </w:r>
            <w:r>
              <w:rPr>
                <w:rFonts w:hint="eastAsia" w:ascii="宋体" w:hAnsi="宋体" w:eastAsia="宋体" w:cs="宋体"/>
                <w:kern w:val="0"/>
                <w:sz w:val="24"/>
                <w:szCs w:val="24"/>
              </w:rPr>
              <w:t>0.1mm</w:t>
            </w:r>
            <w:r>
              <w:rPr>
                <w:rFonts w:hint="eastAsia" w:ascii="宋体" w:hAnsi="宋体" w:cs="宋体"/>
                <w:kern w:val="0"/>
                <w:sz w:val="24"/>
                <w:szCs w:val="24"/>
                <w:lang w:eastAsia="zh-CN"/>
              </w:rPr>
              <w:t>。</w:t>
            </w:r>
          </w:p>
          <w:p w14:paraId="14BBEEBD">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反应管参数</w:t>
            </w:r>
          </w:p>
          <w:p w14:paraId="19709676">
            <w:pPr>
              <w:pStyle w:val="16"/>
              <w:spacing w:line="24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（1）反应管有效长度（不含支撑管及尾气管）：≥1300.0mm</w:t>
            </w:r>
            <w:r>
              <w:rPr>
                <w:rFonts w:hint="eastAsia" w:ascii="宋体" w:hAnsi="宋体" w:eastAsia="宋体" w:cs="宋体"/>
                <w:sz w:val="24"/>
                <w:szCs w:val="24"/>
                <w:lang w:eastAsia="zh-CN"/>
              </w:rPr>
              <w:t>；</w:t>
            </w:r>
          </w:p>
          <w:p w14:paraId="6068FF8C">
            <w:pPr>
              <w:pStyle w:val="16"/>
              <w:spacing w:line="240" w:lineRule="auto"/>
              <w:ind w:firstLine="480"/>
              <w:rPr>
                <w:rFonts w:hint="eastAsia" w:ascii="宋体" w:hAnsi="宋体" w:eastAsia="宋体" w:cs="宋体"/>
                <w:sz w:val="24"/>
                <w:szCs w:val="24"/>
                <w:lang w:eastAsia="zh-CN"/>
              </w:rPr>
            </w:pPr>
            <w:r>
              <w:rPr>
                <w:rFonts w:hint="eastAsia" w:ascii="宋体" w:hAnsi="宋体" w:eastAsia="宋体" w:cs="宋体"/>
                <w:sz w:val="24"/>
                <w:szCs w:val="24"/>
              </w:rPr>
              <w:t>（2）反应管外径中心值为：Φ36mm，壁厚≥2mm</w:t>
            </w:r>
            <w:r>
              <w:rPr>
                <w:rFonts w:hint="eastAsia" w:ascii="宋体" w:hAnsi="宋体" w:eastAsia="宋体" w:cs="宋体"/>
                <w:sz w:val="24"/>
                <w:szCs w:val="24"/>
                <w:lang w:eastAsia="zh-CN"/>
              </w:rPr>
              <w:t>。</w:t>
            </w:r>
          </w:p>
          <w:p w14:paraId="3D8D5432">
            <w:pPr>
              <w:pStyle w:val="16"/>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精密薄膜规绝压传感器：压力控制范围1~100mBar ；</w:t>
            </w:r>
          </w:p>
          <w:p w14:paraId="5F1F4E7A">
            <w:pPr>
              <w:autoSpaceDE w:val="0"/>
              <w:autoSpaceDN w:val="0"/>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反应管压力控制：采用自动闭环控制，1~100mbar 范围内可控，常用压力</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5~25mBar，控制精度±0.25%</w:t>
            </w:r>
            <w:r>
              <w:rPr>
                <w:rFonts w:hint="eastAsia" w:ascii="宋体" w:hAnsi="宋体" w:eastAsia="宋体" w:cs="宋体"/>
                <w:sz w:val="24"/>
                <w:szCs w:val="24"/>
              </w:rPr>
              <w:t>；</w:t>
            </w:r>
          </w:p>
          <w:p w14:paraId="1B8CB6AC">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主滑台</w:t>
            </w:r>
          </w:p>
          <w:p w14:paraId="4D7193E7">
            <w:pPr>
              <w:pStyle w:val="16"/>
              <w:spacing w:line="240" w:lineRule="auto"/>
              <w:ind w:left="0" w:leftChars="0" w:firstLine="480" w:firstLineChars="200"/>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最大平移</w:t>
            </w:r>
            <w:r>
              <w:rPr>
                <w:rFonts w:hint="eastAsia" w:ascii="宋体" w:hAnsi="宋体" w:eastAsia="宋体" w:cs="宋体"/>
                <w:sz w:val="24"/>
                <w:szCs w:val="24"/>
              </w:rPr>
              <w:t>速度：35000mm/min。</w:t>
            </w:r>
          </w:p>
          <w:p w14:paraId="2577F666">
            <w:pPr>
              <w:pStyle w:val="16"/>
              <w:spacing w:line="24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工作平移速度在15000~35000mm/min区间时，须保证在平移过程中平稳、不振动，控制加速区长度，且该参数可在软件控制系统或辅助控制屏幕显示和快速调节，具有9段 Ramp设定等功能。</w:t>
            </w:r>
          </w:p>
          <w:p w14:paraId="7682B33E">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★2.5 双数控电机同步旋转系统</w:t>
            </w:r>
          </w:p>
          <w:p w14:paraId="4D894FD5">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■2.6 保温炉系统</w:t>
            </w:r>
          </w:p>
          <w:p w14:paraId="367CAA2F">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控制方式：0~100%连续可调。保温炉三温区独立控温，采用温度反馈控制；</w:t>
            </w:r>
          </w:p>
          <w:p w14:paraId="14B79EB3">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温度波动控制：±1℃。</w:t>
            </w:r>
          </w:p>
          <w:p w14:paraId="70347512">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■2.7 微波系统</w:t>
            </w:r>
          </w:p>
          <w:p w14:paraId="7A89AD69">
            <w:pPr>
              <w:pStyle w:val="16"/>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（1）微波功率</w:t>
            </w:r>
            <w:r>
              <w:rPr>
                <w:rFonts w:hint="eastAsia" w:ascii="宋体" w:hAnsi="宋体" w:eastAsia="宋体" w:cs="宋体"/>
                <w:sz w:val="24"/>
                <w:szCs w:val="24"/>
                <w:lang w:eastAsia="zh-CN"/>
              </w:rPr>
              <w:t>：</w:t>
            </w:r>
            <w:r>
              <w:rPr>
                <w:rFonts w:hint="eastAsia" w:ascii="宋体" w:hAnsi="宋体" w:eastAsia="宋体" w:cs="宋体"/>
                <w:sz w:val="24"/>
                <w:szCs w:val="24"/>
              </w:rPr>
              <w:t>微波源最大输出功率≥6KW，微波源频率约2.45GHz，配备自动调谐系统；</w:t>
            </w:r>
          </w:p>
          <w:p w14:paraId="12A33608">
            <w:pPr>
              <w:pStyle w:val="16"/>
              <w:spacing w:line="24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（2）微波谐振腔：具有带水冷的圆柱型谐振腔和带水冷的矩形波导。</w:t>
            </w:r>
          </w:p>
          <w:p w14:paraId="7113082D">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■2.8 气柜系统</w:t>
            </w:r>
          </w:p>
          <w:p w14:paraId="6732A4F9">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具备独立供料气柜，满足对应产品的工艺控制需求。</w:t>
            </w:r>
          </w:p>
          <w:p w14:paraId="5B47A9F7">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配备常规气柜(含 SiCl</w:t>
            </w:r>
            <w:r>
              <w:rPr>
                <w:rFonts w:hint="eastAsia" w:ascii="宋体" w:hAnsi="宋体" w:eastAsia="宋体" w:cs="宋体"/>
                <w:sz w:val="24"/>
                <w:szCs w:val="24"/>
                <w:vertAlign w:val="subscript"/>
              </w:rPr>
              <w:t>4</w:t>
            </w:r>
            <w:r>
              <w:rPr>
                <w:rFonts w:hint="eastAsia" w:ascii="宋体" w:hAnsi="宋体" w:eastAsia="宋体" w:cs="宋体"/>
                <w:sz w:val="24"/>
                <w:szCs w:val="24"/>
              </w:rPr>
              <w:t>，GeCl</w:t>
            </w:r>
            <w:r>
              <w:rPr>
                <w:rFonts w:hint="eastAsia" w:ascii="宋体" w:hAnsi="宋体" w:eastAsia="宋体" w:cs="宋体"/>
                <w:sz w:val="24"/>
                <w:szCs w:val="24"/>
                <w:vertAlign w:val="subscript"/>
              </w:rPr>
              <w:t>4</w:t>
            </w:r>
            <w:r>
              <w:rPr>
                <w:rFonts w:hint="eastAsia" w:ascii="宋体" w:hAnsi="宋体" w:eastAsia="宋体" w:cs="宋体"/>
                <w:sz w:val="24"/>
                <w:szCs w:val="24"/>
              </w:rPr>
              <w:t>，PO</w:t>
            </w:r>
            <w:r>
              <w:rPr>
                <w:rFonts w:hint="eastAsia" w:ascii="宋体" w:hAnsi="宋体" w:eastAsia="宋体" w:cs="宋体"/>
                <w:sz w:val="24"/>
                <w:szCs w:val="24"/>
                <w:highlight w:val="none"/>
              </w:rPr>
              <w:t>Cl</w:t>
            </w:r>
            <w:r>
              <w:rPr>
                <w:rFonts w:hint="eastAsia" w:ascii="宋体" w:hAnsi="宋体" w:eastAsia="宋体" w:cs="宋体"/>
                <w:sz w:val="24"/>
                <w:szCs w:val="24"/>
                <w:highlight w:val="none"/>
                <w:vertAlign w:val="subscript"/>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Freon</w:t>
            </w:r>
            <w:r>
              <w:rPr>
                <w:rFonts w:hint="eastAsia" w:ascii="宋体" w:hAnsi="宋体" w:eastAsia="宋体" w:cs="宋体"/>
                <w:sz w:val="24"/>
                <w:szCs w:val="24"/>
                <w:highlight w:val="none"/>
              </w:rPr>
              <w:t>，O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w:t>
            </w:r>
            <w:r>
              <w:rPr>
                <w:rFonts w:hint="eastAsia" w:ascii="宋体" w:hAnsi="宋体" w:eastAsia="宋体" w:cs="宋体"/>
                <w:sz w:val="24"/>
                <w:szCs w:val="24"/>
              </w:rPr>
              <w:t>BCl</w:t>
            </w:r>
            <w:r>
              <w:rPr>
                <w:rFonts w:hint="eastAsia" w:ascii="宋体" w:hAnsi="宋体" w:eastAsia="宋体" w:cs="宋体"/>
                <w:sz w:val="24"/>
                <w:szCs w:val="24"/>
                <w:vertAlign w:val="subscript"/>
              </w:rPr>
              <w:t>3</w:t>
            </w:r>
            <w:r>
              <w:rPr>
                <w:rFonts w:hint="eastAsia" w:ascii="宋体" w:hAnsi="宋体" w:eastAsia="宋体" w:cs="宋体"/>
                <w:sz w:val="24"/>
                <w:szCs w:val="24"/>
              </w:rPr>
              <w:t>等)，其中气柜配备如下流量计，量程和数量要求如下：</w:t>
            </w:r>
          </w:p>
          <w:p w14:paraId="386EF41A">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SiCl</w:t>
            </w:r>
            <w:r>
              <w:rPr>
                <w:rFonts w:hint="eastAsia" w:ascii="宋体" w:hAnsi="宋体" w:eastAsia="宋体" w:cs="宋体"/>
                <w:kern w:val="0"/>
                <w:sz w:val="24"/>
                <w:szCs w:val="24"/>
                <w:vertAlign w:val="subscript"/>
              </w:rPr>
              <w:t>4</w:t>
            </w:r>
            <w:r>
              <w:rPr>
                <w:rFonts w:hint="eastAsia" w:ascii="宋体" w:hAnsi="宋体" w:eastAsia="宋体" w:cs="宋体"/>
                <w:kern w:val="0"/>
                <w:sz w:val="24"/>
                <w:szCs w:val="24"/>
              </w:rPr>
              <w:t xml:space="preserve">      MFC:  </w:t>
            </w:r>
            <w:r>
              <w:rPr>
                <w:rFonts w:hint="eastAsia" w:ascii="宋体" w:hAnsi="宋体" w:eastAsia="宋体" w:cs="宋体"/>
                <w:lang w:val="en-US" w:eastAsia="zh-CN"/>
              </w:rPr>
              <w:t>≥</w:t>
            </w:r>
            <w:r>
              <w:rPr>
                <w:rFonts w:hint="eastAsia" w:ascii="宋体" w:hAnsi="宋体" w:eastAsia="宋体" w:cs="宋体"/>
                <w:kern w:val="0"/>
                <w:sz w:val="24"/>
                <w:szCs w:val="24"/>
              </w:rPr>
              <w:t xml:space="preserve">2500sccm </w:t>
            </w:r>
          </w:p>
          <w:p w14:paraId="70E9065B">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GeCl</w:t>
            </w:r>
            <w:r>
              <w:rPr>
                <w:rFonts w:hint="eastAsia" w:ascii="宋体" w:hAnsi="宋体" w:eastAsia="宋体" w:cs="宋体"/>
                <w:kern w:val="0"/>
                <w:sz w:val="24"/>
                <w:szCs w:val="24"/>
                <w:vertAlign w:val="subscript"/>
              </w:rPr>
              <w:t xml:space="preserve">4            </w:t>
            </w:r>
            <w:r>
              <w:rPr>
                <w:rFonts w:hint="eastAsia" w:ascii="宋体" w:hAnsi="宋体" w:eastAsia="宋体" w:cs="宋体"/>
                <w:kern w:val="0"/>
                <w:sz w:val="24"/>
                <w:szCs w:val="24"/>
              </w:rPr>
              <w:t xml:space="preserve">MFC:  </w:t>
            </w:r>
            <w:r>
              <w:rPr>
                <w:rFonts w:hint="eastAsia" w:ascii="宋体" w:hAnsi="宋体" w:eastAsia="宋体" w:cs="宋体"/>
                <w:lang w:val="en-US" w:eastAsia="zh-CN"/>
              </w:rPr>
              <w:t>≥</w:t>
            </w:r>
            <w:r>
              <w:rPr>
                <w:rFonts w:hint="eastAsia" w:ascii="宋体" w:hAnsi="宋体" w:eastAsia="宋体" w:cs="宋体"/>
                <w:kern w:val="0"/>
                <w:sz w:val="24"/>
                <w:szCs w:val="24"/>
              </w:rPr>
              <w:t xml:space="preserve">350sccm, </w:t>
            </w:r>
            <w:r>
              <w:rPr>
                <w:rFonts w:hint="eastAsia" w:ascii="宋体" w:hAnsi="宋体" w:eastAsia="宋体" w:cs="宋体"/>
                <w:lang w:val="en-US" w:eastAsia="zh-CN"/>
              </w:rPr>
              <w:t>≥</w:t>
            </w:r>
            <w:r>
              <w:rPr>
                <w:rFonts w:hint="eastAsia" w:ascii="宋体" w:hAnsi="宋体" w:eastAsia="宋体" w:cs="宋体"/>
                <w:kern w:val="0"/>
                <w:sz w:val="24"/>
                <w:szCs w:val="24"/>
              </w:rPr>
              <w:t>100sccm</w:t>
            </w:r>
          </w:p>
          <w:p w14:paraId="7AE25ED7">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POCl</w:t>
            </w:r>
            <w:r>
              <w:rPr>
                <w:rFonts w:hint="eastAsia" w:ascii="宋体" w:hAnsi="宋体" w:eastAsia="宋体" w:cs="宋体"/>
                <w:kern w:val="0"/>
                <w:sz w:val="24"/>
                <w:szCs w:val="24"/>
                <w:vertAlign w:val="subscript"/>
              </w:rPr>
              <w:t>3</w:t>
            </w:r>
            <w:r>
              <w:rPr>
                <w:rFonts w:hint="eastAsia" w:ascii="宋体" w:hAnsi="宋体" w:eastAsia="宋体" w:cs="宋体"/>
                <w:kern w:val="0"/>
                <w:sz w:val="24"/>
                <w:szCs w:val="24"/>
              </w:rPr>
              <w:t>鼓泡O</w:t>
            </w:r>
            <w:r>
              <w:rPr>
                <w:rFonts w:hint="eastAsia" w:ascii="宋体" w:hAnsi="宋体" w:eastAsia="宋体" w:cs="宋体"/>
                <w:kern w:val="0"/>
                <w:sz w:val="24"/>
                <w:szCs w:val="24"/>
                <w:vertAlign w:val="subscript"/>
              </w:rPr>
              <w:t>2</w:t>
            </w:r>
            <w:r>
              <w:rPr>
                <w:rFonts w:hint="eastAsia" w:ascii="宋体" w:hAnsi="宋体" w:eastAsia="宋体" w:cs="宋体"/>
                <w:kern w:val="0"/>
                <w:sz w:val="24"/>
                <w:szCs w:val="24"/>
                <w:vertAlign w:val="baseline"/>
              </w:rPr>
              <w:t xml:space="preserve"> </w:t>
            </w:r>
            <w:r>
              <w:rPr>
                <w:rFonts w:hint="eastAsia" w:ascii="宋体" w:hAnsi="宋体" w:eastAsia="宋体" w:cs="宋体"/>
                <w:kern w:val="0"/>
                <w:sz w:val="24"/>
                <w:szCs w:val="24"/>
              </w:rPr>
              <w:t>MFC：</w:t>
            </w:r>
            <w:r>
              <w:rPr>
                <w:rFonts w:hint="eastAsia" w:ascii="宋体" w:hAnsi="宋体" w:eastAsia="宋体" w:cs="宋体"/>
                <w:lang w:val="en-US" w:eastAsia="zh-CN"/>
              </w:rPr>
              <w:t>≥</w:t>
            </w:r>
            <w:r>
              <w:rPr>
                <w:rFonts w:hint="eastAsia" w:ascii="宋体" w:hAnsi="宋体" w:eastAsia="宋体" w:cs="宋体"/>
                <w:kern w:val="0"/>
                <w:sz w:val="24"/>
                <w:szCs w:val="24"/>
              </w:rPr>
              <w:t xml:space="preserve">300sccm, </w:t>
            </w:r>
            <w:r>
              <w:rPr>
                <w:rFonts w:hint="eastAsia" w:ascii="宋体" w:hAnsi="宋体" w:eastAsia="宋体" w:cs="宋体"/>
                <w:lang w:val="en-US" w:eastAsia="zh-CN"/>
              </w:rPr>
              <w:t>≥</w:t>
            </w:r>
            <w:r>
              <w:rPr>
                <w:rFonts w:hint="eastAsia" w:ascii="宋体" w:hAnsi="宋体" w:eastAsia="宋体" w:cs="宋体"/>
                <w:kern w:val="0"/>
                <w:sz w:val="24"/>
                <w:szCs w:val="24"/>
              </w:rPr>
              <w:t>50sccm</w:t>
            </w:r>
          </w:p>
          <w:p w14:paraId="1B67EA1B">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O</w:t>
            </w:r>
            <w:r>
              <w:rPr>
                <w:rFonts w:hint="eastAsia" w:ascii="宋体" w:hAnsi="宋体" w:eastAsia="宋体" w:cs="宋体"/>
                <w:kern w:val="0"/>
                <w:sz w:val="24"/>
                <w:szCs w:val="24"/>
                <w:vertAlign w:val="subscript"/>
              </w:rPr>
              <w:t xml:space="preserve">2 </w:t>
            </w:r>
            <w:r>
              <w:rPr>
                <w:rFonts w:hint="eastAsia" w:ascii="宋体" w:hAnsi="宋体" w:eastAsia="宋体" w:cs="宋体"/>
                <w:kern w:val="0"/>
                <w:sz w:val="24"/>
                <w:szCs w:val="24"/>
              </w:rPr>
              <w:t xml:space="preserve">       MFC: </w:t>
            </w:r>
            <w:r>
              <w:rPr>
                <w:rFonts w:hint="eastAsia" w:ascii="宋体" w:hAnsi="宋体" w:eastAsia="宋体" w:cs="宋体"/>
                <w:lang w:val="en-US" w:eastAsia="zh-CN"/>
              </w:rPr>
              <w:t>≥</w:t>
            </w:r>
            <w:r>
              <w:rPr>
                <w:rFonts w:hint="eastAsia" w:ascii="宋体" w:hAnsi="宋体" w:eastAsia="宋体" w:cs="宋体"/>
                <w:kern w:val="0"/>
                <w:sz w:val="24"/>
                <w:szCs w:val="24"/>
              </w:rPr>
              <w:t xml:space="preserve">5000sccm x 2, </w:t>
            </w:r>
            <w:r>
              <w:rPr>
                <w:rFonts w:hint="eastAsia" w:ascii="宋体" w:hAnsi="宋体" w:eastAsia="宋体" w:cs="宋体"/>
                <w:lang w:val="en-US" w:eastAsia="zh-CN"/>
              </w:rPr>
              <w:t>≥</w:t>
            </w:r>
            <w:r>
              <w:rPr>
                <w:rFonts w:hint="eastAsia" w:ascii="宋体" w:hAnsi="宋体" w:eastAsia="宋体" w:cs="宋体"/>
                <w:kern w:val="0"/>
                <w:sz w:val="24"/>
                <w:szCs w:val="24"/>
              </w:rPr>
              <w:t>1000sccm</w:t>
            </w:r>
          </w:p>
          <w:p w14:paraId="51633595">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Freon       MFC：</w:t>
            </w:r>
            <w:r>
              <w:rPr>
                <w:rFonts w:hint="eastAsia" w:ascii="宋体" w:hAnsi="宋体" w:eastAsia="宋体" w:cs="宋体"/>
                <w:lang w:val="en-US" w:eastAsia="zh-CN"/>
              </w:rPr>
              <w:t>≥</w:t>
            </w:r>
            <w:r>
              <w:rPr>
                <w:rFonts w:hint="eastAsia" w:ascii="宋体" w:hAnsi="宋体" w:eastAsia="宋体" w:cs="宋体"/>
                <w:kern w:val="0"/>
                <w:sz w:val="24"/>
                <w:szCs w:val="24"/>
              </w:rPr>
              <w:t>1000sccm,</w:t>
            </w:r>
            <w:r>
              <w:rPr>
                <w:rFonts w:hint="eastAsia" w:ascii="宋体" w:hAnsi="宋体" w:eastAsia="宋体" w:cs="宋体"/>
                <w:lang w:val="en-US" w:eastAsia="zh-CN"/>
              </w:rPr>
              <w:t>≥</w:t>
            </w:r>
            <w:r>
              <w:rPr>
                <w:rFonts w:hint="eastAsia" w:ascii="宋体" w:hAnsi="宋体" w:eastAsia="宋体" w:cs="宋体"/>
                <w:kern w:val="0"/>
                <w:sz w:val="24"/>
                <w:szCs w:val="24"/>
              </w:rPr>
              <w:t>200sccm</w:t>
            </w:r>
          </w:p>
          <w:p w14:paraId="14856320">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BCl</w:t>
            </w:r>
            <w:r>
              <w:rPr>
                <w:rFonts w:hint="eastAsia" w:ascii="宋体" w:hAnsi="宋体" w:eastAsia="宋体" w:cs="宋体"/>
                <w:kern w:val="0"/>
                <w:sz w:val="24"/>
                <w:szCs w:val="24"/>
                <w:vertAlign w:val="subscript"/>
              </w:rPr>
              <w:t>3</w:t>
            </w:r>
            <w:r>
              <w:rPr>
                <w:rFonts w:hint="eastAsia" w:ascii="宋体" w:hAnsi="宋体" w:eastAsia="宋体" w:cs="宋体"/>
                <w:kern w:val="0"/>
                <w:sz w:val="24"/>
                <w:szCs w:val="24"/>
              </w:rPr>
              <w:t xml:space="preserve">        MFC: </w:t>
            </w:r>
            <w:r>
              <w:rPr>
                <w:rFonts w:hint="eastAsia" w:ascii="宋体" w:hAnsi="宋体" w:eastAsia="宋体" w:cs="宋体"/>
                <w:lang w:val="en-US" w:eastAsia="zh-CN"/>
              </w:rPr>
              <w:t>≥</w:t>
            </w:r>
            <w:r>
              <w:rPr>
                <w:rFonts w:hint="eastAsia" w:ascii="宋体" w:hAnsi="宋体" w:eastAsia="宋体" w:cs="宋体"/>
                <w:kern w:val="0"/>
                <w:sz w:val="24"/>
                <w:szCs w:val="24"/>
              </w:rPr>
              <w:t xml:space="preserve">1000sccm </w:t>
            </w:r>
          </w:p>
          <w:p w14:paraId="5FADF7D5">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■2.9 蒸发罐配置</w:t>
            </w:r>
          </w:p>
          <w:p w14:paraId="5E6E16C1">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（1）具有反应物（SiCl</w:t>
            </w:r>
            <w:r>
              <w:rPr>
                <w:rFonts w:hint="eastAsia" w:ascii="宋体" w:hAnsi="宋体" w:eastAsia="宋体" w:cs="宋体"/>
                <w:sz w:val="24"/>
                <w:szCs w:val="24"/>
                <w:vertAlign w:val="subscript"/>
              </w:rPr>
              <w:t>4</w:t>
            </w:r>
            <w:r>
              <w:rPr>
                <w:rFonts w:hint="eastAsia" w:ascii="宋体" w:hAnsi="宋体" w:eastAsia="宋体" w:cs="宋体"/>
                <w:sz w:val="24"/>
                <w:szCs w:val="24"/>
              </w:rPr>
              <w:t>､GeCl</w:t>
            </w:r>
            <w:r>
              <w:rPr>
                <w:rFonts w:hint="eastAsia" w:ascii="宋体" w:hAnsi="宋体" w:eastAsia="宋体" w:cs="宋体"/>
                <w:sz w:val="24"/>
                <w:szCs w:val="24"/>
                <w:vertAlign w:val="subscript"/>
              </w:rPr>
              <w:t>4</w:t>
            </w:r>
            <w:r>
              <w:rPr>
                <w:rFonts w:hint="eastAsia" w:ascii="宋体" w:hAnsi="宋体" w:eastAsia="宋体" w:cs="宋体"/>
                <w:sz w:val="24"/>
                <w:szCs w:val="24"/>
              </w:rPr>
              <w:t>､POCl</w:t>
            </w:r>
            <w:r>
              <w:rPr>
                <w:rFonts w:hint="eastAsia" w:ascii="宋体" w:hAnsi="宋体" w:eastAsia="宋体" w:cs="宋体"/>
                <w:sz w:val="24"/>
                <w:szCs w:val="24"/>
                <w:vertAlign w:val="subscript"/>
              </w:rPr>
              <w:t>3</w:t>
            </w:r>
            <w:r>
              <w:rPr>
                <w:rFonts w:hint="eastAsia" w:ascii="宋体" w:hAnsi="宋体" w:eastAsia="宋体" w:cs="宋体"/>
                <w:sz w:val="24"/>
                <w:szCs w:val="24"/>
                <w:lang w:eastAsia="zh-CN"/>
              </w:rPr>
              <w:t>、</w:t>
            </w:r>
            <w:r>
              <w:rPr>
                <w:rFonts w:hint="eastAsia" w:ascii="宋体" w:hAnsi="宋体" w:eastAsia="宋体" w:cs="宋体"/>
                <w:sz w:val="24"/>
                <w:szCs w:val="24"/>
              </w:rPr>
              <w:t>BCl</w:t>
            </w:r>
            <w:r>
              <w:rPr>
                <w:rFonts w:hint="eastAsia" w:ascii="宋体" w:hAnsi="宋体" w:eastAsia="宋体" w:cs="宋体"/>
                <w:sz w:val="24"/>
                <w:szCs w:val="24"/>
                <w:vertAlign w:val="subscript"/>
              </w:rPr>
              <w:t>3</w:t>
            </w:r>
            <w:r>
              <w:rPr>
                <w:rFonts w:hint="eastAsia" w:ascii="宋体" w:hAnsi="宋体" w:eastAsia="宋体" w:cs="宋体"/>
                <w:sz w:val="24"/>
                <w:szCs w:val="24"/>
              </w:rPr>
              <w:t>等）所需的蒸发罐，同时反应物料罐具备可拆卸、换新功能；</w:t>
            </w:r>
          </w:p>
          <w:p w14:paraId="451E7208">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（2）材质须均为316L不锈钢，内部电化学抛光</w:t>
            </w:r>
            <w:r>
              <w:rPr>
                <w:rFonts w:hint="eastAsia" w:ascii="宋体" w:hAnsi="宋体" w:eastAsia="宋体" w:cs="宋体"/>
                <w:sz w:val="24"/>
                <w:szCs w:val="24"/>
                <w:highlight w:val="none"/>
              </w:rPr>
              <w:t>防腐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POCl</w:t>
            </w:r>
            <w:r>
              <w:rPr>
                <w:rFonts w:hint="eastAsia" w:ascii="宋体" w:hAnsi="宋体" w:eastAsia="宋体" w:cs="宋体"/>
                <w:sz w:val="24"/>
                <w:szCs w:val="24"/>
                <w:highlight w:val="none"/>
                <w:vertAlign w:val="subscript"/>
              </w:rPr>
              <w:t>3</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为玻璃罐）</w:t>
            </w:r>
            <w:r>
              <w:rPr>
                <w:rFonts w:hint="eastAsia" w:ascii="宋体" w:hAnsi="宋体" w:eastAsia="宋体" w:cs="宋体"/>
                <w:sz w:val="24"/>
                <w:szCs w:val="24"/>
              </w:rPr>
              <w:t xml:space="preserve">； </w:t>
            </w:r>
          </w:p>
          <w:p w14:paraId="436EBD8C">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（3）须含吹扫管路与自动液体加注功能；</w:t>
            </w:r>
          </w:p>
          <w:p w14:paraId="4BD82E05">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（4）须带压力检测、液位检测、温度检测。</w:t>
            </w:r>
          </w:p>
          <w:p w14:paraId="30082EBA">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2.10 控制系统</w:t>
            </w:r>
          </w:p>
          <w:p w14:paraId="12C35211">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MCVD</w:t>
            </w:r>
            <w:r>
              <w:rPr>
                <w:rFonts w:hint="eastAsia" w:ascii="宋体" w:hAnsi="宋体" w:eastAsia="宋体" w:cs="宋体"/>
                <w:sz w:val="24"/>
                <w:szCs w:val="24"/>
              </w:rPr>
              <w:t>沉积系统的控制软件,具有可编程菜单（Recipe），可实现各阶段工艺参数多参数精确控制功能，编辑工具推荐Excel，具有离线编辑并上传、下载功能，可实现工艺过程中Recipe重新加载，当系统（上位机）骤停时，运行中的</w:t>
            </w:r>
            <w:r>
              <w:rPr>
                <w:rFonts w:hint="eastAsia" w:ascii="宋体" w:hAnsi="宋体" w:eastAsia="宋体" w:cs="宋体"/>
                <w:sz w:val="24"/>
                <w:szCs w:val="24"/>
                <w:lang w:eastAsia="zh-CN"/>
              </w:rPr>
              <w:t>MCVD</w:t>
            </w:r>
            <w:r>
              <w:rPr>
                <w:rFonts w:hint="eastAsia" w:ascii="宋体" w:hAnsi="宋体" w:eastAsia="宋体" w:cs="宋体"/>
                <w:sz w:val="24"/>
                <w:szCs w:val="24"/>
              </w:rPr>
              <w:t>系统可正常运转，具有良好、完备的应急处理能力；</w:t>
            </w:r>
          </w:p>
          <w:p w14:paraId="6FD92D5E">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●（2）PLC控制系统应具有对沉积所需各类工艺参数、机械运动功能参数等进行控制和调节的功能，开放PID调节参数控制；</w:t>
            </w:r>
          </w:p>
          <w:p w14:paraId="5BC2DBE3">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●（3）MFC 流量、微波功率、滑台运行速度等，都有单独的 Ramp 设定，甲方可根据实际需求增加对应参数的Ramp功能；</w:t>
            </w:r>
          </w:p>
          <w:p w14:paraId="4B16FB12">
            <w:pPr>
              <w:pStyle w:val="16"/>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★2.11锗掺杂（GeCl</w:t>
            </w:r>
            <w:r>
              <w:rPr>
                <w:rFonts w:hint="eastAsia" w:ascii="宋体" w:hAnsi="宋体" w:eastAsia="宋体" w:cs="宋体"/>
                <w:sz w:val="24"/>
                <w:szCs w:val="24"/>
                <w:vertAlign w:val="subscript"/>
              </w:rPr>
              <w:t>4</w:t>
            </w:r>
            <w:r>
              <w:rPr>
                <w:rFonts w:hint="eastAsia" w:ascii="宋体" w:hAnsi="宋体" w:eastAsia="宋体" w:cs="宋体"/>
                <w:sz w:val="24"/>
                <w:szCs w:val="24"/>
              </w:rPr>
              <w:t>）的流量可实现200 点拟合曲线控制方式。</w:t>
            </w:r>
          </w:p>
          <w:p w14:paraId="2528529E">
            <w:pPr>
              <w:pStyle w:val="4"/>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★2.12 YbCl</w:t>
            </w:r>
            <w:r>
              <w:rPr>
                <w:rFonts w:hint="eastAsia" w:ascii="宋体" w:hAnsi="宋体" w:eastAsia="宋体" w:cs="宋体"/>
                <w:sz w:val="24"/>
                <w:szCs w:val="24"/>
                <w:vertAlign w:val="subscript"/>
              </w:rPr>
              <w:t>3</w:t>
            </w:r>
            <w:r>
              <w:rPr>
                <w:rFonts w:hint="eastAsia" w:ascii="宋体" w:hAnsi="宋体" w:eastAsia="宋体" w:cs="宋体"/>
                <w:sz w:val="24"/>
                <w:szCs w:val="24"/>
              </w:rPr>
              <w:t>高温掺杂装置：加热温度≥900℃，将 YbCl</w:t>
            </w:r>
            <w:r>
              <w:rPr>
                <w:rFonts w:hint="eastAsia" w:ascii="宋体" w:hAnsi="宋体" w:eastAsia="宋体" w:cs="宋体"/>
                <w:sz w:val="24"/>
                <w:szCs w:val="24"/>
                <w:vertAlign w:val="subscript"/>
              </w:rPr>
              <w:t>3</w:t>
            </w:r>
            <w:r>
              <w:rPr>
                <w:rFonts w:hint="eastAsia" w:ascii="宋体" w:hAnsi="宋体" w:eastAsia="宋体" w:cs="宋体"/>
                <w:sz w:val="24"/>
                <w:szCs w:val="24"/>
              </w:rPr>
              <w:t>气体流量可控地、均匀地注入反应区</w:t>
            </w:r>
            <w:r>
              <w:rPr>
                <w:rFonts w:hint="eastAsia" w:hAnsi="宋体" w:cs="宋体"/>
                <w:sz w:val="24"/>
                <w:szCs w:val="24"/>
                <w:lang w:eastAsia="zh-CN"/>
              </w:rPr>
              <w:t>；</w:t>
            </w:r>
            <w:r>
              <w:rPr>
                <w:rFonts w:hint="eastAsia" w:ascii="宋体" w:hAnsi="宋体" w:eastAsia="宋体" w:cs="宋体"/>
                <w:sz w:val="24"/>
                <w:szCs w:val="24"/>
              </w:rPr>
              <w:t>AlCl</w:t>
            </w:r>
            <w:r>
              <w:rPr>
                <w:rFonts w:hint="eastAsia" w:ascii="宋体" w:hAnsi="宋体" w:eastAsia="宋体" w:cs="宋体"/>
                <w:sz w:val="24"/>
                <w:szCs w:val="24"/>
                <w:vertAlign w:val="subscript"/>
              </w:rPr>
              <w:t>3</w:t>
            </w:r>
            <w:r>
              <w:rPr>
                <w:rFonts w:hint="eastAsia" w:ascii="宋体" w:hAnsi="宋体" w:eastAsia="宋体" w:cs="宋体"/>
                <w:sz w:val="24"/>
                <w:szCs w:val="24"/>
              </w:rPr>
              <w:t>高温掺杂装置：加热温度≥200℃，将 AlCl</w:t>
            </w:r>
            <w:r>
              <w:rPr>
                <w:rFonts w:hint="eastAsia" w:ascii="宋体" w:hAnsi="宋体" w:eastAsia="宋体" w:cs="宋体"/>
                <w:sz w:val="24"/>
                <w:szCs w:val="24"/>
                <w:vertAlign w:val="subscript"/>
              </w:rPr>
              <w:t>3</w:t>
            </w:r>
            <w:r>
              <w:rPr>
                <w:rFonts w:hint="eastAsia" w:ascii="宋体" w:hAnsi="宋体" w:eastAsia="宋体" w:cs="宋体"/>
                <w:sz w:val="24"/>
                <w:szCs w:val="24"/>
              </w:rPr>
              <w:t>气体流量可控地、均匀地注入反应区</w:t>
            </w:r>
          </w:p>
          <w:p w14:paraId="71593225">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●2.13熔缩机床</w:t>
            </w:r>
          </w:p>
          <w:p w14:paraId="568C4CB5">
            <w:pPr>
              <w:autoSpaceDE w:val="0"/>
              <w:autoSpaceDN w:val="0"/>
              <w:ind w:firstLine="480" w:firstLineChars="200"/>
              <w:jc w:val="left"/>
              <w:rPr>
                <w:rFonts w:hint="eastAsia" w:ascii="宋体" w:hAnsi="宋体" w:eastAsia="宋体" w:cs="宋体"/>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eastAsia="宋体" w:cs="宋体"/>
                <w:kern w:val="0"/>
                <w:sz w:val="24"/>
                <w:szCs w:val="24"/>
              </w:rPr>
              <w:t>气端与泵端旋转夹头间有效长度：≥3000mm</w:t>
            </w:r>
            <w:r>
              <w:rPr>
                <w:rFonts w:hint="eastAsia" w:ascii="宋体" w:hAnsi="宋体" w:cs="宋体"/>
                <w:kern w:val="0"/>
                <w:sz w:val="24"/>
                <w:szCs w:val="24"/>
                <w:lang w:eastAsia="zh-CN"/>
              </w:rPr>
              <w:t>；</w:t>
            </w:r>
          </w:p>
          <w:p w14:paraId="465C5C1E">
            <w:pPr>
              <w:autoSpaceDE w:val="0"/>
              <w:autoSpaceDN w:val="0"/>
              <w:ind w:firstLine="480" w:firstLineChars="200"/>
              <w:jc w:val="left"/>
              <w:rPr>
                <w:rFonts w:hint="eastAsia" w:ascii="宋体" w:hAnsi="宋体" w:eastAsia="宋体" w:cs="宋体"/>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eastAsia="宋体" w:cs="宋体"/>
                <w:kern w:val="0"/>
                <w:sz w:val="24"/>
                <w:szCs w:val="24"/>
              </w:rPr>
              <w:t>主轴端面径向跳动：</w:t>
            </w:r>
            <w:r>
              <w:rPr>
                <w:rFonts w:hint="eastAsia" w:ascii="宋体" w:hAnsi="宋体" w:eastAsia="宋体" w:cs="宋体"/>
                <w:sz w:val="24"/>
                <w:szCs w:val="24"/>
              </w:rPr>
              <w:t>≤</w:t>
            </w:r>
            <w:r>
              <w:rPr>
                <w:rFonts w:hint="eastAsia" w:ascii="宋体" w:hAnsi="宋体" w:eastAsia="宋体" w:cs="宋体"/>
                <w:kern w:val="0"/>
                <w:sz w:val="24"/>
                <w:szCs w:val="24"/>
              </w:rPr>
              <w:t>0.05mm</w:t>
            </w:r>
            <w:r>
              <w:rPr>
                <w:rFonts w:hint="eastAsia" w:ascii="宋体" w:hAnsi="宋体" w:cs="宋体"/>
                <w:kern w:val="0"/>
                <w:sz w:val="24"/>
                <w:szCs w:val="24"/>
                <w:lang w:eastAsia="zh-CN"/>
              </w:rPr>
              <w:t>；</w:t>
            </w:r>
          </w:p>
          <w:p w14:paraId="48361F38">
            <w:pPr>
              <w:autoSpaceDE w:val="0"/>
              <w:autoSpaceDN w:val="0"/>
              <w:ind w:firstLine="480" w:firstLineChars="200"/>
              <w:jc w:val="left"/>
              <w:rPr>
                <w:rFonts w:hint="eastAsia" w:ascii="宋体" w:hAnsi="宋体" w:eastAsia="宋体" w:cs="宋体"/>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eastAsia="宋体" w:cs="宋体"/>
                <w:kern w:val="0"/>
                <w:sz w:val="24"/>
                <w:szCs w:val="24"/>
              </w:rPr>
              <w:t>主轴端面轴向跳动：</w:t>
            </w:r>
            <w:r>
              <w:rPr>
                <w:rFonts w:hint="eastAsia" w:ascii="宋体" w:hAnsi="宋体" w:eastAsia="宋体" w:cs="宋体"/>
                <w:sz w:val="24"/>
                <w:szCs w:val="24"/>
              </w:rPr>
              <w:t>≤</w:t>
            </w:r>
            <w:r>
              <w:rPr>
                <w:rFonts w:hint="eastAsia" w:ascii="宋体" w:hAnsi="宋体" w:eastAsia="宋体" w:cs="宋体"/>
                <w:kern w:val="0"/>
                <w:sz w:val="24"/>
                <w:szCs w:val="24"/>
              </w:rPr>
              <w:t>0.05mm</w:t>
            </w:r>
            <w:r>
              <w:rPr>
                <w:rFonts w:hint="eastAsia" w:ascii="宋体" w:hAnsi="宋体" w:cs="宋体"/>
                <w:kern w:val="0"/>
                <w:sz w:val="24"/>
                <w:szCs w:val="24"/>
                <w:lang w:eastAsia="zh-CN"/>
              </w:rPr>
              <w:t>；</w:t>
            </w:r>
          </w:p>
          <w:p w14:paraId="0849A0F8">
            <w:pPr>
              <w:pStyle w:val="18"/>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主旋转轴同轴度偏差：≤0.1mm</w:t>
            </w:r>
            <w:r>
              <w:rPr>
                <w:rFonts w:hint="eastAsia" w:ascii="宋体" w:hAnsi="宋体" w:eastAsia="宋体" w:cs="宋体"/>
                <w:sz w:val="24"/>
                <w:szCs w:val="24"/>
                <w:lang w:eastAsia="zh-CN"/>
              </w:rPr>
              <w:t>；</w:t>
            </w:r>
          </w:p>
          <w:p w14:paraId="7253F2F0">
            <w:pPr>
              <w:pStyle w:val="18"/>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旋转速度：0~60r/min；</w:t>
            </w:r>
          </w:p>
          <w:p w14:paraId="15BD1ADE">
            <w:pPr>
              <w:pStyle w:val="18"/>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主滑台平移速度区间：1-1500mm/min 。</w:t>
            </w:r>
          </w:p>
          <w:p w14:paraId="2EC988D4">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★2.14 熔缩炉系统</w:t>
            </w:r>
          </w:p>
          <w:p w14:paraId="790E7718">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石墨电阻炉或中频加热炉，满足</w:t>
            </w:r>
            <w:r>
              <w:rPr>
                <w:rFonts w:hint="eastAsia" w:ascii="宋体" w:hAnsi="宋体" w:eastAsia="宋体" w:cs="宋体"/>
                <w:sz w:val="24"/>
                <w:szCs w:val="24"/>
                <w:lang w:eastAsia="zh-CN"/>
              </w:rPr>
              <w:t>MCVD</w:t>
            </w:r>
            <w:r>
              <w:rPr>
                <w:rFonts w:hint="eastAsia" w:ascii="宋体" w:hAnsi="宋体" w:eastAsia="宋体" w:cs="宋体"/>
                <w:sz w:val="24"/>
                <w:szCs w:val="24"/>
              </w:rPr>
              <w:t>沉积后各类型反应管的熔缩需求；</w:t>
            </w:r>
          </w:p>
          <w:p w14:paraId="616D1891">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■2.15 控压系统</w:t>
            </w:r>
          </w:p>
          <w:p w14:paraId="39841ADF">
            <w:pPr>
              <w:pStyle w:val="16"/>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（1）测试方式：高精度精密差压传感器；</w:t>
            </w:r>
          </w:p>
          <w:p w14:paraId="78DC5B1D">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（2）压力传感器精度</w:t>
            </w:r>
          </w:p>
          <w:p w14:paraId="2ACACDBB">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2台压力传感器，以最终设备实际需求而定；</w:t>
            </w:r>
          </w:p>
          <w:p w14:paraId="72BC6939">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测量范围： ±1000Pa或等效压力范围；测量精度：±0.1%或等效压力范围。</w:t>
            </w:r>
          </w:p>
          <w:p w14:paraId="66C1B6F8">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（3）管压波动：不超过±1Pa或等效压力范围；</w:t>
            </w:r>
          </w:p>
          <w:p w14:paraId="4AF5CB9D">
            <w:pPr>
              <w:pStyle w:val="16"/>
              <w:spacing w:line="240" w:lineRule="auto"/>
              <w:ind w:firstLine="480"/>
              <w:rPr>
                <w:rFonts w:hint="eastAsia" w:ascii="宋体" w:hAnsi="宋体" w:eastAsia="宋体" w:cs="宋体"/>
                <w:sz w:val="24"/>
                <w:szCs w:val="24"/>
              </w:rPr>
            </w:pPr>
            <w:r>
              <w:rPr>
                <w:rFonts w:hint="eastAsia" w:ascii="宋体" w:hAnsi="宋体" w:eastAsia="宋体" w:cs="宋体"/>
                <w:sz w:val="24"/>
                <w:szCs w:val="24"/>
              </w:rPr>
              <w:t>（4）压力控制：采用精密控制的文丘里控制管内压力。</w:t>
            </w:r>
          </w:p>
          <w:p w14:paraId="4BB1A985">
            <w:pPr>
              <w:pStyle w:val="18"/>
              <w:spacing w:line="240" w:lineRule="auto"/>
              <w:rPr>
                <w:rFonts w:hint="eastAsia" w:ascii="宋体" w:hAnsi="宋体" w:eastAsia="宋体" w:cs="宋体"/>
                <w:sz w:val="24"/>
                <w:szCs w:val="24"/>
              </w:rPr>
            </w:pPr>
            <w:r>
              <w:rPr>
                <w:rFonts w:hint="eastAsia" w:ascii="宋体" w:hAnsi="宋体" w:eastAsia="宋体" w:cs="宋体"/>
                <w:sz w:val="24"/>
                <w:szCs w:val="24"/>
              </w:rPr>
              <w:t>●2.16 控制系统</w:t>
            </w:r>
          </w:p>
          <w:p w14:paraId="74C429B3">
            <w:pPr>
              <w:pStyle w:val="16"/>
              <w:numPr>
                <w:ilvl w:val="-1"/>
                <w:numId w:val="0"/>
              </w:numPr>
              <w:spacing w:line="24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）MCVD</w:t>
            </w:r>
            <w:r>
              <w:rPr>
                <w:rFonts w:hint="eastAsia" w:ascii="宋体" w:hAnsi="宋体" w:eastAsia="宋体" w:cs="宋体"/>
                <w:sz w:val="24"/>
                <w:szCs w:val="24"/>
              </w:rPr>
              <w:t>熔缩系统的控制软件,具有可编程菜单（Recipe），可实现熔缩过程各阶段工艺参数多参数精确控制功能，编辑工具推荐Excel，具有离线编辑并上传、下载功能，可实现工艺过程中Recipe重新加载，当系统（上位机）骤停时，运行中的</w:t>
            </w:r>
            <w:r>
              <w:rPr>
                <w:rFonts w:hint="eastAsia" w:ascii="宋体" w:hAnsi="宋体" w:eastAsia="宋体" w:cs="宋体"/>
                <w:sz w:val="24"/>
                <w:szCs w:val="24"/>
                <w:lang w:eastAsia="zh-CN"/>
              </w:rPr>
              <w:t>MCVD</w:t>
            </w:r>
            <w:r>
              <w:rPr>
                <w:rFonts w:hint="eastAsia" w:ascii="宋体" w:hAnsi="宋体" w:eastAsia="宋体" w:cs="宋体"/>
                <w:sz w:val="24"/>
                <w:szCs w:val="24"/>
              </w:rPr>
              <w:t>系统可正常运转，具有良好、完备的应急处理能力；</w:t>
            </w:r>
          </w:p>
          <w:p w14:paraId="06F8EEFA">
            <w:pPr>
              <w:ind w:firstLine="480" w:firstLineChars="200"/>
              <w:rPr>
                <w:rFonts w:hint="eastAsia" w:ascii="宋体" w:hAnsi="宋体" w:eastAsia="宋体" w:cs="宋体"/>
                <w:bCs/>
                <w:color w:val="auto"/>
                <w:sz w:val="24"/>
                <w:szCs w:val="24"/>
              </w:rPr>
            </w:pPr>
            <w:r>
              <w:rPr>
                <w:rFonts w:hint="eastAsia" w:ascii="宋体" w:hAnsi="宋体" w:eastAsia="宋体" w:cs="宋体"/>
                <w:sz w:val="24"/>
                <w:szCs w:val="24"/>
              </w:rPr>
              <w:t>（2）PLC控制系统（具有对成棒工艺参数、运动系统等进行控制和调节的功能）。</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hint="eastAsia" w:ascii="宋体" w:hAnsi="宋体" w:cs="宋体"/>
                <w:bCs/>
                <w:szCs w:val="18"/>
              </w:rPr>
            </w:pPr>
            <w:r>
              <w:rPr>
                <w:rFonts w:hint="eastAsia" w:ascii="宋体" w:hAnsi="宋体" w:cs="宋体"/>
                <w:szCs w:val="28"/>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FD2B316">
            <w:pPr>
              <w:pStyle w:val="5"/>
              <w:jc w:val="center"/>
              <w:rPr>
                <w:rFonts w:hint="eastAsia" w:ascii="宋体" w:hAnsi="宋体" w:eastAsia="宋体" w:cs="宋体"/>
              </w:rPr>
            </w:pPr>
            <w:r>
              <w:rPr>
                <w:rFonts w:hint="eastAsia" w:ascii="宋体" w:hAnsi="宋体" w:eastAsia="宋体" w:cs="宋体"/>
              </w:rPr>
              <w:t>套</w:t>
            </w:r>
          </w:p>
        </w:tc>
      </w:tr>
      <w:bookmarkEnd w:id="0"/>
    </w:tbl>
    <w:p w14:paraId="43941C68">
      <w:pPr>
        <w:autoSpaceDE w:val="0"/>
        <w:autoSpaceDN w:val="0"/>
        <w:adjustRightInd w:val="0"/>
        <w:spacing w:line="276" w:lineRule="auto"/>
        <w:jc w:val="left"/>
        <w:rPr>
          <w:rFonts w:hint="eastAsia" w:asciiTheme="majorEastAsia" w:hAnsiTheme="majorEastAsia" w:eastAsiaTheme="majorEastAsia"/>
          <w:b/>
          <w:color w:val="000000" w:themeColor="text1"/>
          <w:szCs w:val="24"/>
          <w14:textFill>
            <w14:solidFill>
              <w14:schemeClr w14:val="tx1"/>
            </w14:solidFill>
          </w14:textFill>
        </w:rPr>
      </w:pPr>
      <w:r>
        <w:rPr>
          <w:rFonts w:hint="eastAsia" w:asciiTheme="majorEastAsia" w:hAnsiTheme="majorEastAsia" w:eastAsiaTheme="majorEastAsia"/>
          <w:b/>
          <w:color w:val="000000" w:themeColor="text1"/>
          <w:szCs w:val="24"/>
          <w14:textFill>
            <w14:solidFill>
              <w14:schemeClr w14:val="tx1"/>
            </w14:solidFill>
          </w14:textFill>
        </w:rPr>
        <w:t>三、安装调试、培训、质保及售后服务要求</w:t>
      </w:r>
    </w:p>
    <w:p w14:paraId="05BBB565">
      <w:pPr>
        <w:spacing w:line="360" w:lineRule="auto"/>
        <w:ind w:firstLine="480" w:firstLineChars="200"/>
        <w:rPr>
          <w:rFonts w:hint="eastAsia"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安装包括：设备的卸车、搬运、落位、以及系统的电缆、管路连接。所需安装工具、叉车由</w:t>
      </w:r>
      <w:r>
        <w:rPr>
          <w:rFonts w:hint="eastAsia" w:ascii="宋体" w:hAnsi="宋体" w:cs="Times New Roman"/>
          <w:bCs/>
          <w:color w:val="000000" w:themeColor="text1"/>
          <w:szCs w:val="18"/>
          <w:highlight w:val="none"/>
          <w:lang w:val="en-US" w:eastAsia="zh-CN"/>
          <w14:textFill>
            <w14:solidFill>
              <w14:schemeClr w14:val="tx1"/>
            </w14:solidFill>
          </w14:textFill>
        </w:rPr>
        <w:t>投标人</w:t>
      </w:r>
      <w:r>
        <w:rPr>
          <w:rFonts w:hint="eastAsia" w:ascii="宋体" w:hAnsi="宋体" w:cs="Times New Roman"/>
          <w:bCs/>
          <w:color w:val="000000" w:themeColor="text1"/>
          <w:szCs w:val="18"/>
          <w14:textFill>
            <w14:solidFill>
              <w14:schemeClr w14:val="tx1"/>
            </w14:solidFill>
          </w14:textFill>
        </w:rPr>
        <w:t>自主解决。</w:t>
      </w:r>
    </w:p>
    <w:p w14:paraId="516F506B">
      <w:pPr>
        <w:spacing w:line="360" w:lineRule="auto"/>
        <w:ind w:firstLine="480" w:firstLineChars="200"/>
        <w:rPr>
          <w:rFonts w:hint="eastAsia"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调试包括：设备的机电系统功能调试、设备的生产工艺调试。</w:t>
      </w:r>
    </w:p>
    <w:p w14:paraId="6873FED6">
      <w:pPr>
        <w:spacing w:line="360" w:lineRule="auto"/>
        <w:ind w:firstLine="480" w:firstLineChars="200"/>
        <w:rPr>
          <w:rFonts w:hint="eastAsia"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14:textFill>
            <w14:solidFill>
              <w14:schemeClr w14:val="tx1"/>
            </w14:solidFill>
          </w14:textFill>
        </w:rPr>
        <w:t>培训包括：设备维护人员的日常维护、一般故障处理；设备操作人员的操作培训。</w:t>
      </w:r>
    </w:p>
    <w:p w14:paraId="093D6E1E">
      <w:pPr>
        <w:spacing w:line="360" w:lineRule="auto"/>
        <w:ind w:firstLine="480" w:firstLineChars="200"/>
        <w:rPr>
          <w:rFonts w:hint="eastAsia" w:ascii="宋体" w:hAnsi="宋体" w:cs="Times New Roman"/>
          <w:bCs/>
          <w:color w:val="000000" w:themeColor="text1"/>
          <w:szCs w:val="18"/>
          <w14:textFill>
            <w14:solidFill>
              <w14:schemeClr w14:val="tx1"/>
            </w14:solidFill>
          </w14:textFill>
        </w:rPr>
      </w:pPr>
      <w:r>
        <w:rPr>
          <w:rFonts w:hint="eastAsia" w:ascii="宋体" w:hAnsi="宋体" w:cs="Times New Roman"/>
          <w:bCs/>
          <w:color w:val="000000" w:themeColor="text1"/>
          <w:szCs w:val="18"/>
          <w:lang w:val="en-US" w:eastAsia="zh-CN"/>
          <w14:textFill>
            <w14:solidFill>
              <w14:schemeClr w14:val="tx1"/>
            </w14:solidFill>
          </w14:textFill>
        </w:rPr>
        <w:t>安装调试相关要求：对车间进行电路、坏境改造，改造需满足设备运行要求。</w:t>
      </w:r>
    </w:p>
    <w:p w14:paraId="66A64F73">
      <w:pPr>
        <w:autoSpaceDE w:val="0"/>
        <w:autoSpaceDN w:val="0"/>
        <w:adjustRightInd w:val="0"/>
        <w:spacing w:line="276" w:lineRule="auto"/>
        <w:jc w:val="left"/>
        <w:rPr>
          <w:rFonts w:hint="eastAsia" w:asciiTheme="majorEastAsia" w:hAnsiTheme="majorEastAsia" w:eastAsiaTheme="majorEastAsia"/>
          <w:b/>
          <w:color w:val="000000" w:themeColor="text1"/>
          <w:szCs w:val="24"/>
          <w14:textFill>
            <w14:solidFill>
              <w14:schemeClr w14:val="tx1"/>
            </w14:solidFill>
          </w14:textFill>
        </w:rPr>
      </w:pPr>
      <w:r>
        <w:rPr>
          <w:rFonts w:hint="eastAsia" w:asciiTheme="majorEastAsia" w:hAnsiTheme="majorEastAsia" w:eastAsiaTheme="majorEastAsia"/>
          <w:b/>
          <w:color w:val="000000" w:themeColor="text1"/>
          <w:szCs w:val="24"/>
          <w14:textFill>
            <w14:solidFill>
              <w14:schemeClr w14:val="tx1"/>
            </w14:solidFill>
          </w14:textFill>
        </w:rPr>
        <w:t>四、报价要求</w:t>
      </w:r>
    </w:p>
    <w:p w14:paraId="4E7C4DF2">
      <w:pPr>
        <w:spacing w:line="360" w:lineRule="auto"/>
        <w:ind w:firstLine="480" w:firstLineChars="200"/>
        <w:rPr>
          <w:rStyle w:val="11"/>
          <w:rFonts w:hint="eastAsia" w:ascii="宋体" w:hAnsi="宋体" w:cs="Times New Roman"/>
          <w:bCs/>
          <w:color w:val="000000" w:themeColor="text1"/>
          <w:sz w:val="24"/>
          <w:szCs w:val="18"/>
          <w14:textFill>
            <w14:solidFill>
              <w14:schemeClr w14:val="tx1"/>
            </w14:solidFill>
          </w14:textFill>
        </w:rPr>
      </w:pPr>
      <w:r>
        <w:rPr>
          <w:rStyle w:val="11"/>
          <w:rFonts w:hint="eastAsia" w:ascii="宋体" w:hAnsi="宋体" w:cs="Times New Roman"/>
          <w:bCs/>
          <w:color w:val="000000" w:themeColor="text1"/>
          <w:sz w:val="24"/>
          <w:szCs w:val="18"/>
          <w14:textFill>
            <w14:solidFill>
              <w14:schemeClr w14:val="tx1"/>
            </w14:solidFill>
          </w14:textFill>
        </w:rPr>
        <w:t>本项目固定总价报价并进行结算，投标所报价格包括设计、采购、制造、交货(包括运输、卸车至采购人指定地点)、售后服务的一切费用(如设计费、采购费、制造费、试验检测费、包装费、运输保险费、运输费、装卸费、安装费、调试费、培训、售后服务、其他技术服务及质量保证期服务费等)、管理费、利润和税费(含关税)等所有费用，履约期间采购人不再追加任何费用，投标人自行考虑报价风险。</w:t>
      </w:r>
    </w:p>
    <w:p w14:paraId="04C719BC">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PMingLiU-ExtB">
    <w:panose1 w:val="02020500000000000000"/>
    <w:charset w:val="88"/>
    <w:family w:val="roman"/>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1BA7"/>
    <w:rsid w:val="41F1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2"/>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hAnsi="Times New Roman" w:cs="Times New Roman"/>
      <w:kern w:val="0"/>
    </w:rPr>
  </w:style>
  <w:style w:type="paragraph" w:styleId="5">
    <w:name w:val="Body Text"/>
    <w:basedOn w:val="1"/>
    <w:next w:val="1"/>
    <w:qFormat/>
    <w:uiPriority w:val="0"/>
    <w:pPr>
      <w:spacing w:after="120"/>
    </w:pPr>
    <w:rPr>
      <w:rFonts w:ascii="@微软简标宋" w:hAnsi="@微软简标宋" w:eastAsia="@微软简标宋" w:cs="@微软简标宋"/>
      <w:szCs w:val="24"/>
    </w:rPr>
  </w:style>
  <w:style w:type="paragraph" w:styleId="6">
    <w:name w:val="Body Text Indent"/>
    <w:basedOn w:val="1"/>
    <w:unhideWhenUsed/>
    <w:qFormat/>
    <w:uiPriority w:val="99"/>
    <w:pPr>
      <w:ind w:firstLine="645"/>
    </w:pPr>
    <w:rPr>
      <w:rFonts w:ascii="楷体_GB2312" w:eastAsia="楷体_GB2312"/>
      <w:sz w:val="32"/>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6"/>
    <w:unhideWhenUsed/>
    <w:qFormat/>
    <w:uiPriority w:val="99"/>
    <w:pPr>
      <w:ind w:left="420" w:firstLine="420" w:firstLineChars="200"/>
    </w:pPr>
    <w:rPr>
      <w:rFonts w:ascii="Times New Roman" w:cs="Times New Roman"/>
    </w:rPr>
  </w:style>
  <w:style w:type="character" w:styleId="11">
    <w:name w:val="annotation reference"/>
    <w:basedOn w:val="10"/>
    <w:semiHidden/>
    <w:unhideWhenUsed/>
    <w:qFormat/>
    <w:uiPriority w:val="99"/>
    <w:rPr>
      <w:sz w:val="21"/>
      <w:szCs w:val="21"/>
    </w:rPr>
  </w:style>
  <w:style w:type="character" w:customStyle="1" w:styleId="12">
    <w:name w:val="标题 1 字符"/>
    <w:link w:val="2"/>
    <w:qFormat/>
    <w:uiPriority w:val="9"/>
    <w:rPr>
      <w:rFonts w:eastAsia="方正小标宋_GBK"/>
      <w:bCs/>
      <w:kern w:val="44"/>
      <w:sz w:val="44"/>
      <w:szCs w:val="44"/>
    </w:rPr>
  </w:style>
  <w:style w:type="paragraph" w:customStyle="1" w:styleId="13">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 w:type="paragraph" w:customStyle="1" w:styleId="15">
    <w:name w:val="常-标题2"/>
    <w:basedOn w:val="1"/>
    <w:qFormat/>
    <w:uiPriority w:val="0"/>
    <w:pPr>
      <w:adjustRightInd w:val="0"/>
      <w:snapToGrid w:val="0"/>
      <w:spacing w:before="50" w:beforeLines="50" w:after="50" w:afterLines="50" w:line="440" w:lineRule="exact"/>
      <w:outlineLvl w:val="1"/>
    </w:pPr>
    <w:rPr>
      <w:rFonts w:ascii="Century" w:hAnsi="Century" w:eastAsia="PMingLiU-ExtB"/>
      <w:b/>
      <w:kern w:val="0"/>
      <w:sz w:val="24"/>
    </w:rPr>
  </w:style>
  <w:style w:type="paragraph" w:customStyle="1" w:styleId="16">
    <w:name w:val="常-正文"/>
    <w:basedOn w:val="1"/>
    <w:qFormat/>
    <w:uiPriority w:val="0"/>
    <w:pPr>
      <w:adjustRightInd w:val="0"/>
      <w:snapToGrid w:val="0"/>
      <w:spacing w:line="360" w:lineRule="auto"/>
      <w:ind w:firstLine="200" w:firstLineChars="200"/>
    </w:pPr>
    <w:rPr>
      <w:rFonts w:ascii="Century" w:hAnsi="Century" w:eastAsia="PMingLiU-ExtB"/>
      <w:kern w:val="0"/>
      <w:sz w:val="24"/>
      <w:szCs w:val="20"/>
    </w:rPr>
  </w:style>
  <w:style w:type="paragraph" w:customStyle="1" w:styleId="17">
    <w:name w:val="常-正文无"/>
    <w:basedOn w:val="16"/>
    <w:qFormat/>
    <w:uiPriority w:val="0"/>
    <w:pPr>
      <w:ind w:firstLine="0" w:firstLineChars="0"/>
    </w:pPr>
  </w:style>
  <w:style w:type="paragraph" w:customStyle="1" w:styleId="18">
    <w:name w:val="常-标题4"/>
    <w:basedOn w:val="16"/>
    <w:qFormat/>
    <w:uiPriority w:val="0"/>
    <w:pPr>
      <w:ind w:firstLine="0" w:firstLineChars="0"/>
      <w:outlineLvl w:val="3"/>
    </w:pPr>
    <w:rPr>
      <w:rFonts w:eastAsiaTheme="minor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2025-11-13T10:15:00Z</dcterms:created>
  <dc:creator>王工</dc:creator>
  <cp:lastModifiedBy>王工</cp:lastModifiedBy>
  <dcterms:modified xsi:type="dcterms:W3CDTF">2025-11-13T10:15:48Z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5AC6DE4FC53345118D4F818C92272487_11</vt:lpwstr>
  </property>
  <property fmtid="{D5CDD505-2E9C-101B-9397-08002B2CF9AE}" pid="4" name="KSOTemplateDocerSaveRecord">
    <vt:lpwstr>eyJoZGlkIjoiYzQxNzI1ZGZjY2VhODE5YWFmZjUyMWQ2NjRlMGZiMjMiLCJ1c2VySWQiOiIxOTk4OTgyMDIifQ==</vt:lpwstr>
  </property>
</Properties>
</file>