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066B4">
      <w:pPr>
        <w:pStyle w:val="4"/>
        <w:rPr>
          <w:rFonts w:hint="eastAsia" w:ascii="方正小标宋_GBK" w:hAnsi="方正小标宋_GBK" w:eastAsia="方正小标宋_GBK" w:cs="方正小标宋_GBK"/>
          <w:kern w:val="44"/>
          <w:sz w:val="44"/>
          <w:szCs w:val="44"/>
        </w:rPr>
      </w:pPr>
      <w:r>
        <w:rPr>
          <w:rFonts w:hint="eastAsia" w:ascii="方正小标宋_GBK" w:hAnsi="方正小标宋_GBK" w:cs="方正小标宋_GBK"/>
        </w:rPr>
        <w:t>采</w:t>
      </w:r>
      <w:bookmarkStart w:id="17" w:name="_GoBack"/>
      <w:bookmarkEnd w:id="17"/>
      <w:r>
        <w:rPr>
          <w:rFonts w:hint="eastAsia" w:ascii="方正小标宋_GBK" w:hAnsi="方正小标宋_GBK" w:cs="方正小标宋_GBK"/>
        </w:rPr>
        <w:t>购需求</w:t>
      </w:r>
    </w:p>
    <w:p w14:paraId="219C66D3">
      <w:pPr>
        <w:spacing w:line="360" w:lineRule="auto"/>
        <w:rPr>
          <w:rFonts w:hint="eastAsia" w:ascii="宋体" w:hAnsi="宋体"/>
          <w:b/>
        </w:rPr>
      </w:pPr>
      <w:r>
        <w:rPr>
          <w:rFonts w:hint="eastAsia" w:ascii="宋体" w:hAnsi="宋体"/>
          <w:b/>
        </w:rPr>
        <w:t>前注：</w:t>
      </w:r>
    </w:p>
    <w:p w14:paraId="7C848B75">
      <w:pPr>
        <w:spacing w:line="360" w:lineRule="auto"/>
        <w:ind w:firstLine="435"/>
        <w:rPr>
          <w:rFonts w:hint="eastAsia" w:ascii="宋体" w:hAnsi="宋体" w:cs="宋体"/>
          <w:szCs w:val="18"/>
        </w:rPr>
      </w:pPr>
      <w:bookmarkStart w:id="0" w:name="_Hlk16461016"/>
      <w:r>
        <w:rPr>
          <w:rFonts w:hint="eastAsia" w:ascii="宋体" w:hAnsi="宋体" w:cs="宋体"/>
        </w:rPr>
        <w:t>1.</w:t>
      </w:r>
      <w:r>
        <w:rPr>
          <w:rFonts w:hint="eastAsia" w:ascii="宋体" w:hAnsi="宋体" w:cs="宋体"/>
          <w:szCs w:val="18"/>
        </w:rPr>
        <w:t>根据《关于规范政府采购进口产品有关工作的通知》及政府采购管理部门的相关规定，下列采购需求中标注进口产品的货物（科研仪器设备）均已履行相关论证手续，经核准采购进口产品，但不限制满足招标文件要求的国内产品参与竞争。未标注进口产品的货物均为拒绝采购进口产品。</w:t>
      </w:r>
    </w:p>
    <w:p w14:paraId="7B6D7100">
      <w:pPr>
        <w:spacing w:line="360" w:lineRule="auto"/>
        <w:ind w:firstLine="435"/>
        <w:rPr>
          <w:rFonts w:hint="eastAsia" w:ascii="宋体" w:hAnsi="宋体" w:cs="宋体"/>
          <w:szCs w:val="18"/>
        </w:rPr>
      </w:pPr>
      <w:r>
        <w:rPr>
          <w:rFonts w:hint="eastAsia" w:ascii="宋体" w:hAnsi="宋体" w:cs="宋体"/>
          <w:szCs w:val="18"/>
        </w:rPr>
        <w:t>2.本技术规格中提及的工艺、材料、设备的标准、参数及参考品牌或型号（如有）仅起说明作用，并没有强制性且为本次采购的最低要求。投标人在投标中可以采用替代工艺、材料、设备的标准及品牌或型号，但这种替代应满足、等同或优于本技术规格的要求，否则评委在评审时有权作出不利于投标人的判定。</w:t>
      </w:r>
    </w:p>
    <w:p w14:paraId="66BDDF5F">
      <w:pPr>
        <w:spacing w:line="360" w:lineRule="auto"/>
        <w:ind w:firstLine="480" w:firstLineChars="200"/>
        <w:jc w:val="left"/>
        <w:rPr>
          <w:rFonts w:hint="eastAsia" w:ascii="宋体" w:hAnsi="宋体" w:cs="宋体"/>
          <w:szCs w:val="18"/>
        </w:rPr>
      </w:pPr>
      <w:r>
        <w:rPr>
          <w:rFonts w:hint="eastAsia" w:ascii="宋体" w:hAnsi="宋体" w:cs="宋体"/>
          <w:szCs w:val="18"/>
        </w:rPr>
        <w:t>3.下列采购需求中：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3BC6B982">
      <w:pPr>
        <w:pStyle w:val="5"/>
        <w:ind w:firstLine="560"/>
      </w:pPr>
      <w:bookmarkStart w:id="1" w:name="_Toc382548620"/>
      <w:bookmarkStart w:id="2" w:name="_Toc2025078090"/>
      <w:bookmarkStart w:id="3" w:name="_Toc1899401549"/>
      <w:bookmarkStart w:id="4" w:name="_Toc1452677390"/>
      <w:bookmarkStart w:id="5" w:name="_Toc1437377518_WPSOffice_Level2"/>
      <w:bookmarkStart w:id="6" w:name="_Toc337877615"/>
      <w:bookmarkStart w:id="7" w:name="_Toc1064185329"/>
      <w:bookmarkStart w:id="8" w:name="_Toc292361325"/>
      <w:r>
        <w:rPr>
          <w:rFonts w:hint="eastAsia"/>
        </w:rPr>
        <w:t>一、采购需求前附表</w:t>
      </w:r>
      <w:bookmarkEnd w:id="1"/>
      <w:bookmarkEnd w:id="2"/>
      <w:bookmarkEnd w:id="3"/>
      <w:bookmarkEnd w:id="4"/>
      <w:bookmarkEnd w:id="5"/>
      <w:bookmarkEnd w:id="6"/>
      <w:bookmarkEnd w:id="7"/>
      <w:bookmarkEnd w:id="8"/>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054"/>
        <w:gridCol w:w="5544"/>
      </w:tblGrid>
      <w:tr w14:paraId="6FBDA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352CFB11">
            <w:pPr>
              <w:pStyle w:val="14"/>
              <w:pBdr>
                <w:bottom w:val="none" w:color="auto" w:sz="0" w:space="0"/>
              </w:pBdr>
              <w:tabs>
                <w:tab w:val="clear" w:pos="4153"/>
                <w:tab w:val="clear" w:pos="8306"/>
              </w:tabs>
              <w:adjustRightInd/>
              <w:spacing w:line="240" w:lineRule="auto"/>
              <w:textAlignment w:val="auto"/>
              <w:rPr>
                <w:rFonts w:hint="eastAsia" w:ascii="宋体" w:hAnsi="宋体" w:cs="宋体"/>
                <w:b/>
                <w:kern w:val="2"/>
              </w:rPr>
            </w:pPr>
            <w:r>
              <w:rPr>
                <w:rFonts w:hint="eastAsia" w:ascii="宋体" w:hAnsi="宋体" w:cs="宋体"/>
                <w:b/>
                <w:kern w:val="2"/>
              </w:rPr>
              <w:t>序号</w:t>
            </w:r>
          </w:p>
        </w:tc>
        <w:tc>
          <w:tcPr>
            <w:tcW w:w="2054" w:type="dxa"/>
            <w:vAlign w:val="center"/>
          </w:tcPr>
          <w:p w14:paraId="5B589D37">
            <w:pPr>
              <w:pStyle w:val="15"/>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条款名称</w:t>
            </w:r>
          </w:p>
        </w:tc>
        <w:tc>
          <w:tcPr>
            <w:tcW w:w="5544" w:type="dxa"/>
            <w:vAlign w:val="center"/>
          </w:tcPr>
          <w:p w14:paraId="7ACD2646">
            <w:pPr>
              <w:pStyle w:val="15"/>
              <w:widowControl w:val="0"/>
              <w:spacing w:before="0" w:beforeAutospacing="0" w:after="0" w:afterAutospacing="0" w:line="360" w:lineRule="auto"/>
              <w:rPr>
                <w:rFonts w:hint="eastAsia" w:ascii="宋体" w:hAnsi="宋体" w:cs="宋体"/>
                <w:bCs w:val="0"/>
                <w:sz w:val="24"/>
              </w:rPr>
            </w:pPr>
            <w:r>
              <w:rPr>
                <w:rFonts w:hint="eastAsia" w:ascii="宋体" w:hAnsi="宋体" w:cs="宋体"/>
                <w:bCs w:val="0"/>
                <w:sz w:val="24"/>
              </w:rPr>
              <w:t>内容、说明与要求</w:t>
            </w:r>
          </w:p>
        </w:tc>
      </w:tr>
      <w:tr w14:paraId="7A599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18" w:type="dxa"/>
            <w:vAlign w:val="center"/>
          </w:tcPr>
          <w:p w14:paraId="31192CFA">
            <w:pPr>
              <w:pStyle w:val="14"/>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1</w:t>
            </w:r>
          </w:p>
        </w:tc>
        <w:tc>
          <w:tcPr>
            <w:tcW w:w="2054" w:type="dxa"/>
            <w:vAlign w:val="center"/>
          </w:tcPr>
          <w:p w14:paraId="77DDB5BA">
            <w:pPr>
              <w:pStyle w:val="15"/>
              <w:widowControl w:val="0"/>
              <w:spacing w:before="0" w:beforeAutospacing="0" w:after="0" w:afterAutospacing="0" w:line="360" w:lineRule="auto"/>
              <w:rPr>
                <w:rFonts w:hint="eastAsia" w:ascii="宋体" w:hAnsi="宋体" w:cs="宋体"/>
                <w:b w:val="0"/>
                <w:sz w:val="24"/>
              </w:rPr>
            </w:pPr>
            <w:r>
              <w:rPr>
                <w:rFonts w:hint="eastAsia" w:ascii="宋体" w:hAnsi="宋体" w:cs="宋体"/>
                <w:b w:val="0"/>
                <w:color w:val="000000"/>
                <w:sz w:val="24"/>
              </w:rPr>
              <w:t>付款方式</w:t>
            </w:r>
          </w:p>
        </w:tc>
        <w:tc>
          <w:tcPr>
            <w:tcW w:w="5544" w:type="dxa"/>
            <w:vAlign w:val="center"/>
          </w:tcPr>
          <w:p w14:paraId="5603F739">
            <w:pPr>
              <w:widowControl/>
              <w:spacing w:line="360" w:lineRule="auto"/>
              <w:jc w:val="left"/>
              <w:rPr>
                <w:rFonts w:hint="eastAsia" w:ascii="宋体" w:hAnsi="宋体" w:cs="宋体"/>
                <w:bCs/>
              </w:rPr>
            </w:pPr>
            <w:r>
              <w:rPr>
                <w:rFonts w:hint="eastAsia" w:ascii="宋体" w:hAnsi="宋体" w:cs="宋体"/>
                <w:bCs/>
              </w:rPr>
              <w:t>1.合同生效后，采购人支付合同金额的</w:t>
            </w:r>
            <w:r>
              <w:rPr>
                <w:rFonts w:hint="eastAsia" w:ascii="宋体" w:hAnsi="宋体" w:cs="宋体"/>
                <w:bCs/>
                <w:lang w:val="en-US" w:eastAsia="zh-CN"/>
              </w:rPr>
              <w:t>70</w:t>
            </w:r>
            <w:r>
              <w:rPr>
                <w:rFonts w:hint="eastAsia" w:ascii="宋体" w:hAnsi="宋体" w:cs="宋体"/>
                <w:bCs/>
              </w:rPr>
              <w:t>%作为预付款（中标人需提供等额预付款保函或其他担保措施，预付款保函需为见索即付保函）。</w:t>
            </w:r>
          </w:p>
          <w:p w14:paraId="2F875223">
            <w:pPr>
              <w:widowControl/>
              <w:spacing w:line="360" w:lineRule="auto"/>
              <w:jc w:val="left"/>
              <w:rPr>
                <w:rFonts w:hint="eastAsia" w:ascii="宋体" w:hAnsi="宋体" w:cs="宋体"/>
                <w:bCs/>
              </w:rPr>
            </w:pPr>
            <w:r>
              <w:rPr>
                <w:rFonts w:hint="eastAsia" w:ascii="宋体" w:hAnsi="宋体" w:cs="宋体"/>
                <w:bCs/>
              </w:rPr>
              <w:t>2.供货安装完成，项目验收合格后支付剩余款项。</w:t>
            </w:r>
          </w:p>
          <w:p w14:paraId="26F3BBE8">
            <w:pPr>
              <w:widowControl/>
              <w:spacing w:line="360" w:lineRule="auto"/>
              <w:jc w:val="left"/>
              <w:rPr>
                <w:rFonts w:hint="eastAsia" w:ascii="宋体" w:hAnsi="宋体" w:cs="宋体"/>
                <w:bCs/>
              </w:rPr>
            </w:pPr>
            <w:r>
              <w:rPr>
                <w:rFonts w:hint="eastAsia" w:ascii="宋体" w:hAnsi="宋体" w:cs="宋体"/>
                <w:bCs/>
              </w:rPr>
              <w:t>注：</w:t>
            </w:r>
          </w:p>
          <w:p w14:paraId="41D2DED8">
            <w:pPr>
              <w:widowControl/>
              <w:spacing w:line="360" w:lineRule="auto"/>
              <w:jc w:val="left"/>
              <w:rPr>
                <w:rFonts w:hint="eastAsia" w:ascii="宋体" w:hAnsi="宋体" w:cs="宋体"/>
                <w:bCs/>
              </w:rPr>
            </w:pPr>
            <w:r>
              <w:rPr>
                <w:rFonts w:hint="eastAsia" w:ascii="宋体" w:hAnsi="宋体" w:cs="宋体"/>
                <w:bCs/>
              </w:rPr>
              <w:t>（1）预付款保函形式： ☑银行保函 ☑担保机构担保</w:t>
            </w:r>
          </w:p>
          <w:p w14:paraId="6FCE1DE6">
            <w:pPr>
              <w:widowControl/>
              <w:spacing w:line="360" w:lineRule="auto"/>
              <w:jc w:val="left"/>
              <w:rPr>
                <w:rFonts w:hint="eastAsia" w:ascii="宋体" w:hAnsi="宋体" w:cs="宋体"/>
                <w:bCs/>
              </w:rPr>
            </w:pPr>
            <w:r>
              <w:rPr>
                <w:rFonts w:hint="eastAsia" w:ascii="宋体" w:hAnsi="宋体" w:cs="宋体"/>
                <w:bCs/>
              </w:rPr>
              <w:t>（2）预付款保函递交要求：</w:t>
            </w:r>
          </w:p>
          <w:p w14:paraId="611EF10A">
            <w:pPr>
              <w:widowControl/>
              <w:spacing w:line="360" w:lineRule="auto"/>
              <w:jc w:val="left"/>
              <w:rPr>
                <w:rFonts w:hint="eastAsia" w:ascii="宋体" w:hAnsi="宋体" w:cs="宋体"/>
                <w:bCs/>
              </w:rPr>
            </w:pPr>
            <w:r>
              <w:rPr>
                <w:rFonts w:hint="eastAsia" w:ascii="宋体" w:hAnsi="宋体" w:cs="宋体"/>
                <w:bCs/>
              </w:rPr>
              <w:t>①如采用银行保函，银行保函应为具有分支机构的银行出具的见索即付无条件保函。（例如A银行总部在合肥或者A银行在合肥行政区域（含四县一市）具有分支机构，那么A银行任一分支机构或者总部出具的见索即付无条件保函符合要求），且应将原件交至采购人保管。</w:t>
            </w:r>
          </w:p>
          <w:p w14:paraId="2B01DCB4">
            <w:pPr>
              <w:widowControl/>
              <w:spacing w:line="360" w:lineRule="auto"/>
              <w:jc w:val="left"/>
              <w:rPr>
                <w:rFonts w:hint="eastAsia" w:ascii="宋体" w:hAnsi="宋体" w:eastAsia="宋体" w:cs="宋体"/>
                <w:bCs/>
              </w:rPr>
            </w:pPr>
            <w:r>
              <w:rPr>
                <w:rFonts w:hint="eastAsia" w:ascii="宋体" w:hAnsi="宋体" w:cs="宋体"/>
                <w:bCs/>
              </w:rPr>
              <w:t>②如采用担保机构担保，应为具有备案资质的融资担保机构出具</w:t>
            </w:r>
            <w:r>
              <w:rPr>
                <w:rFonts w:hint="eastAsia" w:ascii="宋体" w:hAnsi="宋体" w:eastAsia="宋体" w:cs="宋体"/>
                <w:bCs/>
              </w:rPr>
              <w:t>的见索即付无条件担保，且应将原件交至采购人保管。</w:t>
            </w:r>
          </w:p>
          <w:p w14:paraId="1D25A1F6">
            <w:pPr>
              <w:widowControl/>
              <w:spacing w:line="360" w:lineRule="auto"/>
              <w:jc w:val="left"/>
              <w:rPr>
                <w:rFonts w:hint="eastAsia"/>
              </w:rPr>
            </w:pPr>
            <w:r>
              <w:rPr>
                <w:rFonts w:hint="eastAsia" w:ascii="宋体" w:hAnsi="宋体" w:eastAsia="宋体" w:cs="宋体"/>
                <w:bCs/>
                <w:lang w:val="en-US" w:eastAsia="zh-CN"/>
              </w:rPr>
              <w:t>③在签订合同时，中标人书面明确表示无需预付款或者主动要求降低预付款比例的，采购人可不适用前述预付款规定。</w:t>
            </w:r>
          </w:p>
        </w:tc>
      </w:tr>
      <w:tr w14:paraId="09DB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23114356">
            <w:pPr>
              <w:pStyle w:val="14"/>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2</w:t>
            </w:r>
          </w:p>
        </w:tc>
        <w:tc>
          <w:tcPr>
            <w:tcW w:w="2054" w:type="dxa"/>
            <w:vAlign w:val="center"/>
          </w:tcPr>
          <w:p w14:paraId="5E0C0F8D">
            <w:pPr>
              <w:pStyle w:val="15"/>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供货及安装地点</w:t>
            </w:r>
          </w:p>
        </w:tc>
        <w:tc>
          <w:tcPr>
            <w:tcW w:w="5544" w:type="dxa"/>
            <w:vAlign w:val="center"/>
          </w:tcPr>
          <w:p w14:paraId="5B9BEAB1">
            <w:pPr>
              <w:widowControl/>
              <w:spacing w:line="360" w:lineRule="auto"/>
              <w:jc w:val="left"/>
              <w:rPr>
                <w:rFonts w:hint="eastAsia" w:ascii="宋体" w:hAnsi="宋体" w:cs="宋体"/>
                <w:bCs/>
              </w:rPr>
            </w:pPr>
            <w:r>
              <w:rPr>
                <w:rFonts w:hint="eastAsia" w:ascii="宋体" w:hAnsi="宋体"/>
                <w:sz w:val="24"/>
              </w:rPr>
              <w:t>蚌埠医科大学，采购人指定地点</w:t>
            </w:r>
            <w:r>
              <w:rPr>
                <w:rFonts w:hint="eastAsia" w:ascii="宋体" w:hAnsi="宋体" w:cs="宋体"/>
                <w:bCs/>
              </w:rPr>
              <w:t>。</w:t>
            </w:r>
          </w:p>
        </w:tc>
      </w:tr>
      <w:tr w14:paraId="2201A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731C2DDC">
            <w:pPr>
              <w:pStyle w:val="14"/>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3</w:t>
            </w:r>
          </w:p>
        </w:tc>
        <w:tc>
          <w:tcPr>
            <w:tcW w:w="2054" w:type="dxa"/>
            <w:vAlign w:val="center"/>
          </w:tcPr>
          <w:p w14:paraId="754BDE13">
            <w:pPr>
              <w:pStyle w:val="15"/>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供货及安装期限</w:t>
            </w:r>
          </w:p>
        </w:tc>
        <w:tc>
          <w:tcPr>
            <w:tcW w:w="5544" w:type="dxa"/>
            <w:vAlign w:val="center"/>
          </w:tcPr>
          <w:p w14:paraId="6518F5CC">
            <w:pPr>
              <w:widowControl/>
              <w:spacing w:line="360" w:lineRule="auto"/>
              <w:jc w:val="left"/>
              <w:rPr>
                <w:rFonts w:hint="eastAsia" w:ascii="宋体" w:hAnsi="宋体" w:cs="宋体"/>
                <w:bCs/>
              </w:rPr>
            </w:pPr>
            <w:r>
              <w:rPr>
                <w:rFonts w:hint="eastAsia" w:ascii="宋体" w:hAnsi="宋体" w:cs="宋体"/>
                <w:bCs/>
                <w:lang w:val="en-US" w:eastAsia="zh-CN"/>
              </w:rPr>
              <w:t>合同签订后且收到采购人通知之日起30个日历日内完成供货与安装。</w:t>
            </w:r>
          </w:p>
        </w:tc>
      </w:tr>
      <w:tr w14:paraId="159B9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27B26562">
            <w:pPr>
              <w:pStyle w:val="14"/>
              <w:pBdr>
                <w:bottom w:val="none" w:color="auto" w:sz="0" w:space="0"/>
              </w:pBdr>
              <w:tabs>
                <w:tab w:val="clear" w:pos="4153"/>
                <w:tab w:val="clear" w:pos="8306"/>
              </w:tabs>
              <w:adjustRightInd/>
              <w:spacing w:line="240" w:lineRule="auto"/>
              <w:textAlignment w:val="auto"/>
              <w:rPr>
                <w:rFonts w:hint="eastAsia" w:ascii="宋体" w:hAnsi="宋体" w:cs="宋体"/>
                <w:bCs/>
                <w:kern w:val="2"/>
              </w:rPr>
            </w:pPr>
            <w:r>
              <w:rPr>
                <w:rFonts w:hint="eastAsia" w:ascii="宋体" w:hAnsi="宋体" w:cs="宋体"/>
                <w:bCs/>
                <w:kern w:val="2"/>
              </w:rPr>
              <w:t>4</w:t>
            </w:r>
          </w:p>
        </w:tc>
        <w:tc>
          <w:tcPr>
            <w:tcW w:w="2054" w:type="dxa"/>
            <w:vAlign w:val="center"/>
          </w:tcPr>
          <w:p w14:paraId="0D35F117">
            <w:pPr>
              <w:pStyle w:val="15"/>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免费质保期</w:t>
            </w:r>
          </w:p>
        </w:tc>
        <w:tc>
          <w:tcPr>
            <w:tcW w:w="5544" w:type="dxa"/>
            <w:vAlign w:val="center"/>
          </w:tcPr>
          <w:p w14:paraId="77E4DBB3">
            <w:pPr>
              <w:widowControl/>
              <w:spacing w:line="360" w:lineRule="auto"/>
              <w:jc w:val="left"/>
              <w:rPr>
                <w:rFonts w:hint="eastAsia" w:ascii="宋体" w:hAnsi="宋体" w:eastAsia="宋体" w:cs="宋体"/>
                <w:bCs/>
                <w:lang w:eastAsia="zh-CN"/>
              </w:rPr>
            </w:pPr>
            <w:r>
              <w:rPr>
                <w:rFonts w:hint="eastAsia" w:ascii="宋体" w:hAnsi="宋体" w:eastAsia="宋体" w:cs="宋体"/>
                <w:bCs/>
                <w:lang w:val="en-US" w:eastAsia="zh-CN"/>
              </w:rPr>
              <w:t>详见采购需求，采购需求中未明确的，免费质保期为验收合格之日起3年。</w:t>
            </w:r>
          </w:p>
        </w:tc>
      </w:tr>
      <w:tr w14:paraId="2DA9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18" w:type="dxa"/>
            <w:vAlign w:val="center"/>
          </w:tcPr>
          <w:p w14:paraId="20D3126D">
            <w:pPr>
              <w:pStyle w:val="14"/>
              <w:pBdr>
                <w:bottom w:val="none" w:color="auto" w:sz="0" w:space="0"/>
              </w:pBdr>
              <w:tabs>
                <w:tab w:val="clear" w:pos="4153"/>
                <w:tab w:val="clear" w:pos="8306"/>
              </w:tabs>
              <w:adjustRightInd/>
              <w:spacing w:line="240" w:lineRule="auto"/>
              <w:textAlignment w:val="auto"/>
              <w:rPr>
                <w:rFonts w:hint="eastAsia" w:ascii="宋体" w:hAnsi="宋体" w:cs="宋体"/>
                <w:bCs/>
                <w:kern w:val="2"/>
              </w:rPr>
            </w:pPr>
            <w:bookmarkStart w:id="9" w:name="_Toc1715351726"/>
            <w:bookmarkStart w:id="10" w:name="_Toc1191965283_WPSOffice_Level2"/>
            <w:bookmarkStart w:id="11" w:name="_Toc302804901"/>
            <w:bookmarkStart w:id="12" w:name="_Toc58935147"/>
            <w:bookmarkStart w:id="13" w:name="_Toc369119811"/>
            <w:bookmarkStart w:id="14" w:name="_Toc717369146"/>
            <w:bookmarkStart w:id="15" w:name="_Toc1693477008"/>
            <w:bookmarkStart w:id="16" w:name="_Toc626387511"/>
            <w:r>
              <w:rPr>
                <w:rFonts w:hint="eastAsia" w:ascii="宋体" w:hAnsi="宋体" w:cs="宋体"/>
                <w:bCs/>
                <w:kern w:val="2"/>
              </w:rPr>
              <w:t>5</w:t>
            </w:r>
          </w:p>
        </w:tc>
        <w:tc>
          <w:tcPr>
            <w:tcW w:w="2054" w:type="dxa"/>
            <w:vAlign w:val="center"/>
          </w:tcPr>
          <w:p w14:paraId="70222071">
            <w:pPr>
              <w:pStyle w:val="15"/>
              <w:widowControl w:val="0"/>
              <w:spacing w:before="0" w:beforeAutospacing="0" w:after="0" w:afterAutospacing="0" w:line="360" w:lineRule="auto"/>
              <w:rPr>
                <w:rFonts w:hint="eastAsia" w:ascii="宋体" w:hAnsi="宋体" w:cs="宋体"/>
                <w:b w:val="0"/>
                <w:sz w:val="24"/>
              </w:rPr>
            </w:pPr>
            <w:r>
              <w:rPr>
                <w:rFonts w:hint="eastAsia" w:ascii="宋体" w:hAnsi="宋体" w:cs="宋体"/>
                <w:b w:val="0"/>
                <w:sz w:val="24"/>
              </w:rPr>
              <w:t>本项目采购标的所属行业</w:t>
            </w:r>
          </w:p>
        </w:tc>
        <w:tc>
          <w:tcPr>
            <w:tcW w:w="5544" w:type="dxa"/>
            <w:vAlign w:val="center"/>
          </w:tcPr>
          <w:p w14:paraId="76DE963F">
            <w:pPr>
              <w:widowControl/>
              <w:spacing w:line="360" w:lineRule="auto"/>
              <w:jc w:val="left"/>
              <w:rPr>
                <w:rFonts w:hint="eastAsia" w:ascii="宋体" w:hAnsi="宋体" w:cs="宋体"/>
                <w:bCs/>
              </w:rPr>
            </w:pPr>
            <w:r>
              <w:rPr>
                <w:rFonts w:hint="eastAsia" w:ascii="宋体" w:hAnsi="宋体" w:cs="宋体"/>
                <w:bCs/>
                <w:highlight w:val="none"/>
              </w:rPr>
              <w:t>工业。</w:t>
            </w:r>
          </w:p>
        </w:tc>
      </w:tr>
    </w:tbl>
    <w:p w14:paraId="319332C9">
      <w:pPr>
        <w:pStyle w:val="5"/>
        <w:numPr>
          <w:ilvl w:val="0"/>
          <w:numId w:val="1"/>
        </w:numPr>
        <w:ind w:firstLine="560"/>
      </w:pPr>
      <w:r>
        <w:rPr>
          <w:rFonts w:hint="eastAsia"/>
        </w:rPr>
        <w:t>货物需求</w:t>
      </w:r>
      <w:bookmarkEnd w:id="9"/>
      <w:bookmarkEnd w:id="10"/>
      <w:bookmarkEnd w:id="11"/>
      <w:bookmarkEnd w:id="12"/>
      <w:bookmarkEnd w:id="13"/>
      <w:bookmarkEnd w:id="14"/>
      <w:bookmarkEnd w:id="15"/>
      <w:bookmarkEnd w:id="16"/>
    </w:p>
    <w:p w14:paraId="78441CE3">
      <w:pPr>
        <w:pStyle w:val="11"/>
        <w:numPr>
          <w:ilvl w:val="0"/>
          <w:numId w:val="0"/>
        </w:numPr>
        <w:spacing w:line="500" w:lineRule="exact"/>
        <w:ind w:left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货物指标重要性表述</w:t>
      </w:r>
    </w:p>
    <w:p w14:paraId="68B425C3">
      <w:pPr>
        <w:pStyle w:val="11"/>
        <w:numPr>
          <w:ilvl w:val="0"/>
          <w:numId w:val="0"/>
        </w:numPr>
        <w:spacing w:line="500" w:lineRule="exact"/>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第1包</w:t>
      </w:r>
    </w:p>
    <w:tbl>
      <w:tblPr>
        <w:tblStyle w:val="12"/>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0"/>
        <w:gridCol w:w="1272"/>
        <w:gridCol w:w="5434"/>
      </w:tblGrid>
      <w:tr w14:paraId="47D9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4165BE40">
            <w:pPr>
              <w:spacing w:line="360" w:lineRule="auto"/>
              <w:jc w:val="center"/>
              <w:rPr>
                <w:rFonts w:hint="eastAsia" w:ascii="宋体" w:hAnsi="宋体" w:cs="宋体"/>
                <w:szCs w:val="24"/>
              </w:rPr>
            </w:pPr>
            <w:r>
              <w:rPr>
                <w:rFonts w:hint="eastAsia" w:ascii="宋体" w:hAnsi="宋体" w:eastAsia="宋体"/>
                <w:b/>
                <w:szCs w:val="24"/>
              </w:rPr>
              <w:t>标识重要性</w:t>
            </w:r>
          </w:p>
        </w:tc>
        <w:tc>
          <w:tcPr>
            <w:tcW w:w="1272" w:type="dxa"/>
            <w:vAlign w:val="center"/>
          </w:tcPr>
          <w:p w14:paraId="68DE73CC">
            <w:pPr>
              <w:spacing w:line="360" w:lineRule="auto"/>
              <w:jc w:val="center"/>
              <w:rPr>
                <w:rFonts w:hint="eastAsia" w:ascii="宋体" w:hAnsi="宋体" w:cs="宋体"/>
                <w:szCs w:val="24"/>
              </w:rPr>
            </w:pPr>
            <w:r>
              <w:rPr>
                <w:rFonts w:hint="eastAsia" w:ascii="宋体" w:hAnsi="宋体" w:eastAsia="宋体"/>
                <w:b/>
                <w:szCs w:val="24"/>
              </w:rPr>
              <w:t>标识符号</w:t>
            </w:r>
          </w:p>
        </w:tc>
        <w:tc>
          <w:tcPr>
            <w:tcW w:w="5434" w:type="dxa"/>
            <w:vAlign w:val="center"/>
          </w:tcPr>
          <w:p w14:paraId="061E0A32">
            <w:pPr>
              <w:spacing w:line="360" w:lineRule="auto"/>
              <w:jc w:val="center"/>
              <w:rPr>
                <w:rFonts w:hint="eastAsia" w:ascii="宋体" w:hAnsi="宋体" w:cs="宋体"/>
                <w:szCs w:val="24"/>
              </w:rPr>
            </w:pPr>
            <w:r>
              <w:rPr>
                <w:rFonts w:hint="eastAsia" w:ascii="宋体" w:hAnsi="宋体" w:eastAsia="宋体"/>
                <w:b/>
                <w:szCs w:val="24"/>
              </w:rPr>
              <w:t>代表意思</w:t>
            </w:r>
          </w:p>
        </w:tc>
      </w:tr>
      <w:tr w14:paraId="1DE97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3A90B614">
            <w:pPr>
              <w:spacing w:line="360" w:lineRule="auto"/>
              <w:jc w:val="center"/>
              <w:rPr>
                <w:rFonts w:hint="eastAsia" w:ascii="宋体" w:hAnsi="宋体" w:cs="宋体"/>
                <w:szCs w:val="24"/>
              </w:rPr>
            </w:pPr>
            <w:r>
              <w:rPr>
                <w:rFonts w:hint="eastAsia" w:ascii="宋体" w:hAnsi="宋体" w:cs="宋体"/>
                <w:color w:val="auto"/>
                <w:sz w:val="24"/>
                <w:szCs w:val="18"/>
              </w:rPr>
              <w:t>重要指标项</w:t>
            </w:r>
          </w:p>
        </w:tc>
        <w:tc>
          <w:tcPr>
            <w:tcW w:w="1272" w:type="dxa"/>
            <w:vAlign w:val="center"/>
          </w:tcPr>
          <w:p w14:paraId="2615E067">
            <w:pPr>
              <w:spacing w:line="360" w:lineRule="auto"/>
              <w:jc w:val="center"/>
              <w:rPr>
                <w:rFonts w:hint="eastAsia" w:ascii="宋体" w:hAnsi="宋体" w:cs="宋体"/>
                <w:szCs w:val="24"/>
              </w:rPr>
            </w:pPr>
            <w:r>
              <w:rPr>
                <w:rFonts w:hint="eastAsia" w:ascii="宋体" w:hAnsi="宋体" w:cs="宋体"/>
                <w:color w:val="auto"/>
                <w:sz w:val="24"/>
                <w:szCs w:val="18"/>
              </w:rPr>
              <w:t>■</w:t>
            </w:r>
          </w:p>
        </w:tc>
        <w:tc>
          <w:tcPr>
            <w:tcW w:w="5434" w:type="dxa"/>
            <w:vAlign w:val="center"/>
          </w:tcPr>
          <w:p w14:paraId="46AE07A0">
            <w:pPr>
              <w:spacing w:line="360" w:lineRule="auto"/>
              <w:jc w:val="center"/>
              <w:rPr>
                <w:rFonts w:hint="eastAsia" w:ascii="宋体" w:hAnsi="宋体" w:cs="宋体"/>
                <w:szCs w:val="18"/>
              </w:rPr>
            </w:pPr>
            <w:r>
              <w:rPr>
                <w:rFonts w:hint="eastAsia" w:ascii="宋体" w:hAnsi="宋体" w:cs="宋体"/>
                <w:color w:val="auto"/>
                <w:sz w:val="24"/>
                <w:szCs w:val="24"/>
              </w:rPr>
              <w:t>评分项，</w:t>
            </w:r>
            <w:r>
              <w:rPr>
                <w:rFonts w:hint="eastAsia" w:ascii="宋体" w:hAnsi="宋体" w:cs="宋体"/>
                <w:color w:val="auto"/>
                <w:sz w:val="24"/>
                <w:szCs w:val="24"/>
                <w:highlight w:val="none"/>
              </w:rPr>
              <w:t>每满足一项得</w:t>
            </w:r>
            <w:r>
              <w:rPr>
                <w:rFonts w:hint="eastAsia" w:ascii="宋体" w:hAnsi="宋体" w:cs="宋体"/>
                <w:color w:val="auto"/>
                <w:sz w:val="24"/>
                <w:szCs w:val="24"/>
                <w:highlight w:val="none"/>
                <w:lang w:eastAsia="zh-CN"/>
              </w:rPr>
              <w:t>1</w:t>
            </w: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分</w:t>
            </w:r>
          </w:p>
        </w:tc>
      </w:tr>
      <w:tr w14:paraId="6FE5B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840" w:type="dxa"/>
            <w:vAlign w:val="center"/>
          </w:tcPr>
          <w:p w14:paraId="2D2A0B8F">
            <w:pPr>
              <w:spacing w:line="360" w:lineRule="auto"/>
              <w:jc w:val="center"/>
              <w:rPr>
                <w:szCs w:val="18"/>
              </w:rPr>
            </w:pPr>
            <w:r>
              <w:rPr>
                <w:rFonts w:hint="eastAsia" w:ascii="宋体" w:hAnsi="宋体" w:cs="宋体"/>
                <w:color w:val="auto"/>
                <w:sz w:val="24"/>
                <w:szCs w:val="18"/>
              </w:rPr>
              <w:t>无标识项</w:t>
            </w:r>
          </w:p>
        </w:tc>
        <w:tc>
          <w:tcPr>
            <w:tcW w:w="1272" w:type="dxa"/>
            <w:vAlign w:val="center"/>
          </w:tcPr>
          <w:p w14:paraId="15130DBA">
            <w:pPr>
              <w:spacing w:line="360" w:lineRule="auto"/>
              <w:jc w:val="center"/>
              <w:rPr>
                <w:rFonts w:ascii="宋体" w:hAnsi="宋体"/>
                <w:szCs w:val="18"/>
              </w:rPr>
            </w:pPr>
          </w:p>
        </w:tc>
        <w:tc>
          <w:tcPr>
            <w:tcW w:w="5434" w:type="dxa"/>
            <w:vAlign w:val="center"/>
          </w:tcPr>
          <w:p w14:paraId="1BC16173">
            <w:pPr>
              <w:pStyle w:val="10"/>
              <w:keepNext w:val="0"/>
              <w:keepLines w:val="0"/>
              <w:widowControl/>
              <w:suppressLineNumbers w:val="0"/>
              <w:spacing w:before="0" w:beforeAutospacing="0" w:after="0" w:afterAutospacing="0" w:line="360" w:lineRule="auto"/>
              <w:ind w:left="0" w:leftChars="0" w:right="0" w:rightChars="0"/>
              <w:jc w:val="center"/>
              <w:rPr>
                <w:szCs w:val="24"/>
              </w:rPr>
            </w:pPr>
            <w:r>
              <w:rPr>
                <w:rFonts w:hint="eastAsia" w:ascii="宋体" w:hAnsi="宋体" w:eastAsia="宋体" w:cs="宋体"/>
                <w:b w:val="0"/>
                <w:bCs w:val="0"/>
                <w:i w:val="0"/>
                <w:iCs w:val="0"/>
                <w:color w:val="auto"/>
                <w:spacing w:val="0"/>
                <w:w w:val="100"/>
                <w:sz w:val="24"/>
                <w:szCs w:val="24"/>
                <w:vertAlign w:val="baseline"/>
              </w:rPr>
              <w:t>投标人/供应商须在投标文件/响应文件中提供承诺，</w:t>
            </w:r>
            <w:r>
              <w:rPr>
                <w:rFonts w:hint="eastAsia" w:ascii="宋体" w:hAnsi="宋体" w:eastAsia="宋体" w:cs="宋体"/>
                <w:b/>
                <w:bCs/>
                <w:i w:val="0"/>
                <w:iCs w:val="0"/>
                <w:color w:val="auto"/>
                <w:spacing w:val="0"/>
                <w:w w:val="100"/>
                <w:sz w:val="24"/>
                <w:szCs w:val="24"/>
                <w:vertAlign w:val="baseline"/>
              </w:rPr>
              <w:t>承诺无标识项完全满足采购文件要求，如履约验收期间所投产品不满足采购文件要求，采购人有权解除合同并上报政府采购监督管理部门，中标人/成交供应商承担由此产生的一切后果及责任（承诺函格式</w:t>
            </w:r>
            <w:r>
              <w:rPr>
                <w:rFonts w:hint="eastAsia" w:ascii="宋体" w:hAnsi="宋体" w:cs="宋体"/>
                <w:b/>
                <w:bCs/>
                <w:i w:val="0"/>
                <w:iCs w:val="0"/>
                <w:color w:val="auto"/>
                <w:spacing w:val="0"/>
                <w:w w:val="100"/>
                <w:sz w:val="24"/>
                <w:szCs w:val="24"/>
                <w:vertAlign w:val="baseline"/>
                <w:lang w:val="en-US" w:eastAsia="zh-CN"/>
              </w:rPr>
              <w:t>自拟</w:t>
            </w:r>
            <w:r>
              <w:rPr>
                <w:rFonts w:hint="eastAsia" w:ascii="宋体" w:hAnsi="宋体" w:eastAsia="宋体" w:cs="宋体"/>
                <w:b/>
                <w:bCs/>
                <w:i w:val="0"/>
                <w:iCs w:val="0"/>
                <w:color w:val="auto"/>
                <w:spacing w:val="0"/>
                <w:w w:val="100"/>
                <w:sz w:val="24"/>
                <w:szCs w:val="24"/>
                <w:vertAlign w:val="baseline"/>
              </w:rPr>
              <w:t>）</w:t>
            </w:r>
            <w:r>
              <w:rPr>
                <w:rFonts w:hint="eastAsia" w:ascii="宋体" w:hAnsi="宋体" w:eastAsia="宋体" w:cs="宋体"/>
                <w:b w:val="0"/>
                <w:bCs w:val="0"/>
                <w:i w:val="0"/>
                <w:iCs w:val="0"/>
                <w:color w:val="auto"/>
                <w:spacing w:val="0"/>
                <w:w w:val="100"/>
                <w:sz w:val="24"/>
                <w:szCs w:val="24"/>
                <w:vertAlign w:val="baseline"/>
              </w:rPr>
              <w:t>。投标文件/响应文件中未提供相应承诺</w:t>
            </w:r>
            <w:r>
              <w:rPr>
                <w:rFonts w:hint="eastAsia" w:ascii="宋体" w:hAnsi="宋体" w:eastAsia="宋体" w:cs="宋体"/>
                <w:b w:val="0"/>
                <w:bCs w:val="0"/>
                <w:i w:val="0"/>
                <w:iCs w:val="0"/>
                <w:strike w:val="0"/>
                <w:dstrike w:val="0"/>
                <w:color w:val="auto"/>
                <w:spacing w:val="0"/>
                <w:w w:val="100"/>
                <w:sz w:val="24"/>
                <w:szCs w:val="24"/>
                <w:vertAlign w:val="baseline"/>
              </w:rPr>
              <w:t>或承诺的内容不满足要求的</w:t>
            </w:r>
            <w:r>
              <w:rPr>
                <w:rFonts w:hint="eastAsia" w:ascii="宋体" w:hAnsi="宋体" w:eastAsia="宋体" w:cs="宋体"/>
                <w:b w:val="0"/>
                <w:bCs w:val="0"/>
                <w:i w:val="0"/>
                <w:iCs w:val="0"/>
                <w:color w:val="auto"/>
                <w:spacing w:val="0"/>
                <w:w w:val="100"/>
                <w:sz w:val="24"/>
                <w:szCs w:val="24"/>
                <w:vertAlign w:val="baseline"/>
              </w:rPr>
              <w:t>，</w:t>
            </w:r>
            <w:r>
              <w:rPr>
                <w:rFonts w:hint="eastAsia" w:ascii="宋体" w:hAnsi="宋体" w:eastAsia="宋体" w:cs="宋体"/>
                <w:b/>
                <w:bCs/>
                <w:i w:val="0"/>
                <w:iCs w:val="0"/>
                <w:color w:val="auto"/>
                <w:spacing w:val="0"/>
                <w:w w:val="100"/>
                <w:sz w:val="24"/>
                <w:szCs w:val="24"/>
                <w:vertAlign w:val="baseline"/>
              </w:rPr>
              <w:t>投标/响应无效。</w:t>
            </w:r>
          </w:p>
        </w:tc>
      </w:tr>
      <w:tr w14:paraId="0786A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546" w:type="dxa"/>
            <w:gridSpan w:val="3"/>
            <w:vAlign w:val="center"/>
          </w:tcPr>
          <w:p w14:paraId="2D603DD8">
            <w:pPr>
              <w:pStyle w:val="11"/>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注：</w:t>
            </w:r>
          </w:p>
          <w:p w14:paraId="3DC18142">
            <w:pPr>
              <w:pStyle w:val="11"/>
              <w:spacing w:line="500" w:lineRule="exact"/>
              <w:ind w:left="0" w:firstLine="0" w:firstLineChars="0"/>
              <w:rPr>
                <w:rFonts w:hint="eastAsia" w:ascii="宋体" w:hAnsi="宋体" w:eastAsia="宋体" w:cs="宋体"/>
                <w:bCs/>
                <w:sz w:val="24"/>
                <w:szCs w:val="24"/>
              </w:rPr>
            </w:pPr>
            <w:r>
              <w:rPr>
                <w:rFonts w:hint="eastAsia" w:ascii="宋体" w:hAnsi="宋体" w:eastAsia="宋体" w:cs="宋体"/>
                <w:bCs/>
                <w:sz w:val="24"/>
                <w:szCs w:val="24"/>
              </w:rPr>
              <w:t>1、如某项标识中包含多条技术参数或要求，则该项标识所含内容均需满足或优于招标文件要求，否则不予认可。</w:t>
            </w:r>
          </w:p>
          <w:p w14:paraId="6A455D2B">
            <w:pPr>
              <w:pStyle w:val="11"/>
              <w:spacing w:line="500" w:lineRule="exact"/>
              <w:ind w:left="0" w:firstLine="0" w:firstLineChars="0"/>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、关于参数评审的相关要求：</w:t>
            </w:r>
          </w:p>
          <w:p w14:paraId="6B09FE60">
            <w:pPr>
              <w:pStyle w:val="11"/>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①投标人必须对“■”项逐条填写参数内容及响应情况（如填写的参数内容不满足招标文件约定或存在漏项情形或未注明投标参数内容的或未按照采购需求的约定提供证明材料（如要求），视为不满足招标参数要求，则按照招标文件</w:t>
            </w:r>
            <w:r>
              <w:rPr>
                <w:rFonts w:hint="eastAsia" w:ascii="宋体" w:hAnsi="宋体" w:eastAsia="宋体" w:cs="宋体"/>
                <w:sz w:val="24"/>
                <w:szCs w:val="24"/>
              </w:rPr>
              <w:t>对应</w:t>
            </w:r>
            <w:r>
              <w:rPr>
                <w:rFonts w:ascii="宋体" w:hAnsi="宋体" w:eastAsia="宋体" w:cs="宋体"/>
                <w:sz w:val="24"/>
                <w:szCs w:val="24"/>
              </w:rPr>
              <w:t>的评审标准不得分），如发现虚假响应参数的按无效投标处理。</w:t>
            </w:r>
          </w:p>
          <w:p w14:paraId="58FA8227">
            <w:pPr>
              <w:pStyle w:val="11"/>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②如下述采购需求清单中约定要求提供证明材料，请投标人在相应标识项的参数技术响应表后附相应的证明材料，同时需要在响应表中注明所在页码，且需要同证明材料进行对应。</w:t>
            </w:r>
          </w:p>
          <w:p w14:paraId="136BCE70">
            <w:pPr>
              <w:pStyle w:val="11"/>
              <w:spacing w:line="500" w:lineRule="exact"/>
              <w:ind w:left="0" w:firstLine="0" w:firstLineChars="0"/>
              <w:rPr>
                <w:rFonts w:hint="eastAsia" w:ascii="宋体" w:hAnsi="宋体" w:eastAsia="宋体" w:cs="宋体"/>
                <w:sz w:val="24"/>
                <w:szCs w:val="24"/>
              </w:rPr>
            </w:pPr>
            <w:r>
              <w:rPr>
                <w:rFonts w:ascii="宋体" w:hAnsi="宋体" w:eastAsia="宋体" w:cs="宋体"/>
                <w:sz w:val="24"/>
                <w:szCs w:val="24"/>
              </w:rPr>
              <w:t>③除采购需求清单中明确约定在投标文件（或投标时）提供检测或检验或测试报告等证明材料外，其他材料均为合同签订后提供。</w:t>
            </w:r>
          </w:p>
          <w:p w14:paraId="6E47F4E7">
            <w:pPr>
              <w:pStyle w:val="11"/>
              <w:spacing w:line="500" w:lineRule="exact"/>
              <w:ind w:left="0" w:firstLine="0" w:firstLineChars="0"/>
              <w:rPr>
                <w:rFonts w:hint="eastAsia" w:ascii="宋体" w:hAnsi="宋体" w:eastAsia="宋体" w:cs="宋体"/>
                <w:bCs/>
                <w:sz w:val="24"/>
                <w:szCs w:val="24"/>
              </w:rPr>
            </w:pPr>
            <w:r>
              <w:rPr>
                <w:rFonts w:ascii="宋体" w:hAnsi="宋体" w:eastAsia="宋体" w:cs="宋体"/>
                <w:sz w:val="24"/>
                <w:szCs w:val="24"/>
              </w:rPr>
              <w:t>④采购人有权要求合同签订后，验收时中标人对所投产品功能参数进行逐项演示，如发现有与投标文件描述不符或弄虚作假行为，中标人承担违约责任。</w:t>
            </w:r>
          </w:p>
        </w:tc>
      </w:tr>
    </w:tbl>
    <w:p w14:paraId="2FBA86DF">
      <w:pPr>
        <w:pStyle w:val="11"/>
        <w:numPr>
          <w:ilvl w:val="0"/>
          <w:numId w:val="0"/>
        </w:numPr>
        <w:ind w:leftChars="20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eastAsia="宋体" w:cs="宋体"/>
          <w:b/>
          <w:bCs/>
          <w:sz w:val="24"/>
          <w:szCs w:val="24"/>
        </w:rPr>
        <w:t>货物指标要求</w:t>
      </w:r>
    </w:p>
    <w:p w14:paraId="63CE75A3">
      <w:pPr>
        <w:pStyle w:val="11"/>
        <w:numPr>
          <w:ilvl w:val="0"/>
          <w:numId w:val="0"/>
        </w:numPr>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第1包</w:t>
      </w:r>
    </w:p>
    <w:tbl>
      <w:tblPr>
        <w:tblStyle w:val="12"/>
        <w:tblW w:w="4979" w:type="pct"/>
        <w:tblInd w:w="-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677"/>
        <w:gridCol w:w="6226"/>
        <w:gridCol w:w="580"/>
        <w:gridCol w:w="460"/>
      </w:tblGrid>
      <w:tr w14:paraId="3754D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319" w:type="pct"/>
            <w:noWrap/>
            <w:vAlign w:val="center"/>
          </w:tcPr>
          <w:p w14:paraId="59EEFE12">
            <w:pPr>
              <w:pStyle w:val="3"/>
              <w:jc w:val="center"/>
              <w:rPr>
                <w:rFonts w:hint="eastAsia" w:ascii="宋体" w:hAnsi="宋体" w:eastAsia="宋体" w:cs="宋体"/>
              </w:rPr>
            </w:pPr>
            <w:r>
              <w:rPr>
                <w:rFonts w:hint="eastAsia" w:ascii="宋体" w:hAnsi="宋体" w:eastAsia="宋体" w:cs="宋体"/>
              </w:rPr>
              <w:t>序号</w:t>
            </w:r>
          </w:p>
        </w:tc>
        <w:tc>
          <w:tcPr>
            <w:tcW w:w="399" w:type="pct"/>
            <w:noWrap/>
            <w:vAlign w:val="center"/>
          </w:tcPr>
          <w:p w14:paraId="75066360">
            <w:pPr>
              <w:pStyle w:val="3"/>
              <w:jc w:val="center"/>
              <w:rPr>
                <w:rFonts w:hint="eastAsia" w:ascii="宋体" w:hAnsi="宋体" w:eastAsia="宋体" w:cs="宋体"/>
              </w:rPr>
            </w:pPr>
            <w:r>
              <w:rPr>
                <w:rFonts w:hint="eastAsia" w:ascii="宋体" w:hAnsi="宋体" w:eastAsia="宋体" w:cs="宋体"/>
              </w:rPr>
              <w:t>货物名称</w:t>
            </w:r>
          </w:p>
        </w:tc>
        <w:tc>
          <w:tcPr>
            <w:tcW w:w="3667" w:type="pct"/>
            <w:noWrap/>
            <w:vAlign w:val="center"/>
          </w:tcPr>
          <w:p w14:paraId="134CB75F">
            <w:pPr>
              <w:pStyle w:val="3"/>
              <w:jc w:val="center"/>
              <w:rPr>
                <w:rFonts w:hint="eastAsia" w:ascii="宋体" w:hAnsi="宋体" w:eastAsia="宋体" w:cs="宋体"/>
              </w:rPr>
            </w:pPr>
            <w:r>
              <w:rPr>
                <w:rFonts w:hint="eastAsia" w:ascii="宋体" w:hAnsi="宋体" w:eastAsia="宋体" w:cs="宋体"/>
              </w:rPr>
              <w:t>技术参数及要求</w:t>
            </w:r>
          </w:p>
        </w:tc>
        <w:tc>
          <w:tcPr>
            <w:tcW w:w="341" w:type="pct"/>
            <w:noWrap/>
            <w:vAlign w:val="center"/>
          </w:tcPr>
          <w:p w14:paraId="7C860D6D">
            <w:pPr>
              <w:pStyle w:val="3"/>
              <w:jc w:val="center"/>
              <w:rPr>
                <w:rFonts w:hint="eastAsia" w:ascii="宋体" w:hAnsi="宋体" w:eastAsia="宋体" w:cs="宋体"/>
              </w:rPr>
            </w:pPr>
            <w:r>
              <w:rPr>
                <w:rFonts w:hint="eastAsia" w:ascii="宋体" w:hAnsi="宋体" w:eastAsia="宋体" w:cs="宋体"/>
              </w:rPr>
              <w:t>数量</w:t>
            </w:r>
          </w:p>
        </w:tc>
        <w:tc>
          <w:tcPr>
            <w:tcW w:w="271" w:type="pct"/>
            <w:noWrap/>
            <w:vAlign w:val="center"/>
          </w:tcPr>
          <w:p w14:paraId="49B8C743">
            <w:pPr>
              <w:pStyle w:val="3"/>
              <w:jc w:val="center"/>
              <w:rPr>
                <w:rFonts w:hint="eastAsia" w:ascii="宋体" w:hAnsi="宋体" w:eastAsia="宋体" w:cs="宋体"/>
              </w:rPr>
            </w:pPr>
            <w:r>
              <w:rPr>
                <w:rFonts w:hint="eastAsia" w:ascii="宋体" w:hAnsi="宋体" w:eastAsia="宋体" w:cs="宋体"/>
              </w:rPr>
              <w:t>单位</w:t>
            </w:r>
          </w:p>
        </w:tc>
      </w:tr>
      <w:tr w14:paraId="23CAB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19" w:type="pct"/>
            <w:vMerge w:val="restart"/>
            <w:noWrap/>
            <w:vAlign w:val="center"/>
          </w:tcPr>
          <w:p w14:paraId="52C9A42B">
            <w:pPr>
              <w:spacing w:line="360" w:lineRule="auto"/>
              <w:jc w:val="center"/>
              <w:rPr>
                <w:rFonts w:hint="eastAsia" w:ascii="宋体" w:hAnsi="宋体" w:cs="宋体"/>
                <w:szCs w:val="18"/>
              </w:rPr>
            </w:pPr>
            <w:r>
              <w:rPr>
                <w:szCs w:val="18"/>
              </w:rPr>
              <w:t>1</w:t>
            </w:r>
          </w:p>
        </w:tc>
        <w:tc>
          <w:tcPr>
            <w:tcW w:w="399" w:type="pct"/>
            <w:vMerge w:val="restart"/>
            <w:vAlign w:val="center"/>
          </w:tcPr>
          <w:p w14:paraId="209DC094">
            <w:pPr>
              <w:widowControl/>
              <w:spacing w:line="380" w:lineRule="exact"/>
              <w:jc w:val="center"/>
              <w:rPr>
                <w:rFonts w:hint="eastAsia" w:ascii="宋体" w:hAnsi="宋体" w:cs="宋体"/>
                <w:bCs/>
                <w:szCs w:val="24"/>
              </w:rPr>
            </w:pPr>
            <w:r>
              <w:rPr>
                <w:rFonts w:hint="eastAsia" w:ascii="宋体" w:hAnsi="宋体"/>
                <w:sz w:val="24"/>
                <w:szCs w:val="24"/>
              </w:rPr>
              <w:t>智慧健康促进服务系统</w:t>
            </w:r>
          </w:p>
        </w:tc>
        <w:tc>
          <w:tcPr>
            <w:tcW w:w="3667" w:type="pct"/>
            <w:vAlign w:val="center"/>
          </w:tcPr>
          <w:p w14:paraId="519F03F2">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一、</w:t>
            </w:r>
            <w:r>
              <w:rPr>
                <w:rFonts w:hint="eastAsia" w:ascii="宋体" w:hAnsi="宋体" w:eastAsia="宋体"/>
                <w:bCs/>
                <w:sz w:val="24"/>
                <w:szCs w:val="18"/>
              </w:rPr>
              <w:t>身体成分分析仪</w:t>
            </w:r>
          </w:p>
          <w:p w14:paraId="410D9D5F">
            <w:pPr>
              <w:spacing w:line="360" w:lineRule="auto"/>
              <w:rPr>
                <w:rFonts w:hint="eastAsia" w:ascii="宋体" w:hAnsi="宋体" w:eastAsia="宋体"/>
                <w:bCs/>
                <w:sz w:val="24"/>
                <w:szCs w:val="18"/>
              </w:rPr>
            </w:pPr>
            <w:r>
              <w:rPr>
                <w:rFonts w:hint="eastAsia" w:ascii="宋体" w:hAnsi="宋体" w:eastAsia="宋体"/>
                <w:bCs/>
                <w:sz w:val="24"/>
                <w:szCs w:val="18"/>
              </w:rPr>
              <w:t>1、测量原理：生物电阻抗分析原理，8点接触式电极；</w:t>
            </w:r>
          </w:p>
          <w:p w14:paraId="5A452811">
            <w:pPr>
              <w:spacing w:line="360" w:lineRule="auto"/>
              <w:rPr>
                <w:rFonts w:hint="eastAsia" w:ascii="宋体" w:hAnsi="宋体" w:eastAsia="宋体"/>
                <w:bCs/>
                <w:sz w:val="24"/>
                <w:szCs w:val="18"/>
                <w:lang w:eastAsia="zh-CN"/>
              </w:rPr>
            </w:pPr>
            <w:r>
              <w:rPr>
                <w:rFonts w:hint="eastAsia" w:ascii="宋体" w:hAnsi="宋体" w:eastAsia="宋体"/>
                <w:bCs/>
                <w:sz w:val="24"/>
                <w:szCs w:val="18"/>
              </w:rPr>
              <w:t>2、阻抗测量：时间</w:t>
            </w:r>
            <w:r>
              <w:rPr>
                <w:rFonts w:hint="eastAsia" w:ascii="宋体" w:hAnsi="宋体" w:eastAsia="宋体"/>
                <w:bCs/>
                <w:sz w:val="24"/>
                <w:szCs w:val="18"/>
                <w:lang w:eastAsia="zh-CN"/>
              </w:rPr>
              <w:t>≤</w:t>
            </w:r>
            <w:r>
              <w:rPr>
                <w:rFonts w:hint="eastAsia" w:ascii="宋体" w:hAnsi="宋体" w:eastAsia="宋体"/>
                <w:bCs/>
                <w:sz w:val="24"/>
                <w:szCs w:val="18"/>
                <w:lang w:val="en-US" w:eastAsia="zh-CN"/>
              </w:rPr>
              <w:t>90S</w:t>
            </w:r>
            <w:r>
              <w:rPr>
                <w:rFonts w:hint="eastAsia" w:ascii="宋体" w:hAnsi="宋体" w:eastAsia="宋体"/>
                <w:bCs/>
                <w:sz w:val="24"/>
                <w:szCs w:val="18"/>
              </w:rPr>
              <w:t>，范围150-1200Ω</w:t>
            </w:r>
            <w:r>
              <w:rPr>
                <w:rFonts w:hint="eastAsia" w:ascii="宋体" w:hAnsi="宋体" w:eastAsia="宋体"/>
                <w:bCs/>
                <w:sz w:val="24"/>
                <w:szCs w:val="18"/>
                <w:lang w:eastAsia="zh-CN"/>
              </w:rPr>
              <w:t>。</w:t>
            </w:r>
          </w:p>
          <w:p w14:paraId="56379333">
            <w:pPr>
              <w:spacing w:line="360" w:lineRule="auto"/>
              <w:rPr>
                <w:rFonts w:hint="eastAsia" w:ascii="宋体" w:hAnsi="宋体" w:eastAsia="宋体"/>
                <w:bCs/>
                <w:sz w:val="24"/>
                <w:szCs w:val="18"/>
              </w:rPr>
            </w:pPr>
            <w:r>
              <w:rPr>
                <w:rFonts w:hint="eastAsia" w:ascii="宋体" w:hAnsi="宋体" w:eastAsia="宋体"/>
                <w:bCs/>
                <w:sz w:val="24"/>
                <w:szCs w:val="18"/>
              </w:rPr>
              <w:t>■3、运行平台：Android</w:t>
            </w:r>
            <w:r>
              <w:rPr>
                <w:rFonts w:hint="eastAsia" w:ascii="宋体" w:hAnsi="宋体" w:eastAsia="宋体"/>
                <w:bCs/>
                <w:sz w:val="24"/>
                <w:szCs w:val="18"/>
                <w:lang w:val="en-US" w:eastAsia="zh-CN"/>
              </w:rPr>
              <w:t>9</w:t>
            </w:r>
            <w:r>
              <w:rPr>
                <w:rFonts w:hint="eastAsia" w:ascii="宋体" w:hAnsi="宋体" w:eastAsia="宋体"/>
                <w:bCs/>
                <w:sz w:val="24"/>
                <w:szCs w:val="18"/>
              </w:rPr>
              <w:t xml:space="preserve">.0以上，10 </w:t>
            </w:r>
            <w:r>
              <w:rPr>
                <w:rFonts w:hint="eastAsia" w:ascii="宋体" w:hAnsi="宋体" w:eastAsia="宋体"/>
                <w:bCs/>
                <w:sz w:val="24"/>
                <w:szCs w:val="18"/>
                <w:lang w:val="en-US" w:eastAsia="zh-CN"/>
              </w:rPr>
              <w:t>英寸</w:t>
            </w:r>
            <w:r>
              <w:rPr>
                <w:rFonts w:hint="eastAsia" w:ascii="宋体" w:hAnsi="宋体" w:eastAsia="宋体"/>
                <w:bCs/>
                <w:sz w:val="24"/>
                <w:szCs w:val="18"/>
              </w:rPr>
              <w:t>以上电容屏</w:t>
            </w:r>
            <w:r>
              <w:rPr>
                <w:rFonts w:hint="eastAsia" w:ascii="宋体" w:hAnsi="宋体" w:eastAsia="宋体"/>
                <w:bCs/>
                <w:sz w:val="24"/>
                <w:szCs w:val="18"/>
                <w:lang w:eastAsia="zh-CN"/>
              </w:rPr>
              <w:t>。</w:t>
            </w:r>
            <w:r>
              <w:rPr>
                <w:rFonts w:hint="eastAsia"/>
                <w:b/>
                <w:bCs/>
                <w:lang w:val="en-US" w:eastAsia="zh-CN"/>
              </w:rPr>
              <w:t>（投标文件中提供产品彩页或官网功能截图或技术白皮书或有权第三方检测机构出具的检测报告扫描件作为证明材料）</w:t>
            </w:r>
          </w:p>
          <w:p w14:paraId="31ACDD82">
            <w:pPr>
              <w:spacing w:line="360" w:lineRule="auto"/>
              <w:rPr>
                <w:rFonts w:hint="eastAsia" w:ascii="宋体" w:hAnsi="宋体" w:eastAsia="宋体"/>
                <w:bCs/>
                <w:sz w:val="24"/>
                <w:szCs w:val="18"/>
              </w:rPr>
            </w:pPr>
            <w:r>
              <w:rPr>
                <w:rFonts w:hint="eastAsia" w:ascii="宋体" w:hAnsi="宋体" w:eastAsia="宋体"/>
                <w:bCs/>
                <w:sz w:val="24"/>
                <w:szCs w:val="18"/>
                <w:lang w:eastAsia="zh-CN"/>
              </w:rPr>
              <w:t>■</w:t>
            </w:r>
            <w:r>
              <w:rPr>
                <w:rFonts w:hint="eastAsia" w:ascii="宋体" w:hAnsi="宋体" w:eastAsia="宋体"/>
                <w:bCs/>
                <w:sz w:val="24"/>
                <w:szCs w:val="18"/>
              </w:rPr>
              <w:t>4、操作方式：一体化触摸屏设计，报表可滑动查看，无机械按键</w:t>
            </w:r>
            <w:r>
              <w:rPr>
                <w:rFonts w:hint="eastAsia" w:ascii="宋体" w:hAnsi="宋体" w:eastAsia="宋体"/>
                <w:bCs/>
                <w:sz w:val="24"/>
                <w:szCs w:val="18"/>
                <w:lang w:eastAsia="zh-CN"/>
              </w:rPr>
              <w:t>。</w:t>
            </w:r>
            <w:r>
              <w:rPr>
                <w:rFonts w:hint="eastAsia"/>
                <w:b/>
                <w:bCs/>
                <w:lang w:val="en-US" w:eastAsia="zh-CN"/>
              </w:rPr>
              <w:t>（投标文件中提供产品彩页或官网功能截图或技术白皮书或有权第三方检测机构出具的检测报告扫描件作为证明材料）</w:t>
            </w:r>
          </w:p>
          <w:p w14:paraId="6DD3CC03">
            <w:pPr>
              <w:spacing w:line="360" w:lineRule="auto"/>
              <w:rPr>
                <w:rFonts w:hint="eastAsia" w:ascii="宋体" w:hAnsi="宋体" w:eastAsia="宋体"/>
                <w:bCs/>
                <w:sz w:val="24"/>
                <w:szCs w:val="18"/>
              </w:rPr>
            </w:pPr>
            <w:r>
              <w:rPr>
                <w:rFonts w:hint="eastAsia" w:ascii="宋体" w:hAnsi="宋体" w:eastAsia="宋体"/>
                <w:bCs/>
                <w:sz w:val="24"/>
                <w:szCs w:val="18"/>
                <w:lang w:eastAsia="zh-CN"/>
              </w:rPr>
              <w:t>■</w:t>
            </w:r>
            <w:r>
              <w:rPr>
                <w:rFonts w:hint="eastAsia" w:ascii="宋体" w:hAnsi="宋体" w:eastAsia="宋体"/>
                <w:bCs/>
                <w:sz w:val="24"/>
                <w:szCs w:val="18"/>
              </w:rPr>
              <w:t>5、衣服减重支持单一模式和季节模式</w:t>
            </w:r>
            <w:r>
              <w:rPr>
                <w:rFonts w:hint="eastAsia" w:ascii="宋体" w:hAnsi="宋体" w:eastAsia="宋体"/>
                <w:bCs/>
                <w:sz w:val="24"/>
                <w:szCs w:val="18"/>
                <w:lang w:eastAsia="zh-CN"/>
              </w:rPr>
              <w:t>。</w:t>
            </w:r>
            <w:r>
              <w:rPr>
                <w:rFonts w:hint="eastAsia"/>
                <w:b/>
                <w:bCs/>
                <w:lang w:val="en-US" w:eastAsia="zh-CN"/>
              </w:rPr>
              <w:t>（投标文件中提供产品彩页或官网功能截图或技术白皮书或有权第三方检测机构出具的检测报告扫描件作为证明材料）</w:t>
            </w:r>
          </w:p>
          <w:p w14:paraId="02032737">
            <w:pPr>
              <w:spacing w:line="360" w:lineRule="auto"/>
              <w:rPr>
                <w:rFonts w:hint="eastAsia" w:ascii="宋体" w:hAnsi="宋体" w:eastAsia="宋体"/>
                <w:bCs/>
                <w:sz w:val="24"/>
                <w:szCs w:val="18"/>
                <w:lang w:eastAsia="zh-CN"/>
              </w:rPr>
            </w:pPr>
            <w:r>
              <w:rPr>
                <w:rFonts w:hint="eastAsia" w:ascii="宋体" w:hAnsi="宋体" w:eastAsia="宋体"/>
                <w:bCs/>
                <w:sz w:val="24"/>
                <w:szCs w:val="18"/>
              </w:rPr>
              <w:t>6、测量指标：体重、去脂体重、肌肉含量、体脂肪量、体脂肪率、蛋白质含量、无机盐、BMI 指数、基础代谢率、腰臀脂肪比、节段肌肉含量、节段脂肪含量、平衡度</w:t>
            </w:r>
            <w:r>
              <w:rPr>
                <w:rFonts w:hint="eastAsia" w:ascii="宋体" w:hAnsi="宋体" w:eastAsia="宋体"/>
                <w:bCs/>
                <w:sz w:val="24"/>
                <w:szCs w:val="18"/>
                <w:lang w:eastAsia="zh-CN"/>
              </w:rPr>
              <w:t>。</w:t>
            </w:r>
          </w:p>
          <w:p w14:paraId="1E7E4ACE">
            <w:pPr>
              <w:spacing w:line="360" w:lineRule="auto"/>
              <w:rPr>
                <w:rFonts w:hint="eastAsia" w:ascii="宋体" w:hAnsi="宋体" w:eastAsia="宋体"/>
                <w:bCs/>
                <w:sz w:val="24"/>
                <w:szCs w:val="18"/>
                <w:lang w:eastAsia="zh-CN"/>
              </w:rPr>
            </w:pPr>
            <w:r>
              <w:rPr>
                <w:rFonts w:hint="eastAsia" w:ascii="宋体" w:hAnsi="宋体" w:eastAsia="宋体"/>
                <w:bCs/>
                <w:sz w:val="24"/>
                <w:szCs w:val="18"/>
              </w:rPr>
              <w:t>7、数据解析：体型分析、人体成分分析、肥胖指数分析、营养状况评估</w:t>
            </w:r>
            <w:r>
              <w:rPr>
                <w:rFonts w:hint="eastAsia" w:ascii="宋体" w:hAnsi="宋体" w:eastAsia="宋体"/>
                <w:bCs/>
                <w:sz w:val="24"/>
                <w:szCs w:val="18"/>
                <w:lang w:eastAsia="zh-CN"/>
              </w:rPr>
              <w:t>。</w:t>
            </w:r>
          </w:p>
          <w:p w14:paraId="664F646F">
            <w:pPr>
              <w:spacing w:line="360" w:lineRule="auto"/>
              <w:rPr>
                <w:rFonts w:hint="eastAsia" w:ascii="宋体" w:hAnsi="宋体" w:eastAsia="宋体"/>
                <w:bCs/>
                <w:sz w:val="24"/>
                <w:szCs w:val="18"/>
                <w:lang w:eastAsia="zh-CN"/>
              </w:rPr>
            </w:pPr>
            <w:r>
              <w:rPr>
                <w:rFonts w:hint="eastAsia" w:ascii="宋体" w:hAnsi="宋体" w:eastAsia="宋体"/>
                <w:bCs/>
                <w:sz w:val="24"/>
                <w:szCs w:val="18"/>
              </w:rPr>
              <w:t>8、具有视频语音操作提示功能</w:t>
            </w:r>
            <w:r>
              <w:rPr>
                <w:rFonts w:hint="eastAsia" w:ascii="宋体" w:hAnsi="宋体" w:eastAsia="宋体"/>
                <w:bCs/>
                <w:sz w:val="24"/>
                <w:szCs w:val="18"/>
                <w:lang w:eastAsia="zh-CN"/>
              </w:rPr>
              <w:t>。</w:t>
            </w:r>
          </w:p>
          <w:p w14:paraId="2DEE49A7">
            <w:pPr>
              <w:spacing w:line="360" w:lineRule="auto"/>
              <w:rPr>
                <w:rFonts w:hint="eastAsia" w:ascii="宋体" w:hAnsi="宋体" w:eastAsia="宋体"/>
                <w:bCs/>
                <w:sz w:val="24"/>
                <w:szCs w:val="18"/>
                <w:lang w:eastAsia="zh-CN"/>
              </w:rPr>
            </w:pPr>
            <w:r>
              <w:rPr>
                <w:rFonts w:hint="eastAsia" w:ascii="宋体" w:hAnsi="宋体" w:eastAsia="宋体"/>
                <w:bCs/>
                <w:sz w:val="24"/>
                <w:szCs w:val="18"/>
              </w:rPr>
              <w:t>9、支持单机/网络工作模式，网络版测试数据即时上传</w:t>
            </w:r>
            <w:r>
              <w:rPr>
                <w:rFonts w:hint="eastAsia" w:ascii="宋体" w:hAnsi="宋体" w:eastAsia="宋体"/>
                <w:bCs/>
                <w:sz w:val="24"/>
                <w:szCs w:val="18"/>
                <w:lang w:val="en-US" w:eastAsia="zh-CN"/>
              </w:rPr>
              <w:t>本次采购的系统</w:t>
            </w:r>
            <w:r>
              <w:rPr>
                <w:rFonts w:hint="eastAsia" w:ascii="宋体" w:hAnsi="宋体" w:eastAsia="宋体"/>
                <w:bCs/>
                <w:sz w:val="24"/>
                <w:szCs w:val="18"/>
                <w:lang w:eastAsia="zh-CN"/>
              </w:rPr>
              <w:t>。</w:t>
            </w:r>
          </w:p>
          <w:p w14:paraId="0E7B9FF4">
            <w:pPr>
              <w:spacing w:line="360" w:lineRule="auto"/>
              <w:rPr>
                <w:rFonts w:hint="eastAsia" w:ascii="宋体" w:hAnsi="宋体" w:eastAsia="宋体"/>
                <w:bCs/>
                <w:sz w:val="24"/>
                <w:szCs w:val="18"/>
                <w:lang w:eastAsia="zh-CN"/>
              </w:rPr>
            </w:pPr>
            <w:r>
              <w:rPr>
                <w:rFonts w:hint="eastAsia" w:ascii="宋体" w:hAnsi="宋体" w:eastAsia="宋体"/>
                <w:bCs/>
                <w:sz w:val="24"/>
                <w:szCs w:val="18"/>
              </w:rPr>
              <w:t>10、数据支持Excel导出功能</w:t>
            </w:r>
            <w:r>
              <w:rPr>
                <w:rFonts w:hint="eastAsia" w:ascii="宋体" w:hAnsi="宋体" w:eastAsia="宋体"/>
                <w:bCs/>
                <w:sz w:val="24"/>
                <w:szCs w:val="18"/>
                <w:lang w:eastAsia="zh-CN"/>
              </w:rPr>
              <w:t>。</w:t>
            </w:r>
          </w:p>
          <w:p w14:paraId="17D23A84">
            <w:pPr>
              <w:spacing w:line="360" w:lineRule="auto"/>
              <w:rPr>
                <w:rFonts w:hint="eastAsia" w:ascii="宋体" w:hAnsi="宋体" w:eastAsia="宋体"/>
                <w:bCs/>
                <w:sz w:val="24"/>
                <w:szCs w:val="18"/>
              </w:rPr>
            </w:pPr>
            <w:r>
              <w:rPr>
                <w:rFonts w:hint="eastAsia" w:ascii="宋体" w:hAnsi="宋体" w:eastAsia="宋体"/>
                <w:b/>
                <w:bCs w:val="0"/>
                <w:sz w:val="24"/>
                <w:szCs w:val="18"/>
                <w:lang w:eastAsia="zh-CN"/>
              </w:rPr>
              <w:t>■</w:t>
            </w:r>
            <w:r>
              <w:rPr>
                <w:rFonts w:hint="eastAsia" w:ascii="宋体" w:hAnsi="宋体" w:eastAsia="宋体"/>
                <w:b/>
                <w:bCs w:val="0"/>
                <w:sz w:val="24"/>
                <w:szCs w:val="18"/>
              </w:rPr>
              <w:t>11、投标文件中须提供所投产品的医疗器械注册证扫描件。</w:t>
            </w:r>
          </w:p>
        </w:tc>
        <w:tc>
          <w:tcPr>
            <w:tcW w:w="341" w:type="pct"/>
            <w:vMerge w:val="restart"/>
            <w:noWrap/>
            <w:vAlign w:val="center"/>
          </w:tcPr>
          <w:p w14:paraId="4834A6C7">
            <w:pPr>
              <w:spacing w:line="360" w:lineRule="auto"/>
              <w:jc w:val="center"/>
              <w:rPr>
                <w:rFonts w:hint="eastAsia" w:ascii="宋体" w:hAnsi="宋体" w:eastAsia="宋体" w:cs="宋体"/>
              </w:rPr>
            </w:pPr>
            <w:r>
              <w:rPr>
                <w:rFonts w:hint="eastAsia" w:ascii="宋体" w:hAnsi="宋体"/>
                <w:bCs/>
                <w:sz w:val="24"/>
                <w:szCs w:val="18"/>
                <w:lang w:val="en-US" w:eastAsia="zh-CN"/>
              </w:rPr>
              <w:t>2</w:t>
            </w:r>
          </w:p>
        </w:tc>
        <w:tc>
          <w:tcPr>
            <w:tcW w:w="271" w:type="pct"/>
            <w:vMerge w:val="restart"/>
            <w:noWrap/>
            <w:vAlign w:val="center"/>
          </w:tcPr>
          <w:p w14:paraId="368B0B9A">
            <w:pPr>
              <w:pStyle w:val="3"/>
              <w:jc w:val="center"/>
              <w:rPr>
                <w:rFonts w:hint="eastAsia" w:ascii="宋体" w:hAnsi="宋体" w:eastAsia="宋体" w:cs="宋体"/>
              </w:rPr>
            </w:pPr>
            <w:r>
              <w:rPr>
                <w:rFonts w:hint="eastAsia" w:ascii="宋体" w:hAnsi="宋体" w:eastAsia="宋体" w:cs="宋体"/>
              </w:rPr>
              <w:t>套</w:t>
            </w:r>
          </w:p>
        </w:tc>
      </w:tr>
      <w:tr w14:paraId="2C122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19" w:type="pct"/>
            <w:vMerge w:val="continue"/>
            <w:noWrap/>
            <w:vAlign w:val="center"/>
          </w:tcPr>
          <w:p w14:paraId="7C833A4B">
            <w:pPr>
              <w:spacing w:line="360" w:lineRule="auto"/>
              <w:jc w:val="center"/>
              <w:rPr>
                <w:szCs w:val="18"/>
              </w:rPr>
            </w:pPr>
          </w:p>
        </w:tc>
        <w:tc>
          <w:tcPr>
            <w:tcW w:w="399" w:type="pct"/>
            <w:vMerge w:val="continue"/>
            <w:vAlign w:val="center"/>
          </w:tcPr>
          <w:p w14:paraId="04C66224">
            <w:pPr>
              <w:widowControl/>
              <w:spacing w:line="380" w:lineRule="exact"/>
              <w:rPr>
                <w:rFonts w:hint="eastAsia" w:ascii="宋体" w:hAnsi="宋体"/>
                <w:sz w:val="24"/>
                <w:szCs w:val="24"/>
              </w:rPr>
            </w:pPr>
          </w:p>
        </w:tc>
        <w:tc>
          <w:tcPr>
            <w:tcW w:w="3667" w:type="pct"/>
            <w:vAlign w:val="center"/>
          </w:tcPr>
          <w:p w14:paraId="47C59DE9">
            <w:pPr>
              <w:spacing w:line="360" w:lineRule="auto"/>
              <w:rPr>
                <w:rFonts w:hint="eastAsia" w:ascii="宋体" w:hAnsi="宋体" w:eastAsia="宋体"/>
                <w:bCs/>
                <w:sz w:val="24"/>
                <w:szCs w:val="18"/>
              </w:rPr>
            </w:pPr>
            <w:r>
              <w:rPr>
                <w:rFonts w:hint="eastAsia" w:ascii="宋体" w:hAnsi="宋体" w:eastAsia="宋体"/>
                <w:bCs/>
                <w:sz w:val="24"/>
                <w:szCs w:val="18"/>
                <w:lang w:val="en-US" w:eastAsia="zh-CN"/>
              </w:rPr>
              <w:t>二、</w:t>
            </w:r>
            <w:r>
              <w:rPr>
                <w:rFonts w:hint="eastAsia" w:ascii="宋体" w:hAnsi="宋体" w:eastAsia="宋体"/>
                <w:bCs/>
                <w:sz w:val="24"/>
                <w:szCs w:val="18"/>
              </w:rPr>
              <w:t>▲心血管功能</w:t>
            </w:r>
            <w:r>
              <w:rPr>
                <w:rFonts w:hint="eastAsia" w:ascii="宋体" w:hAnsi="宋体" w:eastAsia="宋体"/>
                <w:bCs/>
                <w:sz w:val="24"/>
                <w:szCs w:val="18"/>
                <w:lang w:val="en-US" w:eastAsia="zh-CN"/>
              </w:rPr>
              <w:t>测试</w:t>
            </w:r>
            <w:r>
              <w:rPr>
                <w:rFonts w:hint="eastAsia" w:ascii="宋体" w:hAnsi="宋体" w:eastAsia="宋体"/>
                <w:bCs/>
                <w:sz w:val="24"/>
                <w:szCs w:val="18"/>
              </w:rPr>
              <w:t>仪</w:t>
            </w:r>
          </w:p>
          <w:p w14:paraId="03AFE5AC">
            <w:pPr>
              <w:spacing w:line="360" w:lineRule="auto"/>
              <w:rPr>
                <w:rFonts w:hint="eastAsia" w:ascii="宋体" w:hAnsi="宋体" w:eastAsia="宋体"/>
                <w:bCs/>
                <w:sz w:val="24"/>
                <w:szCs w:val="18"/>
                <w:lang w:eastAsia="zh-CN"/>
              </w:rPr>
            </w:pPr>
            <w:r>
              <w:rPr>
                <w:rFonts w:hint="eastAsia" w:ascii="宋体" w:hAnsi="宋体" w:eastAsia="宋体"/>
                <w:bCs/>
                <w:sz w:val="24"/>
                <w:szCs w:val="18"/>
              </w:rPr>
              <w:t>1、血压测量：全自动血压测量</w:t>
            </w:r>
            <w:r>
              <w:rPr>
                <w:rFonts w:hint="eastAsia" w:ascii="宋体" w:hAnsi="宋体" w:eastAsia="宋体"/>
                <w:bCs/>
                <w:sz w:val="24"/>
                <w:szCs w:val="18"/>
                <w:lang w:eastAsia="zh-CN"/>
              </w:rPr>
              <w:t>。</w:t>
            </w:r>
          </w:p>
          <w:p w14:paraId="5F475B7E">
            <w:pPr>
              <w:spacing w:line="360" w:lineRule="auto"/>
              <w:rPr>
                <w:rFonts w:hint="eastAsia" w:ascii="宋体" w:hAnsi="宋体" w:eastAsia="宋体"/>
                <w:bCs/>
                <w:sz w:val="24"/>
                <w:szCs w:val="18"/>
                <w:lang w:eastAsia="zh-CN"/>
              </w:rPr>
            </w:pPr>
            <w:r>
              <w:rPr>
                <w:rFonts w:hint="eastAsia" w:ascii="宋体" w:hAnsi="宋体" w:eastAsia="宋体"/>
                <w:bCs/>
                <w:sz w:val="24"/>
                <w:szCs w:val="18"/>
              </w:rPr>
              <w:t>测量范围：0-34.7 kPa(0-260mmHg)</w:t>
            </w:r>
            <w:r>
              <w:rPr>
                <w:rFonts w:hint="eastAsia" w:ascii="宋体" w:hAnsi="宋体" w:eastAsia="宋体"/>
                <w:bCs/>
                <w:sz w:val="24"/>
                <w:szCs w:val="18"/>
                <w:lang w:eastAsia="zh-CN"/>
              </w:rPr>
              <w:t>。</w:t>
            </w:r>
          </w:p>
          <w:p w14:paraId="12CBF609">
            <w:pPr>
              <w:spacing w:line="360" w:lineRule="auto"/>
              <w:rPr>
                <w:rFonts w:hint="eastAsia" w:ascii="宋体" w:hAnsi="宋体" w:eastAsia="宋体"/>
                <w:bCs/>
                <w:sz w:val="24"/>
                <w:szCs w:val="18"/>
                <w:lang w:eastAsia="zh-CN"/>
              </w:rPr>
            </w:pPr>
            <w:r>
              <w:rPr>
                <w:rFonts w:hint="eastAsia" w:ascii="宋体" w:hAnsi="宋体" w:eastAsia="宋体"/>
                <w:bCs/>
                <w:sz w:val="24"/>
                <w:szCs w:val="18"/>
              </w:rPr>
              <w:t>允许误差：0.4kPa(±3mmHg)</w:t>
            </w:r>
            <w:r>
              <w:rPr>
                <w:rFonts w:hint="eastAsia" w:ascii="宋体" w:hAnsi="宋体" w:eastAsia="宋体"/>
                <w:bCs/>
                <w:sz w:val="24"/>
                <w:szCs w:val="18"/>
                <w:lang w:eastAsia="zh-CN"/>
              </w:rPr>
              <w:t>。</w:t>
            </w:r>
          </w:p>
          <w:p w14:paraId="7E74C037">
            <w:pPr>
              <w:spacing w:line="360" w:lineRule="auto"/>
              <w:rPr>
                <w:rFonts w:hint="eastAsia" w:ascii="宋体" w:hAnsi="宋体" w:eastAsia="宋体"/>
                <w:bCs/>
                <w:sz w:val="24"/>
                <w:szCs w:val="18"/>
              </w:rPr>
            </w:pPr>
            <w:r>
              <w:rPr>
                <w:rFonts w:hint="eastAsia" w:ascii="宋体" w:hAnsi="宋体" w:eastAsia="宋体"/>
                <w:bCs/>
                <w:sz w:val="24"/>
                <w:szCs w:val="18"/>
              </w:rPr>
              <w:t>2、脉搏波测量：</w:t>
            </w:r>
          </w:p>
          <w:p w14:paraId="2C630200">
            <w:pPr>
              <w:spacing w:line="360" w:lineRule="auto"/>
              <w:rPr>
                <w:rFonts w:hint="eastAsia" w:ascii="宋体" w:hAnsi="宋体" w:eastAsia="宋体"/>
                <w:bCs/>
                <w:sz w:val="24"/>
                <w:szCs w:val="18"/>
                <w:lang w:eastAsia="zh-CN"/>
              </w:rPr>
            </w:pPr>
            <w:r>
              <w:rPr>
                <w:rFonts w:hint="eastAsia" w:ascii="宋体" w:hAnsi="宋体" w:eastAsia="宋体"/>
                <w:bCs/>
                <w:sz w:val="24"/>
                <w:szCs w:val="18"/>
              </w:rPr>
              <w:t>测量范围：30次/分钟-200次/分钟</w:t>
            </w:r>
            <w:r>
              <w:rPr>
                <w:rFonts w:hint="eastAsia" w:ascii="宋体" w:hAnsi="宋体" w:eastAsia="宋体"/>
                <w:bCs/>
                <w:sz w:val="24"/>
                <w:szCs w:val="18"/>
                <w:lang w:eastAsia="zh-CN"/>
              </w:rPr>
              <w:t>。</w:t>
            </w:r>
          </w:p>
          <w:p w14:paraId="342EF722">
            <w:pPr>
              <w:spacing w:line="360" w:lineRule="auto"/>
              <w:rPr>
                <w:rFonts w:hint="eastAsia" w:ascii="宋体" w:hAnsi="宋体" w:eastAsia="宋体"/>
                <w:bCs/>
                <w:sz w:val="24"/>
                <w:szCs w:val="18"/>
                <w:lang w:eastAsia="zh-CN"/>
              </w:rPr>
            </w:pPr>
            <w:r>
              <w:rPr>
                <w:rFonts w:hint="eastAsia" w:ascii="宋体" w:hAnsi="宋体" w:eastAsia="宋体"/>
                <w:bCs/>
                <w:sz w:val="24"/>
                <w:szCs w:val="18"/>
              </w:rPr>
              <w:t>允许误差：</w:t>
            </w:r>
            <w:r>
              <w:rPr>
                <w:rFonts w:hint="eastAsia" w:ascii="宋体" w:hAnsi="宋体" w:eastAsia="宋体"/>
                <w:bCs/>
                <w:sz w:val="24"/>
                <w:szCs w:val="18"/>
                <w:lang w:eastAsia="zh-CN"/>
              </w:rPr>
              <w:t>≤</w:t>
            </w:r>
            <w:r>
              <w:rPr>
                <w:rFonts w:hint="eastAsia" w:ascii="宋体" w:hAnsi="宋体" w:eastAsia="宋体"/>
                <w:bCs/>
                <w:sz w:val="24"/>
                <w:szCs w:val="18"/>
              </w:rPr>
              <w:t>5%（或3次/分钟）</w:t>
            </w:r>
            <w:r>
              <w:rPr>
                <w:rFonts w:hint="eastAsia" w:ascii="宋体" w:hAnsi="宋体" w:eastAsia="宋体"/>
                <w:bCs/>
                <w:sz w:val="24"/>
                <w:szCs w:val="18"/>
                <w:lang w:eastAsia="zh-CN"/>
              </w:rPr>
              <w:t>。</w:t>
            </w:r>
          </w:p>
          <w:p w14:paraId="5BC71D2D">
            <w:pPr>
              <w:spacing w:line="360" w:lineRule="auto"/>
              <w:rPr>
                <w:rFonts w:hint="eastAsia" w:ascii="宋体" w:hAnsi="宋体" w:eastAsia="宋体"/>
                <w:bCs/>
                <w:sz w:val="24"/>
                <w:szCs w:val="18"/>
              </w:rPr>
            </w:pPr>
            <w:r>
              <w:rPr>
                <w:rFonts w:hint="eastAsia" w:ascii="宋体" w:hAnsi="宋体" w:eastAsia="宋体"/>
                <w:bCs/>
                <w:sz w:val="24"/>
                <w:szCs w:val="18"/>
                <w:lang w:eastAsia="zh-CN"/>
              </w:rPr>
              <w:t>■</w:t>
            </w:r>
            <w:r>
              <w:rPr>
                <w:rFonts w:hint="eastAsia" w:ascii="宋体" w:hAnsi="宋体" w:eastAsia="宋体"/>
                <w:bCs/>
                <w:sz w:val="24"/>
                <w:szCs w:val="18"/>
              </w:rPr>
              <w:t>3、测量指标：应包括收缩压、舒张压、脉压、中心动脉收缩压、增长指数、脉率、射血时间分数、左心灌注指数、心肌负荷指数、心内膜下心肌活力率等</w:t>
            </w:r>
            <w:r>
              <w:rPr>
                <w:rFonts w:hint="eastAsia" w:ascii="宋体" w:hAnsi="宋体" w:eastAsia="宋体"/>
                <w:bCs/>
                <w:sz w:val="24"/>
                <w:szCs w:val="18"/>
                <w:lang w:eastAsia="zh-CN"/>
              </w:rPr>
              <w:t>。</w:t>
            </w:r>
            <w:r>
              <w:rPr>
                <w:rFonts w:hint="eastAsia"/>
                <w:b/>
                <w:bCs/>
                <w:lang w:val="en-US" w:eastAsia="zh-CN"/>
              </w:rPr>
              <w:t>（投标文件中提供产品彩页或官网功能截图或技术白皮书或有权第三方检测机构出具的检测报告扫描件作为证明材料）</w:t>
            </w:r>
          </w:p>
          <w:p w14:paraId="3DF7D1FB">
            <w:pPr>
              <w:spacing w:line="360" w:lineRule="auto"/>
              <w:rPr>
                <w:rFonts w:hint="eastAsia" w:ascii="宋体" w:hAnsi="宋体" w:eastAsia="宋体"/>
                <w:bCs/>
                <w:sz w:val="24"/>
                <w:szCs w:val="18"/>
                <w:lang w:eastAsia="zh-CN"/>
              </w:rPr>
            </w:pPr>
            <w:r>
              <w:rPr>
                <w:rFonts w:hint="eastAsia" w:ascii="宋体" w:hAnsi="宋体" w:eastAsia="宋体"/>
                <w:bCs/>
                <w:sz w:val="24"/>
                <w:szCs w:val="18"/>
              </w:rPr>
              <w:t>4、腕表式脉搏传感器固定方式</w:t>
            </w:r>
            <w:r>
              <w:rPr>
                <w:rFonts w:hint="eastAsia" w:ascii="宋体" w:hAnsi="宋体" w:eastAsia="宋体"/>
                <w:bCs/>
                <w:sz w:val="24"/>
                <w:szCs w:val="18"/>
                <w:lang w:eastAsia="zh-CN"/>
              </w:rPr>
              <w:t>。</w:t>
            </w:r>
          </w:p>
          <w:p w14:paraId="1E8E24A7">
            <w:pPr>
              <w:spacing w:line="360" w:lineRule="auto"/>
              <w:rPr>
                <w:rFonts w:hint="eastAsia" w:ascii="宋体" w:hAnsi="宋体" w:eastAsia="宋体"/>
                <w:bCs/>
                <w:sz w:val="24"/>
                <w:szCs w:val="18"/>
                <w:lang w:eastAsia="zh-CN"/>
              </w:rPr>
            </w:pPr>
            <w:r>
              <w:rPr>
                <w:rFonts w:hint="eastAsia" w:ascii="宋体" w:hAnsi="宋体" w:eastAsia="宋体"/>
                <w:bCs/>
                <w:sz w:val="24"/>
                <w:szCs w:val="18"/>
                <w:lang w:eastAsia="zh-CN"/>
              </w:rPr>
              <w:t>■</w:t>
            </w:r>
            <w:r>
              <w:rPr>
                <w:rFonts w:hint="eastAsia" w:ascii="宋体" w:hAnsi="宋体" w:eastAsia="宋体"/>
                <w:bCs/>
                <w:sz w:val="24"/>
                <w:szCs w:val="18"/>
              </w:rPr>
              <w:t>5、具有心肌缺血早期筛查功能，对心肌缺血的识别正确率达到90%以上</w:t>
            </w:r>
            <w:r>
              <w:rPr>
                <w:rFonts w:hint="eastAsia" w:ascii="宋体" w:hAnsi="宋体" w:eastAsia="宋体"/>
                <w:bCs/>
                <w:sz w:val="24"/>
                <w:szCs w:val="18"/>
                <w:lang w:eastAsia="zh-CN"/>
              </w:rPr>
              <w:t>。</w:t>
            </w:r>
            <w:r>
              <w:rPr>
                <w:rFonts w:hint="eastAsia"/>
                <w:b/>
                <w:bCs/>
                <w:lang w:val="en-US" w:eastAsia="zh-CN"/>
              </w:rPr>
              <w:t>（投标文件中提供产品彩页或官网功能截图或技术白皮书或有权第三方检测机构出具的检测报告扫描件作为证明材料）</w:t>
            </w:r>
          </w:p>
          <w:p w14:paraId="0D279562">
            <w:pPr>
              <w:spacing w:line="360" w:lineRule="auto"/>
              <w:rPr>
                <w:rFonts w:hint="eastAsia" w:ascii="宋体" w:hAnsi="宋体" w:eastAsia="宋体"/>
                <w:bCs/>
                <w:sz w:val="24"/>
                <w:szCs w:val="18"/>
                <w:lang w:eastAsia="zh-CN"/>
              </w:rPr>
            </w:pPr>
            <w:r>
              <w:rPr>
                <w:rFonts w:hint="eastAsia" w:ascii="宋体" w:hAnsi="宋体" w:eastAsia="宋体"/>
                <w:bCs/>
                <w:sz w:val="24"/>
                <w:szCs w:val="18"/>
                <w:lang w:eastAsia="zh-CN"/>
              </w:rPr>
              <w:t>■</w:t>
            </w:r>
            <w:r>
              <w:rPr>
                <w:rFonts w:hint="eastAsia" w:ascii="宋体" w:hAnsi="宋体" w:eastAsia="宋体"/>
                <w:bCs/>
                <w:sz w:val="24"/>
                <w:szCs w:val="18"/>
              </w:rPr>
              <w:t>6、具有动脉硬化早期筛查功能，对动脉硬化的识别正确率达到90%以上</w:t>
            </w:r>
            <w:r>
              <w:rPr>
                <w:rFonts w:hint="eastAsia" w:ascii="宋体" w:hAnsi="宋体" w:eastAsia="宋体"/>
                <w:bCs/>
                <w:sz w:val="24"/>
                <w:szCs w:val="18"/>
                <w:lang w:eastAsia="zh-CN"/>
              </w:rPr>
              <w:t>。</w:t>
            </w:r>
            <w:r>
              <w:rPr>
                <w:rFonts w:hint="eastAsia"/>
                <w:b/>
                <w:bCs/>
                <w:lang w:val="en-US" w:eastAsia="zh-CN"/>
              </w:rPr>
              <w:t>（投标文件中提供产品彩页或官网功能截图或技术白皮书或有权第三方检测机构出具的检测报告扫描件作为证明材料）</w:t>
            </w:r>
          </w:p>
          <w:p w14:paraId="2C6D5914">
            <w:pPr>
              <w:spacing w:line="360" w:lineRule="auto"/>
              <w:rPr>
                <w:rFonts w:hint="eastAsia" w:ascii="宋体" w:hAnsi="宋体" w:eastAsia="宋体"/>
                <w:bCs/>
                <w:sz w:val="24"/>
                <w:szCs w:val="18"/>
                <w:lang w:eastAsia="zh-CN"/>
              </w:rPr>
            </w:pPr>
            <w:r>
              <w:rPr>
                <w:rFonts w:hint="eastAsia" w:ascii="宋体" w:hAnsi="宋体" w:eastAsia="宋体"/>
                <w:bCs/>
                <w:sz w:val="24"/>
                <w:szCs w:val="18"/>
              </w:rPr>
              <w:t>7、支持单机/网络工作模式，网络版测试数据即时上传</w:t>
            </w:r>
            <w:r>
              <w:rPr>
                <w:rFonts w:hint="eastAsia" w:ascii="宋体" w:hAnsi="宋体" w:eastAsia="宋体"/>
                <w:bCs/>
                <w:sz w:val="24"/>
                <w:szCs w:val="18"/>
                <w:lang w:val="en-US" w:eastAsia="zh-CN"/>
              </w:rPr>
              <w:t>本次采购的</w:t>
            </w:r>
            <w:r>
              <w:rPr>
                <w:rFonts w:hint="eastAsia" w:ascii="宋体" w:hAnsi="宋体" w:eastAsia="宋体"/>
                <w:bCs/>
                <w:sz w:val="24"/>
                <w:szCs w:val="18"/>
              </w:rPr>
              <w:t>至“健康促进服务管理系统软件”，单机版可打印A4彩色报表</w:t>
            </w:r>
            <w:r>
              <w:rPr>
                <w:rFonts w:hint="eastAsia" w:ascii="宋体" w:hAnsi="宋体" w:eastAsia="宋体"/>
                <w:bCs/>
                <w:sz w:val="24"/>
                <w:szCs w:val="18"/>
                <w:lang w:eastAsia="zh-CN"/>
              </w:rPr>
              <w:t>。</w:t>
            </w:r>
          </w:p>
          <w:p w14:paraId="47CCE8FE">
            <w:pPr>
              <w:spacing w:line="360" w:lineRule="auto"/>
              <w:rPr>
                <w:rFonts w:hint="eastAsia" w:ascii="宋体" w:hAnsi="宋体" w:eastAsia="宋体"/>
                <w:bCs/>
                <w:sz w:val="24"/>
                <w:szCs w:val="18"/>
              </w:rPr>
            </w:pPr>
            <w:r>
              <w:rPr>
                <w:rFonts w:hint="eastAsia" w:ascii="宋体" w:hAnsi="宋体" w:eastAsia="宋体"/>
                <w:bCs/>
                <w:sz w:val="24"/>
                <w:szCs w:val="18"/>
                <w:lang w:eastAsia="zh-CN"/>
              </w:rPr>
              <w:t>■</w:t>
            </w:r>
            <w:r>
              <w:rPr>
                <w:rFonts w:hint="eastAsia" w:ascii="宋体" w:hAnsi="宋体" w:eastAsia="宋体"/>
                <w:bCs/>
                <w:sz w:val="24"/>
                <w:szCs w:val="18"/>
              </w:rPr>
              <w:t>8、数据解析</w:t>
            </w:r>
            <w:r>
              <w:rPr>
                <w:rFonts w:hint="eastAsia" w:ascii="宋体" w:hAnsi="宋体" w:eastAsia="宋体"/>
                <w:bCs/>
                <w:sz w:val="24"/>
                <w:szCs w:val="18"/>
                <w:lang w:val="en-US" w:eastAsia="zh-CN"/>
              </w:rPr>
              <w:t>功能</w:t>
            </w:r>
            <w:r>
              <w:rPr>
                <w:rFonts w:hint="eastAsia" w:ascii="宋体" w:hAnsi="宋体" w:eastAsia="宋体"/>
                <w:bCs/>
                <w:sz w:val="24"/>
                <w:szCs w:val="18"/>
              </w:rPr>
              <w:t>：心脏功能评估、血管弹性功能评估、诊断结果与指导建议、参数解析</w:t>
            </w:r>
            <w:r>
              <w:rPr>
                <w:rFonts w:hint="eastAsia" w:ascii="宋体" w:hAnsi="宋体" w:eastAsia="宋体"/>
                <w:bCs/>
                <w:sz w:val="24"/>
                <w:szCs w:val="18"/>
                <w:lang w:eastAsia="zh-CN"/>
              </w:rPr>
              <w:t>。</w:t>
            </w:r>
            <w:r>
              <w:rPr>
                <w:rFonts w:hint="eastAsia"/>
                <w:b/>
                <w:bCs/>
                <w:lang w:val="en-US" w:eastAsia="zh-CN"/>
              </w:rPr>
              <w:t>（投标文件中提供软件界面截图或有权第三方检测机构出具的检测报告扫描件作为证明材料）</w:t>
            </w:r>
          </w:p>
          <w:p w14:paraId="0A901C3C">
            <w:pPr>
              <w:spacing w:line="360" w:lineRule="auto"/>
              <w:rPr>
                <w:rFonts w:hint="eastAsia" w:ascii="宋体" w:hAnsi="宋体" w:eastAsia="宋体"/>
                <w:bCs/>
                <w:sz w:val="24"/>
                <w:szCs w:val="18"/>
                <w:lang w:eastAsia="zh-CN"/>
              </w:rPr>
            </w:pPr>
            <w:r>
              <w:rPr>
                <w:rFonts w:hint="eastAsia" w:ascii="宋体" w:hAnsi="宋体" w:eastAsia="宋体"/>
                <w:b/>
                <w:bCs w:val="0"/>
                <w:sz w:val="24"/>
                <w:szCs w:val="18"/>
                <w:lang w:eastAsia="zh-CN"/>
              </w:rPr>
              <w:t>■</w:t>
            </w:r>
            <w:r>
              <w:rPr>
                <w:rFonts w:hint="eastAsia" w:ascii="宋体" w:hAnsi="宋体" w:eastAsia="宋体"/>
                <w:b/>
                <w:bCs w:val="0"/>
                <w:sz w:val="24"/>
                <w:szCs w:val="18"/>
              </w:rPr>
              <w:t>9、投标文件中须提供所投产品的医疗器械注册证扫描件。</w:t>
            </w:r>
          </w:p>
        </w:tc>
        <w:tc>
          <w:tcPr>
            <w:tcW w:w="341" w:type="pct"/>
            <w:vMerge w:val="continue"/>
            <w:noWrap/>
            <w:vAlign w:val="center"/>
          </w:tcPr>
          <w:p w14:paraId="600CABA7">
            <w:pPr>
              <w:spacing w:line="360" w:lineRule="auto"/>
              <w:jc w:val="center"/>
              <w:rPr>
                <w:rFonts w:hint="eastAsia" w:ascii="宋体" w:hAnsi="宋体"/>
                <w:bCs/>
                <w:sz w:val="24"/>
                <w:szCs w:val="18"/>
                <w:lang w:val="en-US" w:eastAsia="zh-CN"/>
              </w:rPr>
            </w:pPr>
          </w:p>
        </w:tc>
        <w:tc>
          <w:tcPr>
            <w:tcW w:w="271" w:type="pct"/>
            <w:vMerge w:val="continue"/>
            <w:noWrap/>
            <w:vAlign w:val="center"/>
          </w:tcPr>
          <w:p w14:paraId="25D2B680">
            <w:pPr>
              <w:pStyle w:val="3"/>
              <w:jc w:val="center"/>
              <w:rPr>
                <w:rFonts w:hint="eastAsia" w:ascii="宋体" w:hAnsi="宋体" w:eastAsia="宋体" w:cs="宋体"/>
              </w:rPr>
            </w:pPr>
          </w:p>
        </w:tc>
      </w:tr>
      <w:tr w14:paraId="0CB46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19" w:type="pct"/>
            <w:vMerge w:val="continue"/>
            <w:noWrap/>
            <w:vAlign w:val="center"/>
          </w:tcPr>
          <w:p w14:paraId="555AD3CD">
            <w:pPr>
              <w:spacing w:line="360" w:lineRule="auto"/>
              <w:jc w:val="center"/>
              <w:rPr>
                <w:szCs w:val="18"/>
              </w:rPr>
            </w:pPr>
          </w:p>
        </w:tc>
        <w:tc>
          <w:tcPr>
            <w:tcW w:w="399" w:type="pct"/>
            <w:vMerge w:val="continue"/>
            <w:vAlign w:val="center"/>
          </w:tcPr>
          <w:p w14:paraId="6C871C0E">
            <w:pPr>
              <w:widowControl/>
              <w:spacing w:line="380" w:lineRule="exact"/>
              <w:rPr>
                <w:rFonts w:hint="eastAsia" w:ascii="宋体" w:hAnsi="宋体"/>
                <w:sz w:val="24"/>
                <w:szCs w:val="24"/>
              </w:rPr>
            </w:pPr>
          </w:p>
        </w:tc>
        <w:tc>
          <w:tcPr>
            <w:tcW w:w="3667" w:type="pct"/>
            <w:vAlign w:val="center"/>
          </w:tcPr>
          <w:p w14:paraId="09FA98F0">
            <w:pPr>
              <w:spacing w:line="360" w:lineRule="auto"/>
              <w:rPr>
                <w:rFonts w:hint="eastAsia" w:ascii="宋体" w:hAnsi="宋体" w:eastAsia="宋体"/>
                <w:bCs/>
                <w:sz w:val="24"/>
                <w:szCs w:val="18"/>
              </w:rPr>
            </w:pPr>
            <w:r>
              <w:rPr>
                <w:rFonts w:hint="eastAsia" w:ascii="宋体" w:hAnsi="宋体" w:eastAsia="宋体"/>
                <w:bCs/>
                <w:sz w:val="24"/>
                <w:szCs w:val="18"/>
                <w:lang w:val="en-US" w:eastAsia="zh-CN"/>
              </w:rPr>
              <w:t>三、</w:t>
            </w:r>
            <w:r>
              <w:rPr>
                <w:rFonts w:hint="eastAsia" w:ascii="宋体" w:hAnsi="宋体" w:eastAsia="宋体"/>
                <w:bCs/>
                <w:sz w:val="24"/>
                <w:szCs w:val="18"/>
              </w:rPr>
              <w:t>超声骨密度仪</w:t>
            </w:r>
          </w:p>
          <w:p w14:paraId="3A0197EE">
            <w:pPr>
              <w:spacing w:line="360" w:lineRule="auto"/>
              <w:rPr>
                <w:rFonts w:hint="eastAsia" w:ascii="宋体" w:hAnsi="宋体" w:eastAsia="宋体"/>
                <w:bCs/>
                <w:sz w:val="24"/>
                <w:szCs w:val="18"/>
                <w:lang w:eastAsia="zh-CN"/>
              </w:rPr>
            </w:pPr>
            <w:r>
              <w:rPr>
                <w:rFonts w:hint="eastAsia" w:ascii="宋体" w:hAnsi="宋体" w:eastAsia="宋体"/>
                <w:bCs/>
                <w:sz w:val="24"/>
                <w:szCs w:val="18"/>
              </w:rPr>
              <w:t>1、测试部位：跟骨</w:t>
            </w:r>
            <w:r>
              <w:rPr>
                <w:rFonts w:hint="eastAsia" w:ascii="宋体" w:hAnsi="宋体" w:eastAsia="宋体"/>
                <w:bCs/>
                <w:sz w:val="24"/>
                <w:szCs w:val="18"/>
                <w:lang w:eastAsia="zh-CN"/>
              </w:rPr>
              <w:t>。</w:t>
            </w:r>
          </w:p>
          <w:p w14:paraId="01518DDB">
            <w:pPr>
              <w:spacing w:line="360" w:lineRule="auto"/>
              <w:rPr>
                <w:rFonts w:hint="eastAsia" w:ascii="宋体" w:hAnsi="宋体" w:eastAsia="宋体"/>
                <w:bCs/>
                <w:sz w:val="24"/>
                <w:szCs w:val="18"/>
                <w:lang w:eastAsia="zh-CN"/>
              </w:rPr>
            </w:pPr>
            <w:r>
              <w:rPr>
                <w:rFonts w:hint="eastAsia" w:ascii="宋体" w:hAnsi="宋体" w:eastAsia="宋体"/>
                <w:bCs/>
                <w:sz w:val="24"/>
                <w:szCs w:val="18"/>
              </w:rPr>
              <w:t>2、测量时间：</w:t>
            </w:r>
            <w:r>
              <w:rPr>
                <w:rFonts w:hint="eastAsia" w:ascii="宋体" w:hAnsi="宋体" w:eastAsia="宋体"/>
                <w:bCs/>
                <w:sz w:val="24"/>
                <w:szCs w:val="18"/>
                <w:lang w:eastAsia="zh-CN"/>
              </w:rPr>
              <w:t>＜</w:t>
            </w:r>
            <w:r>
              <w:rPr>
                <w:rFonts w:hint="eastAsia" w:ascii="宋体" w:hAnsi="宋体" w:eastAsia="宋体"/>
                <w:bCs/>
                <w:sz w:val="24"/>
                <w:szCs w:val="18"/>
              </w:rPr>
              <w:t>1分钟</w:t>
            </w:r>
            <w:r>
              <w:rPr>
                <w:rFonts w:hint="eastAsia" w:ascii="宋体" w:hAnsi="宋体" w:eastAsia="宋体"/>
                <w:bCs/>
                <w:sz w:val="24"/>
                <w:szCs w:val="18"/>
                <w:lang w:eastAsia="zh-CN"/>
              </w:rPr>
              <w:t>。</w:t>
            </w:r>
          </w:p>
          <w:p w14:paraId="09170A3A">
            <w:pPr>
              <w:spacing w:line="360" w:lineRule="auto"/>
              <w:rPr>
                <w:rFonts w:hint="eastAsia" w:ascii="宋体" w:hAnsi="宋体" w:eastAsia="宋体"/>
                <w:bCs/>
                <w:sz w:val="24"/>
                <w:szCs w:val="18"/>
                <w:lang w:eastAsia="zh-CN"/>
              </w:rPr>
            </w:pPr>
            <w:r>
              <w:rPr>
                <w:rFonts w:hint="eastAsia" w:ascii="宋体" w:hAnsi="宋体" w:eastAsia="宋体"/>
                <w:bCs/>
                <w:sz w:val="24"/>
                <w:szCs w:val="18"/>
              </w:rPr>
              <w:t>3、测量参数：骨强度指数STI,宽带超声衰减BUA，超声速度SOS，T值和Z值等</w:t>
            </w:r>
            <w:r>
              <w:rPr>
                <w:rFonts w:hint="eastAsia" w:ascii="宋体" w:hAnsi="宋体" w:eastAsia="宋体"/>
                <w:bCs/>
                <w:sz w:val="24"/>
                <w:szCs w:val="18"/>
                <w:lang w:eastAsia="zh-CN"/>
              </w:rPr>
              <w:t>。</w:t>
            </w:r>
          </w:p>
          <w:p w14:paraId="2FF919E3">
            <w:pPr>
              <w:spacing w:line="360" w:lineRule="auto"/>
              <w:rPr>
                <w:rFonts w:hint="eastAsia" w:ascii="宋体" w:hAnsi="宋体" w:eastAsia="宋体"/>
                <w:bCs/>
                <w:sz w:val="24"/>
                <w:szCs w:val="18"/>
                <w:lang w:eastAsia="zh-CN"/>
              </w:rPr>
            </w:pPr>
            <w:r>
              <w:rPr>
                <w:rFonts w:hint="eastAsia" w:ascii="宋体" w:hAnsi="宋体" w:eastAsia="宋体"/>
                <w:bCs/>
                <w:sz w:val="24"/>
                <w:szCs w:val="18"/>
                <w:lang w:eastAsia="zh-CN"/>
              </w:rPr>
              <w:t>■</w:t>
            </w:r>
            <w:r>
              <w:rPr>
                <w:rFonts w:hint="eastAsia" w:ascii="宋体" w:hAnsi="宋体" w:eastAsia="宋体"/>
                <w:bCs/>
                <w:sz w:val="24"/>
                <w:szCs w:val="18"/>
              </w:rPr>
              <w:t>4、测量精度：SOS</w:t>
            </w:r>
            <w:r>
              <w:rPr>
                <w:rFonts w:hint="eastAsia" w:ascii="宋体" w:hAnsi="宋体" w:eastAsia="宋体"/>
                <w:bCs/>
                <w:sz w:val="24"/>
                <w:szCs w:val="18"/>
                <w:lang w:eastAsia="zh-CN"/>
              </w:rPr>
              <w:t>：</w:t>
            </w:r>
            <w:r>
              <w:rPr>
                <w:rFonts w:hint="eastAsia" w:ascii="宋体" w:hAnsi="宋体" w:eastAsia="宋体"/>
                <w:bCs/>
                <w:sz w:val="24"/>
                <w:szCs w:val="18"/>
              </w:rPr>
              <w:t>±0.3</w:t>
            </w:r>
            <w:r>
              <w:rPr>
                <w:rFonts w:hint="eastAsia" w:ascii="宋体" w:hAnsi="宋体" w:eastAsia="宋体"/>
                <w:bCs/>
                <w:sz w:val="24"/>
                <w:szCs w:val="18"/>
                <w:lang w:val="en-US" w:eastAsia="zh-CN"/>
              </w:rPr>
              <w:t>%</w:t>
            </w:r>
            <w:r>
              <w:rPr>
                <w:rFonts w:hint="eastAsia" w:ascii="宋体" w:hAnsi="宋体" w:eastAsia="宋体"/>
                <w:bCs/>
                <w:sz w:val="24"/>
                <w:szCs w:val="18"/>
              </w:rPr>
              <w:t>,BUA</w:t>
            </w:r>
            <w:r>
              <w:rPr>
                <w:rFonts w:hint="eastAsia" w:ascii="宋体" w:hAnsi="宋体" w:eastAsia="宋体"/>
                <w:bCs/>
                <w:sz w:val="24"/>
                <w:szCs w:val="18"/>
                <w:lang w:eastAsia="zh-CN"/>
              </w:rPr>
              <w:t>：</w:t>
            </w:r>
            <w:r>
              <w:rPr>
                <w:rFonts w:hint="eastAsia" w:ascii="宋体" w:hAnsi="宋体" w:eastAsia="宋体"/>
                <w:bCs/>
                <w:sz w:val="24"/>
                <w:szCs w:val="18"/>
              </w:rPr>
              <w:t>±3</w:t>
            </w:r>
            <w:r>
              <w:rPr>
                <w:rFonts w:hint="eastAsia" w:ascii="宋体" w:hAnsi="宋体" w:eastAsia="宋体"/>
                <w:bCs/>
                <w:sz w:val="24"/>
                <w:szCs w:val="18"/>
                <w:lang w:val="en-US" w:eastAsia="zh-CN"/>
              </w:rPr>
              <w:t>%</w:t>
            </w:r>
            <w:r>
              <w:rPr>
                <w:rFonts w:hint="eastAsia" w:ascii="宋体" w:hAnsi="宋体" w:eastAsia="宋体"/>
                <w:bCs/>
                <w:sz w:val="24"/>
                <w:szCs w:val="18"/>
                <w:lang w:eastAsia="zh-CN"/>
              </w:rPr>
              <w:t>。</w:t>
            </w:r>
            <w:r>
              <w:rPr>
                <w:rFonts w:hint="eastAsia"/>
                <w:b/>
                <w:bCs/>
                <w:lang w:val="en-US" w:eastAsia="zh-CN"/>
              </w:rPr>
              <w:t>（投标文件中提供产品彩页或官网功能截图或技术白皮书或有权第三方检测机构出具的检测报告扫描件作为证明材料）</w:t>
            </w:r>
          </w:p>
          <w:p w14:paraId="244F42AD">
            <w:pPr>
              <w:spacing w:line="360" w:lineRule="auto"/>
              <w:rPr>
                <w:rFonts w:hint="eastAsia" w:ascii="宋体" w:hAnsi="宋体" w:eastAsia="宋体"/>
                <w:bCs/>
                <w:sz w:val="24"/>
                <w:szCs w:val="18"/>
              </w:rPr>
            </w:pPr>
            <w:r>
              <w:rPr>
                <w:rFonts w:hint="eastAsia" w:ascii="宋体" w:hAnsi="宋体" w:eastAsia="宋体"/>
                <w:bCs/>
                <w:sz w:val="24"/>
                <w:szCs w:val="18"/>
                <w:lang w:eastAsia="zh-CN"/>
              </w:rPr>
              <w:t>■</w:t>
            </w:r>
            <w:r>
              <w:rPr>
                <w:rFonts w:hint="eastAsia" w:ascii="宋体" w:hAnsi="宋体" w:eastAsia="宋体"/>
                <w:bCs/>
                <w:sz w:val="24"/>
                <w:szCs w:val="18"/>
              </w:rPr>
              <w:t>5、水囊式耦合；水温测量、显示，实现温度自补偿</w:t>
            </w:r>
            <w:r>
              <w:rPr>
                <w:rFonts w:hint="eastAsia" w:ascii="宋体" w:hAnsi="宋体" w:eastAsia="宋体"/>
                <w:bCs/>
                <w:sz w:val="24"/>
                <w:szCs w:val="18"/>
                <w:lang w:eastAsia="zh-CN"/>
              </w:rPr>
              <w:t>。</w:t>
            </w:r>
            <w:r>
              <w:rPr>
                <w:rFonts w:hint="eastAsia"/>
                <w:b/>
                <w:bCs/>
                <w:lang w:val="en-US" w:eastAsia="zh-CN"/>
              </w:rPr>
              <w:t>（投标文件中提供产品彩页或官网功能截图或技术白皮书或有权第三方检测机构出具的检测报告扫描件作为证明材料）</w:t>
            </w:r>
          </w:p>
          <w:p w14:paraId="3812EFE5">
            <w:pPr>
              <w:spacing w:line="360" w:lineRule="auto"/>
              <w:rPr>
                <w:rFonts w:hint="eastAsia" w:ascii="宋体" w:hAnsi="宋体" w:eastAsia="宋体"/>
                <w:bCs/>
                <w:sz w:val="24"/>
                <w:szCs w:val="18"/>
                <w:lang w:eastAsia="zh-CN"/>
              </w:rPr>
            </w:pPr>
            <w:r>
              <w:rPr>
                <w:rFonts w:hint="eastAsia" w:ascii="宋体" w:hAnsi="宋体" w:eastAsia="宋体"/>
                <w:bCs/>
                <w:sz w:val="24"/>
                <w:szCs w:val="18"/>
              </w:rPr>
              <w:t>6、支持单机/网络工作模式，网络版测试数据即时上传至</w:t>
            </w:r>
            <w:r>
              <w:rPr>
                <w:rFonts w:hint="eastAsia" w:ascii="宋体" w:hAnsi="宋体" w:eastAsia="宋体"/>
                <w:bCs/>
                <w:sz w:val="24"/>
                <w:szCs w:val="18"/>
                <w:lang w:val="en-US" w:eastAsia="zh-CN"/>
              </w:rPr>
              <w:t>本次采购的</w:t>
            </w:r>
            <w:r>
              <w:rPr>
                <w:rFonts w:hint="eastAsia" w:ascii="宋体" w:hAnsi="宋体" w:eastAsia="宋体"/>
                <w:bCs/>
                <w:sz w:val="24"/>
                <w:szCs w:val="18"/>
              </w:rPr>
              <w:t>“健康促进服务管理系统软件”</w:t>
            </w:r>
            <w:r>
              <w:rPr>
                <w:rFonts w:hint="eastAsia" w:ascii="宋体" w:hAnsi="宋体" w:eastAsia="宋体"/>
                <w:bCs/>
                <w:sz w:val="24"/>
                <w:szCs w:val="18"/>
                <w:lang w:eastAsia="zh-CN"/>
              </w:rPr>
              <w:t>。</w:t>
            </w:r>
          </w:p>
          <w:p w14:paraId="05E0C9AD">
            <w:pPr>
              <w:spacing w:line="360" w:lineRule="auto"/>
              <w:rPr>
                <w:rFonts w:hint="eastAsia" w:ascii="宋体" w:hAnsi="宋体" w:eastAsia="宋体"/>
                <w:bCs/>
                <w:sz w:val="24"/>
                <w:szCs w:val="18"/>
                <w:lang w:eastAsia="zh-CN"/>
              </w:rPr>
            </w:pPr>
            <w:r>
              <w:rPr>
                <w:rFonts w:hint="eastAsia" w:ascii="宋体" w:hAnsi="宋体" w:eastAsia="宋体"/>
                <w:bCs/>
                <w:sz w:val="24"/>
                <w:szCs w:val="18"/>
              </w:rPr>
              <w:t>7、评价标准：样本人群为中国人群，按性别、年龄划分标准（内置男、女、标准数据库）</w:t>
            </w:r>
            <w:r>
              <w:rPr>
                <w:rFonts w:hint="eastAsia" w:ascii="宋体" w:hAnsi="宋体" w:eastAsia="宋体"/>
                <w:bCs/>
                <w:sz w:val="24"/>
                <w:szCs w:val="18"/>
                <w:lang w:eastAsia="zh-CN"/>
              </w:rPr>
              <w:t>。</w:t>
            </w:r>
          </w:p>
        </w:tc>
        <w:tc>
          <w:tcPr>
            <w:tcW w:w="341" w:type="pct"/>
            <w:vMerge w:val="continue"/>
            <w:noWrap/>
            <w:vAlign w:val="center"/>
          </w:tcPr>
          <w:p w14:paraId="460CC21A">
            <w:pPr>
              <w:spacing w:line="360" w:lineRule="auto"/>
              <w:jc w:val="center"/>
              <w:rPr>
                <w:rFonts w:hint="eastAsia" w:ascii="宋体" w:hAnsi="宋体"/>
                <w:bCs/>
                <w:sz w:val="24"/>
                <w:szCs w:val="18"/>
                <w:lang w:val="en-US" w:eastAsia="zh-CN"/>
              </w:rPr>
            </w:pPr>
          </w:p>
        </w:tc>
        <w:tc>
          <w:tcPr>
            <w:tcW w:w="271" w:type="pct"/>
            <w:vMerge w:val="continue"/>
            <w:noWrap/>
            <w:vAlign w:val="center"/>
          </w:tcPr>
          <w:p w14:paraId="33290B97">
            <w:pPr>
              <w:pStyle w:val="3"/>
              <w:jc w:val="center"/>
              <w:rPr>
                <w:rFonts w:hint="eastAsia" w:ascii="宋体" w:hAnsi="宋体" w:eastAsia="宋体" w:cs="宋体"/>
              </w:rPr>
            </w:pPr>
          </w:p>
        </w:tc>
      </w:tr>
      <w:tr w14:paraId="657D0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19" w:type="pct"/>
            <w:vMerge w:val="continue"/>
            <w:noWrap/>
            <w:vAlign w:val="center"/>
          </w:tcPr>
          <w:p w14:paraId="37F1E0ED">
            <w:pPr>
              <w:spacing w:line="360" w:lineRule="auto"/>
              <w:jc w:val="center"/>
              <w:rPr>
                <w:szCs w:val="18"/>
              </w:rPr>
            </w:pPr>
          </w:p>
        </w:tc>
        <w:tc>
          <w:tcPr>
            <w:tcW w:w="399" w:type="pct"/>
            <w:vMerge w:val="continue"/>
            <w:vAlign w:val="center"/>
          </w:tcPr>
          <w:p w14:paraId="281B0FF1">
            <w:pPr>
              <w:widowControl/>
              <w:spacing w:line="380" w:lineRule="exact"/>
              <w:rPr>
                <w:rFonts w:hint="eastAsia" w:ascii="宋体" w:hAnsi="宋体"/>
                <w:sz w:val="24"/>
                <w:szCs w:val="24"/>
              </w:rPr>
            </w:pPr>
          </w:p>
        </w:tc>
        <w:tc>
          <w:tcPr>
            <w:tcW w:w="3667" w:type="pct"/>
            <w:vAlign w:val="center"/>
          </w:tcPr>
          <w:p w14:paraId="7C05779E">
            <w:pPr>
              <w:spacing w:line="360" w:lineRule="auto"/>
              <w:rPr>
                <w:rFonts w:hint="eastAsia" w:ascii="宋体" w:hAnsi="宋体" w:eastAsia="宋体"/>
                <w:bCs/>
                <w:sz w:val="24"/>
                <w:szCs w:val="18"/>
              </w:rPr>
            </w:pPr>
            <w:r>
              <w:rPr>
                <w:rFonts w:hint="eastAsia" w:ascii="宋体" w:hAnsi="宋体" w:eastAsia="宋体"/>
                <w:bCs/>
                <w:sz w:val="24"/>
                <w:szCs w:val="18"/>
                <w:lang w:val="en-US" w:eastAsia="zh-CN"/>
              </w:rPr>
              <w:t>四、</w:t>
            </w:r>
            <w:r>
              <w:rPr>
                <w:rFonts w:hint="eastAsia" w:ascii="宋体" w:hAnsi="宋体" w:eastAsia="宋体"/>
                <w:bCs/>
                <w:sz w:val="24"/>
                <w:szCs w:val="18"/>
              </w:rPr>
              <w:t>动脉硬化检测仪</w:t>
            </w:r>
          </w:p>
          <w:p w14:paraId="09F87D1A">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1、血压测量：</w:t>
            </w:r>
          </w:p>
          <w:p w14:paraId="3F1C21C1">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测量范围：40-260mmHg。</w:t>
            </w:r>
          </w:p>
          <w:p w14:paraId="3E830468">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测量方式：四肢同步加压。</w:t>
            </w:r>
          </w:p>
          <w:p w14:paraId="47E91FA7">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允许误差：0.4kPa(±3mmHg)。</w:t>
            </w:r>
          </w:p>
          <w:p w14:paraId="3B159535">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脉率范围：42～210次/分。</w:t>
            </w:r>
          </w:p>
          <w:p w14:paraId="14314CAE">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脉率准确性：±3%或±3次/min（取其大者）。</w:t>
            </w:r>
          </w:p>
          <w:p w14:paraId="45A339FB">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■2、脉搏波测量：</w:t>
            </w:r>
          </w:p>
          <w:p w14:paraId="19A3E2D3">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通过四肢袖带加压法获取肱踝动脉波形。</w:t>
            </w:r>
          </w:p>
          <w:p w14:paraId="7A4DC59A">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台车式具有桡动脉测量功能。</w:t>
            </w:r>
            <w:r>
              <w:rPr>
                <w:rFonts w:hint="eastAsia"/>
                <w:b/>
                <w:bCs/>
                <w:lang w:val="en-US" w:eastAsia="zh-CN"/>
              </w:rPr>
              <w:t>（投标文件中提供产品彩页或官网功能截图或技术白皮书或有权第三方检测机构出具的检测报告扫描件作为证明材料）</w:t>
            </w:r>
          </w:p>
          <w:p w14:paraId="629E4AB2">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■3、测量指标：</w:t>
            </w:r>
          </w:p>
          <w:p w14:paraId="1B234052">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至少包括脉率、收缩压（四肢）、舒张压（四肢）、平均压（四肢）、臂踝指数、上臂-脚踝脉搏波速度、踝臂指数、中心动脉收缩压、增长指数、射血时间分数、左心灌注指数、心肌负荷指数、心内膜下心肌活力率。</w:t>
            </w:r>
            <w:r>
              <w:rPr>
                <w:rFonts w:hint="eastAsia"/>
                <w:b/>
                <w:bCs/>
                <w:lang w:val="en-US" w:eastAsia="zh-CN"/>
              </w:rPr>
              <w:t>（投标文件中提供产品彩页或官网功能截图或技术白皮书或有权第三方检测机构出具的检测报告扫描件作为证明材料）</w:t>
            </w:r>
          </w:p>
          <w:p w14:paraId="5BE5DE3C">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■4、具有单机/网络工作模式，网络版测试数据即时上传至本采购的“</w:t>
            </w:r>
            <w:r>
              <w:rPr>
                <w:rFonts w:hint="eastAsia" w:ascii="宋体" w:hAnsi="宋体" w:eastAsia="宋体"/>
                <w:bCs/>
                <w:sz w:val="24"/>
                <w:szCs w:val="18"/>
              </w:rPr>
              <w:t>健康促进服务管理系统软件</w:t>
            </w:r>
            <w:r>
              <w:rPr>
                <w:rFonts w:hint="eastAsia" w:ascii="宋体" w:hAnsi="宋体" w:eastAsia="宋体"/>
                <w:bCs/>
                <w:sz w:val="24"/>
                <w:szCs w:val="18"/>
                <w:lang w:val="en-US" w:eastAsia="zh-CN"/>
              </w:rPr>
              <w:t>”。</w:t>
            </w:r>
          </w:p>
          <w:p w14:paraId="2E506586">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5、数据解析功能：显示不同年龄baPWV标准值，下肢动脉阻塞、血管弹性、诊断结果与指导建议、参数解析。</w:t>
            </w:r>
          </w:p>
          <w:p w14:paraId="1A332FB2">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6、具备临床病历统计分析功能。</w:t>
            </w:r>
          </w:p>
          <w:p w14:paraId="7C7DBD5C">
            <w:pPr>
              <w:spacing w:line="360" w:lineRule="auto"/>
              <w:rPr>
                <w:rFonts w:hint="eastAsia" w:ascii="宋体" w:hAnsi="宋体" w:eastAsia="宋体"/>
                <w:bCs/>
                <w:sz w:val="24"/>
                <w:szCs w:val="18"/>
                <w:lang w:eastAsia="zh-CN"/>
              </w:rPr>
            </w:pPr>
            <w:r>
              <w:rPr>
                <w:rFonts w:hint="eastAsia" w:ascii="宋体" w:hAnsi="宋体" w:eastAsia="宋体"/>
                <w:b/>
                <w:bCs w:val="0"/>
                <w:sz w:val="24"/>
                <w:szCs w:val="18"/>
                <w:lang w:val="en-US" w:eastAsia="zh-CN"/>
              </w:rPr>
              <w:t>■7、投标文件中须提供所投产品的医疗器械注册证扫描件。</w:t>
            </w:r>
          </w:p>
        </w:tc>
        <w:tc>
          <w:tcPr>
            <w:tcW w:w="341" w:type="pct"/>
            <w:vMerge w:val="continue"/>
            <w:noWrap/>
            <w:vAlign w:val="center"/>
          </w:tcPr>
          <w:p w14:paraId="371A04B1">
            <w:pPr>
              <w:spacing w:line="360" w:lineRule="auto"/>
              <w:jc w:val="center"/>
              <w:rPr>
                <w:rFonts w:hint="eastAsia" w:ascii="宋体" w:hAnsi="宋体"/>
                <w:bCs/>
                <w:sz w:val="24"/>
                <w:szCs w:val="18"/>
                <w:lang w:val="en-US" w:eastAsia="zh-CN"/>
              </w:rPr>
            </w:pPr>
          </w:p>
        </w:tc>
        <w:tc>
          <w:tcPr>
            <w:tcW w:w="271" w:type="pct"/>
            <w:vMerge w:val="continue"/>
            <w:noWrap/>
            <w:vAlign w:val="center"/>
          </w:tcPr>
          <w:p w14:paraId="55A2D9A7">
            <w:pPr>
              <w:pStyle w:val="3"/>
              <w:jc w:val="center"/>
              <w:rPr>
                <w:rFonts w:hint="eastAsia" w:ascii="宋体" w:hAnsi="宋体" w:eastAsia="宋体" w:cs="宋体"/>
              </w:rPr>
            </w:pPr>
          </w:p>
        </w:tc>
      </w:tr>
      <w:tr w14:paraId="41A42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319" w:type="pct"/>
            <w:vMerge w:val="continue"/>
            <w:noWrap/>
            <w:vAlign w:val="center"/>
          </w:tcPr>
          <w:p w14:paraId="5F00E1D3">
            <w:pPr>
              <w:spacing w:line="360" w:lineRule="auto"/>
              <w:jc w:val="center"/>
              <w:rPr>
                <w:rFonts w:hint="default"/>
                <w:szCs w:val="18"/>
                <w:lang w:val="en-US" w:eastAsia="zh-CN"/>
              </w:rPr>
            </w:pPr>
          </w:p>
        </w:tc>
        <w:tc>
          <w:tcPr>
            <w:tcW w:w="399" w:type="pct"/>
            <w:vMerge w:val="continue"/>
            <w:shd w:val="clear" w:color="auto" w:fill="auto"/>
            <w:vAlign w:val="center"/>
          </w:tcPr>
          <w:p w14:paraId="68926A7A">
            <w:pPr>
              <w:jc w:val="center"/>
              <w:rPr>
                <w:rFonts w:hint="eastAsia" w:ascii="宋体" w:hAnsi="宋体" w:eastAsia="宋体" w:cs="@仿宋_GB2312"/>
                <w:bCs/>
                <w:kern w:val="2"/>
                <w:sz w:val="24"/>
                <w:szCs w:val="18"/>
                <w:lang w:val="en-US" w:eastAsia="zh-CN" w:bidi="ar-SA"/>
              </w:rPr>
            </w:pPr>
          </w:p>
        </w:tc>
        <w:tc>
          <w:tcPr>
            <w:tcW w:w="3667" w:type="pct"/>
            <w:shd w:val="clear" w:color="auto" w:fill="auto"/>
            <w:vAlign w:val="center"/>
          </w:tcPr>
          <w:p w14:paraId="2C5AD5C9">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五、肺功能测试仪</w:t>
            </w:r>
          </w:p>
          <w:p w14:paraId="51A325C9">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1、容积测量：</w:t>
            </w:r>
          </w:p>
          <w:p w14:paraId="14577C52">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测量范围：0-10L。</w:t>
            </w:r>
          </w:p>
          <w:p w14:paraId="15D616BD">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测量精度：读数的±3%或±0.05L。</w:t>
            </w:r>
          </w:p>
          <w:p w14:paraId="59D62C18">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2、流速测量：</w:t>
            </w:r>
          </w:p>
          <w:p w14:paraId="3C0B8721">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测量范围：0-14L/s。</w:t>
            </w:r>
          </w:p>
          <w:p w14:paraId="7BB5F95D">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测量精度：±0.2L/s。</w:t>
            </w:r>
          </w:p>
          <w:p w14:paraId="2B69E323">
            <w:pPr>
              <w:spacing w:line="360" w:lineRule="auto"/>
              <w:rPr>
                <w:rFonts w:hint="eastAsia" w:ascii="宋体" w:hAnsi="宋体" w:eastAsia="宋体"/>
                <w:bCs/>
                <w:sz w:val="24"/>
                <w:szCs w:val="18"/>
              </w:rPr>
            </w:pPr>
            <w:r>
              <w:rPr>
                <w:rFonts w:hint="eastAsia" w:ascii="宋体" w:hAnsi="宋体" w:eastAsia="宋体"/>
                <w:bCs/>
                <w:sz w:val="24"/>
                <w:szCs w:val="18"/>
                <w:lang w:val="en-US" w:eastAsia="zh-CN"/>
              </w:rPr>
              <w:t>■3、测试指标：</w:t>
            </w:r>
          </w:p>
          <w:p w14:paraId="40F6F3DF">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用力肺活量FVC、第一秒用力肺活量FEV1、一秒率FEV1/FVC、75%FVC待呼出时呼气流速MEF75、50%FVC待呼出时呼气流速MEF50、25%FVC待呼出时呼气流速MEF25、最高中段呼气流速MMF。</w:t>
            </w:r>
            <w:r>
              <w:rPr>
                <w:rFonts w:hint="eastAsia"/>
                <w:b/>
                <w:bCs/>
                <w:lang w:val="en-US" w:eastAsia="zh-CN"/>
              </w:rPr>
              <w:t>（投标文件中提供产品彩页或官网功能截图或技术白皮书或有权第三方检测机构出具的检测报告扫描件作为证明材料）</w:t>
            </w:r>
          </w:p>
          <w:p w14:paraId="60476479">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■4、流量传感器：基于双差压传感器的压差式流量传感器。</w:t>
            </w:r>
          </w:p>
          <w:p w14:paraId="532C76F0">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5、支持单机/网络工作模式，网络版测试数据可即时上传至本采购的“</w:t>
            </w:r>
            <w:r>
              <w:rPr>
                <w:rFonts w:hint="eastAsia" w:ascii="宋体" w:hAnsi="宋体" w:eastAsia="宋体"/>
                <w:bCs/>
                <w:sz w:val="24"/>
                <w:szCs w:val="18"/>
              </w:rPr>
              <w:t>健康促进服务管理系统软件</w:t>
            </w:r>
            <w:r>
              <w:rPr>
                <w:rFonts w:hint="eastAsia" w:ascii="宋体" w:hAnsi="宋体" w:eastAsia="宋体"/>
                <w:bCs/>
                <w:sz w:val="24"/>
                <w:szCs w:val="18"/>
                <w:lang w:val="en-US" w:eastAsia="zh-CN"/>
              </w:rPr>
              <w:t>”。</w:t>
            </w:r>
          </w:p>
          <w:p w14:paraId="10BBBF88">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6、数据解析：通气功能评估、慢性阻塞性肺疾病分级与指导建议；本机能直接生成肺功能检测报表。</w:t>
            </w:r>
          </w:p>
          <w:p w14:paraId="3D707470">
            <w:pPr>
              <w:spacing w:line="360" w:lineRule="auto"/>
              <w:rPr>
                <w:rFonts w:hint="eastAsia" w:ascii="宋体" w:hAnsi="宋体" w:eastAsia="宋体"/>
                <w:bCs/>
                <w:sz w:val="24"/>
                <w:szCs w:val="18"/>
                <w:lang w:val="en-US" w:eastAsia="zh-CN"/>
              </w:rPr>
            </w:pPr>
            <w:r>
              <w:rPr>
                <w:rFonts w:hint="eastAsia" w:ascii="宋体" w:hAnsi="宋体" w:eastAsia="宋体"/>
                <w:b/>
                <w:bCs w:val="0"/>
                <w:sz w:val="24"/>
                <w:szCs w:val="18"/>
                <w:lang w:val="en-US" w:eastAsia="zh-CN"/>
              </w:rPr>
              <w:t>■7、投标文件中提供所投产品的医疗器械注册证扫描件。</w:t>
            </w:r>
          </w:p>
        </w:tc>
        <w:tc>
          <w:tcPr>
            <w:tcW w:w="341" w:type="pct"/>
            <w:vMerge w:val="continue"/>
            <w:shd w:val="clear" w:color="auto" w:fill="auto"/>
            <w:noWrap/>
            <w:vAlign w:val="center"/>
          </w:tcPr>
          <w:p w14:paraId="6A0F484E">
            <w:pPr>
              <w:pStyle w:val="3"/>
              <w:jc w:val="center"/>
              <w:rPr>
                <w:rFonts w:hint="eastAsia" w:ascii="宋体" w:hAnsi="宋体" w:eastAsia="宋体" w:cs="宋体"/>
                <w:kern w:val="2"/>
                <w:sz w:val="24"/>
                <w:szCs w:val="24"/>
                <w:lang w:val="en-US" w:eastAsia="zh-CN" w:bidi="ar-SA"/>
              </w:rPr>
            </w:pPr>
          </w:p>
        </w:tc>
        <w:tc>
          <w:tcPr>
            <w:tcW w:w="271" w:type="pct"/>
            <w:vMerge w:val="continue"/>
            <w:shd w:val="clear" w:color="auto" w:fill="auto"/>
            <w:noWrap/>
            <w:vAlign w:val="center"/>
          </w:tcPr>
          <w:p w14:paraId="2B362229">
            <w:pPr>
              <w:pStyle w:val="3"/>
              <w:jc w:val="center"/>
              <w:rPr>
                <w:rFonts w:hint="eastAsia" w:ascii="宋体" w:hAnsi="宋体" w:eastAsia="宋体" w:cs="宋体"/>
                <w:kern w:val="2"/>
                <w:sz w:val="24"/>
                <w:szCs w:val="24"/>
                <w:lang w:val="en-US" w:eastAsia="zh-CN" w:bidi="ar-SA"/>
              </w:rPr>
            </w:pPr>
          </w:p>
        </w:tc>
      </w:tr>
      <w:tr w14:paraId="16643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19" w:type="pct"/>
            <w:vMerge w:val="continue"/>
            <w:noWrap/>
            <w:vAlign w:val="center"/>
          </w:tcPr>
          <w:p w14:paraId="29624468">
            <w:pPr>
              <w:spacing w:line="360" w:lineRule="auto"/>
              <w:jc w:val="center"/>
              <w:rPr>
                <w:rFonts w:hint="default"/>
                <w:szCs w:val="18"/>
                <w:lang w:val="en-US" w:eastAsia="zh-CN"/>
              </w:rPr>
            </w:pPr>
          </w:p>
        </w:tc>
        <w:tc>
          <w:tcPr>
            <w:tcW w:w="399" w:type="pct"/>
            <w:vMerge w:val="continue"/>
            <w:shd w:val="clear" w:color="auto" w:fill="auto"/>
            <w:vAlign w:val="center"/>
          </w:tcPr>
          <w:p w14:paraId="31B14C1D">
            <w:pPr>
              <w:jc w:val="center"/>
              <w:rPr>
                <w:rFonts w:hint="eastAsia" w:ascii="宋体" w:hAnsi="宋体" w:eastAsia="宋体" w:cs="@仿宋_GB2312"/>
                <w:bCs/>
                <w:kern w:val="2"/>
                <w:sz w:val="24"/>
                <w:szCs w:val="18"/>
                <w:lang w:val="en-US" w:eastAsia="zh-CN" w:bidi="ar-SA"/>
              </w:rPr>
            </w:pPr>
          </w:p>
        </w:tc>
        <w:tc>
          <w:tcPr>
            <w:tcW w:w="3667" w:type="pct"/>
            <w:shd w:val="clear" w:color="auto" w:fill="auto"/>
            <w:vAlign w:val="center"/>
          </w:tcPr>
          <w:p w14:paraId="5088FD78">
            <w:pPr>
              <w:spacing w:line="360" w:lineRule="auto"/>
              <w:rPr>
                <w:rFonts w:hint="eastAsia" w:ascii="宋体" w:hAnsi="宋体" w:eastAsia="宋体"/>
                <w:bCs/>
                <w:sz w:val="24"/>
                <w:szCs w:val="18"/>
              </w:rPr>
            </w:pPr>
            <w:r>
              <w:rPr>
                <w:rFonts w:hint="eastAsia" w:ascii="宋体" w:hAnsi="宋体" w:eastAsia="宋体"/>
                <w:bCs/>
                <w:sz w:val="24"/>
                <w:szCs w:val="18"/>
                <w:lang w:val="en-US" w:eastAsia="zh-CN"/>
              </w:rPr>
              <w:t>六、</w:t>
            </w:r>
            <w:r>
              <w:rPr>
                <w:rFonts w:hint="eastAsia" w:ascii="宋体" w:hAnsi="宋体" w:eastAsia="宋体"/>
                <w:bCs/>
                <w:sz w:val="24"/>
                <w:szCs w:val="18"/>
              </w:rPr>
              <w:t>握力测试仪</w:t>
            </w:r>
          </w:p>
          <w:p w14:paraId="02D73C90">
            <w:pPr>
              <w:spacing w:line="360" w:lineRule="auto"/>
              <w:rPr>
                <w:rFonts w:hint="eastAsia" w:ascii="宋体" w:hAnsi="宋体" w:eastAsia="宋体"/>
                <w:bCs/>
                <w:sz w:val="24"/>
                <w:szCs w:val="18"/>
                <w:lang w:val="en-US" w:eastAsia="zh-CN"/>
              </w:rPr>
            </w:pPr>
            <w:r>
              <w:rPr>
                <w:rFonts w:hint="eastAsia" w:ascii="宋体" w:hAnsi="宋体" w:eastAsia="宋体"/>
                <w:bCs/>
                <w:sz w:val="24"/>
                <w:szCs w:val="18"/>
              </w:rPr>
              <w:t>■</w:t>
            </w:r>
            <w:r>
              <w:rPr>
                <w:rFonts w:hint="eastAsia" w:ascii="宋体" w:hAnsi="宋体" w:eastAsia="宋体"/>
                <w:bCs/>
                <w:sz w:val="24"/>
                <w:szCs w:val="18"/>
                <w:lang w:val="en-US" w:eastAsia="zh-CN"/>
              </w:rPr>
              <w:t>1、</w:t>
            </w:r>
            <w:r>
              <w:rPr>
                <w:rFonts w:hint="eastAsia" w:ascii="宋体" w:hAnsi="宋体" w:eastAsia="宋体"/>
                <w:bCs/>
                <w:sz w:val="24"/>
                <w:szCs w:val="18"/>
              </w:rPr>
              <w:t>主机采用≥10</w:t>
            </w:r>
            <w:r>
              <w:rPr>
                <w:rFonts w:hint="eastAsia" w:ascii="宋体" w:hAnsi="宋体" w:eastAsia="宋体"/>
                <w:bCs/>
                <w:sz w:val="24"/>
                <w:szCs w:val="18"/>
                <w:lang w:eastAsia="zh-CN"/>
              </w:rPr>
              <w:t>英</w:t>
            </w:r>
            <w:r>
              <w:rPr>
                <w:rFonts w:hint="eastAsia" w:ascii="宋体" w:hAnsi="宋体" w:eastAsia="宋体"/>
                <w:bCs/>
                <w:sz w:val="24"/>
                <w:szCs w:val="18"/>
              </w:rPr>
              <w:t>寸彩色液晶显示屏，多点电容触摸屏幕与机械按键多重输入功能，内置读卡功能</w:t>
            </w:r>
            <w:r>
              <w:rPr>
                <w:rFonts w:hint="eastAsia" w:ascii="宋体" w:hAnsi="宋体" w:eastAsia="宋体"/>
                <w:bCs/>
                <w:sz w:val="24"/>
                <w:szCs w:val="18"/>
                <w:lang w:val="en-US" w:eastAsia="zh-CN"/>
              </w:rPr>
              <w:t>；分辨率：1024×600，亮度≥10000Lx；无线WIFI、433MHZ专用无线网络等通讯功能。</w:t>
            </w:r>
            <w:r>
              <w:rPr>
                <w:rFonts w:hint="eastAsia"/>
                <w:b/>
                <w:bCs/>
                <w:lang w:val="en-US" w:eastAsia="zh-CN"/>
              </w:rPr>
              <w:t>（投标文件中提供产品彩页或官网功能截图或技术白皮书或有权第三方检测机构出具的检测报告扫描件作为证明材料）</w:t>
            </w:r>
          </w:p>
          <w:p w14:paraId="3EF63DD6">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2、外设带中文液晶LCD显示，与主机同步显示测试者编号和姓名及测试成绩；可以根据测试者手型调整握柄距离；外设可单独使用。</w:t>
            </w:r>
          </w:p>
          <w:p w14:paraId="31CA8BDF">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3、测试主机具备指定编号查询测试成绩功能，兼容多种测试者信息输入方式：键盘输入信息、射频卡等输入信息、电脑直接下载测试者信息到测试仪。</w:t>
            </w:r>
          </w:p>
          <w:p w14:paraId="35314BEF">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4、内置环保可充电锂电池，在无市电情况下可以持续工作10小时。</w:t>
            </w:r>
          </w:p>
          <w:p w14:paraId="6627610E">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5、为确保数据安全性，主机内置双芯片备份，单机50000条存储数据，保证数据存储。</w:t>
            </w:r>
          </w:p>
          <w:p w14:paraId="385C8714">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6、内置USB接口，可以将20000名以上的测试者信息直接下载到测试器内部（非外接存储设备），并能在测试仪主机上显示详细的测试信息。</w:t>
            </w:r>
          </w:p>
          <w:p w14:paraId="22153979">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7、全程可选语音提示，具有外接扩音装置功能。</w:t>
            </w:r>
          </w:p>
          <w:p w14:paraId="738D4674">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8、同一主机可以兼容所有项目测试程序，使用本项目任一外设进行测试。</w:t>
            </w:r>
          </w:p>
          <w:p w14:paraId="278D1F78">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9、测试量程：0kgf～150kgf分辨率：0.1kgf 测试误差：±0.2kgf。</w:t>
            </w:r>
          </w:p>
          <w:p w14:paraId="3AE6E7B1">
            <w:pPr>
              <w:spacing w:line="360" w:lineRule="auto"/>
              <w:rPr>
                <w:rFonts w:hint="eastAsia" w:ascii="宋体" w:hAnsi="宋体" w:eastAsia="宋体"/>
                <w:bCs/>
                <w:sz w:val="24"/>
                <w:szCs w:val="18"/>
                <w:lang w:val="en-US" w:eastAsia="zh-CN"/>
              </w:rPr>
            </w:pPr>
            <w:r>
              <w:rPr>
                <w:rFonts w:hint="eastAsia" w:ascii="宋体" w:hAnsi="宋体" w:eastAsia="宋体"/>
                <w:b/>
                <w:bCs w:val="0"/>
                <w:sz w:val="24"/>
                <w:szCs w:val="18"/>
                <w:lang w:val="en-US" w:eastAsia="zh-CN"/>
              </w:rPr>
              <w:t>■10、须和健康促进服务管理系统软件无缝对接直传数据；投标人在</w:t>
            </w:r>
            <w:r>
              <w:rPr>
                <w:rFonts w:hint="eastAsia" w:ascii="宋体" w:hAnsi="宋体"/>
                <w:b/>
                <w:bCs w:val="0"/>
                <w:sz w:val="24"/>
                <w:szCs w:val="18"/>
                <w:lang w:val="en-US" w:eastAsia="zh-CN"/>
              </w:rPr>
              <w:t>投标文件中</w:t>
            </w:r>
            <w:r>
              <w:rPr>
                <w:rFonts w:hint="eastAsia" w:ascii="宋体" w:hAnsi="宋体" w:eastAsia="宋体"/>
                <w:b/>
                <w:bCs w:val="0"/>
                <w:sz w:val="24"/>
                <w:szCs w:val="18"/>
                <w:lang w:val="en-US" w:eastAsia="zh-CN"/>
              </w:rPr>
              <w:t>提供承诺函，格式自拟。</w:t>
            </w:r>
          </w:p>
        </w:tc>
        <w:tc>
          <w:tcPr>
            <w:tcW w:w="341" w:type="pct"/>
            <w:vMerge w:val="continue"/>
            <w:shd w:val="clear" w:color="auto" w:fill="auto"/>
            <w:noWrap/>
            <w:vAlign w:val="center"/>
          </w:tcPr>
          <w:p w14:paraId="576ACCA9">
            <w:pPr>
              <w:pStyle w:val="3"/>
              <w:jc w:val="center"/>
              <w:rPr>
                <w:rFonts w:hint="eastAsia" w:ascii="宋体" w:hAnsi="宋体" w:eastAsia="宋体" w:cs="宋体"/>
                <w:kern w:val="2"/>
                <w:sz w:val="24"/>
                <w:szCs w:val="24"/>
                <w:lang w:val="en-US" w:eastAsia="zh-CN" w:bidi="ar-SA"/>
              </w:rPr>
            </w:pPr>
          </w:p>
        </w:tc>
        <w:tc>
          <w:tcPr>
            <w:tcW w:w="271" w:type="pct"/>
            <w:vMerge w:val="continue"/>
            <w:shd w:val="clear" w:color="auto" w:fill="auto"/>
            <w:noWrap/>
            <w:vAlign w:val="center"/>
          </w:tcPr>
          <w:p w14:paraId="3EEDC9EA">
            <w:pPr>
              <w:pStyle w:val="3"/>
              <w:jc w:val="center"/>
              <w:rPr>
                <w:rFonts w:hint="eastAsia" w:ascii="宋体" w:hAnsi="宋体" w:eastAsia="宋体" w:cs="宋体"/>
                <w:kern w:val="2"/>
                <w:sz w:val="24"/>
                <w:szCs w:val="24"/>
                <w:lang w:val="en-US" w:eastAsia="zh-CN" w:bidi="ar-SA"/>
              </w:rPr>
            </w:pPr>
          </w:p>
        </w:tc>
      </w:tr>
      <w:tr w14:paraId="3515C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19" w:type="pct"/>
            <w:vMerge w:val="continue"/>
            <w:noWrap/>
            <w:vAlign w:val="center"/>
          </w:tcPr>
          <w:p w14:paraId="11C5D739">
            <w:pPr>
              <w:spacing w:line="360" w:lineRule="auto"/>
              <w:jc w:val="center"/>
              <w:rPr>
                <w:rFonts w:hint="default"/>
                <w:szCs w:val="18"/>
                <w:lang w:val="en-US" w:eastAsia="zh-CN"/>
              </w:rPr>
            </w:pPr>
          </w:p>
        </w:tc>
        <w:tc>
          <w:tcPr>
            <w:tcW w:w="399" w:type="pct"/>
            <w:vMerge w:val="continue"/>
            <w:shd w:val="clear" w:color="auto" w:fill="auto"/>
            <w:vAlign w:val="center"/>
          </w:tcPr>
          <w:p w14:paraId="28A141A6">
            <w:pPr>
              <w:jc w:val="center"/>
              <w:rPr>
                <w:rFonts w:hint="eastAsia" w:ascii="宋体" w:hAnsi="宋体" w:eastAsia="宋体" w:cs="@仿宋_GB2312"/>
                <w:bCs/>
                <w:kern w:val="2"/>
                <w:sz w:val="24"/>
                <w:szCs w:val="18"/>
                <w:lang w:val="en-US" w:eastAsia="zh-CN" w:bidi="ar-SA"/>
              </w:rPr>
            </w:pPr>
          </w:p>
        </w:tc>
        <w:tc>
          <w:tcPr>
            <w:tcW w:w="3667" w:type="pct"/>
            <w:shd w:val="clear" w:color="auto" w:fill="auto"/>
            <w:vAlign w:val="center"/>
          </w:tcPr>
          <w:p w14:paraId="48564F5E">
            <w:pPr>
              <w:spacing w:line="360" w:lineRule="auto"/>
              <w:rPr>
                <w:rFonts w:hint="eastAsia" w:ascii="宋体" w:hAnsi="宋体" w:eastAsia="宋体"/>
                <w:bCs/>
                <w:sz w:val="24"/>
                <w:szCs w:val="18"/>
              </w:rPr>
            </w:pPr>
            <w:r>
              <w:rPr>
                <w:rFonts w:hint="eastAsia" w:ascii="宋体" w:hAnsi="宋体" w:eastAsia="宋体"/>
                <w:bCs/>
                <w:sz w:val="24"/>
                <w:szCs w:val="18"/>
                <w:lang w:val="en-US" w:eastAsia="zh-CN"/>
              </w:rPr>
              <w:t>七、</w:t>
            </w:r>
            <w:r>
              <w:rPr>
                <w:rFonts w:hint="eastAsia" w:ascii="宋体" w:hAnsi="宋体" w:eastAsia="宋体"/>
                <w:bCs/>
                <w:sz w:val="24"/>
                <w:szCs w:val="18"/>
              </w:rPr>
              <w:t>闭眼单脚站立测试仪</w:t>
            </w:r>
          </w:p>
          <w:p w14:paraId="0DAE6F7E">
            <w:pPr>
              <w:spacing w:line="360" w:lineRule="auto"/>
              <w:rPr>
                <w:rFonts w:hint="eastAsia" w:ascii="宋体" w:hAnsi="宋体" w:eastAsia="宋体"/>
                <w:bCs/>
                <w:sz w:val="24"/>
                <w:szCs w:val="18"/>
                <w:lang w:val="en-US" w:eastAsia="zh-CN"/>
              </w:rPr>
            </w:pPr>
            <w:r>
              <w:rPr>
                <w:rFonts w:hint="eastAsia" w:ascii="宋体" w:hAnsi="宋体" w:eastAsia="宋体"/>
                <w:bCs/>
                <w:sz w:val="24"/>
                <w:szCs w:val="18"/>
              </w:rPr>
              <w:t>■</w:t>
            </w:r>
            <w:r>
              <w:rPr>
                <w:rFonts w:hint="eastAsia" w:ascii="宋体" w:hAnsi="宋体" w:eastAsia="宋体"/>
                <w:bCs/>
                <w:sz w:val="24"/>
                <w:szCs w:val="18"/>
                <w:lang w:val="en-US" w:eastAsia="zh-CN"/>
              </w:rPr>
              <w:t>1、</w:t>
            </w:r>
            <w:r>
              <w:rPr>
                <w:rFonts w:hint="eastAsia" w:ascii="宋体" w:hAnsi="宋体" w:eastAsia="宋体"/>
                <w:bCs/>
                <w:sz w:val="24"/>
                <w:szCs w:val="18"/>
              </w:rPr>
              <w:t>主机采用≥10</w:t>
            </w:r>
            <w:r>
              <w:rPr>
                <w:rFonts w:hint="eastAsia" w:ascii="宋体" w:hAnsi="宋体" w:eastAsia="宋体"/>
                <w:bCs/>
                <w:sz w:val="24"/>
                <w:szCs w:val="18"/>
                <w:lang w:eastAsia="zh-CN"/>
              </w:rPr>
              <w:t>英</w:t>
            </w:r>
            <w:r>
              <w:rPr>
                <w:rFonts w:hint="eastAsia" w:ascii="宋体" w:hAnsi="宋体" w:eastAsia="宋体"/>
                <w:bCs/>
                <w:sz w:val="24"/>
                <w:szCs w:val="18"/>
              </w:rPr>
              <w:t>寸彩色液晶显示屏，多点电容触摸屏幕与机械按键多重输入功能，内置读卡功能</w:t>
            </w:r>
            <w:r>
              <w:rPr>
                <w:rFonts w:hint="eastAsia" w:ascii="宋体" w:hAnsi="宋体" w:eastAsia="宋体"/>
                <w:bCs/>
                <w:sz w:val="24"/>
                <w:szCs w:val="18"/>
                <w:lang w:val="en-US" w:eastAsia="zh-CN"/>
              </w:rPr>
              <w:t>；主机为嵌入式ARM专用智能操作系统；分辨率：1024×600，亮度≥10000Lx；无线WIFI、433MHZ专用无线网络等通讯功能。</w:t>
            </w:r>
            <w:r>
              <w:rPr>
                <w:rFonts w:hint="eastAsia"/>
                <w:b/>
                <w:bCs/>
                <w:lang w:val="en-US" w:eastAsia="zh-CN"/>
              </w:rPr>
              <w:t>（投标文件中提供产品彩页或官网功能截图或技术白皮书或有权第三方检测机构出具的检测报告扫描件作为证明材料）</w:t>
            </w:r>
          </w:p>
          <w:p w14:paraId="6B65B971">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2、红外线非接触测量。</w:t>
            </w:r>
          </w:p>
          <w:p w14:paraId="7447407E">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3、测试主机具备指定编号查询测试成绩功能，兼容多种测试者信息输入方式：键盘输入信息、射频卡等输入信息、电脑直接下载测试者信息到测试仪。</w:t>
            </w:r>
          </w:p>
          <w:p w14:paraId="3D7FC3F8">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4、为确保数据安全性，主机内置双芯片备份，单机50000条存储数据，保证数据存储。</w:t>
            </w:r>
          </w:p>
          <w:p w14:paraId="6ADE2BBE">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5、内置USB接口，可以将20000名以上的测试者信息直接下载到测试器内部（非外接存储设备），并能在测试仪主机上显示详细的测试信息，以防止测试时输入编号出错。</w:t>
            </w:r>
          </w:p>
          <w:p w14:paraId="022ADA13">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6、全程可选语音提示，具有外接扩音装置功能。</w:t>
            </w:r>
          </w:p>
          <w:p w14:paraId="7CE627F5">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7、同一主机可以兼容所有项目测试程序，使用本项目任一外设进行测试。</w:t>
            </w:r>
          </w:p>
          <w:p w14:paraId="015B977A">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8、测试量程：0s～999s 分辨率：1s 测试误差：±1s。</w:t>
            </w:r>
          </w:p>
          <w:p w14:paraId="6DA229D0">
            <w:pPr>
              <w:spacing w:line="360" w:lineRule="auto"/>
              <w:rPr>
                <w:rFonts w:hint="eastAsia" w:ascii="宋体" w:hAnsi="宋体" w:eastAsia="宋体"/>
                <w:bCs/>
                <w:sz w:val="24"/>
                <w:szCs w:val="18"/>
                <w:lang w:val="en-US" w:eastAsia="zh-CN"/>
              </w:rPr>
            </w:pPr>
            <w:r>
              <w:rPr>
                <w:rFonts w:hint="eastAsia" w:ascii="宋体" w:hAnsi="宋体" w:eastAsia="宋体"/>
                <w:b/>
                <w:bCs w:val="0"/>
                <w:sz w:val="24"/>
                <w:szCs w:val="18"/>
              </w:rPr>
              <w:t>■</w:t>
            </w:r>
            <w:r>
              <w:rPr>
                <w:rFonts w:hint="eastAsia" w:ascii="宋体" w:hAnsi="宋体" w:eastAsia="宋体"/>
                <w:b/>
                <w:bCs w:val="0"/>
                <w:sz w:val="24"/>
                <w:szCs w:val="18"/>
                <w:lang w:val="en-US" w:eastAsia="zh-CN"/>
              </w:rPr>
              <w:t>9、须和</w:t>
            </w:r>
            <w:r>
              <w:rPr>
                <w:rFonts w:hint="eastAsia" w:ascii="宋体" w:hAnsi="宋体" w:eastAsia="宋体"/>
                <w:b/>
                <w:bCs w:val="0"/>
                <w:sz w:val="24"/>
                <w:szCs w:val="18"/>
              </w:rPr>
              <w:t>健康促进服务管理系统软件</w:t>
            </w:r>
            <w:r>
              <w:rPr>
                <w:rFonts w:hint="eastAsia" w:ascii="宋体" w:hAnsi="宋体" w:eastAsia="宋体"/>
                <w:b/>
                <w:bCs w:val="0"/>
                <w:sz w:val="24"/>
                <w:szCs w:val="18"/>
                <w:lang w:val="en-US" w:eastAsia="zh-CN"/>
              </w:rPr>
              <w:t>无缝对接直传数据；投标人在</w:t>
            </w:r>
            <w:r>
              <w:rPr>
                <w:rFonts w:hint="eastAsia" w:ascii="宋体" w:hAnsi="宋体"/>
                <w:b/>
                <w:bCs w:val="0"/>
                <w:sz w:val="24"/>
                <w:szCs w:val="18"/>
                <w:lang w:val="en-US" w:eastAsia="zh-CN"/>
              </w:rPr>
              <w:t>投标文件中</w:t>
            </w:r>
            <w:r>
              <w:rPr>
                <w:rFonts w:hint="eastAsia" w:ascii="宋体" w:hAnsi="宋体" w:eastAsia="宋体"/>
                <w:b/>
                <w:bCs w:val="0"/>
                <w:sz w:val="24"/>
                <w:szCs w:val="18"/>
                <w:lang w:val="en-US" w:eastAsia="zh-CN"/>
              </w:rPr>
              <w:t>提供承诺函，格式自拟。</w:t>
            </w:r>
          </w:p>
        </w:tc>
        <w:tc>
          <w:tcPr>
            <w:tcW w:w="341" w:type="pct"/>
            <w:vMerge w:val="continue"/>
            <w:shd w:val="clear" w:color="auto" w:fill="auto"/>
            <w:noWrap/>
            <w:vAlign w:val="center"/>
          </w:tcPr>
          <w:p w14:paraId="5A3991E1">
            <w:pPr>
              <w:pStyle w:val="3"/>
              <w:jc w:val="center"/>
              <w:rPr>
                <w:rFonts w:hint="eastAsia" w:ascii="宋体" w:hAnsi="宋体" w:eastAsia="宋体" w:cs="宋体"/>
                <w:kern w:val="2"/>
                <w:sz w:val="24"/>
                <w:szCs w:val="24"/>
                <w:lang w:val="en-US" w:eastAsia="zh-CN" w:bidi="ar-SA"/>
              </w:rPr>
            </w:pPr>
          </w:p>
        </w:tc>
        <w:tc>
          <w:tcPr>
            <w:tcW w:w="271" w:type="pct"/>
            <w:vMerge w:val="continue"/>
            <w:shd w:val="clear" w:color="auto" w:fill="auto"/>
            <w:noWrap/>
            <w:vAlign w:val="center"/>
          </w:tcPr>
          <w:p w14:paraId="18A5FF63">
            <w:pPr>
              <w:pStyle w:val="3"/>
              <w:jc w:val="center"/>
              <w:rPr>
                <w:rFonts w:hint="eastAsia" w:ascii="宋体" w:hAnsi="宋体" w:eastAsia="宋体" w:cs="宋体"/>
                <w:kern w:val="2"/>
                <w:sz w:val="24"/>
                <w:szCs w:val="24"/>
                <w:lang w:val="en-US" w:eastAsia="zh-CN" w:bidi="ar-SA"/>
              </w:rPr>
            </w:pPr>
          </w:p>
        </w:tc>
      </w:tr>
      <w:tr w14:paraId="13166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19" w:type="pct"/>
            <w:vMerge w:val="continue"/>
            <w:noWrap/>
            <w:vAlign w:val="center"/>
          </w:tcPr>
          <w:p w14:paraId="67F8DBE7">
            <w:pPr>
              <w:spacing w:line="360" w:lineRule="auto"/>
              <w:jc w:val="center"/>
              <w:rPr>
                <w:rFonts w:hint="default"/>
                <w:szCs w:val="18"/>
                <w:lang w:val="en-US" w:eastAsia="zh-CN"/>
              </w:rPr>
            </w:pPr>
          </w:p>
        </w:tc>
        <w:tc>
          <w:tcPr>
            <w:tcW w:w="399" w:type="pct"/>
            <w:vMerge w:val="continue"/>
            <w:shd w:val="clear" w:color="auto" w:fill="auto"/>
            <w:vAlign w:val="center"/>
          </w:tcPr>
          <w:p w14:paraId="07C1C2F3">
            <w:pPr>
              <w:jc w:val="center"/>
              <w:rPr>
                <w:rFonts w:hint="eastAsia" w:ascii="宋体" w:hAnsi="宋体" w:eastAsia="宋体" w:cs="@仿宋_GB2312"/>
                <w:bCs/>
                <w:kern w:val="2"/>
                <w:sz w:val="24"/>
                <w:szCs w:val="18"/>
                <w:lang w:val="en-US" w:eastAsia="zh-CN" w:bidi="ar-SA"/>
              </w:rPr>
            </w:pPr>
          </w:p>
        </w:tc>
        <w:tc>
          <w:tcPr>
            <w:tcW w:w="3667" w:type="pct"/>
            <w:shd w:val="clear" w:color="auto" w:fill="auto"/>
            <w:vAlign w:val="center"/>
          </w:tcPr>
          <w:p w14:paraId="3C8EB21B">
            <w:pPr>
              <w:spacing w:line="360" w:lineRule="auto"/>
              <w:rPr>
                <w:rFonts w:hint="eastAsia" w:ascii="宋体" w:hAnsi="宋体" w:eastAsia="宋体"/>
                <w:bCs/>
                <w:sz w:val="24"/>
                <w:szCs w:val="18"/>
              </w:rPr>
            </w:pPr>
            <w:r>
              <w:rPr>
                <w:rFonts w:hint="eastAsia" w:ascii="宋体" w:hAnsi="宋体" w:eastAsia="宋体"/>
                <w:bCs/>
                <w:sz w:val="24"/>
                <w:szCs w:val="18"/>
                <w:lang w:val="en-US" w:eastAsia="zh-CN"/>
              </w:rPr>
              <w:t>八、</w:t>
            </w:r>
            <w:r>
              <w:rPr>
                <w:rFonts w:hint="eastAsia" w:ascii="宋体" w:hAnsi="宋体" w:eastAsia="宋体"/>
                <w:bCs/>
                <w:sz w:val="24"/>
                <w:szCs w:val="18"/>
              </w:rPr>
              <w:t>坐位体前屈测试仪</w:t>
            </w:r>
          </w:p>
          <w:p w14:paraId="389A4C65">
            <w:pPr>
              <w:spacing w:line="360" w:lineRule="auto"/>
              <w:rPr>
                <w:rFonts w:hint="eastAsia" w:ascii="宋体" w:hAnsi="宋体" w:eastAsia="宋体"/>
                <w:bCs/>
                <w:sz w:val="24"/>
                <w:szCs w:val="18"/>
                <w:lang w:val="en-US" w:eastAsia="zh-CN"/>
              </w:rPr>
            </w:pPr>
            <w:r>
              <w:rPr>
                <w:rFonts w:hint="eastAsia" w:ascii="宋体" w:hAnsi="宋体" w:eastAsia="宋体"/>
                <w:bCs/>
                <w:sz w:val="24"/>
                <w:szCs w:val="18"/>
              </w:rPr>
              <w:t>■</w:t>
            </w:r>
            <w:r>
              <w:rPr>
                <w:rFonts w:hint="eastAsia" w:ascii="宋体" w:hAnsi="宋体" w:eastAsia="宋体"/>
                <w:bCs/>
                <w:sz w:val="24"/>
                <w:szCs w:val="18"/>
                <w:lang w:val="en-US" w:eastAsia="zh-CN"/>
              </w:rPr>
              <w:t>1、</w:t>
            </w:r>
            <w:r>
              <w:rPr>
                <w:rFonts w:hint="eastAsia" w:ascii="宋体" w:hAnsi="宋体" w:eastAsia="宋体"/>
                <w:bCs/>
                <w:sz w:val="24"/>
                <w:szCs w:val="18"/>
              </w:rPr>
              <w:t>主机采用≥10</w:t>
            </w:r>
            <w:r>
              <w:rPr>
                <w:rFonts w:hint="eastAsia" w:ascii="宋体" w:hAnsi="宋体" w:eastAsia="宋体"/>
                <w:bCs/>
                <w:sz w:val="24"/>
                <w:szCs w:val="18"/>
                <w:lang w:eastAsia="zh-CN"/>
              </w:rPr>
              <w:t>英</w:t>
            </w:r>
            <w:r>
              <w:rPr>
                <w:rFonts w:hint="eastAsia" w:ascii="宋体" w:hAnsi="宋体" w:eastAsia="宋体"/>
                <w:bCs/>
                <w:sz w:val="24"/>
                <w:szCs w:val="18"/>
              </w:rPr>
              <w:t>寸彩色液晶显示屏，多点电容触摸屏幕与机械按键多重输入功能，内置读卡功能</w:t>
            </w:r>
            <w:r>
              <w:rPr>
                <w:rFonts w:hint="eastAsia" w:ascii="宋体" w:hAnsi="宋体" w:eastAsia="宋体"/>
                <w:bCs/>
                <w:sz w:val="24"/>
                <w:szCs w:val="18"/>
                <w:lang w:eastAsia="zh-CN"/>
              </w:rPr>
              <w:t>；</w:t>
            </w:r>
            <w:r>
              <w:rPr>
                <w:rFonts w:hint="eastAsia" w:ascii="宋体" w:hAnsi="宋体" w:eastAsia="宋体"/>
                <w:bCs/>
                <w:sz w:val="24"/>
                <w:szCs w:val="18"/>
                <w:lang w:val="en-US" w:eastAsia="zh-CN"/>
              </w:rPr>
              <w:t>主机为嵌入式ARM专用智能操作系统；分辨率：1024×600，亮度≥10000Lx；无线WIFI、433MHZ专用无线网络等通讯功能。</w:t>
            </w:r>
            <w:r>
              <w:rPr>
                <w:rFonts w:hint="eastAsia"/>
                <w:b/>
                <w:bCs/>
                <w:lang w:val="en-US" w:eastAsia="zh-CN"/>
              </w:rPr>
              <w:t>（投标文件中提供产品彩页或官网功能截图或技术白皮书或有权第三方检测机构出具的检测报告扫描件作为证明材料）</w:t>
            </w:r>
          </w:p>
          <w:p w14:paraId="6D0230FC">
            <w:pPr>
              <w:spacing w:line="360" w:lineRule="auto"/>
              <w:rPr>
                <w:rFonts w:hint="eastAsia" w:ascii="宋体" w:hAnsi="宋体" w:eastAsia="宋体"/>
                <w:bCs/>
                <w:sz w:val="24"/>
                <w:szCs w:val="18"/>
                <w:lang w:val="en-US" w:eastAsia="zh-CN"/>
              </w:rPr>
            </w:pPr>
            <w:r>
              <w:rPr>
                <w:rFonts w:hint="eastAsia" w:ascii="宋体" w:hAnsi="宋体" w:eastAsia="宋体"/>
                <w:bCs/>
                <w:sz w:val="24"/>
                <w:szCs w:val="18"/>
              </w:rPr>
              <w:t>■</w:t>
            </w:r>
            <w:r>
              <w:rPr>
                <w:rFonts w:hint="eastAsia" w:ascii="宋体" w:hAnsi="宋体" w:eastAsia="宋体"/>
                <w:bCs/>
                <w:sz w:val="24"/>
                <w:szCs w:val="18"/>
                <w:lang w:val="en-US" w:eastAsia="zh-CN"/>
              </w:rPr>
              <w:t>2、主机与外设无线连接,外设具有防作弊功能，推板由内部电机驱动自动跟随手指运动，测试完成后由内部电机驱动自动复位。</w:t>
            </w:r>
            <w:r>
              <w:rPr>
                <w:rFonts w:hint="eastAsia"/>
                <w:b/>
                <w:bCs/>
                <w:lang w:val="en-US" w:eastAsia="zh-CN"/>
              </w:rPr>
              <w:t>（投标文件中提供产品彩页或官网功能截图或技术白皮书或有权第三方检测机构出具的检测报告扫描件作为证明材料）</w:t>
            </w:r>
          </w:p>
          <w:p w14:paraId="6D3C1898">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3、主机与外设均内置大功率环保可充电锂电池，可为主机提供10小时的持续电能。在市电停电时不影响测试。</w:t>
            </w:r>
          </w:p>
          <w:p w14:paraId="45417347">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4、为确保数据安全性，主机内置双芯片备份，单机50000条存储数据，保证数据存储。</w:t>
            </w:r>
          </w:p>
          <w:p w14:paraId="5EFDAAFD">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5、测试主机具备指定编号查询测试成绩功能，兼容多种测试者信息输入方式：键盘输入信息、射频卡等输入信息、电脑直接下载测试者信息到测试仪。</w:t>
            </w:r>
          </w:p>
          <w:p w14:paraId="1817F87B">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6、内置USB接口，可以将20000名以上的测试者信息直接下载到测试器内部（非外接存储设备），并能在测试仪主机上显示详细的测试信息，以防止测试时输入编号出错。</w:t>
            </w:r>
          </w:p>
          <w:p w14:paraId="4C5B4BFC">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7、全程可选语音提示，具有外接扩音装置功能；</w:t>
            </w:r>
          </w:p>
          <w:p w14:paraId="300A9DAD">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8、同一主机可以兼容所有项目测试程序，使用本项目任一外设进行测试。</w:t>
            </w:r>
          </w:p>
          <w:p w14:paraId="2D235BCB">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9、测试量程：-20～40cm,分辨率：0.1cm, 误差：±0.1cm。</w:t>
            </w:r>
          </w:p>
          <w:p w14:paraId="70C622C3">
            <w:pPr>
              <w:spacing w:line="360" w:lineRule="auto"/>
              <w:rPr>
                <w:rFonts w:hint="eastAsia" w:ascii="宋体" w:hAnsi="宋体" w:eastAsia="宋体"/>
                <w:bCs/>
                <w:sz w:val="24"/>
                <w:szCs w:val="18"/>
              </w:rPr>
            </w:pPr>
            <w:r>
              <w:rPr>
                <w:rFonts w:hint="eastAsia" w:ascii="宋体" w:hAnsi="宋体" w:eastAsia="宋体"/>
                <w:b/>
                <w:bCs w:val="0"/>
                <w:sz w:val="24"/>
                <w:szCs w:val="18"/>
              </w:rPr>
              <w:t>■</w:t>
            </w:r>
            <w:r>
              <w:rPr>
                <w:rFonts w:hint="eastAsia" w:ascii="宋体" w:hAnsi="宋体" w:eastAsia="宋体"/>
                <w:b/>
                <w:bCs w:val="0"/>
                <w:sz w:val="24"/>
                <w:szCs w:val="18"/>
                <w:lang w:val="en-US" w:eastAsia="zh-CN"/>
              </w:rPr>
              <w:t>10、须和</w:t>
            </w:r>
            <w:r>
              <w:rPr>
                <w:rFonts w:hint="eastAsia" w:ascii="宋体" w:hAnsi="宋体" w:eastAsia="宋体"/>
                <w:b/>
                <w:bCs w:val="0"/>
                <w:sz w:val="24"/>
                <w:szCs w:val="18"/>
              </w:rPr>
              <w:t>健康促进服务管理系统软件</w:t>
            </w:r>
            <w:r>
              <w:rPr>
                <w:rFonts w:hint="eastAsia" w:ascii="宋体" w:hAnsi="宋体" w:eastAsia="宋体"/>
                <w:b/>
                <w:bCs w:val="0"/>
                <w:sz w:val="24"/>
                <w:szCs w:val="18"/>
                <w:lang w:val="en-US" w:eastAsia="zh-CN"/>
              </w:rPr>
              <w:t>无缝对接直传数据；投标人在</w:t>
            </w:r>
            <w:r>
              <w:rPr>
                <w:rFonts w:hint="eastAsia" w:ascii="宋体" w:hAnsi="宋体"/>
                <w:b/>
                <w:bCs w:val="0"/>
                <w:sz w:val="24"/>
                <w:szCs w:val="18"/>
                <w:lang w:val="en-US" w:eastAsia="zh-CN"/>
              </w:rPr>
              <w:t>投标文件中</w:t>
            </w:r>
            <w:r>
              <w:rPr>
                <w:rFonts w:hint="eastAsia" w:ascii="宋体" w:hAnsi="宋体" w:eastAsia="宋体"/>
                <w:b/>
                <w:bCs w:val="0"/>
                <w:sz w:val="24"/>
                <w:szCs w:val="18"/>
                <w:lang w:val="en-US" w:eastAsia="zh-CN"/>
              </w:rPr>
              <w:t>提供承诺函，格式自拟。</w:t>
            </w:r>
          </w:p>
        </w:tc>
        <w:tc>
          <w:tcPr>
            <w:tcW w:w="341" w:type="pct"/>
            <w:vMerge w:val="continue"/>
            <w:shd w:val="clear" w:color="auto" w:fill="auto"/>
            <w:noWrap/>
            <w:vAlign w:val="center"/>
          </w:tcPr>
          <w:p w14:paraId="2607FFAB">
            <w:pPr>
              <w:pStyle w:val="3"/>
              <w:jc w:val="center"/>
              <w:rPr>
                <w:rFonts w:hint="eastAsia" w:ascii="宋体" w:hAnsi="宋体" w:eastAsia="宋体" w:cs="宋体"/>
                <w:kern w:val="2"/>
                <w:sz w:val="24"/>
                <w:szCs w:val="24"/>
                <w:lang w:val="en-US" w:eastAsia="zh-CN" w:bidi="ar-SA"/>
              </w:rPr>
            </w:pPr>
          </w:p>
        </w:tc>
        <w:tc>
          <w:tcPr>
            <w:tcW w:w="271" w:type="pct"/>
            <w:vMerge w:val="continue"/>
            <w:shd w:val="clear" w:color="auto" w:fill="auto"/>
            <w:noWrap/>
            <w:vAlign w:val="center"/>
          </w:tcPr>
          <w:p w14:paraId="66425A4A">
            <w:pPr>
              <w:pStyle w:val="3"/>
              <w:jc w:val="center"/>
              <w:rPr>
                <w:rFonts w:hint="eastAsia" w:ascii="宋体" w:hAnsi="宋体" w:eastAsia="宋体" w:cs="宋体"/>
                <w:kern w:val="2"/>
                <w:sz w:val="24"/>
                <w:szCs w:val="24"/>
                <w:lang w:val="en-US" w:eastAsia="zh-CN" w:bidi="ar-SA"/>
              </w:rPr>
            </w:pPr>
          </w:p>
        </w:tc>
      </w:tr>
      <w:tr w14:paraId="1F4EC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19" w:type="pct"/>
            <w:vMerge w:val="continue"/>
            <w:noWrap/>
            <w:vAlign w:val="center"/>
          </w:tcPr>
          <w:p w14:paraId="2562B051">
            <w:pPr>
              <w:spacing w:line="360" w:lineRule="auto"/>
              <w:jc w:val="center"/>
              <w:rPr>
                <w:rFonts w:hint="default"/>
                <w:szCs w:val="18"/>
                <w:lang w:val="en-US" w:eastAsia="zh-CN"/>
              </w:rPr>
            </w:pPr>
          </w:p>
        </w:tc>
        <w:tc>
          <w:tcPr>
            <w:tcW w:w="399" w:type="pct"/>
            <w:vMerge w:val="continue"/>
            <w:shd w:val="clear" w:color="auto" w:fill="auto"/>
            <w:vAlign w:val="center"/>
          </w:tcPr>
          <w:p w14:paraId="18757C02">
            <w:pPr>
              <w:jc w:val="center"/>
              <w:rPr>
                <w:rFonts w:hint="eastAsia" w:ascii="宋体" w:hAnsi="宋体" w:eastAsia="宋体" w:cs="@仿宋_GB2312"/>
                <w:bCs/>
                <w:kern w:val="2"/>
                <w:sz w:val="24"/>
                <w:szCs w:val="18"/>
                <w:lang w:val="en-US" w:eastAsia="zh-CN" w:bidi="ar-SA"/>
              </w:rPr>
            </w:pPr>
          </w:p>
        </w:tc>
        <w:tc>
          <w:tcPr>
            <w:tcW w:w="3667" w:type="pct"/>
            <w:shd w:val="clear" w:color="auto" w:fill="auto"/>
            <w:vAlign w:val="center"/>
          </w:tcPr>
          <w:p w14:paraId="2F88C4F7">
            <w:pPr>
              <w:spacing w:line="360" w:lineRule="auto"/>
              <w:rPr>
                <w:rFonts w:hint="eastAsia" w:ascii="宋体" w:hAnsi="宋体" w:eastAsia="宋体"/>
                <w:bCs/>
                <w:sz w:val="24"/>
                <w:szCs w:val="18"/>
              </w:rPr>
            </w:pPr>
            <w:r>
              <w:rPr>
                <w:rFonts w:hint="eastAsia" w:ascii="宋体" w:hAnsi="宋体" w:eastAsia="宋体"/>
                <w:bCs/>
                <w:sz w:val="24"/>
                <w:szCs w:val="18"/>
                <w:lang w:val="en-US" w:eastAsia="zh-CN"/>
              </w:rPr>
              <w:t>九、</w:t>
            </w:r>
            <w:r>
              <w:rPr>
                <w:rFonts w:hint="eastAsia" w:ascii="宋体" w:hAnsi="宋体" w:eastAsia="宋体"/>
                <w:bCs/>
                <w:sz w:val="24"/>
                <w:szCs w:val="18"/>
              </w:rPr>
              <w:t>反应时测试仪</w:t>
            </w:r>
          </w:p>
          <w:p w14:paraId="183C9E37">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1、外设与主机有线连接,全程声光提示操作，易于使用；5000种随机反应情况，增强测试的精确性与准确性。</w:t>
            </w:r>
          </w:p>
          <w:p w14:paraId="3DCE15D2">
            <w:pPr>
              <w:spacing w:line="360" w:lineRule="auto"/>
              <w:rPr>
                <w:rFonts w:hint="eastAsia" w:ascii="宋体" w:hAnsi="宋体" w:eastAsia="宋体"/>
                <w:bCs/>
                <w:sz w:val="24"/>
                <w:szCs w:val="18"/>
                <w:lang w:val="en-US" w:eastAsia="zh-CN"/>
              </w:rPr>
            </w:pPr>
            <w:r>
              <w:rPr>
                <w:rFonts w:hint="eastAsia" w:ascii="宋体" w:hAnsi="宋体" w:eastAsia="宋体"/>
                <w:bCs/>
                <w:sz w:val="24"/>
                <w:szCs w:val="18"/>
              </w:rPr>
              <w:t>■</w:t>
            </w:r>
            <w:r>
              <w:rPr>
                <w:rFonts w:hint="eastAsia" w:ascii="宋体" w:hAnsi="宋体" w:eastAsia="宋体"/>
                <w:bCs/>
                <w:sz w:val="24"/>
                <w:szCs w:val="18"/>
                <w:lang w:val="en-US" w:eastAsia="zh-CN"/>
              </w:rPr>
              <w:t>2、</w:t>
            </w:r>
            <w:r>
              <w:rPr>
                <w:rFonts w:hint="eastAsia" w:ascii="宋体" w:hAnsi="宋体" w:eastAsia="宋体"/>
                <w:bCs/>
                <w:sz w:val="24"/>
                <w:szCs w:val="18"/>
              </w:rPr>
              <w:t>主机采用≥10</w:t>
            </w:r>
            <w:r>
              <w:rPr>
                <w:rFonts w:hint="eastAsia" w:ascii="宋体" w:hAnsi="宋体" w:eastAsia="宋体"/>
                <w:bCs/>
                <w:sz w:val="24"/>
                <w:szCs w:val="18"/>
                <w:lang w:eastAsia="zh-CN"/>
              </w:rPr>
              <w:t>英</w:t>
            </w:r>
            <w:r>
              <w:rPr>
                <w:rFonts w:hint="eastAsia" w:ascii="宋体" w:hAnsi="宋体" w:eastAsia="宋体"/>
                <w:bCs/>
                <w:sz w:val="24"/>
                <w:szCs w:val="18"/>
              </w:rPr>
              <w:t>寸彩色液晶显示屏，多点电容触摸屏幕与机械按键多重输入功能，内置读卡功能</w:t>
            </w:r>
            <w:r>
              <w:rPr>
                <w:rFonts w:hint="eastAsia" w:ascii="宋体" w:hAnsi="宋体" w:eastAsia="宋体"/>
                <w:bCs/>
                <w:sz w:val="24"/>
                <w:szCs w:val="18"/>
                <w:lang w:val="en-US" w:eastAsia="zh-CN"/>
              </w:rPr>
              <w:t>；主机为嵌入式ARM专用智能操作系统；分辨率：1024×600，亮度≥10000Lx；无线WIFI、433MHZ专用无线网络等通讯功能。</w:t>
            </w:r>
            <w:r>
              <w:rPr>
                <w:rFonts w:hint="eastAsia"/>
                <w:b/>
                <w:bCs/>
                <w:lang w:val="en-US" w:eastAsia="zh-CN"/>
              </w:rPr>
              <w:t>（投标文件中提供产品彩页或官网功能截图或技术白皮书或有权第三方检测机构出具的检测报告扫描件作为证明材料）</w:t>
            </w:r>
          </w:p>
          <w:p w14:paraId="516B0C61">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3、测试主机具备指定编号查询测试成绩功能，兼容多种测试者信息输入方式：键盘输入信息、射频卡等输入信息、电脑直接下载测试者信息到测试仪。</w:t>
            </w:r>
          </w:p>
          <w:p w14:paraId="2DD7793E">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4、主机内置大功率环保可充电锂电池，可在无交流电源时提供10小时的持续电能。</w:t>
            </w:r>
          </w:p>
          <w:p w14:paraId="4A11FAD1">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5、为确保数据安全性，主机内置双芯片备份，单机50000条存储数据，保证数据存储无忧。</w:t>
            </w:r>
          </w:p>
          <w:p w14:paraId="103E2758">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6、内置USB接口，可以将20000名以上的测试者信息直接下载到测试器内部（非外接存储设备），并能在测试仪主机上显示详细的测试信息，以防止测试时输入编号出错。</w:t>
            </w:r>
          </w:p>
          <w:p w14:paraId="586CDFC5">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7、同一主机可以兼容所有项目测试程序，使用本项目任一外设进行测试。</w:t>
            </w:r>
          </w:p>
          <w:p w14:paraId="4E2B397E">
            <w:pPr>
              <w:spacing w:line="360" w:lineRule="auto"/>
              <w:rPr>
                <w:rFonts w:hint="eastAsia" w:ascii="宋体" w:hAnsi="宋体" w:eastAsia="宋体"/>
                <w:bCs/>
                <w:sz w:val="24"/>
                <w:szCs w:val="18"/>
                <w:lang w:val="en-US" w:eastAsia="zh-CN"/>
              </w:rPr>
            </w:pPr>
            <w:r>
              <w:rPr>
                <w:rFonts w:hint="eastAsia" w:ascii="宋体" w:hAnsi="宋体" w:eastAsia="宋体"/>
                <w:bCs/>
                <w:sz w:val="24"/>
                <w:szCs w:val="18"/>
                <w:lang w:val="en-US" w:eastAsia="zh-CN"/>
              </w:rPr>
              <w:t>8、测试量程：0s～5s 分辨率：0.01s 测试误差：±0.01s。</w:t>
            </w:r>
          </w:p>
          <w:p w14:paraId="1BBA3CE9">
            <w:pPr>
              <w:spacing w:line="360" w:lineRule="auto"/>
              <w:rPr>
                <w:rFonts w:hint="eastAsia" w:ascii="宋体" w:hAnsi="宋体" w:eastAsia="宋体"/>
                <w:bCs/>
                <w:sz w:val="24"/>
                <w:szCs w:val="18"/>
              </w:rPr>
            </w:pPr>
            <w:r>
              <w:rPr>
                <w:rFonts w:hint="eastAsia" w:ascii="宋体" w:hAnsi="宋体" w:eastAsia="宋体"/>
                <w:b/>
                <w:bCs w:val="0"/>
                <w:sz w:val="24"/>
                <w:szCs w:val="18"/>
              </w:rPr>
              <w:t>■</w:t>
            </w:r>
            <w:r>
              <w:rPr>
                <w:rFonts w:hint="eastAsia" w:ascii="宋体" w:hAnsi="宋体" w:eastAsia="宋体"/>
                <w:b/>
                <w:bCs w:val="0"/>
                <w:sz w:val="24"/>
                <w:szCs w:val="18"/>
                <w:lang w:val="en-US" w:eastAsia="zh-CN"/>
              </w:rPr>
              <w:t>9、须和</w:t>
            </w:r>
            <w:r>
              <w:rPr>
                <w:rFonts w:hint="eastAsia" w:ascii="宋体" w:hAnsi="宋体" w:eastAsia="宋体"/>
                <w:b/>
                <w:bCs w:val="0"/>
                <w:sz w:val="24"/>
                <w:szCs w:val="18"/>
              </w:rPr>
              <w:t>健康促进服务管理系统软件</w:t>
            </w:r>
            <w:r>
              <w:rPr>
                <w:rFonts w:hint="eastAsia" w:ascii="宋体" w:hAnsi="宋体" w:eastAsia="宋体"/>
                <w:b/>
                <w:bCs w:val="0"/>
                <w:sz w:val="24"/>
                <w:szCs w:val="18"/>
                <w:lang w:val="en-US" w:eastAsia="zh-CN"/>
              </w:rPr>
              <w:t>无缝对接直传数据；投标人在</w:t>
            </w:r>
            <w:r>
              <w:rPr>
                <w:rFonts w:hint="eastAsia" w:ascii="宋体" w:hAnsi="宋体"/>
                <w:b/>
                <w:bCs w:val="0"/>
                <w:sz w:val="24"/>
                <w:szCs w:val="18"/>
                <w:lang w:val="en-US" w:eastAsia="zh-CN"/>
              </w:rPr>
              <w:t>投标文件中</w:t>
            </w:r>
            <w:r>
              <w:rPr>
                <w:rFonts w:hint="eastAsia" w:ascii="宋体" w:hAnsi="宋体" w:eastAsia="宋体"/>
                <w:b/>
                <w:bCs w:val="0"/>
                <w:sz w:val="24"/>
                <w:szCs w:val="18"/>
                <w:lang w:val="en-US" w:eastAsia="zh-CN"/>
              </w:rPr>
              <w:t>提供承诺函，格式自拟。</w:t>
            </w:r>
          </w:p>
        </w:tc>
        <w:tc>
          <w:tcPr>
            <w:tcW w:w="341" w:type="pct"/>
            <w:vMerge w:val="continue"/>
            <w:shd w:val="clear" w:color="auto" w:fill="auto"/>
            <w:noWrap/>
            <w:vAlign w:val="center"/>
          </w:tcPr>
          <w:p w14:paraId="03BF3399">
            <w:pPr>
              <w:pStyle w:val="3"/>
              <w:jc w:val="center"/>
              <w:rPr>
                <w:rFonts w:hint="eastAsia" w:ascii="宋体" w:hAnsi="宋体" w:eastAsia="宋体" w:cs="宋体"/>
                <w:kern w:val="2"/>
                <w:sz w:val="24"/>
                <w:szCs w:val="24"/>
                <w:lang w:val="en-US" w:eastAsia="zh-CN" w:bidi="ar-SA"/>
              </w:rPr>
            </w:pPr>
          </w:p>
        </w:tc>
        <w:tc>
          <w:tcPr>
            <w:tcW w:w="271" w:type="pct"/>
            <w:vMerge w:val="continue"/>
            <w:shd w:val="clear" w:color="auto" w:fill="auto"/>
            <w:noWrap/>
            <w:vAlign w:val="center"/>
          </w:tcPr>
          <w:p w14:paraId="5FC4749C">
            <w:pPr>
              <w:pStyle w:val="3"/>
              <w:jc w:val="center"/>
              <w:rPr>
                <w:rFonts w:hint="eastAsia" w:ascii="宋体" w:hAnsi="宋体" w:eastAsia="宋体" w:cs="宋体"/>
                <w:kern w:val="2"/>
                <w:sz w:val="24"/>
                <w:szCs w:val="24"/>
                <w:lang w:val="en-US" w:eastAsia="zh-CN" w:bidi="ar-SA"/>
              </w:rPr>
            </w:pPr>
          </w:p>
        </w:tc>
      </w:tr>
      <w:tr w14:paraId="33785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319" w:type="pct"/>
            <w:vMerge w:val="continue"/>
            <w:noWrap/>
            <w:vAlign w:val="center"/>
          </w:tcPr>
          <w:p w14:paraId="1D9A69F1">
            <w:pPr>
              <w:spacing w:line="360" w:lineRule="auto"/>
              <w:jc w:val="center"/>
              <w:rPr>
                <w:rFonts w:hint="default"/>
                <w:szCs w:val="18"/>
                <w:lang w:val="en-US" w:eastAsia="zh-CN"/>
              </w:rPr>
            </w:pPr>
          </w:p>
        </w:tc>
        <w:tc>
          <w:tcPr>
            <w:tcW w:w="399" w:type="pct"/>
            <w:vMerge w:val="continue"/>
            <w:shd w:val="clear" w:color="auto" w:fill="auto"/>
            <w:vAlign w:val="center"/>
          </w:tcPr>
          <w:p w14:paraId="213BC584">
            <w:pPr>
              <w:jc w:val="center"/>
              <w:rPr>
                <w:rFonts w:hint="eastAsia" w:ascii="宋体" w:hAnsi="宋体" w:eastAsia="宋体" w:cs="@仿宋_GB2312"/>
                <w:bCs/>
                <w:kern w:val="2"/>
                <w:sz w:val="24"/>
                <w:szCs w:val="18"/>
                <w:lang w:val="en-US" w:eastAsia="zh-CN" w:bidi="ar-SA"/>
              </w:rPr>
            </w:pPr>
          </w:p>
        </w:tc>
        <w:tc>
          <w:tcPr>
            <w:tcW w:w="3667" w:type="pct"/>
            <w:shd w:val="clear" w:color="auto" w:fill="auto"/>
            <w:vAlign w:val="center"/>
          </w:tcPr>
          <w:p w14:paraId="6F8AB2A4">
            <w:pPr>
              <w:spacing w:line="360" w:lineRule="auto"/>
              <w:rPr>
                <w:rFonts w:hint="eastAsia" w:ascii="宋体" w:hAnsi="宋体" w:eastAsia="宋体"/>
                <w:bCs/>
                <w:sz w:val="24"/>
                <w:szCs w:val="18"/>
              </w:rPr>
            </w:pPr>
            <w:r>
              <w:rPr>
                <w:rFonts w:hint="eastAsia" w:ascii="宋体" w:hAnsi="宋体" w:eastAsia="宋体"/>
                <w:bCs/>
                <w:sz w:val="24"/>
                <w:szCs w:val="18"/>
                <w:lang w:val="en-US" w:eastAsia="zh-CN"/>
              </w:rPr>
              <w:t>十、</w:t>
            </w:r>
            <w:r>
              <w:rPr>
                <w:rFonts w:hint="eastAsia" w:ascii="宋体" w:hAnsi="宋体" w:eastAsia="宋体"/>
                <w:bCs/>
                <w:sz w:val="24"/>
                <w:szCs w:val="18"/>
              </w:rPr>
              <w:t>健康促进服务管理系统软件</w:t>
            </w:r>
          </w:p>
          <w:p w14:paraId="6022A620">
            <w:pPr>
              <w:spacing w:line="360" w:lineRule="auto"/>
              <w:rPr>
                <w:rFonts w:hint="eastAsia" w:ascii="宋体" w:hAnsi="宋体" w:eastAsia="宋体"/>
                <w:bCs/>
                <w:sz w:val="24"/>
                <w:szCs w:val="18"/>
              </w:rPr>
            </w:pPr>
            <w:r>
              <w:rPr>
                <w:rFonts w:hint="eastAsia" w:ascii="宋体" w:hAnsi="宋体" w:eastAsia="宋体"/>
                <w:bCs/>
                <w:sz w:val="24"/>
                <w:szCs w:val="18"/>
                <w:lang w:eastAsia="zh-CN"/>
              </w:rPr>
              <w:t>■</w:t>
            </w:r>
            <w:r>
              <w:rPr>
                <w:rFonts w:hint="eastAsia" w:ascii="宋体" w:hAnsi="宋体" w:eastAsia="宋体"/>
                <w:bCs/>
                <w:sz w:val="24"/>
                <w:szCs w:val="18"/>
              </w:rPr>
              <w:t>1、具有用户注册建档、问卷调查、健康信息获取、健康促进方案决策支持、运动跟踪管理、数据管理与分析、跟踪随访等功能模块</w:t>
            </w:r>
            <w:r>
              <w:rPr>
                <w:rFonts w:hint="eastAsia" w:ascii="宋体" w:hAnsi="宋体" w:eastAsia="宋体"/>
                <w:bCs/>
                <w:sz w:val="24"/>
                <w:szCs w:val="18"/>
                <w:lang w:eastAsia="zh-CN"/>
              </w:rPr>
              <w:t>。</w:t>
            </w:r>
            <w:r>
              <w:rPr>
                <w:rFonts w:hint="eastAsia"/>
                <w:b/>
                <w:bCs/>
                <w:lang w:val="en-US" w:eastAsia="zh-CN"/>
              </w:rPr>
              <w:t>（投标文件中提供软件界面截图或有权第三方检测机构出具的检测报告扫描件作为证明材料）</w:t>
            </w:r>
          </w:p>
          <w:p w14:paraId="44AB9818">
            <w:pPr>
              <w:spacing w:line="360" w:lineRule="auto"/>
              <w:rPr>
                <w:rFonts w:hint="eastAsia" w:ascii="宋体" w:hAnsi="宋体" w:eastAsia="宋体"/>
                <w:bCs/>
                <w:sz w:val="24"/>
                <w:szCs w:val="18"/>
                <w:lang w:eastAsia="zh-CN"/>
              </w:rPr>
            </w:pPr>
            <w:r>
              <w:rPr>
                <w:rFonts w:hint="eastAsia" w:ascii="宋体" w:hAnsi="宋体" w:eastAsia="宋体"/>
                <w:bCs/>
                <w:sz w:val="24"/>
                <w:szCs w:val="18"/>
              </w:rPr>
              <w:t>2、支持接入健康体征检测设备、运动功能检测设备和智能健身设备，具备健康状况检测、健康状况评估、开具运动处方、运动处方执行、执行效果评价等主要功能</w:t>
            </w:r>
            <w:r>
              <w:rPr>
                <w:rFonts w:hint="eastAsia" w:ascii="宋体" w:hAnsi="宋体" w:eastAsia="宋体"/>
                <w:bCs/>
                <w:sz w:val="24"/>
                <w:szCs w:val="18"/>
                <w:lang w:eastAsia="zh-CN"/>
              </w:rPr>
              <w:t>。</w:t>
            </w:r>
          </w:p>
          <w:p w14:paraId="25C2173F">
            <w:pPr>
              <w:spacing w:line="360" w:lineRule="auto"/>
              <w:rPr>
                <w:rFonts w:hint="eastAsia" w:ascii="宋体" w:hAnsi="宋体" w:eastAsia="宋体"/>
                <w:bCs/>
                <w:sz w:val="24"/>
                <w:szCs w:val="18"/>
                <w:lang w:eastAsia="zh-CN"/>
              </w:rPr>
            </w:pPr>
            <w:r>
              <w:rPr>
                <w:rFonts w:hint="eastAsia" w:ascii="宋体" w:hAnsi="宋体" w:eastAsia="宋体"/>
                <w:bCs/>
                <w:sz w:val="24"/>
                <w:szCs w:val="18"/>
              </w:rPr>
              <w:t>3、支持手动输入或读卡器自动获取居民身份证完整信息两种方式进行注册建档</w:t>
            </w:r>
            <w:r>
              <w:rPr>
                <w:rFonts w:hint="eastAsia" w:ascii="宋体" w:hAnsi="宋体" w:eastAsia="宋体"/>
                <w:bCs/>
                <w:sz w:val="24"/>
                <w:szCs w:val="18"/>
                <w:lang w:eastAsia="zh-CN"/>
              </w:rPr>
              <w:t>。</w:t>
            </w:r>
          </w:p>
          <w:p w14:paraId="7ADEB6D3">
            <w:pPr>
              <w:spacing w:line="360" w:lineRule="auto"/>
              <w:rPr>
                <w:rFonts w:hint="eastAsia" w:ascii="宋体" w:hAnsi="宋体" w:eastAsia="宋体"/>
                <w:bCs/>
                <w:sz w:val="24"/>
                <w:szCs w:val="18"/>
              </w:rPr>
            </w:pPr>
            <w:r>
              <w:rPr>
                <w:rFonts w:hint="eastAsia" w:ascii="宋体" w:hAnsi="宋体" w:eastAsia="宋体"/>
                <w:bCs/>
                <w:sz w:val="24"/>
                <w:szCs w:val="18"/>
                <w:lang w:eastAsia="zh-CN"/>
              </w:rPr>
              <w:t>■</w:t>
            </w:r>
            <w:r>
              <w:rPr>
                <w:rFonts w:hint="eastAsia" w:ascii="宋体" w:hAnsi="宋体" w:eastAsia="宋体"/>
                <w:bCs/>
                <w:sz w:val="24"/>
                <w:szCs w:val="18"/>
              </w:rPr>
              <w:t>4、问卷调查内容应包括慢性病病史、家族史、慢性病症状及不适症、用药史、膳食习惯、体力活动习惯、睡眠问卷及心理问卷等</w:t>
            </w:r>
            <w:r>
              <w:rPr>
                <w:rFonts w:hint="eastAsia" w:ascii="宋体" w:hAnsi="宋体" w:eastAsia="宋体"/>
                <w:bCs/>
                <w:sz w:val="24"/>
                <w:szCs w:val="18"/>
                <w:lang w:eastAsia="zh-CN"/>
              </w:rPr>
              <w:t>。</w:t>
            </w:r>
            <w:r>
              <w:rPr>
                <w:rFonts w:hint="eastAsia"/>
                <w:b/>
                <w:bCs/>
                <w:lang w:val="en-US" w:eastAsia="zh-CN"/>
              </w:rPr>
              <w:t>（投标文件中提供软件界面截图或有权第三方检测机构出具的检测报告扫描件作为证明材料）</w:t>
            </w:r>
          </w:p>
          <w:p w14:paraId="765FBC4C">
            <w:pPr>
              <w:spacing w:line="360" w:lineRule="auto"/>
              <w:rPr>
                <w:rFonts w:hint="eastAsia" w:ascii="宋体" w:hAnsi="宋体" w:eastAsia="宋体"/>
                <w:bCs/>
                <w:sz w:val="24"/>
                <w:szCs w:val="18"/>
              </w:rPr>
            </w:pPr>
            <w:r>
              <w:rPr>
                <w:rFonts w:hint="eastAsia" w:ascii="宋体" w:hAnsi="宋体" w:eastAsia="宋体"/>
                <w:bCs/>
                <w:sz w:val="24"/>
                <w:szCs w:val="18"/>
                <w:lang w:eastAsia="zh-CN"/>
              </w:rPr>
              <w:t>■</w:t>
            </w:r>
            <w:r>
              <w:rPr>
                <w:rFonts w:hint="eastAsia" w:ascii="宋体" w:hAnsi="宋体" w:eastAsia="宋体"/>
                <w:bCs/>
                <w:sz w:val="24"/>
                <w:szCs w:val="18"/>
              </w:rPr>
              <w:t>5、支持查看用户体成分、心血管机能、骨密度、动脉硬化、国民五项检测等单项检测报告</w:t>
            </w:r>
            <w:r>
              <w:rPr>
                <w:rFonts w:hint="eastAsia" w:ascii="宋体" w:hAnsi="宋体" w:eastAsia="宋体"/>
                <w:bCs/>
                <w:sz w:val="24"/>
                <w:szCs w:val="18"/>
                <w:lang w:eastAsia="zh-CN"/>
              </w:rPr>
              <w:t>。</w:t>
            </w:r>
            <w:r>
              <w:rPr>
                <w:rFonts w:hint="eastAsia"/>
                <w:b/>
                <w:bCs/>
                <w:lang w:val="en-US" w:eastAsia="zh-CN"/>
              </w:rPr>
              <w:t>（投标文件中提供软件界面截图或有权第三方检测机构出具的检测报告扫描件作为证明材料）</w:t>
            </w:r>
          </w:p>
          <w:p w14:paraId="17279384">
            <w:pPr>
              <w:spacing w:line="360" w:lineRule="auto"/>
              <w:rPr>
                <w:rFonts w:hint="eastAsia" w:ascii="宋体" w:hAnsi="宋体" w:eastAsia="宋体"/>
                <w:bCs/>
                <w:sz w:val="24"/>
                <w:szCs w:val="18"/>
              </w:rPr>
            </w:pPr>
            <w:r>
              <w:rPr>
                <w:rFonts w:hint="eastAsia" w:ascii="宋体" w:hAnsi="宋体" w:eastAsia="宋体"/>
                <w:bCs/>
                <w:sz w:val="24"/>
                <w:szCs w:val="18"/>
                <w:lang w:eastAsia="zh-CN"/>
              </w:rPr>
              <w:t>■</w:t>
            </w:r>
            <w:r>
              <w:rPr>
                <w:rFonts w:hint="eastAsia" w:ascii="宋体" w:hAnsi="宋体" w:eastAsia="宋体"/>
                <w:bCs/>
                <w:sz w:val="24"/>
                <w:szCs w:val="18"/>
              </w:rPr>
              <w:t>6、根据健康体征检测结果、运动功能检测结果以及问卷调查结果，能自动生成健康综合评估结果，并提供健康综合评估报告。综合评估报告内容应包括主要健康问题及其成因分析、健康管理目标、心血管风险评估及危险分层、骨肌系统评估、糖脂代谢状况评估及生活方式评估等</w:t>
            </w:r>
            <w:r>
              <w:rPr>
                <w:rFonts w:hint="eastAsia" w:ascii="宋体" w:hAnsi="宋体" w:eastAsia="宋体"/>
                <w:bCs/>
                <w:sz w:val="24"/>
                <w:szCs w:val="18"/>
                <w:lang w:eastAsia="zh-CN"/>
              </w:rPr>
              <w:t>。</w:t>
            </w:r>
            <w:r>
              <w:rPr>
                <w:rFonts w:hint="eastAsia"/>
                <w:b/>
                <w:bCs/>
                <w:lang w:val="en-US" w:eastAsia="zh-CN"/>
              </w:rPr>
              <w:t>（投标文件中提供软件界面截图或有权第三方检测机构出具的检测报告扫描件作为证明材料）</w:t>
            </w:r>
          </w:p>
          <w:p w14:paraId="5AA760DC">
            <w:pPr>
              <w:spacing w:line="360" w:lineRule="auto"/>
              <w:rPr>
                <w:rFonts w:hint="eastAsia" w:ascii="宋体" w:hAnsi="宋体" w:eastAsia="宋体"/>
                <w:bCs/>
                <w:sz w:val="24"/>
                <w:szCs w:val="18"/>
              </w:rPr>
            </w:pPr>
            <w:r>
              <w:rPr>
                <w:rFonts w:hint="eastAsia" w:ascii="宋体" w:hAnsi="宋体" w:eastAsia="宋体"/>
                <w:bCs/>
                <w:sz w:val="24"/>
                <w:szCs w:val="18"/>
                <w:lang w:eastAsia="zh-CN"/>
              </w:rPr>
              <w:t>■</w:t>
            </w:r>
            <w:r>
              <w:rPr>
                <w:rFonts w:hint="eastAsia" w:ascii="宋体" w:hAnsi="宋体" w:eastAsia="宋体"/>
                <w:bCs/>
                <w:sz w:val="24"/>
                <w:szCs w:val="18"/>
              </w:rPr>
              <w:t>7、根据第6项综合评估结果，能自动生成具有针对性的个性化运动指导建议、个性化膳食指导建议，个性化行为习惯纠偏建议</w:t>
            </w:r>
            <w:r>
              <w:rPr>
                <w:rFonts w:hint="eastAsia" w:ascii="宋体" w:hAnsi="宋体" w:eastAsia="宋体"/>
                <w:bCs/>
                <w:sz w:val="24"/>
                <w:szCs w:val="18"/>
                <w:lang w:eastAsia="zh-CN"/>
              </w:rPr>
              <w:t>。</w:t>
            </w:r>
            <w:r>
              <w:rPr>
                <w:rFonts w:hint="eastAsia"/>
                <w:b/>
                <w:bCs/>
                <w:lang w:val="en-US" w:eastAsia="zh-CN"/>
              </w:rPr>
              <w:t>（投标文件中提供软件界面截图或有权第三方检测机构出具的检测报告扫描件作为证明材料）</w:t>
            </w:r>
          </w:p>
          <w:p w14:paraId="741A1087">
            <w:pPr>
              <w:spacing w:line="360" w:lineRule="auto"/>
              <w:rPr>
                <w:rFonts w:hint="eastAsia" w:ascii="宋体" w:hAnsi="宋体" w:eastAsia="宋体"/>
                <w:bCs/>
                <w:sz w:val="24"/>
                <w:szCs w:val="18"/>
                <w:lang w:eastAsia="zh-CN"/>
              </w:rPr>
            </w:pPr>
            <w:r>
              <w:rPr>
                <w:rFonts w:hint="eastAsia" w:ascii="宋体" w:hAnsi="宋体" w:eastAsia="宋体"/>
                <w:bCs/>
                <w:sz w:val="24"/>
                <w:szCs w:val="18"/>
              </w:rPr>
              <w:t>8、支持推送个性化运动干预方案到智能健身设备进行执行和监测</w:t>
            </w:r>
            <w:r>
              <w:rPr>
                <w:rFonts w:hint="eastAsia" w:ascii="宋体" w:hAnsi="宋体" w:eastAsia="宋体"/>
                <w:bCs/>
                <w:sz w:val="24"/>
                <w:szCs w:val="18"/>
                <w:lang w:eastAsia="zh-CN"/>
              </w:rPr>
              <w:t>。</w:t>
            </w:r>
          </w:p>
          <w:p w14:paraId="05B480B6">
            <w:pPr>
              <w:spacing w:line="360" w:lineRule="auto"/>
              <w:rPr>
                <w:rFonts w:hint="eastAsia" w:ascii="宋体" w:hAnsi="宋体" w:eastAsia="宋体"/>
                <w:bCs/>
                <w:sz w:val="24"/>
                <w:szCs w:val="18"/>
              </w:rPr>
            </w:pPr>
            <w:r>
              <w:rPr>
                <w:rFonts w:hint="eastAsia" w:ascii="宋体" w:hAnsi="宋体" w:eastAsia="宋体"/>
                <w:bCs/>
                <w:sz w:val="24"/>
                <w:szCs w:val="18"/>
              </w:rPr>
              <w:t>9、支持对于已生成干预方案的居民进行跟踪管理，包括电话随访和复检随访。对于电话随访到期的居民，可以自动提示并生成相应的电话随访问卷。对于复诊随访到期的居民，系统能根据健康管理师排班计划，自动生成复诊随访计划表</w:t>
            </w:r>
            <w:r>
              <w:rPr>
                <w:rFonts w:hint="eastAsia" w:ascii="宋体" w:hAnsi="宋体" w:eastAsia="宋体"/>
                <w:bCs/>
                <w:sz w:val="24"/>
                <w:szCs w:val="18"/>
                <w:lang w:eastAsia="zh-CN"/>
              </w:rPr>
              <w:t>。</w:t>
            </w:r>
          </w:p>
        </w:tc>
        <w:tc>
          <w:tcPr>
            <w:tcW w:w="341" w:type="pct"/>
            <w:vMerge w:val="continue"/>
            <w:shd w:val="clear" w:color="auto" w:fill="auto"/>
            <w:noWrap/>
            <w:vAlign w:val="center"/>
          </w:tcPr>
          <w:p w14:paraId="1F25DC50">
            <w:pPr>
              <w:pStyle w:val="3"/>
              <w:jc w:val="center"/>
              <w:rPr>
                <w:rFonts w:hint="eastAsia" w:ascii="宋体" w:hAnsi="宋体" w:eastAsia="宋体" w:cs="宋体"/>
                <w:kern w:val="2"/>
                <w:sz w:val="24"/>
                <w:szCs w:val="24"/>
                <w:lang w:val="en-US" w:eastAsia="zh-CN" w:bidi="ar-SA"/>
              </w:rPr>
            </w:pPr>
          </w:p>
        </w:tc>
        <w:tc>
          <w:tcPr>
            <w:tcW w:w="271" w:type="pct"/>
            <w:vMerge w:val="continue"/>
            <w:shd w:val="clear" w:color="auto" w:fill="auto"/>
            <w:noWrap/>
            <w:vAlign w:val="center"/>
          </w:tcPr>
          <w:p w14:paraId="03D72716">
            <w:pPr>
              <w:pStyle w:val="3"/>
              <w:jc w:val="center"/>
              <w:rPr>
                <w:rFonts w:hint="eastAsia" w:ascii="宋体" w:hAnsi="宋体" w:eastAsia="宋体" w:cs="宋体"/>
                <w:kern w:val="2"/>
                <w:sz w:val="24"/>
                <w:szCs w:val="24"/>
                <w:lang w:val="en-US" w:eastAsia="zh-CN" w:bidi="ar-SA"/>
              </w:rPr>
            </w:pPr>
          </w:p>
        </w:tc>
      </w:tr>
      <w:bookmarkEnd w:id="0"/>
    </w:tbl>
    <w:p w14:paraId="48379CEA">
      <w:pPr>
        <w:spacing w:line="360" w:lineRule="auto"/>
        <w:ind w:firstLine="480" w:firstLineChars="200"/>
        <w:rPr>
          <w:rFonts w:hint="eastAsia" w:ascii="宋体" w:hAnsi="宋体"/>
          <w:bCs/>
          <w:color w:val="000000"/>
          <w:szCs w:val="24"/>
          <w:highlight w:val="none"/>
        </w:rPr>
      </w:pPr>
      <w:r>
        <w:rPr>
          <w:rFonts w:hint="eastAsia" w:ascii="宋体" w:hAnsi="宋体"/>
          <w:bCs/>
          <w:color w:val="000000"/>
          <w:szCs w:val="24"/>
          <w:highlight w:val="none"/>
        </w:rPr>
        <w:t>1、售后服务要求：</w:t>
      </w:r>
    </w:p>
    <w:p w14:paraId="30EEE890">
      <w:pPr>
        <w:spacing w:line="360" w:lineRule="auto"/>
        <w:ind w:firstLine="480" w:firstLineChars="200"/>
        <w:rPr>
          <w:rFonts w:hint="eastAsia" w:ascii="宋体" w:hAnsi="宋体"/>
          <w:bCs/>
          <w:color w:val="000000"/>
          <w:szCs w:val="24"/>
          <w:highlight w:val="none"/>
        </w:rPr>
      </w:pPr>
      <w:r>
        <w:rPr>
          <w:rFonts w:hint="eastAsia" w:ascii="宋体" w:hAnsi="宋体"/>
          <w:bCs/>
          <w:color w:val="000000"/>
          <w:szCs w:val="24"/>
          <w:highlight w:val="none"/>
        </w:rPr>
        <w:t>（1）若仪器发生问题，需保证</w:t>
      </w:r>
      <w:r>
        <w:rPr>
          <w:rFonts w:hint="eastAsia" w:ascii="宋体" w:hAnsi="宋体"/>
          <w:bCs/>
          <w:color w:val="000000"/>
          <w:szCs w:val="24"/>
          <w:highlight w:val="none"/>
          <w:lang w:val="en-US" w:eastAsia="zh-CN"/>
        </w:rPr>
        <w:t>1</w:t>
      </w:r>
      <w:r>
        <w:rPr>
          <w:rFonts w:hint="eastAsia" w:ascii="宋体" w:hAnsi="宋体"/>
          <w:bCs/>
          <w:color w:val="000000"/>
          <w:szCs w:val="24"/>
          <w:highlight w:val="none"/>
        </w:rPr>
        <w:t>小时内服务应答，</w:t>
      </w:r>
      <w:r>
        <w:rPr>
          <w:rFonts w:hint="eastAsia" w:ascii="宋体" w:hAnsi="宋体"/>
          <w:bCs/>
          <w:color w:val="000000"/>
          <w:szCs w:val="24"/>
          <w:highlight w:val="none"/>
          <w:lang w:val="en-US" w:eastAsia="zh-CN"/>
        </w:rPr>
        <w:t>2</w:t>
      </w:r>
      <w:r>
        <w:rPr>
          <w:rFonts w:hint="eastAsia" w:ascii="宋体" w:hAnsi="宋体"/>
          <w:bCs/>
          <w:color w:val="000000"/>
          <w:szCs w:val="24"/>
          <w:highlight w:val="none"/>
        </w:rPr>
        <w:t>小时内达到现场解决。</w:t>
      </w:r>
    </w:p>
    <w:p w14:paraId="115423B4">
      <w:pPr>
        <w:spacing w:line="360" w:lineRule="auto"/>
        <w:ind w:firstLine="480" w:firstLineChars="200"/>
        <w:rPr>
          <w:rFonts w:hint="eastAsia" w:ascii="宋体" w:hAnsi="宋体"/>
          <w:bCs/>
          <w:color w:val="000000"/>
          <w:szCs w:val="24"/>
          <w:highlight w:val="none"/>
        </w:rPr>
      </w:pPr>
      <w:r>
        <w:rPr>
          <w:rFonts w:hint="eastAsia" w:ascii="宋体" w:hAnsi="宋体"/>
          <w:bCs/>
          <w:color w:val="000000"/>
          <w:szCs w:val="24"/>
          <w:highlight w:val="none"/>
        </w:rPr>
        <w:t>（2）</w:t>
      </w:r>
      <w:r>
        <w:rPr>
          <w:rFonts w:hint="eastAsia" w:ascii="宋体" w:hAnsi="宋体"/>
          <w:bCs/>
          <w:color w:val="000000"/>
          <w:szCs w:val="24"/>
          <w:highlight w:val="none"/>
          <w:lang w:val="en-US" w:eastAsia="zh-CN"/>
        </w:rPr>
        <w:t>所投产品</w:t>
      </w:r>
      <w:r>
        <w:rPr>
          <w:rFonts w:hint="eastAsia" w:ascii="宋体" w:hAnsi="宋体"/>
          <w:bCs/>
          <w:color w:val="000000"/>
          <w:szCs w:val="24"/>
          <w:highlight w:val="none"/>
        </w:rPr>
        <w:t>制造商</w:t>
      </w:r>
      <w:r>
        <w:rPr>
          <w:rFonts w:hint="eastAsia" w:ascii="宋体" w:hAnsi="宋体"/>
          <w:bCs/>
          <w:color w:val="000000"/>
          <w:szCs w:val="24"/>
          <w:highlight w:val="none"/>
          <w:lang w:val="en-US" w:eastAsia="zh-CN"/>
        </w:rPr>
        <w:t>具</w:t>
      </w:r>
      <w:r>
        <w:rPr>
          <w:rFonts w:hint="eastAsia" w:ascii="宋体" w:hAnsi="宋体"/>
          <w:bCs/>
          <w:color w:val="000000"/>
          <w:szCs w:val="24"/>
          <w:highlight w:val="none"/>
        </w:rPr>
        <w:t>有专业技术服务工程师团队，必要时可提供现场技术支持。</w:t>
      </w:r>
    </w:p>
    <w:p w14:paraId="5CC99363">
      <w:pPr>
        <w:spacing w:line="360" w:lineRule="auto"/>
        <w:ind w:firstLine="480" w:firstLineChars="200"/>
        <w:rPr>
          <w:rFonts w:hint="eastAsia" w:ascii="宋体" w:hAnsi="宋体"/>
          <w:bCs/>
          <w:color w:val="000000"/>
          <w:szCs w:val="24"/>
          <w:highlight w:val="none"/>
        </w:rPr>
      </w:pPr>
      <w:r>
        <w:rPr>
          <w:rFonts w:hint="eastAsia" w:ascii="宋体" w:hAnsi="宋体"/>
          <w:bCs/>
          <w:color w:val="000000"/>
          <w:szCs w:val="24"/>
          <w:highlight w:val="none"/>
        </w:rPr>
        <w:t>（3）</w:t>
      </w:r>
      <w:r>
        <w:rPr>
          <w:rFonts w:hint="eastAsia" w:ascii="宋体" w:hAnsi="宋体"/>
          <w:bCs/>
          <w:color w:val="000000"/>
          <w:szCs w:val="24"/>
          <w:highlight w:val="none"/>
          <w:lang w:val="en-US" w:eastAsia="zh-CN"/>
        </w:rPr>
        <w:t>所投产品</w:t>
      </w:r>
      <w:r>
        <w:rPr>
          <w:rFonts w:hint="eastAsia" w:ascii="宋体" w:hAnsi="宋体"/>
          <w:bCs/>
          <w:color w:val="000000"/>
          <w:szCs w:val="24"/>
          <w:highlight w:val="none"/>
        </w:rPr>
        <w:t>制造商具有维修中心，若仪器出现故障，应具有维修能力。</w:t>
      </w:r>
    </w:p>
    <w:p w14:paraId="1DE93494">
      <w:pPr>
        <w:spacing w:line="360" w:lineRule="auto"/>
        <w:ind w:firstLine="480" w:firstLineChars="200"/>
        <w:rPr>
          <w:rFonts w:hint="eastAsia" w:ascii="宋体" w:hAnsi="宋体"/>
          <w:bCs/>
          <w:color w:val="000000"/>
          <w:szCs w:val="24"/>
          <w:highlight w:val="none"/>
        </w:rPr>
      </w:pPr>
      <w:r>
        <w:rPr>
          <w:rFonts w:hint="eastAsia" w:ascii="宋体" w:hAnsi="宋体"/>
          <w:bCs/>
          <w:color w:val="000000"/>
          <w:szCs w:val="24"/>
          <w:highlight w:val="none"/>
        </w:rPr>
        <w:t>2、安装调试及质保：</w:t>
      </w:r>
    </w:p>
    <w:p w14:paraId="696BDECA">
      <w:pPr>
        <w:spacing w:line="360" w:lineRule="auto"/>
        <w:ind w:firstLine="480" w:firstLineChars="200"/>
        <w:rPr>
          <w:rFonts w:hint="eastAsia" w:ascii="宋体" w:hAnsi="宋体"/>
          <w:bCs/>
          <w:color w:val="000000"/>
          <w:szCs w:val="24"/>
          <w:highlight w:val="none"/>
        </w:rPr>
      </w:pPr>
      <w:r>
        <w:rPr>
          <w:rFonts w:hint="eastAsia" w:ascii="宋体" w:hAnsi="宋体"/>
          <w:bCs/>
          <w:color w:val="000000"/>
          <w:szCs w:val="24"/>
          <w:highlight w:val="none"/>
        </w:rPr>
        <w:t>仪器到达所在地后，在接到用户通知后</w:t>
      </w:r>
      <w:r>
        <w:rPr>
          <w:rFonts w:hint="eastAsia" w:ascii="宋体" w:hAnsi="宋体"/>
          <w:bCs/>
          <w:color w:val="000000"/>
          <w:szCs w:val="24"/>
          <w:highlight w:val="none"/>
          <w:lang w:val="en-US" w:eastAsia="zh-CN"/>
        </w:rPr>
        <w:t>一</w:t>
      </w:r>
      <w:r>
        <w:rPr>
          <w:rFonts w:hint="eastAsia" w:ascii="宋体" w:hAnsi="宋体"/>
          <w:bCs/>
          <w:color w:val="000000"/>
          <w:szCs w:val="24"/>
          <w:highlight w:val="none"/>
        </w:rPr>
        <w:t>周内要执行安装调试。</w:t>
      </w:r>
    </w:p>
    <w:p w14:paraId="3956B4ED">
      <w:pPr>
        <w:spacing w:line="360" w:lineRule="auto"/>
        <w:ind w:firstLine="480" w:firstLineChars="200"/>
        <w:rPr>
          <w:rFonts w:hint="eastAsia" w:ascii="宋体" w:hAnsi="宋体"/>
          <w:bCs/>
          <w:color w:val="000000"/>
          <w:szCs w:val="24"/>
          <w:highlight w:val="none"/>
        </w:rPr>
      </w:pPr>
      <w:r>
        <w:rPr>
          <w:rFonts w:hint="eastAsia" w:ascii="宋体" w:hAnsi="宋体"/>
          <w:bCs/>
          <w:color w:val="000000"/>
          <w:szCs w:val="24"/>
          <w:highlight w:val="none"/>
        </w:rPr>
        <w:t>3、培训：</w:t>
      </w:r>
    </w:p>
    <w:p w14:paraId="0D21E485">
      <w:pPr>
        <w:spacing w:line="360" w:lineRule="auto"/>
        <w:ind w:firstLine="480" w:firstLineChars="200"/>
        <w:rPr>
          <w:rFonts w:hint="eastAsia" w:ascii="宋体" w:hAnsi="宋体"/>
          <w:bCs/>
          <w:color w:val="000000"/>
          <w:szCs w:val="24"/>
          <w:highlight w:val="none"/>
        </w:rPr>
      </w:pPr>
      <w:r>
        <w:rPr>
          <w:rFonts w:hint="eastAsia" w:ascii="宋体" w:hAnsi="宋体"/>
          <w:bCs/>
          <w:color w:val="000000"/>
          <w:szCs w:val="24"/>
          <w:highlight w:val="none"/>
        </w:rPr>
        <w:t>在用户现场对用户为期</w:t>
      </w:r>
      <w:r>
        <w:rPr>
          <w:rFonts w:hint="eastAsia" w:ascii="宋体" w:hAnsi="宋体"/>
          <w:bCs/>
          <w:color w:val="000000"/>
          <w:szCs w:val="24"/>
          <w:highlight w:val="none"/>
          <w:lang w:val="en-US" w:eastAsia="zh-CN"/>
        </w:rPr>
        <w:t>不少于3</w:t>
      </w:r>
      <w:r>
        <w:rPr>
          <w:rFonts w:hint="eastAsia" w:ascii="宋体" w:hAnsi="宋体"/>
          <w:bCs/>
          <w:color w:val="000000"/>
          <w:szCs w:val="24"/>
          <w:highlight w:val="none"/>
        </w:rPr>
        <w:t>天的培训。培训内容包括：仪器的技术原理、操作、数据处理、基本维护、注意事项等。</w:t>
      </w:r>
    </w:p>
    <w:p w14:paraId="744B3AA5">
      <w:pPr>
        <w:pStyle w:val="5"/>
        <w:ind w:firstLine="0" w:firstLineChars="0"/>
      </w:pPr>
      <w:r>
        <w:rPr>
          <w:rFonts w:hint="eastAsia"/>
        </w:rPr>
        <w:t>四、报价要求</w:t>
      </w:r>
    </w:p>
    <w:p w14:paraId="79474E1C">
      <w:pPr>
        <w:spacing w:line="360" w:lineRule="auto"/>
        <w:ind w:firstLine="480" w:firstLineChars="200"/>
        <w:rPr>
          <w:rFonts w:hint="eastAsia"/>
          <w:color w:val="000000"/>
          <w:szCs w:val="24"/>
        </w:rPr>
      </w:pPr>
      <w:r>
        <w:rPr>
          <w:rFonts w:hint="eastAsia" w:ascii="宋体" w:hAnsi="宋体"/>
          <w:bCs/>
          <w:color w:val="000000"/>
          <w:szCs w:val="24"/>
        </w:rPr>
        <w:t>本项目报投标总价，投标人的报价包含但不限于材料、安装、运输劳务、利润、税金、政策性文件规定及合同包含的所有风险、责任、义务等，即为完成招标文件要求的供货内容所包含的一切应有费用。</w:t>
      </w:r>
    </w:p>
    <w:p w14:paraId="2F15832F">
      <w:pPr>
        <w:pStyle w:val="5"/>
        <w:ind w:firstLine="0" w:firstLineChars="0"/>
      </w:pPr>
      <w:r>
        <w:rPr>
          <w:rFonts w:hint="eastAsia"/>
          <w:lang w:val="en-US" w:eastAsia="zh-CN"/>
        </w:rPr>
        <w:t>五</w:t>
      </w:r>
      <w:r>
        <w:rPr>
          <w:rFonts w:hint="eastAsia"/>
        </w:rPr>
        <w:t>、其他要求</w:t>
      </w:r>
    </w:p>
    <w:p w14:paraId="1E6CBFF1">
      <w:pPr>
        <w:spacing w:line="360" w:lineRule="auto"/>
        <w:ind w:firstLine="480" w:firstLineChars="200"/>
        <w:rPr>
          <w:rFonts w:hint="eastAsia" w:ascii="宋体" w:hAnsi="宋体" w:eastAsia="宋体"/>
          <w:bCs/>
          <w:color w:val="000000"/>
          <w:szCs w:val="24"/>
        </w:rPr>
      </w:pPr>
      <w:r>
        <w:rPr>
          <w:rFonts w:hint="eastAsia" w:ascii="宋体" w:hAnsi="宋体" w:eastAsia="宋体"/>
          <w:bCs/>
          <w:color w:val="000000"/>
          <w:szCs w:val="24"/>
        </w:rPr>
        <w:t>本项目</w:t>
      </w:r>
      <w:r>
        <w:rPr>
          <w:rFonts w:hint="eastAsia" w:ascii="宋体" w:hAnsi="宋体" w:eastAsia="宋体"/>
          <w:bCs/>
          <w:color w:val="000000"/>
          <w:szCs w:val="24"/>
          <w:lang w:val="en-US" w:eastAsia="zh-CN"/>
        </w:rPr>
        <w:t>第1包</w:t>
      </w:r>
      <w:r>
        <w:rPr>
          <w:rFonts w:hint="eastAsia" w:ascii="宋体" w:hAnsi="宋体" w:eastAsia="宋体"/>
          <w:bCs/>
          <w:color w:val="000000"/>
          <w:szCs w:val="24"/>
        </w:rPr>
        <w:t>实验室的具体环境条件与设备及配套设施的安装及服务保障关系密切，为保证满足采购人需求，如潜在供应商需要现场踏勘，相关费用自行负责。采购人应当提供必要条件。现场踏勘联系人：</w:t>
      </w:r>
      <w:r>
        <w:rPr>
          <w:rFonts w:hint="eastAsia" w:ascii="宋体" w:hAnsi="宋体" w:eastAsia="宋体"/>
          <w:bCs/>
          <w:color w:val="000000"/>
          <w:szCs w:val="24"/>
          <w:lang w:val="en-US" w:eastAsia="zh-CN"/>
        </w:rPr>
        <w:t>孙</w:t>
      </w:r>
      <w:r>
        <w:rPr>
          <w:rFonts w:hint="eastAsia" w:ascii="宋体" w:hAnsi="宋体"/>
          <w:bCs/>
          <w:color w:val="000000"/>
          <w:szCs w:val="24"/>
          <w:lang w:val="en-US" w:eastAsia="zh-CN"/>
        </w:rPr>
        <w:t>老师</w:t>
      </w:r>
      <w:r>
        <w:rPr>
          <w:rFonts w:hint="eastAsia" w:ascii="宋体" w:hAnsi="宋体" w:eastAsia="宋体"/>
          <w:bCs/>
          <w:color w:val="000000"/>
          <w:szCs w:val="24"/>
        </w:rPr>
        <w:t>，联系方式：0552-3175213</w:t>
      </w:r>
      <w:r>
        <w:rPr>
          <w:rFonts w:hint="eastAsia" w:ascii="宋体" w:hAnsi="宋体" w:eastAsia="宋体"/>
          <w:bCs/>
          <w:color w:val="000000"/>
          <w:szCs w:val="24"/>
          <w:lang w:val="en-US" w:eastAsia="zh-CN"/>
        </w:rPr>
        <w:t>。</w:t>
      </w:r>
    </w:p>
    <w:p w14:paraId="4086F9F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方正黑体_GBK">
    <w:altName w:val="微软雅黑"/>
    <w:panose1 w:val="02010600010101010101"/>
    <w:charset w:val="86"/>
    <w:family w:val="script"/>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30F34"/>
    <w:rsid w:val="36930F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宋体" w:cs="@仿宋_GB2312"/>
      <w:kern w:val="2"/>
      <w:sz w:val="24"/>
      <w:lang w:val="en-US" w:eastAsia="zh-CN" w:bidi="ar-SA"/>
    </w:rPr>
  </w:style>
  <w:style w:type="paragraph" w:styleId="4">
    <w:name w:val="heading 1"/>
    <w:basedOn w:val="1"/>
    <w:next w:val="1"/>
    <w:qFormat/>
    <w:uiPriority w:val="9"/>
    <w:pPr>
      <w:keepNext/>
      <w:keepLines/>
      <w:spacing w:line="360" w:lineRule="auto"/>
      <w:jc w:val="center"/>
      <w:outlineLvl w:val="0"/>
    </w:pPr>
    <w:rPr>
      <w:rFonts w:eastAsia="方正小标宋_GBK"/>
      <w:bCs/>
      <w:kern w:val="44"/>
      <w:sz w:val="44"/>
      <w:szCs w:val="44"/>
    </w:rPr>
  </w:style>
  <w:style w:type="paragraph" w:styleId="5">
    <w:name w:val="heading 2"/>
    <w:basedOn w:val="1"/>
    <w:next w:val="1"/>
    <w:qFormat/>
    <w:uiPriority w:val="0"/>
    <w:pPr>
      <w:keepNext/>
      <w:keepLines/>
      <w:spacing w:before="240" w:line="360" w:lineRule="auto"/>
      <w:ind w:firstLine="640" w:firstLineChars="200"/>
      <w:jc w:val="left"/>
      <w:outlineLvl w:val="1"/>
    </w:pPr>
    <w:rPr>
      <w:rFonts w:ascii="Arial" w:hAnsi="Arial" w:eastAsia="方正黑体_GBK" w:cs="Arial"/>
      <w:bCs/>
      <w:sz w:val="28"/>
      <w:szCs w:val="32"/>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99"/>
    <w:pPr>
      <w:ind w:firstLine="420" w:firstLineChars="100"/>
    </w:pPr>
  </w:style>
  <w:style w:type="paragraph" w:styleId="3">
    <w:name w:val="Body Text"/>
    <w:basedOn w:val="1"/>
    <w:qFormat/>
    <w:uiPriority w:val="0"/>
    <w:pPr>
      <w:spacing w:after="120"/>
    </w:pPr>
    <w:rPr>
      <w:rFonts w:ascii="@微软简标宋" w:hAnsi="@微软简标宋" w:eastAsia="@微软简标宋" w:cs="@微软简标宋"/>
      <w:szCs w:val="24"/>
    </w:rPr>
  </w:style>
  <w:style w:type="paragraph" w:styleId="6">
    <w:name w:val="Body Text Indent"/>
    <w:basedOn w:val="1"/>
    <w:next w:val="7"/>
    <w:qFormat/>
    <w:uiPriority w:val="99"/>
    <w:pPr>
      <w:ind w:firstLine="645"/>
    </w:pPr>
    <w:rPr>
      <w:rFonts w:ascii="楷体_GB2312" w:eastAsia="楷体_GB2312"/>
      <w:sz w:val="32"/>
    </w:rPr>
  </w:style>
  <w:style w:type="paragraph" w:styleId="7">
    <w:name w:val="envelope return"/>
    <w:basedOn w:val="1"/>
    <w:qFormat/>
    <w:uiPriority w:val="99"/>
    <w:pPr>
      <w:snapToGrid w:val="0"/>
    </w:pPr>
    <w:rPr>
      <w:rFonts w:ascii="Arial" w:hAnsi="Arial" w:cs="Arial"/>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kern w:val="0"/>
    </w:rPr>
  </w:style>
  <w:style w:type="paragraph" w:styleId="11">
    <w:name w:val="Body Text First Indent 2"/>
    <w:basedOn w:val="6"/>
    <w:qFormat/>
    <w:uiPriority w:val="99"/>
    <w:pPr>
      <w:ind w:left="420" w:firstLine="420" w:firstLineChars="200"/>
    </w:pPr>
    <w:rPr>
      <w:rFonts w:ascii="Times New Roman" w:cs="Times New Roman"/>
    </w:rPr>
  </w:style>
  <w:style w:type="paragraph" w:customStyle="1" w:styleId="14">
    <w:name w:val="D&amp;L"/>
    <w:basedOn w:val="9"/>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15">
    <w:name w:val="xl31"/>
    <w:basedOn w:val="1"/>
    <w:qFormat/>
    <w:uiPriority w:val="0"/>
    <w:pPr>
      <w:widowControl/>
      <w:spacing w:before="100" w:beforeAutospacing="1" w:after="100" w:afterAutospacing="1"/>
      <w:jc w:val="center"/>
    </w:pPr>
    <w:rPr>
      <w:b/>
      <w:bCs/>
      <w:kern w:val="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2026-07-03T09:49:00Z</dcterms:created>
  <dc:creator>安天</dc:creator>
  <cp:lastModifiedBy>安天</cp:lastModifiedBy>
  <dcterms:modified xsi:type="dcterms:W3CDTF">2026-07-03T09:50:20Z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EC88CF66D58E4135B3C0F8CF9B2EDF0F_11</vt:lpwstr>
  </property>
  <property fmtid="{D5CDD505-2E9C-101B-9397-08002B2CF9AE}" pid="4" name="KSOTemplateDocerSaveRecord">
    <vt:lpwstr>eyJoZGlkIjoiN2YzNjBkOTgyNWQ1YTMxYzM3MzMwNWFiODNmOWIzYWMiLCJ1c2VySWQiOiIyOTgxMTI1OTkifQ==</vt:lpwstr>
  </property>
</Properties>
</file>