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36FA0">
      <w:pPr>
        <w:pStyle w:val="3"/>
        <w:ind w:leftChars="100"/>
        <w:jc w:val="center"/>
        <w:rPr>
          <w:rFonts w:hint="eastAsia" w:ascii="宋体" w:hAnsi="宋体"/>
        </w:rPr>
      </w:pPr>
      <w:bookmarkStart w:id="0" w:name="_Toc31386"/>
      <w:bookmarkStart w:id="1" w:name="_Toc6022"/>
      <w:r>
        <w:rPr>
          <w:rFonts w:hint="eastAsia" w:ascii="宋体" w:hAnsi="宋体"/>
          <w:szCs w:val="36"/>
        </w:rPr>
        <w:t xml:space="preserve">第三章 </w:t>
      </w:r>
      <w:r>
        <w:rPr>
          <w:rFonts w:hint="eastAsia" w:ascii="宋体" w:hAnsi="宋体"/>
          <w:b w:val="0"/>
          <w:bCs w:val="0"/>
        </w:rPr>
        <w:t xml:space="preserve"> </w:t>
      </w:r>
      <w:r>
        <w:rPr>
          <w:rFonts w:hint="eastAsia" w:ascii="宋体" w:hAnsi="宋体"/>
          <w:szCs w:val="36"/>
        </w:rPr>
        <w:t>采购需求</w:t>
      </w:r>
      <w:bookmarkEnd w:id="0"/>
      <w:bookmarkEnd w:id="1"/>
    </w:p>
    <w:p w14:paraId="3BA53917">
      <w:pPr>
        <w:spacing w:before="124" w:beforeLines="40" w:after="124" w:afterLines="40" w:line="400" w:lineRule="exact"/>
        <w:ind w:firstLine="420" w:firstLineChars="200"/>
        <w:jc w:val="left"/>
        <w:rPr>
          <w:rFonts w:hint="eastAsia" w:ascii="宋体" w:hAnsi="宋体"/>
          <w:szCs w:val="21"/>
        </w:rPr>
      </w:pPr>
      <w:r>
        <w:rPr>
          <w:rFonts w:hint="eastAsia" w:ascii="宋体" w:hAnsi="宋体"/>
          <w:szCs w:val="21"/>
        </w:rPr>
        <w:t>前注：</w:t>
      </w:r>
    </w:p>
    <w:p w14:paraId="0AAB0BD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rPr>
        <w:cr/>
      </w:r>
      <w:r>
        <w:rPr>
          <w:rFonts w:hint="eastAsia" w:ascii="宋体" w:hAnsi="宋体"/>
          <w:szCs w:val="21"/>
        </w:rPr>
        <w:t xml:space="preserve">    2.投标供应商应当在投标文件中列出完成本项目并通过验收所需的所有各项服务等明细表及全部费用。中标供应商必须确保整体通过采购人及有关主管部门验收；投标供应商应自行踏勘项目现场，如投标供应商因未及时踏勘现场而导致的报价缺项漏项废标</w:t>
      </w:r>
      <w:r>
        <w:rPr>
          <w:rFonts w:hint="eastAsia" w:ascii="宋体" w:hAnsi="宋体"/>
          <w:szCs w:val="21"/>
          <w:lang w:eastAsia="zh-CN"/>
        </w:rPr>
        <w:t>或</w:t>
      </w:r>
      <w:r>
        <w:rPr>
          <w:rFonts w:hint="eastAsia" w:ascii="宋体" w:hAnsi="宋体"/>
          <w:szCs w:val="21"/>
        </w:rPr>
        <w:t>中标后无法完工，投标供应商自行承担一切后果；</w:t>
      </w:r>
    </w:p>
    <w:p w14:paraId="613DBF2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3336666">
      <w:pPr>
        <w:adjustRightInd w:val="0"/>
        <w:snapToGrid w:val="0"/>
        <w:spacing w:line="360" w:lineRule="auto"/>
        <w:ind w:firstLine="422" w:firstLineChars="200"/>
        <w:jc w:val="left"/>
        <w:rPr>
          <w:rFonts w:hint="eastAsia" w:ascii="宋体" w:hAnsi="宋体" w:eastAsia="宋体" w:cs="Times New Roman"/>
          <w:b/>
          <w:bCs/>
          <w:sz w:val="21"/>
          <w:szCs w:val="21"/>
        </w:rPr>
      </w:pPr>
      <w:r>
        <w:rPr>
          <w:rFonts w:hint="eastAsia" w:ascii="宋体" w:hAnsi="宋体" w:eastAsia="宋体" w:cs="Times New Roman"/>
          <w:b/>
          <w:bCs/>
          <w:sz w:val="21"/>
          <w:szCs w:val="21"/>
        </w:rPr>
        <w:t>4.本章中标注“▲”的产品为主要标的（包括核心产品）。</w:t>
      </w:r>
      <w:bookmarkStart w:id="2" w:name="_Hlk33586079"/>
      <w:r>
        <w:rPr>
          <w:rFonts w:hint="eastAsia" w:ascii="宋体" w:hAnsi="宋体" w:eastAsia="宋体" w:cs="Times New Roman"/>
          <w:b/>
          <w:bCs/>
          <w:sz w:val="21"/>
          <w:szCs w:val="21"/>
        </w:rPr>
        <w:t>采购人（代理机构）在编制招标文件时必须将采购的主要标的（包括核心产品）标注“▲”</w:t>
      </w:r>
      <w:bookmarkEnd w:id="2"/>
      <w:r>
        <w:rPr>
          <w:rFonts w:hint="eastAsia" w:ascii="宋体" w:hAnsi="宋体" w:eastAsia="宋体" w:cs="Times New Roman"/>
          <w:b/>
          <w:bCs/>
          <w:sz w:val="21"/>
          <w:szCs w:val="21"/>
        </w:rPr>
        <w:t>。</w:t>
      </w:r>
    </w:p>
    <w:p w14:paraId="60B688BE">
      <w:pPr>
        <w:adjustRightInd w:val="0"/>
        <w:snapToGrid w:val="0"/>
        <w:spacing w:line="360" w:lineRule="auto"/>
        <w:ind w:firstLine="422" w:firstLineChars="200"/>
        <w:jc w:val="left"/>
        <w:rPr>
          <w:rFonts w:hint="eastAsia" w:ascii="宋体" w:hAnsi="宋体" w:cs="Times New Roman"/>
          <w:b/>
          <w:bCs/>
          <w:sz w:val="21"/>
          <w:szCs w:val="21"/>
          <w:lang w:val="en-US" w:eastAsia="zh-CN"/>
        </w:rPr>
      </w:pPr>
      <w:bookmarkStart w:id="3" w:name="_Hlk130665727"/>
      <w:r>
        <w:rPr>
          <w:rFonts w:hint="eastAsia" w:ascii="宋体" w:hAnsi="宋体"/>
          <w:b/>
          <w:bCs/>
          <w:szCs w:val="21"/>
        </w:rPr>
        <w:t>5.本章中标注“</w:t>
      </w:r>
      <w:r>
        <w:rPr>
          <w:rFonts w:hint="eastAsia" w:ascii="宋体" w:hAnsi="宋体"/>
          <w:b/>
          <w:bCs/>
          <w:szCs w:val="21"/>
          <w:lang w:val="en-US" w:eastAsia="zh-CN"/>
        </w:rPr>
        <w:t>■</w:t>
      </w:r>
      <w:r>
        <w:rPr>
          <w:rFonts w:hint="eastAsia" w:ascii="宋体" w:hAnsi="宋体"/>
          <w:b/>
          <w:bCs/>
          <w:szCs w:val="21"/>
        </w:rPr>
        <w:t>”的参数为实质性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w:t>
      </w:r>
    </w:p>
    <w:p w14:paraId="6C520FAC">
      <w:pPr>
        <w:adjustRightInd w:val="0"/>
        <w:snapToGrid w:val="0"/>
        <w:spacing w:line="360" w:lineRule="auto"/>
        <w:ind w:firstLine="422" w:firstLineChars="200"/>
        <w:jc w:val="left"/>
        <w:rPr>
          <w:rFonts w:hint="eastAsia" w:ascii="宋体" w:hAnsi="宋体" w:eastAsia="宋体" w:cs="Times New Roman"/>
          <w:b/>
          <w:bCs/>
          <w:sz w:val="21"/>
          <w:szCs w:val="21"/>
          <w:lang w:eastAsia="zh-CN"/>
        </w:rPr>
      </w:pPr>
      <w:r>
        <w:rPr>
          <w:rFonts w:hint="eastAsia" w:ascii="宋体" w:hAnsi="宋体" w:cs="Times New Roman"/>
          <w:b/>
          <w:bCs/>
          <w:sz w:val="21"/>
          <w:szCs w:val="21"/>
          <w:lang w:val="en-US" w:eastAsia="zh-CN"/>
        </w:rPr>
        <w:t>6</w:t>
      </w:r>
      <w:r>
        <w:rPr>
          <w:rFonts w:hint="eastAsia" w:ascii="宋体" w:hAnsi="宋体" w:eastAsia="宋体" w:cs="Times New Roman"/>
          <w:b/>
          <w:bCs/>
          <w:sz w:val="21"/>
          <w:szCs w:val="21"/>
        </w:rPr>
        <w:t>.本章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w:t>
      </w:r>
      <w:r>
        <w:rPr>
          <w:rFonts w:hint="eastAsia" w:ascii="宋体" w:hAnsi="宋体" w:eastAsia="宋体" w:cs="Times New Roman"/>
          <w:b/>
          <w:bCs/>
          <w:sz w:val="21"/>
          <w:szCs w:val="21"/>
          <w:lang w:eastAsia="zh-CN"/>
        </w:rPr>
        <w:t>。</w:t>
      </w:r>
    </w:p>
    <w:p w14:paraId="0A7FBA82">
      <w:pPr>
        <w:adjustRightInd w:val="0"/>
        <w:snapToGrid w:val="0"/>
        <w:spacing w:line="360" w:lineRule="auto"/>
        <w:ind w:firstLine="422" w:firstLineChars="200"/>
        <w:jc w:val="left"/>
        <w:rPr>
          <w:rFonts w:hint="eastAsia" w:ascii="宋体" w:hAnsi="宋体" w:eastAsia="宋体" w:cs="Times New Roman"/>
          <w:b/>
          <w:bCs/>
          <w:sz w:val="21"/>
          <w:szCs w:val="21"/>
        </w:rPr>
      </w:pPr>
      <w:r>
        <w:rPr>
          <w:rFonts w:hint="eastAsia" w:ascii="宋体" w:hAnsi="宋体" w:cs="Times New Roman"/>
          <w:b/>
          <w:bCs/>
          <w:sz w:val="21"/>
          <w:szCs w:val="21"/>
          <w:lang w:val="en-US" w:eastAsia="zh-CN"/>
        </w:rPr>
        <w:t>7</w:t>
      </w:r>
      <w:r>
        <w:rPr>
          <w:rFonts w:hint="eastAsia" w:ascii="宋体" w:hAnsi="宋体" w:eastAsia="宋体" w:cs="Times New Roman"/>
          <w:b/>
          <w:bCs/>
          <w:sz w:val="21"/>
          <w:szCs w:val="21"/>
          <w:lang w:val="en-US" w:eastAsia="zh-CN"/>
        </w:rPr>
        <w:t>.</w:t>
      </w:r>
      <w:r>
        <w:rPr>
          <w:rFonts w:hint="eastAsia" w:ascii="宋体" w:hAnsi="宋体" w:eastAsia="宋体" w:cs="Times New Roman"/>
          <w:b/>
          <w:bCs/>
          <w:sz w:val="21"/>
          <w:szCs w:val="21"/>
        </w:rPr>
        <w:t>本章中</w:t>
      </w:r>
      <w:r>
        <w:rPr>
          <w:rFonts w:hint="eastAsia" w:ascii="宋体" w:hAnsi="宋体" w:eastAsia="宋体" w:cs="Times New Roman"/>
          <w:b/>
          <w:bCs/>
          <w:sz w:val="21"/>
          <w:szCs w:val="21"/>
          <w:lang w:val="en-US" w:eastAsia="zh-CN"/>
        </w:rPr>
        <w:t>未做</w:t>
      </w:r>
      <w:r>
        <w:rPr>
          <w:rFonts w:hint="eastAsia" w:ascii="宋体" w:hAnsi="宋体" w:eastAsia="宋体" w:cs="Times New Roman"/>
          <w:b/>
          <w:bCs/>
          <w:sz w:val="21"/>
          <w:szCs w:val="21"/>
        </w:rPr>
        <w:t>标注的技术参数</w:t>
      </w:r>
      <w:r>
        <w:rPr>
          <w:rFonts w:hint="eastAsia" w:ascii="宋体" w:hAnsi="宋体" w:cs="Times New Roman"/>
          <w:b/>
          <w:bCs/>
          <w:sz w:val="21"/>
          <w:szCs w:val="21"/>
          <w:lang w:eastAsia="zh-CN"/>
        </w:rPr>
        <w:t>（无标识项）</w:t>
      </w:r>
      <w:r>
        <w:rPr>
          <w:rFonts w:hint="eastAsia" w:ascii="宋体" w:hAnsi="宋体" w:eastAsia="宋体" w:cs="Times New Roman"/>
          <w:b/>
          <w:bCs/>
          <w:sz w:val="21"/>
          <w:szCs w:val="21"/>
        </w:rPr>
        <w:t>，</w:t>
      </w:r>
      <w:r>
        <w:rPr>
          <w:rFonts w:hint="eastAsia" w:ascii="宋体" w:hAnsi="宋体" w:eastAsia="宋体" w:cs="Times New Roman"/>
          <w:b/>
          <w:bCs/>
          <w:sz w:val="21"/>
          <w:szCs w:val="21"/>
          <w:lang w:val="en-US" w:eastAsia="zh-CN"/>
        </w:rPr>
        <w:t>为采购产品的一般技术参数，如</w:t>
      </w:r>
      <w:r>
        <w:rPr>
          <w:rFonts w:hint="eastAsia" w:ascii="宋体" w:hAnsi="宋体" w:eastAsia="宋体" w:cs="Times New Roman"/>
          <w:b/>
          <w:bCs/>
          <w:sz w:val="21"/>
          <w:szCs w:val="21"/>
        </w:rPr>
        <w:t>招标文件采购需求中要求</w:t>
      </w:r>
      <w:r>
        <w:rPr>
          <w:rFonts w:hint="eastAsia" w:ascii="宋体" w:hAnsi="宋体" w:eastAsia="宋体" w:cs="Times New Roman"/>
          <w:b/>
          <w:bCs/>
          <w:sz w:val="21"/>
          <w:szCs w:val="21"/>
          <w:lang w:val="en-US" w:eastAsia="zh-CN"/>
        </w:rPr>
        <w:t>提供相应的证明材料的须按要求提供，否则视为负偏离，</w:t>
      </w:r>
      <w:r>
        <w:rPr>
          <w:rFonts w:hint="eastAsia" w:ascii="宋体" w:hAnsi="宋体" w:eastAsia="宋体" w:cs="Times New Roman"/>
          <w:b/>
          <w:bCs/>
          <w:sz w:val="21"/>
          <w:szCs w:val="21"/>
        </w:rPr>
        <w:t>未明确要求</w:t>
      </w:r>
      <w:r>
        <w:rPr>
          <w:rFonts w:hint="eastAsia" w:ascii="宋体" w:hAnsi="宋体" w:eastAsia="宋体" w:cs="Times New Roman"/>
          <w:b/>
          <w:bCs/>
          <w:sz w:val="21"/>
          <w:szCs w:val="21"/>
          <w:lang w:val="en-US" w:eastAsia="zh-CN"/>
        </w:rPr>
        <w:t>的投标人须在技术参数响应表中内如实响应。</w:t>
      </w:r>
    </w:p>
    <w:bookmarkEnd w:id="3"/>
    <w:p w14:paraId="1FB78718">
      <w:pPr>
        <w:pStyle w:val="5"/>
      </w:pPr>
    </w:p>
    <w:p w14:paraId="4A70C685">
      <w:pPr>
        <w:numPr>
          <w:ilvl w:val="0"/>
          <w:numId w:val="0"/>
        </w:numPr>
        <w:spacing w:line="360" w:lineRule="auto"/>
        <w:outlineLvl w:val="1"/>
        <w:rPr>
          <w:rFonts w:hint="eastAsia" w:ascii="宋体" w:hAnsi="宋体" w:cs="宋体"/>
          <w:b/>
          <w:bCs/>
          <w:szCs w:val="21"/>
        </w:rPr>
      </w:pPr>
      <w:bookmarkStart w:id="4" w:name="_Toc2554"/>
      <w:bookmarkStart w:id="5" w:name="_Toc32151"/>
      <w:r>
        <w:rPr>
          <w:rFonts w:hint="eastAsia" w:ascii="宋体" w:hAnsi="宋体" w:cs="宋体"/>
          <w:b/>
          <w:szCs w:val="21"/>
        </w:rPr>
        <w:br w:type="page"/>
      </w:r>
      <w:r>
        <w:rPr>
          <w:rFonts w:hint="eastAsia" w:ascii="宋体" w:hAnsi="宋体" w:eastAsia="宋体" w:cs="宋体"/>
          <w:b/>
          <w:bCs/>
          <w:kern w:val="2"/>
          <w:sz w:val="28"/>
          <w:szCs w:val="28"/>
          <w:lang w:val="en-US" w:eastAsia="zh-CN" w:bidi="ar-SA"/>
        </w:rPr>
        <w:t>一、采购需求前附表</w:t>
      </w:r>
      <w:bookmarkEnd w:id="4"/>
      <w:bookmarkEnd w:id="5"/>
      <w:bookmarkStart w:id="6" w:name="_Toc5944"/>
      <w:bookmarkStart w:id="7" w:name="_Toc7671"/>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266"/>
        <w:gridCol w:w="6466"/>
      </w:tblGrid>
      <w:tr w14:paraId="17BB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49BC8D61">
            <w:pPr>
              <w:spacing w:line="360" w:lineRule="auto"/>
              <w:jc w:val="center"/>
              <w:rPr>
                <w:rFonts w:hint="eastAsia" w:ascii="宋体" w:hAnsi="宋体"/>
                <w:b/>
                <w:szCs w:val="21"/>
              </w:rPr>
            </w:pPr>
            <w:r>
              <w:rPr>
                <w:rFonts w:hint="eastAsia" w:ascii="宋体" w:hAnsi="宋体"/>
                <w:b/>
                <w:szCs w:val="21"/>
              </w:rPr>
              <w:t>序号</w:t>
            </w:r>
          </w:p>
        </w:tc>
        <w:tc>
          <w:tcPr>
            <w:tcW w:w="1176" w:type="pct"/>
            <w:noWrap w:val="0"/>
            <w:vAlign w:val="center"/>
          </w:tcPr>
          <w:p w14:paraId="32241609">
            <w:pPr>
              <w:spacing w:line="360" w:lineRule="auto"/>
              <w:jc w:val="center"/>
              <w:rPr>
                <w:rFonts w:hint="eastAsia"/>
                <w:b/>
                <w:szCs w:val="21"/>
              </w:rPr>
            </w:pPr>
            <w:r>
              <w:rPr>
                <w:rFonts w:hint="eastAsia" w:ascii="宋体" w:hAnsi="宋体"/>
                <w:b/>
                <w:szCs w:val="21"/>
              </w:rPr>
              <w:t>条款名称</w:t>
            </w:r>
          </w:p>
        </w:tc>
        <w:tc>
          <w:tcPr>
            <w:tcW w:w="3356" w:type="pct"/>
            <w:noWrap w:val="0"/>
            <w:vAlign w:val="center"/>
          </w:tcPr>
          <w:p w14:paraId="40D172A9">
            <w:pPr>
              <w:spacing w:line="360" w:lineRule="auto"/>
              <w:jc w:val="center"/>
              <w:rPr>
                <w:rFonts w:hint="eastAsia"/>
                <w:b/>
                <w:szCs w:val="21"/>
              </w:rPr>
            </w:pPr>
            <w:r>
              <w:rPr>
                <w:rFonts w:hint="eastAsia"/>
                <w:b/>
                <w:szCs w:val="21"/>
              </w:rPr>
              <w:t>内容、说明与要求</w:t>
            </w:r>
          </w:p>
        </w:tc>
      </w:tr>
      <w:tr w14:paraId="17D9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0" w:type="auto"/>
            <w:shd w:val="clear" w:color="auto" w:fill="auto"/>
            <w:vAlign w:val="center"/>
          </w:tcPr>
          <w:p w14:paraId="3626A9A2">
            <w:pPr>
              <w:pStyle w:val="11"/>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35153152">
            <w:pPr>
              <w:pStyle w:val="12"/>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4198DD24">
            <w:pPr>
              <w:pStyle w:val="12"/>
              <w:widowControl w:val="0"/>
              <w:spacing w:before="0" w:beforeAutospacing="0" w:after="0" w:afterAutospacing="0" w:line="360" w:lineRule="auto"/>
              <w:jc w:val="left"/>
              <w:rPr>
                <w:rFonts w:hint="eastAsia" w:ascii="宋体" w:hAnsi="宋体" w:eastAsia="宋体"/>
                <w:b w:val="0"/>
                <w:sz w:val="24"/>
                <w:highlight w:val="none"/>
                <w:lang w:val="en-US" w:eastAsia="zh-CN"/>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3A83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7E7026AE">
            <w:pPr>
              <w:pStyle w:val="11"/>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1450BE53">
            <w:pPr>
              <w:pStyle w:val="12"/>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4D4CAAFF">
            <w:pPr>
              <w:pStyle w:val="12"/>
              <w:widowControl w:val="0"/>
              <w:spacing w:before="0" w:beforeAutospacing="0" w:after="0" w:afterAutospacing="0" w:line="360" w:lineRule="auto"/>
              <w:jc w:val="left"/>
              <w:rPr>
                <w:rFonts w:hint="default" w:ascii="宋体" w:hAnsi="宋体" w:eastAsia="宋体"/>
                <w:b w:val="0"/>
                <w:sz w:val="24"/>
                <w:highlight w:val="none"/>
                <w:lang w:val="en-US" w:eastAsia="zh-CN"/>
              </w:rPr>
            </w:pPr>
            <w:r>
              <w:rPr>
                <w:rFonts w:hint="eastAsia" w:cs="Times New Roman"/>
                <w:b w:val="0"/>
                <w:bCs/>
                <w:color w:val="auto"/>
                <w:kern w:val="0"/>
                <w:sz w:val="24"/>
                <w:szCs w:val="28"/>
                <w:highlight w:val="none"/>
                <w:lang w:val="en-US" w:eastAsia="zh-CN" w:bidi="ar-SA"/>
              </w:rPr>
              <w:t>上海交通大学医学院附属仁济医院安徽医院2号楼2层。</w:t>
            </w:r>
          </w:p>
        </w:tc>
      </w:tr>
      <w:tr w14:paraId="6D9F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10855F30">
            <w:pPr>
              <w:pStyle w:val="11"/>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07B2F467">
            <w:pPr>
              <w:pStyle w:val="12"/>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73E1307B">
            <w:pPr>
              <w:pStyle w:val="12"/>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合同签订后，接采购人通知30个日历天内完成交货、安装、调试等工作</w:t>
            </w:r>
          </w:p>
        </w:tc>
      </w:tr>
      <w:tr w14:paraId="3A96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03210456">
            <w:pPr>
              <w:pStyle w:val="11"/>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79CE0148">
            <w:pPr>
              <w:pStyle w:val="12"/>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08B1552D">
            <w:pPr>
              <w:pStyle w:val="12"/>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自验收合格之日起整体（主机+配套产品等所有内容）原厂质保5年。</w:t>
            </w:r>
          </w:p>
        </w:tc>
      </w:tr>
      <w:tr w14:paraId="190E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CB99696">
            <w:pPr>
              <w:pStyle w:val="11"/>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3AAE0CDD">
            <w:pPr>
              <w:pStyle w:val="12"/>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056BF87B">
            <w:pPr>
              <w:pStyle w:val="12"/>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如是依法纳入医疗器械管理的投标产品须满足以下条件</w:t>
            </w:r>
            <w:r>
              <w:rPr>
                <w:rFonts w:hint="eastAsia"/>
                <w:b w:val="0"/>
                <w:color w:val="auto"/>
                <w:sz w:val="24"/>
                <w:highlight w:val="none"/>
                <w:lang w:eastAsia="zh-CN"/>
              </w:rPr>
              <w:t>：</w:t>
            </w:r>
            <w:r>
              <w:rPr>
                <w:rFonts w:hint="eastAsia" w:ascii="宋体" w:hAnsi="宋体" w:eastAsia="宋体"/>
                <w:b w:val="0"/>
                <w:color w:val="auto"/>
                <w:sz w:val="24"/>
                <w:highlight w:val="none"/>
              </w:rPr>
              <w:br w:type="textWrapping"/>
            </w: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72CD8976">
      <w:pPr>
        <w:pStyle w:val="7"/>
        <w:rPr>
          <w:rFonts w:hint="eastAsia" w:ascii="宋体" w:hAnsi="宋体" w:eastAsia="宋体" w:cs="Times New Roman"/>
          <w:b w:val="0"/>
          <w:bCs/>
          <w:smallCaps w:val="0"/>
          <w:color w:val="auto"/>
          <w:kern w:val="0"/>
          <w:sz w:val="24"/>
          <w:szCs w:val="28"/>
          <w:lang w:val="en-US" w:eastAsia="zh-CN" w:bidi="ar-SA"/>
        </w:rPr>
      </w:pPr>
    </w:p>
    <w:p w14:paraId="7B5AF880">
      <w:pPr>
        <w:spacing w:line="360" w:lineRule="auto"/>
        <w:rPr>
          <w:rFonts w:hint="eastAsia" w:ascii="宋体" w:hAnsi="宋体" w:eastAsia="宋体" w:cs="Times New Roman"/>
          <w:b w:val="0"/>
          <w:bCs/>
          <w:smallCaps w:val="0"/>
          <w:color w:val="auto"/>
          <w:kern w:val="0"/>
          <w:sz w:val="24"/>
          <w:szCs w:val="28"/>
          <w:lang w:val="en-US" w:eastAsia="zh-CN" w:bidi="ar-SA"/>
        </w:rPr>
      </w:pPr>
      <w:r>
        <w:rPr>
          <w:rFonts w:hint="eastAsia" w:ascii="宋体" w:hAnsi="宋体" w:eastAsia="宋体" w:cs="Times New Roman"/>
          <w:b w:val="0"/>
          <w:bCs/>
          <w:smallCaps w:val="0"/>
          <w:color w:val="auto"/>
          <w:kern w:val="0"/>
          <w:sz w:val="24"/>
          <w:szCs w:val="28"/>
          <w:lang w:val="en-US" w:eastAsia="zh-CN" w:bidi="ar-SA"/>
        </w:rPr>
        <w:t>注：上述商务条款必须全部满足，否则作</w:t>
      </w:r>
      <w:r>
        <w:rPr>
          <w:rFonts w:hint="eastAsia" w:ascii="宋体" w:hAnsi="宋体" w:cs="Times New Roman"/>
          <w:b w:val="0"/>
          <w:bCs/>
          <w:smallCaps w:val="0"/>
          <w:color w:val="auto"/>
          <w:kern w:val="0"/>
          <w:sz w:val="24"/>
          <w:szCs w:val="28"/>
          <w:lang w:val="en-US" w:eastAsia="zh-CN" w:bidi="ar-SA"/>
        </w:rPr>
        <w:t>投标无效</w:t>
      </w:r>
      <w:r>
        <w:rPr>
          <w:rFonts w:hint="eastAsia" w:ascii="宋体" w:hAnsi="宋体" w:eastAsia="宋体" w:cs="Times New Roman"/>
          <w:b w:val="0"/>
          <w:bCs/>
          <w:smallCaps w:val="0"/>
          <w:color w:val="auto"/>
          <w:kern w:val="0"/>
          <w:sz w:val="24"/>
          <w:szCs w:val="28"/>
          <w:lang w:val="en-US" w:eastAsia="zh-CN" w:bidi="ar-SA"/>
        </w:rPr>
        <w:t>处理。</w:t>
      </w:r>
    </w:p>
    <w:p w14:paraId="54FBA78F">
      <w:pPr>
        <w:outlineLvl w:val="1"/>
        <w:rPr>
          <w:rFonts w:hint="eastAsia" w:ascii="宋体" w:hAnsi="宋体" w:cs="宋体"/>
          <w:b/>
          <w:bCs/>
          <w:sz w:val="28"/>
          <w:szCs w:val="28"/>
          <w:lang w:val="en-US" w:eastAsia="zh-CN"/>
        </w:rPr>
      </w:pPr>
      <w:r>
        <w:rPr>
          <w:rFonts w:hint="eastAsia" w:ascii="宋体" w:hAnsi="宋体" w:eastAsia="宋体" w:cs="宋体"/>
          <w:b/>
          <w:bCs/>
          <w:kern w:val="2"/>
          <w:sz w:val="28"/>
          <w:szCs w:val="28"/>
          <w:lang w:val="en-US" w:eastAsia="zh-CN" w:bidi="ar-SA"/>
        </w:rPr>
        <w:t>二、</w:t>
      </w:r>
      <w:r>
        <w:rPr>
          <w:rFonts w:hint="eastAsia" w:ascii="宋体" w:hAnsi="宋体" w:cs="宋体"/>
          <w:b/>
          <w:sz w:val="28"/>
          <w:szCs w:val="28"/>
        </w:rPr>
        <w:t>货物</w:t>
      </w:r>
      <w:r>
        <w:rPr>
          <w:rFonts w:hint="eastAsia" w:ascii="宋体" w:hAnsi="宋体" w:cs="宋体"/>
          <w:b/>
          <w:bCs/>
          <w:sz w:val="28"/>
          <w:szCs w:val="28"/>
        </w:rPr>
        <w:t>需求</w:t>
      </w:r>
      <w:bookmarkEnd w:id="6"/>
      <w:bookmarkEnd w:id="7"/>
      <w:r>
        <w:rPr>
          <w:rFonts w:hint="eastAsia" w:ascii="宋体" w:hAnsi="宋体" w:cs="宋体"/>
          <w:b/>
          <w:bCs/>
          <w:sz w:val="28"/>
          <w:szCs w:val="28"/>
          <w:lang w:val="en-US" w:eastAsia="zh-CN"/>
        </w:rPr>
        <w:t>一览表</w:t>
      </w:r>
    </w:p>
    <w:tbl>
      <w:tblPr>
        <w:tblStyle w:val="9"/>
        <w:tblW w:w="46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6"/>
        <w:gridCol w:w="1161"/>
        <w:gridCol w:w="1597"/>
        <w:gridCol w:w="1235"/>
        <w:gridCol w:w="1310"/>
        <w:gridCol w:w="800"/>
      </w:tblGrid>
      <w:tr w14:paraId="5107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12" w:type="pct"/>
            <w:noWrap w:val="0"/>
            <w:vAlign w:val="center"/>
          </w:tcPr>
          <w:p w14:paraId="6C129497">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644" w:type="pct"/>
            <w:noWrap w:val="0"/>
            <w:vAlign w:val="center"/>
          </w:tcPr>
          <w:p w14:paraId="28D96404">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w:t>
            </w:r>
          </w:p>
        </w:tc>
        <w:tc>
          <w:tcPr>
            <w:tcW w:w="886" w:type="pct"/>
            <w:noWrap w:val="0"/>
            <w:vAlign w:val="center"/>
          </w:tcPr>
          <w:p w14:paraId="623A209D">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w:t>
            </w:r>
          </w:p>
        </w:tc>
        <w:tc>
          <w:tcPr>
            <w:tcW w:w="685" w:type="pct"/>
            <w:noWrap w:val="0"/>
            <w:vAlign w:val="center"/>
          </w:tcPr>
          <w:p w14:paraId="38616368">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727" w:type="pct"/>
            <w:noWrap w:val="0"/>
            <w:vAlign w:val="center"/>
          </w:tcPr>
          <w:p w14:paraId="0AB03D5F">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w:t>
            </w:r>
            <w:r>
              <w:rPr>
                <w:rFonts w:hint="eastAsia" w:ascii="宋体" w:hAnsi="宋体" w:cs="宋体"/>
                <w:b/>
                <w:bCs/>
                <w:snapToGrid w:val="0"/>
                <w:color w:val="000000"/>
                <w:kern w:val="0"/>
                <w:szCs w:val="21"/>
                <w:highlight w:val="none"/>
                <w:lang w:bidi="ar"/>
              </w:rPr>
              <w:t>投标产品</w:t>
            </w:r>
            <w:r>
              <w:rPr>
                <w:rFonts w:hint="eastAsia" w:ascii="宋体" w:hAnsi="宋体" w:cs="宋体"/>
                <w:b/>
                <w:bCs/>
                <w:snapToGrid w:val="0"/>
                <w:color w:val="000000"/>
                <w:kern w:val="0"/>
                <w:szCs w:val="21"/>
                <w:highlight w:val="none"/>
                <w:lang w:val="en-US" w:eastAsia="zh-CN" w:bidi="ar"/>
              </w:rPr>
              <w:t>是否须</w:t>
            </w:r>
            <w:r>
              <w:rPr>
                <w:rFonts w:hint="eastAsia" w:ascii="宋体" w:hAnsi="宋体" w:cs="宋体"/>
                <w:b/>
                <w:bCs/>
                <w:snapToGrid w:val="0"/>
                <w:color w:val="000000"/>
                <w:kern w:val="0"/>
                <w:szCs w:val="21"/>
                <w:highlight w:val="none"/>
                <w:lang w:bidi="ar"/>
              </w:rPr>
              <w:t>纳入医疗器械管理</w:t>
            </w:r>
          </w:p>
        </w:tc>
        <w:tc>
          <w:tcPr>
            <w:tcW w:w="444" w:type="pct"/>
            <w:noWrap w:val="0"/>
            <w:vAlign w:val="center"/>
          </w:tcPr>
          <w:p w14:paraId="193CCD26">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备注</w:t>
            </w:r>
          </w:p>
        </w:tc>
      </w:tr>
      <w:tr w14:paraId="4034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1ECD1B5C">
            <w:pPr>
              <w:spacing w:line="360" w:lineRule="auto"/>
              <w:jc w:val="center"/>
              <w:rPr>
                <w:rFonts w:hint="eastAsia" w:ascii="宋体" w:hAnsi="宋体" w:eastAsia="宋体" w:cs="宋体"/>
                <w:szCs w:val="21"/>
                <w:highlight w:val="none"/>
                <w:lang w:val="en-US" w:eastAsia="zh-CN"/>
              </w:rPr>
            </w:pPr>
            <w:r>
              <w:rPr>
                <w:rFonts w:hint="eastAsia" w:ascii="宋体" w:hAnsi="宋体"/>
                <w:szCs w:val="21"/>
                <w:highlight w:val="none"/>
              </w:rPr>
              <w:t>▲</w:t>
            </w:r>
            <w:r>
              <w:rPr>
                <w:rFonts w:hint="eastAsia" w:ascii="宋体" w:hAnsi="宋体"/>
                <w:szCs w:val="21"/>
                <w:highlight w:val="none"/>
                <w:lang w:val="en-US" w:eastAsia="zh-CN"/>
              </w:rPr>
              <w:t>全自动智能染色封片一体机</w:t>
            </w:r>
          </w:p>
        </w:tc>
        <w:tc>
          <w:tcPr>
            <w:tcW w:w="644" w:type="pct"/>
            <w:noWrap w:val="0"/>
            <w:vAlign w:val="center"/>
          </w:tcPr>
          <w:p w14:paraId="6943ECFA">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1台</w:t>
            </w:r>
          </w:p>
        </w:tc>
        <w:tc>
          <w:tcPr>
            <w:tcW w:w="886" w:type="pct"/>
            <w:noWrap w:val="0"/>
            <w:vAlign w:val="center"/>
          </w:tcPr>
          <w:p w14:paraId="028E4ADD">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42</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7BC6B06F">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0CBFD488">
            <w:pPr>
              <w:spacing w:line="360" w:lineRule="auto"/>
              <w:jc w:val="center"/>
              <w:rPr>
                <w:rFonts w:hint="default" w:ascii="宋体" w:hAnsi="宋体" w:eastAsia="宋体" w:cs="宋体"/>
                <w:szCs w:val="21"/>
                <w:highlight w:val="none"/>
                <w:lang w:val="en-US" w:eastAsia="zh-CN"/>
              </w:rPr>
            </w:pPr>
            <w:r>
              <w:rPr>
                <w:rFonts w:hint="eastAsia" w:ascii="宋体" w:hAnsi="宋体"/>
                <w:szCs w:val="21"/>
                <w:highlight w:val="none"/>
                <w:lang w:val="en-US" w:eastAsia="zh-CN"/>
              </w:rPr>
              <w:t>是</w:t>
            </w:r>
          </w:p>
        </w:tc>
        <w:tc>
          <w:tcPr>
            <w:tcW w:w="444" w:type="pct"/>
            <w:noWrap w:val="0"/>
            <w:vAlign w:val="center"/>
          </w:tcPr>
          <w:p w14:paraId="2C057D55">
            <w:pPr>
              <w:spacing w:line="360" w:lineRule="auto"/>
              <w:jc w:val="center"/>
              <w:rPr>
                <w:rFonts w:hint="eastAsia" w:ascii="宋体" w:hAnsi="宋体" w:eastAsia="宋体" w:cs="宋体"/>
                <w:szCs w:val="21"/>
                <w:highlight w:val="none"/>
                <w:lang w:val="en-US" w:eastAsia="zh-CN"/>
              </w:rPr>
            </w:pPr>
          </w:p>
        </w:tc>
      </w:tr>
      <w:tr w14:paraId="2A56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2479DB9F">
            <w:pPr>
              <w:spacing w:line="360" w:lineRule="auto"/>
              <w:jc w:val="center"/>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全自动组织</w:t>
            </w:r>
            <w:r>
              <w:rPr>
                <w:rFonts w:hint="eastAsia" w:ascii="宋体" w:hAnsi="宋体"/>
                <w:szCs w:val="21"/>
                <w:highlight w:val="none"/>
              </w:rPr>
              <w:t>脱水机</w:t>
            </w:r>
          </w:p>
        </w:tc>
        <w:tc>
          <w:tcPr>
            <w:tcW w:w="644" w:type="pct"/>
            <w:noWrap w:val="0"/>
            <w:vAlign w:val="center"/>
          </w:tcPr>
          <w:p w14:paraId="568405A5">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1台</w:t>
            </w:r>
          </w:p>
        </w:tc>
        <w:tc>
          <w:tcPr>
            <w:tcW w:w="886" w:type="pct"/>
            <w:noWrap w:val="0"/>
            <w:vAlign w:val="center"/>
          </w:tcPr>
          <w:p w14:paraId="06F33AF0">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35</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2C7BC76C">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4BC44528">
            <w:pPr>
              <w:spacing w:line="360" w:lineRule="auto"/>
              <w:jc w:val="center"/>
              <w:rPr>
                <w:rFonts w:hint="eastAsia" w:ascii="宋体" w:hAnsi="宋体" w:eastAsia="宋体" w:cs="宋体"/>
                <w:szCs w:val="21"/>
                <w:highlight w:val="none"/>
                <w:lang w:val="en-US" w:eastAsia="zh-CN"/>
              </w:rPr>
            </w:pPr>
            <w:r>
              <w:rPr>
                <w:rFonts w:hint="eastAsia" w:ascii="宋体" w:hAnsi="宋体"/>
                <w:szCs w:val="21"/>
                <w:highlight w:val="none"/>
                <w:lang w:val="en-US" w:eastAsia="zh-CN"/>
              </w:rPr>
              <w:t>是</w:t>
            </w:r>
          </w:p>
        </w:tc>
        <w:tc>
          <w:tcPr>
            <w:tcW w:w="444" w:type="pct"/>
            <w:noWrap w:val="0"/>
            <w:vAlign w:val="center"/>
          </w:tcPr>
          <w:p w14:paraId="25CD6877">
            <w:pPr>
              <w:spacing w:line="360" w:lineRule="auto"/>
              <w:jc w:val="center"/>
              <w:rPr>
                <w:rFonts w:hint="eastAsia" w:ascii="宋体" w:hAnsi="宋体" w:eastAsia="宋体" w:cs="宋体"/>
                <w:szCs w:val="21"/>
                <w:highlight w:val="none"/>
                <w:lang w:val="en-US" w:eastAsia="zh-CN"/>
              </w:rPr>
            </w:pPr>
          </w:p>
        </w:tc>
      </w:tr>
      <w:tr w14:paraId="7C4B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3E203A70">
            <w:pPr>
              <w:spacing w:line="360" w:lineRule="auto"/>
              <w:jc w:val="center"/>
              <w:rPr>
                <w:rFonts w:hint="eastAsia" w:ascii="宋体" w:hAnsi="宋体"/>
                <w:szCs w:val="21"/>
                <w:highlight w:val="none"/>
              </w:rPr>
            </w:pPr>
            <w:r>
              <w:rPr>
                <w:rFonts w:hint="eastAsia" w:ascii="宋体" w:hAnsi="宋体"/>
                <w:szCs w:val="21"/>
                <w:highlight w:val="none"/>
              </w:rPr>
              <w:t>全自动免疫组化染色机</w:t>
            </w:r>
          </w:p>
        </w:tc>
        <w:tc>
          <w:tcPr>
            <w:tcW w:w="644" w:type="pct"/>
            <w:noWrap w:val="0"/>
            <w:vAlign w:val="center"/>
          </w:tcPr>
          <w:p w14:paraId="0D062877">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1台</w:t>
            </w:r>
          </w:p>
        </w:tc>
        <w:tc>
          <w:tcPr>
            <w:tcW w:w="886" w:type="pct"/>
            <w:noWrap w:val="0"/>
            <w:vAlign w:val="center"/>
          </w:tcPr>
          <w:p w14:paraId="10E98C19">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30</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60CD56E7">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706F0C1E">
            <w:pPr>
              <w:spacing w:line="360" w:lineRule="auto"/>
              <w:jc w:val="center"/>
              <w:rPr>
                <w:rFonts w:hint="eastAsia" w:ascii="宋体" w:hAnsi="宋体" w:eastAsia="宋体" w:cs="宋体"/>
                <w:szCs w:val="21"/>
                <w:highlight w:val="none"/>
                <w:lang w:val="en-US" w:eastAsia="zh-CN"/>
              </w:rPr>
            </w:pPr>
            <w:r>
              <w:rPr>
                <w:rFonts w:hint="eastAsia" w:ascii="宋体" w:hAnsi="宋体"/>
                <w:szCs w:val="21"/>
                <w:highlight w:val="none"/>
                <w:lang w:val="en-US" w:eastAsia="zh-CN"/>
              </w:rPr>
              <w:t>是</w:t>
            </w:r>
          </w:p>
        </w:tc>
        <w:tc>
          <w:tcPr>
            <w:tcW w:w="444" w:type="pct"/>
            <w:noWrap w:val="0"/>
            <w:vAlign w:val="center"/>
          </w:tcPr>
          <w:p w14:paraId="6F03B3D6">
            <w:pPr>
              <w:spacing w:line="360" w:lineRule="auto"/>
              <w:jc w:val="center"/>
              <w:rPr>
                <w:rFonts w:hint="eastAsia" w:ascii="宋体" w:hAnsi="宋体" w:eastAsia="宋体" w:cs="宋体"/>
                <w:szCs w:val="21"/>
                <w:highlight w:val="none"/>
                <w:lang w:val="en-US" w:eastAsia="zh-CN"/>
              </w:rPr>
            </w:pPr>
          </w:p>
        </w:tc>
      </w:tr>
      <w:tr w14:paraId="1F40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4344FCAB">
            <w:pPr>
              <w:spacing w:line="360" w:lineRule="auto"/>
              <w:jc w:val="center"/>
              <w:rPr>
                <w:rFonts w:hint="eastAsia" w:ascii="宋体" w:hAnsi="宋体"/>
                <w:szCs w:val="21"/>
                <w:highlight w:val="none"/>
              </w:rPr>
            </w:pPr>
            <w:r>
              <w:rPr>
                <w:rFonts w:hint="eastAsia" w:ascii="宋体" w:hAnsi="宋体"/>
                <w:szCs w:val="21"/>
                <w:highlight w:val="none"/>
              </w:rPr>
              <w:t>冰冻切片机</w:t>
            </w:r>
          </w:p>
        </w:tc>
        <w:tc>
          <w:tcPr>
            <w:tcW w:w="644" w:type="pct"/>
            <w:noWrap w:val="0"/>
            <w:vAlign w:val="center"/>
          </w:tcPr>
          <w:p w14:paraId="38D40BC1">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1台</w:t>
            </w:r>
          </w:p>
        </w:tc>
        <w:tc>
          <w:tcPr>
            <w:tcW w:w="886" w:type="pct"/>
            <w:noWrap w:val="0"/>
            <w:vAlign w:val="center"/>
          </w:tcPr>
          <w:p w14:paraId="0342A161">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25</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484B8367">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133FABFC">
            <w:pPr>
              <w:spacing w:line="360" w:lineRule="auto"/>
              <w:jc w:val="center"/>
              <w:rPr>
                <w:rFonts w:hint="eastAsia" w:ascii="宋体" w:hAnsi="宋体" w:eastAsia="宋体" w:cs="宋体"/>
                <w:szCs w:val="21"/>
                <w:highlight w:val="none"/>
                <w:lang w:val="en-US" w:eastAsia="zh-CN"/>
              </w:rPr>
            </w:pPr>
            <w:r>
              <w:rPr>
                <w:rFonts w:hint="eastAsia" w:ascii="宋体" w:hAnsi="宋体"/>
                <w:szCs w:val="21"/>
                <w:highlight w:val="none"/>
                <w:lang w:val="en-US" w:eastAsia="zh-CN"/>
              </w:rPr>
              <w:t>是</w:t>
            </w:r>
          </w:p>
        </w:tc>
        <w:tc>
          <w:tcPr>
            <w:tcW w:w="444" w:type="pct"/>
            <w:noWrap w:val="0"/>
            <w:vAlign w:val="center"/>
          </w:tcPr>
          <w:p w14:paraId="191337D6">
            <w:pPr>
              <w:spacing w:line="360" w:lineRule="auto"/>
              <w:jc w:val="center"/>
              <w:rPr>
                <w:rFonts w:hint="eastAsia" w:ascii="宋体" w:hAnsi="宋体" w:eastAsia="宋体" w:cs="宋体"/>
                <w:szCs w:val="21"/>
                <w:highlight w:val="none"/>
                <w:lang w:val="en-US" w:eastAsia="zh-CN"/>
              </w:rPr>
            </w:pPr>
          </w:p>
        </w:tc>
      </w:tr>
      <w:tr w14:paraId="3E08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72035270">
            <w:pPr>
              <w:spacing w:line="360" w:lineRule="auto"/>
              <w:jc w:val="center"/>
              <w:rPr>
                <w:rFonts w:hint="eastAsia" w:ascii="宋体" w:hAnsi="宋体"/>
                <w:szCs w:val="21"/>
                <w:highlight w:val="none"/>
              </w:rPr>
            </w:pPr>
            <w:r>
              <w:rPr>
                <w:rFonts w:hint="eastAsia" w:ascii="宋体" w:hAnsi="宋体"/>
                <w:szCs w:val="21"/>
                <w:highlight w:val="none"/>
              </w:rPr>
              <w:t>病理切片扫描仪</w:t>
            </w:r>
          </w:p>
        </w:tc>
        <w:tc>
          <w:tcPr>
            <w:tcW w:w="644" w:type="pct"/>
            <w:noWrap w:val="0"/>
            <w:vAlign w:val="center"/>
          </w:tcPr>
          <w:p w14:paraId="2113DC2D">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1台</w:t>
            </w:r>
          </w:p>
        </w:tc>
        <w:tc>
          <w:tcPr>
            <w:tcW w:w="886" w:type="pct"/>
            <w:noWrap w:val="0"/>
            <w:vAlign w:val="center"/>
          </w:tcPr>
          <w:p w14:paraId="2A5A7799">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23.84</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6AE2D62F">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77A84A1F">
            <w:pPr>
              <w:spacing w:line="360" w:lineRule="auto"/>
              <w:jc w:val="center"/>
              <w:rPr>
                <w:rFonts w:hint="eastAsia" w:ascii="宋体" w:hAnsi="宋体" w:eastAsia="宋体" w:cs="宋体"/>
                <w:szCs w:val="21"/>
                <w:highlight w:val="none"/>
                <w:lang w:val="en-US" w:eastAsia="zh-CN"/>
              </w:rPr>
            </w:pPr>
            <w:r>
              <w:rPr>
                <w:rFonts w:hint="eastAsia" w:ascii="宋体" w:hAnsi="宋体"/>
                <w:szCs w:val="21"/>
                <w:highlight w:val="none"/>
                <w:lang w:val="en-US" w:eastAsia="zh-CN"/>
              </w:rPr>
              <w:t>是</w:t>
            </w:r>
          </w:p>
        </w:tc>
        <w:tc>
          <w:tcPr>
            <w:tcW w:w="444" w:type="pct"/>
            <w:noWrap w:val="0"/>
            <w:vAlign w:val="center"/>
          </w:tcPr>
          <w:p w14:paraId="50412A61">
            <w:pPr>
              <w:spacing w:line="360" w:lineRule="auto"/>
              <w:jc w:val="center"/>
              <w:rPr>
                <w:rFonts w:hint="eastAsia" w:ascii="宋体" w:hAnsi="宋体" w:eastAsia="宋体" w:cs="宋体"/>
                <w:szCs w:val="21"/>
                <w:highlight w:val="none"/>
                <w:lang w:val="en-US" w:eastAsia="zh-CN"/>
              </w:rPr>
            </w:pPr>
          </w:p>
        </w:tc>
      </w:tr>
      <w:tr w14:paraId="1AD8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2C980740">
            <w:pPr>
              <w:spacing w:line="360" w:lineRule="auto"/>
              <w:jc w:val="center"/>
              <w:rPr>
                <w:rFonts w:hint="eastAsia" w:ascii="宋体" w:hAnsi="宋体"/>
                <w:szCs w:val="21"/>
                <w:highlight w:val="none"/>
              </w:rPr>
            </w:pPr>
            <w:r>
              <w:rPr>
                <w:rFonts w:hint="eastAsia" w:ascii="宋体" w:hAnsi="宋体"/>
                <w:szCs w:val="21"/>
                <w:highlight w:val="none"/>
              </w:rPr>
              <w:t>石蜡切片机</w:t>
            </w:r>
          </w:p>
        </w:tc>
        <w:tc>
          <w:tcPr>
            <w:tcW w:w="644" w:type="pct"/>
            <w:noWrap w:val="0"/>
            <w:vAlign w:val="center"/>
          </w:tcPr>
          <w:p w14:paraId="79B441B5">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1台</w:t>
            </w:r>
          </w:p>
        </w:tc>
        <w:tc>
          <w:tcPr>
            <w:tcW w:w="886" w:type="pct"/>
            <w:noWrap w:val="0"/>
            <w:vAlign w:val="center"/>
          </w:tcPr>
          <w:p w14:paraId="22EFE621">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9.5</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6737F068">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0764754D">
            <w:pPr>
              <w:spacing w:line="360" w:lineRule="auto"/>
              <w:jc w:val="center"/>
              <w:rPr>
                <w:rFonts w:hint="eastAsia" w:ascii="宋体" w:hAnsi="宋体" w:eastAsia="宋体" w:cs="宋体"/>
                <w:szCs w:val="21"/>
                <w:highlight w:val="none"/>
                <w:lang w:val="en-US" w:eastAsia="zh-CN"/>
              </w:rPr>
            </w:pPr>
            <w:r>
              <w:rPr>
                <w:rFonts w:hint="eastAsia" w:ascii="宋体" w:hAnsi="宋体"/>
                <w:szCs w:val="21"/>
                <w:highlight w:val="none"/>
                <w:lang w:val="en-US" w:eastAsia="zh-CN"/>
              </w:rPr>
              <w:t>是</w:t>
            </w:r>
          </w:p>
        </w:tc>
        <w:tc>
          <w:tcPr>
            <w:tcW w:w="444" w:type="pct"/>
            <w:noWrap w:val="0"/>
            <w:vAlign w:val="center"/>
          </w:tcPr>
          <w:p w14:paraId="35D840E1">
            <w:pPr>
              <w:spacing w:line="360" w:lineRule="auto"/>
              <w:jc w:val="center"/>
              <w:rPr>
                <w:rFonts w:hint="eastAsia" w:ascii="宋体" w:hAnsi="宋体" w:eastAsia="宋体" w:cs="宋体"/>
                <w:szCs w:val="21"/>
                <w:highlight w:val="none"/>
                <w:lang w:val="en-US" w:eastAsia="zh-CN"/>
              </w:rPr>
            </w:pPr>
          </w:p>
        </w:tc>
      </w:tr>
      <w:tr w14:paraId="7541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2EF705A6">
            <w:pPr>
              <w:spacing w:line="360" w:lineRule="auto"/>
              <w:jc w:val="center"/>
              <w:rPr>
                <w:rFonts w:hint="eastAsia" w:ascii="宋体" w:hAnsi="宋体"/>
                <w:szCs w:val="21"/>
                <w:highlight w:val="none"/>
              </w:rPr>
            </w:pPr>
            <w:r>
              <w:rPr>
                <w:rFonts w:hint="eastAsia" w:ascii="宋体" w:hAnsi="宋体"/>
                <w:szCs w:val="21"/>
                <w:highlight w:val="none"/>
              </w:rPr>
              <w:t>三目光学显微镜</w:t>
            </w:r>
          </w:p>
        </w:tc>
        <w:tc>
          <w:tcPr>
            <w:tcW w:w="644" w:type="pct"/>
            <w:noWrap w:val="0"/>
            <w:vAlign w:val="center"/>
          </w:tcPr>
          <w:p w14:paraId="3E2EF658">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2台</w:t>
            </w:r>
          </w:p>
        </w:tc>
        <w:tc>
          <w:tcPr>
            <w:tcW w:w="886" w:type="pct"/>
            <w:noWrap w:val="0"/>
            <w:vAlign w:val="center"/>
          </w:tcPr>
          <w:p w14:paraId="23EC15A8">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6.2</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4CD6740C">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45BFE177">
            <w:pPr>
              <w:spacing w:line="360" w:lineRule="auto"/>
              <w:jc w:val="center"/>
              <w:rPr>
                <w:rFonts w:hint="eastAsia" w:ascii="宋体" w:hAnsi="宋体" w:eastAsia="宋体" w:cs="宋体"/>
                <w:szCs w:val="21"/>
                <w:highlight w:val="none"/>
                <w:lang w:val="en-US" w:eastAsia="zh-CN"/>
              </w:rPr>
            </w:pPr>
            <w:r>
              <w:rPr>
                <w:rFonts w:hint="eastAsia" w:ascii="宋体" w:hAnsi="宋体"/>
                <w:szCs w:val="21"/>
                <w:highlight w:val="none"/>
                <w:lang w:val="en-US" w:eastAsia="zh-CN"/>
              </w:rPr>
              <w:t>是</w:t>
            </w:r>
          </w:p>
        </w:tc>
        <w:tc>
          <w:tcPr>
            <w:tcW w:w="444" w:type="pct"/>
            <w:noWrap w:val="0"/>
            <w:vAlign w:val="center"/>
          </w:tcPr>
          <w:p w14:paraId="46183B20">
            <w:pPr>
              <w:spacing w:line="360" w:lineRule="auto"/>
              <w:jc w:val="center"/>
              <w:rPr>
                <w:rFonts w:hint="eastAsia" w:ascii="宋体" w:hAnsi="宋体" w:eastAsia="宋体" w:cs="宋体"/>
                <w:szCs w:val="21"/>
                <w:highlight w:val="none"/>
                <w:lang w:val="en-US" w:eastAsia="zh-CN"/>
              </w:rPr>
            </w:pPr>
          </w:p>
        </w:tc>
      </w:tr>
      <w:tr w14:paraId="5040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6DBD04D6">
            <w:pPr>
              <w:spacing w:line="360" w:lineRule="auto"/>
              <w:jc w:val="center"/>
              <w:rPr>
                <w:rFonts w:hint="eastAsia" w:ascii="宋体" w:hAnsi="宋体"/>
                <w:szCs w:val="21"/>
                <w:highlight w:val="none"/>
              </w:rPr>
            </w:pPr>
            <w:r>
              <w:rPr>
                <w:rFonts w:hint="eastAsia" w:ascii="宋体" w:hAnsi="宋体"/>
                <w:szCs w:val="21"/>
                <w:highlight w:val="none"/>
              </w:rPr>
              <w:t>取材台</w:t>
            </w:r>
          </w:p>
        </w:tc>
        <w:tc>
          <w:tcPr>
            <w:tcW w:w="644" w:type="pct"/>
            <w:noWrap w:val="0"/>
            <w:vAlign w:val="center"/>
          </w:tcPr>
          <w:p w14:paraId="00923E5B">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1台</w:t>
            </w:r>
          </w:p>
        </w:tc>
        <w:tc>
          <w:tcPr>
            <w:tcW w:w="886" w:type="pct"/>
            <w:noWrap w:val="0"/>
            <w:vAlign w:val="center"/>
          </w:tcPr>
          <w:p w14:paraId="50121DFB">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4</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2C48B0D4">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362AB424">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否</w:t>
            </w:r>
          </w:p>
        </w:tc>
        <w:tc>
          <w:tcPr>
            <w:tcW w:w="444" w:type="pct"/>
            <w:noWrap w:val="0"/>
            <w:vAlign w:val="center"/>
          </w:tcPr>
          <w:p w14:paraId="00EB2B1A">
            <w:pPr>
              <w:spacing w:line="360" w:lineRule="auto"/>
              <w:jc w:val="center"/>
              <w:rPr>
                <w:rFonts w:hint="eastAsia" w:ascii="宋体" w:hAnsi="宋体" w:eastAsia="宋体" w:cs="宋体"/>
                <w:szCs w:val="21"/>
                <w:highlight w:val="none"/>
                <w:lang w:val="en-US" w:eastAsia="zh-CN"/>
              </w:rPr>
            </w:pPr>
          </w:p>
        </w:tc>
      </w:tr>
      <w:tr w14:paraId="1264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44689A24">
            <w:pPr>
              <w:spacing w:line="360" w:lineRule="auto"/>
              <w:jc w:val="center"/>
              <w:rPr>
                <w:rFonts w:hint="eastAsia" w:ascii="宋体" w:hAnsi="宋体"/>
                <w:szCs w:val="21"/>
                <w:highlight w:val="none"/>
              </w:rPr>
            </w:pPr>
            <w:r>
              <w:rPr>
                <w:rFonts w:hint="eastAsia" w:ascii="宋体" w:hAnsi="宋体"/>
                <w:szCs w:val="21"/>
                <w:highlight w:val="none"/>
              </w:rPr>
              <w:t>组织包埋机(含冷冻台)</w:t>
            </w:r>
          </w:p>
        </w:tc>
        <w:tc>
          <w:tcPr>
            <w:tcW w:w="644" w:type="pct"/>
            <w:noWrap w:val="0"/>
            <w:vAlign w:val="center"/>
          </w:tcPr>
          <w:p w14:paraId="3E8487F4">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1台</w:t>
            </w:r>
          </w:p>
        </w:tc>
        <w:tc>
          <w:tcPr>
            <w:tcW w:w="886" w:type="pct"/>
            <w:noWrap w:val="0"/>
            <w:vAlign w:val="center"/>
          </w:tcPr>
          <w:p w14:paraId="062C0382">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4.98</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70E33329">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22B65405">
            <w:pPr>
              <w:spacing w:line="360" w:lineRule="auto"/>
              <w:jc w:val="center"/>
              <w:rPr>
                <w:rFonts w:hint="eastAsia" w:ascii="宋体" w:hAnsi="宋体" w:eastAsia="宋体" w:cs="宋体"/>
                <w:szCs w:val="21"/>
                <w:highlight w:val="none"/>
                <w:lang w:val="en-US" w:eastAsia="zh-CN"/>
              </w:rPr>
            </w:pPr>
            <w:r>
              <w:rPr>
                <w:rFonts w:hint="eastAsia" w:ascii="宋体" w:hAnsi="宋体"/>
                <w:szCs w:val="21"/>
                <w:highlight w:val="none"/>
                <w:lang w:val="en-US" w:eastAsia="zh-CN"/>
              </w:rPr>
              <w:t>是</w:t>
            </w:r>
          </w:p>
        </w:tc>
        <w:tc>
          <w:tcPr>
            <w:tcW w:w="444" w:type="pct"/>
            <w:noWrap w:val="0"/>
            <w:vAlign w:val="center"/>
          </w:tcPr>
          <w:p w14:paraId="7F100508">
            <w:pPr>
              <w:spacing w:line="360" w:lineRule="auto"/>
              <w:jc w:val="center"/>
              <w:rPr>
                <w:rFonts w:hint="eastAsia" w:ascii="宋体" w:hAnsi="宋体" w:eastAsia="宋体" w:cs="宋体"/>
                <w:szCs w:val="21"/>
                <w:highlight w:val="none"/>
                <w:lang w:val="en-US" w:eastAsia="zh-CN"/>
              </w:rPr>
            </w:pPr>
          </w:p>
        </w:tc>
      </w:tr>
      <w:tr w14:paraId="23F8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12" w:type="pct"/>
            <w:noWrap w:val="0"/>
            <w:vAlign w:val="center"/>
          </w:tcPr>
          <w:p w14:paraId="5BBFAB1E">
            <w:pPr>
              <w:spacing w:line="360" w:lineRule="auto"/>
              <w:jc w:val="center"/>
              <w:rPr>
                <w:rFonts w:hint="eastAsia" w:ascii="宋体" w:hAnsi="宋体"/>
                <w:szCs w:val="21"/>
                <w:highlight w:val="none"/>
              </w:rPr>
            </w:pPr>
            <w:r>
              <w:rPr>
                <w:rFonts w:hint="eastAsia" w:ascii="宋体" w:hAnsi="宋体"/>
                <w:szCs w:val="21"/>
                <w:highlight w:val="none"/>
              </w:rPr>
              <w:t>摊烤片机</w:t>
            </w:r>
          </w:p>
        </w:tc>
        <w:tc>
          <w:tcPr>
            <w:tcW w:w="644" w:type="pct"/>
            <w:noWrap w:val="0"/>
            <w:vAlign w:val="center"/>
          </w:tcPr>
          <w:p w14:paraId="1FAF282D">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1台</w:t>
            </w:r>
          </w:p>
        </w:tc>
        <w:tc>
          <w:tcPr>
            <w:tcW w:w="886" w:type="pct"/>
            <w:noWrap w:val="0"/>
            <w:vAlign w:val="center"/>
          </w:tcPr>
          <w:p w14:paraId="34D6AF03">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0.6</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685" w:type="pct"/>
            <w:noWrap w:val="0"/>
            <w:vAlign w:val="center"/>
          </w:tcPr>
          <w:p w14:paraId="1FAFF2A5">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727" w:type="pct"/>
            <w:noWrap w:val="0"/>
            <w:vAlign w:val="center"/>
          </w:tcPr>
          <w:p w14:paraId="5D1B1D35">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否</w:t>
            </w:r>
          </w:p>
        </w:tc>
        <w:tc>
          <w:tcPr>
            <w:tcW w:w="444" w:type="pct"/>
            <w:noWrap w:val="0"/>
            <w:vAlign w:val="center"/>
          </w:tcPr>
          <w:p w14:paraId="54937429">
            <w:pPr>
              <w:spacing w:line="360" w:lineRule="auto"/>
              <w:jc w:val="center"/>
              <w:rPr>
                <w:rFonts w:hint="eastAsia" w:ascii="宋体" w:hAnsi="宋体" w:eastAsia="宋体" w:cs="宋体"/>
                <w:szCs w:val="21"/>
                <w:highlight w:val="none"/>
                <w:lang w:val="en-US" w:eastAsia="zh-CN"/>
              </w:rPr>
            </w:pPr>
          </w:p>
        </w:tc>
      </w:tr>
    </w:tbl>
    <w:p w14:paraId="1D5B5891">
      <w:pPr>
        <w:spacing w:line="360" w:lineRule="auto"/>
        <w:outlineLvl w:val="1"/>
        <w:rPr>
          <w:rFonts w:hint="eastAsia" w:ascii="宋体" w:hAnsi="宋体" w:cs="宋体"/>
          <w:i/>
          <w:color w:val="FF0000"/>
          <w:szCs w:val="21"/>
          <w:highlight w:val="yellow"/>
        </w:rPr>
        <w:sectPr>
          <w:headerReference r:id="rId5" w:type="default"/>
          <w:pgSz w:w="11907" w:h="16840"/>
          <w:pgMar w:top="1440" w:right="1247" w:bottom="1440" w:left="1247" w:header="851" w:footer="992" w:gutter="0"/>
          <w:pgNumType w:fmt="decimal"/>
          <w:cols w:space="720" w:num="1"/>
          <w:docGrid w:linePitch="303" w:charSpace="0"/>
        </w:sectPr>
      </w:pPr>
    </w:p>
    <w:p w14:paraId="568D976C">
      <w:pPr>
        <w:numPr>
          <w:ilvl w:val="0"/>
          <w:numId w:val="0"/>
        </w:numPr>
        <w:spacing w:line="360" w:lineRule="auto"/>
        <w:outlineLvl w:val="1"/>
        <w:rPr>
          <w:rFonts w:hint="eastAsia" w:ascii="宋体" w:hAnsi="宋体" w:cs="宋体"/>
          <w:b/>
          <w:bCs/>
          <w:sz w:val="28"/>
          <w:szCs w:val="28"/>
          <w:lang w:val="en-US" w:eastAsia="zh-CN"/>
        </w:rPr>
      </w:pPr>
      <w:r>
        <w:rPr>
          <w:rFonts w:hint="eastAsia" w:ascii="宋体" w:hAnsi="宋体" w:eastAsia="宋体" w:cs="宋体"/>
          <w:b/>
          <w:bCs/>
          <w:kern w:val="2"/>
          <w:sz w:val="28"/>
          <w:szCs w:val="28"/>
          <w:lang w:val="en-US" w:eastAsia="zh-CN" w:bidi="ar-SA"/>
        </w:rPr>
        <w:t>三、</w:t>
      </w:r>
      <w:r>
        <w:rPr>
          <w:rFonts w:hint="eastAsia" w:ascii="宋体" w:hAnsi="宋体" w:cs="宋体"/>
          <w:b/>
          <w:bCs/>
          <w:sz w:val="28"/>
          <w:szCs w:val="28"/>
          <w:lang w:val="en-US" w:eastAsia="zh-CN"/>
        </w:rPr>
        <w:t>技术参数及要求</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2036"/>
        <w:gridCol w:w="5056"/>
      </w:tblGrid>
      <w:tr w14:paraId="6618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1DB432E6">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5D566607">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1F3CDF48">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3596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2B2958B2">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36DC083B">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37FDE7CC">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6944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83CAD15">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7C5C46D1">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0FC5CEA5">
            <w:pPr>
              <w:spacing w:line="360" w:lineRule="auto"/>
              <w:jc w:val="center"/>
              <w:rPr>
                <w:rFonts w:hint="eastAsia" w:ascii="宋体" w:hAnsi="宋体" w:cs="宋体"/>
                <w:szCs w:val="21"/>
              </w:rPr>
            </w:pPr>
            <w:r>
              <w:rPr>
                <w:rFonts w:hint="eastAsia" w:ascii="宋体" w:hAnsi="宋体" w:cs="宋体"/>
                <w:szCs w:val="21"/>
              </w:rPr>
              <w:t>评审项</w:t>
            </w:r>
          </w:p>
        </w:tc>
      </w:tr>
      <w:tr w14:paraId="3899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F15802C">
            <w:pPr>
              <w:spacing w:line="360" w:lineRule="auto"/>
              <w:jc w:val="center"/>
              <w:rPr>
                <w:rFonts w:hint="eastAsia" w:ascii="宋体" w:hAnsi="宋体" w:cs="宋体"/>
                <w:szCs w:val="21"/>
              </w:rPr>
            </w:pPr>
          </w:p>
        </w:tc>
        <w:tc>
          <w:tcPr>
            <w:tcW w:w="1194" w:type="pct"/>
            <w:noWrap w:val="0"/>
            <w:vAlign w:val="center"/>
          </w:tcPr>
          <w:p w14:paraId="2B42E529">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7EE9B464">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5C3281C2">
      <w:pPr>
        <w:rPr>
          <w:rFonts w:hint="eastAsia" w:ascii="宋体" w:hAnsi="宋体" w:eastAsia="宋体" w:cs="Times New Roman"/>
          <w:sz w:val="32"/>
          <w:szCs w:val="32"/>
          <w:lang w:val="en-US" w:eastAsia="zh-CN"/>
        </w:rPr>
      </w:pPr>
    </w:p>
    <w:p w14:paraId="6B728BBB">
      <w:pPr>
        <w:adjustRightInd w:val="0"/>
        <w:snapToGrid w:val="0"/>
        <w:spacing w:line="360" w:lineRule="auto"/>
        <w:jc w:val="center"/>
        <w:rPr>
          <w:rFonts w:hint="eastAsia"/>
        </w:rPr>
      </w:pPr>
      <w:r>
        <w:rPr>
          <w:rFonts w:hint="eastAsia" w:ascii="宋体" w:hAnsi="宋体" w:cs="宋体"/>
          <w:b/>
          <w:color w:val="000000"/>
          <w:sz w:val="28"/>
          <w:szCs w:val="24"/>
          <w:highlight w:val="none"/>
        </w:rPr>
        <w:t>▲</w:t>
      </w:r>
      <w:r>
        <w:rPr>
          <w:rFonts w:hint="eastAsia" w:ascii="宋体" w:hAnsi="宋体" w:cs="宋体"/>
          <w:b/>
          <w:color w:val="000000"/>
          <w:sz w:val="28"/>
          <w:szCs w:val="24"/>
          <w:highlight w:val="none"/>
          <w:lang w:val="en-US" w:eastAsia="zh-CN"/>
        </w:rPr>
        <w:t>全自动智能染色封片一体机</w:t>
      </w:r>
    </w:p>
    <w:p w14:paraId="0BBF89EE">
      <w:pPr>
        <w:pStyle w:val="13"/>
        <w:numPr>
          <w:ilvl w:val="0"/>
          <w:numId w:val="0"/>
        </w:num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染色站点：站点总数≥20个，其中试剂站点总数≥15个，冲洗站点≥5个。</w:t>
      </w:r>
    </w:p>
    <w:p w14:paraId="04F39D61">
      <w:pPr>
        <w:pStyle w:val="4"/>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2、染色封片一体化设计。</w:t>
      </w:r>
    </w:p>
    <w:p w14:paraId="243E7864">
      <w:pPr>
        <w:pStyle w:val="13"/>
        <w:numPr>
          <w:ilvl w:val="0"/>
          <w:numId w:val="0"/>
        </w:numPr>
        <w:rPr>
          <w:rFonts w:hint="eastAsia" w:ascii="宋体" w:hAnsi="宋体" w:eastAsia="宋体" w:cs="宋体"/>
          <w:kern w:val="2"/>
          <w:sz w:val="24"/>
          <w:szCs w:val="24"/>
          <w:lang w:val="en-US" w:eastAsia="zh-CN" w:bidi="ar-SA"/>
        </w:rPr>
      </w:pPr>
    </w:p>
    <w:p w14:paraId="0C38E898">
      <w:pPr>
        <w:keepNext w:val="0"/>
        <w:keepLines w:val="0"/>
        <w:widowControl/>
        <w:numPr>
          <w:ilvl w:val="0"/>
          <w:numId w:val="0"/>
        </w:numPr>
        <w:suppressLineNumbers w:val="0"/>
        <w:spacing w:line="440" w:lineRule="exact"/>
        <w:jc w:val="left"/>
        <w:rPr>
          <w:rFonts w:hint="eastAsia" w:ascii="宋体" w:hAnsi="宋体" w:eastAsia="宋体" w:cs="宋体"/>
          <w:sz w:val="24"/>
          <w:szCs w:val="24"/>
        </w:rPr>
      </w:pPr>
    </w:p>
    <w:p w14:paraId="0A769B32">
      <w:pPr>
        <w:adjustRightInd w:val="0"/>
        <w:snapToGrid w:val="0"/>
        <w:spacing w:line="360" w:lineRule="auto"/>
        <w:jc w:val="center"/>
        <w:rPr>
          <w:rFonts w:hint="eastAsia"/>
        </w:rPr>
      </w:pPr>
      <w:r>
        <w:rPr>
          <w:rFonts w:hint="eastAsia" w:ascii="宋体" w:hAnsi="宋体" w:cs="宋体"/>
          <w:b/>
          <w:color w:val="000000"/>
          <w:sz w:val="28"/>
          <w:szCs w:val="24"/>
          <w:highlight w:val="none"/>
        </w:rPr>
        <w:t>▲</w:t>
      </w:r>
      <w:r>
        <w:rPr>
          <w:rFonts w:hint="eastAsia" w:ascii="宋体" w:hAnsi="宋体" w:cs="宋体"/>
          <w:b/>
          <w:color w:val="000000"/>
          <w:sz w:val="28"/>
          <w:szCs w:val="24"/>
          <w:highlight w:val="none"/>
          <w:lang w:val="en-US" w:eastAsia="zh-CN"/>
        </w:rPr>
        <w:t>全自动组织</w:t>
      </w:r>
      <w:r>
        <w:rPr>
          <w:rFonts w:hint="eastAsia" w:ascii="宋体" w:hAnsi="宋体" w:cs="宋体"/>
          <w:b/>
          <w:color w:val="000000"/>
          <w:sz w:val="28"/>
          <w:szCs w:val="24"/>
          <w:highlight w:val="none"/>
        </w:rPr>
        <w:t>脱水机</w:t>
      </w:r>
    </w:p>
    <w:p w14:paraId="2A30DB98">
      <w:pPr>
        <w:keepNext w:val="0"/>
        <w:keepLines w:val="0"/>
        <w:widowControl/>
        <w:numPr>
          <w:ilvl w:val="0"/>
          <w:numId w:val="0"/>
        </w:numPr>
        <w:suppressLineNumbers w:val="0"/>
        <w:spacing w:line="440" w:lineRule="exact"/>
        <w:jc w:val="left"/>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可同时处理包埋盒数量≥350个，满足用户分类处理不同类型、不同大小组织的需求。</w:t>
      </w:r>
    </w:p>
    <w:p w14:paraId="73E50868">
      <w:pPr>
        <w:keepNext w:val="0"/>
        <w:keepLines w:val="0"/>
        <w:widowControl/>
        <w:numPr>
          <w:ilvl w:val="0"/>
          <w:numId w:val="0"/>
        </w:numPr>
        <w:suppressLineNumbers w:val="0"/>
        <w:spacing w:line="440" w:lineRule="exact"/>
        <w:jc w:val="left"/>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脱水缸数量≥2个，且可独立运行，每缸容量≥175个包埋盒</w:t>
      </w:r>
      <w:r>
        <w:rPr>
          <w:rFonts w:hint="eastAsia" w:ascii="宋体" w:hAnsi="宋体" w:eastAsia="宋体" w:cs="宋体"/>
          <w:sz w:val="24"/>
          <w:szCs w:val="24"/>
          <w:lang w:eastAsia="zh-CN"/>
        </w:rPr>
        <w:t>。</w:t>
      </w:r>
    </w:p>
    <w:p w14:paraId="3B422C96">
      <w:pPr>
        <w:keepNext w:val="0"/>
        <w:keepLines w:val="0"/>
        <w:widowControl/>
        <w:numPr>
          <w:ilvl w:val="0"/>
          <w:numId w:val="0"/>
        </w:numPr>
        <w:suppressLineNumbers w:val="0"/>
        <w:spacing w:line="440" w:lineRule="exact"/>
        <w:jc w:val="left"/>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试剂柜具有背光灯设计，灯光透射试剂瓶,液位清晰可见。</w:t>
      </w:r>
    </w:p>
    <w:p w14:paraId="4099FB6E">
      <w:pPr>
        <w:keepNext w:val="0"/>
        <w:keepLines w:val="0"/>
        <w:widowControl/>
        <w:numPr>
          <w:ilvl w:val="0"/>
          <w:numId w:val="0"/>
        </w:numPr>
        <w:suppressLineNumbers w:val="0"/>
        <w:spacing w:line="440" w:lineRule="exact"/>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4.</w:t>
      </w:r>
      <w:r>
        <w:rPr>
          <w:rFonts w:hint="eastAsia" w:ascii="宋体" w:hAnsi="宋体" w:eastAsia="宋体" w:cs="宋体"/>
          <w:sz w:val="24"/>
          <w:szCs w:val="24"/>
        </w:rPr>
        <w:t>设备液位传感器数≥4个，每个脱水缸≥</w:t>
      </w:r>
      <w:r>
        <w:rPr>
          <w:rFonts w:hint="eastAsia" w:ascii="宋体" w:hAnsi="宋体" w:eastAsia="宋体" w:cs="宋体"/>
          <w:sz w:val="24"/>
          <w:szCs w:val="24"/>
          <w:lang w:val="en-US" w:eastAsia="zh-CN"/>
        </w:rPr>
        <w:t>2</w:t>
      </w:r>
      <w:r>
        <w:rPr>
          <w:rFonts w:hint="eastAsia" w:ascii="宋体" w:hAnsi="宋体" w:eastAsia="宋体" w:cs="宋体"/>
          <w:sz w:val="24"/>
          <w:szCs w:val="24"/>
        </w:rPr>
        <w:t>个液位传感器。</w:t>
      </w:r>
    </w:p>
    <w:p w14:paraId="373A8380">
      <w:pPr>
        <w:keepNext w:val="0"/>
        <w:keepLines w:val="0"/>
        <w:widowControl/>
        <w:numPr>
          <w:ilvl w:val="0"/>
          <w:numId w:val="0"/>
        </w:numPr>
        <w:suppressLineNumbers w:val="0"/>
        <w:spacing w:line="440" w:lineRule="exact"/>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SA"/>
        </w:rPr>
        <w:t>■</w:t>
      </w:r>
      <w:r>
        <w:rPr>
          <w:rFonts w:hint="eastAsia" w:ascii="宋体" w:hAnsi="宋体" w:cs="宋体"/>
          <w:sz w:val="24"/>
          <w:szCs w:val="24"/>
          <w:lang w:val="en-US" w:eastAsia="zh-CN"/>
        </w:rPr>
        <w:t>5.中文彩色LCD触摸屏，支持左右旋转90度及上下翻转，支持文件的拷贝和下载。</w:t>
      </w:r>
    </w:p>
    <w:p w14:paraId="45E7AB0E">
      <w:pPr>
        <w:keepNext w:val="0"/>
        <w:keepLines w:val="0"/>
        <w:widowControl/>
        <w:numPr>
          <w:ilvl w:val="0"/>
          <w:numId w:val="0"/>
        </w:numPr>
        <w:suppressLineNumbers w:val="0"/>
        <w:spacing w:line="440" w:lineRule="exact"/>
        <w:jc w:val="left"/>
        <w:rPr>
          <w:rFonts w:hint="eastAsia" w:ascii="宋体" w:hAnsi="宋体" w:eastAsia="宋体" w:cs="宋体"/>
          <w:sz w:val="24"/>
          <w:szCs w:val="24"/>
        </w:rPr>
      </w:pPr>
    </w:p>
    <w:p w14:paraId="6D1D68F2">
      <w:pPr>
        <w:adjustRightInd w:val="0"/>
        <w:snapToGrid w:val="0"/>
        <w:spacing w:line="360" w:lineRule="auto"/>
        <w:jc w:val="center"/>
        <w:rPr>
          <w:rFonts w:hint="eastAsia" w:ascii="宋体" w:hAnsi="宋体" w:cs="宋体"/>
          <w:b/>
          <w:color w:val="000000"/>
          <w:sz w:val="28"/>
          <w:szCs w:val="24"/>
          <w:highlight w:val="none"/>
        </w:rPr>
      </w:pPr>
      <w:r>
        <w:rPr>
          <w:rFonts w:hint="eastAsia" w:ascii="宋体" w:hAnsi="宋体" w:cs="宋体"/>
          <w:b/>
          <w:color w:val="000000"/>
          <w:sz w:val="28"/>
          <w:szCs w:val="24"/>
          <w:highlight w:val="none"/>
        </w:rPr>
        <w:t>全自动免疫组化染色机</w:t>
      </w:r>
    </w:p>
    <w:p w14:paraId="584C26AD">
      <w:pPr>
        <w:keepNext w:val="0"/>
        <w:keepLines w:val="0"/>
        <w:widowControl/>
        <w:numPr>
          <w:ilvl w:val="0"/>
          <w:numId w:val="0"/>
        </w:numPr>
        <w:suppressLineNumbers w:val="0"/>
        <w:spacing w:line="440" w:lineRule="exact"/>
        <w:jc w:val="left"/>
        <w:rPr>
          <w:rFonts w:hint="eastAsia" w:ascii="宋体" w:hAnsi="宋体" w:cs="宋体"/>
          <w:b/>
          <w:color w:val="000000"/>
          <w:sz w:val="28"/>
          <w:szCs w:val="24"/>
          <w:highlight w:val="none"/>
        </w:rPr>
      </w:pPr>
      <w:r>
        <w:rPr>
          <w:rFonts w:hint="eastAsia" w:ascii="宋体" w:hAnsi="宋体" w:cs="宋体"/>
          <w:sz w:val="24"/>
          <w:szCs w:val="24"/>
          <w:lang w:val="en-US" w:eastAsia="zh-CN"/>
        </w:rPr>
        <w:t>1.</w:t>
      </w:r>
      <w:r>
        <w:rPr>
          <w:rFonts w:hint="eastAsia" w:ascii="宋体" w:hAnsi="宋体" w:eastAsia="宋体" w:cs="宋体"/>
          <w:sz w:val="24"/>
          <w:szCs w:val="24"/>
        </w:rPr>
        <w:t>玻片容量≥30张玻片。</w:t>
      </w:r>
    </w:p>
    <w:p w14:paraId="6FA3B339">
      <w:pPr>
        <w:adjustRightInd w:val="0"/>
        <w:snapToGrid w:val="0"/>
        <w:spacing w:line="360" w:lineRule="auto"/>
        <w:jc w:val="center"/>
        <w:rPr>
          <w:rFonts w:hint="eastAsia" w:ascii="宋体" w:hAnsi="宋体" w:cs="宋体"/>
          <w:b/>
          <w:color w:val="000000"/>
          <w:sz w:val="28"/>
          <w:szCs w:val="24"/>
          <w:highlight w:val="none"/>
        </w:rPr>
      </w:pPr>
      <w:r>
        <w:rPr>
          <w:rFonts w:hint="eastAsia" w:ascii="宋体" w:hAnsi="宋体" w:cs="宋体"/>
          <w:b/>
          <w:color w:val="000000"/>
          <w:sz w:val="28"/>
          <w:szCs w:val="24"/>
          <w:highlight w:val="none"/>
        </w:rPr>
        <w:t>冰冻切片机</w:t>
      </w:r>
    </w:p>
    <w:p w14:paraId="6A39C857">
      <w:pPr>
        <w:pStyle w:val="13"/>
        <w:numPr>
          <w:ilvl w:val="0"/>
          <w:numId w:val="0"/>
        </w:numP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设备操作：设备实体按键位≥20个。</w:t>
      </w:r>
    </w:p>
    <w:p w14:paraId="45C791D0">
      <w:pPr>
        <w:pStyle w:val="13"/>
        <w:numPr>
          <w:ilvl w:val="0"/>
          <w:numId w:val="0"/>
        </w:numP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具备样品头主动制冷。</w:t>
      </w:r>
    </w:p>
    <w:p w14:paraId="1431BB19">
      <w:pPr>
        <w:pStyle w:val="13"/>
        <w:numPr>
          <w:ilvl w:val="0"/>
          <w:numId w:val="0"/>
        </w:numP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配备≥4个独立LED显示屏。</w:t>
      </w:r>
    </w:p>
    <w:p w14:paraId="3ADBA110">
      <w:pPr>
        <w:adjustRightInd w:val="0"/>
        <w:snapToGrid w:val="0"/>
        <w:spacing w:line="360" w:lineRule="auto"/>
        <w:jc w:val="center"/>
        <w:rPr>
          <w:rFonts w:hint="eastAsia" w:ascii="宋体" w:hAnsi="宋体" w:cs="宋体"/>
          <w:b/>
          <w:color w:val="000000"/>
          <w:sz w:val="28"/>
          <w:szCs w:val="24"/>
          <w:highlight w:val="none"/>
        </w:rPr>
      </w:pPr>
    </w:p>
    <w:p w14:paraId="39DD8A21">
      <w:pPr>
        <w:adjustRightInd w:val="0"/>
        <w:snapToGrid w:val="0"/>
        <w:spacing w:line="360" w:lineRule="auto"/>
        <w:jc w:val="center"/>
        <w:rPr>
          <w:rFonts w:hint="eastAsia" w:ascii="宋体" w:hAnsi="宋体" w:cs="宋体"/>
          <w:b/>
          <w:color w:val="000000"/>
          <w:sz w:val="28"/>
          <w:szCs w:val="24"/>
          <w:highlight w:val="none"/>
        </w:rPr>
      </w:pPr>
      <w:r>
        <w:rPr>
          <w:rFonts w:hint="eastAsia" w:ascii="宋体" w:hAnsi="宋体" w:cs="宋体"/>
          <w:b/>
          <w:color w:val="000000"/>
          <w:sz w:val="28"/>
          <w:szCs w:val="24"/>
          <w:highlight w:val="none"/>
        </w:rPr>
        <w:t>病理切片扫描仪</w:t>
      </w:r>
    </w:p>
    <w:p w14:paraId="481952FA">
      <w:pPr>
        <w:keepNext w:val="0"/>
        <w:keepLines w:val="0"/>
        <w:widowControl/>
        <w:numPr>
          <w:ilvl w:val="0"/>
          <w:numId w:val="0"/>
        </w:numPr>
        <w:suppressLineNumbers w:val="0"/>
        <w:spacing w:line="440" w:lineRule="exact"/>
        <w:jc w:val="left"/>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lang w:val="en-US"/>
        </w:rPr>
        <w:t>玻</w:t>
      </w:r>
      <w:r>
        <w:rPr>
          <w:rFonts w:hint="eastAsia" w:ascii="宋体" w:hAnsi="宋体" w:eastAsia="宋体" w:cs="宋体"/>
          <w:sz w:val="24"/>
          <w:szCs w:val="24"/>
        </w:rPr>
        <w:t>片同时装载数量≥120片。</w:t>
      </w:r>
    </w:p>
    <w:p w14:paraId="0BCC3734">
      <w:pPr>
        <w:keepNext w:val="0"/>
        <w:keepLines w:val="0"/>
        <w:widowControl/>
        <w:numPr>
          <w:ilvl w:val="0"/>
          <w:numId w:val="0"/>
        </w:numPr>
        <w:suppressLineNumbers w:val="0"/>
        <w:spacing w:line="440" w:lineRule="exact"/>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2.</w:t>
      </w:r>
      <w:r>
        <w:rPr>
          <w:rFonts w:ascii="宋体" w:hAnsi="宋体" w:eastAsia="宋体" w:cs="宋体"/>
          <w:sz w:val="24"/>
          <w:szCs w:val="24"/>
        </w:rPr>
        <w:t>具备智能评价功能，可对单张切片开展图像质量智能评价；对于扫描判定不合格的切片，设备支持自动重新扫描</w:t>
      </w:r>
      <w:r>
        <w:rPr>
          <w:rFonts w:hint="eastAsia" w:ascii="宋体" w:hAnsi="宋体" w:eastAsia="宋体" w:cs="宋体"/>
          <w:sz w:val="24"/>
          <w:szCs w:val="24"/>
          <w:lang w:val="en-US" w:eastAsia="zh-Hans"/>
        </w:rPr>
        <w:t>。</w:t>
      </w:r>
    </w:p>
    <w:p w14:paraId="2BEAE666">
      <w:pPr>
        <w:pStyle w:val="4"/>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★3.设备具备并提供人工智能诊断软件。（提供人工智能诊断软件的医疗器械注册证）。</w:t>
      </w:r>
    </w:p>
    <w:p w14:paraId="4B11E101">
      <w:pPr>
        <w:adjustRightInd w:val="0"/>
        <w:snapToGrid w:val="0"/>
        <w:spacing w:line="360" w:lineRule="auto"/>
        <w:jc w:val="center"/>
        <w:rPr>
          <w:rFonts w:hint="eastAsia" w:ascii="宋体" w:hAnsi="宋体" w:cs="宋体"/>
          <w:b/>
          <w:color w:val="000000"/>
          <w:sz w:val="28"/>
          <w:szCs w:val="24"/>
          <w:highlight w:val="none"/>
        </w:rPr>
      </w:pPr>
    </w:p>
    <w:p w14:paraId="576F0FB5">
      <w:pPr>
        <w:adjustRightInd w:val="0"/>
        <w:snapToGrid w:val="0"/>
        <w:spacing w:line="360" w:lineRule="auto"/>
        <w:jc w:val="center"/>
        <w:rPr>
          <w:rFonts w:hint="eastAsia" w:ascii="宋体" w:hAnsi="宋体" w:cs="宋体"/>
          <w:b/>
          <w:color w:val="000000"/>
          <w:sz w:val="28"/>
          <w:szCs w:val="24"/>
          <w:highlight w:val="none"/>
        </w:rPr>
      </w:pPr>
    </w:p>
    <w:p w14:paraId="7AB7C50E">
      <w:pPr>
        <w:adjustRightInd w:val="0"/>
        <w:snapToGrid w:val="0"/>
        <w:spacing w:line="360" w:lineRule="auto"/>
        <w:jc w:val="center"/>
        <w:rPr>
          <w:rFonts w:hint="eastAsia" w:ascii="宋体" w:hAnsi="宋体" w:cs="宋体"/>
          <w:b/>
          <w:color w:val="000000"/>
          <w:sz w:val="28"/>
          <w:szCs w:val="24"/>
          <w:highlight w:val="none"/>
        </w:rPr>
      </w:pPr>
    </w:p>
    <w:p w14:paraId="54B071ED">
      <w:pPr>
        <w:adjustRightInd w:val="0"/>
        <w:snapToGrid w:val="0"/>
        <w:spacing w:line="360" w:lineRule="auto"/>
        <w:jc w:val="center"/>
        <w:rPr>
          <w:rFonts w:hint="eastAsia" w:ascii="宋体" w:hAnsi="宋体" w:cs="宋体"/>
          <w:b/>
          <w:color w:val="000000"/>
          <w:sz w:val="28"/>
          <w:szCs w:val="24"/>
          <w:highlight w:val="none"/>
        </w:rPr>
      </w:pPr>
      <w:r>
        <w:rPr>
          <w:rFonts w:hint="eastAsia" w:ascii="宋体" w:hAnsi="宋体" w:cs="宋体"/>
          <w:b/>
          <w:color w:val="000000"/>
          <w:sz w:val="28"/>
          <w:szCs w:val="24"/>
          <w:highlight w:val="none"/>
        </w:rPr>
        <w:t>石蜡切片机</w:t>
      </w:r>
    </w:p>
    <w:p w14:paraId="3A3612CD">
      <w:pPr>
        <w:keepNext w:val="0"/>
        <w:keepLines w:val="0"/>
        <w:widowControl/>
        <w:numPr>
          <w:ilvl w:val="0"/>
          <w:numId w:val="0"/>
        </w:numPr>
        <w:suppressLineNumbers w:val="0"/>
        <w:spacing w:line="440" w:lineRule="exact"/>
        <w:jc w:val="left"/>
        <w:rPr>
          <w:rFonts w:hint="eastAsia" w:ascii="宋体" w:hAnsi="宋体" w:eastAsia="宋体" w:cs="宋体"/>
          <w:sz w:val="24"/>
          <w:szCs w:val="24"/>
          <w:lang w:val="en-US" w:eastAsia="zh-CN"/>
        </w:rPr>
      </w:pPr>
      <w:r>
        <w:rPr>
          <w:rFonts w:hint="eastAsia" w:ascii="宋体" w:hAnsi="宋体" w:cs="宋体"/>
          <w:sz w:val="24"/>
          <w:szCs w:val="24"/>
          <w:lang w:val="en-US" w:eastAsia="zh-CN"/>
        </w:rPr>
        <w:t>1.</w:t>
      </w:r>
      <w:r>
        <w:rPr>
          <w:rFonts w:hint="eastAsia" w:ascii="宋体" w:hAnsi="宋体" w:eastAsia="宋体" w:cs="宋体"/>
          <w:sz w:val="24"/>
          <w:szCs w:val="24"/>
          <w:lang w:val="en-US" w:eastAsia="zh-CN"/>
        </w:rPr>
        <w:t>水平进样幅度≤25mm，垂直样品行程≥70mm</w:t>
      </w:r>
    </w:p>
    <w:p w14:paraId="4FA2EF61">
      <w:pPr>
        <w:keepNext w:val="0"/>
        <w:keepLines w:val="0"/>
        <w:widowControl/>
        <w:numPr>
          <w:ilvl w:val="0"/>
          <w:numId w:val="0"/>
        </w:numPr>
        <w:suppressLineNumbers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最大样品夹适用包埋盒尺寸长≥66mm</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高≥48mm。</w:t>
      </w:r>
    </w:p>
    <w:p w14:paraId="46AAFA69">
      <w:pPr>
        <w:keepNext w:val="0"/>
        <w:keepLines w:val="0"/>
        <w:widowControl/>
        <w:numPr>
          <w:ilvl w:val="0"/>
          <w:numId w:val="0"/>
        </w:numPr>
        <w:suppressLineNumbers w:val="0"/>
        <w:spacing w:line="440" w:lineRule="exact"/>
        <w:jc w:val="left"/>
        <w:rPr>
          <w:rFonts w:hint="eastAsia" w:ascii="宋体" w:hAnsi="宋体" w:eastAsia="宋体" w:cs="宋体"/>
          <w:sz w:val="24"/>
          <w:szCs w:val="24"/>
          <w:lang w:val="en-US" w:eastAsia="zh-CN"/>
        </w:rPr>
      </w:pPr>
      <w:r>
        <w:rPr>
          <w:rFonts w:hint="eastAsia" w:ascii="宋体" w:hAnsi="宋体" w:cs="宋体"/>
          <w:sz w:val="24"/>
          <w:szCs w:val="24"/>
          <w:lang w:val="en-US" w:eastAsia="zh-CN"/>
        </w:rPr>
        <w:t>3.</w:t>
      </w:r>
      <w:r>
        <w:rPr>
          <w:rFonts w:hint="eastAsia" w:ascii="宋体" w:hAnsi="宋体" w:eastAsia="宋体" w:cs="宋体"/>
          <w:sz w:val="24"/>
          <w:szCs w:val="24"/>
          <w:lang w:val="en-US" w:eastAsia="zh-CN"/>
        </w:rPr>
        <w:t>主机背面具有电压调节开关。</w:t>
      </w:r>
    </w:p>
    <w:p w14:paraId="029A5C5F">
      <w:pPr>
        <w:adjustRightInd w:val="0"/>
        <w:snapToGrid w:val="0"/>
        <w:spacing w:line="360" w:lineRule="auto"/>
        <w:jc w:val="center"/>
        <w:rPr>
          <w:rFonts w:hint="eastAsia" w:ascii="宋体" w:hAnsi="宋体" w:cs="宋体"/>
          <w:b/>
          <w:color w:val="000000"/>
          <w:sz w:val="28"/>
          <w:szCs w:val="24"/>
          <w:highlight w:val="none"/>
        </w:rPr>
      </w:pPr>
    </w:p>
    <w:p w14:paraId="11787CDE">
      <w:pPr>
        <w:adjustRightInd w:val="0"/>
        <w:snapToGrid w:val="0"/>
        <w:spacing w:line="360" w:lineRule="auto"/>
        <w:jc w:val="center"/>
        <w:rPr>
          <w:rFonts w:hint="eastAsia" w:ascii="宋体" w:hAnsi="宋体" w:cs="宋体"/>
          <w:b/>
          <w:color w:val="000000"/>
          <w:sz w:val="28"/>
          <w:szCs w:val="24"/>
          <w:highlight w:val="none"/>
        </w:rPr>
      </w:pPr>
      <w:r>
        <w:rPr>
          <w:rFonts w:hint="eastAsia" w:ascii="宋体" w:hAnsi="宋体" w:cs="宋体"/>
          <w:b/>
          <w:color w:val="000000"/>
          <w:sz w:val="28"/>
          <w:szCs w:val="24"/>
          <w:highlight w:val="none"/>
        </w:rPr>
        <w:t>三目光学显微镜</w:t>
      </w:r>
    </w:p>
    <w:p w14:paraId="1DFA0F68">
      <w:pPr>
        <w:keepNext w:val="0"/>
        <w:keepLines w:val="0"/>
        <w:widowControl/>
        <w:numPr>
          <w:ilvl w:val="0"/>
          <w:numId w:val="0"/>
        </w:numPr>
        <w:suppressLineNumbers w:val="0"/>
        <w:spacing w:line="440" w:lineRule="exact"/>
        <w:jc w:val="left"/>
        <w:rPr>
          <w:rFonts w:hint="eastAsia" w:ascii="宋体" w:hAnsi="宋体" w:eastAsia="宋体" w:cs="宋体"/>
          <w:sz w:val="24"/>
          <w:szCs w:val="24"/>
          <w:lang w:val="en-US" w:eastAsia="zh-CN"/>
        </w:rPr>
      </w:pPr>
      <w:r>
        <w:rPr>
          <w:rFonts w:hint="eastAsia" w:ascii="宋体" w:hAnsi="宋体" w:cs="宋体"/>
          <w:sz w:val="24"/>
          <w:szCs w:val="24"/>
          <w:lang w:val="en-US" w:eastAsia="zh-CN"/>
        </w:rPr>
        <w:t>1.</w:t>
      </w:r>
      <w:r>
        <w:rPr>
          <w:rFonts w:hint="eastAsia" w:ascii="宋体" w:hAnsi="宋体" w:eastAsia="宋体" w:cs="宋体"/>
          <w:sz w:val="24"/>
          <w:szCs w:val="24"/>
          <w:lang w:val="en-US" w:eastAsia="zh-CN"/>
        </w:rPr>
        <w:t>光源：LED光源；</w:t>
      </w:r>
    </w:p>
    <w:p w14:paraId="59B3B51B">
      <w:pPr>
        <w:adjustRightInd w:val="0"/>
        <w:snapToGrid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2.配置1个</w:t>
      </w:r>
      <w:r>
        <w:rPr>
          <w:rFonts w:hint="eastAsia" w:ascii="宋体" w:hAnsi="宋体" w:eastAsia="宋体" w:cs="宋体"/>
          <w:sz w:val="24"/>
          <w:szCs w:val="24"/>
          <w:highlight w:val="none"/>
          <w:lang w:val="en-US" w:eastAsia="zh-CN"/>
        </w:rPr>
        <w:t>2倍、</w:t>
      </w:r>
      <w:r>
        <w:rPr>
          <w:rFonts w:hint="eastAsia" w:ascii="宋体" w:hAnsi="宋体" w:cs="宋体"/>
          <w:sz w:val="24"/>
          <w:szCs w:val="24"/>
          <w:highlight w:val="none"/>
          <w:lang w:val="en-US" w:eastAsia="zh-CN"/>
        </w:rPr>
        <w:t>1个</w:t>
      </w:r>
      <w:r>
        <w:rPr>
          <w:rFonts w:hint="eastAsia" w:ascii="宋体" w:hAnsi="宋体" w:eastAsia="宋体" w:cs="宋体"/>
          <w:sz w:val="24"/>
          <w:szCs w:val="24"/>
          <w:highlight w:val="none"/>
          <w:lang w:val="en-US" w:eastAsia="zh-CN"/>
        </w:rPr>
        <w:t>4倍、</w:t>
      </w:r>
      <w:r>
        <w:rPr>
          <w:rFonts w:hint="eastAsia" w:ascii="宋体" w:hAnsi="宋体" w:cs="宋体"/>
          <w:sz w:val="24"/>
          <w:szCs w:val="24"/>
          <w:highlight w:val="none"/>
          <w:lang w:val="en-US" w:eastAsia="zh-CN"/>
        </w:rPr>
        <w:t>1个</w:t>
      </w:r>
      <w:r>
        <w:rPr>
          <w:rFonts w:hint="eastAsia" w:ascii="宋体" w:hAnsi="宋体" w:eastAsia="宋体" w:cs="宋体"/>
          <w:sz w:val="24"/>
          <w:szCs w:val="24"/>
          <w:highlight w:val="none"/>
          <w:lang w:val="en-US" w:eastAsia="zh-CN"/>
        </w:rPr>
        <w:t>10倍、</w:t>
      </w:r>
      <w:r>
        <w:rPr>
          <w:rFonts w:hint="eastAsia" w:ascii="宋体" w:hAnsi="宋体" w:cs="宋体"/>
          <w:sz w:val="24"/>
          <w:szCs w:val="24"/>
          <w:highlight w:val="none"/>
          <w:lang w:val="en-US" w:eastAsia="zh-CN"/>
        </w:rPr>
        <w:t>1个</w:t>
      </w:r>
      <w:r>
        <w:rPr>
          <w:rFonts w:hint="eastAsia" w:ascii="宋体" w:hAnsi="宋体" w:eastAsia="宋体" w:cs="宋体"/>
          <w:sz w:val="24"/>
          <w:szCs w:val="24"/>
          <w:highlight w:val="none"/>
          <w:lang w:val="en-US" w:eastAsia="zh-CN"/>
        </w:rPr>
        <w:t>20倍、</w:t>
      </w:r>
      <w:r>
        <w:rPr>
          <w:rFonts w:hint="eastAsia" w:ascii="宋体" w:hAnsi="宋体" w:cs="宋体"/>
          <w:sz w:val="24"/>
          <w:szCs w:val="24"/>
          <w:highlight w:val="none"/>
          <w:lang w:val="en-US" w:eastAsia="zh-CN"/>
        </w:rPr>
        <w:t>1个</w:t>
      </w:r>
      <w:r>
        <w:rPr>
          <w:rFonts w:hint="eastAsia" w:ascii="宋体" w:hAnsi="宋体" w:eastAsia="宋体" w:cs="宋体"/>
          <w:sz w:val="24"/>
          <w:szCs w:val="24"/>
          <w:highlight w:val="none"/>
          <w:lang w:val="en-US" w:eastAsia="zh-CN"/>
        </w:rPr>
        <w:t>40倍、</w:t>
      </w:r>
      <w:r>
        <w:rPr>
          <w:rFonts w:hint="eastAsia" w:ascii="宋体" w:hAnsi="宋体" w:cs="宋体"/>
          <w:sz w:val="24"/>
          <w:szCs w:val="24"/>
          <w:highlight w:val="none"/>
          <w:lang w:val="en-US" w:eastAsia="zh-CN"/>
        </w:rPr>
        <w:t>1个</w:t>
      </w:r>
      <w:r>
        <w:rPr>
          <w:rFonts w:hint="eastAsia" w:ascii="宋体" w:hAnsi="宋体" w:eastAsia="宋体" w:cs="宋体"/>
          <w:sz w:val="24"/>
          <w:szCs w:val="24"/>
          <w:highlight w:val="none"/>
          <w:lang w:val="en-US" w:eastAsia="zh-CN"/>
        </w:rPr>
        <w:t>60倍或</w:t>
      </w:r>
      <w:r>
        <w:rPr>
          <w:rFonts w:hint="eastAsia" w:ascii="宋体" w:hAnsi="宋体" w:cs="宋体"/>
          <w:sz w:val="24"/>
          <w:szCs w:val="24"/>
          <w:highlight w:val="none"/>
          <w:lang w:val="en-US" w:eastAsia="zh-CN"/>
        </w:rPr>
        <w:t>1个</w:t>
      </w:r>
      <w:r>
        <w:rPr>
          <w:rFonts w:hint="eastAsia" w:ascii="宋体" w:hAnsi="宋体" w:eastAsia="宋体" w:cs="宋体"/>
          <w:sz w:val="24"/>
          <w:szCs w:val="24"/>
          <w:highlight w:val="none"/>
          <w:lang w:val="en-US" w:eastAsia="zh-CN"/>
        </w:rPr>
        <w:t>100倍物镜。</w:t>
      </w:r>
    </w:p>
    <w:p w14:paraId="29CC345B">
      <w:pPr>
        <w:keepNext w:val="0"/>
        <w:keepLines w:val="0"/>
        <w:widowControl/>
        <w:numPr>
          <w:ilvl w:val="0"/>
          <w:numId w:val="0"/>
        </w:numPr>
        <w:suppressLineNumbers w:val="0"/>
        <w:spacing w:line="440" w:lineRule="exact"/>
        <w:jc w:val="left"/>
        <w:rPr>
          <w:rFonts w:hint="eastAsia" w:ascii="宋体" w:hAnsi="宋体" w:cs="宋体"/>
          <w:sz w:val="24"/>
          <w:szCs w:val="24"/>
          <w:lang w:val="en-US" w:eastAsia="zh-CN"/>
        </w:rPr>
      </w:pPr>
      <w:r>
        <w:rPr>
          <w:rFonts w:hint="eastAsia" w:ascii="宋体" w:hAnsi="宋体" w:cs="宋体"/>
          <w:sz w:val="24"/>
          <w:szCs w:val="24"/>
          <w:lang w:val="en-US" w:eastAsia="zh-CN"/>
        </w:rPr>
        <w:t>3.显微镜结构：三目</w:t>
      </w:r>
    </w:p>
    <w:p w14:paraId="6EAAEEDA">
      <w:pPr>
        <w:adjustRightInd w:val="0"/>
        <w:snapToGrid w:val="0"/>
        <w:spacing w:line="360" w:lineRule="auto"/>
        <w:jc w:val="center"/>
        <w:rPr>
          <w:rFonts w:hint="eastAsia" w:ascii="宋体" w:hAnsi="宋体" w:cs="宋体"/>
          <w:b/>
          <w:color w:val="000000"/>
          <w:sz w:val="28"/>
          <w:szCs w:val="24"/>
          <w:highlight w:val="none"/>
        </w:rPr>
      </w:pPr>
      <w:r>
        <w:rPr>
          <w:rFonts w:hint="eastAsia" w:ascii="宋体" w:hAnsi="宋体" w:cs="宋体"/>
          <w:b/>
          <w:color w:val="000000"/>
          <w:sz w:val="28"/>
          <w:szCs w:val="24"/>
          <w:highlight w:val="none"/>
        </w:rPr>
        <w:t>取材台</w:t>
      </w:r>
    </w:p>
    <w:p w14:paraId="25E4683E">
      <w:pPr>
        <w:pStyle w:val="13"/>
        <w:numPr>
          <w:ilvl w:val="0"/>
          <w:numId w:val="0"/>
        </w:numP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配备粉碎机、日光照明和紫外线消毒灭菌系统。</w:t>
      </w:r>
    </w:p>
    <w:p w14:paraId="5B95357A">
      <w:pPr>
        <w:pStyle w:val="13"/>
        <w:numPr>
          <w:ilvl w:val="0"/>
          <w:numId w:val="0"/>
        </w:numP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取材台长</w:t>
      </w:r>
      <w:r>
        <w:rPr>
          <w:rFonts w:hint="default" w:ascii="Arial" w:hAnsi="Arial" w:eastAsia="宋体" w:cs="Arial"/>
          <w:kern w:val="2"/>
          <w:sz w:val="24"/>
          <w:szCs w:val="24"/>
          <w:lang w:val="en-US" w:eastAsia="zh-CN" w:bidi="ar-SA"/>
        </w:rPr>
        <w:t>×</w:t>
      </w:r>
      <w:r>
        <w:rPr>
          <w:rFonts w:hint="eastAsia" w:ascii="宋体" w:hAnsi="宋体" w:eastAsia="宋体" w:cs="宋体"/>
          <w:kern w:val="2"/>
          <w:sz w:val="24"/>
          <w:szCs w:val="24"/>
          <w:lang w:val="en-US" w:eastAsia="zh-CN" w:bidi="ar-SA"/>
        </w:rPr>
        <w:t>宽</w:t>
      </w:r>
      <w:r>
        <w:rPr>
          <w:rFonts w:hint="default" w:ascii="Arial" w:hAnsi="Arial" w:eastAsia="宋体" w:cs="Arial"/>
          <w:kern w:val="2"/>
          <w:sz w:val="24"/>
          <w:szCs w:val="24"/>
          <w:lang w:val="en-US" w:eastAsia="zh-CN" w:bidi="ar-SA"/>
        </w:rPr>
        <w:t>×</w:t>
      </w:r>
      <w:r>
        <w:rPr>
          <w:rFonts w:hint="eastAsia" w:ascii="宋体" w:hAnsi="宋体" w:eastAsia="宋体" w:cs="宋体"/>
          <w:kern w:val="2"/>
          <w:sz w:val="24"/>
          <w:szCs w:val="24"/>
          <w:lang w:val="en-US" w:eastAsia="zh-CN" w:bidi="ar-SA"/>
        </w:rPr>
        <w:t>高：≥1.8m</w:t>
      </w:r>
      <w:r>
        <w:rPr>
          <w:rFonts w:hint="default" w:ascii="Arial" w:hAnsi="Arial" w:eastAsia="宋体" w:cs="Arial"/>
          <w:kern w:val="2"/>
          <w:sz w:val="24"/>
          <w:szCs w:val="24"/>
          <w:lang w:val="en-US" w:eastAsia="zh-CN" w:bidi="ar-SA"/>
        </w:rPr>
        <w:t>×</w:t>
      </w:r>
      <w:r>
        <w:rPr>
          <w:rFonts w:hint="eastAsia" w:ascii="宋体" w:hAnsi="宋体" w:eastAsia="宋体" w:cs="宋体"/>
          <w:kern w:val="2"/>
          <w:sz w:val="24"/>
          <w:szCs w:val="24"/>
          <w:lang w:val="en-US" w:eastAsia="zh-CN" w:bidi="ar-SA"/>
        </w:rPr>
        <w:t>0.8m</w:t>
      </w:r>
      <w:r>
        <w:rPr>
          <w:rFonts w:hint="default" w:ascii="Arial" w:hAnsi="Arial" w:eastAsia="宋体" w:cs="Arial"/>
          <w:kern w:val="2"/>
          <w:sz w:val="24"/>
          <w:szCs w:val="24"/>
          <w:lang w:val="en-US" w:eastAsia="zh-CN" w:bidi="ar-SA"/>
        </w:rPr>
        <w:t>×</w:t>
      </w:r>
      <w:r>
        <w:rPr>
          <w:rFonts w:hint="eastAsia" w:ascii="宋体" w:hAnsi="宋体" w:eastAsia="宋体" w:cs="宋体"/>
          <w:kern w:val="2"/>
          <w:sz w:val="24"/>
          <w:szCs w:val="24"/>
          <w:lang w:val="en-US" w:eastAsia="zh-CN" w:bidi="ar-SA"/>
        </w:rPr>
        <w:t>2m</w:t>
      </w:r>
    </w:p>
    <w:p w14:paraId="7FA05B4A">
      <w:pPr>
        <w:adjustRightInd w:val="0"/>
        <w:snapToGrid w:val="0"/>
        <w:spacing w:line="360" w:lineRule="auto"/>
        <w:jc w:val="center"/>
        <w:rPr>
          <w:rFonts w:hint="eastAsia" w:ascii="宋体" w:hAnsi="宋体" w:cs="宋体"/>
          <w:b/>
          <w:color w:val="000000"/>
          <w:sz w:val="28"/>
          <w:szCs w:val="24"/>
          <w:highlight w:val="none"/>
        </w:rPr>
      </w:pPr>
    </w:p>
    <w:p w14:paraId="2E7ED2F5">
      <w:pPr>
        <w:adjustRightInd w:val="0"/>
        <w:snapToGrid w:val="0"/>
        <w:spacing w:line="360" w:lineRule="auto"/>
        <w:jc w:val="center"/>
        <w:rPr>
          <w:rFonts w:hint="eastAsia" w:ascii="宋体" w:hAnsi="宋体" w:cs="宋体"/>
          <w:b/>
          <w:color w:val="000000"/>
          <w:sz w:val="28"/>
          <w:szCs w:val="24"/>
          <w:highlight w:val="none"/>
        </w:rPr>
      </w:pPr>
      <w:r>
        <w:rPr>
          <w:rFonts w:hint="eastAsia" w:ascii="宋体" w:hAnsi="宋体" w:cs="宋体"/>
          <w:b/>
          <w:color w:val="000000"/>
          <w:sz w:val="28"/>
          <w:szCs w:val="24"/>
          <w:highlight w:val="none"/>
        </w:rPr>
        <w:t>组织包埋机(含冷冻台)</w:t>
      </w:r>
    </w:p>
    <w:p w14:paraId="1F714930">
      <w:pPr>
        <w:numPr>
          <w:ilvl w:val="0"/>
          <w:numId w:val="0"/>
        </w:numPr>
        <w:adjustRightInd w:val="0"/>
        <w:snapToGrid w:val="0"/>
        <w:spacing w:line="360" w:lineRule="auto"/>
        <w:jc w:val="left"/>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包埋机热台冷台具有一周内任意定时开机、定时关机功能，停电后运行程序不丢失，来电后继续原程序工作。</w:t>
      </w:r>
    </w:p>
    <w:p w14:paraId="36305322">
      <w:pPr>
        <w:adjustRightInd w:val="0"/>
        <w:snapToGrid w:val="0"/>
        <w:spacing w:line="360" w:lineRule="auto"/>
        <w:jc w:val="both"/>
        <w:rPr>
          <w:rFonts w:hint="eastAsia" w:ascii="宋体" w:hAnsi="宋体" w:cs="宋体"/>
          <w:b/>
          <w:color w:val="000000"/>
          <w:sz w:val="28"/>
          <w:szCs w:val="24"/>
          <w:highlight w:val="none"/>
        </w:rPr>
      </w:pPr>
    </w:p>
    <w:p w14:paraId="0CCDE663">
      <w:pPr>
        <w:adjustRightInd w:val="0"/>
        <w:snapToGrid w:val="0"/>
        <w:spacing w:line="360" w:lineRule="auto"/>
        <w:jc w:val="center"/>
        <w:rPr>
          <w:rFonts w:hint="eastAsia" w:ascii="宋体" w:hAnsi="宋体" w:cs="宋体"/>
          <w:b/>
          <w:color w:val="000000"/>
          <w:sz w:val="28"/>
          <w:szCs w:val="24"/>
          <w:highlight w:val="none"/>
        </w:rPr>
      </w:pPr>
      <w:r>
        <w:rPr>
          <w:rFonts w:hint="eastAsia" w:ascii="宋体" w:hAnsi="宋体" w:cs="宋体"/>
          <w:b/>
          <w:color w:val="000000"/>
          <w:sz w:val="28"/>
          <w:szCs w:val="24"/>
          <w:highlight w:val="none"/>
        </w:rPr>
        <w:t>摊烤片机</w:t>
      </w:r>
    </w:p>
    <w:p w14:paraId="5D21FB75">
      <w:pPr>
        <w:adjustRightInd w:val="0"/>
        <w:snapToGrid w:val="0"/>
        <w:spacing w:line="360" w:lineRule="auto"/>
        <w:jc w:val="left"/>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 xml:space="preserve">摊、烘、烤三位一体化设计，摊片、烤片烘片各加热器均为独立系统。  </w:t>
      </w:r>
    </w:p>
    <w:p w14:paraId="42776440">
      <w:pPr>
        <w:numPr>
          <w:ilvl w:val="0"/>
          <w:numId w:val="0"/>
        </w:numPr>
        <w:spacing w:line="240" w:lineRule="auto"/>
        <w:jc w:val="both"/>
        <w:rPr>
          <w:rFonts w:hint="default" w:eastAsia="宋体"/>
          <w:b/>
          <w:bCs/>
          <w:lang w:val="en-US" w:eastAsia="zh-CN"/>
        </w:rPr>
      </w:pPr>
      <w:r>
        <w:rPr>
          <w:rFonts w:hint="eastAsia" w:ascii="宋体" w:hAnsi="宋体" w:eastAsia="宋体" w:cs="Times New Roman"/>
          <w:sz w:val="32"/>
          <w:szCs w:val="32"/>
          <w:lang w:val="en-US" w:eastAsia="zh-CN"/>
        </w:rPr>
        <w:br w:type="textWrapping"/>
      </w:r>
      <w:r>
        <w:rPr>
          <w:rFonts w:hint="eastAsia" w:ascii="宋体" w:hAnsi="宋体" w:eastAsia="宋体" w:cs="宋体"/>
          <w:b/>
          <w:bCs/>
          <w:sz w:val="28"/>
          <w:szCs w:val="28"/>
          <w:highlight w:val="none"/>
          <w:lang w:val="en-US" w:eastAsia="zh-CN"/>
        </w:rPr>
        <w:br w:type="textWrapping"/>
      </w:r>
      <w:r>
        <w:rPr>
          <w:rFonts w:hint="eastAsia" w:cs="宋体"/>
          <w:b/>
          <w:bCs/>
          <w:sz w:val="24"/>
          <w:szCs w:val="24"/>
          <w:highlight w:val="none"/>
          <w:lang w:val="en-US" w:eastAsia="zh-CN"/>
        </w:rPr>
        <w:t>四、</w:t>
      </w:r>
      <w:r>
        <w:rPr>
          <w:rFonts w:hint="eastAsia"/>
          <w:b/>
          <w:bCs/>
          <w:sz w:val="24"/>
          <w:szCs w:val="24"/>
          <w:lang w:val="en-US" w:eastAsia="zh-CN"/>
        </w:rPr>
        <w:t>其他要求</w:t>
      </w:r>
    </w:p>
    <w:p w14:paraId="5B8D2177">
      <w:pPr>
        <w:pStyle w:val="8"/>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bCs w:val="0"/>
          <w:strike w:val="0"/>
          <w:dstrike w:val="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1.整体（主机+配套产品等所有内容）原厂保修期 5 年，保修期自设备安装完毕，双方签署本次采购统一格式的验收报告后开始计算。保修期内保证在接到设备故障报修通知后，维修工程师1小时内响应，24小时内到达现场检修，保修期内外（包括休息日和节假日） 均能派出维修工程师到达现场维修</w:t>
      </w:r>
      <w:r>
        <w:rPr>
          <w:rFonts w:hint="eastAsia" w:cs="宋体"/>
          <w:b w:val="0"/>
          <w:bCs w:val="0"/>
          <w:color w:val="auto"/>
          <w:sz w:val="24"/>
          <w:szCs w:val="24"/>
          <w:highlight w:val="none"/>
          <w:lang w:val="en-US" w:eastAsia="zh-CN"/>
        </w:rPr>
        <w:t>。</w:t>
      </w:r>
      <w:r>
        <w:rPr>
          <w:rFonts w:hint="eastAsia" w:ascii="宋体" w:hAnsi="宋体" w:eastAsia="宋体" w:cs="宋体"/>
          <w:b/>
          <w:bCs/>
          <w:color w:val="auto"/>
          <w:sz w:val="24"/>
          <w:szCs w:val="24"/>
          <w:highlight w:val="none"/>
          <w:u w:val="double"/>
        </w:rPr>
        <w:t>投标人在投标文件中承诺中标后提供由制造商针对设备整机加盖制造商公章的售后服务承诺书，承诺书涵盖以上内容。如未能提供，则采购人有权解除合同，并上报监管部门，且中标人须承担由此产生的一切责任。</w:t>
      </w:r>
      <w:r>
        <w:rPr>
          <w:rFonts w:hint="eastAsia" w:ascii="宋体" w:hAnsi="宋体" w:eastAsia="宋体" w:cs="宋体"/>
          <w:b/>
          <w:bCs w:val="0"/>
          <w:strike w:val="0"/>
          <w:dstrike w:val="0"/>
          <w:sz w:val="24"/>
          <w:szCs w:val="24"/>
          <w:highlight w:val="none"/>
          <w:lang w:val="en-US" w:eastAsia="zh-CN"/>
        </w:rPr>
        <w:t>（投标人提供承诺，格式</w:t>
      </w:r>
      <w:r>
        <w:rPr>
          <w:rFonts w:hint="eastAsia" w:ascii="宋体" w:hAnsi="宋体" w:cs="宋体"/>
          <w:b/>
          <w:bCs w:val="0"/>
          <w:strike w:val="0"/>
          <w:dstrike w:val="0"/>
          <w:sz w:val="24"/>
          <w:szCs w:val="24"/>
          <w:highlight w:val="none"/>
          <w:lang w:val="en-US" w:eastAsia="zh-CN"/>
        </w:rPr>
        <w:t>详见</w:t>
      </w:r>
      <w:r>
        <w:rPr>
          <w:rFonts w:hint="eastAsia" w:ascii="宋体" w:hAnsi="宋体" w:eastAsia="宋体" w:cs="宋体"/>
          <w:b/>
          <w:bCs w:val="0"/>
          <w:strike w:val="0"/>
          <w:dstrike w:val="0"/>
          <w:sz w:val="24"/>
          <w:szCs w:val="24"/>
          <w:highlight w:val="none"/>
          <w:lang w:val="en-US" w:eastAsia="zh-CN"/>
        </w:rPr>
        <w:t>第六章投标文件格式</w:t>
      </w:r>
      <w:r>
        <w:rPr>
          <w:rFonts w:hint="eastAsia" w:ascii="宋体" w:hAnsi="宋体" w:cs="宋体"/>
          <w:b/>
          <w:bCs w:val="0"/>
          <w:strike w:val="0"/>
          <w:dstrike w:val="0"/>
          <w:sz w:val="24"/>
          <w:szCs w:val="24"/>
          <w:highlight w:val="none"/>
          <w:lang w:val="en-US" w:eastAsia="zh-CN"/>
        </w:rPr>
        <w:t>“十三、其他要求承诺函”</w:t>
      </w:r>
      <w:r>
        <w:rPr>
          <w:rFonts w:hint="eastAsia" w:ascii="宋体" w:hAnsi="宋体" w:eastAsia="宋体" w:cs="宋体"/>
          <w:b/>
          <w:bCs w:val="0"/>
          <w:strike w:val="0"/>
          <w:dstrike w:val="0"/>
          <w:sz w:val="24"/>
          <w:szCs w:val="24"/>
          <w:highlight w:val="none"/>
          <w:lang w:val="en-US" w:eastAsia="zh-CN"/>
        </w:rPr>
        <w:t>）</w:t>
      </w:r>
    </w:p>
    <w:p w14:paraId="4BA76956">
      <w:pPr>
        <w:pStyle w:val="8"/>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.与医院在用信息系统实现互联互通（如产生第三方对接开发费用，由中标人负责），包含在总价内。</w:t>
      </w:r>
      <w:r>
        <w:rPr>
          <w:rFonts w:hint="eastAsia" w:ascii="宋体" w:hAnsi="宋体" w:eastAsia="宋体" w:cs="宋体"/>
          <w:b/>
          <w:bCs w:val="0"/>
          <w:strike w:val="0"/>
          <w:dstrike w:val="0"/>
          <w:sz w:val="24"/>
          <w:szCs w:val="24"/>
          <w:lang w:val="en-US" w:eastAsia="zh-CN"/>
        </w:rPr>
        <w:t>（投标人提供承诺，格式</w:t>
      </w:r>
      <w:r>
        <w:rPr>
          <w:rFonts w:hint="eastAsia" w:ascii="宋体" w:hAnsi="宋体" w:cs="宋体"/>
          <w:b/>
          <w:bCs w:val="0"/>
          <w:strike w:val="0"/>
          <w:dstrike w:val="0"/>
          <w:sz w:val="24"/>
          <w:szCs w:val="24"/>
          <w:lang w:val="en-US" w:eastAsia="zh-CN"/>
        </w:rPr>
        <w:t>详见</w:t>
      </w:r>
      <w:r>
        <w:rPr>
          <w:rFonts w:hint="eastAsia" w:ascii="宋体" w:hAnsi="宋体" w:eastAsia="宋体" w:cs="宋体"/>
          <w:b/>
          <w:bCs w:val="0"/>
          <w:strike w:val="0"/>
          <w:dstrike w:val="0"/>
          <w:sz w:val="24"/>
          <w:szCs w:val="24"/>
          <w:lang w:val="en-US" w:eastAsia="zh-CN"/>
        </w:rPr>
        <w:t>第六章投标文件格式</w:t>
      </w:r>
      <w:r>
        <w:rPr>
          <w:rFonts w:hint="eastAsia" w:ascii="宋体" w:hAnsi="宋体" w:cs="宋体"/>
          <w:b/>
          <w:bCs w:val="0"/>
          <w:strike w:val="0"/>
          <w:dstrike w:val="0"/>
          <w:sz w:val="24"/>
          <w:szCs w:val="24"/>
          <w:lang w:val="en-US" w:eastAsia="zh-CN"/>
        </w:rPr>
        <w:t>“十三、其他要求承诺函”</w:t>
      </w:r>
      <w:r>
        <w:rPr>
          <w:rFonts w:hint="eastAsia" w:ascii="宋体" w:hAnsi="宋体" w:eastAsia="宋体" w:cs="宋体"/>
          <w:b/>
          <w:bCs w:val="0"/>
          <w:strike w:val="0"/>
          <w:dstrike w:val="0"/>
          <w:sz w:val="24"/>
          <w:szCs w:val="24"/>
          <w:lang w:val="en-US" w:eastAsia="zh-CN"/>
        </w:rPr>
        <w:t>）</w:t>
      </w:r>
    </w:p>
    <w:p w14:paraId="07805B95">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default" w:ascii="宋体" w:hAnsi="宋体" w:cs="宋体"/>
          <w:b/>
          <w:bCs/>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中标人须完成本项目设备现场装机部署、软硬件安装调试、性能测试、性能验证等全部实施伴随服务，前述实施工作涉及的人工、工具、辅材、检测验证等全部相关费用均包含在本项目总包总价内，采购人不再另行支付任何费用。</w:t>
      </w:r>
      <w:r>
        <w:rPr>
          <w:rFonts w:hint="eastAsia" w:ascii="宋体" w:hAnsi="宋体" w:cs="宋体"/>
          <w:b/>
          <w:bCs/>
          <w:color w:val="auto"/>
          <w:sz w:val="24"/>
          <w:szCs w:val="24"/>
          <w:highlight w:val="none"/>
          <w:lang w:val="en-US" w:eastAsia="zh-CN"/>
        </w:rPr>
        <w:t>（投标人提供承诺，格式详见第六章投标文件格式 “十三、其他要求承诺函”）</w:t>
      </w:r>
    </w:p>
    <w:p w14:paraId="36028DA1">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.中标后，按照投标人所投技术参数验收，如有虚假应标，无偿退货，采购人有权解除合同，并上报监管部门，且中标人须承担由此产生的一切责任。</w:t>
      </w:r>
      <w:r>
        <w:rPr>
          <w:rFonts w:hint="eastAsia" w:ascii="宋体" w:hAnsi="宋体" w:eastAsia="宋体" w:cs="宋体"/>
          <w:b/>
          <w:bCs w:val="0"/>
          <w:strike w:val="0"/>
          <w:dstrike w:val="0"/>
          <w:sz w:val="24"/>
          <w:szCs w:val="24"/>
          <w:lang w:val="en-US" w:eastAsia="zh-CN"/>
        </w:rPr>
        <w:t>（投标人提供承诺，格式</w:t>
      </w:r>
      <w:r>
        <w:rPr>
          <w:rFonts w:hint="eastAsia" w:ascii="宋体" w:hAnsi="宋体" w:cs="宋体"/>
          <w:b/>
          <w:bCs w:val="0"/>
          <w:strike w:val="0"/>
          <w:dstrike w:val="0"/>
          <w:sz w:val="24"/>
          <w:szCs w:val="24"/>
          <w:lang w:val="en-US" w:eastAsia="zh-CN"/>
        </w:rPr>
        <w:t>详见</w:t>
      </w:r>
      <w:r>
        <w:rPr>
          <w:rFonts w:hint="eastAsia" w:ascii="宋体" w:hAnsi="宋体" w:eastAsia="宋体" w:cs="宋体"/>
          <w:b/>
          <w:bCs w:val="0"/>
          <w:strike w:val="0"/>
          <w:dstrike w:val="0"/>
          <w:sz w:val="24"/>
          <w:szCs w:val="24"/>
          <w:lang w:val="en-US" w:eastAsia="zh-CN"/>
        </w:rPr>
        <w:t>第六章投标文件格式</w:t>
      </w:r>
      <w:r>
        <w:rPr>
          <w:rFonts w:hint="eastAsia" w:ascii="宋体" w:hAnsi="宋体" w:cs="宋体"/>
          <w:b/>
          <w:bCs w:val="0"/>
          <w:strike w:val="0"/>
          <w:dstrike w:val="0"/>
          <w:sz w:val="24"/>
          <w:szCs w:val="24"/>
          <w:lang w:val="en-US" w:eastAsia="zh-CN"/>
        </w:rPr>
        <w:t>“十三、其他要求承诺函”</w:t>
      </w:r>
      <w:r>
        <w:rPr>
          <w:rFonts w:hint="eastAsia" w:ascii="宋体" w:hAnsi="宋体" w:eastAsia="宋体" w:cs="宋体"/>
          <w:b/>
          <w:bCs w:val="0"/>
          <w:strike w:val="0"/>
          <w:dstrike w:val="0"/>
          <w:sz w:val="24"/>
          <w:szCs w:val="24"/>
          <w:lang w:val="en-US" w:eastAsia="zh-CN"/>
        </w:rPr>
        <w:t>）</w:t>
      </w:r>
    </w:p>
    <w:p w14:paraId="2E2963F0">
      <w:pPr>
        <w:keepNext w:val="0"/>
        <w:keepLines w:val="0"/>
        <w:pageBreakBefore w:val="0"/>
        <w:widowControl w:val="0"/>
        <w:kinsoku/>
        <w:wordWrap/>
        <w:overflowPunct/>
        <w:topLinePunct w:val="0"/>
        <w:autoSpaceDE/>
        <w:autoSpaceDN/>
        <w:bidi w:val="0"/>
        <w:adjustRightInd/>
        <w:snapToGrid/>
        <w:textAlignment w:val="auto"/>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，承诺函格式详见第六章投标文件格式“（投标人提供承诺，格式详见第六章投标文件格式“十三、其他要求承诺函”）”。</w:t>
      </w:r>
      <w:bookmarkStart w:id="8" w:name="_GoBack"/>
      <w:bookmarkEnd w:id="8"/>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757D3">
    <w:pPr>
      <w:pStyle w:val="6"/>
      <w:pBdr>
        <w:bottom w:val="none" w:color="auto" w:sz="0" w:space="1"/>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290C75"/>
    <w:rsid w:val="1929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tLeast"/>
      <w:outlineLvl w:val="0"/>
    </w:pPr>
    <w:rPr>
      <w:b/>
      <w:bCs/>
      <w:kern w:val="44"/>
      <w:sz w:val="44"/>
      <w:szCs w:val="44"/>
    </w:rPr>
  </w:style>
  <w:style w:type="paragraph" w:styleId="2">
    <w:name w:val="heading 2"/>
    <w:basedOn w:val="1"/>
    <w:next w:val="1"/>
    <w:qFormat/>
    <w:uiPriority w:val="9"/>
    <w:pPr>
      <w:keepNext/>
      <w:keepLines/>
      <w:spacing w:before="260" w:after="260" w:line="416" w:lineRule="atLeast"/>
      <w:outlineLvl w:val="1"/>
    </w:pPr>
    <w:rPr>
      <w:rFonts w:ascii="Cambria" w:hAnsi="Cambria"/>
      <w:b/>
      <w:bCs/>
      <w:kern w:val="0"/>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szCs w:val="20"/>
    </w:rPr>
  </w:style>
  <w:style w:type="paragraph" w:styleId="5">
    <w:name w:val="Body Text"/>
    <w:basedOn w:val="1"/>
    <w:qFormat/>
    <w:uiPriority w:val="0"/>
    <w:rPr>
      <w:rFonts w:ascii="宋体" w:hAnsi="Arial"/>
      <w:sz w:val="28"/>
      <w:szCs w:val="20"/>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2"/>
    <w:basedOn w:val="1"/>
    <w:next w:val="1"/>
    <w:qFormat/>
    <w:uiPriority w:val="39"/>
    <w:pPr>
      <w:ind w:left="210"/>
      <w:jc w:val="left"/>
    </w:pPr>
    <w:rPr>
      <w:smallCaps/>
      <w:sz w:val="18"/>
      <w:szCs w:val="24"/>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customStyle="1" w:styleId="11">
    <w:name w:val="D&amp;L"/>
    <w:basedOn w:val="6"/>
    <w:qFormat/>
    <w:uiPriority w:val="99"/>
    <w:pPr>
      <w:pBdr>
        <w:bottom w:val="thinThickSmallGap" w:color="auto" w:sz="18" w:space="1"/>
      </w:pBdr>
      <w:adjustRightInd w:val="0"/>
      <w:snapToGrid/>
      <w:spacing w:line="240" w:lineRule="atLeast"/>
      <w:textAlignment w:val="baseline"/>
    </w:pPr>
    <w:rPr>
      <w:kern w:val="0"/>
      <w:sz w:val="24"/>
      <w:szCs w:val="20"/>
    </w:rPr>
  </w:style>
  <w:style w:type="paragraph" w:customStyle="1" w:styleId="12">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2026-09-09T08:25:00Z</dcterms:created>
  <dc:creator>代理机构</dc:creator>
  <cp:lastModifiedBy>代理机构</cp:lastModifiedBy>
  <dcterms:modified xsi:type="dcterms:W3CDTF">2026-09-09T08:25:50Z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26D3DA8FA1874DCF8D19A1C63ACE2D3D_11</vt:lpwstr>
  </property>
  <property fmtid="{D5CDD505-2E9C-101B-9397-08002B2CF9AE}" pid="4" name="KSOTemplateDocerSaveRecord">
    <vt:lpwstr>eyJoZGlkIjoiM2RmYjc5NmM5NWFiZTcyODYwM2QwOGYxMGNkMjE3ZTMiLCJ1c2VySWQiOiI0MDgzOTM3NDMifQ==</vt:lpwstr>
  </property>
</Properties>
</file>