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CE2DB">
      <w:pPr>
        <w:pStyle w:val="2"/>
        <w:jc w:val="center"/>
        <w:rPr>
          <w:rFonts w:hint="eastAsia" w:ascii="宋体" w:hAnsi="宋体"/>
        </w:rPr>
      </w:pPr>
      <w:bookmarkStart w:id="0" w:name="_Toc6022"/>
      <w:bookmarkStart w:id="1" w:name="_Toc2409"/>
      <w:r>
        <w:rPr>
          <w:rFonts w:hint="eastAsia" w:ascii="宋体" w:hAnsi="宋体"/>
          <w:szCs w:val="36"/>
        </w:rPr>
        <w:t xml:space="preserve">第三章 </w:t>
      </w:r>
      <w:r>
        <w:rPr>
          <w:rFonts w:hint="eastAsia" w:ascii="宋体" w:hAnsi="宋体"/>
          <w:b w:val="0"/>
          <w:bCs w:val="0"/>
        </w:rPr>
        <w:t xml:space="preserve"> </w:t>
      </w:r>
      <w:r>
        <w:rPr>
          <w:rFonts w:hint="eastAsia" w:ascii="宋体" w:hAnsi="宋体"/>
          <w:szCs w:val="36"/>
        </w:rPr>
        <w:t>采购需求</w:t>
      </w:r>
      <w:bookmarkEnd w:id="0"/>
      <w:bookmarkEnd w:id="1"/>
    </w:p>
    <w:p w14:paraId="55ECB6C4">
      <w:pPr>
        <w:spacing w:before="124" w:beforeLines="40" w:after="124" w:afterLines="40" w:line="400" w:lineRule="exact"/>
        <w:ind w:firstLine="420" w:firstLineChars="200"/>
        <w:jc w:val="left"/>
        <w:rPr>
          <w:rFonts w:hint="eastAsia" w:ascii="宋体" w:hAnsi="宋体"/>
          <w:szCs w:val="21"/>
        </w:rPr>
      </w:pPr>
      <w:r>
        <w:rPr>
          <w:rFonts w:hint="eastAsia" w:ascii="宋体" w:hAnsi="宋体"/>
          <w:szCs w:val="21"/>
        </w:rPr>
        <w:t>前注：</w:t>
      </w:r>
    </w:p>
    <w:p w14:paraId="09AB6D74">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rPr>
        <w:cr/>
      </w:r>
      <w:r>
        <w:rPr>
          <w:rFonts w:hint="eastAsia" w:ascii="宋体" w:hAnsi="宋体"/>
          <w:szCs w:val="21"/>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46E164B9">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A158CF1">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4.本章中标注“▲”的产品为主要标的（包括核心产品）。</w:t>
      </w:r>
      <w:bookmarkStart w:id="2" w:name="_Hlk33586079"/>
      <w:r>
        <w:rPr>
          <w:rFonts w:hint="eastAsia" w:ascii="宋体" w:hAnsi="宋体"/>
          <w:szCs w:val="21"/>
        </w:rPr>
        <w:t>采购人（代理机构）在编制招标文件时必须将采购的主要标的（包括核心产品）标注“▲”</w:t>
      </w:r>
      <w:bookmarkEnd w:id="2"/>
      <w:r>
        <w:rPr>
          <w:rFonts w:hint="eastAsia" w:ascii="宋体" w:hAnsi="宋体"/>
          <w:szCs w:val="21"/>
        </w:rPr>
        <w:t>。</w:t>
      </w:r>
    </w:p>
    <w:p w14:paraId="0234256D">
      <w:pPr>
        <w:adjustRightInd w:val="0"/>
        <w:snapToGrid w:val="0"/>
        <w:spacing w:line="360" w:lineRule="auto"/>
        <w:ind w:firstLine="420" w:firstLineChars="200"/>
        <w:jc w:val="left"/>
        <w:rPr>
          <w:rFonts w:hint="eastAsia" w:ascii="宋体" w:hAnsi="宋体"/>
          <w:szCs w:val="21"/>
          <w:highlight w:val="none"/>
        </w:rPr>
      </w:pPr>
      <w:bookmarkStart w:id="3" w:name="_Hlk130665727"/>
      <w:r>
        <w:rPr>
          <w:rFonts w:hint="eastAsia" w:ascii="宋体" w:hAnsi="宋体"/>
          <w:szCs w:val="21"/>
          <w:highlight w:val="none"/>
          <w:lang w:val="en-US" w:eastAsia="zh-CN"/>
        </w:rPr>
        <w:t>5</w:t>
      </w:r>
      <w:r>
        <w:rPr>
          <w:rFonts w:hint="eastAsia" w:ascii="宋体" w:hAnsi="宋体"/>
          <w:szCs w:val="21"/>
          <w:highlight w:val="none"/>
        </w:rPr>
        <w:t>.本章中标注“</w:t>
      </w:r>
      <w:r>
        <w:rPr>
          <w:rFonts w:hint="eastAsia" w:ascii="宋体" w:hAnsi="宋体" w:cs="宋体"/>
          <w:szCs w:val="21"/>
          <w:highlight w:val="none"/>
        </w:rPr>
        <w:t>★</w:t>
      </w:r>
      <w:r>
        <w:rPr>
          <w:rFonts w:hint="eastAsia" w:ascii="宋体" w:hAnsi="宋体"/>
          <w:szCs w:val="21"/>
          <w:highlight w:val="none"/>
        </w:rPr>
        <w:t>”的技术参数，为采购产品的重要技术参数，投标文件中提供能反映其所在条款的相关证明材料扫描件，证明材料包括：医疗器械注册证、第三方有权机构出具的检验或检测报告、技术白皮书、产品彩页</w:t>
      </w:r>
      <w:r>
        <w:rPr>
          <w:rFonts w:hint="eastAsia" w:ascii="宋体" w:hAnsi="宋体"/>
          <w:szCs w:val="21"/>
          <w:highlight w:val="none"/>
          <w:lang w:eastAsia="zh-CN"/>
        </w:rPr>
        <w:t>、</w:t>
      </w:r>
      <w:r>
        <w:rPr>
          <w:rFonts w:hint="eastAsia" w:ascii="宋体" w:hAnsi="宋体"/>
          <w:szCs w:val="21"/>
          <w:highlight w:val="none"/>
        </w:rPr>
        <w:t>说明书等,提供其中之一即可，否则视为负偏离。</w:t>
      </w:r>
      <w:bookmarkEnd w:id="3"/>
    </w:p>
    <w:p w14:paraId="603EB28C">
      <w:pPr>
        <w:adjustRightInd w:val="0"/>
        <w:snapToGrid w:val="0"/>
        <w:spacing w:before="124" w:beforeLines="40" w:after="124" w:afterLines="40" w:line="400" w:lineRule="exact"/>
        <w:ind w:firstLine="420" w:firstLineChars="200"/>
        <w:jc w:val="left"/>
        <w:rPr>
          <w:rFonts w:hint="eastAsia" w:ascii="宋体" w:hAnsi="宋体"/>
          <w:szCs w:val="21"/>
          <w:highlight w:val="yellow"/>
        </w:rPr>
      </w:pPr>
    </w:p>
    <w:p w14:paraId="52232E86">
      <w:pPr>
        <w:pStyle w:val="4"/>
      </w:pPr>
    </w:p>
    <w:p w14:paraId="60D77A6D">
      <w:pPr>
        <w:adjustRightInd w:val="0"/>
        <w:snapToGrid w:val="0"/>
        <w:spacing w:before="124" w:beforeLines="40" w:after="124" w:afterLines="40" w:line="400" w:lineRule="exact"/>
        <w:jc w:val="left"/>
        <w:rPr>
          <w:rFonts w:hint="eastAsia" w:ascii="宋体" w:hAnsi="宋体"/>
          <w:szCs w:val="21"/>
        </w:rPr>
      </w:pPr>
    </w:p>
    <w:p w14:paraId="2FD8F0B1">
      <w:pPr>
        <w:spacing w:line="360" w:lineRule="auto"/>
        <w:ind w:firstLine="437"/>
        <w:outlineLvl w:val="1"/>
        <w:rPr>
          <w:rFonts w:hint="eastAsia" w:ascii="宋体" w:hAnsi="宋体" w:cs="宋体"/>
          <w:b/>
          <w:szCs w:val="21"/>
        </w:rPr>
      </w:pPr>
      <w:bookmarkStart w:id="4" w:name="_Toc32151"/>
      <w:bookmarkStart w:id="5" w:name="_Toc2554"/>
      <w:r>
        <w:rPr>
          <w:rFonts w:hint="eastAsia" w:ascii="宋体" w:hAnsi="宋体" w:cs="宋体"/>
          <w:b/>
          <w:szCs w:val="21"/>
        </w:rPr>
        <w:br w:type="page"/>
      </w:r>
      <w:r>
        <w:rPr>
          <w:rFonts w:hint="eastAsia" w:ascii="宋体" w:hAnsi="宋体" w:cs="宋体"/>
          <w:b/>
          <w:szCs w:val="21"/>
        </w:rPr>
        <w:t>一、采购需求前附表</w:t>
      </w:r>
      <w:bookmarkEnd w:id="4"/>
      <w:bookmarkEnd w:id="5"/>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05"/>
        <w:gridCol w:w="5722"/>
      </w:tblGrid>
      <w:tr w14:paraId="32F2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noWrap w:val="0"/>
            <w:vAlign w:val="center"/>
          </w:tcPr>
          <w:p w14:paraId="0CCBDB83">
            <w:pPr>
              <w:spacing w:line="360" w:lineRule="auto"/>
              <w:jc w:val="center"/>
              <w:rPr>
                <w:rFonts w:hint="eastAsia" w:ascii="宋体" w:hAnsi="宋体"/>
                <w:b/>
                <w:szCs w:val="21"/>
              </w:rPr>
            </w:pPr>
            <w:bookmarkStart w:id="6" w:name="_Toc7671"/>
            <w:bookmarkStart w:id="7" w:name="_Toc5944"/>
            <w:r>
              <w:rPr>
                <w:rFonts w:hint="eastAsia" w:ascii="宋体" w:hAnsi="宋体"/>
                <w:b/>
                <w:szCs w:val="21"/>
              </w:rPr>
              <w:t>序号</w:t>
            </w:r>
          </w:p>
        </w:tc>
        <w:tc>
          <w:tcPr>
            <w:tcW w:w="1176" w:type="pct"/>
            <w:noWrap w:val="0"/>
            <w:vAlign w:val="center"/>
          </w:tcPr>
          <w:p w14:paraId="19DF4244">
            <w:pPr>
              <w:spacing w:line="360" w:lineRule="auto"/>
              <w:jc w:val="center"/>
              <w:rPr>
                <w:rFonts w:hint="eastAsia"/>
                <w:b/>
                <w:szCs w:val="21"/>
              </w:rPr>
            </w:pPr>
            <w:r>
              <w:rPr>
                <w:rFonts w:hint="eastAsia" w:ascii="宋体" w:hAnsi="宋体"/>
                <w:b/>
                <w:szCs w:val="21"/>
              </w:rPr>
              <w:t>条款名称</w:t>
            </w:r>
          </w:p>
        </w:tc>
        <w:tc>
          <w:tcPr>
            <w:tcW w:w="3356" w:type="pct"/>
            <w:noWrap w:val="0"/>
            <w:vAlign w:val="center"/>
          </w:tcPr>
          <w:p w14:paraId="475976A7">
            <w:pPr>
              <w:spacing w:line="360" w:lineRule="auto"/>
              <w:jc w:val="center"/>
              <w:rPr>
                <w:rFonts w:hint="eastAsia"/>
                <w:b/>
                <w:szCs w:val="21"/>
              </w:rPr>
            </w:pPr>
            <w:r>
              <w:rPr>
                <w:rFonts w:hint="eastAsia"/>
                <w:b/>
                <w:szCs w:val="21"/>
              </w:rPr>
              <w:t>内容、说明与要求</w:t>
            </w:r>
          </w:p>
        </w:tc>
      </w:tr>
      <w:tr w14:paraId="70C2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3FDDA2C6">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1</w:t>
            </w:r>
          </w:p>
        </w:tc>
        <w:tc>
          <w:tcPr>
            <w:tcW w:w="0" w:type="auto"/>
            <w:noWrap w:val="0"/>
            <w:vAlign w:val="center"/>
          </w:tcPr>
          <w:p w14:paraId="540BE2E6">
            <w:pPr>
              <w:pStyle w:val="11"/>
              <w:widowControl w:val="0"/>
              <w:spacing w:before="0" w:beforeAutospacing="0" w:after="0" w:afterAutospacing="0" w:line="360" w:lineRule="auto"/>
              <w:rPr>
                <w:rFonts w:hint="eastAsia" w:ascii="宋体" w:hAnsi="宋体" w:eastAsia="宋体" w:cs="宋体"/>
                <w:b w:val="0"/>
                <w:sz w:val="21"/>
                <w:szCs w:val="21"/>
                <w:lang w:val="en-US" w:eastAsia="zh-CN"/>
              </w:rPr>
            </w:pPr>
            <w:r>
              <w:rPr>
                <w:rFonts w:hint="eastAsia" w:ascii="宋体" w:hAnsi="宋体" w:eastAsia="宋体" w:cs="宋体"/>
                <w:b w:val="0"/>
                <w:sz w:val="21"/>
                <w:szCs w:val="21"/>
              </w:rPr>
              <w:t>付款方式</w:t>
            </w:r>
          </w:p>
        </w:tc>
        <w:tc>
          <w:tcPr>
            <w:tcW w:w="0" w:type="auto"/>
            <w:noWrap w:val="0"/>
            <w:vAlign w:val="center"/>
          </w:tcPr>
          <w:p w14:paraId="757090CC">
            <w:pPr>
              <w:pStyle w:val="11"/>
              <w:widowControl w:val="0"/>
              <w:spacing w:before="0" w:beforeAutospacing="0" w:after="0" w:afterAutospacing="0" w:line="360" w:lineRule="auto"/>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货到安装验收合格，提供产品的使用、操作及维修人员的培训，并能独立操作且使用部门签字确认后，采购人支付全部货款。</w:t>
            </w:r>
          </w:p>
        </w:tc>
      </w:tr>
      <w:tr w14:paraId="1AC7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662A01AA">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2</w:t>
            </w:r>
          </w:p>
        </w:tc>
        <w:tc>
          <w:tcPr>
            <w:tcW w:w="0" w:type="auto"/>
            <w:noWrap w:val="0"/>
            <w:vAlign w:val="center"/>
          </w:tcPr>
          <w:p w14:paraId="781AE84E">
            <w:pPr>
              <w:pStyle w:val="11"/>
              <w:widowControl w:val="0"/>
              <w:spacing w:before="0" w:beforeAutospacing="0" w:after="0" w:afterAutospacing="0" w:line="360" w:lineRule="auto"/>
              <w:rPr>
                <w:rFonts w:hint="eastAsia" w:ascii="宋体" w:hAnsi="宋体" w:eastAsia="宋体" w:cs="宋体"/>
                <w:b w:val="0"/>
                <w:sz w:val="21"/>
                <w:szCs w:val="21"/>
                <w:lang w:val="en-US" w:eastAsia="zh-CN"/>
              </w:rPr>
            </w:pPr>
            <w:r>
              <w:rPr>
                <w:rFonts w:hint="eastAsia" w:ascii="宋体" w:hAnsi="宋体" w:eastAsia="宋体" w:cs="宋体"/>
                <w:b w:val="0"/>
                <w:sz w:val="21"/>
                <w:szCs w:val="21"/>
              </w:rPr>
              <w:t>供货及安装地点</w:t>
            </w:r>
          </w:p>
        </w:tc>
        <w:tc>
          <w:tcPr>
            <w:tcW w:w="0" w:type="auto"/>
            <w:noWrap w:val="0"/>
            <w:vAlign w:val="center"/>
          </w:tcPr>
          <w:p w14:paraId="4BF48186">
            <w:pPr>
              <w:pStyle w:val="11"/>
              <w:widowControl w:val="0"/>
              <w:spacing w:before="0" w:beforeAutospacing="0" w:after="0" w:afterAutospacing="0" w:line="360" w:lineRule="auto"/>
              <w:jc w:val="left"/>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安徽省第二人民医院，采购</w:t>
            </w:r>
            <w:r>
              <w:rPr>
                <w:rFonts w:hint="eastAsia" w:ascii="宋体" w:hAnsi="宋体" w:eastAsia="宋体" w:cs="宋体"/>
                <w:b w:val="0"/>
                <w:sz w:val="21"/>
                <w:szCs w:val="21"/>
              </w:rPr>
              <w:t>人指定地点</w:t>
            </w:r>
          </w:p>
        </w:tc>
      </w:tr>
      <w:tr w14:paraId="376B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25E0DEBE">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3</w:t>
            </w:r>
          </w:p>
        </w:tc>
        <w:tc>
          <w:tcPr>
            <w:tcW w:w="0" w:type="auto"/>
            <w:noWrap w:val="0"/>
            <w:vAlign w:val="center"/>
          </w:tcPr>
          <w:p w14:paraId="24FF0F3B">
            <w:pPr>
              <w:pStyle w:val="11"/>
              <w:widowControl w:val="0"/>
              <w:spacing w:before="0" w:beforeAutospacing="0" w:after="0" w:afterAutospacing="0"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sz w:val="21"/>
                <w:szCs w:val="21"/>
              </w:rPr>
              <w:t>供货及安装期限</w:t>
            </w:r>
          </w:p>
        </w:tc>
        <w:tc>
          <w:tcPr>
            <w:tcW w:w="0" w:type="auto"/>
            <w:noWrap w:val="0"/>
            <w:vAlign w:val="center"/>
          </w:tcPr>
          <w:p w14:paraId="0B8F1682">
            <w:pPr>
              <w:pStyle w:val="11"/>
              <w:widowControl w:val="0"/>
              <w:spacing w:before="0" w:beforeAutospacing="0" w:after="0" w:afterAutospacing="0"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sz w:val="21"/>
                <w:szCs w:val="21"/>
                <w:lang w:eastAsia="zh-CN"/>
              </w:rPr>
              <w:t>合同签订后</w:t>
            </w:r>
            <w:r>
              <w:rPr>
                <w:rFonts w:hint="eastAsia" w:ascii="宋体" w:hAnsi="宋体" w:eastAsia="宋体" w:cs="宋体"/>
                <w:b w:val="0"/>
                <w:sz w:val="21"/>
                <w:szCs w:val="21"/>
                <w:lang w:val="en-US" w:eastAsia="zh-CN"/>
              </w:rPr>
              <w:t>接采购人通知30个日历天内完成供货、安装、调试等工作</w:t>
            </w:r>
          </w:p>
        </w:tc>
      </w:tr>
      <w:tr w14:paraId="4771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6A90B262">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rPr>
              <w:t>4</w:t>
            </w:r>
          </w:p>
        </w:tc>
        <w:tc>
          <w:tcPr>
            <w:tcW w:w="0" w:type="auto"/>
            <w:noWrap w:val="0"/>
            <w:vAlign w:val="center"/>
          </w:tcPr>
          <w:p w14:paraId="0FE46355">
            <w:pPr>
              <w:pStyle w:val="11"/>
              <w:widowControl w:val="0"/>
              <w:spacing w:before="0" w:beforeAutospacing="0" w:after="0" w:afterAutospacing="0"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sz w:val="21"/>
                <w:szCs w:val="21"/>
              </w:rPr>
              <w:t>免费质保期</w:t>
            </w:r>
          </w:p>
        </w:tc>
        <w:tc>
          <w:tcPr>
            <w:tcW w:w="0" w:type="auto"/>
            <w:noWrap w:val="0"/>
            <w:vAlign w:val="center"/>
          </w:tcPr>
          <w:p w14:paraId="1E6594AC">
            <w:pPr>
              <w:pStyle w:val="11"/>
              <w:widowControl w:val="0"/>
              <w:spacing w:before="0" w:beforeAutospacing="0" w:after="0" w:afterAutospacing="0"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sz w:val="21"/>
                <w:szCs w:val="21"/>
                <w:highlight w:val="none"/>
                <w:lang w:val="en-US" w:eastAsia="zh-CN"/>
              </w:rPr>
              <w:t>验收合格之日起</w:t>
            </w:r>
            <w:r>
              <w:rPr>
                <w:rFonts w:hint="eastAsia" w:cs="宋体"/>
                <w:b w:val="0"/>
                <w:sz w:val="21"/>
                <w:szCs w:val="21"/>
                <w:highlight w:val="none"/>
                <w:u w:val="none"/>
                <w:lang w:val="en-US" w:eastAsia="zh-CN"/>
              </w:rPr>
              <w:t>60</w:t>
            </w:r>
            <w:r>
              <w:rPr>
                <w:rFonts w:hint="eastAsia" w:ascii="宋体" w:hAnsi="宋体" w:eastAsia="宋体" w:cs="宋体"/>
                <w:b w:val="0"/>
                <w:sz w:val="21"/>
                <w:szCs w:val="21"/>
                <w:highlight w:val="none"/>
                <w:u w:val="none"/>
                <w:lang w:val="en-US" w:eastAsia="zh-CN"/>
              </w:rPr>
              <w:t>个月</w:t>
            </w:r>
          </w:p>
        </w:tc>
      </w:tr>
      <w:tr w14:paraId="3BD2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noWrap w:val="0"/>
            <w:vAlign w:val="center"/>
          </w:tcPr>
          <w:p w14:paraId="4F93DDE3">
            <w:pPr>
              <w:pStyle w:val="10"/>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rPr>
              <w:t>5</w:t>
            </w:r>
          </w:p>
        </w:tc>
        <w:tc>
          <w:tcPr>
            <w:tcW w:w="0" w:type="auto"/>
            <w:noWrap w:val="0"/>
            <w:vAlign w:val="center"/>
          </w:tcPr>
          <w:p w14:paraId="63FBB7CE">
            <w:pPr>
              <w:pStyle w:val="11"/>
              <w:widowControl w:val="0"/>
              <w:spacing w:before="0" w:beforeAutospacing="0" w:after="0" w:afterAutospacing="0" w:line="360" w:lineRule="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医疗器械注册证（或医疗器械备案材料）</w:t>
            </w:r>
          </w:p>
        </w:tc>
        <w:tc>
          <w:tcPr>
            <w:tcW w:w="0" w:type="auto"/>
            <w:noWrap w:val="0"/>
            <w:vAlign w:val="center"/>
          </w:tcPr>
          <w:p w14:paraId="6904A412">
            <w:pPr>
              <w:pStyle w:val="11"/>
              <w:widowControl w:val="0"/>
              <w:spacing w:before="0" w:beforeAutospacing="0" w:after="0" w:afterAutospacing="0" w:line="360" w:lineRule="auto"/>
              <w:jc w:val="left"/>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color w:val="auto"/>
                <w:sz w:val="21"/>
                <w:szCs w:val="21"/>
                <w:highlight w:val="none"/>
              </w:rPr>
              <w:t>投标产品须具有有效的医疗器械注册证（属于二类、三类时）；投标产品纳入备案管理时（属于一类时），须在投标文件中提供备案材料或承诺函（承诺在合同签订前提供所投产品的备案证明材料，若未按规定提供视为自动放弃中标资格）。</w:t>
            </w:r>
          </w:p>
        </w:tc>
      </w:tr>
    </w:tbl>
    <w:p w14:paraId="7B13B409">
      <w:pPr>
        <w:pStyle w:val="6"/>
        <w:rPr>
          <w:rFonts w:hint="eastAsia" w:ascii="宋体" w:hAnsi="宋体" w:eastAsia="宋体" w:cs="Times New Roman"/>
          <w:b/>
          <w:bCs w:val="0"/>
          <w:smallCaps w:val="0"/>
          <w:kern w:val="0"/>
          <w:sz w:val="24"/>
          <w:szCs w:val="28"/>
          <w:highlight w:val="none"/>
          <w:u w:val="double"/>
          <w:lang w:val="en-US" w:eastAsia="zh-CN" w:bidi="ar-SA"/>
        </w:rPr>
      </w:pPr>
      <w:r>
        <w:rPr>
          <w:rFonts w:hint="eastAsia" w:ascii="宋体" w:hAnsi="宋体" w:eastAsia="宋体" w:cs="Times New Roman"/>
          <w:b/>
          <w:bCs w:val="0"/>
          <w:smallCaps w:val="0"/>
          <w:kern w:val="0"/>
          <w:sz w:val="24"/>
          <w:szCs w:val="28"/>
          <w:highlight w:val="none"/>
          <w:u w:val="double"/>
          <w:lang w:val="en-US" w:eastAsia="zh-CN" w:bidi="ar-SA"/>
        </w:rPr>
        <w:t>注：上述条款必须全部满足，否则作无效标处理。</w:t>
      </w:r>
    </w:p>
    <w:p w14:paraId="37C61DF8">
      <w:pPr>
        <w:numPr>
          <w:ilvl w:val="0"/>
          <w:numId w:val="1"/>
        </w:numPr>
        <w:spacing w:line="360" w:lineRule="auto"/>
        <w:ind w:firstLine="437"/>
        <w:outlineLvl w:val="1"/>
        <w:rPr>
          <w:rFonts w:hint="eastAsia" w:ascii="宋体" w:hAnsi="宋体" w:cs="宋体"/>
          <w:b/>
          <w:bCs/>
          <w:szCs w:val="21"/>
          <w:highlight w:val="none"/>
          <w:lang w:val="en-US" w:eastAsia="zh-CN"/>
        </w:rPr>
      </w:pPr>
      <w:r>
        <w:rPr>
          <w:rFonts w:hint="eastAsia" w:ascii="宋体" w:hAnsi="宋体" w:cs="宋体"/>
          <w:b/>
          <w:szCs w:val="21"/>
          <w:highlight w:val="none"/>
        </w:rPr>
        <w:t>货物</w:t>
      </w:r>
      <w:r>
        <w:rPr>
          <w:rFonts w:hint="eastAsia" w:ascii="宋体" w:hAnsi="宋体" w:cs="宋体"/>
          <w:b/>
          <w:bCs/>
          <w:szCs w:val="21"/>
          <w:highlight w:val="none"/>
        </w:rPr>
        <w:t>需求</w:t>
      </w:r>
      <w:r>
        <w:rPr>
          <w:rFonts w:hint="eastAsia" w:ascii="宋体" w:hAnsi="宋体" w:cs="宋体"/>
          <w:b/>
          <w:bCs/>
          <w:szCs w:val="21"/>
          <w:highlight w:val="none"/>
          <w:lang w:val="en-US" w:eastAsia="zh-CN"/>
        </w:rPr>
        <w:t>一览表</w:t>
      </w:r>
    </w:p>
    <w:tbl>
      <w:tblPr>
        <w:tblStyle w:val="7"/>
        <w:tblW w:w="4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351"/>
        <w:gridCol w:w="1822"/>
        <w:gridCol w:w="1124"/>
        <w:gridCol w:w="1127"/>
      </w:tblGrid>
      <w:tr w14:paraId="1D17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48" w:type="pct"/>
            <w:noWrap w:val="0"/>
            <w:vAlign w:val="center"/>
          </w:tcPr>
          <w:p w14:paraId="29B1CA52">
            <w:pPr>
              <w:widowControl/>
              <w:jc w:val="center"/>
              <w:rPr>
                <w:rFonts w:hint="default" w:ascii="宋体" w:hAnsi="宋体" w:eastAsia="宋体" w:cs="宋体"/>
                <w:b/>
                <w:bCs/>
                <w:snapToGrid w:val="0"/>
                <w:color w:val="000000"/>
                <w:kern w:val="0"/>
                <w:szCs w:val="21"/>
                <w:highlight w:val="none"/>
                <w:lang w:val="en-US" w:eastAsia="zh-CN" w:bidi="ar"/>
              </w:rPr>
            </w:pPr>
            <w:r>
              <w:rPr>
                <w:rFonts w:hint="eastAsia" w:ascii="宋体" w:hAnsi="宋体" w:cs="宋体"/>
                <w:b/>
                <w:bCs/>
                <w:snapToGrid w:val="0"/>
                <w:color w:val="000000"/>
                <w:kern w:val="0"/>
                <w:szCs w:val="21"/>
                <w:highlight w:val="none"/>
                <w:lang w:val="en-US" w:eastAsia="zh-CN" w:bidi="ar"/>
              </w:rPr>
              <w:t>货物名称</w:t>
            </w:r>
          </w:p>
        </w:tc>
        <w:tc>
          <w:tcPr>
            <w:tcW w:w="959" w:type="pct"/>
            <w:noWrap w:val="0"/>
            <w:vAlign w:val="center"/>
          </w:tcPr>
          <w:p w14:paraId="0614A8C8">
            <w:pPr>
              <w:widowControl/>
              <w:jc w:val="center"/>
              <w:rPr>
                <w:rFonts w:hint="eastAsia" w:ascii="宋体" w:hAnsi="宋体" w:cs="宋体"/>
                <w:b/>
                <w:bCs/>
                <w:snapToGrid w:val="0"/>
                <w:color w:val="000000"/>
                <w:kern w:val="0"/>
                <w:szCs w:val="21"/>
                <w:highlight w:val="none"/>
                <w:lang w:bidi="ar"/>
              </w:rPr>
            </w:pPr>
            <w:r>
              <w:rPr>
                <w:rFonts w:hint="eastAsia" w:ascii="宋体" w:hAnsi="宋体" w:cs="宋体"/>
                <w:b/>
                <w:bCs/>
                <w:snapToGrid w:val="0"/>
                <w:color w:val="000000"/>
                <w:kern w:val="0"/>
                <w:szCs w:val="21"/>
                <w:highlight w:val="none"/>
                <w:lang w:val="en-US" w:eastAsia="zh-CN" w:bidi="ar"/>
              </w:rPr>
              <w:t>数量（单位）</w:t>
            </w:r>
          </w:p>
        </w:tc>
        <w:tc>
          <w:tcPr>
            <w:tcW w:w="1293" w:type="pct"/>
            <w:noWrap w:val="0"/>
            <w:vAlign w:val="center"/>
          </w:tcPr>
          <w:p w14:paraId="2FE9A104">
            <w:pPr>
              <w:widowControl/>
              <w:jc w:val="center"/>
              <w:rPr>
                <w:rFonts w:hint="default" w:ascii="宋体" w:hAnsi="宋体" w:cs="宋体"/>
                <w:b/>
                <w:bCs/>
                <w:snapToGrid w:val="0"/>
                <w:color w:val="000000"/>
                <w:kern w:val="0"/>
                <w:szCs w:val="21"/>
                <w:highlight w:val="none"/>
                <w:lang w:val="en-US" w:eastAsia="zh-CN" w:bidi="ar"/>
              </w:rPr>
            </w:pPr>
            <w:r>
              <w:rPr>
                <w:rFonts w:hint="eastAsia" w:ascii="宋体" w:hAnsi="宋体" w:eastAsia="宋体" w:cs="宋体"/>
                <w:b/>
                <w:bCs/>
                <w:snapToGrid w:val="0"/>
                <w:color w:val="000000"/>
                <w:kern w:val="0"/>
                <w:szCs w:val="21"/>
                <w:highlight w:val="none"/>
                <w:lang w:val="en-US" w:eastAsia="zh-CN" w:bidi="ar"/>
              </w:rPr>
              <w:t>最高限价（万元）</w:t>
            </w:r>
          </w:p>
        </w:tc>
        <w:tc>
          <w:tcPr>
            <w:tcW w:w="798" w:type="pct"/>
            <w:noWrap w:val="0"/>
            <w:vAlign w:val="center"/>
          </w:tcPr>
          <w:p w14:paraId="506B12EA">
            <w:pPr>
              <w:widowControl/>
              <w:jc w:val="center"/>
              <w:rPr>
                <w:rFonts w:hint="eastAsia" w:ascii="宋体" w:hAnsi="宋体" w:cs="宋体"/>
                <w:b/>
                <w:bCs/>
                <w:snapToGrid w:val="0"/>
                <w:color w:val="000000"/>
                <w:kern w:val="0"/>
                <w:szCs w:val="21"/>
                <w:highlight w:val="none"/>
                <w:lang w:bidi="ar"/>
              </w:rPr>
            </w:pPr>
            <w:r>
              <w:rPr>
                <w:rFonts w:hint="eastAsia" w:ascii="宋体" w:hAnsi="宋体" w:cs="宋体"/>
                <w:b/>
                <w:bCs/>
                <w:snapToGrid w:val="0"/>
                <w:color w:val="000000"/>
                <w:kern w:val="0"/>
                <w:szCs w:val="21"/>
                <w:highlight w:val="none"/>
                <w:lang w:val="en-US" w:eastAsia="zh-CN" w:bidi="ar"/>
              </w:rPr>
              <w:t>所属行业</w:t>
            </w:r>
          </w:p>
        </w:tc>
        <w:tc>
          <w:tcPr>
            <w:tcW w:w="800" w:type="pct"/>
            <w:noWrap w:val="0"/>
            <w:vAlign w:val="center"/>
          </w:tcPr>
          <w:p w14:paraId="1C6FE903">
            <w:pPr>
              <w:widowControl/>
              <w:jc w:val="center"/>
              <w:rPr>
                <w:rFonts w:hint="eastAsia" w:ascii="宋体" w:hAnsi="宋体" w:cs="宋体"/>
                <w:b/>
                <w:bCs/>
                <w:snapToGrid w:val="0"/>
                <w:color w:val="000000"/>
                <w:kern w:val="0"/>
                <w:szCs w:val="21"/>
                <w:highlight w:val="none"/>
                <w:lang w:bidi="ar"/>
              </w:rPr>
            </w:pPr>
            <w:r>
              <w:rPr>
                <w:rFonts w:hint="eastAsia" w:ascii="宋体" w:hAnsi="宋体" w:cs="宋体"/>
                <w:b/>
                <w:bCs/>
                <w:snapToGrid w:val="0"/>
                <w:color w:val="000000"/>
                <w:kern w:val="0"/>
                <w:szCs w:val="21"/>
                <w:highlight w:val="none"/>
                <w:lang w:val="en-US" w:eastAsia="zh-CN" w:bidi="ar"/>
              </w:rPr>
              <w:t>备注</w:t>
            </w:r>
          </w:p>
        </w:tc>
      </w:tr>
      <w:tr w14:paraId="5808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48" w:type="pct"/>
            <w:noWrap w:val="0"/>
            <w:vAlign w:val="center"/>
          </w:tcPr>
          <w:p w14:paraId="0814C067">
            <w:pPr>
              <w:spacing w:line="360" w:lineRule="auto"/>
              <w:jc w:val="center"/>
              <w:rPr>
                <w:rFonts w:hint="eastAsia" w:ascii="宋体" w:hAnsi="宋体" w:eastAsia="宋体" w:cs="宋体"/>
                <w:sz w:val="21"/>
                <w:szCs w:val="21"/>
                <w:highlight w:val="none"/>
              </w:rPr>
            </w:pPr>
            <w:r>
              <w:rPr>
                <w:rFonts w:hint="eastAsia" w:ascii="宋体" w:hAnsi="宋体"/>
                <w:szCs w:val="21"/>
                <w:highlight w:val="none"/>
              </w:rPr>
              <w:t>▲</w:t>
            </w:r>
            <w:r>
              <w:rPr>
                <w:rFonts w:hint="eastAsia" w:ascii="宋体" w:hAnsi="宋体" w:eastAsia="宋体" w:cs="宋体"/>
                <w:sz w:val="21"/>
                <w:szCs w:val="21"/>
                <w:highlight w:val="none"/>
                <w:lang w:val="en-US" w:eastAsia="zh-CN"/>
              </w:rPr>
              <w:t>4K3D荧光腹腔镜系统</w:t>
            </w:r>
          </w:p>
        </w:tc>
        <w:tc>
          <w:tcPr>
            <w:tcW w:w="959" w:type="pct"/>
            <w:noWrap w:val="0"/>
            <w:vAlign w:val="center"/>
          </w:tcPr>
          <w:p w14:paraId="6DB59FB9">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3套</w:t>
            </w:r>
          </w:p>
        </w:tc>
        <w:tc>
          <w:tcPr>
            <w:tcW w:w="1293" w:type="pct"/>
            <w:noWrap w:val="0"/>
            <w:vAlign w:val="center"/>
          </w:tcPr>
          <w:p w14:paraId="68EAE23E">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Times New Roman" w:hAnsi="Times New Roman" w:cs="Times New Roman"/>
                <w:lang w:val="en-US" w:eastAsia="zh-CN"/>
              </w:rPr>
              <w:t>593.1</w:t>
            </w:r>
          </w:p>
        </w:tc>
        <w:tc>
          <w:tcPr>
            <w:tcW w:w="798" w:type="pct"/>
            <w:noWrap w:val="0"/>
            <w:vAlign w:val="center"/>
          </w:tcPr>
          <w:p w14:paraId="68F147FA">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工业</w:t>
            </w:r>
          </w:p>
        </w:tc>
        <w:tc>
          <w:tcPr>
            <w:tcW w:w="800" w:type="pct"/>
            <w:noWrap w:val="0"/>
            <w:vAlign w:val="center"/>
          </w:tcPr>
          <w:p w14:paraId="1A0BD2B0">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bl>
    <w:p w14:paraId="0E93CE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szCs w:val="21"/>
          <w:lang w:val="en-US" w:eastAsia="zh-CN"/>
        </w:rPr>
      </w:pPr>
      <w:r>
        <w:rPr>
          <w:rFonts w:hint="eastAsia" w:ascii="宋体" w:hAnsi="宋体" w:eastAsia="宋体" w:cs="宋体"/>
          <w:b/>
          <w:szCs w:val="21"/>
          <w:lang w:val="en-US" w:eastAsia="zh-CN"/>
        </w:rPr>
        <w:t>三、技术参数及要求</w:t>
      </w:r>
    </w:p>
    <w:tbl>
      <w:tblPr>
        <w:tblStyle w:val="7"/>
        <w:tblW w:w="45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168"/>
        <w:gridCol w:w="5763"/>
      </w:tblGrid>
      <w:tr w14:paraId="3641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1" w:type="dxa"/>
            <w:noWrap w:val="0"/>
            <w:vAlign w:val="center"/>
          </w:tcPr>
          <w:p w14:paraId="4477A093">
            <w:pPr>
              <w:widowControl/>
              <w:jc w:val="center"/>
              <w:rPr>
                <w:rFonts w:hint="default" w:ascii="宋体" w:hAnsi="宋体" w:eastAsia="宋体" w:cs="宋体"/>
                <w:b/>
                <w:bCs/>
                <w:snapToGrid w:val="0"/>
                <w:color w:val="000000"/>
                <w:kern w:val="0"/>
                <w:szCs w:val="21"/>
                <w:lang w:val="en-US" w:eastAsia="zh-CN" w:bidi="ar"/>
              </w:rPr>
            </w:pPr>
            <w:r>
              <w:rPr>
                <w:rFonts w:hint="eastAsia" w:ascii="宋体" w:hAnsi="宋体" w:cs="宋体"/>
                <w:b/>
                <w:bCs/>
                <w:snapToGrid w:val="0"/>
                <w:color w:val="000000"/>
                <w:kern w:val="0"/>
                <w:szCs w:val="21"/>
                <w:lang w:bidi="ar"/>
              </w:rPr>
              <w:t>标识符号</w:t>
            </w:r>
          </w:p>
        </w:tc>
        <w:tc>
          <w:tcPr>
            <w:tcW w:w="1168" w:type="dxa"/>
            <w:noWrap w:val="0"/>
            <w:vAlign w:val="center"/>
          </w:tcPr>
          <w:p w14:paraId="5E07B64D">
            <w:pPr>
              <w:widowControl/>
              <w:jc w:val="center"/>
              <w:rPr>
                <w:rFonts w:hint="eastAsia" w:ascii="宋体" w:hAnsi="宋体" w:cs="宋体"/>
                <w:b/>
                <w:bCs/>
                <w:snapToGrid w:val="0"/>
                <w:color w:val="000000"/>
                <w:kern w:val="0"/>
                <w:szCs w:val="21"/>
                <w:lang w:bidi="ar"/>
              </w:rPr>
            </w:pPr>
            <w:r>
              <w:rPr>
                <w:rFonts w:hint="eastAsia" w:ascii="宋体" w:hAnsi="宋体" w:cs="宋体"/>
                <w:b/>
                <w:bCs/>
                <w:snapToGrid w:val="0"/>
                <w:color w:val="000000"/>
                <w:kern w:val="0"/>
                <w:szCs w:val="21"/>
                <w:lang w:bidi="ar"/>
              </w:rPr>
              <w:t>标识含义</w:t>
            </w:r>
          </w:p>
        </w:tc>
        <w:tc>
          <w:tcPr>
            <w:tcW w:w="5763" w:type="dxa"/>
            <w:noWrap w:val="0"/>
            <w:vAlign w:val="center"/>
          </w:tcPr>
          <w:p w14:paraId="2A174917">
            <w:pPr>
              <w:widowControl/>
              <w:jc w:val="center"/>
              <w:rPr>
                <w:rFonts w:hint="default" w:ascii="宋体" w:hAnsi="宋体" w:cs="宋体"/>
                <w:b/>
                <w:bCs/>
                <w:snapToGrid w:val="0"/>
                <w:color w:val="000000"/>
                <w:kern w:val="0"/>
                <w:szCs w:val="21"/>
                <w:lang w:val="en-US" w:eastAsia="zh-CN" w:bidi="ar"/>
              </w:rPr>
            </w:pPr>
            <w:r>
              <w:rPr>
                <w:rFonts w:hint="eastAsia" w:ascii="宋体" w:hAnsi="宋体" w:cs="宋体"/>
                <w:b/>
                <w:bCs/>
                <w:snapToGrid w:val="0"/>
                <w:color w:val="000000"/>
                <w:kern w:val="0"/>
                <w:szCs w:val="21"/>
                <w:lang w:bidi="ar"/>
              </w:rPr>
              <w:t>相关要求</w:t>
            </w:r>
          </w:p>
        </w:tc>
      </w:tr>
      <w:tr w14:paraId="0CD5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1" w:type="dxa"/>
            <w:noWrap w:val="0"/>
            <w:vAlign w:val="center"/>
          </w:tcPr>
          <w:p w14:paraId="0C481A73">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Cs w:val="21"/>
              </w:rPr>
              <w:t>★</w:t>
            </w:r>
          </w:p>
        </w:tc>
        <w:tc>
          <w:tcPr>
            <w:tcW w:w="1168" w:type="dxa"/>
            <w:noWrap w:val="0"/>
            <w:vAlign w:val="center"/>
          </w:tcPr>
          <w:p w14:paraId="4C1172C8">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重要技术参数</w:t>
            </w:r>
          </w:p>
        </w:tc>
        <w:tc>
          <w:tcPr>
            <w:tcW w:w="5763" w:type="dxa"/>
            <w:noWrap w:val="0"/>
            <w:vAlign w:val="center"/>
          </w:tcPr>
          <w:p w14:paraId="77F19F09">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评审项</w:t>
            </w:r>
          </w:p>
        </w:tc>
      </w:tr>
      <w:tr w14:paraId="7202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1" w:type="dxa"/>
            <w:noWrap w:val="0"/>
            <w:vAlign w:val="center"/>
          </w:tcPr>
          <w:p w14:paraId="63A5B8E7">
            <w:pPr>
              <w:spacing w:line="360" w:lineRule="auto"/>
              <w:jc w:val="center"/>
              <w:rPr>
                <w:rFonts w:hint="eastAsia" w:ascii="宋体" w:hAnsi="宋体" w:eastAsia="宋体" w:cs="宋体"/>
                <w:sz w:val="21"/>
                <w:szCs w:val="21"/>
                <w:highlight w:val="none"/>
                <w:lang w:val="en-US" w:eastAsia="zh-CN"/>
              </w:rPr>
            </w:pPr>
          </w:p>
        </w:tc>
        <w:tc>
          <w:tcPr>
            <w:tcW w:w="1168" w:type="dxa"/>
            <w:noWrap w:val="0"/>
            <w:vAlign w:val="center"/>
          </w:tcPr>
          <w:p w14:paraId="64612C05">
            <w:pPr>
              <w:spacing w:line="36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无标识项</w:t>
            </w:r>
          </w:p>
        </w:tc>
        <w:tc>
          <w:tcPr>
            <w:tcW w:w="5763" w:type="dxa"/>
            <w:noWrap w:val="0"/>
            <w:vAlign w:val="center"/>
          </w:tcPr>
          <w:p w14:paraId="6CA031D5">
            <w:pPr>
              <w:spacing w:line="360" w:lineRule="auto"/>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szCs w:val="21"/>
              </w:rPr>
              <w:t>评审项</w:t>
            </w:r>
            <w:r>
              <w:rPr>
                <w:rFonts w:hint="eastAsia" w:ascii="宋体" w:hAnsi="宋体" w:cs="宋体"/>
                <w:szCs w:val="21"/>
                <w:lang w:eastAsia="zh-CN"/>
              </w:rPr>
              <w:t>（针对无标识</w:t>
            </w:r>
            <w:r>
              <w:rPr>
                <w:rFonts w:hint="eastAsia" w:ascii="宋体" w:hAnsi="宋体" w:cs="宋体"/>
                <w:szCs w:val="21"/>
                <w:lang w:val="en-US" w:eastAsia="zh-CN"/>
              </w:rPr>
              <w:t>项</w:t>
            </w:r>
            <w:r>
              <w:rPr>
                <w:rFonts w:hint="eastAsia" w:ascii="宋体" w:hAnsi="宋体" w:cs="宋体"/>
                <w:szCs w:val="21"/>
                <w:lang w:eastAsia="zh-CN"/>
              </w:rPr>
              <w:t>评审时：如某项参数仅存在一级序号时，则以一级序号为最小单位计算条目数量（即为一项）；如某项参数同时存在一级序号和二级序号时，则以二级序号为最小单位计算条目数量（即为一项）；如某项参数存在多级序号时，则以最后一级序号为最小单位计算条目数量（即为一项）。）</w:t>
            </w:r>
          </w:p>
        </w:tc>
      </w:tr>
    </w:tbl>
    <w:p w14:paraId="4266D7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t>（一）具体技术参数</w:t>
      </w:r>
    </w:p>
    <w:bookmarkEnd w:id="6"/>
    <w:bookmarkEnd w:id="7"/>
    <w:p w14:paraId="5504804A">
      <w:pPr>
        <w:pStyle w:val="3"/>
        <w:rPr>
          <w:rFonts w:ascii="宋体" w:hAnsi="宋体" w:eastAsia="宋体"/>
          <w:color w:val="000000" w:themeColor="text1"/>
          <w:sz w:val="24"/>
          <w:szCs w:val="24"/>
          <w14:textFill>
            <w14:solidFill>
              <w14:schemeClr w14:val="tx1"/>
            </w14:solidFill>
          </w14:textFill>
        </w:rPr>
      </w:pPr>
      <w:r>
        <w:rPr>
          <w:rFonts w:hint="eastAsia" w:ascii="宋体" w:hAnsi="宋体" w:eastAsia="宋体" w:cstheme="minorBidi"/>
          <w:b/>
          <w:kern w:val="2"/>
          <w:sz w:val="24"/>
          <w:szCs w:val="24"/>
          <w:lang w:val="en-US" w:eastAsia="zh-CN" w:bidi="ar-SA"/>
        </w:rPr>
        <w:t>★整体要求：</w:t>
      </w:r>
      <w:r>
        <w:rPr>
          <w:rFonts w:hint="eastAsia" w:ascii="宋体" w:hAnsi="宋体" w:eastAsia="宋体"/>
          <w:color w:val="000000" w:themeColor="text1"/>
          <w:sz w:val="24"/>
          <w:szCs w:val="24"/>
          <w14:textFill>
            <w14:solidFill>
              <w14:schemeClr w14:val="tx1"/>
            </w14:solidFill>
          </w14:textFill>
        </w:rPr>
        <w:t>所投产品包含3</w:t>
      </w:r>
      <w:r>
        <w:rPr>
          <w:rFonts w:ascii="宋体" w:hAnsi="宋体" w:eastAsia="宋体"/>
          <w:color w:val="000000" w:themeColor="text1"/>
          <w:sz w:val="24"/>
          <w:szCs w:val="24"/>
          <w14:textFill>
            <w14:solidFill>
              <w14:schemeClr w14:val="tx1"/>
            </w14:solidFill>
          </w14:textFill>
        </w:rPr>
        <w:t>D</w:t>
      </w:r>
      <w:r>
        <w:rPr>
          <w:rFonts w:hint="eastAsia" w:ascii="宋体" w:hAnsi="宋体" w:eastAsia="宋体"/>
          <w:color w:val="000000" w:themeColor="text1"/>
          <w:sz w:val="24"/>
          <w:szCs w:val="24"/>
          <w:lang w:val="en-US" w:eastAsia="zh-CN"/>
          <w14:textFill>
            <w14:solidFill>
              <w14:schemeClr w14:val="tx1"/>
            </w14:solidFill>
          </w14:textFill>
        </w:rPr>
        <w:t>4K</w:t>
      </w:r>
      <w:r>
        <w:rPr>
          <w:rFonts w:hint="eastAsia" w:ascii="宋体" w:hAnsi="宋体" w:eastAsia="宋体"/>
          <w:color w:val="000000" w:themeColor="text1"/>
          <w:sz w:val="24"/>
          <w:szCs w:val="24"/>
          <w14:textFill>
            <w14:solidFill>
              <w14:schemeClr w14:val="tx1"/>
            </w14:solidFill>
          </w14:textFill>
        </w:rPr>
        <w:t>荧光电子镜、摄像系统主机、荧光冷光源、气腹机</w:t>
      </w:r>
      <w:r>
        <w:rPr>
          <w:rFonts w:hint="eastAsia" w:ascii="宋体" w:hAnsi="宋体" w:eastAsia="宋体"/>
          <w:color w:val="000000" w:themeColor="text1"/>
          <w:sz w:val="24"/>
          <w:szCs w:val="24"/>
          <w:lang w:eastAsia="zh-CN"/>
          <w14:textFill>
            <w14:solidFill>
              <w14:schemeClr w14:val="tx1"/>
            </w14:solidFill>
          </w14:textFill>
        </w:rPr>
        <w:t>，可相互兼容使用（</w:t>
      </w:r>
      <w:r>
        <w:rPr>
          <w:rFonts w:hint="eastAsia" w:ascii="宋体" w:hAnsi="宋体" w:eastAsia="宋体"/>
          <w:color w:val="000000" w:themeColor="text1"/>
          <w:sz w:val="24"/>
          <w:szCs w:val="24"/>
          <w14:textFill>
            <w14:solidFill>
              <w14:schemeClr w14:val="tx1"/>
            </w14:solidFill>
          </w14:textFill>
        </w:rPr>
        <w:t>提供注册证</w:t>
      </w:r>
      <w:r>
        <w:rPr>
          <w:rFonts w:hint="eastAsia" w:ascii="宋体" w:hAnsi="宋体" w:eastAsia="宋体"/>
          <w:color w:val="000000" w:themeColor="text1"/>
          <w:sz w:val="24"/>
          <w:szCs w:val="24"/>
          <w:lang w:eastAsia="zh-CN"/>
          <w14:textFill>
            <w14:solidFill>
              <w14:schemeClr w14:val="tx1"/>
            </w14:solidFill>
          </w14:textFill>
        </w:rPr>
        <w:t>）。</w:t>
      </w:r>
    </w:p>
    <w:p w14:paraId="28BA833B">
      <w:pPr>
        <w:pStyle w:val="12"/>
        <w:numPr>
          <w:ilvl w:val="0"/>
          <w:numId w:val="0"/>
        </w:numPr>
        <w:ind w:leftChars="0"/>
        <w:rPr>
          <w:rFonts w:ascii="宋体" w:hAnsi="宋体" w:eastAsia="宋体"/>
          <w:b/>
          <w:sz w:val="24"/>
          <w:szCs w:val="24"/>
        </w:rPr>
      </w:pPr>
      <w:r>
        <w:rPr>
          <w:rFonts w:hint="eastAsia" w:ascii="宋体" w:hAnsi="宋体"/>
          <w:b/>
          <w:sz w:val="24"/>
          <w:szCs w:val="24"/>
          <w:lang w:eastAsia="zh-CN"/>
        </w:rPr>
        <w:t>（</w:t>
      </w:r>
      <w:r>
        <w:rPr>
          <w:rFonts w:hint="eastAsia" w:ascii="宋体" w:hAnsi="宋体"/>
          <w:b/>
          <w:sz w:val="24"/>
          <w:szCs w:val="24"/>
          <w:lang w:val="en-US" w:eastAsia="zh-CN"/>
        </w:rPr>
        <w:t>1</w:t>
      </w:r>
      <w:r>
        <w:rPr>
          <w:rFonts w:hint="eastAsia" w:ascii="宋体" w:hAnsi="宋体"/>
          <w:b/>
          <w:sz w:val="24"/>
          <w:szCs w:val="24"/>
          <w:lang w:eastAsia="zh-CN"/>
        </w:rPr>
        <w:t>）</w:t>
      </w:r>
      <w:r>
        <w:rPr>
          <w:rFonts w:ascii="宋体" w:hAnsi="宋体" w:eastAsia="宋体"/>
          <w:b/>
          <w:sz w:val="24"/>
          <w:szCs w:val="24"/>
        </w:rPr>
        <w:t>摄像</w:t>
      </w:r>
      <w:r>
        <w:rPr>
          <w:rFonts w:hint="eastAsia" w:ascii="宋体" w:hAnsi="宋体" w:eastAsia="宋体"/>
          <w:b/>
          <w:sz w:val="24"/>
          <w:szCs w:val="24"/>
        </w:rPr>
        <w:t>主机：</w:t>
      </w:r>
    </w:p>
    <w:p w14:paraId="16493AF0">
      <w:pPr>
        <w:pStyle w:val="12"/>
        <w:numPr>
          <w:ilvl w:val="0"/>
          <w:numId w:val="2"/>
        </w:numPr>
        <w:ind w:left="338" w:leftChars="0" w:hanging="338" w:firstLineChars="0"/>
        <w:rPr>
          <w:rFonts w:ascii="宋体" w:hAnsi="宋体" w:eastAsia="宋体"/>
          <w:b/>
          <w:sz w:val="24"/>
          <w:szCs w:val="24"/>
        </w:rPr>
      </w:pPr>
      <w:r>
        <w:rPr>
          <w:rFonts w:ascii="宋体" w:hAnsi="宋体" w:eastAsia="宋体"/>
          <w:sz w:val="24"/>
          <w:szCs w:val="24"/>
        </w:rPr>
        <w:t>★具备4K图像处理性能</w:t>
      </w:r>
      <w:r>
        <w:rPr>
          <w:rFonts w:hint="eastAsia" w:ascii="宋体" w:hAnsi="宋体" w:eastAsia="宋体"/>
          <w:sz w:val="24"/>
          <w:szCs w:val="24"/>
        </w:rPr>
        <w:t>，</w:t>
      </w:r>
      <w:r>
        <w:rPr>
          <w:rFonts w:ascii="宋体" w:hAnsi="宋体" w:eastAsia="宋体"/>
          <w:sz w:val="24"/>
          <w:szCs w:val="24"/>
        </w:rPr>
        <w:t>能够输出</w:t>
      </w:r>
      <w:r>
        <w:rPr>
          <w:rFonts w:hint="eastAsia" w:ascii="宋体" w:hAnsi="宋体" w:eastAsia="宋体"/>
          <w:sz w:val="24"/>
          <w:szCs w:val="24"/>
          <w:lang w:val="en-US" w:eastAsia="zh-CN"/>
        </w:rPr>
        <w:t>≥</w:t>
      </w:r>
      <w:r>
        <w:rPr>
          <w:rFonts w:ascii="宋体" w:hAnsi="宋体" w:eastAsia="宋体"/>
          <w:sz w:val="24"/>
          <w:szCs w:val="24"/>
        </w:rPr>
        <w:t xml:space="preserve">4096*2160超高清像素影像。支持16:9图像比例，逐行扫描，像素≥800 万； </w:t>
      </w:r>
    </w:p>
    <w:p w14:paraId="1266CE20">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具有光谱染色功能，有针对性地对黏膜层血管网进行深度透视</w:t>
      </w:r>
      <w:r>
        <w:rPr>
          <w:rFonts w:hint="eastAsia" w:ascii="宋体" w:hAnsi="宋体" w:eastAsia="宋体"/>
          <w:sz w:val="24"/>
          <w:szCs w:val="24"/>
          <w:lang w:eastAsia="zh-CN"/>
        </w:rPr>
        <w:t>；</w:t>
      </w:r>
    </w:p>
    <w:p w14:paraId="0CFE594D">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颜色风格≥3种</w:t>
      </w:r>
      <w:r>
        <w:rPr>
          <w:rFonts w:hint="eastAsia" w:ascii="宋体" w:hAnsi="宋体" w:eastAsia="宋体"/>
          <w:sz w:val="24"/>
          <w:szCs w:val="24"/>
          <w:lang w:eastAsia="zh-CN"/>
        </w:rPr>
        <w:t>；</w:t>
      </w:r>
    </w:p>
    <w:p w14:paraId="14B490E1">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具有细节增强、颜色增强、亮度均匀、去雾优化、HDR等多种智能图像算法</w:t>
      </w:r>
      <w:r>
        <w:rPr>
          <w:rFonts w:hint="eastAsia" w:ascii="宋体" w:hAnsi="宋体" w:eastAsia="宋体"/>
          <w:sz w:val="24"/>
          <w:szCs w:val="24"/>
          <w:lang w:eastAsia="zh-CN"/>
        </w:rPr>
        <w:t>；</w:t>
      </w:r>
    </w:p>
    <w:p w14:paraId="6E26BA2A">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触摸屏≥7.</w:t>
      </w:r>
      <w:r>
        <w:rPr>
          <w:rFonts w:hint="eastAsia" w:ascii="宋体" w:hAnsi="宋体" w:eastAsia="宋体"/>
          <w:sz w:val="24"/>
          <w:szCs w:val="24"/>
          <w:lang w:val="en-US" w:eastAsia="zh-CN"/>
        </w:rPr>
        <w:t>5</w:t>
      </w:r>
      <w:r>
        <w:rPr>
          <w:rFonts w:ascii="宋体" w:hAnsi="宋体" w:eastAsia="宋体"/>
          <w:sz w:val="24"/>
          <w:szCs w:val="24"/>
        </w:rPr>
        <w:t>英寸</w:t>
      </w:r>
      <w:r>
        <w:rPr>
          <w:rFonts w:hint="eastAsia" w:ascii="宋体" w:hAnsi="宋体" w:eastAsia="宋体"/>
          <w:sz w:val="24"/>
          <w:szCs w:val="24"/>
          <w:lang w:eastAsia="zh-CN"/>
        </w:rPr>
        <w:t>，</w:t>
      </w:r>
      <w:r>
        <w:rPr>
          <w:rFonts w:ascii="宋体" w:hAnsi="宋体" w:eastAsia="宋体"/>
          <w:sz w:val="24"/>
          <w:szCs w:val="24"/>
        </w:rPr>
        <w:t>可在触摸屏上进行功能设置和常用参数显示</w:t>
      </w:r>
      <w:r>
        <w:rPr>
          <w:rFonts w:hint="eastAsia" w:ascii="宋体" w:hAnsi="宋体" w:eastAsia="宋体"/>
          <w:sz w:val="24"/>
          <w:szCs w:val="24"/>
          <w:lang w:eastAsia="zh-CN"/>
        </w:rPr>
        <w:t>；</w:t>
      </w:r>
    </w:p>
    <w:p w14:paraId="5EC0C076">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内置4K刻录功能，可进行静态和动态图像采集</w:t>
      </w:r>
      <w:r>
        <w:rPr>
          <w:rFonts w:hint="eastAsia" w:ascii="宋体" w:hAnsi="宋体" w:eastAsia="宋体"/>
          <w:sz w:val="24"/>
          <w:szCs w:val="24"/>
          <w:lang w:eastAsia="zh-CN"/>
        </w:rPr>
        <w:t>；</w:t>
      </w:r>
    </w:p>
    <w:p w14:paraId="23A45B97">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★主机自带内置 USB接口刻录系统，支持 U 盘、移动硬盘存储设备即插即用，录像储存有动画，并在触摸屏上显示移动设备状态和可录制剩余时间。可同时两个 USB 存储设备。具有≥4种录像格式选择</w:t>
      </w:r>
      <w:r>
        <w:rPr>
          <w:rFonts w:hint="eastAsia" w:ascii="宋体" w:hAnsi="宋体" w:eastAsia="宋体"/>
          <w:sz w:val="24"/>
          <w:szCs w:val="24"/>
        </w:rPr>
        <w:t>，可录制</w:t>
      </w:r>
      <w:r>
        <w:rPr>
          <w:rFonts w:ascii="宋体" w:hAnsi="宋体" w:eastAsia="宋体"/>
          <w:sz w:val="24"/>
          <w:szCs w:val="24"/>
        </w:rPr>
        <w:t>3D和2D格式视频</w:t>
      </w:r>
      <w:r>
        <w:rPr>
          <w:rFonts w:hint="eastAsia" w:ascii="宋体" w:hAnsi="宋体" w:eastAsia="宋体"/>
          <w:sz w:val="24"/>
          <w:szCs w:val="24"/>
        </w:rPr>
        <w:t>，具有标记刻录功能</w:t>
      </w:r>
    </w:p>
    <w:p w14:paraId="735A78D5">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具有去网格功能，便于连接纤维镜使用。</w:t>
      </w:r>
    </w:p>
    <w:p w14:paraId="70DA806E">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峰值信噪比≥70dB。</w:t>
      </w:r>
    </w:p>
    <w:p w14:paraId="097E0250">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D摄像头需具有自动对焦功能，可短按</w:t>
      </w:r>
      <w:r>
        <w:rPr>
          <w:rFonts w:ascii="宋体" w:hAnsi="宋体" w:eastAsia="宋体"/>
          <w:sz w:val="24"/>
          <w:szCs w:val="24"/>
        </w:rPr>
        <w:t>实现一键对焦</w:t>
      </w:r>
    </w:p>
    <w:p w14:paraId="422B5E66">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★具有画幅自适应调控功能开关，可根据临床需要，选择开启。</w:t>
      </w:r>
    </w:p>
    <w:p w14:paraId="14D156C2">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可处理 3D 和 2D 画面信号，分辨率支持≥ 3840×2160，逐行扫描。</w:t>
      </w:r>
    </w:p>
    <w:p w14:paraId="3DFA12F0">
      <w:pPr>
        <w:pStyle w:val="12"/>
        <w:numPr>
          <w:ilvl w:val="0"/>
          <w:numId w:val="2"/>
        </w:numPr>
        <w:ind w:left="338" w:leftChars="0" w:hanging="338" w:firstLineChars="0"/>
        <w:rPr>
          <w:rFonts w:ascii="宋体" w:hAnsi="宋体" w:eastAsia="宋体"/>
          <w:sz w:val="24"/>
          <w:szCs w:val="24"/>
        </w:rPr>
      </w:pPr>
      <w:r>
        <w:rPr>
          <w:rFonts w:ascii="宋体" w:hAnsi="宋体" w:eastAsia="宋体"/>
          <w:sz w:val="24"/>
          <w:szCs w:val="24"/>
        </w:rPr>
        <w:t>★具有3D自动旋转功能，可实现3D显示模式下</w:t>
      </w:r>
      <w:r>
        <w:rPr>
          <w:rFonts w:hint="eastAsia" w:ascii="宋体" w:hAnsi="宋体" w:eastAsia="宋体"/>
          <w:sz w:val="24"/>
          <w:szCs w:val="24"/>
          <w:lang w:val="en-US" w:eastAsia="zh-CN"/>
        </w:rPr>
        <w:t>具备360°</w:t>
      </w:r>
      <w:r>
        <w:rPr>
          <w:rFonts w:ascii="宋体" w:hAnsi="宋体" w:eastAsia="宋体"/>
          <w:sz w:val="24"/>
          <w:szCs w:val="24"/>
        </w:rPr>
        <w:t>旋转回正功能。可实现3D 和 2D 图像之间的一键切换和自动旋转切换。</w:t>
      </w:r>
    </w:p>
    <w:p w14:paraId="3DB55F73">
      <w:pPr>
        <w:pStyle w:val="12"/>
        <w:numPr>
          <w:ilvl w:val="0"/>
          <w:numId w:val="2"/>
        </w:numPr>
        <w:ind w:left="338" w:leftChars="0" w:hanging="338" w:firstLineChars="0"/>
        <w:rPr>
          <w:rFonts w:ascii="宋体" w:hAnsi="宋体" w:eastAsia="宋体"/>
          <w:sz w:val="24"/>
          <w:szCs w:val="24"/>
        </w:rPr>
      </w:pPr>
      <w:r>
        <w:rPr>
          <w:rFonts w:hint="eastAsia" w:ascii="宋体" w:hAnsi="宋体" w:eastAsia="宋体"/>
          <w:sz w:val="24"/>
          <w:szCs w:val="24"/>
        </w:rPr>
        <w:t>具有视差调节功能</w:t>
      </w:r>
      <w:r>
        <w:rPr>
          <w:rFonts w:hint="eastAsia" w:ascii="宋体" w:hAnsi="宋体" w:eastAsia="宋体"/>
          <w:sz w:val="24"/>
          <w:szCs w:val="24"/>
          <w:lang w:eastAsia="zh-CN"/>
        </w:rPr>
        <w:t>；</w:t>
      </w:r>
    </w:p>
    <w:p w14:paraId="61802776">
      <w:pPr>
        <w:pStyle w:val="12"/>
        <w:numPr>
          <w:ilvl w:val="0"/>
          <w:numId w:val="2"/>
        </w:numPr>
        <w:ind w:left="338" w:leftChars="0" w:hanging="338" w:firstLineChars="0"/>
        <w:rPr>
          <w:rFonts w:ascii="宋体" w:hAnsi="宋体" w:eastAsia="宋体"/>
          <w:sz w:val="24"/>
          <w:szCs w:val="24"/>
        </w:rPr>
      </w:pPr>
      <w:r>
        <w:rPr>
          <w:rFonts w:hint="eastAsia" w:ascii="宋体" w:hAnsi="宋体" w:eastAsia="宋体"/>
          <w:sz w:val="24"/>
          <w:szCs w:val="24"/>
        </w:rPr>
        <w:t>可兼容数字化手术室，实现手术室设备集总控制，一键场景预设</w:t>
      </w:r>
    </w:p>
    <w:p w14:paraId="2EA63FF2">
      <w:pPr>
        <w:pStyle w:val="12"/>
        <w:numPr>
          <w:ilvl w:val="0"/>
          <w:numId w:val="2"/>
        </w:numPr>
        <w:ind w:left="338" w:leftChars="0" w:hanging="338" w:firstLineChars="0"/>
        <w:rPr>
          <w:rFonts w:ascii="宋体" w:hAnsi="宋体" w:eastAsia="宋体"/>
          <w:b/>
          <w:sz w:val="24"/>
          <w:szCs w:val="24"/>
        </w:rPr>
      </w:pPr>
      <w:r>
        <w:rPr>
          <w:rFonts w:hint="eastAsia" w:ascii="宋体" w:hAnsi="宋体" w:eastAsia="宋体"/>
          <w:sz w:val="24"/>
          <w:szCs w:val="24"/>
        </w:rPr>
        <w:t>荧光灵敏度调节≥3档，荧光亮度调节≥7档，</w:t>
      </w:r>
    </w:p>
    <w:p w14:paraId="34E4D09E">
      <w:pPr>
        <w:pStyle w:val="12"/>
        <w:numPr>
          <w:ilvl w:val="0"/>
          <w:numId w:val="2"/>
        </w:numPr>
        <w:ind w:left="338" w:leftChars="0" w:hanging="338" w:firstLineChars="0"/>
        <w:rPr>
          <w:rFonts w:ascii="宋体" w:hAnsi="宋体" w:eastAsia="宋体"/>
          <w:b/>
          <w:sz w:val="24"/>
          <w:szCs w:val="24"/>
        </w:rPr>
      </w:pPr>
      <w:r>
        <w:rPr>
          <w:rFonts w:ascii="宋体" w:hAnsi="宋体" w:eastAsia="宋体"/>
          <w:sz w:val="24"/>
          <w:szCs w:val="24"/>
        </w:rPr>
        <w:t>★</w:t>
      </w:r>
      <w:r>
        <w:rPr>
          <w:rFonts w:hint="eastAsia" w:ascii="宋体" w:hAnsi="宋体" w:eastAsia="宋体"/>
          <w:b/>
          <w:sz w:val="24"/>
          <w:szCs w:val="24"/>
          <w:lang w:val="en-US" w:eastAsia="zh-CN"/>
        </w:rPr>
        <w:t>摄像主机、光源、气腹机皆为分体化设计。</w:t>
      </w:r>
    </w:p>
    <w:p w14:paraId="12B1B7C0">
      <w:pPr>
        <w:pStyle w:val="12"/>
        <w:numPr>
          <w:ilvl w:val="0"/>
          <w:numId w:val="2"/>
        </w:numPr>
        <w:ind w:left="338" w:leftChars="0" w:hanging="338" w:firstLineChars="0"/>
        <w:rPr>
          <w:rFonts w:ascii="宋体" w:hAnsi="宋体" w:eastAsia="宋体"/>
          <w:b/>
          <w:sz w:val="24"/>
          <w:szCs w:val="24"/>
        </w:rPr>
      </w:pPr>
      <w:r>
        <w:rPr>
          <w:rFonts w:ascii="宋体" w:hAnsi="宋体" w:eastAsia="宋体"/>
          <w:sz w:val="24"/>
          <w:szCs w:val="24"/>
        </w:rPr>
        <w:t>★</w:t>
      </w:r>
      <w:r>
        <w:rPr>
          <w:rFonts w:hint="eastAsia" w:ascii="宋体" w:hAnsi="宋体" w:eastAsia="宋体"/>
          <w:sz w:val="24"/>
          <w:szCs w:val="28"/>
          <w:lang w:val="en-US" w:eastAsia="zh-CN"/>
        </w:rPr>
        <w:t>主机支持双屏异显和画中画，可实现双镜联合、三维重建融合；并可以整合超声图像，</w:t>
      </w:r>
      <w:r>
        <w:rPr>
          <w:rFonts w:hint="eastAsia" w:ascii="宋体" w:hAnsi="宋体" w:eastAsia="宋体"/>
          <w:sz w:val="24"/>
          <w:szCs w:val="28"/>
        </w:rPr>
        <w:t>可通过摄像头按键调整超声及腔镜图像大小方便术者观察；同屏同录</w:t>
      </w:r>
      <w:r>
        <w:rPr>
          <w:rFonts w:hint="eastAsia" w:ascii="宋体" w:hAnsi="宋体" w:eastAsia="宋体"/>
          <w:sz w:val="24"/>
          <w:szCs w:val="28"/>
          <w:lang w:eastAsia="zh-CN"/>
        </w:rPr>
        <w:t>；</w:t>
      </w:r>
    </w:p>
    <w:p w14:paraId="74246480">
      <w:pPr>
        <w:pStyle w:val="12"/>
        <w:numPr>
          <w:ilvl w:val="0"/>
          <w:numId w:val="2"/>
        </w:numPr>
        <w:ind w:left="338" w:leftChars="0" w:hanging="338" w:firstLineChars="0"/>
        <w:rPr>
          <w:rFonts w:ascii="宋体" w:hAnsi="宋体" w:eastAsia="宋体"/>
          <w:b/>
          <w:sz w:val="24"/>
          <w:szCs w:val="24"/>
        </w:rPr>
      </w:pPr>
      <w:r>
        <w:rPr>
          <w:rFonts w:hint="eastAsia" w:ascii="宋体" w:hAnsi="宋体" w:eastAsia="宋体"/>
          <w:sz w:val="24"/>
          <w:szCs w:val="28"/>
        </w:rPr>
        <w:t>内窥镜摄像系统可融于数字化手术室，一键唤醒，手术信息集中管理</w:t>
      </w:r>
    </w:p>
    <w:p w14:paraId="74C5D87D">
      <w:pPr>
        <w:pStyle w:val="12"/>
        <w:numPr>
          <w:ilvl w:val="0"/>
          <w:numId w:val="0"/>
        </w:numPr>
        <w:spacing w:line="276" w:lineRule="auto"/>
        <w:ind w:leftChars="0"/>
        <w:rPr>
          <w:rFonts w:hint="eastAsia" w:ascii="宋体" w:hAnsi="宋体" w:eastAsia="宋体"/>
          <w:sz w:val="24"/>
          <w:szCs w:val="24"/>
          <w:lang w:eastAsia="zh-CN"/>
        </w:rPr>
      </w:pPr>
      <w:r>
        <w:rPr>
          <w:rFonts w:hint="eastAsia" w:ascii="宋体" w:hAnsi="宋体" w:eastAsia="宋体"/>
          <w:sz w:val="24"/>
          <w:szCs w:val="24"/>
          <w:lang w:val="en-US" w:eastAsia="zh-CN"/>
        </w:rPr>
        <w:t>20.</w:t>
      </w:r>
      <w:r>
        <w:rPr>
          <w:rFonts w:ascii="宋体" w:hAnsi="宋体" w:eastAsia="宋体"/>
          <w:sz w:val="24"/>
          <w:szCs w:val="24"/>
        </w:rPr>
        <w:t>★</w:t>
      </w:r>
      <w:r>
        <w:rPr>
          <w:rFonts w:hint="eastAsia" w:ascii="宋体" w:hAnsi="宋体" w:eastAsia="宋体"/>
          <w:sz w:val="24"/>
          <w:szCs w:val="24"/>
        </w:rPr>
        <w:t>可以连接重复性或一次性电子内窥镜</w:t>
      </w:r>
      <w:r>
        <w:rPr>
          <w:rFonts w:hint="eastAsia" w:ascii="宋体" w:hAnsi="宋体" w:eastAsia="宋体"/>
          <w:sz w:val="24"/>
          <w:szCs w:val="24"/>
          <w:lang w:eastAsia="zh-CN"/>
        </w:rPr>
        <w:t>，</w:t>
      </w:r>
      <w:r>
        <w:rPr>
          <w:rFonts w:hint="eastAsia" w:ascii="宋体" w:hAnsi="宋体" w:eastAsia="宋体"/>
          <w:sz w:val="24"/>
          <w:szCs w:val="24"/>
        </w:rPr>
        <w:t>实现一机多用</w:t>
      </w:r>
      <w:r>
        <w:rPr>
          <w:rFonts w:hint="eastAsia" w:ascii="宋体" w:hAnsi="宋体" w:eastAsia="宋体"/>
          <w:sz w:val="24"/>
          <w:szCs w:val="24"/>
          <w:lang w:eastAsia="zh-CN"/>
        </w:rPr>
        <w:t>；</w:t>
      </w:r>
    </w:p>
    <w:p w14:paraId="5730F6B3">
      <w:pPr>
        <w:pStyle w:val="12"/>
        <w:ind w:left="0" w:leftChars="0" w:firstLine="0" w:firstLineChars="0"/>
        <w:rPr>
          <w:rFonts w:ascii="宋体" w:hAnsi="宋体" w:eastAsia="宋体"/>
          <w:b/>
          <w:sz w:val="24"/>
          <w:szCs w:val="24"/>
        </w:rPr>
      </w:pPr>
      <w:r>
        <w:rPr>
          <w:rFonts w:hint="eastAsia" w:ascii="宋体" w:hAnsi="宋体"/>
          <w:b/>
          <w:sz w:val="24"/>
          <w:szCs w:val="24"/>
          <w:lang w:eastAsia="zh-CN"/>
        </w:rPr>
        <w:t>（</w:t>
      </w:r>
      <w:r>
        <w:rPr>
          <w:rFonts w:hint="eastAsia" w:ascii="宋体" w:hAnsi="宋体"/>
          <w:b/>
          <w:sz w:val="24"/>
          <w:szCs w:val="24"/>
          <w:lang w:val="en-US" w:eastAsia="zh-CN"/>
        </w:rPr>
        <w:t>2</w:t>
      </w:r>
      <w:r>
        <w:rPr>
          <w:rFonts w:hint="eastAsia" w:ascii="宋体" w:hAnsi="宋体"/>
          <w:b/>
          <w:sz w:val="24"/>
          <w:szCs w:val="24"/>
          <w:lang w:eastAsia="zh-CN"/>
        </w:rPr>
        <w:t>）</w:t>
      </w:r>
      <w:r>
        <w:rPr>
          <w:rFonts w:ascii="宋体" w:hAnsi="宋体" w:eastAsia="宋体"/>
          <w:b/>
          <w:sz w:val="24"/>
          <w:szCs w:val="24"/>
        </w:rPr>
        <w:t>3D</w:t>
      </w:r>
      <w:r>
        <w:rPr>
          <w:rFonts w:hint="eastAsia" w:ascii="宋体" w:hAnsi="宋体" w:eastAsia="宋体"/>
          <w:b/>
          <w:sz w:val="24"/>
          <w:szCs w:val="24"/>
          <w:lang w:val="en-US" w:eastAsia="zh-CN"/>
        </w:rPr>
        <w:t>4K</w:t>
      </w:r>
      <w:r>
        <w:rPr>
          <w:rFonts w:hint="eastAsia" w:ascii="宋体" w:hAnsi="宋体" w:eastAsia="宋体"/>
          <w:b/>
          <w:sz w:val="24"/>
          <w:szCs w:val="24"/>
        </w:rPr>
        <w:t>荧光</w:t>
      </w:r>
      <w:r>
        <w:rPr>
          <w:rFonts w:ascii="宋体" w:hAnsi="宋体" w:eastAsia="宋体"/>
          <w:b/>
          <w:sz w:val="24"/>
          <w:szCs w:val="24"/>
        </w:rPr>
        <w:t>电子镜</w:t>
      </w:r>
      <w:r>
        <w:rPr>
          <w:rFonts w:hint="eastAsia" w:ascii="宋体" w:hAnsi="宋体" w:eastAsia="宋体"/>
          <w:b/>
          <w:sz w:val="24"/>
          <w:szCs w:val="24"/>
        </w:rPr>
        <w:t>：</w:t>
      </w:r>
    </w:p>
    <w:p w14:paraId="7193184C">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w:t>
      </w:r>
      <w:r>
        <w:rPr>
          <w:rFonts w:hint="eastAsia" w:ascii="宋体" w:hAnsi="宋体" w:eastAsia="宋体"/>
          <w:sz w:val="24"/>
          <w:szCs w:val="24"/>
        </w:rPr>
        <w:t>一体化电子镜，采用双路</w:t>
      </w:r>
      <w:r>
        <w:rPr>
          <w:rFonts w:ascii="宋体" w:hAnsi="宋体" w:eastAsia="宋体"/>
          <w:sz w:val="24"/>
          <w:szCs w:val="24"/>
        </w:rPr>
        <w:t>4K CMOS设计，支持2D白光、2D荧光和3D白光、3D荧光成像，3840*2160 和4096*2160 像素超高清视频显示。</w:t>
      </w:r>
    </w:p>
    <w:p w14:paraId="3317FF6A">
      <w:pPr>
        <w:rPr>
          <w:rFonts w:hint="default" w:ascii="宋体" w:hAnsi="宋体" w:eastAsia="宋体"/>
          <w:sz w:val="24"/>
          <w:szCs w:val="24"/>
          <w:lang w:val="en-US" w:eastAsia="zh-CN"/>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 防电击程度分类为：</w:t>
      </w:r>
      <w:r>
        <w:rPr>
          <w:rFonts w:ascii="宋体" w:hAnsi="宋体" w:eastAsia="宋体"/>
          <w:sz w:val="24"/>
          <w:szCs w:val="24"/>
        </w:rPr>
        <w:t>CF 级别防护</w:t>
      </w:r>
      <w:r>
        <w:rPr>
          <w:rFonts w:hint="eastAsia" w:ascii="宋体" w:hAnsi="宋体" w:eastAsia="宋体"/>
          <w:sz w:val="24"/>
          <w:szCs w:val="24"/>
          <w:lang w:eastAsia="zh-CN"/>
        </w:rPr>
        <w:t>；</w:t>
      </w:r>
      <w:r>
        <w:rPr>
          <w:rFonts w:hint="eastAsia" w:ascii="宋体" w:hAnsi="宋体"/>
          <w:sz w:val="24"/>
          <w:szCs w:val="24"/>
          <w:lang w:val="en-US" w:eastAsia="zh-CN"/>
        </w:rPr>
        <w:t xml:space="preserve"> </w:t>
      </w:r>
    </w:p>
    <w:p w14:paraId="3AAE5D40">
      <w:pPr>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 xml:space="preserve"> 具有防除颤保护认证，可用于术中除颤场景下。</w:t>
      </w:r>
    </w:p>
    <w:p w14:paraId="4E3C2EA0">
      <w:pPr>
        <w:rPr>
          <w:rFonts w:hint="eastAsia" w:ascii="宋体" w:hAnsi="宋体" w:eastAsia="宋体"/>
          <w:sz w:val="24"/>
          <w:szCs w:val="24"/>
          <w:lang w:eastAsia="zh-CN"/>
        </w:rPr>
      </w:pP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电子镜前端镜头</w:t>
      </w:r>
      <w:r>
        <w:rPr>
          <w:rFonts w:ascii="宋体" w:hAnsi="宋体" w:eastAsia="宋体"/>
          <w:sz w:val="24"/>
          <w:szCs w:val="24"/>
        </w:rPr>
        <w:t>+握持手柄整体重量≤4</w:t>
      </w:r>
      <w:r>
        <w:rPr>
          <w:rFonts w:hint="eastAsia" w:ascii="宋体" w:hAnsi="宋体" w:eastAsia="宋体"/>
          <w:sz w:val="24"/>
          <w:szCs w:val="24"/>
          <w:lang w:val="en-US" w:eastAsia="zh-CN"/>
        </w:rPr>
        <w:t>5</w:t>
      </w:r>
      <w:r>
        <w:rPr>
          <w:rFonts w:ascii="宋体" w:hAnsi="宋体" w:eastAsia="宋体"/>
          <w:sz w:val="24"/>
          <w:szCs w:val="24"/>
        </w:rPr>
        <w:t>0g</w:t>
      </w:r>
      <w:r>
        <w:rPr>
          <w:rFonts w:hint="eastAsia" w:ascii="宋体" w:hAnsi="宋体" w:eastAsia="宋体"/>
          <w:sz w:val="24"/>
          <w:szCs w:val="24"/>
          <w:lang w:eastAsia="zh-CN"/>
        </w:rPr>
        <w:t>；</w:t>
      </w:r>
    </w:p>
    <w:p w14:paraId="75D589D0">
      <w:pPr>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 xml:space="preserve"> 有≥</w:t>
      </w:r>
      <w:r>
        <w:rPr>
          <w:rFonts w:ascii="宋体" w:hAnsi="宋体" w:eastAsia="宋体"/>
          <w:sz w:val="24"/>
          <w:szCs w:val="24"/>
        </w:rPr>
        <w:t>3个自定义按键，可设置≥15种快捷功能，可实现白平衡、拍照、录像、一键切换2D/3D模式等功能。</w:t>
      </w:r>
    </w:p>
    <w:p w14:paraId="3B1E4505">
      <w:pPr>
        <w:pStyle w:val="3"/>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 xml:space="preserve"> </w:t>
      </w:r>
      <w:r>
        <w:rPr>
          <w:rFonts w:ascii="宋体" w:hAnsi="宋体" w:eastAsia="宋体"/>
          <w:sz w:val="24"/>
          <w:szCs w:val="24"/>
        </w:rPr>
        <w:t>★</w:t>
      </w:r>
      <w:r>
        <w:rPr>
          <w:rFonts w:hint="eastAsia" w:ascii="宋体" w:hAnsi="宋体" w:eastAsia="宋体"/>
          <w:sz w:val="24"/>
          <w:szCs w:val="24"/>
        </w:rPr>
        <w:t>电子镜防水防尘等级</w:t>
      </w:r>
      <w:r>
        <w:rPr>
          <w:rFonts w:hint="eastAsia" w:ascii="宋体" w:hAnsi="宋体" w:eastAsia="宋体"/>
          <w:sz w:val="24"/>
          <w:szCs w:val="24"/>
          <w:lang w:eastAsia="zh-CN"/>
        </w:rPr>
        <w:t>≥</w:t>
      </w:r>
      <w:r>
        <w:rPr>
          <w:rFonts w:ascii="宋体" w:hAnsi="宋体" w:eastAsia="宋体"/>
          <w:sz w:val="24"/>
          <w:szCs w:val="24"/>
        </w:rPr>
        <w:t>IPX7，整镜支持低温等离子、环氧乙烷灭菌方式</w:t>
      </w:r>
      <w:r>
        <w:rPr>
          <w:rFonts w:hint="eastAsia" w:ascii="宋体" w:hAnsi="宋体" w:eastAsia="宋体"/>
          <w:sz w:val="24"/>
          <w:szCs w:val="24"/>
        </w:rPr>
        <w:t>及</w:t>
      </w:r>
      <w:r>
        <w:rPr>
          <w:rFonts w:hint="eastAsia" w:ascii="宋体" w:hAnsi="宋体" w:eastAsia="宋体"/>
          <w:sz w:val="24"/>
          <w:szCs w:val="24"/>
          <w:lang w:eastAsia="zh-CN"/>
        </w:rPr>
        <w:t>≥</w:t>
      </w:r>
      <w:r>
        <w:rPr>
          <w:rFonts w:ascii="宋体" w:hAnsi="宋体" w:eastAsia="宋体"/>
          <w:sz w:val="24"/>
          <w:szCs w:val="24"/>
        </w:rPr>
        <w:t>500</w:t>
      </w:r>
      <w:r>
        <w:rPr>
          <w:rFonts w:hint="eastAsia" w:ascii="宋体" w:hAnsi="宋体" w:eastAsia="宋体"/>
          <w:sz w:val="24"/>
          <w:szCs w:val="24"/>
        </w:rPr>
        <w:t>次高温高压灭菌</w:t>
      </w:r>
      <w:r>
        <w:rPr>
          <w:rFonts w:ascii="宋体" w:hAnsi="宋体" w:eastAsia="宋体"/>
          <w:sz w:val="24"/>
          <w:szCs w:val="24"/>
        </w:rPr>
        <w:t>。</w:t>
      </w:r>
    </w:p>
    <w:p w14:paraId="134AA39D">
      <w:pPr>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支持</w:t>
      </w:r>
      <w:r>
        <w:rPr>
          <w:rFonts w:ascii="宋体" w:hAnsi="宋体" w:eastAsia="宋体"/>
          <w:sz w:val="24"/>
          <w:szCs w:val="24"/>
        </w:rPr>
        <w:t>3D/2D自动旋转功能，可实现旋转状态下，图像自动回正。</w:t>
      </w:r>
    </w:p>
    <w:p w14:paraId="31738CDC">
      <w:pPr>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 xml:space="preserve"> 免对焦设计，无需手动对焦。</w:t>
      </w:r>
    </w:p>
    <w:p w14:paraId="38EFB10F">
      <w:pPr>
        <w:rPr>
          <w:rFonts w:ascii="宋体" w:hAnsi="宋体" w:eastAsia="宋体"/>
          <w:sz w:val="24"/>
          <w:szCs w:val="24"/>
        </w:rPr>
      </w:pPr>
      <w:r>
        <w:rPr>
          <w:rFonts w:ascii="宋体" w:hAnsi="宋体" w:eastAsia="宋体"/>
          <w:sz w:val="24"/>
          <w:szCs w:val="24"/>
        </w:rPr>
        <w:t xml:space="preserve">9. </w:t>
      </w:r>
      <w:r>
        <w:rPr>
          <w:rFonts w:hint="eastAsia" w:ascii="宋体" w:hAnsi="宋体" w:eastAsia="宋体"/>
          <w:sz w:val="24"/>
          <w:szCs w:val="24"/>
        </w:rPr>
        <w:t>具有主动防雾功能。</w:t>
      </w:r>
    </w:p>
    <w:p w14:paraId="5E685DD2">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 ★</w:t>
      </w:r>
      <w:r>
        <w:rPr>
          <w:rFonts w:hint="eastAsia" w:ascii="宋体" w:hAnsi="宋体" w:eastAsia="宋体"/>
          <w:sz w:val="24"/>
          <w:szCs w:val="24"/>
        </w:rPr>
        <w:t>电子镜景深范围</w:t>
      </w:r>
      <w:r>
        <w:rPr>
          <w:rFonts w:hint="eastAsia" w:ascii="宋体" w:hAnsi="宋体" w:eastAsia="宋体"/>
          <w:sz w:val="24"/>
          <w:szCs w:val="24"/>
          <w:lang w:val="en-US" w:eastAsia="zh-CN"/>
        </w:rPr>
        <w:t>3</w:t>
      </w:r>
      <w:r>
        <w:rPr>
          <w:rFonts w:ascii="宋体" w:hAnsi="宋体" w:eastAsia="宋体"/>
          <w:sz w:val="24"/>
          <w:szCs w:val="24"/>
        </w:rPr>
        <w:t>-200mm。</w:t>
      </w:r>
    </w:p>
    <w:p w14:paraId="528D7D0D">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1. </w:t>
      </w:r>
      <w:r>
        <w:rPr>
          <w:rFonts w:hint="eastAsia" w:ascii="宋体" w:hAnsi="宋体" w:eastAsia="宋体"/>
          <w:sz w:val="24"/>
          <w:szCs w:val="24"/>
        </w:rPr>
        <w:t>视场角≥</w:t>
      </w:r>
      <w:r>
        <w:rPr>
          <w:rFonts w:ascii="宋体" w:hAnsi="宋体" w:eastAsia="宋体"/>
          <w:sz w:val="24"/>
          <w:szCs w:val="24"/>
        </w:rPr>
        <w:t>80度</w:t>
      </w:r>
      <w:r>
        <w:rPr>
          <w:rFonts w:hint="eastAsia" w:ascii="宋体" w:hAnsi="宋体" w:eastAsia="宋体"/>
          <w:sz w:val="24"/>
          <w:szCs w:val="24"/>
        </w:rPr>
        <w:t>、视场中心角分辨力≥</w:t>
      </w:r>
      <w:r>
        <w:rPr>
          <w:rFonts w:ascii="宋体" w:hAnsi="宋体" w:eastAsia="宋体"/>
          <w:sz w:val="24"/>
          <w:szCs w:val="24"/>
        </w:rPr>
        <w:t>9C/(°)</w:t>
      </w:r>
    </w:p>
    <w:p w14:paraId="19032F1F">
      <w:pPr>
        <w:rPr>
          <w:rFonts w:ascii="宋体" w:hAnsi="宋体" w:eastAsia="宋体"/>
          <w:sz w:val="24"/>
          <w:szCs w:val="24"/>
        </w:rPr>
      </w:pPr>
      <w:r>
        <w:rPr>
          <w:rFonts w:hint="eastAsia" w:ascii="宋体" w:hAnsi="宋体"/>
          <w:b/>
          <w:sz w:val="24"/>
          <w:szCs w:val="24"/>
          <w:lang w:eastAsia="zh-CN"/>
        </w:rPr>
        <w:t>（</w:t>
      </w:r>
      <w:r>
        <w:rPr>
          <w:rFonts w:hint="eastAsia" w:ascii="宋体" w:hAnsi="宋体"/>
          <w:b/>
          <w:sz w:val="24"/>
          <w:szCs w:val="24"/>
          <w:lang w:val="en-US" w:eastAsia="zh-CN"/>
        </w:rPr>
        <w:t>3</w:t>
      </w:r>
      <w:r>
        <w:rPr>
          <w:rFonts w:hint="eastAsia" w:ascii="宋体" w:hAnsi="宋体"/>
          <w:b/>
          <w:sz w:val="24"/>
          <w:szCs w:val="24"/>
          <w:lang w:eastAsia="zh-CN"/>
        </w:rPr>
        <w:t>）</w:t>
      </w:r>
      <w:r>
        <w:rPr>
          <w:rFonts w:hint="eastAsia" w:ascii="宋体" w:hAnsi="宋体" w:eastAsia="宋体"/>
          <w:b/>
          <w:sz w:val="24"/>
          <w:szCs w:val="24"/>
        </w:rPr>
        <w:t>光源：</w:t>
      </w:r>
      <w:r>
        <w:rPr>
          <w:rFonts w:ascii="宋体" w:hAnsi="宋体" w:eastAsia="宋体"/>
          <w:sz w:val="24"/>
          <w:szCs w:val="24"/>
        </w:rPr>
        <w:tab/>
      </w:r>
    </w:p>
    <w:p w14:paraId="2A33721C">
      <w:pPr>
        <w:pStyle w:val="12"/>
        <w:numPr>
          <w:ilvl w:val="0"/>
          <w:numId w:val="3"/>
        </w:numPr>
        <w:ind w:firstLineChars="0"/>
        <w:rPr>
          <w:rFonts w:ascii="宋体" w:hAnsi="宋体" w:eastAsia="宋体"/>
          <w:sz w:val="24"/>
          <w:szCs w:val="24"/>
        </w:rPr>
      </w:pPr>
      <w:r>
        <w:rPr>
          <w:rFonts w:ascii="宋体" w:hAnsi="宋体" w:eastAsia="宋体"/>
          <w:sz w:val="24"/>
          <w:szCs w:val="24"/>
        </w:rPr>
        <w:t>设备采用触摸屏设计，屏幕尺寸≥7.</w:t>
      </w:r>
      <w:r>
        <w:rPr>
          <w:rFonts w:hint="eastAsia" w:ascii="宋体" w:hAnsi="宋体" w:eastAsia="宋体"/>
          <w:sz w:val="24"/>
          <w:szCs w:val="24"/>
          <w:lang w:val="en-US" w:eastAsia="zh-CN"/>
        </w:rPr>
        <w:t>5</w:t>
      </w:r>
      <w:r>
        <w:rPr>
          <w:rFonts w:ascii="宋体" w:hAnsi="宋体" w:eastAsia="宋体"/>
          <w:sz w:val="24"/>
          <w:szCs w:val="24"/>
        </w:rPr>
        <w:t>英寸，可在触摸屏上进行LED光源的常用参数调整；</w:t>
      </w:r>
    </w:p>
    <w:p w14:paraId="12AD5858">
      <w:pPr>
        <w:pStyle w:val="12"/>
        <w:numPr>
          <w:ilvl w:val="0"/>
          <w:numId w:val="3"/>
        </w:numPr>
        <w:ind w:firstLineChars="0"/>
        <w:rPr>
          <w:rFonts w:ascii="宋体" w:hAnsi="宋体" w:eastAsia="宋体"/>
          <w:sz w:val="24"/>
          <w:szCs w:val="24"/>
        </w:rPr>
      </w:pPr>
      <w:r>
        <w:rPr>
          <w:rFonts w:ascii="宋体" w:hAnsi="宋体" w:eastAsia="宋体"/>
          <w:sz w:val="24"/>
          <w:szCs w:val="24"/>
        </w:rPr>
        <w:t>设备类型：Ⅰ类除颤CF型。</w:t>
      </w:r>
    </w:p>
    <w:p w14:paraId="1F22D5FA">
      <w:pPr>
        <w:pStyle w:val="12"/>
        <w:numPr>
          <w:ilvl w:val="0"/>
          <w:numId w:val="3"/>
        </w:numPr>
        <w:ind w:firstLineChars="0"/>
        <w:rPr>
          <w:rFonts w:ascii="宋体" w:hAnsi="宋体" w:eastAsia="宋体"/>
          <w:sz w:val="24"/>
          <w:szCs w:val="24"/>
        </w:rPr>
      </w:pPr>
      <w:r>
        <w:rPr>
          <w:rFonts w:ascii="宋体" w:hAnsi="宋体" w:eastAsia="宋体"/>
          <w:sz w:val="24"/>
          <w:szCs w:val="24"/>
        </w:rPr>
        <w:t xml:space="preserve">冷光源300nm-1700nm波长范围内的辐射通量和光通量比值≤6mW/lm； </w:t>
      </w:r>
    </w:p>
    <w:p w14:paraId="16779F88">
      <w:pPr>
        <w:pStyle w:val="12"/>
        <w:numPr>
          <w:ilvl w:val="0"/>
          <w:numId w:val="3"/>
        </w:numPr>
        <w:ind w:firstLineChars="0"/>
        <w:rPr>
          <w:rFonts w:ascii="宋体" w:hAnsi="宋体" w:eastAsia="宋体"/>
          <w:sz w:val="24"/>
          <w:szCs w:val="24"/>
        </w:rPr>
      </w:pPr>
      <w:r>
        <w:rPr>
          <w:rFonts w:ascii="宋体" w:hAnsi="宋体" w:eastAsia="宋体"/>
          <w:sz w:val="24"/>
          <w:szCs w:val="24"/>
        </w:rPr>
        <w:t>LED灯泡工作寿命≥60000小时，光输出最大中心照度≥ 3000000Lux</w:t>
      </w:r>
      <w:r>
        <w:rPr>
          <w:rFonts w:hint="eastAsia" w:ascii="宋体" w:hAnsi="宋体" w:eastAsia="宋体"/>
          <w:sz w:val="24"/>
          <w:szCs w:val="24"/>
          <w:lang w:eastAsia="zh-CN"/>
        </w:rPr>
        <w:t>；</w:t>
      </w:r>
    </w:p>
    <w:p w14:paraId="5F88B63D">
      <w:pPr>
        <w:pStyle w:val="12"/>
        <w:numPr>
          <w:ilvl w:val="0"/>
          <w:numId w:val="3"/>
        </w:numPr>
        <w:ind w:firstLineChars="0"/>
        <w:rPr>
          <w:rFonts w:ascii="宋体" w:hAnsi="宋体" w:eastAsia="宋体"/>
          <w:sz w:val="24"/>
          <w:szCs w:val="24"/>
        </w:rPr>
      </w:pPr>
      <w:r>
        <w:rPr>
          <w:rFonts w:hint="eastAsia" w:ascii="宋体" w:hAnsi="宋体" w:eastAsia="宋体"/>
          <w:sz w:val="24"/>
          <w:szCs w:val="24"/>
        </w:rPr>
        <w:t>★具有主机光源联动功能；具有光纤插入自动检测功能；具有一键待机功能</w:t>
      </w:r>
      <w:r>
        <w:rPr>
          <w:rFonts w:hint="eastAsia" w:ascii="宋体" w:hAnsi="宋体" w:eastAsia="宋体"/>
          <w:sz w:val="24"/>
          <w:szCs w:val="24"/>
          <w:lang w:eastAsia="zh-CN"/>
        </w:rPr>
        <w:t>。</w:t>
      </w:r>
    </w:p>
    <w:p w14:paraId="737FB606">
      <w:pPr>
        <w:pStyle w:val="12"/>
        <w:numPr>
          <w:ilvl w:val="0"/>
          <w:numId w:val="3"/>
        </w:numPr>
        <w:ind w:firstLineChars="0"/>
        <w:rPr>
          <w:rFonts w:ascii="宋体" w:hAnsi="宋体" w:eastAsia="宋体"/>
          <w:sz w:val="24"/>
          <w:szCs w:val="24"/>
        </w:rPr>
      </w:pPr>
      <w:r>
        <w:rPr>
          <w:rFonts w:ascii="宋体" w:hAnsi="宋体" w:eastAsia="宋体"/>
          <w:sz w:val="24"/>
          <w:szCs w:val="24"/>
        </w:rPr>
        <w:t>可以通过摄像头按键或在图像处理主机上启动白平衡，灯光将快速调节到合适亮度；</w:t>
      </w:r>
    </w:p>
    <w:p w14:paraId="0576EAD6">
      <w:pPr>
        <w:pStyle w:val="12"/>
        <w:numPr>
          <w:ilvl w:val="0"/>
          <w:numId w:val="3"/>
        </w:numPr>
        <w:ind w:firstLineChars="0"/>
        <w:rPr>
          <w:rFonts w:ascii="宋体" w:hAnsi="宋体" w:eastAsia="宋体"/>
          <w:sz w:val="24"/>
          <w:szCs w:val="24"/>
        </w:rPr>
      </w:pPr>
      <w:r>
        <w:rPr>
          <w:rFonts w:hint="eastAsia" w:ascii="宋体" w:hAnsi="宋体" w:eastAsia="宋体"/>
          <w:sz w:val="24"/>
          <w:szCs w:val="24"/>
        </w:rPr>
        <w:t>当内窥镜从病人体内退出后，光源将自动变暗。</w:t>
      </w:r>
    </w:p>
    <w:p w14:paraId="49DC0AD8">
      <w:pPr>
        <w:rPr>
          <w:rFonts w:ascii="宋体" w:hAnsi="宋体" w:eastAsia="宋体"/>
          <w:b/>
          <w:sz w:val="24"/>
          <w:szCs w:val="24"/>
        </w:rPr>
      </w:pPr>
      <w:r>
        <w:rPr>
          <w:rFonts w:hint="eastAsia" w:ascii="宋体" w:hAnsi="宋体"/>
          <w:b/>
          <w:sz w:val="24"/>
          <w:szCs w:val="24"/>
          <w:lang w:eastAsia="zh-CN"/>
        </w:rPr>
        <w:t>（</w:t>
      </w:r>
      <w:r>
        <w:rPr>
          <w:rFonts w:hint="eastAsia" w:ascii="宋体" w:hAnsi="宋体"/>
          <w:b/>
          <w:sz w:val="24"/>
          <w:szCs w:val="24"/>
          <w:lang w:val="en-US" w:eastAsia="zh-CN"/>
        </w:rPr>
        <w:t>5</w:t>
      </w:r>
      <w:r>
        <w:rPr>
          <w:rFonts w:hint="eastAsia" w:ascii="宋体" w:hAnsi="宋体"/>
          <w:b/>
          <w:sz w:val="24"/>
          <w:szCs w:val="24"/>
          <w:lang w:eastAsia="zh-CN"/>
        </w:rPr>
        <w:t>）</w:t>
      </w:r>
      <w:r>
        <w:rPr>
          <w:rFonts w:hint="eastAsia" w:ascii="宋体" w:hAnsi="宋体" w:eastAsia="宋体"/>
          <w:b/>
          <w:sz w:val="24"/>
          <w:szCs w:val="24"/>
        </w:rPr>
        <w:t>气腹机：</w:t>
      </w:r>
      <w:r>
        <w:rPr>
          <w:rFonts w:ascii="宋体" w:hAnsi="宋体" w:eastAsia="宋体"/>
          <w:b/>
          <w:sz w:val="24"/>
          <w:szCs w:val="24"/>
        </w:rPr>
        <w:tab/>
      </w:r>
    </w:p>
    <w:p w14:paraId="1998E028">
      <w:pPr>
        <w:pStyle w:val="12"/>
        <w:numPr>
          <w:ilvl w:val="0"/>
          <w:numId w:val="4"/>
        </w:numPr>
        <w:ind w:firstLineChars="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最大</w:t>
      </w:r>
      <w:r>
        <w:rPr>
          <w:rFonts w:ascii="宋体" w:hAnsi="宋体" w:eastAsia="宋体"/>
          <w:sz w:val="24"/>
          <w:szCs w:val="24"/>
        </w:rPr>
        <w:t>流</w:t>
      </w:r>
      <w:r>
        <w:rPr>
          <w:rFonts w:hint="eastAsia" w:ascii="宋体" w:hAnsi="宋体" w:eastAsia="宋体"/>
          <w:sz w:val="24"/>
          <w:szCs w:val="24"/>
        </w:rPr>
        <w:t>量</w:t>
      </w:r>
      <w:r>
        <w:rPr>
          <w:rFonts w:ascii="宋体" w:hAnsi="宋体" w:eastAsia="宋体"/>
          <w:sz w:val="24"/>
          <w:szCs w:val="24"/>
        </w:rPr>
        <w:t>≥50升/分钟，流量调节范围0.1-50L/min；</w:t>
      </w:r>
    </w:p>
    <w:p w14:paraId="18DC1049">
      <w:pPr>
        <w:pStyle w:val="12"/>
        <w:numPr>
          <w:ilvl w:val="0"/>
          <w:numId w:val="4"/>
        </w:numPr>
        <w:ind w:firstLineChars="0"/>
        <w:rPr>
          <w:rFonts w:ascii="宋体" w:hAnsi="宋体" w:eastAsia="宋体"/>
          <w:sz w:val="24"/>
          <w:szCs w:val="24"/>
        </w:rPr>
      </w:pPr>
      <w:r>
        <w:rPr>
          <w:rFonts w:ascii="宋体" w:hAnsi="宋体" w:eastAsia="宋体"/>
          <w:sz w:val="24"/>
          <w:szCs w:val="24"/>
        </w:rPr>
        <w:t xml:space="preserve">压力范围：1mmHg-30mmHg，气压显示准确性±2mmHg； </w:t>
      </w:r>
    </w:p>
    <w:p w14:paraId="4D698B5F">
      <w:pPr>
        <w:pStyle w:val="12"/>
        <w:numPr>
          <w:ilvl w:val="0"/>
          <w:numId w:val="4"/>
        </w:numPr>
        <w:ind w:firstLineChars="0"/>
        <w:rPr>
          <w:rFonts w:ascii="宋体" w:hAnsi="宋体" w:eastAsia="宋体"/>
          <w:sz w:val="24"/>
          <w:szCs w:val="24"/>
        </w:rPr>
      </w:pPr>
      <w:r>
        <w:rPr>
          <w:rFonts w:ascii="宋体" w:hAnsi="宋体" w:eastAsia="宋体"/>
          <w:sz w:val="24"/>
          <w:szCs w:val="24"/>
        </w:rPr>
        <w:t>采用触摸屏设计；</w:t>
      </w:r>
    </w:p>
    <w:p w14:paraId="6514A6F5">
      <w:pPr>
        <w:pStyle w:val="12"/>
        <w:numPr>
          <w:ilvl w:val="0"/>
          <w:numId w:val="4"/>
        </w:numPr>
        <w:ind w:firstLineChars="0"/>
        <w:rPr>
          <w:rFonts w:ascii="宋体" w:hAnsi="宋体" w:eastAsia="宋体"/>
          <w:sz w:val="24"/>
          <w:szCs w:val="24"/>
        </w:rPr>
      </w:pPr>
      <w:r>
        <w:rPr>
          <w:rFonts w:ascii="宋体" w:hAnsi="宋体" w:eastAsia="宋体"/>
          <w:sz w:val="24"/>
          <w:szCs w:val="24"/>
        </w:rPr>
        <w:t>具备</w:t>
      </w:r>
      <w:r>
        <w:rPr>
          <w:rFonts w:hint="eastAsia" w:ascii="宋体" w:hAnsi="宋体" w:eastAsia="宋体"/>
          <w:sz w:val="24"/>
          <w:szCs w:val="24"/>
          <w:lang w:eastAsia="zh-CN"/>
        </w:rPr>
        <w:t>儿童</w:t>
      </w:r>
      <w:r>
        <w:rPr>
          <w:rFonts w:ascii="宋体" w:hAnsi="宋体" w:eastAsia="宋体"/>
          <w:sz w:val="24"/>
          <w:szCs w:val="24"/>
        </w:rPr>
        <w:t>模式、成人模式、肥胖模式、后腹腔模式，亦可自定义模式，满足不同手术需求；</w:t>
      </w:r>
    </w:p>
    <w:p w14:paraId="6455F0F9">
      <w:pPr>
        <w:pStyle w:val="12"/>
        <w:numPr>
          <w:ilvl w:val="0"/>
          <w:numId w:val="4"/>
        </w:numPr>
        <w:ind w:firstLineChars="0"/>
        <w:rPr>
          <w:rFonts w:ascii="宋体" w:hAnsi="宋体" w:eastAsia="宋体"/>
          <w:sz w:val="24"/>
          <w:szCs w:val="24"/>
        </w:rPr>
      </w:pPr>
      <w:r>
        <w:rPr>
          <w:rFonts w:ascii="宋体" w:hAnsi="宋体" w:eastAsia="宋体"/>
          <w:sz w:val="24"/>
          <w:szCs w:val="24"/>
        </w:rPr>
        <w:t>具有排烟功能，在负压吸力为0.04-0.06MPa的情况下，最大排烟流量≥8L/min；</w:t>
      </w:r>
    </w:p>
    <w:p w14:paraId="4C1F26E3">
      <w:pPr>
        <w:pStyle w:val="12"/>
        <w:numPr>
          <w:ilvl w:val="0"/>
          <w:numId w:val="4"/>
        </w:numPr>
        <w:ind w:firstLineChars="0"/>
        <w:rPr>
          <w:rFonts w:ascii="宋体" w:hAnsi="宋体" w:eastAsia="宋体"/>
          <w:sz w:val="24"/>
          <w:szCs w:val="24"/>
        </w:rPr>
      </w:pPr>
      <w:r>
        <w:rPr>
          <w:rFonts w:ascii="宋体" w:hAnsi="宋体" w:eastAsia="宋体"/>
          <w:sz w:val="24"/>
          <w:szCs w:val="24"/>
        </w:rPr>
        <w:t>气腹机末端CO2气体加热功能，加热温度理论值为37℃；</w:t>
      </w:r>
    </w:p>
    <w:p w14:paraId="6223BC56">
      <w:pPr>
        <w:rPr>
          <w:rFonts w:ascii="宋体" w:hAnsi="宋体" w:eastAsia="宋体"/>
          <w:b/>
          <w:sz w:val="24"/>
          <w:szCs w:val="24"/>
        </w:rPr>
      </w:pPr>
      <w:r>
        <w:rPr>
          <w:rFonts w:hint="eastAsia" w:ascii="宋体" w:hAnsi="宋体"/>
          <w:b/>
          <w:sz w:val="24"/>
          <w:szCs w:val="24"/>
          <w:lang w:eastAsia="zh-CN"/>
        </w:rPr>
        <w:t>（</w:t>
      </w:r>
      <w:r>
        <w:rPr>
          <w:rFonts w:hint="eastAsia" w:ascii="宋体" w:hAnsi="宋体"/>
          <w:b/>
          <w:sz w:val="24"/>
          <w:szCs w:val="24"/>
          <w:lang w:val="en-US" w:eastAsia="zh-CN"/>
        </w:rPr>
        <w:t>5</w:t>
      </w:r>
      <w:r>
        <w:rPr>
          <w:rFonts w:hint="eastAsia" w:ascii="宋体" w:hAnsi="宋体"/>
          <w:b/>
          <w:sz w:val="24"/>
          <w:szCs w:val="24"/>
          <w:lang w:eastAsia="zh-CN"/>
        </w:rPr>
        <w:t>）</w:t>
      </w:r>
      <w:r>
        <w:rPr>
          <w:rFonts w:hint="eastAsia" w:ascii="宋体" w:hAnsi="宋体" w:eastAsia="宋体"/>
          <w:b/>
          <w:sz w:val="24"/>
          <w:szCs w:val="24"/>
        </w:rPr>
        <w:t>3D显示器：</w:t>
      </w:r>
    </w:p>
    <w:p w14:paraId="0FFD2256">
      <w:pPr>
        <w:pStyle w:val="12"/>
        <w:numPr>
          <w:ilvl w:val="0"/>
          <w:numId w:val="5"/>
        </w:numPr>
        <w:ind w:firstLineChars="0"/>
        <w:rPr>
          <w:rFonts w:ascii="宋体" w:hAnsi="宋体" w:eastAsia="宋体"/>
          <w:sz w:val="24"/>
          <w:szCs w:val="24"/>
        </w:rPr>
      </w:pPr>
      <w:r>
        <w:rPr>
          <w:rFonts w:ascii="宋体" w:hAnsi="宋体" w:eastAsia="宋体"/>
          <w:sz w:val="24"/>
          <w:szCs w:val="24"/>
        </w:rPr>
        <w:t>4K医用LCD监视器，≥32</w:t>
      </w:r>
      <w:r>
        <w:rPr>
          <w:rFonts w:hint="eastAsia" w:ascii="宋体" w:hAnsi="宋体" w:eastAsia="宋体"/>
          <w:sz w:val="24"/>
          <w:szCs w:val="24"/>
          <w:lang w:eastAsia="zh-CN"/>
        </w:rPr>
        <w:t>英</w:t>
      </w:r>
      <w:r>
        <w:rPr>
          <w:rFonts w:ascii="宋体" w:hAnsi="宋体" w:eastAsia="宋体"/>
          <w:sz w:val="24"/>
          <w:szCs w:val="24"/>
        </w:rPr>
        <w:t>寸；</w:t>
      </w:r>
    </w:p>
    <w:p w14:paraId="7D1AF0B7">
      <w:pPr>
        <w:pStyle w:val="12"/>
        <w:numPr>
          <w:ilvl w:val="0"/>
          <w:numId w:val="5"/>
        </w:numPr>
        <w:ind w:firstLineChars="0"/>
        <w:rPr>
          <w:rFonts w:ascii="宋体" w:hAnsi="宋体" w:eastAsia="宋体"/>
          <w:sz w:val="24"/>
          <w:szCs w:val="24"/>
        </w:rPr>
      </w:pPr>
      <w:r>
        <w:rPr>
          <w:rFonts w:hint="eastAsia" w:ascii="宋体" w:hAnsi="宋体" w:eastAsia="宋体"/>
          <w:sz w:val="24"/>
          <w:szCs w:val="24"/>
        </w:rPr>
        <w:t>可通过前面板按钮直接切换</w:t>
      </w:r>
      <w:r>
        <w:rPr>
          <w:rFonts w:ascii="宋体" w:hAnsi="宋体" w:eastAsia="宋体"/>
          <w:sz w:val="24"/>
          <w:szCs w:val="24"/>
        </w:rPr>
        <w:t>3D/2D工作模式</w:t>
      </w:r>
    </w:p>
    <w:p w14:paraId="0D919485">
      <w:pPr>
        <w:pStyle w:val="12"/>
        <w:numPr>
          <w:ilvl w:val="0"/>
          <w:numId w:val="5"/>
        </w:numPr>
        <w:ind w:firstLineChars="0"/>
        <w:rPr>
          <w:rFonts w:ascii="宋体" w:hAnsi="宋体" w:eastAsia="宋体"/>
          <w:sz w:val="24"/>
          <w:szCs w:val="24"/>
        </w:rPr>
      </w:pPr>
      <w:r>
        <w:rPr>
          <w:rFonts w:hint="eastAsia" w:ascii="宋体" w:hAnsi="宋体" w:eastAsia="宋体"/>
          <w:sz w:val="24"/>
          <w:szCs w:val="24"/>
        </w:rPr>
        <w:t>支持</w:t>
      </w:r>
      <w:r>
        <w:rPr>
          <w:rFonts w:ascii="宋体" w:hAnsi="宋体" w:eastAsia="宋体"/>
          <w:sz w:val="24"/>
          <w:szCs w:val="24"/>
        </w:rPr>
        <w:t>4K 60Hz超高清显示；</w:t>
      </w:r>
    </w:p>
    <w:p w14:paraId="24FB657F">
      <w:pPr>
        <w:pStyle w:val="12"/>
        <w:numPr>
          <w:ilvl w:val="0"/>
          <w:numId w:val="5"/>
        </w:numPr>
        <w:ind w:firstLineChars="0"/>
        <w:rPr>
          <w:rFonts w:ascii="宋体" w:hAnsi="宋体" w:eastAsia="宋体"/>
          <w:sz w:val="24"/>
          <w:szCs w:val="24"/>
        </w:rPr>
      </w:pPr>
      <w:r>
        <w:rPr>
          <w:rFonts w:hint="eastAsia" w:ascii="宋体" w:hAnsi="宋体" w:eastAsia="宋体"/>
          <w:sz w:val="24"/>
          <w:szCs w:val="24"/>
        </w:rPr>
        <w:t>具有</w:t>
      </w:r>
      <w:r>
        <w:rPr>
          <w:rFonts w:ascii="宋体" w:hAnsi="宋体" w:eastAsia="宋体"/>
          <w:sz w:val="24"/>
          <w:szCs w:val="24"/>
        </w:rPr>
        <w:t>HDMI或12G-SDI的4K超高清接口；</w:t>
      </w:r>
    </w:p>
    <w:p w14:paraId="5B716EEF">
      <w:pPr>
        <w:pStyle w:val="12"/>
        <w:numPr>
          <w:ilvl w:val="0"/>
          <w:numId w:val="5"/>
        </w:numPr>
        <w:ind w:firstLineChars="0"/>
        <w:rPr>
          <w:rFonts w:ascii="宋体" w:hAnsi="宋体" w:eastAsia="宋体"/>
          <w:sz w:val="24"/>
          <w:szCs w:val="24"/>
        </w:rPr>
      </w:pPr>
      <w:r>
        <w:rPr>
          <w:rFonts w:hint="eastAsia" w:ascii="宋体" w:hAnsi="宋体" w:eastAsia="宋体"/>
          <w:sz w:val="24"/>
          <w:szCs w:val="24"/>
        </w:rPr>
        <w:t>具有</w:t>
      </w:r>
      <w:r>
        <w:rPr>
          <w:rFonts w:ascii="宋体" w:hAnsi="宋体" w:eastAsia="宋体"/>
          <w:sz w:val="24"/>
          <w:szCs w:val="24"/>
        </w:rPr>
        <w:t>3G-SDI或DVI的全高清接口；</w:t>
      </w:r>
    </w:p>
    <w:p w14:paraId="29B9B0B3">
      <w:pPr>
        <w:pStyle w:val="12"/>
        <w:numPr>
          <w:ilvl w:val="0"/>
          <w:numId w:val="5"/>
        </w:numPr>
        <w:ind w:firstLineChars="0"/>
        <w:rPr>
          <w:rFonts w:ascii="宋体" w:hAnsi="宋体" w:eastAsia="宋体"/>
          <w:sz w:val="24"/>
          <w:szCs w:val="24"/>
        </w:rPr>
      </w:pPr>
      <w:r>
        <w:rPr>
          <w:rFonts w:hint="eastAsia" w:ascii="宋体" w:hAnsi="宋体" w:eastAsia="宋体"/>
          <w:sz w:val="24"/>
          <w:szCs w:val="24"/>
        </w:rPr>
        <w:t>最大背光亮度≥</w:t>
      </w:r>
      <w:r>
        <w:rPr>
          <w:rFonts w:ascii="宋体" w:hAnsi="宋体" w:eastAsia="宋体"/>
          <w:sz w:val="24"/>
          <w:szCs w:val="24"/>
        </w:rPr>
        <w:t>1750cd/m</w:t>
      </w:r>
      <w:r>
        <w:rPr>
          <w:rFonts w:ascii="宋体" w:hAnsi="宋体" w:eastAsia="宋体"/>
          <w:sz w:val="24"/>
          <w:szCs w:val="24"/>
          <w:vertAlign w:val="superscript"/>
        </w:rPr>
        <w:t>2</w:t>
      </w:r>
      <w:r>
        <w:rPr>
          <w:rFonts w:ascii="宋体" w:hAnsi="宋体" w:eastAsia="宋体"/>
          <w:sz w:val="24"/>
          <w:szCs w:val="24"/>
        </w:rPr>
        <w:t>，能更清晰显示暗部细节；</w:t>
      </w:r>
    </w:p>
    <w:p w14:paraId="53BC8FC1">
      <w:pPr>
        <w:pStyle w:val="12"/>
        <w:numPr>
          <w:ilvl w:val="0"/>
          <w:numId w:val="5"/>
        </w:numPr>
        <w:ind w:firstLineChars="0"/>
        <w:rPr>
          <w:rFonts w:ascii="宋体" w:hAnsi="宋体" w:eastAsia="宋体"/>
          <w:sz w:val="24"/>
          <w:szCs w:val="24"/>
        </w:rPr>
      </w:pPr>
      <w:r>
        <w:rPr>
          <w:rFonts w:hint="eastAsia" w:ascii="宋体" w:hAnsi="宋体" w:eastAsia="宋体"/>
          <w:sz w:val="24"/>
          <w:szCs w:val="24"/>
        </w:rPr>
        <w:t>显示器对比度≥</w:t>
      </w:r>
      <w:r>
        <w:rPr>
          <w:rFonts w:ascii="宋体" w:hAnsi="宋体" w:eastAsia="宋体"/>
          <w:sz w:val="24"/>
          <w:szCs w:val="24"/>
        </w:rPr>
        <w:t>1000000；</w:t>
      </w:r>
    </w:p>
    <w:p w14:paraId="03E3B8F5">
      <w:pPr>
        <w:pStyle w:val="12"/>
        <w:numPr>
          <w:ilvl w:val="0"/>
          <w:numId w:val="5"/>
        </w:numPr>
        <w:ind w:firstLineChars="0"/>
        <w:rPr>
          <w:rFonts w:ascii="宋体" w:hAnsi="宋体" w:eastAsia="宋体"/>
          <w:sz w:val="24"/>
          <w:szCs w:val="24"/>
        </w:rPr>
      </w:pPr>
      <w:r>
        <w:rPr>
          <w:rFonts w:hint="eastAsia" w:ascii="宋体" w:hAnsi="宋体" w:eastAsia="宋体"/>
          <w:sz w:val="24"/>
          <w:szCs w:val="24"/>
        </w:rPr>
        <w:t>具有≥</w:t>
      </w:r>
      <w:r>
        <w:rPr>
          <w:rFonts w:ascii="宋体" w:hAnsi="宋体" w:eastAsia="宋体"/>
          <w:sz w:val="24"/>
          <w:szCs w:val="24"/>
        </w:rPr>
        <w:t>178°可视角度；</w:t>
      </w:r>
    </w:p>
    <w:p w14:paraId="4538E874">
      <w:pPr>
        <w:rPr>
          <w:rFonts w:ascii="宋体" w:hAnsi="宋体" w:eastAsia="宋体"/>
          <w:sz w:val="24"/>
          <w:szCs w:val="24"/>
        </w:rPr>
      </w:pPr>
      <w:r>
        <w:rPr>
          <w:rFonts w:hint="eastAsia" w:ascii="宋体" w:hAnsi="宋体"/>
          <w:b/>
          <w:sz w:val="24"/>
          <w:szCs w:val="24"/>
          <w:lang w:eastAsia="zh-CN"/>
        </w:rPr>
        <w:t>（</w:t>
      </w:r>
      <w:r>
        <w:rPr>
          <w:rFonts w:hint="eastAsia" w:ascii="宋体" w:hAnsi="宋体"/>
          <w:b/>
          <w:sz w:val="24"/>
          <w:szCs w:val="24"/>
          <w:lang w:val="en-US" w:eastAsia="zh-CN"/>
        </w:rPr>
        <w:t>6</w:t>
      </w:r>
      <w:r>
        <w:rPr>
          <w:rFonts w:hint="eastAsia" w:ascii="宋体" w:hAnsi="宋体"/>
          <w:b/>
          <w:sz w:val="24"/>
          <w:szCs w:val="24"/>
          <w:lang w:eastAsia="zh-CN"/>
        </w:rPr>
        <w:t>）</w:t>
      </w:r>
      <w:r>
        <w:rPr>
          <w:rFonts w:hint="eastAsia" w:ascii="宋体" w:hAnsi="宋体" w:eastAsia="宋体"/>
          <w:b/>
          <w:sz w:val="24"/>
          <w:szCs w:val="24"/>
        </w:rPr>
        <w:t>台车：</w:t>
      </w:r>
      <w:r>
        <w:rPr>
          <w:rFonts w:ascii="宋体" w:hAnsi="宋体" w:eastAsia="宋体"/>
          <w:sz w:val="24"/>
          <w:szCs w:val="24"/>
        </w:rPr>
        <w:tab/>
      </w:r>
      <w:r>
        <w:rPr>
          <w:rFonts w:ascii="宋体" w:hAnsi="宋体" w:eastAsia="宋体"/>
          <w:sz w:val="24"/>
          <w:szCs w:val="24"/>
        </w:rPr>
        <w:t xml:space="preserve"> </w:t>
      </w:r>
    </w:p>
    <w:p w14:paraId="333A785E">
      <w:pPr>
        <w:pStyle w:val="12"/>
        <w:numPr>
          <w:ilvl w:val="0"/>
          <w:numId w:val="6"/>
        </w:numPr>
        <w:ind w:firstLineChars="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lang w:eastAsia="zh-CN"/>
        </w:rPr>
        <w:t>专用台车：具有总控开关，可一键开启和关闭腔镜设备；</w:t>
      </w:r>
    </w:p>
    <w:p w14:paraId="5B758448">
      <w:pPr>
        <w:pStyle w:val="12"/>
        <w:numPr>
          <w:ilvl w:val="0"/>
          <w:numId w:val="6"/>
        </w:numPr>
        <w:ind w:firstLineChars="0"/>
        <w:rPr>
          <w:rFonts w:hint="eastAsia" w:ascii="宋体" w:hAnsi="宋体" w:eastAsia="宋体" w:cstheme="minorBidi"/>
          <w:b/>
          <w:kern w:val="2"/>
          <w:sz w:val="24"/>
          <w:szCs w:val="24"/>
          <w:lang w:val="en-US" w:eastAsia="zh-CN" w:bidi="ar-SA"/>
        </w:rPr>
      </w:pPr>
      <w:r>
        <w:rPr>
          <w:rFonts w:ascii="宋体" w:hAnsi="宋体" w:eastAsia="宋体"/>
          <w:sz w:val="24"/>
          <w:szCs w:val="24"/>
        </w:rPr>
        <w:t>具有后盖门及线缆管理设计。</w:t>
      </w:r>
    </w:p>
    <w:p w14:paraId="38C38A8C">
      <w:pPr>
        <w:pStyle w:val="12"/>
        <w:numPr>
          <w:ilvl w:val="0"/>
          <w:numId w:val="0"/>
        </w:numPr>
        <w:ind w:leftChars="0"/>
        <w:rPr>
          <w:rFonts w:hint="eastAsia" w:ascii="宋体" w:hAnsi="宋体" w:cstheme="minorBidi"/>
          <w:b/>
          <w:kern w:val="2"/>
          <w:sz w:val="24"/>
          <w:szCs w:val="24"/>
          <w:lang w:val="en-US" w:eastAsia="zh-CN" w:bidi="ar-SA"/>
        </w:rPr>
      </w:pPr>
    </w:p>
    <w:p w14:paraId="564D824C">
      <w:pPr>
        <w:pStyle w:val="12"/>
        <w:numPr>
          <w:ilvl w:val="0"/>
          <w:numId w:val="0"/>
        </w:numPr>
        <w:ind w:leftChars="0"/>
        <w:rPr>
          <w:rFonts w:hint="eastAsia" w:ascii="宋体" w:hAnsi="宋体" w:eastAsia="宋体" w:cstheme="minorBidi"/>
          <w:b/>
          <w:kern w:val="2"/>
          <w:sz w:val="24"/>
          <w:szCs w:val="24"/>
          <w:lang w:val="en-US" w:eastAsia="zh-CN" w:bidi="ar-SA"/>
        </w:rPr>
      </w:pPr>
      <w:r>
        <w:rPr>
          <w:rFonts w:hint="eastAsia" w:ascii="宋体" w:hAnsi="宋体" w:cstheme="minorBidi"/>
          <w:b/>
          <w:kern w:val="2"/>
          <w:sz w:val="24"/>
          <w:szCs w:val="24"/>
          <w:lang w:val="en-US" w:eastAsia="zh-CN" w:bidi="ar-SA"/>
        </w:rPr>
        <w:t>（二）</w:t>
      </w:r>
      <w:r>
        <w:rPr>
          <w:rFonts w:hint="eastAsia" w:ascii="宋体" w:hAnsi="宋体" w:eastAsia="宋体" w:cstheme="minorBidi"/>
          <w:b/>
          <w:kern w:val="2"/>
          <w:sz w:val="24"/>
          <w:szCs w:val="24"/>
          <w:lang w:val="en-US" w:eastAsia="zh-CN" w:bidi="ar-SA"/>
        </w:rPr>
        <w:t>、配置清单：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2"/>
      </w:tblGrid>
      <w:tr w14:paraId="0162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4BFAB58F">
            <w:pPr>
              <w:jc w:val="left"/>
              <w:rPr>
                <w:rFonts w:hint="eastAsia" w:ascii="宋体" w:hAnsi="宋体" w:eastAsia="宋体"/>
                <w:color w:val="000000" w:themeColor="text1"/>
                <w:sz w:val="24"/>
                <w:szCs w:val="24"/>
                <w:vertAlign w:val="baselin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摄像系统主机</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3套</w:t>
            </w:r>
          </w:p>
        </w:tc>
      </w:tr>
      <w:tr w14:paraId="615B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449B81B9">
            <w:pPr>
              <w:jc w:val="left"/>
              <w:rPr>
                <w:rFonts w:hint="eastAsia" w:ascii="宋体" w:hAnsi="宋体" w:eastAsia="宋体"/>
                <w:color w:val="000000" w:themeColor="text1"/>
                <w:sz w:val="24"/>
                <w:szCs w:val="24"/>
                <w:vertAlign w:val="baseline"/>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3D</w:t>
            </w:r>
            <w:r>
              <w:rPr>
                <w:rFonts w:hint="eastAsia" w:ascii="宋体" w:hAnsi="宋体" w:eastAsia="宋体"/>
                <w:color w:val="000000" w:themeColor="text1"/>
                <w:sz w:val="24"/>
                <w:szCs w:val="24"/>
                <w:lang w:val="en-US" w:eastAsia="zh-CN"/>
                <w14:textFill>
                  <w14:solidFill>
                    <w14:schemeClr w14:val="tx1"/>
                  </w14:solidFill>
                </w14:textFill>
              </w:rPr>
              <w:t>4K</w:t>
            </w:r>
            <w:r>
              <w:rPr>
                <w:rFonts w:hint="eastAsia" w:ascii="宋体" w:hAnsi="宋体" w:eastAsia="宋体"/>
                <w:color w:val="000000" w:themeColor="text1"/>
                <w:sz w:val="24"/>
                <w:szCs w:val="24"/>
                <w14:textFill>
                  <w14:solidFill>
                    <w14:schemeClr w14:val="tx1"/>
                  </w14:solidFill>
                </w14:textFill>
              </w:rPr>
              <w:t>荧光电子镜</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6套</w:t>
            </w:r>
          </w:p>
        </w:tc>
      </w:tr>
      <w:tr w14:paraId="08AB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19657E0B">
            <w:pPr>
              <w:jc w:val="left"/>
              <w:rPr>
                <w:rFonts w:hint="eastAsia" w:ascii="宋体" w:hAnsi="宋体" w:eastAsia="宋体"/>
                <w:color w:val="000000" w:themeColor="text1"/>
                <w:sz w:val="24"/>
                <w:szCs w:val="24"/>
                <w:vertAlign w:val="baseline"/>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2D4K 30°腹腔镜：6套</w:t>
            </w:r>
          </w:p>
        </w:tc>
      </w:tr>
      <w:tr w14:paraId="53FD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61D58D54">
            <w:pPr>
              <w:jc w:val="left"/>
              <w:rPr>
                <w:rFonts w:hint="eastAsia" w:ascii="宋体" w:hAnsi="宋体" w:eastAsia="宋体"/>
                <w:color w:val="000000" w:themeColor="text1"/>
                <w:sz w:val="24"/>
                <w:szCs w:val="24"/>
                <w:vertAlign w:val="baseline"/>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荧光冷光源：3台</w:t>
            </w:r>
          </w:p>
        </w:tc>
      </w:tr>
      <w:tr w14:paraId="0C5F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25628F84">
            <w:pPr>
              <w:jc w:val="left"/>
              <w:rPr>
                <w:rFonts w:hint="eastAsia" w:ascii="宋体" w:hAnsi="宋体" w:eastAsia="宋体"/>
                <w:color w:val="000000" w:themeColor="text1"/>
                <w:sz w:val="24"/>
                <w:szCs w:val="24"/>
                <w:vertAlign w:val="baseline"/>
                <w14:textFill>
                  <w14:solidFill>
                    <w14:schemeClr w14:val="tx1"/>
                  </w14:solidFill>
                </w14:textFill>
              </w:rPr>
            </w:pPr>
            <w:r>
              <w:rPr>
                <w:rFonts w:hint="default" w:ascii="宋体" w:hAnsi="宋体" w:eastAsia="宋体"/>
                <w:color w:val="000000" w:themeColor="text1"/>
                <w:sz w:val="24"/>
                <w:szCs w:val="24"/>
                <w:lang w:val="en-US" w:eastAsia="zh-CN"/>
                <w14:textFill>
                  <w14:solidFill>
                    <w14:schemeClr w14:val="tx1"/>
                  </w14:solidFill>
                </w14:textFill>
              </w:rPr>
              <w:t>气腹机</w:t>
            </w:r>
            <w:r>
              <w:rPr>
                <w:rFonts w:hint="eastAsia" w:ascii="宋体" w:hAnsi="宋体" w:eastAsia="宋体"/>
                <w:color w:val="000000" w:themeColor="text1"/>
                <w:sz w:val="24"/>
                <w:szCs w:val="24"/>
                <w:lang w:val="en-US" w:eastAsia="zh-CN"/>
                <w14:textFill>
                  <w14:solidFill>
                    <w14:schemeClr w14:val="tx1"/>
                  </w14:solidFill>
                </w14:textFill>
              </w:rPr>
              <w:t>：3台</w:t>
            </w:r>
          </w:p>
        </w:tc>
      </w:tr>
      <w:tr w14:paraId="3371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02A272CB">
            <w:pPr>
              <w:jc w:val="left"/>
              <w:rPr>
                <w:rFonts w:hint="eastAsia" w:ascii="宋体" w:hAnsi="宋体" w:eastAsia="宋体"/>
                <w:color w:val="000000" w:themeColor="text1"/>
                <w:sz w:val="24"/>
                <w:szCs w:val="24"/>
                <w:vertAlign w:val="baseline"/>
                <w14:textFill>
                  <w14:solidFill>
                    <w14:schemeClr w14:val="tx1"/>
                  </w14:solidFill>
                </w14:textFill>
              </w:rPr>
            </w:pPr>
            <w:r>
              <w:rPr>
                <w:rFonts w:hint="eastAsia" w:ascii="宋体" w:hAnsi="宋体" w:eastAsia="宋体" w:cstheme="minorBidi"/>
                <w:kern w:val="2"/>
                <w:sz w:val="24"/>
                <w:szCs w:val="24"/>
                <w:lang w:val="en-US" w:eastAsia="zh-CN" w:bidi="ar-SA"/>
              </w:rPr>
              <w:t>3D显示器:3台</w:t>
            </w:r>
          </w:p>
        </w:tc>
      </w:tr>
      <w:tr w14:paraId="3604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2558138E">
            <w:pPr>
              <w:jc w:val="left"/>
              <w:rPr>
                <w:rFonts w:hint="eastAsia" w:ascii="宋体" w:hAnsi="宋体" w:eastAsia="宋体"/>
                <w:color w:val="000000" w:themeColor="text1"/>
                <w:sz w:val="24"/>
                <w:szCs w:val="24"/>
                <w:vertAlign w:val="baseline"/>
                <w14:textFill>
                  <w14:solidFill>
                    <w14:schemeClr w14:val="tx1"/>
                  </w14:solidFill>
                </w14:textFill>
              </w:rPr>
            </w:pPr>
            <w:r>
              <w:rPr>
                <w:rFonts w:hint="eastAsia" w:ascii="宋体" w:hAnsi="宋体" w:eastAsia="宋体" w:cstheme="minorBidi"/>
                <w:kern w:val="2"/>
                <w:sz w:val="24"/>
                <w:szCs w:val="24"/>
                <w:lang w:val="en-US" w:eastAsia="zh-CN" w:bidi="ar-SA"/>
              </w:rPr>
              <w:t>专用台车：3台</w:t>
            </w:r>
          </w:p>
        </w:tc>
      </w:tr>
      <w:tr w14:paraId="4F0E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5FD096AD">
            <w:pPr>
              <w:jc w:val="left"/>
              <w:rPr>
                <w:rFonts w:hint="eastAsia" w:ascii="宋体" w:hAnsi="宋体" w:eastAsia="宋体"/>
                <w:color w:val="000000" w:themeColor="text1"/>
                <w:sz w:val="24"/>
                <w:szCs w:val="24"/>
                <w:vertAlign w:val="baseline"/>
                <w14:textFill>
                  <w14:solidFill>
                    <w14:schemeClr w14:val="tx1"/>
                  </w14:solidFill>
                </w14:textFill>
              </w:rPr>
            </w:pPr>
            <w:r>
              <w:rPr>
                <w:rFonts w:hint="eastAsia" w:ascii="宋体" w:hAnsi="宋体" w:eastAsia="宋体" w:cstheme="minorBidi"/>
                <w:kern w:val="2"/>
                <w:sz w:val="24"/>
                <w:szCs w:val="24"/>
                <w:lang w:val="en-US" w:eastAsia="zh-CN" w:bidi="ar-SA"/>
              </w:rPr>
              <w:t>配套导光束：12根</w:t>
            </w:r>
          </w:p>
        </w:tc>
      </w:tr>
      <w:tr w14:paraId="65A7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564CF84E">
            <w:pPr>
              <w:jc w:val="left"/>
              <w:rPr>
                <w:rFonts w:hint="eastAsia" w:ascii="宋体" w:hAnsi="宋体" w:eastAsia="宋体"/>
                <w:color w:val="000000" w:themeColor="text1"/>
                <w:sz w:val="24"/>
                <w:szCs w:val="24"/>
                <w:vertAlign w:val="baseline"/>
                <w14:textFill>
                  <w14:solidFill>
                    <w14:schemeClr w14:val="tx1"/>
                  </w14:solidFill>
                </w14:textFill>
              </w:rPr>
            </w:pPr>
            <w:r>
              <w:rPr>
                <w:rFonts w:hint="eastAsia" w:ascii="宋体" w:hAnsi="宋体" w:eastAsia="宋体" w:cstheme="minorBidi"/>
                <w:kern w:val="2"/>
                <w:sz w:val="24"/>
                <w:szCs w:val="24"/>
                <w:lang w:val="en-US" w:eastAsia="zh-CN" w:bidi="ar-SA"/>
              </w:rPr>
              <w:t>3D眼镜：30个</w:t>
            </w:r>
          </w:p>
        </w:tc>
      </w:tr>
      <w:tr w14:paraId="1EC0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038AD70E">
            <w:pPr>
              <w:jc w:val="left"/>
              <w:rPr>
                <w:rFonts w:hint="eastAsia" w:ascii="宋体" w:hAnsi="宋体" w:eastAsia="宋体" w:cstheme="minorBidi"/>
                <w:kern w:val="2"/>
                <w:sz w:val="24"/>
                <w:szCs w:val="24"/>
                <w:lang w:val="en-US" w:eastAsia="zh-CN" w:bidi="ar-SA"/>
              </w:rPr>
            </w:pPr>
            <w:r>
              <w:rPr>
                <w:rFonts w:hint="eastAsia" w:ascii="宋体" w:hAnsi="宋体" w:eastAsia="宋体"/>
                <w:color w:val="000000" w:themeColor="text1"/>
                <w:sz w:val="24"/>
                <w:szCs w:val="24"/>
                <w:lang w:val="en-US" w:eastAsia="zh-CN"/>
                <w14:textFill>
                  <w14:solidFill>
                    <w14:schemeClr w14:val="tx1"/>
                  </w14:solidFill>
                </w14:textFill>
              </w:rPr>
              <w:t>0°宫腔检查镜：1套</w:t>
            </w:r>
          </w:p>
        </w:tc>
      </w:tr>
      <w:tr w14:paraId="12E8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61CD379D">
            <w:pPr>
              <w:jc w:val="left"/>
              <w:rPr>
                <w:rFonts w:hint="eastAsia" w:ascii="宋体" w:hAnsi="宋体" w:eastAsia="宋体" w:cstheme="minorBidi"/>
                <w:kern w:val="2"/>
                <w:sz w:val="24"/>
                <w:szCs w:val="24"/>
                <w:lang w:val="en-US" w:eastAsia="zh-CN" w:bidi="ar-SA"/>
              </w:rPr>
            </w:pPr>
            <w:r>
              <w:rPr>
                <w:rFonts w:hint="eastAsia" w:ascii="宋体" w:hAnsi="宋体" w:eastAsia="宋体"/>
                <w:color w:val="000000" w:themeColor="text1"/>
                <w:sz w:val="24"/>
                <w:szCs w:val="24"/>
                <w:lang w:val="en-US" w:eastAsia="zh-CN"/>
                <w14:textFill>
                  <w14:solidFill>
                    <w14:schemeClr w14:val="tx1"/>
                  </w14:solidFill>
                </w14:textFill>
              </w:rPr>
              <w:t>0°宫腔电切镜：2套</w:t>
            </w:r>
          </w:p>
        </w:tc>
      </w:tr>
      <w:tr w14:paraId="1E7F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2" w:type="dxa"/>
          </w:tcPr>
          <w:p w14:paraId="6204020C">
            <w:pPr>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stheme="minorBidi"/>
                <w:kern w:val="2"/>
                <w:sz w:val="24"/>
                <w:szCs w:val="24"/>
                <w:highlight w:val="none"/>
                <w:lang w:val="en-US" w:eastAsia="zh-CN" w:bidi="ar-SA"/>
              </w:rPr>
              <w:t>腹腔镜器械</w:t>
            </w:r>
            <w:r>
              <w:rPr>
                <w:rFonts w:hint="eastAsia" w:ascii="宋体" w:hAnsi="宋体" w:cstheme="minorBidi"/>
                <w:kern w:val="2"/>
                <w:sz w:val="24"/>
                <w:szCs w:val="24"/>
                <w:highlight w:val="none"/>
                <w:lang w:val="en-US" w:eastAsia="zh-CN" w:bidi="ar-SA"/>
              </w:rPr>
              <w:t>3套。(每套包含5mm确克4个、10mm确克4个、5mm确克芯4个、10mm确克芯4个、确克封帽14个转换器电凝钩2个、分离钳4把、有损伤抓钳2把、紫homelock钳2把、绿homelock钳3把、棕homelock钳2把、单极电凝线2根、大直角2把、气腹针2根、气腹线2根、器械盒1个、无损伤抓钳3把、剪刀2把、冲洗棒2根、鸭嘴钳6把、肠钳4把、双耳持针器2把、小直角2把、双极电凝钳+线1套、有齿双关节卵圆钳34cm 2把、无齿双关节卵圆钳34cm 2把。</w:t>
            </w:r>
          </w:p>
        </w:tc>
      </w:tr>
    </w:tbl>
    <w:p w14:paraId="06908313">
      <w:pPr>
        <w:spacing w:line="360" w:lineRule="auto"/>
        <w:rPr>
          <w:rFonts w:hint="default" w:ascii="宋体" w:hAnsi="宋体" w:eastAsia="宋体"/>
          <w:b/>
          <w:bCs/>
          <w:sz w:val="24"/>
          <w:szCs w:val="18"/>
          <w:lang w:val="en-US" w:eastAsia="zh-CN"/>
        </w:rPr>
      </w:pPr>
      <w:bookmarkStart w:id="8" w:name="OLE_LINK6"/>
      <w:bookmarkStart w:id="9" w:name="OLE_LINK7"/>
      <w:r>
        <w:rPr>
          <w:rFonts w:hint="eastAsia" w:ascii="宋体" w:hAnsi="宋体"/>
          <w:b/>
          <w:bCs/>
          <w:sz w:val="24"/>
          <w:szCs w:val="18"/>
          <w:lang w:val="en-US" w:eastAsia="zh-CN"/>
        </w:rPr>
        <w:t>（三）其他要求</w:t>
      </w:r>
    </w:p>
    <w:p w14:paraId="02D194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bCs/>
          <w:sz w:val="24"/>
          <w:szCs w:val="18"/>
        </w:rPr>
      </w:pPr>
      <w:r>
        <w:rPr>
          <w:rFonts w:hint="eastAsia" w:ascii="宋体" w:hAnsi="宋体" w:eastAsia="宋体"/>
          <w:b w:val="0"/>
          <w:bCs w:val="0"/>
          <w:sz w:val="24"/>
          <w:szCs w:val="18"/>
          <w:lang w:val="en-US" w:eastAsia="zh-CN"/>
        </w:rPr>
        <w:t>1、</w:t>
      </w:r>
      <w:r>
        <w:rPr>
          <w:rFonts w:hint="eastAsia" w:ascii="宋体" w:hAnsi="宋体" w:eastAsia="宋体"/>
          <w:b w:val="0"/>
          <w:bCs w:val="0"/>
          <w:sz w:val="24"/>
          <w:szCs w:val="18"/>
        </w:rPr>
        <w:t>中标人提供</w:t>
      </w:r>
      <w:r>
        <w:rPr>
          <w:rFonts w:hint="eastAsia" w:ascii="宋体" w:hAnsi="宋体" w:eastAsia="宋体" w:cs="宋体"/>
          <w:b w:val="0"/>
          <w:bCs w:val="0"/>
          <w:sz w:val="24"/>
          <w:szCs w:val="24"/>
        </w:rPr>
        <w:t>设备整机全保5年</w:t>
      </w:r>
      <w:bookmarkEnd w:id="8"/>
      <w:bookmarkEnd w:id="9"/>
      <w:r>
        <w:rPr>
          <w:rFonts w:hint="eastAsia" w:ascii="宋体" w:hAnsi="宋体" w:eastAsia="宋体" w:cs="宋体"/>
          <w:b w:val="0"/>
          <w:bCs w:val="0"/>
          <w:sz w:val="24"/>
          <w:szCs w:val="24"/>
        </w:rPr>
        <w:t>，全保</w:t>
      </w:r>
      <w:r>
        <w:rPr>
          <w:rFonts w:hint="eastAsia" w:ascii="宋体" w:hAnsi="宋体" w:eastAsia="宋体"/>
          <w:b w:val="0"/>
          <w:bCs w:val="0"/>
          <w:sz w:val="24"/>
          <w:szCs w:val="18"/>
        </w:rPr>
        <w:t>期内涉及的上门费、检测费、差旅费及更换部件费(含主机、冷光源、气腹机、摄像头、腹腔镜镜头及附件等，从机器安装验收之日起计算)等包含在本次报价中。保修期间要确保系统的正常运行，提供周期维护保养（PM）≥4次，保证全年开机率(按365天/年计算)≥95%，如达不到此标准，需按1:3(停机一天延长三天)天数延长，延长期中出现停机按同样比例要求延长保修期；保修期内保证在接到设备故障报修通知后，维修工程师2小时内响应，24小时内到达现场检修，保修期内外（包括休息日和节假日）均能派出维修工程师到达现场维修。</w:t>
      </w:r>
      <w:r>
        <w:rPr>
          <w:rFonts w:hint="eastAsia" w:ascii="宋体" w:hAnsi="宋体" w:eastAsia="宋体"/>
          <w:b/>
          <w:bCs/>
          <w:sz w:val="24"/>
          <w:szCs w:val="18"/>
        </w:rPr>
        <w:t>投标人在投标文件中承诺中标后提供由制造商针对设备整机加盖制造商公章的售后服务承诺书，承诺书涵盖以上内容。如未能提供，则采购人有权解除合同，并上报监管部门，且中标人须承担由此产生的一切责任。</w:t>
      </w:r>
    </w:p>
    <w:p w14:paraId="202B6B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18"/>
        </w:rPr>
      </w:pPr>
      <w:r>
        <w:rPr>
          <w:rFonts w:hint="eastAsia" w:ascii="宋体" w:hAnsi="宋体" w:eastAsia="宋体"/>
          <w:b w:val="0"/>
          <w:bCs w:val="0"/>
          <w:sz w:val="24"/>
          <w:szCs w:val="18"/>
        </w:rPr>
        <w:t>2、对设备进行检验、安装、调试，直至验收合格</w:t>
      </w: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eastAsia="zh-CN"/>
        </w:rPr>
        <w:t>根据采购人需要</w:t>
      </w:r>
      <w:r>
        <w:rPr>
          <w:rFonts w:hint="eastAsia" w:ascii="宋体" w:hAnsi="宋体" w:eastAsia="宋体"/>
          <w:b w:val="0"/>
          <w:bCs w:val="0"/>
          <w:sz w:val="24"/>
          <w:szCs w:val="18"/>
          <w:highlight w:val="none"/>
        </w:rPr>
        <w:t>对</w:t>
      </w:r>
      <w:r>
        <w:rPr>
          <w:rFonts w:hint="eastAsia" w:ascii="宋体" w:hAnsi="宋体" w:eastAsia="宋体"/>
          <w:b w:val="0"/>
          <w:bCs w:val="0"/>
          <w:sz w:val="24"/>
          <w:szCs w:val="18"/>
        </w:rPr>
        <w:t>采购人进行现场</w:t>
      </w:r>
      <w:r>
        <w:rPr>
          <w:rFonts w:hint="eastAsia" w:ascii="宋体" w:hAnsi="宋体" w:eastAsia="宋体"/>
          <w:b w:val="0"/>
          <w:bCs w:val="0"/>
          <w:sz w:val="24"/>
          <w:szCs w:val="18"/>
          <w:lang w:val="en-US" w:eastAsia="zh-CN"/>
        </w:rPr>
        <w:t>技术培训</w:t>
      </w:r>
      <w:r>
        <w:rPr>
          <w:rFonts w:hint="eastAsia" w:ascii="宋体" w:hAnsi="宋体" w:eastAsia="宋体"/>
          <w:b w:val="0"/>
          <w:bCs w:val="0"/>
          <w:sz w:val="24"/>
          <w:szCs w:val="18"/>
        </w:rPr>
        <w:t>，费用包含在本次报价中。</w:t>
      </w:r>
    </w:p>
    <w:p w14:paraId="745617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18"/>
        </w:rPr>
      </w:pPr>
      <w:r>
        <w:rPr>
          <w:rFonts w:hint="eastAsia" w:ascii="宋体" w:hAnsi="宋体"/>
          <w:b w:val="0"/>
          <w:bCs w:val="0"/>
          <w:sz w:val="24"/>
          <w:szCs w:val="18"/>
          <w:lang w:val="en-US" w:eastAsia="zh-CN"/>
        </w:rPr>
        <w:t>3、信息系统互联互通：与医院在用信息系统实现互联互通，如产生第三方对接开发费用，由中标人负责，包含在投标总价内。（由投标人提供承诺函）</w:t>
      </w:r>
    </w:p>
    <w:p w14:paraId="03A772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val="0"/>
          <w:sz w:val="24"/>
          <w:szCs w:val="18"/>
        </w:rPr>
      </w:pPr>
      <w:r>
        <w:rPr>
          <w:rFonts w:hint="eastAsia" w:ascii="宋体" w:hAnsi="宋体" w:cs="宋体"/>
          <w:b w:val="0"/>
          <w:bCs w:val="0"/>
          <w:color w:val="000000"/>
          <w:sz w:val="24"/>
          <w:szCs w:val="24"/>
          <w:lang w:val="en-US" w:eastAsia="zh-CN"/>
        </w:rPr>
        <w:t>4、</w:t>
      </w:r>
      <w:r>
        <w:rPr>
          <w:rFonts w:ascii="宋体" w:hAnsi="宋体" w:eastAsia="宋体" w:cs="宋体"/>
          <w:b w:val="0"/>
          <w:bCs w:val="0"/>
          <w:color w:val="000000"/>
          <w:sz w:val="24"/>
          <w:szCs w:val="24"/>
        </w:rPr>
        <w:t>中标后，按照投标人所投技术参数验收，如有虚假应标，无偿退货，采购人有权解除合同，并上报监管部门，且中标人须承担由此产生的一切责任</w:t>
      </w:r>
      <w:r>
        <w:rPr>
          <w:rFonts w:hint="eastAsia" w:ascii="宋体" w:hAnsi="宋体" w:eastAsia="宋体"/>
          <w:b w:val="0"/>
          <w:bCs w:val="0"/>
          <w:sz w:val="24"/>
          <w:szCs w:val="18"/>
        </w:rPr>
        <w:t>。</w:t>
      </w:r>
    </w:p>
    <w:p w14:paraId="60B5D6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bCs/>
          <w:sz w:val="28"/>
          <w:szCs w:val="28"/>
          <w:u w:val="double"/>
          <w:lang w:val="en-US" w:eastAsia="zh-CN"/>
        </w:rPr>
      </w:pPr>
      <w:r>
        <w:rPr>
          <w:rFonts w:hint="eastAsia" w:ascii="宋体" w:hAnsi="宋体" w:cs="宋体"/>
          <w:b w:val="0"/>
          <w:bCs w:val="0"/>
          <w:color w:val="000000"/>
          <w:sz w:val="24"/>
          <w:szCs w:val="24"/>
          <w:lang w:val="en-US" w:eastAsia="zh-CN"/>
        </w:rPr>
        <w:t>5、中标后，按照投标人所投技术参数验收，如有虚假应标，将取消中标资格，采购人有权解除合同，并上报监管部门，且中标人须承担由此产生的一切责任。</w:t>
      </w:r>
    </w:p>
    <w:p w14:paraId="15865BAC">
      <w:pPr>
        <w:rPr>
          <w:rFonts w:hint="eastAsia"/>
        </w:rPr>
      </w:pPr>
      <w:r>
        <w:rPr>
          <w:rFonts w:hint="eastAsia" w:ascii="宋体" w:hAnsi="宋体" w:cs="宋体"/>
          <w:b/>
          <w:bCs/>
          <w:sz w:val="28"/>
          <w:szCs w:val="28"/>
          <w:u w:val="double"/>
          <w:lang w:val="en-US" w:eastAsia="zh-CN"/>
        </w:rPr>
        <w:t>以上《</w:t>
      </w:r>
      <w:r>
        <w:rPr>
          <w:rFonts w:hint="eastAsia" w:ascii="宋体" w:hAnsi="宋体" w:eastAsia="宋体" w:cs="宋体"/>
          <w:b/>
          <w:bCs/>
          <w:sz w:val="28"/>
          <w:szCs w:val="28"/>
          <w:u w:val="double"/>
          <w:lang w:val="en-US" w:eastAsia="zh-CN"/>
        </w:rPr>
        <w:t>（</w:t>
      </w:r>
      <w:r>
        <w:rPr>
          <w:rFonts w:hint="eastAsia" w:ascii="宋体" w:hAnsi="宋体" w:cs="宋体"/>
          <w:b/>
          <w:bCs/>
          <w:sz w:val="28"/>
          <w:szCs w:val="28"/>
          <w:u w:val="double"/>
          <w:lang w:val="en-US" w:eastAsia="zh-CN"/>
        </w:rPr>
        <w:t>三</w:t>
      </w:r>
      <w:r>
        <w:rPr>
          <w:rFonts w:hint="eastAsia" w:ascii="宋体" w:hAnsi="宋体" w:eastAsia="宋体" w:cs="宋体"/>
          <w:b/>
          <w:bCs/>
          <w:sz w:val="28"/>
          <w:szCs w:val="28"/>
          <w:u w:val="double"/>
          <w:lang w:val="en-US" w:eastAsia="zh-CN"/>
        </w:rPr>
        <w:t>）其他要求中</w:t>
      </w:r>
      <w:r>
        <w:rPr>
          <w:rFonts w:hint="eastAsia" w:ascii="宋体" w:hAnsi="宋体" w:cs="宋体"/>
          <w:b/>
          <w:bCs/>
          <w:sz w:val="28"/>
          <w:szCs w:val="28"/>
          <w:u w:val="double"/>
          <w:lang w:val="en-US" w:eastAsia="zh-CN"/>
        </w:rPr>
        <w:t>》</w:t>
      </w:r>
      <w:r>
        <w:rPr>
          <w:rFonts w:hint="eastAsia" w:ascii="宋体" w:hAnsi="宋体" w:eastAsia="宋体" w:cs="宋体"/>
          <w:b/>
          <w:bCs/>
          <w:sz w:val="28"/>
          <w:szCs w:val="28"/>
          <w:u w:val="double"/>
          <w:lang w:val="en-US" w:eastAsia="zh-CN"/>
        </w:rPr>
        <w:t>内容必须全部满足，否则作无效标处理。</w:t>
      </w:r>
    </w:p>
    <w:p w14:paraId="48A9C813">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07355"/>
    <w:multiLevelType w:val="multilevel"/>
    <w:tmpl w:val="ADC07355"/>
    <w:lvl w:ilvl="0" w:tentative="0">
      <w:start w:val="1"/>
      <w:numFmt w:val="decimal"/>
      <w:lvlText w:val="%1."/>
      <w:lvlJc w:val="left"/>
      <w:pPr>
        <w:ind w:left="338" w:leftChars="0" w:hanging="338" w:firstLineChars="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A846BCA"/>
    <w:multiLevelType w:val="singleLevel"/>
    <w:tmpl w:val="DA846BCA"/>
    <w:lvl w:ilvl="0" w:tentative="0">
      <w:start w:val="2"/>
      <w:numFmt w:val="chineseCounting"/>
      <w:suff w:val="nothing"/>
      <w:lvlText w:val="%1、"/>
      <w:lvlJc w:val="left"/>
      <w:rPr>
        <w:rFonts w:hint="eastAsia"/>
      </w:rPr>
    </w:lvl>
  </w:abstractNum>
  <w:abstractNum w:abstractNumId="2">
    <w:nsid w:val="0561054C"/>
    <w:multiLevelType w:val="multilevel"/>
    <w:tmpl w:val="0561054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4E3D9B"/>
    <w:multiLevelType w:val="multilevel"/>
    <w:tmpl w:val="314E3D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5"/>
      <w:numFmt w:val="japaneseCounting"/>
      <w:lvlText w:val="%3、"/>
      <w:lvlJc w:val="left"/>
      <w:pPr>
        <w:ind w:left="1344" w:hanging="504"/>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500D75"/>
    <w:multiLevelType w:val="multilevel"/>
    <w:tmpl w:val="38500D75"/>
    <w:lvl w:ilvl="0" w:tentative="0">
      <w:start w:val="1"/>
      <w:numFmt w:val="decimal"/>
      <w:lvlText w:val="%1."/>
      <w:lvlJc w:val="left"/>
      <w:pPr>
        <w:ind w:left="420" w:hanging="420"/>
      </w:pPr>
    </w:lvl>
    <w:lvl w:ilvl="1" w:tentative="0">
      <w:start w:val="2"/>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7A223A"/>
    <w:multiLevelType w:val="multilevel"/>
    <w:tmpl w:val="3D7A22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52B84"/>
    <w:rsid w:val="05552B84"/>
    <w:rsid w:val="2D5B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rPr>
      <w:szCs w:val="20"/>
    </w:rPr>
  </w:style>
  <w:style w:type="paragraph" w:styleId="4">
    <w:name w:val="Body Text"/>
    <w:basedOn w:val="1"/>
    <w:qFormat/>
    <w:uiPriority w:val="0"/>
    <w:rPr>
      <w:rFonts w:ascii="宋体" w:hAnsi="Arial"/>
      <w:sz w:val="28"/>
      <w:szCs w:val="20"/>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ind w:left="210"/>
      <w:jc w:val="left"/>
    </w:pPr>
    <w:rPr>
      <w:smallCaps/>
      <w:sz w:val="18"/>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amp;L"/>
    <w:basedOn w:val="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2025-09-29T06:33:00Z</dcterms:created>
  <dc:creator>代理机构</dc:creator>
  <cp:lastModifiedBy>代理机构</cp:lastModifiedBy>
  <dcterms:modified xsi:type="dcterms:W3CDTF">2025-09-29T06:34:12Z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D08B7D16CC7A4640B8B12D5037C20C19_13</vt:lpwstr>
  </property>
  <property fmtid="{D5CDD505-2E9C-101B-9397-08002B2CF9AE}" pid="4" name="KSOTemplateDocerSaveRecord">
    <vt:lpwstr>eyJoZGlkIjoiM2RmYjc5NmM5NWFiZTcyODYwM2QwOGYxMGNkMjE3ZTMiLCJ1c2VySWQiOiI0MDgzOTM3NDMifQ==</vt:lpwstr>
  </property>
</Properties>
</file>