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F6315">
      <w:pPr>
        <w:numPr>
          <w:ilvl w:val="0"/>
          <w:numId w:val="0"/>
        </w:numPr>
        <w:spacing w:line="360" w:lineRule="auto"/>
        <w:outlineLvl w:val="1"/>
        <w:rPr>
          <w:rFonts w:hint="eastAsia" w:ascii="宋体" w:hAnsi="宋体" w:cs="宋体"/>
          <w:b/>
          <w:bCs/>
          <w:szCs w:val="21"/>
          <w:highlight w:val="none"/>
        </w:rPr>
      </w:pPr>
      <w:r>
        <w:rPr>
          <w:rFonts w:hint="eastAsia" w:ascii="宋体" w:hAnsi="宋体" w:eastAsia="宋体" w:cs="宋体"/>
          <w:b/>
          <w:bCs/>
          <w:color w:val="auto"/>
          <w:kern w:val="2"/>
          <w:sz w:val="28"/>
          <w:szCs w:val="28"/>
          <w:lang w:val="en-US" w:eastAsia="zh-CN" w:bidi="ar-SA"/>
        </w:rPr>
        <w:t>第四包：磁场刺激仪、盆底生物刺激反馈仪、生物反馈神经肌肉刺激治疗工作站</w:t>
      </w:r>
      <w:r>
        <w:rPr>
          <w:rFonts w:hint="eastAsia" w:ascii="宋体" w:hAnsi="宋体" w:eastAsia="宋体" w:cs="宋体"/>
          <w:b/>
          <w:bCs/>
          <w:color w:val="auto"/>
          <w:kern w:val="2"/>
          <w:sz w:val="28"/>
          <w:szCs w:val="28"/>
          <w:lang w:val="en-US" w:eastAsia="zh-CN" w:bidi="ar-SA"/>
        </w:rPr>
        <w:br w:type="textWrapping"/>
      </w:r>
      <w:r>
        <w:rPr>
          <w:rFonts w:hint="eastAsia" w:ascii="宋体" w:hAnsi="宋体" w:eastAsia="宋体" w:cs="宋体"/>
          <w:b/>
          <w:bCs/>
          <w:kern w:val="2"/>
          <w:sz w:val="24"/>
          <w:szCs w:val="24"/>
          <w:highlight w:val="none"/>
          <w:lang w:val="en-US" w:eastAsia="zh-CN" w:bidi="ar-SA"/>
        </w:rPr>
        <w:t>一、采购需求前附表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005"/>
        <w:gridCol w:w="5722"/>
      </w:tblGrid>
      <w:tr w14:paraId="0687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1A286998">
            <w:pPr>
              <w:spacing w:line="360" w:lineRule="auto"/>
              <w:jc w:val="center"/>
              <w:rPr>
                <w:rFonts w:hint="eastAsia" w:ascii="宋体" w:hAnsi="宋体"/>
                <w:b/>
                <w:szCs w:val="21"/>
                <w:highlight w:val="none"/>
              </w:rPr>
            </w:pPr>
            <w:r>
              <w:rPr>
                <w:rFonts w:hint="eastAsia" w:ascii="宋体" w:hAnsi="宋体"/>
                <w:b/>
                <w:szCs w:val="21"/>
                <w:highlight w:val="none"/>
              </w:rPr>
              <w:t>序号</w:t>
            </w:r>
          </w:p>
        </w:tc>
        <w:tc>
          <w:tcPr>
            <w:tcW w:w="1176" w:type="pct"/>
            <w:noWrap w:val="0"/>
            <w:vAlign w:val="center"/>
          </w:tcPr>
          <w:p w14:paraId="4BFF9C5B">
            <w:pPr>
              <w:spacing w:line="360" w:lineRule="auto"/>
              <w:jc w:val="center"/>
              <w:rPr>
                <w:rFonts w:hint="eastAsia"/>
                <w:b/>
                <w:szCs w:val="21"/>
                <w:highlight w:val="none"/>
              </w:rPr>
            </w:pPr>
            <w:r>
              <w:rPr>
                <w:rFonts w:hint="eastAsia" w:ascii="宋体" w:hAnsi="宋体"/>
                <w:b/>
                <w:szCs w:val="21"/>
                <w:highlight w:val="none"/>
              </w:rPr>
              <w:t>条款名称</w:t>
            </w:r>
          </w:p>
        </w:tc>
        <w:tc>
          <w:tcPr>
            <w:tcW w:w="3356" w:type="pct"/>
            <w:noWrap w:val="0"/>
            <w:vAlign w:val="center"/>
          </w:tcPr>
          <w:p w14:paraId="680EE183">
            <w:pPr>
              <w:spacing w:line="360" w:lineRule="auto"/>
              <w:jc w:val="center"/>
              <w:rPr>
                <w:rFonts w:hint="eastAsia"/>
                <w:b/>
                <w:szCs w:val="21"/>
                <w:highlight w:val="none"/>
              </w:rPr>
            </w:pPr>
            <w:r>
              <w:rPr>
                <w:rFonts w:hint="eastAsia"/>
                <w:b/>
                <w:szCs w:val="21"/>
                <w:highlight w:val="none"/>
              </w:rPr>
              <w:t>内容、说明与要求</w:t>
            </w:r>
          </w:p>
        </w:tc>
      </w:tr>
      <w:tr w14:paraId="1918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62F9F88A">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21757EE7">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555CCC37">
            <w:pPr>
              <w:pStyle w:val="10"/>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u w:val="single"/>
                <w:lang w:val="en-US" w:eastAsia="zh-CN" w:bidi="ar-SA"/>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1547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18A7792D">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4A4B47D1">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16128431">
            <w:pPr>
              <w:pStyle w:val="10"/>
              <w:widowControl w:val="0"/>
              <w:spacing w:before="0" w:beforeAutospacing="0" w:after="0" w:afterAutospacing="0" w:line="360" w:lineRule="auto"/>
              <w:jc w:val="both"/>
              <w:rPr>
                <w:rFonts w:hint="default"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安徽省第二人民医院嘉山路、胜利路社区卫生服务中心1楼</w:t>
            </w:r>
          </w:p>
        </w:tc>
      </w:tr>
      <w:tr w14:paraId="2D2D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815BA51">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3280F6A2">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69CC96FE">
            <w:pPr>
              <w:pStyle w:val="10"/>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24BD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11DCD44">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1C077C05">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08BBB4E8">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29BB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144EE9A">
            <w:pPr>
              <w:pStyle w:val="9"/>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678EF49B">
            <w:pPr>
              <w:pStyle w:val="10"/>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687BDFAA">
            <w:pPr>
              <w:pStyle w:val="10"/>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23E23EC2">
      <w:pPr>
        <w:pStyle w:val="6"/>
        <w:rPr>
          <w:rFonts w:hint="eastAsia" w:ascii="宋体" w:hAnsi="宋体" w:eastAsia="宋体" w:cs="Times New Roman"/>
          <w:b w:val="0"/>
          <w:bCs/>
          <w:smallCaps w:val="0"/>
          <w:color w:val="auto"/>
          <w:kern w:val="0"/>
          <w:sz w:val="24"/>
          <w:szCs w:val="28"/>
          <w:highlight w:val="none"/>
          <w:lang w:val="en-US" w:eastAsia="zh-CN" w:bidi="ar-SA"/>
        </w:rPr>
      </w:pPr>
    </w:p>
    <w:p w14:paraId="410CA382">
      <w:pPr>
        <w:spacing w:line="360" w:lineRule="auto"/>
        <w:rPr>
          <w:rFonts w:hint="eastAsia" w:ascii="宋体" w:hAnsi="宋体" w:eastAsia="宋体" w:cs="宋体"/>
          <w:b/>
          <w:bCs/>
          <w:kern w:val="2"/>
          <w:sz w:val="21"/>
          <w:szCs w:val="21"/>
          <w:highlight w:val="none"/>
          <w:lang w:val="en-US" w:eastAsia="zh-CN" w:bidi="ar-SA"/>
        </w:rPr>
      </w:pPr>
      <w:r>
        <w:rPr>
          <w:rFonts w:hint="eastAsia" w:ascii="宋体" w:hAnsi="宋体" w:eastAsia="宋体" w:cs="Times New Roman"/>
          <w:b w:val="0"/>
          <w:bCs/>
          <w:smallCaps w:val="0"/>
          <w:color w:val="auto"/>
          <w:kern w:val="0"/>
          <w:sz w:val="24"/>
          <w:szCs w:val="28"/>
          <w:highlight w:val="none"/>
          <w:lang w:val="en-US" w:eastAsia="zh-CN" w:bidi="ar-SA"/>
        </w:rPr>
        <w:t>注：上述商务条款必须全部满足，否则作无效标处理。</w:t>
      </w:r>
    </w:p>
    <w:p w14:paraId="393FCD7B">
      <w:pPr>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kern w:val="2"/>
          <w:sz w:val="24"/>
          <w:szCs w:val="24"/>
          <w:highlight w:val="none"/>
          <w:lang w:val="en-US" w:eastAsia="zh-CN" w:bidi="ar-SA"/>
        </w:rPr>
        <w:t>二、</w:t>
      </w:r>
      <w:r>
        <w:rPr>
          <w:rFonts w:hint="eastAsia" w:ascii="宋体" w:hAnsi="宋体" w:eastAsia="宋体" w:cs="宋体"/>
          <w:b/>
          <w:sz w:val="24"/>
          <w:szCs w:val="24"/>
          <w:highlight w:val="none"/>
        </w:rPr>
        <w:t>货物</w:t>
      </w:r>
      <w:r>
        <w:rPr>
          <w:rFonts w:hint="eastAsia" w:ascii="宋体" w:hAnsi="宋体" w:eastAsia="宋体" w:cs="宋体"/>
          <w:b/>
          <w:bCs/>
          <w:sz w:val="24"/>
          <w:szCs w:val="24"/>
          <w:highlight w:val="none"/>
        </w:rPr>
        <w:t>需求</w:t>
      </w:r>
      <w:r>
        <w:rPr>
          <w:rFonts w:hint="eastAsia" w:ascii="宋体" w:hAnsi="宋体" w:eastAsia="宋体" w:cs="宋体"/>
          <w:b/>
          <w:bCs/>
          <w:sz w:val="24"/>
          <w:szCs w:val="24"/>
          <w:highlight w:val="none"/>
          <w:lang w:val="en-US" w:eastAsia="zh-CN"/>
        </w:rPr>
        <w:t>一览表</w:t>
      </w:r>
    </w:p>
    <w:tbl>
      <w:tblPr>
        <w:tblStyle w:val="7"/>
        <w:tblW w:w="42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9"/>
        <w:gridCol w:w="1484"/>
        <w:gridCol w:w="1911"/>
        <w:gridCol w:w="1093"/>
        <w:gridCol w:w="934"/>
      </w:tblGrid>
      <w:tr w14:paraId="7E81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66" w:type="pct"/>
            <w:noWrap w:val="0"/>
            <w:vAlign w:val="center"/>
          </w:tcPr>
          <w:p w14:paraId="178C4BA1">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21" w:type="pct"/>
            <w:noWrap w:val="0"/>
            <w:vAlign w:val="center"/>
          </w:tcPr>
          <w:p w14:paraId="31415118">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15" w:type="pct"/>
            <w:noWrap w:val="0"/>
            <w:vAlign w:val="center"/>
          </w:tcPr>
          <w:p w14:paraId="59F8DC8F">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52" w:type="pct"/>
            <w:noWrap w:val="0"/>
            <w:vAlign w:val="center"/>
          </w:tcPr>
          <w:p w14:paraId="1F09EB8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43" w:type="pct"/>
            <w:noWrap w:val="0"/>
            <w:vAlign w:val="center"/>
          </w:tcPr>
          <w:p w14:paraId="202006F9">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1470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45CBF688">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▲磁场刺激仪</w:t>
            </w:r>
          </w:p>
        </w:tc>
        <w:tc>
          <w:tcPr>
            <w:tcW w:w="1021" w:type="pct"/>
            <w:noWrap w:val="0"/>
            <w:vAlign w:val="center"/>
          </w:tcPr>
          <w:p w14:paraId="396AF5C8">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14E47EDD">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18.5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5ABD09D5">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4B0D1F91">
            <w:pPr>
              <w:spacing w:line="360" w:lineRule="auto"/>
              <w:jc w:val="center"/>
              <w:rPr>
                <w:rFonts w:hint="eastAsia" w:ascii="宋体" w:hAnsi="宋体" w:eastAsia="宋体" w:cs="宋体"/>
                <w:szCs w:val="21"/>
                <w:highlight w:val="none"/>
                <w:lang w:val="en-US" w:eastAsia="zh-CN"/>
              </w:rPr>
            </w:pPr>
          </w:p>
        </w:tc>
      </w:tr>
      <w:tr w14:paraId="32EA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32A6F829">
            <w:pPr>
              <w:spacing w:line="360" w:lineRule="auto"/>
              <w:jc w:val="center"/>
              <w:rPr>
                <w:rFonts w:hint="eastAsia" w:eastAsia="方正仿宋_GBK" w:cs="Times New Roman"/>
                <w:kern w:val="2"/>
                <w:sz w:val="28"/>
                <w:szCs w:val="28"/>
                <w:highlight w:val="none"/>
                <w:lang w:val="en-US" w:eastAsia="zh-CN" w:bidi="ar-SA"/>
              </w:rPr>
            </w:pPr>
            <w:r>
              <w:rPr>
                <w:rFonts w:hint="eastAsia" w:ascii="宋体" w:hAnsi="宋体" w:eastAsia="宋体" w:cs="宋体"/>
                <w:szCs w:val="21"/>
                <w:highlight w:val="none"/>
                <w:lang w:val="en-US" w:eastAsia="zh-CN"/>
              </w:rPr>
              <w:t>盆底生物刺激反馈仪</w:t>
            </w:r>
          </w:p>
        </w:tc>
        <w:tc>
          <w:tcPr>
            <w:tcW w:w="1021" w:type="pct"/>
            <w:noWrap w:val="0"/>
            <w:vAlign w:val="center"/>
          </w:tcPr>
          <w:p w14:paraId="05545F19">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757C2FB4">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8</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4C31176D">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4E890648">
            <w:pPr>
              <w:spacing w:line="360" w:lineRule="auto"/>
              <w:jc w:val="center"/>
              <w:rPr>
                <w:rFonts w:hint="eastAsia" w:ascii="宋体" w:hAnsi="宋体" w:eastAsia="宋体" w:cs="宋体"/>
                <w:szCs w:val="21"/>
                <w:highlight w:val="none"/>
                <w:lang w:val="en-US" w:eastAsia="zh-CN"/>
              </w:rPr>
            </w:pPr>
          </w:p>
        </w:tc>
      </w:tr>
      <w:tr w14:paraId="7364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0844BF25">
            <w:pPr>
              <w:spacing w:line="360" w:lineRule="auto"/>
              <w:jc w:val="center"/>
              <w:rPr>
                <w:rFonts w:hint="default" w:eastAsia="方正仿宋_GBK" w:cs="Times New Roman"/>
                <w:kern w:val="2"/>
                <w:sz w:val="28"/>
                <w:szCs w:val="28"/>
                <w:highlight w:val="none"/>
                <w:lang w:val="en-US" w:eastAsia="zh-CN" w:bidi="ar-SA"/>
              </w:rPr>
            </w:pPr>
            <w:r>
              <w:rPr>
                <w:rFonts w:hint="eastAsia" w:ascii="宋体" w:hAnsi="宋体" w:eastAsia="宋体" w:cs="宋体"/>
                <w:szCs w:val="21"/>
                <w:highlight w:val="none"/>
                <w:lang w:val="en-US" w:eastAsia="zh-CN"/>
              </w:rPr>
              <w:t>生物反馈神经肌肉刺激治疗工作站</w:t>
            </w:r>
          </w:p>
        </w:tc>
        <w:tc>
          <w:tcPr>
            <w:tcW w:w="1021" w:type="pct"/>
            <w:noWrap w:val="0"/>
            <w:vAlign w:val="center"/>
          </w:tcPr>
          <w:p w14:paraId="3117BBA4">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7BBFA167">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12.35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14AE76DB">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3F88EF88">
            <w:pPr>
              <w:spacing w:line="360" w:lineRule="auto"/>
              <w:jc w:val="center"/>
              <w:rPr>
                <w:rFonts w:hint="eastAsia" w:ascii="宋体" w:hAnsi="宋体" w:eastAsia="宋体" w:cs="宋体"/>
                <w:szCs w:val="21"/>
                <w:highlight w:val="none"/>
                <w:lang w:val="en-US" w:eastAsia="zh-CN"/>
              </w:rPr>
            </w:pPr>
          </w:p>
        </w:tc>
      </w:tr>
    </w:tbl>
    <w:p w14:paraId="62CA9D43">
      <w:pPr>
        <w:numPr>
          <w:ilvl w:val="0"/>
          <w:numId w:val="0"/>
        </w:numPr>
        <w:spacing w:line="360" w:lineRule="auto"/>
        <w:outlineLvl w:val="9"/>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val="en-US" w:eastAsia="zh-CN"/>
        </w:rPr>
        <w:t>技术参数及要求</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2036"/>
        <w:gridCol w:w="5056"/>
      </w:tblGrid>
      <w:tr w14:paraId="5400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086BF410">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48B3295A">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3BCB648A">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1913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583DE63C">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61C5082B">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6C8CEEAC">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13CD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013D3193">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2EEB3686">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3C781C0A">
            <w:pPr>
              <w:spacing w:line="360" w:lineRule="auto"/>
              <w:jc w:val="center"/>
              <w:rPr>
                <w:rFonts w:hint="eastAsia" w:ascii="宋体" w:hAnsi="宋体" w:cs="宋体"/>
                <w:szCs w:val="21"/>
              </w:rPr>
            </w:pPr>
            <w:r>
              <w:rPr>
                <w:rFonts w:hint="eastAsia" w:ascii="宋体" w:hAnsi="宋体" w:cs="宋体"/>
                <w:szCs w:val="21"/>
              </w:rPr>
              <w:t>评审项</w:t>
            </w:r>
          </w:p>
        </w:tc>
      </w:tr>
      <w:tr w14:paraId="3C82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1186561F">
            <w:pPr>
              <w:spacing w:line="360" w:lineRule="auto"/>
              <w:jc w:val="center"/>
              <w:rPr>
                <w:rFonts w:hint="eastAsia" w:ascii="宋体" w:hAnsi="宋体" w:cs="宋体"/>
                <w:szCs w:val="21"/>
              </w:rPr>
            </w:pPr>
          </w:p>
        </w:tc>
        <w:tc>
          <w:tcPr>
            <w:tcW w:w="1194" w:type="pct"/>
            <w:noWrap w:val="0"/>
            <w:vAlign w:val="center"/>
          </w:tcPr>
          <w:p w14:paraId="66B0B56A">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29B29A13">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04139416">
      <w:pPr>
        <w:jc w:val="center"/>
        <w:rPr>
          <w:rFonts w:hint="default" w:ascii="微软雅黑" w:eastAsia="微软雅黑"/>
          <w:sz w:val="32"/>
          <w:szCs w:val="32"/>
          <w:highlight w:val="none"/>
          <w:lang w:val="en-US"/>
        </w:rPr>
      </w:pPr>
      <w:r>
        <w:rPr>
          <w:rFonts w:hint="eastAsia"/>
        </w:rPr>
        <w:br w:type="textWrapping"/>
      </w:r>
      <w:r>
        <w:rPr>
          <w:rFonts w:hint="eastAsia" w:ascii="宋体" w:hAnsi="宋体" w:eastAsia="宋体" w:cs="宋体"/>
          <w:b/>
          <w:bCs/>
          <w:sz w:val="32"/>
          <w:szCs w:val="32"/>
          <w:highlight w:val="none"/>
          <w:lang w:val="en-US" w:eastAsia="zh-CN"/>
        </w:rPr>
        <w:t>磁场刺激仪参数</w:t>
      </w:r>
    </w:p>
    <w:p w14:paraId="270E0868">
      <w:pPr>
        <w:numPr>
          <w:ilvl w:val="0"/>
          <w:numId w:val="1"/>
        </w:numPr>
        <w:spacing w:line="360" w:lineRule="auto"/>
        <w:ind w:left="425" w:leftChars="0" w:hanging="425" w:firstLineChars="0"/>
        <w:jc w:val="left"/>
        <w:rPr>
          <w:rFonts w:hint="default"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★磁刺激脉冲源、液冷系统集成在同一机箱内，冷却系统内置，座椅独立外置，座椅靠背可电动调节放平至180°</w:t>
      </w:r>
      <w:r>
        <w:rPr>
          <w:rFonts w:hint="eastAsia" w:ascii="宋体" w:hAnsi="宋体" w:cs="仿宋"/>
          <w:kern w:val="0"/>
          <w:sz w:val="24"/>
          <w:highlight w:val="none"/>
          <w:lang w:val="en-US" w:eastAsia="zh-CN"/>
        </w:rPr>
        <w:t>。</w:t>
      </w:r>
    </w:p>
    <w:p w14:paraId="02555EA4">
      <w:pPr>
        <w:numPr>
          <w:ilvl w:val="0"/>
          <w:numId w:val="1"/>
        </w:numPr>
        <w:spacing w:line="360" w:lineRule="auto"/>
        <w:ind w:left="425" w:leftChars="0" w:hanging="425" w:firstLineChars="0"/>
        <w:jc w:val="left"/>
        <w:rPr>
          <w:rFonts w:hint="eastAsia" w:ascii="宋体" w:hAnsi="宋体" w:eastAsia="宋体" w:cs="仿宋"/>
          <w:strike w:val="0"/>
          <w:kern w:val="0"/>
          <w:sz w:val="24"/>
          <w:highlight w:val="none"/>
          <w:lang w:val="en-US" w:eastAsia="zh-CN"/>
        </w:rPr>
      </w:pPr>
      <w:r>
        <w:rPr>
          <w:rFonts w:hint="eastAsia" w:ascii="宋体" w:hAnsi="宋体" w:eastAsia="宋体" w:cs="仿宋"/>
          <w:kern w:val="0"/>
          <w:sz w:val="24"/>
          <w:highlight w:val="none"/>
          <w:lang w:val="en-US" w:eastAsia="zh-CN"/>
        </w:rPr>
        <w:t>采用液态内循环冷却系统，具有高温预警功能，</w:t>
      </w:r>
      <w:r>
        <w:rPr>
          <w:rFonts w:hint="eastAsia" w:ascii="宋体" w:hAnsi="宋体" w:eastAsia="宋体" w:cs="仿宋"/>
          <w:strike w:val="0"/>
          <w:dstrike w:val="0"/>
          <w:kern w:val="0"/>
          <w:sz w:val="24"/>
          <w:highlight w:val="none"/>
          <w:lang w:val="en-US" w:eastAsia="zh-CN"/>
        </w:rPr>
        <w:t>防护系统实时监测线圈温度，安全预警暂停工作</w:t>
      </w:r>
      <w:r>
        <w:rPr>
          <w:rFonts w:hint="eastAsia" w:ascii="宋体" w:hAnsi="宋体" w:cs="仿宋"/>
          <w:strike w:val="0"/>
          <w:dstrike w:val="0"/>
          <w:kern w:val="0"/>
          <w:sz w:val="24"/>
          <w:highlight w:val="none"/>
          <w:lang w:val="en-US" w:eastAsia="zh-CN"/>
        </w:rPr>
        <w:t>。</w:t>
      </w:r>
    </w:p>
    <w:p w14:paraId="67C0C447">
      <w:pPr>
        <w:numPr>
          <w:ilvl w:val="0"/>
          <w:numId w:val="1"/>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脉冲磁场最大磁感应强度≥7Tesla。</w:t>
      </w:r>
      <w:r>
        <w:rPr>
          <w:rFonts w:hint="eastAsia" w:ascii="宋体" w:hAnsi="宋体" w:eastAsia="宋体" w:cs="仿宋"/>
          <w:b/>
          <w:bCs/>
          <w:kern w:val="0"/>
          <w:sz w:val="24"/>
          <w:highlight w:val="none"/>
          <w:lang w:val="en-US" w:eastAsia="zh-CN"/>
        </w:rPr>
        <w:t>(提供用户手册或</w:t>
      </w:r>
      <w:r>
        <w:rPr>
          <w:rFonts w:hint="eastAsia" w:ascii="宋体" w:hAnsi="宋体" w:cs="仿宋"/>
          <w:b/>
          <w:bCs/>
          <w:kern w:val="0"/>
          <w:sz w:val="24"/>
          <w:highlight w:val="none"/>
          <w:lang w:val="en-US" w:eastAsia="zh-CN"/>
        </w:rPr>
        <w:t>提供第三方检测报告证明</w:t>
      </w:r>
      <w:r>
        <w:rPr>
          <w:rFonts w:hint="eastAsia" w:ascii="宋体" w:hAnsi="宋体" w:eastAsia="宋体" w:cs="仿宋"/>
          <w:b/>
          <w:bCs/>
          <w:kern w:val="0"/>
          <w:sz w:val="24"/>
          <w:highlight w:val="none"/>
          <w:lang w:val="en-US" w:eastAsia="zh-CN"/>
        </w:rPr>
        <w:t>)</w:t>
      </w:r>
    </w:p>
    <w:p w14:paraId="26F87A68">
      <w:pPr>
        <w:numPr>
          <w:ilvl w:val="0"/>
          <w:numId w:val="1"/>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★脉冲磁场最大刺激频率≥100Hz。</w:t>
      </w:r>
      <w:r>
        <w:rPr>
          <w:rFonts w:hint="eastAsia" w:ascii="宋体" w:hAnsi="宋体" w:eastAsia="宋体" w:cs="仿宋"/>
          <w:b/>
          <w:bCs/>
          <w:kern w:val="0"/>
          <w:sz w:val="24"/>
          <w:highlight w:val="none"/>
          <w:lang w:val="en-US" w:eastAsia="zh-CN"/>
        </w:rPr>
        <w:t>(提供用户手册或</w:t>
      </w:r>
      <w:r>
        <w:rPr>
          <w:rFonts w:hint="eastAsia" w:ascii="宋体" w:hAnsi="宋体" w:cs="仿宋"/>
          <w:b/>
          <w:bCs/>
          <w:kern w:val="0"/>
          <w:sz w:val="24"/>
          <w:highlight w:val="none"/>
          <w:lang w:val="en-US" w:eastAsia="zh-CN"/>
        </w:rPr>
        <w:t>提供第三方检测报告证明</w:t>
      </w:r>
      <w:r>
        <w:rPr>
          <w:rFonts w:hint="eastAsia" w:ascii="宋体" w:hAnsi="宋体" w:eastAsia="宋体" w:cs="仿宋"/>
          <w:b/>
          <w:bCs/>
          <w:kern w:val="0"/>
          <w:sz w:val="24"/>
          <w:highlight w:val="none"/>
          <w:lang w:val="en-US" w:eastAsia="zh-CN"/>
        </w:rPr>
        <w:t>)</w:t>
      </w:r>
    </w:p>
    <w:p w14:paraId="5D3A01D8">
      <w:pPr>
        <w:numPr>
          <w:ilvl w:val="0"/>
          <w:numId w:val="1"/>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单个脉冲持续时间：340μs±20μs。</w:t>
      </w:r>
    </w:p>
    <w:p w14:paraId="7943D88C">
      <w:pPr>
        <w:numPr>
          <w:ilvl w:val="0"/>
          <w:numId w:val="1"/>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★配置原厂双通道运动诱发电位检测模块，采集模块集成于主机内部，直接由主机供电，</w:t>
      </w:r>
      <w:r>
        <w:rPr>
          <w:rFonts w:hint="eastAsia" w:ascii="宋体" w:hAnsi="宋体" w:eastAsia="宋体" w:cs="仿宋"/>
          <w:strike w:val="0"/>
          <w:dstrike w:val="0"/>
          <w:kern w:val="0"/>
          <w:sz w:val="24"/>
          <w:highlight w:val="none"/>
          <w:u w:val="none"/>
          <w:lang w:val="en-US" w:eastAsia="zh-CN"/>
        </w:rPr>
        <w:t>无需由电池供电</w:t>
      </w:r>
      <w:r>
        <w:rPr>
          <w:rFonts w:hint="eastAsia" w:ascii="宋体" w:hAnsi="宋体" w:eastAsia="宋体" w:cs="仿宋"/>
          <w:kern w:val="0"/>
          <w:sz w:val="24"/>
          <w:highlight w:val="none"/>
          <w:lang w:val="en-US" w:eastAsia="zh-CN"/>
        </w:rPr>
        <w:t>；与主机通讯无需USB有线或蓝牙、WIFI无线连接</w:t>
      </w:r>
      <w:r>
        <w:rPr>
          <w:rFonts w:hint="eastAsia" w:ascii="宋体" w:hAnsi="宋体" w:cs="仿宋"/>
          <w:kern w:val="0"/>
          <w:sz w:val="24"/>
          <w:highlight w:val="none"/>
          <w:lang w:val="en-US" w:eastAsia="zh-CN"/>
        </w:rPr>
        <w:t>。</w:t>
      </w:r>
    </w:p>
    <w:p w14:paraId="4342B3A7">
      <w:pPr>
        <w:numPr>
          <w:ilvl w:val="0"/>
          <w:numId w:val="1"/>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运动诱发电位测量灵敏度示值准确度范围：1～2700μV，检查最小分辨率≤1μV。</w:t>
      </w:r>
    </w:p>
    <w:p w14:paraId="5F370B4D">
      <w:pPr>
        <w:numPr>
          <w:ilvl w:val="0"/>
          <w:numId w:val="1"/>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ascii="宋体" w:hAnsi="宋体" w:eastAsia="宋体" w:cs="宋体"/>
          <w:sz w:val="24"/>
          <w:szCs w:val="24"/>
        </w:rPr>
        <w:t>内置≥6种治疗方案，包括压力性尿失禁、急迫性尿失禁、尿潴留、便秘、大便失禁、慢性盆腔疼痛等</w:t>
      </w:r>
      <w:r>
        <w:rPr>
          <w:rFonts w:hint="eastAsia" w:ascii="宋体" w:hAnsi="宋体" w:eastAsia="宋体" w:cs="仿宋"/>
          <w:kern w:val="0"/>
          <w:sz w:val="24"/>
          <w:highlight w:val="none"/>
          <w:lang w:val="en-US" w:eastAsia="zh-CN"/>
        </w:rPr>
        <w:t>。</w:t>
      </w:r>
    </w:p>
    <w:p w14:paraId="4E2AFCDA">
      <w:pPr>
        <w:numPr>
          <w:ilvl w:val="0"/>
          <w:numId w:val="1"/>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支持评估盆底肌运动水平评估</w:t>
      </w:r>
      <w:r>
        <w:rPr>
          <w:rFonts w:hint="eastAsia" w:ascii="宋体" w:hAnsi="宋体" w:eastAsia="宋体" w:cs="仿宋"/>
          <w:strike w:val="0"/>
          <w:dstrike w:val="0"/>
          <w:kern w:val="0"/>
          <w:sz w:val="24"/>
          <w:highlight w:val="none"/>
          <w:lang w:val="en-US" w:eastAsia="zh-CN"/>
        </w:rPr>
        <w:t>。</w:t>
      </w:r>
    </w:p>
    <w:p w14:paraId="50F92260">
      <w:pPr>
        <w:numPr>
          <w:ilvl w:val="0"/>
          <w:numId w:val="1"/>
        </w:numPr>
        <w:spacing w:line="360" w:lineRule="auto"/>
        <w:ind w:left="425" w:leftChars="0" w:hanging="425" w:firstLineChars="0"/>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支持方案自定义，频率、刺激时间、间歇时间等参数可调，</w:t>
      </w:r>
      <w:r>
        <w:rPr>
          <w:rFonts w:ascii="宋体" w:hAnsi="宋体" w:eastAsia="宋体" w:cs="宋体"/>
          <w:sz w:val="24"/>
          <w:szCs w:val="24"/>
        </w:rPr>
        <w:t>刺激方案≥2种，包括数字展示方式、图形展示方式等。</w:t>
      </w:r>
    </w:p>
    <w:p w14:paraId="0343BF89">
      <w:pPr>
        <w:numPr>
          <w:ilvl w:val="0"/>
          <w:numId w:val="1"/>
        </w:numPr>
        <w:spacing w:line="360" w:lineRule="auto"/>
        <w:ind w:left="425" w:leftChars="0" w:hanging="425" w:firstLineChars="0"/>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刺激方案具有患者体位示意图，提示患者磁刺激刺激部位或摆放姿势体位，</w:t>
      </w:r>
    </w:p>
    <w:p w14:paraId="5D578E49">
      <w:pPr>
        <w:numPr>
          <w:ilvl w:val="0"/>
          <w:numId w:val="1"/>
        </w:numPr>
        <w:spacing w:line="360" w:lineRule="auto"/>
        <w:ind w:left="425" w:leftChars="0" w:hanging="425" w:firstLineChars="0"/>
        <w:jc w:val="left"/>
        <w:rPr>
          <w:rFonts w:hint="eastAsia" w:ascii="微软雅黑" w:eastAsia="微软雅黑"/>
          <w:sz w:val="24"/>
          <w:szCs w:val="24"/>
        </w:rPr>
      </w:pPr>
      <w:r>
        <w:rPr>
          <w:rFonts w:ascii="宋体" w:hAnsi="宋体" w:eastAsia="宋体" w:cs="宋体"/>
          <w:sz w:val="24"/>
          <w:szCs w:val="24"/>
        </w:rPr>
        <w:t>具有数据管理功能、工作量等治疗数据统计分析功能、回顾数据结果、波形功能等；支持病历管理或病历导出</w:t>
      </w:r>
      <w:r>
        <w:rPr>
          <w:rFonts w:hint="eastAsia" w:ascii="宋体" w:hAnsi="宋体" w:eastAsia="宋体" w:cs="仿宋"/>
          <w:kern w:val="0"/>
          <w:sz w:val="24"/>
          <w:lang w:val="en-US" w:eastAsia="zh-CN"/>
        </w:rPr>
        <w:t>。</w:t>
      </w:r>
    </w:p>
    <w:p w14:paraId="2AEF6363">
      <w:pPr>
        <w:numPr>
          <w:ilvl w:val="0"/>
          <w:numId w:val="1"/>
        </w:numPr>
        <w:spacing w:line="360" w:lineRule="auto"/>
        <w:ind w:left="425" w:leftChars="0" w:hanging="425" w:firstLineChars="0"/>
        <w:jc w:val="left"/>
        <w:rPr>
          <w:rFonts w:hint="eastAsia" w:ascii="微软雅黑" w:eastAsia="微软雅黑"/>
          <w:sz w:val="24"/>
          <w:szCs w:val="24"/>
        </w:rPr>
      </w:pPr>
      <w:r>
        <w:rPr>
          <w:rFonts w:hint="eastAsia" w:ascii="宋体" w:hAnsi="宋体" w:eastAsia="宋体" w:cs="仿宋"/>
          <w:kern w:val="0"/>
          <w:sz w:val="24"/>
          <w:lang w:val="en-US" w:eastAsia="zh-CN"/>
        </w:rPr>
        <w:t>提供智慧产康管理工作站，对接设备实现以下功能模块：用户登录、数据总览、人员管理、工作台账、待办管理、记录管理、项目管理、设备管理</w:t>
      </w:r>
      <w:r>
        <w:rPr>
          <w:rFonts w:hint="eastAsia" w:ascii="宋体" w:hAnsi="宋体" w:cs="仿宋"/>
          <w:kern w:val="0"/>
          <w:sz w:val="24"/>
          <w:lang w:val="en-US" w:eastAsia="zh-CN"/>
        </w:rPr>
        <w:t>等</w:t>
      </w:r>
      <w:r>
        <w:rPr>
          <w:rFonts w:hint="eastAsia" w:ascii="宋体" w:hAnsi="宋体" w:eastAsia="宋体" w:cs="仿宋"/>
          <w:kern w:val="0"/>
          <w:sz w:val="24"/>
          <w:lang w:val="en-US" w:eastAsia="zh-CN"/>
        </w:rPr>
        <w:t>。</w:t>
      </w:r>
    </w:p>
    <w:p w14:paraId="64C071ED">
      <w:pPr>
        <w:widowControl w:val="0"/>
        <w:numPr>
          <w:ilvl w:val="0"/>
          <w:numId w:val="0"/>
        </w:numPr>
        <w:spacing w:before="273" w:after="0" w:line="240" w:lineRule="auto"/>
        <w:ind w:right="0" w:rightChars="0"/>
        <w:jc w:val="center"/>
        <w:rPr>
          <w:rFonts w:hint="default" w:ascii="宋体" w:hAnsi="宋体" w:cs="宋体"/>
          <w:b/>
          <w:bCs w:val="0"/>
          <w:sz w:val="40"/>
          <w:szCs w:val="40"/>
          <w:lang w:val="en-US" w:eastAsia="zh-CN"/>
        </w:rPr>
      </w:pPr>
      <w:r>
        <w:rPr>
          <w:rFonts w:hint="eastAsia"/>
        </w:rPr>
        <w:br w:type="textWrapping"/>
      </w:r>
      <w:r>
        <w:rPr>
          <w:rFonts w:hint="eastAsia"/>
          <w:b/>
          <w:bCs/>
          <w:sz w:val="32"/>
          <w:szCs w:val="32"/>
          <w:lang w:val="en-US" w:eastAsia="zh-CN"/>
        </w:rPr>
        <w:t>盆底生物刺激反馈仪参数</w:t>
      </w:r>
    </w:p>
    <w:p w14:paraId="3A86308B">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1. 设备具有</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3组治疗和评估通道，其中肌电采集和刺激通道为</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2组，压力电极通道</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1组</w:t>
      </w:r>
      <w:r>
        <w:rPr>
          <w:rFonts w:hint="eastAsia" w:ascii="宋体" w:hAnsi="宋体" w:cs="宋体"/>
          <w:bCs/>
          <w:sz w:val="24"/>
          <w:highlight w:val="none"/>
          <w:lang w:val="en-US" w:eastAsia="zh-CN"/>
        </w:rPr>
        <w:t>。</w:t>
      </w:r>
    </w:p>
    <w:p w14:paraId="05577366">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 xml:space="preserve">2. </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2组独立的治疗通道，可独立或同步调节刺激强度，互不干扰，可同时多部位或多患者同时治疗。</w:t>
      </w:r>
    </w:p>
    <w:p w14:paraId="408814C3">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3. 输入功率：≥560VA</w:t>
      </w:r>
      <w:r>
        <w:rPr>
          <w:rFonts w:hint="eastAsia" w:ascii="宋体" w:hAnsi="宋体" w:cs="宋体"/>
          <w:bCs/>
          <w:sz w:val="24"/>
          <w:highlight w:val="none"/>
          <w:lang w:val="en-US" w:eastAsia="zh-CN"/>
        </w:rPr>
        <w:t>。</w:t>
      </w:r>
    </w:p>
    <w:p w14:paraId="4803384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4</w:t>
      </w:r>
      <w:r>
        <w:rPr>
          <w:rFonts w:hint="default" w:ascii="宋体" w:hAnsi="宋体" w:cs="宋体"/>
          <w:bCs/>
          <w:sz w:val="24"/>
          <w:highlight w:val="none"/>
          <w:lang w:val="en-US" w:eastAsia="zh-CN"/>
        </w:rPr>
        <w:t>. 内置锂电池：容量≥3Ah</w:t>
      </w:r>
      <w:r>
        <w:rPr>
          <w:rFonts w:hint="eastAsia" w:ascii="宋体" w:hAnsi="宋体" w:cs="宋体"/>
          <w:bCs/>
          <w:sz w:val="24"/>
          <w:highlight w:val="none"/>
          <w:lang w:val="en-US" w:eastAsia="zh-CN"/>
        </w:rPr>
        <w:t>。</w:t>
      </w:r>
    </w:p>
    <w:p w14:paraId="5D9D3227">
      <w:pPr>
        <w:widowControl w:val="0"/>
        <w:numPr>
          <w:ilvl w:val="0"/>
          <w:numId w:val="0"/>
        </w:numPr>
        <w:spacing w:before="273" w:after="0" w:line="240" w:lineRule="auto"/>
        <w:ind w:right="0" w:rightChars="0"/>
        <w:jc w:val="left"/>
        <w:rPr>
          <w:rFonts w:hint="default" w:ascii="宋体" w:hAnsi="宋体" w:cs="宋体"/>
          <w:bCs/>
          <w:strike/>
          <w:dstrike w:val="0"/>
          <w:sz w:val="24"/>
          <w:highlight w:val="cyan"/>
          <w:lang w:val="en-US" w:eastAsia="zh-CN"/>
        </w:rPr>
      </w:pPr>
      <w:r>
        <w:rPr>
          <w:rFonts w:hint="eastAsia" w:ascii="宋体" w:hAnsi="宋体" w:cs="宋体"/>
          <w:bCs/>
          <w:sz w:val="24"/>
          <w:lang w:val="en-US" w:eastAsia="zh-CN"/>
        </w:rPr>
        <w:t>5</w:t>
      </w:r>
      <w:r>
        <w:rPr>
          <w:rFonts w:hint="default" w:ascii="宋体" w:hAnsi="宋体" w:cs="宋体"/>
          <w:bCs/>
          <w:sz w:val="24"/>
          <w:lang w:val="en-US" w:eastAsia="zh-CN"/>
        </w:rPr>
        <w:t>. 具有电刺激指示灯</w:t>
      </w:r>
      <w:r>
        <w:rPr>
          <w:rFonts w:hint="eastAsia" w:ascii="宋体" w:hAnsi="宋体" w:cs="宋体"/>
          <w:bCs/>
          <w:sz w:val="24"/>
          <w:lang w:val="en-US" w:eastAsia="zh-CN"/>
        </w:rPr>
        <w:t>。</w:t>
      </w:r>
    </w:p>
    <w:p w14:paraId="5843B05A">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6</w:t>
      </w:r>
      <w:r>
        <w:rPr>
          <w:rFonts w:hint="default" w:ascii="宋体" w:hAnsi="宋体" w:cs="宋体"/>
          <w:bCs/>
          <w:sz w:val="24"/>
          <w:lang w:val="en-US" w:eastAsia="zh-CN"/>
        </w:rPr>
        <w:t>. ★</w:t>
      </w:r>
      <w:r>
        <w:rPr>
          <w:rFonts w:ascii="宋体" w:hAnsi="宋体" w:eastAsia="宋体" w:cs="宋体"/>
          <w:sz w:val="24"/>
          <w:szCs w:val="24"/>
        </w:rPr>
        <w:t>具有≥5种治疗模式，包括肢体电刺激、盆底电刺激、产后电刺激、反馈刺激、镜像刺激等</w:t>
      </w:r>
      <w:r>
        <w:rPr>
          <w:rFonts w:hint="default" w:ascii="宋体" w:hAnsi="宋体" w:cs="宋体"/>
          <w:bCs/>
          <w:sz w:val="24"/>
          <w:lang w:val="en-US" w:eastAsia="zh-CN"/>
        </w:rPr>
        <w:t>。</w:t>
      </w:r>
    </w:p>
    <w:p w14:paraId="36C54188">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7</w:t>
      </w:r>
      <w:r>
        <w:rPr>
          <w:rFonts w:hint="default" w:ascii="宋体" w:hAnsi="宋体" w:cs="宋体"/>
          <w:bCs/>
          <w:sz w:val="24"/>
          <w:lang w:val="en-US" w:eastAsia="zh-CN"/>
        </w:rPr>
        <w:t>. ≥2种训练模块，包括模板训练、多媒体训练等。</w:t>
      </w:r>
    </w:p>
    <w:p w14:paraId="1BE5EBC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8</w:t>
      </w:r>
      <w:r>
        <w:rPr>
          <w:rFonts w:hint="default" w:ascii="宋体" w:hAnsi="宋体" w:cs="宋体"/>
          <w:bCs/>
          <w:sz w:val="24"/>
          <w:lang w:val="en-US" w:eastAsia="zh-CN"/>
        </w:rPr>
        <w:t>. ★设备具有</w:t>
      </w:r>
      <w:r>
        <w:rPr>
          <w:rFonts w:hint="eastAsia" w:ascii="宋体" w:hAnsi="宋体" w:cs="宋体"/>
          <w:bCs/>
          <w:sz w:val="24"/>
          <w:lang w:val="en-US" w:eastAsia="zh-CN"/>
        </w:rPr>
        <w:t>≥</w:t>
      </w:r>
      <w:r>
        <w:rPr>
          <w:rFonts w:hint="default" w:ascii="宋体" w:hAnsi="宋体" w:cs="宋体"/>
          <w:bCs/>
          <w:sz w:val="24"/>
          <w:lang w:val="en-US" w:eastAsia="zh-CN"/>
        </w:rPr>
        <w:t>7</w:t>
      </w:r>
      <w:r>
        <w:rPr>
          <w:rFonts w:hint="eastAsia" w:ascii="宋体" w:hAnsi="宋体" w:cs="宋体"/>
          <w:bCs/>
          <w:sz w:val="24"/>
          <w:lang w:val="en-US" w:eastAsia="zh-CN"/>
        </w:rPr>
        <w:t>0</w:t>
      </w:r>
      <w:r>
        <w:rPr>
          <w:rFonts w:hint="default" w:ascii="宋体" w:hAnsi="宋体" w:cs="宋体"/>
          <w:bCs/>
          <w:sz w:val="24"/>
          <w:lang w:val="en-US" w:eastAsia="zh-CN"/>
        </w:rPr>
        <w:t>个肢体治疗方案， 包含增加活动范围，肌肉萎缩治疗，增加肌力治疗等。</w:t>
      </w:r>
    </w:p>
    <w:p w14:paraId="1D39DDC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9</w:t>
      </w:r>
      <w:r>
        <w:rPr>
          <w:rFonts w:hint="default" w:ascii="宋体" w:hAnsi="宋体" w:cs="宋体"/>
          <w:bCs/>
          <w:sz w:val="24"/>
          <w:lang w:val="en-US" w:eastAsia="zh-CN"/>
        </w:rPr>
        <w:t>. ★系统内置</w:t>
      </w:r>
      <w:r>
        <w:rPr>
          <w:rFonts w:hint="eastAsia" w:ascii="宋体" w:hAnsi="宋体" w:cs="宋体"/>
          <w:bCs/>
          <w:sz w:val="24"/>
          <w:lang w:val="en-US" w:eastAsia="zh-CN"/>
        </w:rPr>
        <w:t>≥10种</w:t>
      </w:r>
      <w:r>
        <w:rPr>
          <w:rFonts w:hint="default" w:ascii="宋体" w:hAnsi="宋体" w:cs="宋体"/>
          <w:bCs/>
          <w:sz w:val="24"/>
          <w:lang w:val="en-US" w:eastAsia="zh-CN"/>
        </w:rPr>
        <w:t>临床常用盆底康复治疗方案</w:t>
      </w:r>
      <w:r>
        <w:rPr>
          <w:rFonts w:hint="eastAsia" w:ascii="宋体" w:hAnsi="宋体" w:cs="宋体"/>
          <w:bCs/>
          <w:sz w:val="24"/>
          <w:lang w:val="en-US" w:eastAsia="zh-CN"/>
        </w:rPr>
        <w:t>。</w:t>
      </w:r>
    </w:p>
    <w:p w14:paraId="15945BA1">
      <w:pPr>
        <w:widowControl w:val="0"/>
        <w:numPr>
          <w:ilvl w:val="0"/>
          <w:numId w:val="0"/>
        </w:numPr>
        <w:spacing w:before="273" w:after="0" w:line="240" w:lineRule="auto"/>
        <w:ind w:right="0" w:rightChars="0"/>
        <w:jc w:val="left"/>
        <w:rPr>
          <w:rFonts w:hint="default" w:ascii="宋体" w:hAnsi="宋体" w:cs="宋体"/>
          <w:bCs/>
          <w:strike w:val="0"/>
          <w:dstrike w:val="0"/>
          <w:sz w:val="24"/>
          <w:highlight w:val="none"/>
          <w:lang w:val="en-US" w:eastAsia="zh-CN"/>
        </w:rPr>
      </w:pPr>
      <w:r>
        <w:rPr>
          <w:rFonts w:hint="default" w:ascii="宋体" w:hAnsi="宋体" w:cs="宋体"/>
          <w:bCs/>
          <w:strike w:val="0"/>
          <w:dstrike w:val="0"/>
          <w:sz w:val="24"/>
          <w:highlight w:val="none"/>
          <w:lang w:val="en-US" w:eastAsia="zh-CN"/>
        </w:rPr>
        <w:t>1</w:t>
      </w:r>
      <w:r>
        <w:rPr>
          <w:rFonts w:hint="eastAsia" w:ascii="宋体" w:hAnsi="宋体" w:cs="宋体"/>
          <w:bCs/>
          <w:strike w:val="0"/>
          <w:dstrike w:val="0"/>
          <w:sz w:val="24"/>
          <w:highlight w:val="none"/>
          <w:lang w:val="en-US" w:eastAsia="zh-CN"/>
        </w:rPr>
        <w:t>0</w:t>
      </w:r>
      <w:r>
        <w:rPr>
          <w:rFonts w:hint="default" w:ascii="宋体" w:hAnsi="宋体" w:cs="宋体"/>
          <w:bCs/>
          <w:strike w:val="0"/>
          <w:dstrike w:val="0"/>
          <w:sz w:val="24"/>
          <w:highlight w:val="none"/>
          <w:lang w:val="en-US" w:eastAsia="zh-CN"/>
        </w:rPr>
        <w:t>. ★≥4种评估方式，包括快速评估、标准评估、压力评估、肌电评估等。</w:t>
      </w:r>
    </w:p>
    <w:p w14:paraId="39D410E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1</w:t>
      </w:r>
      <w:r>
        <w:rPr>
          <w:rFonts w:hint="default" w:ascii="宋体" w:hAnsi="宋体" w:cs="宋体"/>
          <w:bCs/>
          <w:sz w:val="24"/>
          <w:lang w:val="en-US" w:eastAsia="zh-CN"/>
        </w:rPr>
        <w:t>. 盆底评估过程中，波形采集界面灵敏度和扫描速度可根据需要进行调节，滤除工频和通频带外的信号干扰，对盆腔Ⅰ类肌Ⅱ类肌的肌张力、肌耐力、肌肉协调性进行快速筛查检测，并自动计算检测项单项和总评估得分。</w:t>
      </w:r>
    </w:p>
    <w:p w14:paraId="3BFF8520">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2</w:t>
      </w:r>
      <w:r>
        <w:rPr>
          <w:rFonts w:hint="default" w:ascii="宋体" w:hAnsi="宋体" w:cs="宋体"/>
          <w:bCs/>
          <w:sz w:val="24"/>
          <w:lang w:val="en-US" w:eastAsia="zh-CN"/>
        </w:rPr>
        <w:t>. ★肌电评估位置≥50个，设备软件明确提示肌肉名称及相应贴图位置。</w:t>
      </w:r>
    </w:p>
    <w:p w14:paraId="7436A8E2">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3</w:t>
      </w:r>
      <w:r>
        <w:rPr>
          <w:rFonts w:hint="default" w:ascii="宋体" w:hAnsi="宋体" w:cs="宋体"/>
          <w:bCs/>
          <w:sz w:val="24"/>
          <w:lang w:val="en-US" w:eastAsia="zh-CN"/>
        </w:rPr>
        <w:t>. 评估结果输出标准评估报告，包括多种评估指标数值、参考范围、盆底肌电图以及腹肌参与度、报告解读。</w:t>
      </w:r>
    </w:p>
    <w:p w14:paraId="5BA7B822">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4</w:t>
      </w:r>
      <w:r>
        <w:rPr>
          <w:rFonts w:hint="default" w:ascii="宋体" w:hAnsi="宋体" w:cs="宋体"/>
          <w:bCs/>
          <w:sz w:val="24"/>
          <w:lang w:val="en-US" w:eastAsia="zh-CN"/>
        </w:rPr>
        <w:t>. 反馈阈值的准确度：在中心频率80Hz测量时误差应不大于标称值的±10%</w:t>
      </w:r>
    </w:p>
    <w:p w14:paraId="7D4A766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5</w:t>
      </w:r>
      <w:r>
        <w:rPr>
          <w:rFonts w:hint="default" w:ascii="宋体" w:hAnsi="宋体" w:cs="宋体"/>
          <w:bCs/>
          <w:sz w:val="24"/>
          <w:lang w:val="en-US" w:eastAsia="zh-CN"/>
        </w:rPr>
        <w:t>. 幅值测量范围：5µV＜U≤100000µV（rms）</w:t>
      </w:r>
    </w:p>
    <w:p w14:paraId="6E03D140">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6</w:t>
      </w:r>
      <w:r>
        <w:rPr>
          <w:rFonts w:hint="default" w:ascii="宋体" w:hAnsi="宋体" w:cs="宋体"/>
          <w:bCs/>
          <w:sz w:val="24"/>
          <w:lang w:val="en-US" w:eastAsia="zh-CN"/>
        </w:rPr>
        <w:t>. 最高分辨率：≤2µV（rms）</w:t>
      </w:r>
    </w:p>
    <w:p w14:paraId="1F1854A6">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7</w:t>
      </w:r>
      <w:r>
        <w:rPr>
          <w:rFonts w:hint="default" w:ascii="宋体" w:hAnsi="宋体" w:cs="宋体"/>
          <w:bCs/>
          <w:sz w:val="24"/>
          <w:lang w:val="en-US" w:eastAsia="zh-CN"/>
        </w:rPr>
        <w:t>. 系统噪声：≤1µV（rms）</w:t>
      </w:r>
    </w:p>
    <w:p w14:paraId="19F2C541">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8</w:t>
      </w:r>
      <w:r>
        <w:rPr>
          <w:rFonts w:hint="default" w:ascii="宋体" w:hAnsi="宋体" w:cs="宋体"/>
          <w:bCs/>
          <w:sz w:val="24"/>
          <w:lang w:val="en-US" w:eastAsia="zh-CN"/>
        </w:rPr>
        <w:t>. 通频带：不窄于20Hz～500Hz</w:t>
      </w:r>
    </w:p>
    <w:p w14:paraId="7F58102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19</w:t>
      </w:r>
      <w:r>
        <w:rPr>
          <w:rFonts w:hint="default" w:ascii="宋体" w:hAnsi="宋体" w:cs="宋体"/>
          <w:bCs/>
          <w:sz w:val="24"/>
          <w:lang w:val="en-US" w:eastAsia="zh-CN"/>
        </w:rPr>
        <w:t>. 差模输入阻抗：</w:t>
      </w:r>
      <w:r>
        <w:rPr>
          <w:rFonts w:hint="eastAsia" w:ascii="宋体" w:hAnsi="宋体" w:cs="宋体"/>
          <w:bCs/>
          <w:sz w:val="24"/>
          <w:lang w:val="en-US" w:eastAsia="zh-CN"/>
        </w:rPr>
        <w:t>≥</w:t>
      </w:r>
      <w:r>
        <w:rPr>
          <w:rFonts w:hint="default" w:ascii="宋体" w:hAnsi="宋体" w:cs="宋体"/>
          <w:bCs/>
          <w:sz w:val="24"/>
          <w:lang w:val="en-US" w:eastAsia="zh-CN"/>
        </w:rPr>
        <w:t>10MΩ</w:t>
      </w:r>
    </w:p>
    <w:p w14:paraId="1015B24D">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0</w:t>
      </w:r>
      <w:r>
        <w:rPr>
          <w:rFonts w:hint="default" w:ascii="宋体" w:hAnsi="宋体" w:cs="宋体"/>
          <w:bCs/>
          <w:sz w:val="24"/>
          <w:lang w:val="en-US" w:eastAsia="zh-CN"/>
        </w:rPr>
        <w:t>. 共模抑制比：</w:t>
      </w:r>
      <w:r>
        <w:rPr>
          <w:rFonts w:hint="eastAsia" w:ascii="宋体" w:hAnsi="宋体" w:cs="宋体"/>
          <w:bCs/>
          <w:sz w:val="24"/>
          <w:lang w:val="en-US" w:eastAsia="zh-CN"/>
        </w:rPr>
        <w:t>≥</w:t>
      </w:r>
      <w:r>
        <w:rPr>
          <w:rFonts w:hint="default" w:ascii="宋体" w:hAnsi="宋体" w:cs="宋体"/>
          <w:bCs/>
          <w:sz w:val="24"/>
          <w:lang w:val="en-US" w:eastAsia="zh-CN"/>
        </w:rPr>
        <w:t>120dB</w:t>
      </w:r>
    </w:p>
    <w:p w14:paraId="682925AB">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1</w:t>
      </w:r>
      <w:r>
        <w:rPr>
          <w:rFonts w:ascii="宋体" w:hAnsi="宋体" w:eastAsia="宋体" w:cs="宋体"/>
          <w:sz w:val="24"/>
          <w:szCs w:val="24"/>
        </w:rPr>
        <w:t>≥3种电刺激输出波形：包括单向方波、双向方波及交替波等</w:t>
      </w:r>
      <w:r>
        <w:rPr>
          <w:rFonts w:hint="default" w:ascii="宋体" w:hAnsi="宋体" w:cs="宋体"/>
          <w:bCs/>
          <w:sz w:val="24"/>
          <w:lang w:val="en-US" w:eastAsia="zh-CN"/>
        </w:rPr>
        <w:t>。</w:t>
      </w:r>
    </w:p>
    <w:p w14:paraId="712AD6F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2</w:t>
      </w:r>
      <w:r>
        <w:rPr>
          <w:rFonts w:hint="default" w:ascii="宋体" w:hAnsi="宋体" w:cs="宋体"/>
          <w:bCs/>
          <w:sz w:val="24"/>
          <w:lang w:val="en-US" w:eastAsia="zh-CN"/>
        </w:rPr>
        <w:t>. 电流刺激强度：0～100mA(Ip-p)，步长为1mA，误差：±10%或±0.5mA，两者取大值</w:t>
      </w:r>
      <w:r>
        <w:rPr>
          <w:rFonts w:hint="eastAsia" w:ascii="宋体" w:hAnsi="宋体" w:cs="宋体"/>
          <w:bCs/>
          <w:sz w:val="24"/>
          <w:lang w:val="en-US" w:eastAsia="zh-CN"/>
        </w:rPr>
        <w:t>。</w:t>
      </w:r>
    </w:p>
    <w:p w14:paraId="7061E6F4">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3</w:t>
      </w:r>
      <w:r>
        <w:rPr>
          <w:rFonts w:hint="default" w:ascii="宋体" w:hAnsi="宋体" w:cs="宋体"/>
          <w:bCs/>
          <w:sz w:val="24"/>
          <w:lang w:val="en-US" w:eastAsia="zh-CN"/>
        </w:rPr>
        <w:t>. 直流分量：无直流分量</w:t>
      </w:r>
      <w:r>
        <w:rPr>
          <w:rFonts w:hint="eastAsia" w:ascii="宋体" w:hAnsi="宋体" w:cs="宋体"/>
          <w:bCs/>
          <w:sz w:val="24"/>
          <w:lang w:val="en-US" w:eastAsia="zh-CN"/>
        </w:rPr>
        <w:t>。</w:t>
      </w:r>
    </w:p>
    <w:p w14:paraId="584701C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4</w:t>
      </w:r>
      <w:r>
        <w:rPr>
          <w:rFonts w:hint="default" w:ascii="宋体" w:hAnsi="宋体" w:cs="宋体"/>
          <w:bCs/>
          <w:sz w:val="24"/>
          <w:lang w:val="en-US" w:eastAsia="zh-CN"/>
        </w:rPr>
        <w:t>. 电流刺激脉宽：50µs～1000µs可调，误差：±10%。步长：50µs～500µs时，步长50µs；500µs～1000µs时，步长为100µs。</w:t>
      </w:r>
    </w:p>
    <w:p w14:paraId="6DEA50F4">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5</w:t>
      </w:r>
      <w:r>
        <w:rPr>
          <w:rFonts w:hint="default" w:ascii="宋体" w:hAnsi="宋体" w:cs="宋体"/>
          <w:bCs/>
          <w:sz w:val="24"/>
          <w:lang w:val="en-US" w:eastAsia="zh-CN"/>
        </w:rPr>
        <w:t>. 频率：1Hz～250Hz可调，误差：±5%。频率小于10Hz时，步长为1Hz；频率小于50Hz时，步长为5Hz；频率为50Hz～250Hz时，步长为10Hz。</w:t>
      </w:r>
    </w:p>
    <w:p w14:paraId="0ED2450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6</w:t>
      </w:r>
      <w:r>
        <w:rPr>
          <w:rFonts w:hint="default" w:ascii="宋体" w:hAnsi="宋体" w:cs="宋体"/>
          <w:bCs/>
          <w:sz w:val="24"/>
          <w:lang w:val="en-US" w:eastAsia="zh-CN"/>
        </w:rPr>
        <w:t>. 治疗时间：5～60min可调，步长：5min。</w:t>
      </w:r>
    </w:p>
    <w:p w14:paraId="34B7418D">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7</w:t>
      </w:r>
      <w:r>
        <w:rPr>
          <w:rFonts w:hint="default" w:ascii="宋体" w:hAnsi="宋体" w:cs="宋体"/>
          <w:bCs/>
          <w:sz w:val="24"/>
          <w:lang w:val="en-US" w:eastAsia="zh-CN"/>
        </w:rPr>
        <w:t>. 可自定义编辑电刺激治疗参数和方案，包括频率、脉宽、休息时间、刺激时间、输出波形的上升/下降时间</w:t>
      </w:r>
      <w:r>
        <w:rPr>
          <w:rFonts w:hint="eastAsia" w:ascii="宋体" w:hAnsi="宋体" w:cs="宋体"/>
          <w:bCs/>
          <w:sz w:val="24"/>
          <w:lang w:val="en-US" w:eastAsia="zh-CN"/>
        </w:rPr>
        <w:t>等。</w:t>
      </w:r>
    </w:p>
    <w:p w14:paraId="754C6B9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8</w:t>
      </w:r>
      <w:r>
        <w:rPr>
          <w:rFonts w:hint="default" w:ascii="宋体" w:hAnsi="宋体" w:cs="宋体"/>
          <w:bCs/>
          <w:sz w:val="24"/>
          <w:lang w:val="en-US" w:eastAsia="zh-CN"/>
        </w:rPr>
        <w:t>. 预置多媒体场景动画治疗方案；患者可直观看到实时的肌电值和训练得分，可对康复治疗进行自主评估。</w:t>
      </w:r>
    </w:p>
    <w:p w14:paraId="7D281F3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29</w:t>
      </w:r>
      <w:r>
        <w:rPr>
          <w:rFonts w:hint="default" w:ascii="宋体" w:hAnsi="宋体" w:cs="宋体"/>
          <w:bCs/>
          <w:sz w:val="24"/>
          <w:lang w:val="en-US" w:eastAsia="zh-CN"/>
        </w:rPr>
        <w:t>. 治疗方案提供治疗部位示意图。</w:t>
      </w:r>
    </w:p>
    <w:p w14:paraId="7A1D9301">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0</w:t>
      </w:r>
      <w:r>
        <w:rPr>
          <w:rFonts w:hint="default" w:ascii="宋体" w:hAnsi="宋体" w:cs="宋体"/>
          <w:bCs/>
          <w:sz w:val="24"/>
          <w:lang w:val="en-US" w:eastAsia="zh-CN"/>
        </w:rPr>
        <w:t>. 训练过程中有语音提示功能，指导患者执行正确的肌肉收缩放松动作。</w:t>
      </w:r>
    </w:p>
    <w:p w14:paraId="4BA415EB">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1</w:t>
      </w:r>
      <w:r>
        <w:rPr>
          <w:rFonts w:hint="default" w:ascii="宋体" w:hAnsi="宋体" w:cs="宋体"/>
          <w:bCs/>
          <w:sz w:val="24"/>
          <w:lang w:val="en-US" w:eastAsia="zh-CN"/>
        </w:rPr>
        <w:t>. 连续工作时间： 网电源供电状态下</w:t>
      </w:r>
      <w:r>
        <w:rPr>
          <w:rFonts w:hint="eastAsia" w:ascii="宋体" w:hAnsi="宋体" w:cs="宋体"/>
          <w:bCs/>
          <w:sz w:val="24"/>
          <w:lang w:val="en-US" w:eastAsia="zh-CN"/>
        </w:rPr>
        <w:t>≥</w:t>
      </w:r>
      <w:r>
        <w:rPr>
          <w:rFonts w:hint="default" w:ascii="宋体" w:hAnsi="宋体" w:cs="宋体"/>
          <w:bCs/>
          <w:sz w:val="24"/>
          <w:lang w:val="en-US" w:eastAsia="zh-CN"/>
        </w:rPr>
        <w:t>4小时</w:t>
      </w:r>
      <w:r>
        <w:rPr>
          <w:rFonts w:hint="eastAsia" w:ascii="宋体" w:hAnsi="宋体" w:cs="宋体"/>
          <w:bCs/>
          <w:sz w:val="24"/>
          <w:lang w:val="en-US" w:eastAsia="zh-CN"/>
        </w:rPr>
        <w:t>；</w:t>
      </w:r>
      <w:r>
        <w:rPr>
          <w:rFonts w:hint="default" w:ascii="宋体" w:hAnsi="宋体" w:cs="宋体"/>
          <w:bCs/>
          <w:sz w:val="24"/>
          <w:lang w:val="en-US" w:eastAsia="zh-CN"/>
        </w:rPr>
        <w:t>电池供电状态下</w:t>
      </w:r>
      <w:r>
        <w:rPr>
          <w:rFonts w:hint="eastAsia" w:ascii="宋体" w:hAnsi="宋体" w:cs="宋体"/>
          <w:bCs/>
          <w:sz w:val="24"/>
          <w:lang w:val="en-US" w:eastAsia="zh-CN"/>
        </w:rPr>
        <w:t>≥</w:t>
      </w:r>
      <w:r>
        <w:rPr>
          <w:rFonts w:hint="default" w:ascii="宋体" w:hAnsi="宋体" w:cs="宋体"/>
          <w:bCs/>
          <w:sz w:val="24"/>
          <w:lang w:val="en-US" w:eastAsia="zh-CN"/>
        </w:rPr>
        <w:t>30分钟。</w:t>
      </w:r>
    </w:p>
    <w:p w14:paraId="33B597BB">
      <w:pPr>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2</w:t>
      </w:r>
      <w:r>
        <w:rPr>
          <w:rFonts w:hint="default" w:ascii="宋体" w:hAnsi="宋体" w:cs="宋体"/>
          <w:bCs/>
          <w:sz w:val="24"/>
          <w:lang w:val="en-US" w:eastAsia="zh-CN"/>
        </w:rPr>
        <w:t>. 数据传输接口为：USB；存储格式为：文本文件+access数据库。</w:t>
      </w:r>
      <w:r>
        <w:rPr>
          <w:rFonts w:hint="default" w:ascii="宋体" w:hAnsi="宋体" w:cs="宋体"/>
          <w:bCs/>
          <w:sz w:val="24"/>
          <w:lang w:val="en-US" w:eastAsia="zh-CN"/>
        </w:rPr>
        <w:br w:type="textWrapping"/>
      </w:r>
    </w:p>
    <w:p w14:paraId="11DDC7E7">
      <w:pPr>
        <w:jc w:val="center"/>
        <w:rPr>
          <w:rFonts w:hint="default"/>
          <w:b/>
          <w:bCs/>
          <w:sz w:val="32"/>
          <w:szCs w:val="32"/>
          <w:lang w:val="en-US" w:eastAsia="zh-CN"/>
        </w:rPr>
      </w:pPr>
      <w:r>
        <w:rPr>
          <w:rFonts w:hint="eastAsia"/>
          <w:b/>
          <w:bCs/>
          <w:sz w:val="32"/>
          <w:szCs w:val="32"/>
          <w:lang w:val="en-US" w:eastAsia="zh-CN"/>
        </w:rPr>
        <w:t>生物反馈神经肌肉刺激治疗工作站参数</w:t>
      </w:r>
    </w:p>
    <w:p w14:paraId="5779C82F">
      <w:pPr>
        <w:pStyle w:val="2"/>
      </w:pPr>
    </w:p>
    <w:p w14:paraId="0495169B">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rPr>
        <w:t>1</w:t>
      </w:r>
      <w:r>
        <w:rPr>
          <w:rFonts w:hint="eastAsia" w:ascii="宋体" w:hAnsi="宋体" w:eastAsia="宋体" w:cs="仿宋"/>
          <w:kern w:val="0"/>
          <w:sz w:val="24"/>
          <w:lang w:val="en-US" w:eastAsia="zh-CN"/>
        </w:rPr>
        <w:t>.</w:t>
      </w:r>
      <w:r>
        <w:rPr>
          <w:rFonts w:ascii="宋体" w:hAnsi="宋体" w:eastAsia="宋体" w:cs="宋体"/>
          <w:sz w:val="24"/>
          <w:szCs w:val="24"/>
        </w:rPr>
        <w:t>≥3组通道，包括电刺激通道、肌电采集通道、压力反馈通道等</w:t>
      </w:r>
      <w:r>
        <w:rPr>
          <w:rFonts w:hint="eastAsia" w:ascii="宋体" w:hAnsi="宋体" w:eastAsia="宋体" w:cs="仿宋"/>
          <w:kern w:val="0"/>
          <w:sz w:val="24"/>
        </w:rPr>
        <w:t>。</w:t>
      </w:r>
    </w:p>
    <w:p w14:paraId="0D09C257">
      <w:pPr>
        <w:numPr>
          <w:ilvl w:val="0"/>
          <w:numId w:val="0"/>
        </w:numPr>
        <w:spacing w:line="360" w:lineRule="auto"/>
        <w:jc w:val="left"/>
        <w:rPr>
          <w:rFonts w:hint="eastAsia" w:ascii="宋体" w:hAnsi="宋体" w:eastAsia="宋体" w:cs="仿宋"/>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2.</w:t>
      </w:r>
      <w:r>
        <w:rPr>
          <w:rFonts w:hint="eastAsia" w:ascii="宋体" w:hAnsi="宋体" w:eastAsia="宋体" w:cs="仿宋"/>
          <w:kern w:val="0"/>
          <w:sz w:val="24"/>
        </w:rPr>
        <w:t>每个通道均设置各自的独立旋钮控制，</w:t>
      </w:r>
      <w:r>
        <w:rPr>
          <w:rFonts w:hint="eastAsia" w:ascii="宋体" w:hAnsi="宋体" w:cs="仿宋"/>
          <w:kern w:val="0"/>
          <w:sz w:val="24"/>
          <w:lang w:eastAsia="zh-CN"/>
        </w:rPr>
        <w:t>支持</w:t>
      </w:r>
      <w:r>
        <w:rPr>
          <w:rFonts w:hint="eastAsia" w:ascii="宋体" w:hAnsi="宋体" w:eastAsia="宋体" w:cs="仿宋"/>
          <w:kern w:val="0"/>
          <w:sz w:val="24"/>
        </w:rPr>
        <w:t>多通道不同强度刺激。</w:t>
      </w:r>
    </w:p>
    <w:p w14:paraId="1A72AF07">
      <w:pPr>
        <w:numPr>
          <w:ilvl w:val="0"/>
          <w:numId w:val="0"/>
        </w:numPr>
        <w:ind w:leftChars="0"/>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3.</w:t>
      </w:r>
      <w:r>
        <w:rPr>
          <w:rFonts w:hint="eastAsia" w:ascii="宋体" w:hAnsi="宋体" w:eastAsia="宋体" w:cs="仿宋"/>
          <w:kern w:val="0"/>
          <w:sz w:val="24"/>
        </w:rPr>
        <w:t>肌电采集测量范围不低于：5μV～</w:t>
      </w:r>
      <w:r>
        <w:rPr>
          <w:rFonts w:hint="eastAsia" w:ascii="宋体" w:hAnsi="宋体" w:eastAsia="宋体" w:cs="仿宋"/>
          <w:kern w:val="0"/>
          <w:sz w:val="24"/>
          <w:lang w:val="en-US" w:eastAsia="zh-CN"/>
        </w:rPr>
        <w:t>2500</w:t>
      </w:r>
      <w:r>
        <w:rPr>
          <w:rFonts w:hint="eastAsia" w:ascii="宋体" w:hAnsi="宋体" w:eastAsia="宋体" w:cs="仿宋"/>
          <w:kern w:val="0"/>
          <w:sz w:val="24"/>
        </w:rPr>
        <w:t>μV</w:t>
      </w:r>
      <w:r>
        <w:rPr>
          <w:rFonts w:hint="eastAsia" w:ascii="宋体" w:hAnsi="宋体" w:eastAsia="宋体" w:cs="仿宋"/>
          <w:kern w:val="0"/>
          <w:sz w:val="24"/>
          <w:lang w:eastAsia="zh-CN"/>
        </w:rPr>
        <w:t>。</w:t>
      </w:r>
    </w:p>
    <w:p w14:paraId="334FC829">
      <w:pPr>
        <w:numPr>
          <w:ilvl w:val="0"/>
          <w:numId w:val="0"/>
        </w:numPr>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4.</w:t>
      </w:r>
      <w:r>
        <w:rPr>
          <w:rFonts w:hint="eastAsia" w:ascii="宋体" w:hAnsi="宋体" w:eastAsia="宋体" w:cs="仿宋"/>
          <w:kern w:val="0"/>
          <w:sz w:val="24"/>
        </w:rPr>
        <w:t>分辨率：≤1μV</w:t>
      </w:r>
      <w:r>
        <w:rPr>
          <w:rFonts w:hint="eastAsia" w:ascii="宋体" w:hAnsi="宋体" w:eastAsia="宋体" w:cs="仿宋"/>
          <w:kern w:val="0"/>
          <w:sz w:val="24"/>
          <w:lang w:eastAsia="zh-CN"/>
        </w:rPr>
        <w:t>。</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4224AD25">
      <w:pPr>
        <w:numPr>
          <w:ilvl w:val="0"/>
          <w:numId w:val="0"/>
        </w:numPr>
        <w:ind w:leftChars="0"/>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5.</w:t>
      </w:r>
      <w:r>
        <w:rPr>
          <w:rFonts w:hint="eastAsia" w:ascii="宋体" w:hAnsi="宋体" w:eastAsia="宋体" w:cs="仿宋"/>
          <w:kern w:val="0"/>
          <w:sz w:val="24"/>
        </w:rPr>
        <w:t>通频带：不窄于20Hz～5</w:t>
      </w:r>
      <w:r>
        <w:rPr>
          <w:rFonts w:hint="eastAsia" w:ascii="宋体" w:hAnsi="宋体" w:cs="仿宋"/>
          <w:kern w:val="0"/>
          <w:sz w:val="24"/>
          <w:lang w:val="en-US" w:eastAsia="zh-CN"/>
        </w:rPr>
        <w:t>0</w:t>
      </w:r>
      <w:r>
        <w:rPr>
          <w:rFonts w:hint="eastAsia" w:ascii="宋体" w:hAnsi="宋体" w:eastAsia="宋体" w:cs="仿宋"/>
          <w:kern w:val="0"/>
          <w:sz w:val="24"/>
          <w:lang w:val="en-US" w:eastAsia="zh-CN"/>
        </w:rPr>
        <w:t>0</w:t>
      </w:r>
      <w:r>
        <w:rPr>
          <w:rFonts w:hint="eastAsia" w:ascii="宋体" w:hAnsi="宋体" w:eastAsia="宋体" w:cs="仿宋"/>
          <w:kern w:val="0"/>
          <w:sz w:val="24"/>
        </w:rPr>
        <w:t>Hz</w:t>
      </w:r>
      <w:r>
        <w:rPr>
          <w:rFonts w:hint="eastAsia" w:ascii="宋体" w:hAnsi="宋体" w:eastAsia="宋体" w:cs="仿宋"/>
          <w:kern w:val="0"/>
          <w:sz w:val="24"/>
          <w:lang w:eastAsia="zh-CN"/>
        </w:rPr>
        <w:t>。</w:t>
      </w:r>
    </w:p>
    <w:p w14:paraId="7B88F70E">
      <w:pPr>
        <w:numPr>
          <w:ilvl w:val="0"/>
          <w:numId w:val="0"/>
        </w:numPr>
        <w:jc w:val="left"/>
        <w:rPr>
          <w:rFonts w:hint="default" w:ascii="宋体" w:hAnsi="宋体" w:eastAsia="宋体" w:cs="仿宋"/>
          <w:b/>
          <w:bCs/>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6.输出脉冲宽度：10</w:t>
      </w:r>
      <w:r>
        <w:rPr>
          <w:rFonts w:hint="default" w:ascii="宋体" w:hAnsi="宋体" w:eastAsia="宋体" w:cs="仿宋"/>
          <w:kern w:val="0"/>
          <w:sz w:val="24"/>
          <w:lang w:val="en-US" w:eastAsia="zh-CN"/>
        </w:rPr>
        <w:t>0μs-</w:t>
      </w:r>
      <w:r>
        <w:rPr>
          <w:rFonts w:hint="eastAsia" w:ascii="宋体" w:hAnsi="宋体" w:eastAsia="宋体" w:cs="仿宋"/>
          <w:kern w:val="0"/>
          <w:sz w:val="24"/>
          <w:lang w:val="en-US" w:eastAsia="zh-CN"/>
        </w:rPr>
        <w:t>2000</w:t>
      </w:r>
      <w:r>
        <w:rPr>
          <w:rFonts w:hint="default" w:ascii="宋体" w:hAnsi="宋体" w:eastAsia="宋体" w:cs="仿宋"/>
          <w:kern w:val="0"/>
          <w:sz w:val="24"/>
          <w:lang w:val="en-US" w:eastAsia="zh-CN"/>
        </w:rPr>
        <w:t>μs</w:t>
      </w:r>
      <w:r>
        <w:rPr>
          <w:rFonts w:hint="eastAsia" w:ascii="宋体" w:hAnsi="宋体" w:eastAsia="宋体" w:cs="仿宋"/>
          <w:kern w:val="0"/>
          <w:sz w:val="24"/>
          <w:lang w:val="en-US" w:eastAsia="zh-CN"/>
        </w:rPr>
        <w:t>范围内均</w:t>
      </w:r>
      <w:r>
        <w:rPr>
          <w:rFonts w:hint="default" w:ascii="宋体" w:hAnsi="宋体" w:eastAsia="宋体" w:cs="仿宋"/>
          <w:kern w:val="0"/>
          <w:sz w:val="24"/>
          <w:lang w:val="en-US" w:eastAsia="zh-CN"/>
        </w:rPr>
        <w:t>可调。</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2DE0A1E8">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7.</w:t>
      </w:r>
      <w:r>
        <w:rPr>
          <w:rFonts w:hint="default" w:ascii="宋体" w:hAnsi="宋体" w:eastAsia="宋体" w:cs="仿宋"/>
          <w:kern w:val="0"/>
          <w:sz w:val="24"/>
          <w:lang w:val="en-US" w:eastAsia="zh-CN"/>
        </w:rPr>
        <w:t>低频刺激强度：0-100mA</w:t>
      </w:r>
      <w:r>
        <w:rPr>
          <w:rFonts w:hint="eastAsia" w:ascii="宋体" w:hAnsi="宋体" w:eastAsia="宋体" w:cs="仿宋"/>
          <w:kern w:val="0"/>
          <w:sz w:val="24"/>
          <w:lang w:val="en-US" w:eastAsia="zh-CN"/>
        </w:rPr>
        <w:t>。</w:t>
      </w:r>
    </w:p>
    <w:p w14:paraId="259A4FA4">
      <w:pPr>
        <w:numPr>
          <w:ilvl w:val="0"/>
          <w:numId w:val="0"/>
        </w:numPr>
        <w:spacing w:line="360" w:lineRule="auto"/>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8.</w:t>
      </w:r>
      <w:r>
        <w:rPr>
          <w:rFonts w:hint="default" w:ascii="宋体" w:hAnsi="宋体" w:eastAsia="宋体" w:cs="仿宋"/>
          <w:kern w:val="0"/>
          <w:sz w:val="24"/>
          <w:lang w:val="en-US" w:eastAsia="zh-CN"/>
        </w:rPr>
        <w:t>低频刺激频率：1-1000Hz范围内均可调</w:t>
      </w:r>
      <w:r>
        <w:rPr>
          <w:rFonts w:hint="eastAsia" w:ascii="宋体" w:hAnsi="宋体" w:eastAsia="宋体" w:cs="仿宋"/>
          <w:kern w:val="0"/>
          <w:sz w:val="24"/>
          <w:lang w:val="en-US" w:eastAsia="zh-CN"/>
        </w:rPr>
        <w:t>。</w:t>
      </w:r>
    </w:p>
    <w:p w14:paraId="05DD4818">
      <w:pPr>
        <w:numPr>
          <w:ilvl w:val="0"/>
          <w:numId w:val="0"/>
        </w:numPr>
        <w:jc w:val="left"/>
        <w:rPr>
          <w:rFonts w:hint="eastAsia" w:ascii="宋体" w:hAnsi="宋体" w:eastAsia="宋体" w:cs="仿宋"/>
          <w:b/>
          <w:bCs/>
          <w:kern w:val="0"/>
          <w:sz w:val="24"/>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9.</w:t>
      </w:r>
      <w:r>
        <w:rPr>
          <w:rFonts w:hint="eastAsia" w:ascii="宋体" w:hAnsi="宋体" w:eastAsia="宋体" w:cs="仿宋"/>
          <w:kern w:val="0"/>
          <w:sz w:val="24"/>
        </w:rPr>
        <w:t>压力模块测量范围不低于0-220mmHg，测量分辨率≤0.1mmHg。</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0E721626">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10.</w:t>
      </w:r>
      <w:r>
        <w:rPr>
          <w:rFonts w:hint="eastAsia" w:ascii="宋体" w:hAnsi="宋体" w:eastAsia="宋体" w:cs="仿宋"/>
          <w:kern w:val="0"/>
          <w:sz w:val="24"/>
        </w:rPr>
        <w:t>盆底康复治疗时，可同时实现对于盆底腔内肌肉牵张热身、电刺激治疗、kegel生物反馈训练和牵张拉伸的全过程自动治疗。</w:t>
      </w:r>
    </w:p>
    <w:p w14:paraId="73932A6D">
      <w:pPr>
        <w:numPr>
          <w:ilvl w:val="0"/>
          <w:numId w:val="0"/>
        </w:numPr>
        <w:spacing w:line="360" w:lineRule="auto"/>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11.</w:t>
      </w:r>
      <w:r>
        <w:rPr>
          <w:rFonts w:hint="eastAsia" w:ascii="宋体" w:hAnsi="宋体" w:eastAsia="宋体" w:cs="仿宋"/>
          <w:kern w:val="0"/>
          <w:sz w:val="24"/>
        </w:rPr>
        <w:t>具备盆底表面肌电标准评估功能（Glazer评估），评估报告测量值指标≥13项。系统自动对筛查、评估的每个阶段进行打分，并计算出整个过程的最终得分。</w:t>
      </w:r>
      <w:r>
        <w:rPr>
          <w:rFonts w:hint="default" w:ascii="宋体" w:hAnsi="宋体" w:eastAsia="宋体" w:cs="仿宋"/>
          <w:kern w:val="0"/>
          <w:sz w:val="24"/>
          <w:lang w:val="en-US" w:eastAsia="zh-CN"/>
        </w:rPr>
        <w:t>Glazer评估自动解读报告，以评估结果和患者症状为依据，智能推荐个性化的处方治疗方案</w:t>
      </w:r>
      <w:r>
        <w:rPr>
          <w:rFonts w:hint="eastAsia" w:ascii="宋体" w:hAnsi="宋体" w:eastAsia="宋体" w:cs="仿宋"/>
          <w:kern w:val="0"/>
          <w:sz w:val="24"/>
          <w:lang w:val="en-US" w:eastAsia="zh-CN"/>
        </w:rPr>
        <w:t>。</w:t>
      </w:r>
    </w:p>
    <w:p w14:paraId="3513E866">
      <w:pPr>
        <w:numPr>
          <w:ilvl w:val="0"/>
          <w:numId w:val="0"/>
        </w:numPr>
        <w:spacing w:line="360" w:lineRule="auto"/>
        <w:jc w:val="left"/>
        <w:rPr>
          <w:rFonts w:hint="eastAsia" w:ascii="宋体" w:hAnsi="宋体" w:eastAsia="宋体" w:cs="仿宋"/>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12.</w:t>
      </w:r>
      <w:r>
        <w:rPr>
          <w:rFonts w:hint="default" w:ascii="宋体" w:hAnsi="宋体" w:eastAsia="宋体" w:cs="仿宋"/>
          <w:kern w:val="0"/>
          <w:sz w:val="24"/>
        </w:rPr>
        <w:t>具有盆底多通道评估功能，可以在盆底肌功能评估过程中，同时检测腹部肌肉、臀部肌肉和大腿内侧肌肉的参与情况，并给出评估报告</w:t>
      </w:r>
      <w:r>
        <w:rPr>
          <w:rFonts w:hint="eastAsia" w:ascii="宋体" w:hAnsi="宋体" w:eastAsia="宋体" w:cs="仿宋"/>
          <w:kern w:val="0"/>
          <w:sz w:val="24"/>
          <w:lang w:eastAsia="zh-CN"/>
        </w:rPr>
        <w:t>。</w:t>
      </w:r>
    </w:p>
    <w:p w14:paraId="33FF950B">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13.</w:t>
      </w:r>
      <w:r>
        <w:rPr>
          <w:rFonts w:ascii="宋体" w:hAnsi="宋体" w:eastAsia="宋体" w:cs="宋体"/>
          <w:sz w:val="24"/>
          <w:szCs w:val="24"/>
        </w:rPr>
        <w:t>具备≥4种治疗模式，包括电刺激、触发电刺激、kegel训练、多媒体游戏训练等</w:t>
      </w:r>
      <w:r>
        <w:rPr>
          <w:rFonts w:hint="eastAsia" w:ascii="宋体" w:hAnsi="宋体" w:eastAsia="宋体" w:cs="仿宋"/>
          <w:kern w:val="0"/>
          <w:sz w:val="24"/>
        </w:rPr>
        <w:t>。</w:t>
      </w:r>
    </w:p>
    <w:p w14:paraId="4590B19F">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14.</w:t>
      </w:r>
      <w:r>
        <w:rPr>
          <w:rFonts w:hint="eastAsia" w:ascii="宋体" w:hAnsi="宋体" w:eastAsia="宋体" w:cs="仿宋"/>
          <w:kern w:val="0"/>
          <w:sz w:val="24"/>
        </w:rPr>
        <w:t>具备数据统计功能。</w:t>
      </w:r>
    </w:p>
    <w:p w14:paraId="76E7490F">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15.</w:t>
      </w:r>
      <w:r>
        <w:rPr>
          <w:rFonts w:ascii="宋体" w:hAnsi="宋体" w:eastAsia="宋体" w:cs="宋体"/>
          <w:sz w:val="24"/>
          <w:szCs w:val="24"/>
        </w:rPr>
        <w:t>具备≥3种康复方案，包括尿潴留、子宫复旧、腹直肌分离等，并具备方案贴片示意图</w:t>
      </w:r>
      <w:r>
        <w:rPr>
          <w:rFonts w:hint="eastAsia" w:ascii="宋体" w:hAnsi="宋体" w:eastAsia="宋体" w:cs="仿宋"/>
          <w:kern w:val="0"/>
          <w:sz w:val="24"/>
        </w:rPr>
        <w:t>。</w:t>
      </w:r>
    </w:p>
    <w:p w14:paraId="072C3AF2">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16.</w:t>
      </w:r>
      <w:r>
        <w:rPr>
          <w:rFonts w:ascii="宋体" w:hAnsi="宋体" w:eastAsia="宋体" w:cs="宋体"/>
          <w:sz w:val="24"/>
          <w:szCs w:val="24"/>
        </w:rPr>
        <w:t>具备≥2种肌肉功能评估方案，包括腰背部肌肉评估方案等</w:t>
      </w:r>
      <w:r>
        <w:rPr>
          <w:rFonts w:hint="eastAsia" w:ascii="宋体" w:hAnsi="宋体" w:eastAsia="宋体" w:cs="仿宋"/>
          <w:kern w:val="0"/>
          <w:sz w:val="24"/>
        </w:rPr>
        <w:t>。</w:t>
      </w:r>
    </w:p>
    <w:p w14:paraId="3EB817CE">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■17.提供智慧产康管理工作站，对接设备实现≥7种功能模块：</w:t>
      </w:r>
      <w:r>
        <w:rPr>
          <w:rFonts w:hint="eastAsia" w:ascii="宋体" w:hAnsi="宋体" w:cs="仿宋"/>
          <w:kern w:val="0"/>
          <w:sz w:val="24"/>
          <w:lang w:val="en-US" w:eastAsia="zh-CN"/>
        </w:rPr>
        <w:t>包括</w:t>
      </w:r>
      <w:r>
        <w:rPr>
          <w:rFonts w:hint="eastAsia" w:ascii="宋体" w:hAnsi="宋体" w:eastAsia="宋体" w:cs="仿宋"/>
          <w:kern w:val="0"/>
          <w:sz w:val="24"/>
          <w:lang w:val="en-US" w:eastAsia="zh-CN"/>
        </w:rPr>
        <w:t>用户登录、数据总览、人员管理、工作台账、待办管理、记录管理、项目管理等。</w:t>
      </w:r>
    </w:p>
    <w:p w14:paraId="0838F9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b/>
          <w:bCs/>
          <w:sz w:val="24"/>
          <w:szCs w:val="18"/>
          <w:highlight w:val="none"/>
        </w:rPr>
      </w:pPr>
      <w:r>
        <w:rPr>
          <w:rFonts w:hint="eastAsia"/>
        </w:rPr>
        <w:br w:type="textWrapping"/>
      </w:r>
      <w:r>
        <w:rPr>
          <w:rFonts w:hint="eastAsia" w:ascii="宋体" w:hAnsi="宋体" w:cs="宋体"/>
          <w:b/>
          <w:sz w:val="24"/>
          <w:szCs w:val="24"/>
          <w:highlight w:val="none"/>
          <w:lang w:val="en-US" w:eastAsia="zh-CN"/>
        </w:rPr>
        <w:t>四</w:t>
      </w:r>
      <w:r>
        <w:rPr>
          <w:rFonts w:hint="eastAsia" w:ascii="宋体" w:hAnsi="宋体"/>
          <w:b/>
          <w:bCs/>
          <w:sz w:val="24"/>
          <w:szCs w:val="18"/>
          <w:highlight w:val="none"/>
        </w:rPr>
        <w:t>、其他要求</w:t>
      </w:r>
    </w:p>
    <w:p w14:paraId="6063CFE4">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bCs/>
          <w:color w:val="000000"/>
          <w:sz w:val="24"/>
          <w:szCs w:val="24"/>
          <w:highlight w:val="none"/>
        </w:rPr>
      </w:pP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整机原厂</w:t>
      </w:r>
      <w:r>
        <w:rPr>
          <w:rFonts w:hint="eastAsia" w:ascii="宋体" w:hAnsi="宋体" w:cs="宋体"/>
          <w:b w:val="0"/>
          <w:bCs w:val="0"/>
          <w:color w:val="000000"/>
          <w:sz w:val="24"/>
          <w:szCs w:val="24"/>
          <w:highlight w:val="none"/>
          <w:lang w:val="en-US" w:eastAsia="zh-CN"/>
        </w:rPr>
        <w:t>质保5年</w:t>
      </w:r>
      <w:r>
        <w:rPr>
          <w:rFonts w:ascii="宋体" w:hAnsi="宋体" w:eastAsia="宋体" w:cs="宋体"/>
          <w:b w:val="0"/>
          <w:bCs w:val="0"/>
          <w:color w:val="000000"/>
          <w:sz w:val="24"/>
          <w:szCs w:val="24"/>
          <w:highlight w:val="none"/>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小时内响应，24小时内到达现场检修，保修期内外（包括休息日和节假日） 均能派出维修工程师到达现场维修</w:t>
      </w:r>
      <w:r>
        <w:rPr>
          <w:rFonts w:hint="eastAsia" w:ascii="宋体" w:hAnsi="宋体" w:cs="宋体"/>
          <w:b w:val="0"/>
          <w:bCs w:val="0"/>
          <w:color w:val="000000"/>
          <w:sz w:val="24"/>
          <w:szCs w:val="24"/>
          <w:highlight w:val="none"/>
          <w:lang w:eastAsia="zh-CN"/>
        </w:rPr>
        <w:t>，如在3天内无法修复</w:t>
      </w:r>
      <w:r>
        <w:rPr>
          <w:rFonts w:hint="eastAsia" w:ascii="宋体" w:hAnsi="宋体" w:cs="宋体"/>
          <w:b w:val="0"/>
          <w:bCs w:val="0"/>
          <w:color w:val="000000"/>
          <w:sz w:val="24"/>
          <w:szCs w:val="24"/>
          <w:highlight w:val="none"/>
          <w:lang w:val="en-US" w:eastAsia="zh-CN"/>
        </w:rPr>
        <w:t>机器</w:t>
      </w:r>
      <w:r>
        <w:rPr>
          <w:rFonts w:hint="eastAsia" w:ascii="宋体" w:hAnsi="宋体" w:cs="宋体"/>
          <w:b w:val="0"/>
          <w:bCs w:val="0"/>
          <w:color w:val="000000"/>
          <w:sz w:val="24"/>
          <w:szCs w:val="24"/>
          <w:highlight w:val="none"/>
          <w:lang w:eastAsia="zh-CN"/>
        </w:rPr>
        <w:t>提供与该设备相同的备用机</w:t>
      </w:r>
      <w:r>
        <w:rPr>
          <w:rFonts w:ascii="宋体" w:hAnsi="宋体" w:eastAsia="宋体" w:cs="宋体"/>
          <w:b w:val="0"/>
          <w:bCs w:val="0"/>
          <w:color w:val="000000"/>
          <w:sz w:val="24"/>
          <w:szCs w:val="24"/>
          <w:highlight w:val="none"/>
        </w:rPr>
        <w:t>。</w:t>
      </w:r>
      <w:r>
        <w:rPr>
          <w:rFonts w:ascii="宋体" w:hAnsi="宋体" w:eastAsia="宋体" w:cs="宋体"/>
          <w:b/>
          <w:bCs/>
          <w:color w:val="000000"/>
          <w:sz w:val="24"/>
          <w:szCs w:val="24"/>
          <w:highlight w:val="non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792309DA">
      <w:pPr>
        <w:pStyle w:val="3"/>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2.备品备件供货与价格：备件保证为原厂备件，备件价格不高于市场价。</w:t>
      </w:r>
    </w:p>
    <w:p w14:paraId="4C4B19D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18"/>
          <w:highlight w:val="none"/>
        </w:rPr>
      </w:pPr>
      <w:r>
        <w:rPr>
          <w:rFonts w:hint="eastAsia" w:ascii="宋体" w:hAnsi="宋体"/>
          <w:sz w:val="24"/>
          <w:szCs w:val="18"/>
          <w:highlight w:val="none"/>
          <w:lang w:val="en-US" w:eastAsia="zh-CN"/>
        </w:rPr>
        <w:t>3.</w:t>
      </w:r>
      <w:r>
        <w:rPr>
          <w:rFonts w:hint="eastAsia" w:ascii="宋体" w:hAnsi="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3BE46F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与医院在用信息系统实现互联互通（如产生第三方对接开发费用，由中标人负责），包含在总价内。</w:t>
      </w:r>
    </w:p>
    <w:p w14:paraId="5ADB2C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sz w:val="24"/>
          <w:highlight w:val="none"/>
          <w:lang w:val="en-US" w:eastAsia="zh-CN"/>
        </w:rPr>
        <w:t>5.</w:t>
      </w:r>
      <w:r>
        <w:rPr>
          <w:rFonts w:hint="eastAsia" w:ascii="宋体" w:hAnsi="宋体"/>
          <w:sz w:val="24"/>
          <w:highlight w:val="none"/>
        </w:rPr>
        <w:t>中标后，按照投标人所投技术参数验收，如有虚假应标，无偿退货，</w:t>
      </w:r>
      <w:r>
        <w:rPr>
          <w:rFonts w:ascii="宋体" w:hAnsi="宋体"/>
          <w:sz w:val="24"/>
          <w:highlight w:val="none"/>
        </w:rPr>
        <w:t>采购人有权解除合同，并上报监管部门，且中标人须承担由此产生的一切责任。</w:t>
      </w:r>
    </w:p>
    <w:p w14:paraId="315AB166">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CD3870"/>
    <w:multiLevelType w:val="singleLevel"/>
    <w:tmpl w:val="DECD3870"/>
    <w:lvl w:ilvl="0" w:tentative="0">
      <w:start w:val="1"/>
      <w:numFmt w:val="decimal"/>
      <w:lvlText w:val="%1."/>
      <w:lvlJc w:val="left"/>
      <w:pPr>
        <w:ind w:left="425" w:hanging="425"/>
      </w:pPr>
      <w:rPr>
        <w:rFonts w:hint="default" w:ascii="宋体" w:hAnsi="宋体" w:eastAsia="宋体" w:cs="宋体"/>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9F61BD"/>
    <w:rsid w:val="329F61BD"/>
    <w:rsid w:val="45FF1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440" w:lineRule="exact"/>
      <w:ind w:left="-21"/>
    </w:pPr>
    <w:rPr>
      <w:rFonts w:ascii="宋体"/>
      <w:color w:val="000000"/>
      <w:sz w:val="28"/>
      <w:szCs w:val="28"/>
    </w:rPr>
  </w:style>
  <w:style w:type="paragraph" w:styleId="3">
    <w:name w:val="annotation text"/>
    <w:basedOn w:val="1"/>
    <w:qFormat/>
    <w:uiPriority w:val="0"/>
    <w:pPr>
      <w:jc w:val="left"/>
    </w:pPr>
    <w:rPr>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2"/>
    <w:basedOn w:val="1"/>
    <w:next w:val="1"/>
    <w:qFormat/>
    <w:uiPriority w:val="39"/>
    <w:pPr>
      <w:ind w:left="210"/>
      <w:jc w:val="left"/>
    </w:pPr>
    <w:rPr>
      <w:smallCaps/>
      <w:sz w:val="18"/>
      <w:szCs w:val="24"/>
    </w:rPr>
  </w:style>
  <w:style w:type="paragraph" w:customStyle="1" w:styleId="9">
    <w:name w:val="D&amp;L"/>
    <w:basedOn w:val="5"/>
    <w:qFormat/>
    <w:uiPriority w:val="99"/>
    <w:pPr>
      <w:pBdr>
        <w:bottom w:val="thinThickSmallGap" w:color="auto" w:sz="18" w:space="1"/>
      </w:pBdr>
      <w:adjustRightInd w:val="0"/>
      <w:snapToGrid/>
      <w:spacing w:line="240" w:lineRule="atLeast"/>
      <w:textAlignment w:val="baseline"/>
    </w:pPr>
    <w:rPr>
      <w:kern w:val="0"/>
      <w:sz w:val="24"/>
      <w:szCs w:val="20"/>
    </w:rPr>
  </w:style>
  <w:style w:type="paragraph" w:customStyle="1" w:styleId="10">
    <w:name w:val="xl31"/>
    <w:basedOn w:val="1"/>
    <w:qFormat/>
    <w:uiPriority w:val="0"/>
    <w:pPr>
      <w:widowControl/>
      <w:spacing w:before="100" w:beforeAutospacing="1" w:after="100" w:afterAutospacing="1"/>
      <w:jc w:val="center"/>
    </w:pPr>
    <w:rPr>
      <w:rFonts w:ascii="宋体" w:hAnsi="宋体"/>
      <w:b/>
      <w:bCs/>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2026-08-19T06:29:00Z</dcterms:created>
  <dc:creator>代理机构</dc:creator>
  <cp:lastModifiedBy>代理机构</cp:lastModifiedBy>
  <dcterms:modified xsi:type="dcterms:W3CDTF">2026-08-19T06:31:01Z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BBA06260A31E4F2EBD506FA79AB17DA5_13</vt:lpwstr>
  </property>
  <property fmtid="{D5CDD505-2E9C-101B-9397-08002B2CF9AE}" pid="4" name="KSOTemplateDocerSaveRecord">
    <vt:lpwstr>eyJoZGlkIjoiM2RmYjc5NmM5NWFiZTcyODYwM2QwOGYxMGNkMjE3ZTMiLCJ1c2VySWQiOiI0MDgzOTM3NDMifQ==</vt:lpwstr>
  </property>
</Properties>
</file>