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48449">
      <w:pPr>
        <w:pStyle w:val="2"/>
        <w:jc w:val="center"/>
        <w:rPr>
          <w:rFonts w:hint="eastAsia" w:ascii="宋体" w:hAnsi="宋体"/>
        </w:rPr>
      </w:pPr>
      <w:bookmarkStart w:id="2" w:name="_GoBack"/>
      <w:bookmarkEnd w:id="2"/>
      <w:r>
        <w:rPr>
          <w:rFonts w:hint="eastAsia" w:ascii="宋体" w:hAnsi="宋体"/>
          <w:szCs w:val="36"/>
        </w:rPr>
        <w:t>采购需求</w:t>
      </w:r>
    </w:p>
    <w:p w14:paraId="1A53D9A3">
      <w:pPr>
        <w:spacing w:before="124" w:beforeLines="40" w:after="124" w:afterLines="40" w:line="400" w:lineRule="exact"/>
        <w:ind w:firstLine="480" w:firstLineChars="200"/>
        <w:jc w:val="left"/>
        <w:rPr>
          <w:rFonts w:ascii="Calibri" w:hAnsi="Calibri" w:cs="Arial"/>
          <w:bCs/>
          <w:sz w:val="24"/>
          <w:szCs w:val="24"/>
        </w:rPr>
      </w:pPr>
      <w:r>
        <w:rPr>
          <w:rFonts w:hint="eastAsia" w:ascii="Calibri" w:hAnsi="Calibri" w:cs="Arial"/>
          <w:bCs/>
          <w:sz w:val="24"/>
          <w:szCs w:val="24"/>
        </w:rPr>
        <w:t>前注：</w:t>
      </w:r>
    </w:p>
    <w:p w14:paraId="1DD0F219">
      <w:pPr>
        <w:adjustRightInd w:val="0"/>
        <w:snapToGrid w:val="0"/>
        <w:spacing w:line="360" w:lineRule="auto"/>
        <w:ind w:firstLine="480" w:firstLineChars="200"/>
        <w:jc w:val="left"/>
        <w:rPr>
          <w:rFonts w:ascii="Calibri" w:hAnsi="Calibri" w:cs="Arial"/>
          <w:bCs/>
          <w:sz w:val="24"/>
          <w:szCs w:val="24"/>
        </w:rPr>
      </w:pPr>
      <w:r>
        <w:rPr>
          <w:rFonts w:hint="eastAsia" w:ascii="Calibri" w:hAnsi="Calibri" w:cs="Arial"/>
          <w:bCs/>
          <w:sz w:val="24"/>
          <w:szCs w:val="24"/>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Calibri" w:hAnsi="Calibri" w:cs="Arial"/>
          <w:bCs/>
          <w:sz w:val="24"/>
          <w:szCs w:val="24"/>
        </w:rPr>
        <w:cr/>
      </w:r>
      <w:r>
        <w:rPr>
          <w:rFonts w:hint="eastAsia" w:ascii="Calibri" w:hAnsi="Calibri" w:cs="Arial"/>
          <w:bCs/>
          <w:sz w:val="24"/>
          <w:szCs w:val="24"/>
        </w:rPr>
        <w:t xml:space="preserve">    2.投标供应商应当在投标文件中列出完成本项目并通过验收所需的所有各项服务等明细表及全部费用。中标供应商必须确保整体通过采购人及有关主管部门验收；投标供应商应自行踏勘项目现场，如投标供应商因未及时踏勘现场而导致的报价缺项漏项废标、或中标后无法完工，投标供应商自行承担一切后果；</w:t>
      </w:r>
    </w:p>
    <w:p w14:paraId="73E45F2D">
      <w:pPr>
        <w:adjustRightInd w:val="0"/>
        <w:snapToGrid w:val="0"/>
        <w:spacing w:line="360" w:lineRule="auto"/>
        <w:ind w:firstLine="480" w:firstLineChars="200"/>
        <w:jc w:val="left"/>
        <w:rPr>
          <w:rFonts w:ascii="Calibri" w:hAnsi="Calibri" w:cs="Arial"/>
          <w:bCs/>
          <w:sz w:val="24"/>
          <w:szCs w:val="24"/>
        </w:rPr>
      </w:pPr>
      <w:r>
        <w:rPr>
          <w:rFonts w:hint="eastAsia" w:ascii="Calibri" w:hAnsi="Calibri" w:cs="Arial"/>
          <w:bCs/>
          <w:sz w:val="24"/>
          <w:szCs w:val="24"/>
        </w:rPr>
        <w:t>3.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B244719">
      <w:pPr>
        <w:adjustRightInd w:val="0"/>
        <w:snapToGrid w:val="0"/>
        <w:spacing w:line="360" w:lineRule="auto"/>
        <w:ind w:firstLine="480" w:firstLineChars="200"/>
        <w:jc w:val="left"/>
        <w:rPr>
          <w:rFonts w:ascii="Calibri" w:hAnsi="Calibri" w:cs="Arial"/>
          <w:bCs/>
          <w:sz w:val="24"/>
          <w:szCs w:val="24"/>
        </w:rPr>
      </w:pPr>
      <w:r>
        <w:rPr>
          <w:rFonts w:hint="eastAsia" w:ascii="Calibri" w:hAnsi="Calibri" w:cs="Arial"/>
          <w:bCs/>
          <w:sz w:val="24"/>
          <w:szCs w:val="24"/>
        </w:rPr>
        <w:t>4.本章中标注“▲”的产品为主要标的（包括核心产品）。</w:t>
      </w:r>
      <w:bookmarkStart w:id="0" w:name="_Hlk33586079"/>
      <w:r>
        <w:rPr>
          <w:rFonts w:hint="eastAsia" w:ascii="Calibri" w:hAnsi="Calibri" w:cs="Arial"/>
          <w:bCs/>
          <w:sz w:val="24"/>
          <w:szCs w:val="24"/>
        </w:rPr>
        <w:t>采购人（代理机构）在编制招标文件时必须将采购的主要标的（包括核心产品）标注“▲”</w:t>
      </w:r>
      <w:bookmarkEnd w:id="0"/>
      <w:r>
        <w:rPr>
          <w:rFonts w:hint="eastAsia" w:ascii="Calibri" w:hAnsi="Calibri" w:cs="Arial"/>
          <w:bCs/>
          <w:sz w:val="24"/>
          <w:szCs w:val="24"/>
        </w:rPr>
        <w:t>。</w:t>
      </w:r>
    </w:p>
    <w:p w14:paraId="59C84666">
      <w:pPr>
        <w:adjustRightInd w:val="0"/>
        <w:snapToGrid w:val="0"/>
        <w:spacing w:line="360" w:lineRule="auto"/>
        <w:ind w:firstLine="480" w:firstLineChars="200"/>
        <w:jc w:val="left"/>
        <w:rPr>
          <w:rFonts w:ascii="Calibri" w:hAnsi="Calibri" w:cs="Arial"/>
          <w:bCs/>
          <w:sz w:val="24"/>
          <w:szCs w:val="24"/>
        </w:rPr>
      </w:pPr>
      <w:r>
        <w:rPr>
          <w:rFonts w:hint="eastAsia" w:ascii="Calibri" w:hAnsi="Calibri" w:cs="Arial"/>
          <w:bCs/>
          <w:sz w:val="24"/>
          <w:szCs w:val="24"/>
        </w:rPr>
        <w:t>5.本章中标注“★”的参数为实质性参数，供应商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w:t>
      </w:r>
      <w:bookmarkStart w:id="1" w:name="_Hlk130665727"/>
    </w:p>
    <w:bookmarkEnd w:id="1"/>
    <w:p w14:paraId="7341995C">
      <w:pPr>
        <w:adjustRightInd w:val="0"/>
        <w:snapToGrid w:val="0"/>
        <w:spacing w:line="360" w:lineRule="auto"/>
        <w:ind w:firstLine="480" w:firstLineChars="200"/>
        <w:jc w:val="left"/>
        <w:rPr>
          <w:rFonts w:ascii="Calibri" w:hAnsi="Calibri" w:cs="Arial"/>
          <w:bCs/>
          <w:sz w:val="24"/>
          <w:szCs w:val="24"/>
        </w:rPr>
      </w:pPr>
      <w:r>
        <w:rPr>
          <w:rFonts w:hint="eastAsia" w:ascii="Calibri" w:hAnsi="Calibri" w:cs="Arial"/>
          <w:bCs/>
          <w:sz w:val="24"/>
          <w:szCs w:val="24"/>
        </w:rPr>
        <w:t>5、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14:paraId="36A54440">
      <w:pPr>
        <w:adjustRightInd w:val="0"/>
        <w:snapToGrid w:val="0"/>
        <w:spacing w:line="360" w:lineRule="auto"/>
        <w:ind w:firstLine="480" w:firstLineChars="200"/>
        <w:jc w:val="left"/>
        <w:rPr>
          <w:rFonts w:ascii="Calibri" w:hAnsi="Calibri" w:cs="Arial"/>
          <w:bCs/>
          <w:sz w:val="24"/>
          <w:szCs w:val="24"/>
        </w:rPr>
      </w:pPr>
      <w:r>
        <w:rPr>
          <w:rFonts w:hint="eastAsia" w:ascii="Calibri" w:hAnsi="Calibri" w:cs="Arial"/>
          <w:bCs/>
          <w:sz w:val="24"/>
          <w:szCs w:val="24"/>
        </w:rPr>
        <w:t>6、本章货物指标要求中备注如为工程、服务，无需列明所属行业，投标人在填写《中小企业声明函》时，无需填写工程、服务品目。</w:t>
      </w:r>
    </w:p>
    <w:p w14:paraId="7D381F64">
      <w:pPr>
        <w:rPr>
          <w:rFonts w:ascii="Calibri" w:hAnsi="Calibri" w:cs="Arial"/>
          <w:b/>
          <w:sz w:val="24"/>
          <w:szCs w:val="24"/>
        </w:rPr>
      </w:pPr>
      <w:r>
        <w:rPr>
          <w:rFonts w:hint="eastAsia" w:ascii="Calibri" w:hAnsi="Calibri" w:cs="Arial"/>
          <w:b/>
          <w:sz w:val="24"/>
          <w:szCs w:val="24"/>
        </w:rPr>
        <w:br w:type="page"/>
      </w:r>
    </w:p>
    <w:p w14:paraId="6D193EDB">
      <w:pPr>
        <w:spacing w:line="360" w:lineRule="auto"/>
        <w:outlineLvl w:val="1"/>
        <w:rPr>
          <w:rFonts w:hint="eastAsia" w:ascii="宋体" w:hAnsi="宋体" w:cs="宋体"/>
          <w:b/>
          <w:color w:val="000000"/>
          <w:sz w:val="24"/>
          <w:szCs w:val="18"/>
        </w:rPr>
      </w:pPr>
      <w:r>
        <w:rPr>
          <w:rFonts w:hint="eastAsia" w:ascii="宋体" w:hAnsi="宋体" w:cs="宋体"/>
          <w:b/>
          <w:color w:val="000000"/>
          <w:sz w:val="24"/>
          <w:szCs w:val="18"/>
        </w:rPr>
        <w:t>一、采购需求前附表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08BB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7C8D3763">
            <w:pPr>
              <w:spacing w:line="240" w:lineRule="auto"/>
              <w:jc w:val="center"/>
              <w:rPr>
                <w:rFonts w:hint="eastAsia" w:ascii="宋体" w:hAnsi="宋体" w:cs="宋体"/>
                <w:b/>
                <w:color w:val="000000"/>
                <w:sz w:val="24"/>
                <w:szCs w:val="20"/>
              </w:rPr>
            </w:pPr>
            <w:r>
              <w:rPr>
                <w:rFonts w:hint="eastAsia" w:ascii="宋体" w:hAnsi="宋体" w:cs="宋体"/>
                <w:b/>
                <w:color w:val="000000"/>
                <w:sz w:val="24"/>
                <w:szCs w:val="20"/>
              </w:rPr>
              <w:t>序号</w:t>
            </w:r>
          </w:p>
        </w:tc>
        <w:tc>
          <w:tcPr>
            <w:tcW w:w="2032" w:type="dxa"/>
            <w:vAlign w:val="center"/>
          </w:tcPr>
          <w:p w14:paraId="5092DD74">
            <w:pPr>
              <w:spacing w:line="360" w:lineRule="auto"/>
              <w:jc w:val="center"/>
              <w:rPr>
                <w:rFonts w:hint="eastAsia" w:ascii="宋体" w:hAnsi="宋体" w:cs="宋体"/>
                <w:b/>
                <w:color w:val="000000"/>
                <w:kern w:val="0"/>
                <w:sz w:val="24"/>
                <w:szCs w:val="28"/>
              </w:rPr>
            </w:pPr>
            <w:r>
              <w:rPr>
                <w:rFonts w:hint="eastAsia" w:ascii="宋体" w:hAnsi="宋体" w:cs="宋体"/>
                <w:b/>
                <w:color w:val="000000"/>
                <w:kern w:val="0"/>
                <w:sz w:val="24"/>
                <w:szCs w:val="28"/>
              </w:rPr>
              <w:t>条款名称</w:t>
            </w:r>
          </w:p>
        </w:tc>
        <w:tc>
          <w:tcPr>
            <w:tcW w:w="5483" w:type="dxa"/>
            <w:vAlign w:val="center"/>
          </w:tcPr>
          <w:p w14:paraId="2D469B29">
            <w:pPr>
              <w:spacing w:line="360" w:lineRule="auto"/>
              <w:jc w:val="center"/>
              <w:rPr>
                <w:rFonts w:hint="eastAsia" w:ascii="宋体" w:hAnsi="宋体" w:cs="宋体"/>
                <w:b/>
                <w:color w:val="000000"/>
                <w:kern w:val="0"/>
                <w:sz w:val="24"/>
                <w:szCs w:val="28"/>
              </w:rPr>
            </w:pPr>
            <w:r>
              <w:rPr>
                <w:rFonts w:hint="eastAsia" w:ascii="宋体" w:hAnsi="宋体" w:cs="宋体"/>
                <w:b/>
                <w:color w:val="000000"/>
                <w:kern w:val="0"/>
                <w:sz w:val="24"/>
                <w:szCs w:val="28"/>
              </w:rPr>
              <w:t>内容、说明与要求</w:t>
            </w:r>
          </w:p>
        </w:tc>
      </w:tr>
      <w:tr w14:paraId="6524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120FB496">
            <w:pPr>
              <w:spacing w:line="240" w:lineRule="auto"/>
              <w:jc w:val="center"/>
              <w:rPr>
                <w:rFonts w:hint="eastAsia" w:ascii="宋体" w:hAnsi="宋体" w:cs="宋体"/>
                <w:bCs/>
                <w:color w:val="000000"/>
                <w:sz w:val="24"/>
                <w:szCs w:val="20"/>
              </w:rPr>
            </w:pPr>
            <w:r>
              <w:rPr>
                <w:rFonts w:hint="eastAsia" w:ascii="宋体" w:hAnsi="宋体" w:cs="宋体"/>
                <w:bCs/>
                <w:color w:val="000000"/>
                <w:sz w:val="24"/>
                <w:szCs w:val="20"/>
              </w:rPr>
              <w:t>1</w:t>
            </w:r>
          </w:p>
        </w:tc>
        <w:tc>
          <w:tcPr>
            <w:tcW w:w="2032" w:type="dxa"/>
            <w:vAlign w:val="center"/>
          </w:tcPr>
          <w:p w14:paraId="7F8FA885">
            <w:pPr>
              <w:spacing w:line="360" w:lineRule="auto"/>
              <w:jc w:val="center"/>
              <w:rPr>
                <w:rFonts w:hint="eastAsia" w:ascii="宋体" w:hAnsi="宋体" w:cs="宋体"/>
                <w:bCs/>
                <w:color w:val="auto"/>
                <w:kern w:val="0"/>
                <w:sz w:val="24"/>
                <w:szCs w:val="28"/>
                <w:highlight w:val="none"/>
              </w:rPr>
            </w:pPr>
            <w:r>
              <w:rPr>
                <w:rFonts w:hint="eastAsia" w:ascii="宋体" w:hAnsi="宋体" w:cs="宋体"/>
                <w:bCs/>
                <w:color w:val="auto"/>
                <w:kern w:val="0"/>
                <w:sz w:val="24"/>
                <w:szCs w:val="28"/>
                <w:highlight w:val="none"/>
              </w:rPr>
              <w:t>付款方式</w:t>
            </w:r>
          </w:p>
        </w:tc>
        <w:tc>
          <w:tcPr>
            <w:tcW w:w="5483" w:type="dxa"/>
            <w:vAlign w:val="center"/>
          </w:tcPr>
          <w:p w14:paraId="4540E1D7">
            <w:pPr>
              <w:spacing w:line="360" w:lineRule="auto"/>
              <w:jc w:val="both"/>
              <w:rPr>
                <w:rFonts w:hint="eastAsia" w:ascii="宋体" w:hAnsi="宋体" w:cs="宋体"/>
                <w:bCs/>
                <w:color w:val="auto"/>
                <w:kern w:val="0"/>
                <w:sz w:val="24"/>
                <w:szCs w:val="28"/>
                <w:highlight w:val="none"/>
              </w:rPr>
            </w:pPr>
            <w:r>
              <w:rPr>
                <w:rFonts w:hint="eastAsia" w:ascii="宋体" w:hAnsi="宋体" w:cs="宋体"/>
                <w:bCs/>
                <w:color w:val="auto"/>
                <w:kern w:val="0"/>
                <w:sz w:val="24"/>
                <w:szCs w:val="28"/>
                <w:highlight w:val="none"/>
              </w:rPr>
              <w:t>项目实施完成并验收合格后支付至合同金额的100%。</w:t>
            </w:r>
          </w:p>
        </w:tc>
      </w:tr>
      <w:tr w14:paraId="7B50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4E2A0259">
            <w:pPr>
              <w:spacing w:line="240" w:lineRule="auto"/>
              <w:jc w:val="center"/>
              <w:rPr>
                <w:rFonts w:hint="eastAsia" w:ascii="宋体" w:hAnsi="宋体" w:cs="宋体"/>
                <w:bCs/>
                <w:color w:val="000000"/>
                <w:sz w:val="24"/>
                <w:szCs w:val="20"/>
              </w:rPr>
            </w:pPr>
            <w:r>
              <w:rPr>
                <w:rFonts w:hint="eastAsia" w:ascii="宋体" w:hAnsi="宋体" w:cs="宋体"/>
                <w:bCs/>
                <w:color w:val="000000"/>
                <w:sz w:val="24"/>
                <w:szCs w:val="20"/>
              </w:rPr>
              <w:t>2</w:t>
            </w:r>
          </w:p>
        </w:tc>
        <w:tc>
          <w:tcPr>
            <w:tcW w:w="2032" w:type="dxa"/>
            <w:vAlign w:val="center"/>
          </w:tcPr>
          <w:p w14:paraId="3CA8E620">
            <w:pPr>
              <w:spacing w:line="360" w:lineRule="auto"/>
              <w:jc w:val="center"/>
              <w:rPr>
                <w:rFonts w:hint="eastAsia" w:ascii="宋体" w:hAnsi="宋体" w:cs="宋体"/>
                <w:bCs/>
                <w:color w:val="auto"/>
                <w:kern w:val="0"/>
                <w:sz w:val="24"/>
                <w:szCs w:val="28"/>
              </w:rPr>
            </w:pPr>
            <w:r>
              <w:rPr>
                <w:rFonts w:hint="eastAsia" w:ascii="宋体" w:hAnsi="宋体" w:cs="宋体"/>
                <w:bCs/>
                <w:color w:val="auto"/>
                <w:kern w:val="0"/>
                <w:sz w:val="24"/>
                <w:szCs w:val="28"/>
              </w:rPr>
              <w:t>供货及安装地点</w:t>
            </w:r>
          </w:p>
        </w:tc>
        <w:tc>
          <w:tcPr>
            <w:tcW w:w="5483" w:type="dxa"/>
            <w:vAlign w:val="center"/>
          </w:tcPr>
          <w:p w14:paraId="369132A4">
            <w:pPr>
              <w:spacing w:line="360" w:lineRule="auto"/>
              <w:rPr>
                <w:rFonts w:hint="eastAsia" w:ascii="宋体" w:hAnsi="宋体" w:cs="宋体"/>
                <w:bCs/>
                <w:color w:val="auto"/>
                <w:kern w:val="0"/>
                <w:sz w:val="24"/>
                <w:szCs w:val="28"/>
              </w:rPr>
            </w:pPr>
            <w:r>
              <w:rPr>
                <w:rFonts w:hint="eastAsia" w:ascii="宋体" w:hAnsi="宋体" w:cs="宋体"/>
                <w:bCs/>
                <w:color w:val="auto"/>
                <w:kern w:val="0"/>
                <w:sz w:val="24"/>
                <w:szCs w:val="28"/>
              </w:rPr>
              <w:t>安徽交通职业技术学院，采购人指定地点。</w:t>
            </w:r>
          </w:p>
        </w:tc>
      </w:tr>
      <w:tr w14:paraId="759D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5C974382">
            <w:pPr>
              <w:spacing w:line="240" w:lineRule="auto"/>
              <w:jc w:val="center"/>
              <w:rPr>
                <w:rFonts w:hint="eastAsia" w:ascii="宋体" w:hAnsi="宋体" w:cs="宋体"/>
                <w:bCs/>
                <w:color w:val="000000"/>
                <w:sz w:val="24"/>
                <w:szCs w:val="20"/>
              </w:rPr>
            </w:pPr>
            <w:r>
              <w:rPr>
                <w:rFonts w:hint="eastAsia" w:ascii="宋体" w:hAnsi="宋体" w:cs="宋体"/>
                <w:bCs/>
                <w:color w:val="000000"/>
                <w:sz w:val="24"/>
                <w:szCs w:val="20"/>
              </w:rPr>
              <w:t>3</w:t>
            </w:r>
          </w:p>
        </w:tc>
        <w:tc>
          <w:tcPr>
            <w:tcW w:w="2032" w:type="dxa"/>
            <w:vAlign w:val="center"/>
          </w:tcPr>
          <w:p w14:paraId="3205C2D8">
            <w:pPr>
              <w:spacing w:line="360" w:lineRule="auto"/>
              <w:jc w:val="center"/>
              <w:rPr>
                <w:rFonts w:hint="eastAsia" w:ascii="宋体" w:hAnsi="宋体" w:cs="宋体"/>
                <w:bCs/>
                <w:color w:val="auto"/>
                <w:kern w:val="0"/>
                <w:sz w:val="24"/>
                <w:szCs w:val="28"/>
                <w:highlight w:val="none"/>
              </w:rPr>
            </w:pPr>
            <w:r>
              <w:rPr>
                <w:rFonts w:hint="eastAsia" w:ascii="宋体" w:hAnsi="宋体" w:cs="宋体"/>
                <w:bCs/>
                <w:color w:val="auto"/>
                <w:kern w:val="0"/>
                <w:sz w:val="24"/>
                <w:szCs w:val="28"/>
                <w:highlight w:val="none"/>
              </w:rPr>
              <w:t>供货及安装期限</w:t>
            </w:r>
          </w:p>
        </w:tc>
        <w:tc>
          <w:tcPr>
            <w:tcW w:w="5483" w:type="dxa"/>
            <w:vAlign w:val="center"/>
          </w:tcPr>
          <w:p w14:paraId="2210B289">
            <w:pPr>
              <w:spacing w:line="360" w:lineRule="auto"/>
              <w:rPr>
                <w:rFonts w:hint="eastAsia" w:ascii="宋体" w:hAnsi="宋体" w:cs="宋体"/>
                <w:bCs/>
                <w:color w:val="auto"/>
                <w:kern w:val="0"/>
                <w:sz w:val="24"/>
                <w:szCs w:val="28"/>
                <w:highlight w:val="none"/>
              </w:rPr>
            </w:pPr>
            <w:r>
              <w:rPr>
                <w:rFonts w:hint="eastAsia" w:ascii="宋体" w:hAnsi="宋体" w:cs="宋体"/>
                <w:bCs/>
                <w:color w:val="auto"/>
                <w:kern w:val="0"/>
                <w:sz w:val="24"/>
                <w:szCs w:val="28"/>
                <w:highlight w:val="none"/>
              </w:rPr>
              <w:t>合同生效后45日内完成供货</w:t>
            </w:r>
            <w:r>
              <w:rPr>
                <w:rFonts w:hint="eastAsia" w:ascii="宋体" w:hAnsi="宋体" w:cs="宋体"/>
                <w:bCs/>
                <w:color w:val="auto"/>
                <w:kern w:val="0"/>
                <w:sz w:val="24"/>
                <w:szCs w:val="28"/>
                <w:highlight w:val="none"/>
                <w:lang w:val="en-US" w:eastAsia="zh-CN"/>
              </w:rPr>
              <w:t>及安装</w:t>
            </w:r>
            <w:r>
              <w:rPr>
                <w:rFonts w:hint="eastAsia" w:ascii="宋体" w:hAnsi="宋体" w:cs="宋体"/>
                <w:bCs/>
                <w:color w:val="auto"/>
                <w:kern w:val="0"/>
                <w:sz w:val="24"/>
                <w:szCs w:val="28"/>
                <w:highlight w:val="none"/>
              </w:rPr>
              <w:t>。</w:t>
            </w:r>
          </w:p>
        </w:tc>
      </w:tr>
      <w:tr w14:paraId="43A7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vAlign w:val="center"/>
          </w:tcPr>
          <w:p w14:paraId="47591D93">
            <w:pPr>
              <w:spacing w:line="240" w:lineRule="auto"/>
              <w:jc w:val="center"/>
              <w:rPr>
                <w:rFonts w:hint="eastAsia" w:ascii="宋体" w:hAnsi="宋体" w:cs="宋体"/>
                <w:bCs/>
                <w:color w:val="000000"/>
                <w:sz w:val="24"/>
                <w:szCs w:val="20"/>
              </w:rPr>
            </w:pPr>
            <w:r>
              <w:rPr>
                <w:rFonts w:hint="eastAsia" w:ascii="宋体" w:hAnsi="宋体" w:cs="宋体"/>
                <w:bCs/>
                <w:color w:val="000000"/>
                <w:sz w:val="24"/>
                <w:szCs w:val="20"/>
              </w:rPr>
              <w:t>4</w:t>
            </w:r>
          </w:p>
        </w:tc>
        <w:tc>
          <w:tcPr>
            <w:tcW w:w="2032" w:type="dxa"/>
            <w:vAlign w:val="center"/>
          </w:tcPr>
          <w:p w14:paraId="40D05FC0">
            <w:pPr>
              <w:spacing w:line="360" w:lineRule="auto"/>
              <w:jc w:val="center"/>
              <w:rPr>
                <w:rFonts w:hint="eastAsia" w:ascii="宋体" w:hAnsi="宋体" w:cs="宋体"/>
                <w:bCs/>
                <w:color w:val="000000"/>
                <w:kern w:val="0"/>
                <w:sz w:val="24"/>
                <w:szCs w:val="28"/>
              </w:rPr>
            </w:pPr>
            <w:r>
              <w:rPr>
                <w:rFonts w:hint="eastAsia" w:ascii="宋体" w:hAnsi="宋体" w:cs="宋体"/>
                <w:bCs/>
                <w:color w:val="000000"/>
                <w:kern w:val="0"/>
                <w:sz w:val="24"/>
                <w:szCs w:val="28"/>
              </w:rPr>
              <w:t>免费质保期</w:t>
            </w:r>
          </w:p>
        </w:tc>
        <w:tc>
          <w:tcPr>
            <w:tcW w:w="5483" w:type="dxa"/>
            <w:vAlign w:val="center"/>
          </w:tcPr>
          <w:p w14:paraId="14F6304E">
            <w:pPr>
              <w:spacing w:line="360" w:lineRule="auto"/>
              <w:rPr>
                <w:rFonts w:hint="eastAsia" w:ascii="宋体" w:hAnsi="宋体" w:cs="宋体"/>
                <w:bCs/>
                <w:color w:val="000000"/>
                <w:kern w:val="0"/>
                <w:sz w:val="24"/>
                <w:szCs w:val="28"/>
              </w:rPr>
            </w:pPr>
            <w:r>
              <w:rPr>
                <w:rFonts w:hint="eastAsia" w:ascii="宋体" w:hAnsi="宋体" w:cs="宋体"/>
                <w:bCs/>
                <w:color w:val="000000"/>
                <w:kern w:val="0"/>
                <w:sz w:val="24"/>
                <w:szCs w:val="28"/>
              </w:rPr>
              <w:t>验收合格之日起3年。</w:t>
            </w:r>
          </w:p>
        </w:tc>
      </w:tr>
    </w:tbl>
    <w:p w14:paraId="189DE26D">
      <w:pPr>
        <w:keepNext/>
        <w:keepLines/>
        <w:spacing w:before="280" w:after="290" w:line="376" w:lineRule="auto"/>
        <w:outlineLvl w:val="3"/>
        <w:rPr>
          <w:rFonts w:hint="eastAsia" w:ascii="宋体" w:hAnsi="宋体" w:cs="宋体"/>
          <w:b/>
          <w:bCs/>
          <w:color w:val="000000"/>
          <w:sz w:val="24"/>
          <w:szCs w:val="18"/>
        </w:rPr>
      </w:pPr>
      <w:r>
        <w:rPr>
          <w:rFonts w:hint="eastAsia" w:ascii="宋体" w:hAnsi="宋体" w:cs="宋体"/>
          <w:b/>
          <w:bCs/>
          <w:color w:val="000000"/>
          <w:sz w:val="24"/>
          <w:szCs w:val="18"/>
        </w:rPr>
        <w:t>二、货物需求</w:t>
      </w:r>
    </w:p>
    <w:p w14:paraId="7C0435A7">
      <w:pPr>
        <w:pStyle w:val="5"/>
        <w:rPr>
          <w:rFonts w:ascii="Calibri" w:hAnsi="Calibri" w:cs="Arial"/>
          <w:b w:val="0"/>
          <w:sz w:val="24"/>
          <w:szCs w:val="24"/>
        </w:rPr>
      </w:pPr>
      <w:r>
        <w:rPr>
          <w:rFonts w:hint="eastAsia" w:ascii="Calibri" w:hAnsi="Calibri" w:cs="Arial"/>
          <w:b w:val="0"/>
          <w:sz w:val="24"/>
          <w:szCs w:val="24"/>
        </w:rPr>
        <w:t>（一）货物指标重要性表述</w:t>
      </w:r>
    </w:p>
    <w:tbl>
      <w:tblPr>
        <w:tblStyle w:val="9"/>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371"/>
        <w:gridCol w:w="5313"/>
      </w:tblGrid>
      <w:tr w14:paraId="060F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Align w:val="center"/>
          </w:tcPr>
          <w:p w14:paraId="488B4180">
            <w:pPr>
              <w:spacing w:line="360" w:lineRule="auto"/>
              <w:jc w:val="center"/>
              <w:rPr>
                <w:rFonts w:hint="eastAsia" w:ascii="宋体" w:hAnsi="宋体"/>
                <w:bCs/>
                <w:sz w:val="24"/>
                <w:szCs w:val="24"/>
              </w:rPr>
            </w:pPr>
            <w:r>
              <w:rPr>
                <w:rFonts w:hint="eastAsia" w:ascii="宋体" w:hAnsi="宋体"/>
                <w:bCs/>
                <w:sz w:val="24"/>
                <w:szCs w:val="24"/>
              </w:rPr>
              <w:t>标识重要性</w:t>
            </w:r>
          </w:p>
        </w:tc>
        <w:tc>
          <w:tcPr>
            <w:tcW w:w="797" w:type="pct"/>
            <w:vAlign w:val="center"/>
          </w:tcPr>
          <w:p w14:paraId="215CB2D4">
            <w:pPr>
              <w:spacing w:line="360" w:lineRule="auto"/>
              <w:jc w:val="center"/>
              <w:rPr>
                <w:rFonts w:hint="eastAsia" w:ascii="宋体" w:hAnsi="宋体"/>
                <w:bCs/>
                <w:sz w:val="24"/>
                <w:szCs w:val="24"/>
              </w:rPr>
            </w:pPr>
            <w:r>
              <w:rPr>
                <w:rFonts w:hint="eastAsia" w:ascii="宋体" w:hAnsi="宋体"/>
                <w:bCs/>
                <w:sz w:val="24"/>
                <w:szCs w:val="24"/>
              </w:rPr>
              <w:t>标识符号</w:t>
            </w:r>
          </w:p>
        </w:tc>
        <w:tc>
          <w:tcPr>
            <w:tcW w:w="3089" w:type="pct"/>
            <w:vAlign w:val="center"/>
          </w:tcPr>
          <w:p w14:paraId="7C4534FF">
            <w:pPr>
              <w:spacing w:line="360" w:lineRule="auto"/>
              <w:jc w:val="center"/>
              <w:rPr>
                <w:rFonts w:hint="eastAsia" w:ascii="宋体" w:hAnsi="宋体"/>
                <w:bCs/>
                <w:sz w:val="24"/>
                <w:szCs w:val="24"/>
              </w:rPr>
            </w:pPr>
            <w:r>
              <w:rPr>
                <w:rFonts w:hint="eastAsia" w:ascii="宋体" w:hAnsi="宋体"/>
                <w:bCs/>
                <w:sz w:val="24"/>
                <w:szCs w:val="24"/>
              </w:rPr>
              <w:t>代表意思</w:t>
            </w:r>
          </w:p>
        </w:tc>
      </w:tr>
      <w:tr w14:paraId="7C4C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Align w:val="center"/>
          </w:tcPr>
          <w:p w14:paraId="0A85D2E0">
            <w:pPr>
              <w:spacing w:line="360" w:lineRule="auto"/>
              <w:jc w:val="center"/>
              <w:rPr>
                <w:rFonts w:hint="eastAsia" w:ascii="宋体" w:hAnsi="宋体" w:cs="宋体"/>
                <w:sz w:val="24"/>
                <w:szCs w:val="24"/>
              </w:rPr>
            </w:pPr>
            <w:r>
              <w:rPr>
                <w:rFonts w:hint="eastAsia" w:ascii="宋体" w:hAnsi="宋体" w:cs="宋体"/>
                <w:sz w:val="24"/>
                <w:szCs w:val="24"/>
              </w:rPr>
              <w:t>实质性要求</w:t>
            </w:r>
          </w:p>
        </w:tc>
        <w:tc>
          <w:tcPr>
            <w:tcW w:w="797" w:type="pct"/>
            <w:vAlign w:val="center"/>
          </w:tcPr>
          <w:p w14:paraId="4AF79A04">
            <w:pPr>
              <w:spacing w:line="360" w:lineRule="auto"/>
              <w:jc w:val="center"/>
              <w:rPr>
                <w:rFonts w:hint="eastAsia" w:ascii="宋体" w:hAnsi="宋体" w:cs="宋体"/>
                <w:spacing w:val="-1"/>
                <w:sz w:val="24"/>
                <w:szCs w:val="24"/>
              </w:rPr>
            </w:pPr>
            <w:r>
              <w:rPr>
                <w:rFonts w:hint="eastAsia" w:ascii="宋体" w:hAnsi="宋体" w:cs="宋体"/>
                <w:kern w:val="0"/>
                <w:sz w:val="24"/>
                <w:szCs w:val="24"/>
                <w:lang w:bidi="ar"/>
              </w:rPr>
              <w:t>★</w:t>
            </w:r>
          </w:p>
        </w:tc>
        <w:tc>
          <w:tcPr>
            <w:tcW w:w="3089" w:type="pct"/>
            <w:vAlign w:val="center"/>
          </w:tcPr>
          <w:p w14:paraId="17DC5F9A">
            <w:pPr>
              <w:spacing w:line="360" w:lineRule="auto"/>
              <w:jc w:val="center"/>
              <w:rPr>
                <w:rFonts w:hint="eastAsia" w:ascii="宋体" w:hAnsi="宋体" w:cs="宋体"/>
                <w:sz w:val="24"/>
                <w:szCs w:val="24"/>
              </w:rPr>
            </w:pPr>
            <w:r>
              <w:rPr>
                <w:rFonts w:hint="eastAsia" w:ascii="宋体" w:hAnsi="宋体" w:cs="宋体"/>
                <w:sz w:val="24"/>
                <w:szCs w:val="24"/>
              </w:rPr>
              <w:t>未响应或负偏离的，将导致投标无效</w:t>
            </w:r>
          </w:p>
        </w:tc>
      </w:tr>
      <w:tr w14:paraId="22AD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Align w:val="center"/>
          </w:tcPr>
          <w:p w14:paraId="15B60413">
            <w:pPr>
              <w:spacing w:line="360" w:lineRule="auto"/>
              <w:jc w:val="center"/>
              <w:rPr>
                <w:rFonts w:hint="eastAsia" w:ascii="宋体" w:hAnsi="宋体"/>
                <w:sz w:val="24"/>
                <w:szCs w:val="24"/>
              </w:rPr>
            </w:pPr>
            <w:r>
              <w:rPr>
                <w:rFonts w:hint="eastAsia" w:ascii="宋体" w:hAnsi="宋体" w:cs="宋体"/>
                <w:sz w:val="24"/>
                <w:szCs w:val="24"/>
                <w:lang w:val="en-US" w:eastAsia="zh-CN"/>
              </w:rPr>
              <w:t>重要</w:t>
            </w:r>
            <w:r>
              <w:rPr>
                <w:rFonts w:hint="eastAsia" w:ascii="宋体" w:hAnsi="宋体" w:cs="宋体"/>
                <w:sz w:val="24"/>
                <w:szCs w:val="24"/>
              </w:rPr>
              <w:t>指标项</w:t>
            </w:r>
          </w:p>
        </w:tc>
        <w:tc>
          <w:tcPr>
            <w:tcW w:w="797" w:type="pct"/>
            <w:vAlign w:val="center"/>
          </w:tcPr>
          <w:p w14:paraId="02C6FEBC">
            <w:pPr>
              <w:spacing w:line="360" w:lineRule="auto"/>
              <w:jc w:val="center"/>
              <w:rPr>
                <w:rFonts w:hint="eastAsia" w:ascii="宋体" w:hAnsi="宋体"/>
                <w:sz w:val="24"/>
                <w:szCs w:val="24"/>
              </w:rPr>
            </w:pPr>
            <w:r>
              <w:rPr>
                <w:rFonts w:ascii="宋体" w:hAnsi="宋体" w:cs="宋体"/>
                <w:spacing w:val="-1"/>
                <w:sz w:val="24"/>
                <w:szCs w:val="24"/>
              </w:rPr>
              <w:t>■</w:t>
            </w:r>
          </w:p>
        </w:tc>
        <w:tc>
          <w:tcPr>
            <w:tcW w:w="3089" w:type="pct"/>
            <w:vAlign w:val="center"/>
          </w:tcPr>
          <w:p w14:paraId="27271DC2">
            <w:pPr>
              <w:spacing w:line="360" w:lineRule="auto"/>
              <w:jc w:val="center"/>
              <w:rPr>
                <w:rFonts w:hint="eastAsia" w:ascii="宋体" w:hAnsi="宋体"/>
                <w:sz w:val="24"/>
                <w:szCs w:val="24"/>
              </w:rPr>
            </w:pPr>
            <w:r>
              <w:rPr>
                <w:rFonts w:hint="eastAsia" w:ascii="宋体" w:hAnsi="宋体" w:cs="宋体"/>
                <w:sz w:val="24"/>
                <w:szCs w:val="24"/>
              </w:rPr>
              <w:t>评分项，每满足一项得2分</w:t>
            </w:r>
          </w:p>
        </w:tc>
      </w:tr>
      <w:tr w14:paraId="0D25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Align w:val="center"/>
          </w:tcPr>
          <w:p w14:paraId="424AAE4B">
            <w:pPr>
              <w:spacing w:line="360" w:lineRule="auto"/>
              <w:jc w:val="center"/>
              <w:rPr>
                <w:rFonts w:hint="eastAsia" w:ascii="宋体" w:hAnsi="宋体" w:cs="宋体"/>
                <w:sz w:val="24"/>
                <w:szCs w:val="24"/>
              </w:rPr>
            </w:pPr>
            <w:r>
              <w:rPr>
                <w:rFonts w:hint="eastAsia" w:ascii="宋体" w:hAnsi="宋体" w:cs="宋体"/>
                <w:sz w:val="24"/>
                <w:szCs w:val="24"/>
                <w:lang w:val="en-US" w:eastAsia="zh-CN"/>
              </w:rPr>
              <w:t>一般</w:t>
            </w:r>
            <w:r>
              <w:rPr>
                <w:rFonts w:hint="eastAsia" w:ascii="宋体" w:hAnsi="宋体" w:cs="宋体"/>
                <w:sz w:val="24"/>
                <w:szCs w:val="24"/>
              </w:rPr>
              <w:t>指标项</w:t>
            </w:r>
          </w:p>
        </w:tc>
        <w:tc>
          <w:tcPr>
            <w:tcW w:w="797" w:type="pct"/>
            <w:vAlign w:val="center"/>
          </w:tcPr>
          <w:p w14:paraId="33913E42">
            <w:pPr>
              <w:spacing w:line="360" w:lineRule="auto"/>
              <w:jc w:val="center"/>
              <w:rPr>
                <w:rFonts w:ascii="宋体" w:hAnsi="宋体" w:cs="宋体"/>
                <w:spacing w:val="-1"/>
                <w:sz w:val="24"/>
                <w:szCs w:val="24"/>
              </w:rPr>
            </w:pPr>
            <w:r>
              <w:rPr>
                <w:rFonts w:hint="eastAsia" w:ascii="宋体" w:hAnsi="宋体" w:cs="宋体"/>
                <w:spacing w:val="-1"/>
                <w:sz w:val="24"/>
                <w:szCs w:val="24"/>
              </w:rPr>
              <w:t>●</w:t>
            </w:r>
          </w:p>
        </w:tc>
        <w:tc>
          <w:tcPr>
            <w:tcW w:w="3089" w:type="pct"/>
            <w:vAlign w:val="center"/>
          </w:tcPr>
          <w:p w14:paraId="5D12F915">
            <w:pPr>
              <w:spacing w:line="360" w:lineRule="auto"/>
              <w:jc w:val="center"/>
              <w:rPr>
                <w:rFonts w:hint="eastAsia" w:ascii="宋体" w:hAnsi="宋体" w:cs="宋体"/>
                <w:sz w:val="24"/>
                <w:szCs w:val="24"/>
              </w:rPr>
            </w:pPr>
            <w:r>
              <w:rPr>
                <w:rFonts w:hint="eastAsia" w:ascii="宋体" w:hAnsi="宋体" w:cs="宋体"/>
                <w:sz w:val="24"/>
                <w:szCs w:val="24"/>
              </w:rPr>
              <w:t>评分项，每满足一项得</w:t>
            </w:r>
            <w:r>
              <w:rPr>
                <w:rFonts w:hint="eastAsia" w:ascii="宋体" w:hAnsi="宋体" w:cs="宋体"/>
                <w:sz w:val="24"/>
                <w:szCs w:val="24"/>
                <w:lang w:val="en-US" w:eastAsia="zh-CN"/>
              </w:rPr>
              <w:t>1</w:t>
            </w:r>
            <w:r>
              <w:rPr>
                <w:rFonts w:hint="eastAsia" w:ascii="宋体" w:hAnsi="宋体" w:cs="宋体"/>
                <w:sz w:val="24"/>
                <w:szCs w:val="24"/>
              </w:rPr>
              <w:t>分</w:t>
            </w:r>
          </w:p>
        </w:tc>
      </w:tr>
      <w:tr w14:paraId="00B1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pct"/>
            <w:vAlign w:val="center"/>
          </w:tcPr>
          <w:p w14:paraId="6FC03809">
            <w:pPr>
              <w:widowControl/>
              <w:spacing w:line="360" w:lineRule="auto"/>
              <w:jc w:val="center"/>
              <w:rPr>
                <w:rFonts w:hint="eastAsia" w:ascii="宋体" w:hAnsi="宋体"/>
                <w:sz w:val="24"/>
                <w:szCs w:val="24"/>
              </w:rPr>
            </w:pPr>
            <w:r>
              <w:rPr>
                <w:rFonts w:hint="eastAsia" w:ascii="宋体" w:hAnsi="宋体" w:cs="宋体"/>
                <w:sz w:val="24"/>
                <w:szCs w:val="24"/>
                <w:lang w:bidi="ar"/>
              </w:rPr>
              <w:t>无标识项</w:t>
            </w:r>
          </w:p>
        </w:tc>
        <w:tc>
          <w:tcPr>
            <w:tcW w:w="797" w:type="pct"/>
            <w:vAlign w:val="center"/>
          </w:tcPr>
          <w:p w14:paraId="3C329B12">
            <w:pPr>
              <w:widowControl/>
              <w:spacing w:line="360" w:lineRule="auto"/>
              <w:jc w:val="center"/>
              <w:rPr>
                <w:rFonts w:hint="eastAsia" w:ascii="宋体" w:hAnsi="宋体"/>
                <w:sz w:val="24"/>
                <w:szCs w:val="24"/>
              </w:rPr>
            </w:pPr>
          </w:p>
        </w:tc>
        <w:tc>
          <w:tcPr>
            <w:tcW w:w="3089" w:type="pct"/>
            <w:vAlign w:val="center"/>
          </w:tcPr>
          <w:p w14:paraId="7C73C74B">
            <w:pPr>
              <w:widowControl/>
              <w:spacing w:line="360" w:lineRule="auto"/>
              <w:rPr>
                <w:rFonts w:hint="eastAsia" w:ascii="宋体" w:hAnsi="宋体"/>
                <w:sz w:val="24"/>
                <w:szCs w:val="24"/>
              </w:rPr>
            </w:pPr>
            <w:r>
              <w:rPr>
                <w:rFonts w:hint="eastAsia" w:ascii="宋体" w:hAnsi="宋体" w:cs="宋体"/>
                <w:sz w:val="24"/>
                <w:szCs w:val="24"/>
                <w:lang w:bidi="ar"/>
              </w:rPr>
              <w:t>投标文件</w:t>
            </w:r>
            <w:r>
              <w:rPr>
                <w:rFonts w:hint="eastAsia" w:ascii="宋体" w:hAnsi="宋体" w:cs="宋体"/>
                <w:sz w:val="24"/>
                <w:szCs w:val="24"/>
                <w:lang w:val="en-US" w:eastAsia="zh-CN" w:bidi="ar"/>
              </w:rPr>
              <w:t>需</w:t>
            </w:r>
            <w:r>
              <w:rPr>
                <w:rFonts w:hint="eastAsia" w:ascii="宋体" w:hAnsi="宋体" w:cs="宋体"/>
                <w:sz w:val="24"/>
                <w:szCs w:val="24"/>
                <w:lang w:bidi="ar"/>
              </w:rPr>
              <w:t>提供承诺函完全响应即可，无需提供证明材料，如履约验收期间所投产品不满足采购文件要求，采购人有权追究违约责任，中标人承担由此产生的一切后果及责任。</w:t>
            </w:r>
          </w:p>
        </w:tc>
      </w:tr>
    </w:tbl>
    <w:p w14:paraId="366A8E7D">
      <w:pPr>
        <w:keepNext/>
        <w:keepLines/>
        <w:spacing w:before="200"/>
        <w:outlineLvl w:val="3"/>
        <w:rPr>
          <w:rFonts w:ascii="Calibri" w:hAnsi="Calibri" w:cs="Arial"/>
          <w:bCs/>
          <w:sz w:val="24"/>
          <w:szCs w:val="24"/>
        </w:rPr>
      </w:pPr>
      <w:r>
        <w:rPr>
          <w:rFonts w:hint="eastAsia" w:ascii="Calibri" w:hAnsi="Calibri" w:cs="Arial"/>
          <w:bCs/>
          <w:sz w:val="24"/>
          <w:szCs w:val="24"/>
        </w:rPr>
        <w:t>（二）货物指标要求</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969"/>
        <w:gridCol w:w="5633"/>
        <w:gridCol w:w="668"/>
        <w:gridCol w:w="456"/>
        <w:gridCol w:w="456"/>
      </w:tblGrid>
      <w:tr w14:paraId="3700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Align w:val="center"/>
          </w:tcPr>
          <w:p w14:paraId="30E915E6">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序号</w:t>
            </w:r>
          </w:p>
        </w:tc>
        <w:tc>
          <w:tcPr>
            <w:tcW w:w="574" w:type="pct"/>
            <w:vAlign w:val="center"/>
          </w:tcPr>
          <w:p w14:paraId="78F9D83E">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货物</w:t>
            </w:r>
          </w:p>
          <w:p w14:paraId="23E9AB80">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名称</w:t>
            </w:r>
          </w:p>
        </w:tc>
        <w:tc>
          <w:tcPr>
            <w:tcW w:w="3214" w:type="pct"/>
            <w:vAlign w:val="center"/>
          </w:tcPr>
          <w:p w14:paraId="56651368">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技术参数及要求</w:t>
            </w:r>
          </w:p>
        </w:tc>
        <w:tc>
          <w:tcPr>
            <w:tcW w:w="403" w:type="pct"/>
            <w:vAlign w:val="center"/>
          </w:tcPr>
          <w:p w14:paraId="7EA668AD">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数量</w:t>
            </w:r>
          </w:p>
        </w:tc>
        <w:tc>
          <w:tcPr>
            <w:tcW w:w="267" w:type="pct"/>
            <w:vAlign w:val="center"/>
          </w:tcPr>
          <w:p w14:paraId="510AA444">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单位</w:t>
            </w:r>
          </w:p>
        </w:tc>
        <w:tc>
          <w:tcPr>
            <w:tcW w:w="268" w:type="pct"/>
            <w:vAlign w:val="center"/>
          </w:tcPr>
          <w:p w14:paraId="204CA271">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所属行业</w:t>
            </w:r>
          </w:p>
        </w:tc>
      </w:tr>
      <w:tr w14:paraId="3EA6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72" w:type="pct"/>
            <w:vAlign w:val="center"/>
          </w:tcPr>
          <w:p w14:paraId="2A0C2954">
            <w:r>
              <w:rPr>
                <w:rFonts w:hint="eastAsia"/>
              </w:rPr>
              <w:t>1</w:t>
            </w:r>
          </w:p>
        </w:tc>
        <w:tc>
          <w:tcPr>
            <w:tcW w:w="574" w:type="pct"/>
            <w:vAlign w:val="center"/>
          </w:tcPr>
          <w:p w14:paraId="2F9A36DC">
            <w:r>
              <w:rPr>
                <w:rFonts w:ascii="宋体" w:hAnsi="宋体"/>
                <w:color w:val="000000" w:themeColor="text1"/>
                <w:sz w:val="24"/>
                <w:szCs w:val="18"/>
                <w14:textFill>
                  <w14:solidFill>
                    <w14:schemeClr w14:val="tx1"/>
                  </w14:solidFill>
                </w14:textFill>
              </w:rPr>
              <w:t>▲</w:t>
            </w:r>
            <w:r>
              <w:t>城市轨道交通列车模拟驾驶实训软件</w:t>
            </w:r>
          </w:p>
        </w:tc>
        <w:tc>
          <w:tcPr>
            <w:tcW w:w="3214" w:type="pct"/>
            <w:vAlign w:val="center"/>
          </w:tcPr>
          <w:p w14:paraId="4A376A5E">
            <w:pPr>
              <w:rPr>
                <w:b/>
                <w:bCs/>
                <w:szCs w:val="21"/>
              </w:rPr>
            </w:pPr>
            <w:r>
              <w:rPr>
                <w:rFonts w:hint="eastAsia"/>
                <w:b/>
                <w:bCs/>
                <w:szCs w:val="21"/>
              </w:rPr>
              <w:t>一、系统设计总体要求</w:t>
            </w:r>
          </w:p>
          <w:p w14:paraId="4AF866D3">
            <w:pPr>
              <w:ind w:firstLine="420" w:firstLineChars="200"/>
              <w:rPr>
                <w:szCs w:val="21"/>
              </w:rPr>
            </w:pPr>
            <w:r>
              <w:rPr>
                <w:rFonts w:hint="eastAsia"/>
                <w:szCs w:val="21"/>
              </w:rPr>
              <w:t>城市轨道交通列车模拟驾驶系统要求依据《城市轨道交通列车司机职业标准》、《地铁设计规范》等相关国家标准及文献对从业者的理论知识水平和技能水平的要求进行开发设计，实训考核内容要求包括标准化作业、应急故障处理、突发事件处置、救援联挂。满足城市轨道交通列车司机的实训与考核要求， 可作为城市轨道交通列车司机职业技能比赛设备。</w:t>
            </w:r>
          </w:p>
          <w:p w14:paraId="368D7BDA">
            <w:pPr>
              <w:ind w:left="125"/>
              <w:rPr>
                <w:b/>
                <w:bCs/>
                <w:szCs w:val="21"/>
              </w:rPr>
            </w:pPr>
            <w:r>
              <w:rPr>
                <w:rFonts w:hint="eastAsia"/>
                <w:b/>
                <w:bCs/>
                <w:szCs w:val="21"/>
              </w:rPr>
              <w:t>1.功能完备</w:t>
            </w:r>
          </w:p>
          <w:p w14:paraId="6CD533CF">
            <w:pPr>
              <w:ind w:firstLine="420" w:firstLineChars="200"/>
              <w:rPr>
                <w:szCs w:val="21"/>
              </w:rPr>
            </w:pPr>
            <w:r>
              <w:rPr>
                <w:rFonts w:hint="eastAsia"/>
                <w:szCs w:val="21"/>
              </w:rPr>
              <w:t>须是一套功能完备的地铁列车模拟驾驶系统。该系统应符合车辆动力学特性，并完全仿真列车控制逻辑。</w:t>
            </w:r>
          </w:p>
          <w:p w14:paraId="4A316F54">
            <w:pPr>
              <w:ind w:left="125"/>
              <w:rPr>
                <w:b/>
                <w:bCs/>
                <w:szCs w:val="21"/>
              </w:rPr>
            </w:pPr>
            <w:r>
              <w:rPr>
                <w:rFonts w:hint="eastAsia"/>
                <w:b/>
                <w:bCs/>
                <w:szCs w:val="21"/>
              </w:rPr>
              <w:t>2.易用性</w:t>
            </w:r>
          </w:p>
          <w:p w14:paraId="6588CF57">
            <w:pPr>
              <w:ind w:firstLine="420" w:firstLineChars="200"/>
              <w:rPr>
                <w:szCs w:val="21"/>
              </w:rPr>
            </w:pPr>
            <w:r>
              <w:rPr>
                <w:rFonts w:hint="eastAsia"/>
                <w:szCs w:val="21"/>
              </w:rPr>
              <w:t>所有交互系统提供中文图形界面，符合常规窗口式系统的 操作模式，经过短期培训可熟练地掌握系统操作。</w:t>
            </w:r>
          </w:p>
          <w:p w14:paraId="4C87370A">
            <w:pPr>
              <w:ind w:left="125"/>
              <w:rPr>
                <w:b/>
                <w:bCs/>
                <w:szCs w:val="21"/>
              </w:rPr>
            </w:pPr>
            <w:r>
              <w:rPr>
                <w:rFonts w:hint="eastAsia"/>
                <w:b/>
                <w:bCs/>
                <w:szCs w:val="21"/>
              </w:rPr>
              <w:t>3.可维护性</w:t>
            </w:r>
          </w:p>
          <w:p w14:paraId="7A574CD3">
            <w:pPr>
              <w:ind w:firstLine="420" w:firstLineChars="200"/>
              <w:rPr>
                <w:szCs w:val="21"/>
              </w:rPr>
            </w:pPr>
            <w:r>
              <w:rPr>
                <w:rFonts w:hint="eastAsia"/>
                <w:szCs w:val="21"/>
              </w:rPr>
              <w:t>系统中的各种硬件可进行拆装与调整，便于日常维护。</w:t>
            </w:r>
          </w:p>
          <w:p w14:paraId="022B44D3">
            <w:pPr>
              <w:ind w:left="125"/>
              <w:rPr>
                <w:b/>
                <w:bCs/>
                <w:szCs w:val="21"/>
              </w:rPr>
            </w:pPr>
            <w:r>
              <w:rPr>
                <w:rFonts w:hint="eastAsia"/>
                <w:b/>
                <w:bCs/>
                <w:szCs w:val="21"/>
              </w:rPr>
              <w:t>4.先进性</w:t>
            </w:r>
          </w:p>
          <w:p w14:paraId="50FC0408">
            <w:pPr>
              <w:ind w:firstLine="420" w:firstLineChars="200"/>
              <w:rPr>
                <w:szCs w:val="21"/>
              </w:rPr>
            </w:pPr>
            <w:r>
              <w:rPr>
                <w:rFonts w:hint="eastAsia"/>
                <w:szCs w:val="21"/>
              </w:rPr>
              <w:t>系统整体结构的设计与关键技术的采用都应遵循先进且实用的原则，满足学员对模拟驾驶实训系统在功能、性能、扩展性等方面的要求。</w:t>
            </w:r>
          </w:p>
          <w:p w14:paraId="6F337548">
            <w:pPr>
              <w:ind w:left="125"/>
              <w:rPr>
                <w:b/>
                <w:bCs/>
                <w:szCs w:val="21"/>
              </w:rPr>
            </w:pPr>
            <w:r>
              <w:rPr>
                <w:rFonts w:hint="eastAsia"/>
                <w:b/>
                <w:bCs/>
                <w:szCs w:val="21"/>
              </w:rPr>
              <w:t>5.系统安全性</w:t>
            </w:r>
          </w:p>
          <w:p w14:paraId="24273BDA">
            <w:pPr>
              <w:ind w:firstLine="420" w:firstLineChars="200"/>
              <w:rPr>
                <w:szCs w:val="21"/>
              </w:rPr>
            </w:pPr>
            <w:r>
              <w:rPr>
                <w:rFonts w:hint="eastAsia"/>
                <w:szCs w:val="21"/>
              </w:rPr>
              <w:t>系统充分考虑使用过程中人和设备的安全要素，需对主要设备进行过流、过压、过热保护措施，当出现危及培训安全的情况时系统将自动切断电源并进行报警。</w:t>
            </w:r>
          </w:p>
          <w:p w14:paraId="102FD4DE">
            <w:pPr>
              <w:rPr>
                <w:b/>
                <w:bCs/>
                <w:szCs w:val="21"/>
              </w:rPr>
            </w:pPr>
            <w:r>
              <w:rPr>
                <w:rFonts w:hint="eastAsia"/>
                <w:b/>
                <w:bCs/>
                <w:szCs w:val="21"/>
              </w:rPr>
              <w:t>二、软件系统组成及功能要求</w:t>
            </w:r>
          </w:p>
          <w:p w14:paraId="160604BE">
            <w:pPr>
              <w:ind w:left="125"/>
              <w:rPr>
                <w:b/>
                <w:bCs/>
                <w:szCs w:val="21"/>
              </w:rPr>
            </w:pPr>
            <w:r>
              <w:rPr>
                <w:rFonts w:hint="eastAsia"/>
                <w:b/>
                <w:bCs/>
                <w:szCs w:val="21"/>
              </w:rPr>
              <w:t>1.列车运行仿真系统</w:t>
            </w:r>
          </w:p>
          <w:p w14:paraId="7FF0BA6C">
            <w:pPr>
              <w:ind w:firstLine="420" w:firstLineChars="200"/>
              <w:rPr>
                <w:szCs w:val="21"/>
              </w:rPr>
            </w:pPr>
            <w:r>
              <w:rPr>
                <w:rFonts w:hint="eastAsia"/>
                <w:szCs w:val="21"/>
              </w:rPr>
              <w:t>列车运行仿真系统包括列车性能仿真和控制特性仿真。</w:t>
            </w:r>
          </w:p>
          <w:p w14:paraId="512CB36D">
            <w:pPr>
              <w:ind w:firstLine="420" w:firstLineChars="200"/>
              <w:rPr>
                <w:szCs w:val="21"/>
              </w:rPr>
            </w:pPr>
            <w:r>
              <w:rPr>
                <w:rFonts w:hint="eastAsia"/>
                <w:szCs w:val="21"/>
              </w:rPr>
              <w:t>通过列车性能参数、控制逻辑以及工况参数对实车功能进行精确的模拟，为原理级的仿真。包括列车操 纵逻辑、故障排除及非正常处理、教员系统、视景系统、音响系统等模块。</w:t>
            </w:r>
          </w:p>
          <w:p w14:paraId="3AEC2F8B">
            <w:pPr>
              <w:ind w:firstLine="420" w:firstLineChars="200"/>
              <w:rPr>
                <w:szCs w:val="21"/>
              </w:rPr>
            </w:pPr>
            <w:r>
              <w:rPr>
                <w:rFonts w:hint="eastAsia"/>
                <w:szCs w:val="21"/>
              </w:rPr>
              <w:t>列车动力学模型解算采用多质点解算方式，将一节车厢作为一个单独的质点进行受力分析，包括牵引力、 电制动力、空气制动力、停放制动力、运行阻力、启动阻力等，计算出每个质点受力的合力方向，再结 合其他质点对本质点施加的外力，计算出列车编组的合力大小及其方向，从而解算出所有其他分系统需 要的信息（包括加速度、速度、位移等）。</w:t>
            </w:r>
          </w:p>
          <w:p w14:paraId="11E8C443">
            <w:pPr>
              <w:ind w:firstLine="420" w:firstLineChars="200"/>
              <w:rPr>
                <w:szCs w:val="21"/>
              </w:rPr>
            </w:pPr>
            <w:r>
              <w:rPr>
                <w:rFonts w:hint="eastAsia"/>
                <w:szCs w:val="21"/>
              </w:rPr>
              <w:t>列车的牵引和制动系统以列车实际系统设计为依据，保证模拟列车的牵引、制动和运行状态按实际情况 控制和响应。</w:t>
            </w:r>
          </w:p>
          <w:p w14:paraId="29BDECDF">
            <w:pPr>
              <w:ind w:firstLine="420" w:firstLineChars="200"/>
              <w:rPr>
                <w:szCs w:val="21"/>
              </w:rPr>
            </w:pPr>
            <w:r>
              <w:rPr>
                <w:rFonts w:hint="eastAsia"/>
                <w:szCs w:val="21"/>
              </w:rPr>
              <w:t>■</w:t>
            </w:r>
            <w:r>
              <w:rPr>
                <w:rFonts w:hint="eastAsia"/>
                <w:b/>
                <w:bCs/>
                <w:szCs w:val="21"/>
              </w:rPr>
              <w:t>需提供《地铁车辆动力仿真学软件》相关软件著作权</w:t>
            </w:r>
            <w:r>
              <w:rPr>
                <w:rFonts w:hint="eastAsia"/>
                <w:b/>
                <w:bCs/>
                <w:color w:val="auto"/>
                <w:szCs w:val="21"/>
              </w:rPr>
              <w:t>证书</w:t>
            </w:r>
            <w:r>
              <w:rPr>
                <w:rFonts w:hint="eastAsia"/>
                <w:b/>
                <w:bCs/>
                <w:szCs w:val="21"/>
              </w:rPr>
              <w:t>。</w:t>
            </w:r>
          </w:p>
          <w:p w14:paraId="7634F921">
            <w:pPr>
              <w:ind w:left="125"/>
              <w:rPr>
                <w:b/>
                <w:bCs/>
                <w:szCs w:val="21"/>
              </w:rPr>
            </w:pPr>
            <w:r>
              <w:rPr>
                <w:rFonts w:hint="eastAsia"/>
                <w:b/>
                <w:bCs/>
                <w:szCs w:val="21"/>
              </w:rPr>
              <w:t>2.城市轨道交通列车运行与控制仿真系统</w:t>
            </w:r>
          </w:p>
          <w:p w14:paraId="69466A2F">
            <w:pPr>
              <w:ind w:firstLine="422" w:firstLineChars="200"/>
              <w:rPr>
                <w:b/>
                <w:bCs/>
                <w:szCs w:val="21"/>
              </w:rPr>
            </w:pPr>
            <w:r>
              <w:rPr>
                <w:rFonts w:hint="eastAsia"/>
                <w:b/>
                <w:bCs/>
                <w:szCs w:val="21"/>
              </w:rPr>
              <w:t>2.1参数设置模块</w:t>
            </w:r>
          </w:p>
          <w:p w14:paraId="4D648F60">
            <w:pPr>
              <w:ind w:firstLine="420" w:firstLineChars="200"/>
              <w:rPr>
                <w:szCs w:val="21"/>
              </w:rPr>
            </w:pPr>
            <w:r>
              <w:rPr>
                <w:rFonts w:hint="eastAsia"/>
                <w:szCs w:val="21"/>
              </w:rPr>
              <w:t>模块包括列车参数设置、ATP参数设置和线路参数设置。可以通过导入参数，将模板导入，也可以对参数进行逐个输入。还可以对导入的参数进行修改。</w:t>
            </w:r>
          </w:p>
          <w:p w14:paraId="25DD2AD8">
            <w:pPr>
              <w:ind w:firstLine="420" w:firstLineChars="200"/>
              <w:rPr>
                <w:szCs w:val="21"/>
                <w:highlight w:val="none"/>
              </w:rPr>
            </w:pPr>
            <w:r>
              <w:rPr>
                <w:rFonts w:hint="eastAsia"/>
                <w:szCs w:val="21"/>
              </w:rPr>
              <w:t>2.1.1列车参数设置中，</w:t>
            </w:r>
            <w:r>
              <w:rPr>
                <w:rFonts w:hint="eastAsia"/>
                <w:szCs w:val="21"/>
                <w:highlight w:val="none"/>
              </w:rPr>
              <w:t>可以设置动车相关信息。</w:t>
            </w:r>
          </w:p>
          <w:p w14:paraId="30C1798F">
            <w:pPr>
              <w:ind w:firstLine="420" w:firstLineChars="200"/>
              <w:rPr>
                <w:szCs w:val="21"/>
                <w:highlight w:val="none"/>
              </w:rPr>
            </w:pPr>
            <w:r>
              <w:rPr>
                <w:rFonts w:hint="eastAsia"/>
                <w:szCs w:val="21"/>
                <w:highlight w:val="none"/>
              </w:rPr>
              <w:t>2.1.2ATP参数设置中，可以设置ATP车载设备响应时间、设备间通信延迟、切换最大响应时间、ATP车载设备测速误差、前方列车位置的不确定性和后方列车位置的不确定性等参数。</w:t>
            </w:r>
          </w:p>
          <w:p w14:paraId="09613BAB">
            <w:pPr>
              <w:ind w:firstLine="420" w:firstLineChars="200"/>
              <w:rPr>
                <w:szCs w:val="21"/>
                <w:highlight w:val="none"/>
              </w:rPr>
            </w:pPr>
            <w:r>
              <w:rPr>
                <w:rFonts w:hint="eastAsia"/>
                <w:szCs w:val="21"/>
                <w:highlight w:val="none"/>
              </w:rPr>
              <w:t>2.1.3线路参数设置中，可以设置线路坡度、线路曲线、隧道和线路限速。</w:t>
            </w:r>
          </w:p>
          <w:p w14:paraId="723AC4FE">
            <w:pPr>
              <w:ind w:firstLine="416" w:firstLineChars="200"/>
              <w:rPr>
                <w:szCs w:val="21"/>
                <w:highlight w:val="none"/>
              </w:rPr>
            </w:pPr>
            <w:r>
              <w:rPr>
                <w:rFonts w:ascii="宋体" w:hAnsi="宋体" w:cs="宋体"/>
                <w:spacing w:val="-1"/>
                <w:highlight w:val="none"/>
              </w:rPr>
              <w:t>■</w:t>
            </w:r>
            <w:r>
              <w:rPr>
                <w:rFonts w:hint="eastAsia"/>
                <w:szCs w:val="21"/>
                <w:highlight w:val="none"/>
              </w:rPr>
              <w:t>2.1.4模块支持对参数进行逐个输入或直接导入，还可以对导入的参数进行修改。</w:t>
            </w:r>
            <w:r>
              <w:rPr>
                <w:rFonts w:hint="eastAsia"/>
                <w:b/>
                <w:bCs/>
                <w:szCs w:val="21"/>
                <w:highlight w:val="none"/>
                <w:lang w:eastAsia="zh-CN"/>
              </w:rPr>
              <w:t>（</w:t>
            </w:r>
            <w:r>
              <w:rPr>
                <w:rFonts w:hint="eastAsia"/>
                <w:b/>
                <w:bCs/>
                <w:szCs w:val="21"/>
                <w:highlight w:val="none"/>
              </w:rPr>
              <w:t>投标人需在投标文件中提供列车参数设置、ATP参数设置和线路参数设置演示视频。</w:t>
            </w:r>
            <w:r>
              <w:rPr>
                <w:rFonts w:hint="eastAsia"/>
                <w:b/>
                <w:bCs/>
                <w:szCs w:val="21"/>
                <w:highlight w:val="none"/>
                <w:lang w:eastAsia="zh-CN"/>
              </w:rPr>
              <w:t>）</w:t>
            </w:r>
          </w:p>
          <w:p w14:paraId="53A4351D">
            <w:pPr>
              <w:ind w:firstLine="422" w:firstLineChars="200"/>
              <w:rPr>
                <w:b/>
                <w:bCs/>
                <w:szCs w:val="21"/>
                <w:highlight w:val="none"/>
              </w:rPr>
            </w:pPr>
            <w:r>
              <w:rPr>
                <w:rFonts w:hint="eastAsia"/>
                <w:b/>
                <w:bCs/>
                <w:szCs w:val="21"/>
                <w:highlight w:val="none"/>
              </w:rPr>
              <w:t>2.2列车模拟驾驶模块</w:t>
            </w:r>
          </w:p>
          <w:p w14:paraId="5D9688A7">
            <w:pPr>
              <w:ind w:firstLine="420" w:firstLineChars="200"/>
              <w:rPr>
                <w:szCs w:val="21"/>
                <w:highlight w:val="none"/>
              </w:rPr>
            </w:pPr>
            <w:r>
              <w:rPr>
                <w:rFonts w:hint="eastAsia"/>
                <w:szCs w:val="21"/>
                <w:highlight w:val="none"/>
              </w:rPr>
              <w:t>包含列车运行前，最限制速度曲线和目标速度曲线的绘制，特定场景下列车的模拟驾驶等相关功能。</w:t>
            </w:r>
          </w:p>
          <w:p w14:paraId="730556D1">
            <w:pPr>
              <w:ind w:firstLine="420" w:firstLineChars="200"/>
              <w:rPr>
                <w:szCs w:val="21"/>
              </w:rPr>
            </w:pPr>
            <w:r>
              <w:rPr>
                <w:rFonts w:hint="eastAsia"/>
                <w:szCs w:val="21"/>
              </w:rPr>
              <w:t>2.2.1根据线路参数中的坡度设置、曲线设置、隧道设置和限速设置绘制最限制速度曲线，再结合列车启动、加速、减速和制动，完成目标速度曲线的绘制。</w:t>
            </w:r>
          </w:p>
          <w:p w14:paraId="2EE07C33">
            <w:pPr>
              <w:ind w:firstLine="420" w:firstLineChars="200"/>
              <w:rPr>
                <w:szCs w:val="21"/>
              </w:rPr>
            </w:pPr>
            <w:r>
              <w:rPr>
                <w:rFonts w:hint="eastAsia"/>
                <w:szCs w:val="21"/>
              </w:rPr>
              <w:t>2.2.2包含四种运行模式：1列车ATP自动防护运行，1列车ATO自动运行，2列车ATO自动运行和3列车ATO自动运行。</w:t>
            </w:r>
          </w:p>
          <w:p w14:paraId="75097622">
            <w:pPr>
              <w:ind w:firstLine="420" w:firstLineChars="200"/>
              <w:rPr>
                <w:szCs w:val="21"/>
              </w:rPr>
            </w:pPr>
            <w:r>
              <w:rPr>
                <w:rFonts w:hint="eastAsia"/>
                <w:szCs w:val="21"/>
              </w:rPr>
              <w:t>（1）选择“1列车ATP自动防护运行”时，在列车运行时，可绘制ATP自动防护曲线，紧急制动触发曲线。</w:t>
            </w:r>
          </w:p>
          <w:p w14:paraId="0705ECBE">
            <w:pPr>
              <w:ind w:firstLine="420" w:firstLineChars="200"/>
              <w:rPr>
                <w:szCs w:val="21"/>
              </w:rPr>
            </w:pPr>
            <w:r>
              <w:rPr>
                <w:rFonts w:hint="eastAsia"/>
                <w:szCs w:val="21"/>
              </w:rPr>
              <w:t>（2）选择“1列车ATO自动运行”时，在列车运行时，可绘制列车常用制动曲线。</w:t>
            </w:r>
          </w:p>
          <w:p w14:paraId="0957E834">
            <w:pPr>
              <w:ind w:firstLine="420" w:firstLineChars="200"/>
              <w:rPr>
                <w:szCs w:val="21"/>
              </w:rPr>
            </w:pPr>
            <w:r>
              <w:rPr>
                <w:rFonts w:hint="eastAsia"/>
                <w:szCs w:val="21"/>
              </w:rPr>
              <w:t>（3）选择“2列车ATO自动运行”时，可先设置安全距离(若不设置，则为默认值)。选择A列车自动控制时，列车运行过程中，B列车车速会随着A、B列车间距的变化进行调整，同时可绘制A列车常用制动曲线和B列车常用制动曲线。选择A列车手动控制时，可以手动控制A列车的运行。</w:t>
            </w:r>
          </w:p>
          <w:p w14:paraId="0C73C8B1">
            <w:pPr>
              <w:ind w:firstLine="420" w:firstLineChars="200"/>
              <w:rPr>
                <w:szCs w:val="21"/>
              </w:rPr>
            </w:pPr>
            <w:r>
              <w:rPr>
                <w:rFonts w:hint="eastAsia"/>
                <w:szCs w:val="21"/>
              </w:rPr>
              <w:t>（4）选择“3列车ATO自动运行”时，可先设置安全距离(若不设置，则为默认值)。选择A列车自动控制时，列车运行过程中，B列车车速会随着A、B列车间距的变化进行调整，C列车车速会随着B、C车间距的变化进行调整，同时可绘制A列车常用制动曲线、B列车常用制动曲线和C列车常用制动曲线。选择A列车手动控制时，可以手动控制A列车的运行。</w:t>
            </w:r>
          </w:p>
          <w:p w14:paraId="50E6F1CF">
            <w:pPr>
              <w:ind w:firstLine="420" w:firstLineChars="200"/>
              <w:rPr>
                <w:szCs w:val="21"/>
              </w:rPr>
            </w:pPr>
            <w:r>
              <w:rPr>
                <w:rFonts w:hint="eastAsia"/>
                <w:szCs w:val="21"/>
              </w:rPr>
              <w:t>2.2.3选择任一场景，列车行驶完成后，可以显示A列车运行过程中牵引力、运行阻力和制动力变化。还可观察列车参数变化和ATP参数变化对A列车“速度-位置”曲线的影响。</w:t>
            </w:r>
          </w:p>
          <w:p w14:paraId="46D7854A">
            <w:pPr>
              <w:ind w:firstLine="420" w:firstLineChars="200"/>
              <w:rPr>
                <w:szCs w:val="21"/>
              </w:rPr>
            </w:pPr>
            <w:r>
              <w:rPr>
                <w:rFonts w:hint="eastAsia"/>
                <w:szCs w:val="21"/>
              </w:rPr>
              <w:t>2.2.4选择“2列车ATO自动运行”和“3列车ATO自动运行”，列车行驶完成后，可以显示运行过程中A、B列车间距变化或B、C列车间距变化。</w:t>
            </w:r>
          </w:p>
          <w:p w14:paraId="552141B9">
            <w:pPr>
              <w:ind w:firstLine="420" w:firstLineChars="200"/>
              <w:rPr>
                <w:szCs w:val="21"/>
              </w:rPr>
            </w:pPr>
            <w:r>
              <w:rPr>
                <w:rFonts w:hint="eastAsia"/>
                <w:szCs w:val="21"/>
              </w:rPr>
              <w:t>2.2.5模块需符合GB/T 12758-2023《城市轨道交通信号系统通用技术条件》中的闭塞方式与列车自动防护、列车自动运行部分</w:t>
            </w:r>
          </w:p>
          <w:p w14:paraId="77E327E0">
            <w:pPr>
              <w:ind w:firstLine="416" w:firstLineChars="200"/>
              <w:rPr>
                <w:b/>
                <w:bCs/>
                <w:szCs w:val="21"/>
                <w:highlight w:val="none"/>
              </w:rPr>
            </w:pPr>
            <w:r>
              <w:rPr>
                <w:rFonts w:ascii="宋体" w:hAnsi="宋体" w:cs="宋体"/>
                <w:spacing w:val="-1"/>
              </w:rPr>
              <w:t>■</w:t>
            </w:r>
            <w:r>
              <w:rPr>
                <w:rFonts w:hint="eastAsia"/>
                <w:szCs w:val="21"/>
              </w:rPr>
              <w:t>2.2.6系统列车的牵引力与制动力计算方式使用单质点计算方式，根据与目标点距离控制加减速过程</w:t>
            </w:r>
            <w:r>
              <w:rPr>
                <w:rFonts w:hint="eastAsia"/>
                <w:b/>
                <w:bCs/>
                <w:szCs w:val="21"/>
              </w:rPr>
              <w:t>。</w:t>
            </w:r>
            <w:r>
              <w:rPr>
                <w:rFonts w:hint="eastAsia"/>
                <w:b/>
                <w:bCs/>
                <w:szCs w:val="21"/>
                <w:lang w:eastAsia="zh-CN"/>
              </w:rPr>
              <w:t>（</w:t>
            </w:r>
            <w:r>
              <w:rPr>
                <w:rFonts w:hint="eastAsia"/>
                <w:b/>
                <w:bCs/>
                <w:szCs w:val="21"/>
              </w:rPr>
              <w:t>投标人需在投标文件</w:t>
            </w:r>
            <w:r>
              <w:rPr>
                <w:rFonts w:hint="eastAsia"/>
                <w:b/>
                <w:bCs/>
                <w:szCs w:val="21"/>
                <w:highlight w:val="none"/>
              </w:rPr>
              <w:t>中提供绘制最限制速(最高限制速度曲线)、目标速度曲线截图及列车模拟驾驶视频。</w:t>
            </w:r>
            <w:r>
              <w:rPr>
                <w:rFonts w:hint="eastAsia"/>
                <w:b/>
                <w:bCs/>
                <w:szCs w:val="21"/>
                <w:lang w:eastAsia="zh-CN"/>
              </w:rPr>
              <w:t>）</w:t>
            </w:r>
          </w:p>
          <w:p w14:paraId="607DBC20">
            <w:pPr>
              <w:ind w:firstLine="422" w:firstLineChars="200"/>
              <w:rPr>
                <w:b/>
                <w:bCs/>
                <w:szCs w:val="21"/>
                <w:highlight w:val="none"/>
              </w:rPr>
            </w:pPr>
            <w:r>
              <w:rPr>
                <w:rFonts w:hint="eastAsia"/>
                <w:b/>
                <w:bCs/>
                <w:szCs w:val="21"/>
                <w:highlight w:val="none"/>
              </w:rPr>
              <w:t>2.3参数模板管理模块</w:t>
            </w:r>
          </w:p>
          <w:p w14:paraId="52A70C4A">
            <w:pPr>
              <w:ind w:firstLine="420" w:firstLineChars="200"/>
              <w:rPr>
                <w:szCs w:val="21"/>
              </w:rPr>
            </w:pPr>
            <w:r>
              <w:rPr>
                <w:rFonts w:hint="eastAsia"/>
                <w:szCs w:val="21"/>
              </w:rPr>
              <w:t>2.3.1包括列车参数模板、ATP 参数模板和线路参数模板的创建。学校管理员、教师可以新增和删除模板，学生没有此模块。</w:t>
            </w:r>
          </w:p>
          <w:p w14:paraId="6D8F459A">
            <w:pPr>
              <w:ind w:firstLine="420" w:firstLineChars="200"/>
              <w:rPr>
                <w:szCs w:val="21"/>
              </w:rPr>
            </w:pPr>
            <w:r>
              <w:rPr>
                <w:rFonts w:hint="eastAsia"/>
                <w:szCs w:val="21"/>
              </w:rPr>
              <w:t>2.3.2模块支持参数模板的新增与删除。</w:t>
            </w:r>
          </w:p>
          <w:p w14:paraId="2C6E132B">
            <w:pPr>
              <w:ind w:firstLine="422" w:firstLineChars="200"/>
              <w:rPr>
                <w:b/>
                <w:bCs/>
                <w:szCs w:val="21"/>
              </w:rPr>
            </w:pPr>
            <w:r>
              <w:rPr>
                <w:rFonts w:hint="eastAsia"/>
                <w:b/>
                <w:bCs/>
                <w:szCs w:val="21"/>
              </w:rPr>
              <w:t>2.4操作记录模块</w:t>
            </w:r>
          </w:p>
          <w:p w14:paraId="15E21398">
            <w:pPr>
              <w:ind w:firstLine="420" w:firstLineChars="200"/>
              <w:rPr>
                <w:szCs w:val="21"/>
              </w:rPr>
            </w:pPr>
            <w:r>
              <w:rPr>
                <w:rFonts w:hint="eastAsia"/>
                <w:szCs w:val="21"/>
              </w:rPr>
              <w:t>2.4.1学生可浏览之前自己的操作记录。</w:t>
            </w:r>
          </w:p>
          <w:p w14:paraId="1D165FD3">
            <w:pPr>
              <w:ind w:firstLine="420" w:firstLineChars="200"/>
              <w:rPr>
                <w:szCs w:val="21"/>
              </w:rPr>
            </w:pPr>
            <w:r>
              <w:rPr>
                <w:rFonts w:hint="eastAsia"/>
                <w:szCs w:val="21"/>
              </w:rPr>
              <w:t>2.4.2教师可浏览所在班级学生的操作记录和自己的操作记录。</w:t>
            </w:r>
          </w:p>
          <w:p w14:paraId="7E66DE91">
            <w:pPr>
              <w:ind w:firstLine="420" w:firstLineChars="200"/>
              <w:rPr>
                <w:szCs w:val="21"/>
              </w:rPr>
            </w:pPr>
            <w:r>
              <w:rPr>
                <w:rFonts w:hint="eastAsia"/>
                <w:szCs w:val="21"/>
              </w:rPr>
              <w:t>2.4.3学校管理员可浏览所创建教师的操作记录、学生的操作记录和自己的操作记录。</w:t>
            </w:r>
          </w:p>
          <w:p w14:paraId="4B75545D">
            <w:pPr>
              <w:ind w:firstLine="420" w:firstLineChars="200"/>
              <w:rPr>
                <w:szCs w:val="21"/>
              </w:rPr>
            </w:pPr>
            <w:r>
              <w:rPr>
                <w:rFonts w:hint="eastAsia"/>
                <w:szCs w:val="21"/>
              </w:rPr>
              <w:t>2.4.4 操作记录具有断电保护功能。</w:t>
            </w:r>
          </w:p>
          <w:p w14:paraId="6F325F01">
            <w:pPr>
              <w:ind w:left="125"/>
              <w:rPr>
                <w:b/>
                <w:bCs/>
                <w:szCs w:val="21"/>
              </w:rPr>
            </w:pPr>
            <w:r>
              <w:rPr>
                <w:rFonts w:hint="eastAsia"/>
                <w:b/>
                <w:bCs/>
                <w:szCs w:val="21"/>
              </w:rPr>
              <w:t>3.显示系统</w:t>
            </w:r>
          </w:p>
          <w:p w14:paraId="7A73A6CA">
            <w:pPr>
              <w:ind w:firstLine="420" w:firstLineChars="200"/>
              <w:rPr>
                <w:szCs w:val="21"/>
              </w:rPr>
            </w:pPr>
            <w:r>
              <w:rPr>
                <w:rFonts w:hint="eastAsia"/>
                <w:szCs w:val="21"/>
              </w:rPr>
              <w:t>系统需包括司机台上的电子显示系统：MMI车辆显示系统、HMI信号显示系统。</w:t>
            </w:r>
          </w:p>
          <w:p w14:paraId="41D29648">
            <w:pPr>
              <w:ind w:left="125"/>
              <w:rPr>
                <w:b/>
                <w:bCs/>
                <w:szCs w:val="21"/>
              </w:rPr>
            </w:pPr>
            <w:r>
              <w:rPr>
                <w:rFonts w:hint="eastAsia"/>
                <w:b/>
                <w:bCs/>
                <w:szCs w:val="21"/>
              </w:rPr>
              <w:t>4.视景系统</w:t>
            </w:r>
          </w:p>
          <w:p w14:paraId="46DC2E95">
            <w:pPr>
              <w:ind w:firstLine="420" w:firstLineChars="200"/>
              <w:rPr>
                <w:szCs w:val="21"/>
              </w:rPr>
            </w:pPr>
            <w:r>
              <w:rPr>
                <w:rFonts w:hint="eastAsia"/>
                <w:szCs w:val="21"/>
              </w:rPr>
              <w:t>视景系统中，虚拟场景线路包含不少于11个车站（不少于10个区间），不少于1个车辆段。系统应能满足地形调度，渲染信息多而复杂的特殊需求，同时针对本行业的信号机，道岔等特殊设备做优化处理。系统主要提供前方轨道、沿途车站、沿线设备及景观、地铁内部部件等元素；线路视景以真实线路 数据为基础，所建模型的线路纵断面、信号灯、应答器等线路参数与实际一致，模拟实际驾驶环境和线路原貌，包括不同速度、不同时间、不同天气、不同地貌下的全线场景，保证驾驶操纵与环境变化的一致性。</w:t>
            </w:r>
          </w:p>
          <w:p w14:paraId="07F3EF96">
            <w:pPr>
              <w:ind w:firstLine="416" w:firstLineChars="200"/>
              <w:rPr>
                <w:b/>
                <w:bCs/>
                <w:szCs w:val="21"/>
              </w:rPr>
            </w:pPr>
            <w:r>
              <w:rPr>
                <w:rFonts w:ascii="宋体" w:hAnsi="宋体" w:cs="宋体"/>
                <w:spacing w:val="-1"/>
              </w:rPr>
              <w:t>■</w:t>
            </w:r>
            <w:r>
              <w:rPr>
                <w:rFonts w:hint="eastAsia"/>
                <w:b/>
                <w:bCs/>
                <w:szCs w:val="21"/>
              </w:rPr>
              <w:t>需提供《地铁模拟驾驶3D视景仿真软件》相关软件著作权证书。</w:t>
            </w:r>
          </w:p>
          <w:p w14:paraId="343AFEB9">
            <w:pPr>
              <w:ind w:left="125"/>
              <w:rPr>
                <w:b/>
                <w:bCs/>
                <w:szCs w:val="21"/>
              </w:rPr>
            </w:pPr>
            <w:r>
              <w:rPr>
                <w:rFonts w:hint="eastAsia"/>
                <w:b/>
                <w:bCs/>
                <w:szCs w:val="21"/>
              </w:rPr>
              <w:t>5.声音系统</w:t>
            </w:r>
          </w:p>
          <w:p w14:paraId="564ABFA5">
            <w:pPr>
              <w:ind w:firstLine="420" w:firstLineChars="200"/>
              <w:rPr>
                <w:szCs w:val="21"/>
              </w:rPr>
            </w:pPr>
            <w:r>
              <w:rPr>
                <w:rFonts w:hint="eastAsia"/>
                <w:szCs w:val="21"/>
              </w:rPr>
              <w:t>能够模拟列车运行过程产生的声音，声音仿真系统应能够模拟列车运行时的声音环境需与视觉并行，使用户能从具有视觉又有听觉的环境中获得更多的信息，从而更增强了沉浸感和交互性。</w:t>
            </w:r>
          </w:p>
          <w:p w14:paraId="0CA6FEE0">
            <w:pPr>
              <w:ind w:left="125"/>
              <w:rPr>
                <w:b/>
                <w:bCs/>
                <w:szCs w:val="21"/>
              </w:rPr>
            </w:pPr>
            <w:r>
              <w:rPr>
                <w:rFonts w:hint="eastAsia"/>
                <w:b/>
                <w:bCs/>
                <w:szCs w:val="21"/>
              </w:rPr>
              <w:t>6.仿真数据库</w:t>
            </w:r>
          </w:p>
          <w:p w14:paraId="7D8C9A5C">
            <w:pPr>
              <w:ind w:firstLine="420" w:firstLineChars="200"/>
              <w:rPr>
                <w:szCs w:val="21"/>
              </w:rPr>
            </w:pPr>
            <w:r>
              <w:rPr>
                <w:rFonts w:hint="eastAsia"/>
                <w:szCs w:val="21"/>
              </w:rPr>
              <w:t>存放整个仿真系统所用的各种数据与文件，其中应包括模拟驾驶场景素材库、声音素材库、用户信息、试题库、考试成绩等。</w:t>
            </w:r>
          </w:p>
          <w:p w14:paraId="160AA419">
            <w:pPr>
              <w:ind w:left="125"/>
              <w:rPr>
                <w:b/>
                <w:bCs/>
                <w:szCs w:val="21"/>
              </w:rPr>
            </w:pPr>
            <w:r>
              <w:rPr>
                <w:rFonts w:hint="eastAsia"/>
                <w:b/>
                <w:bCs/>
                <w:szCs w:val="21"/>
              </w:rPr>
              <w:t>7.教员管理系统</w:t>
            </w:r>
          </w:p>
          <w:p w14:paraId="3146237B">
            <w:pPr>
              <w:ind w:firstLine="420" w:firstLineChars="200"/>
              <w:rPr>
                <w:szCs w:val="21"/>
              </w:rPr>
            </w:pPr>
            <w:r>
              <w:rPr>
                <w:rFonts w:hint="eastAsia"/>
                <w:szCs w:val="21"/>
              </w:rPr>
              <w:t>教员计算机应配备的教员管理软件既可与模拟驾驶器联机工作也可脱机工作。脱机工作时，应可进行课程设计、故障信息管理、考核记录管理、系统数据管理等工作。联机工作时，应可实现模拟驾驶过程的管理与监控。</w:t>
            </w:r>
          </w:p>
          <w:p w14:paraId="6ACBFBB3">
            <w:pPr>
              <w:ind w:firstLine="420" w:firstLineChars="200"/>
              <w:rPr>
                <w:szCs w:val="21"/>
              </w:rPr>
            </w:pPr>
            <w:r>
              <w:rPr>
                <w:rFonts w:hint="eastAsia"/>
                <w:szCs w:val="21"/>
              </w:rPr>
              <w:t>1）系统软件：司机模拟驾驶培训系统应提供基于训练课程的地铁列车驾驶技能培训。通过教员监控系统应能完成模拟驾驶装置的日常维护与管理；实训考核内容的编制与维护；驾驶训练及互动/考核过程的监控和干预等。教员监控系统应以课程为基础，设计驾驶仿真器的培训课程，启动及管理仿真课程运行过程，在课程结束时对运行纪录进行评判。各种不同特色的考核课程可以任意添加、编辑、修改、保存和删除。</w:t>
            </w:r>
          </w:p>
          <w:p w14:paraId="2E83EFF3">
            <w:pPr>
              <w:ind w:firstLine="420" w:firstLineChars="200"/>
              <w:rPr>
                <w:szCs w:val="21"/>
              </w:rPr>
            </w:pPr>
            <w:r>
              <w:rPr>
                <w:rFonts w:hint="eastAsia"/>
                <w:szCs w:val="21"/>
              </w:rPr>
              <w:t>2）系统维护：教员监视控制系统应是仿真系统的管理系统，应负责建立培训系统连接，监控仿真器的运行状态，为了方便教员维护整套运行系统，投标人应针对本系统提供以下内容：</w:t>
            </w:r>
          </w:p>
          <w:p w14:paraId="169902BD">
            <w:pPr>
              <w:ind w:firstLine="420" w:firstLineChars="200"/>
              <w:rPr>
                <w:szCs w:val="21"/>
              </w:rPr>
            </w:pPr>
            <w:r>
              <w:rPr>
                <w:rFonts w:hint="eastAsia"/>
                <w:szCs w:val="21"/>
              </w:rPr>
              <w:t>①控制各子系统；</w:t>
            </w:r>
          </w:p>
          <w:p w14:paraId="070ACEC0">
            <w:pPr>
              <w:ind w:firstLine="420" w:firstLineChars="200"/>
            </w:pPr>
            <w:r>
              <w:rPr>
                <w:rFonts w:hint="eastAsia"/>
              </w:rPr>
              <w:t>★②系统实时记录整套系统的运行情况，方便教员维护。</w:t>
            </w:r>
            <w:r>
              <w:rPr>
                <w:rFonts w:hint="eastAsia"/>
                <w:b/>
                <w:bCs/>
              </w:rPr>
              <w:t>投标时投标人</w:t>
            </w:r>
            <w:r>
              <w:rPr>
                <w:rFonts w:hint="eastAsia"/>
                <w:b/>
                <w:bCs/>
                <w:lang w:val="en-US" w:eastAsia="zh-CN"/>
              </w:rPr>
              <w:t>在投标文件中</w:t>
            </w:r>
            <w:r>
              <w:rPr>
                <w:rFonts w:hint="eastAsia"/>
                <w:b/>
                <w:bCs/>
              </w:rPr>
              <w:t>提供承诺函，承诺中标后提供演示视频，详细展示功能的视频</w:t>
            </w:r>
            <w:r>
              <w:rPr>
                <w:rFonts w:hint="eastAsia"/>
                <w:b/>
                <w:bCs/>
                <w:lang w:eastAsia="zh-CN"/>
              </w:rPr>
              <w:t>，</w:t>
            </w:r>
            <w:r>
              <w:rPr>
                <w:rFonts w:hint="eastAsia"/>
                <w:b/>
                <w:bCs/>
                <w:lang w:val="en-US" w:eastAsia="zh-CN"/>
              </w:rPr>
              <w:t>承诺不满足为虚假应标，承担相应后果</w:t>
            </w:r>
            <w:r>
              <w:rPr>
                <w:rFonts w:hint="eastAsia"/>
                <w:b/>
                <w:bCs/>
              </w:rPr>
              <w:t>（格式自拟）。</w:t>
            </w:r>
          </w:p>
          <w:p w14:paraId="44AA572B">
            <w:pPr>
              <w:ind w:firstLine="420" w:firstLineChars="200"/>
              <w:rPr>
                <w:szCs w:val="21"/>
              </w:rPr>
            </w:pPr>
            <w:r>
              <w:rPr>
                <w:rFonts w:hint="eastAsia"/>
                <w:szCs w:val="21"/>
              </w:rPr>
              <w:t>3）情景编辑器：可根据模拟驾驶、故障、非正常不同的课程类型进行培训课程设计，及安排学员进行相应的考核工作。情景准备工作站内容至少包括以下内容：</w:t>
            </w:r>
          </w:p>
          <w:p w14:paraId="55DEE808">
            <w:pPr>
              <w:ind w:firstLine="420" w:firstLineChars="200"/>
              <w:rPr>
                <w:szCs w:val="21"/>
              </w:rPr>
            </w:pPr>
            <w:r>
              <w:rPr>
                <w:rFonts w:hint="eastAsia"/>
                <w:szCs w:val="21"/>
              </w:rPr>
              <w:t>任务参数设置；</w:t>
            </w:r>
          </w:p>
          <w:p w14:paraId="63786BD2">
            <w:pPr>
              <w:ind w:firstLine="420" w:firstLineChars="200"/>
              <w:rPr>
                <w:szCs w:val="21"/>
              </w:rPr>
            </w:pPr>
            <w:r>
              <w:rPr>
                <w:rFonts w:hint="eastAsia"/>
                <w:szCs w:val="21"/>
              </w:rPr>
              <w:t>任务的模式设置；</w:t>
            </w:r>
          </w:p>
          <w:p w14:paraId="1DCD4D3B">
            <w:pPr>
              <w:ind w:firstLine="420" w:firstLineChars="200"/>
              <w:rPr>
                <w:szCs w:val="21"/>
              </w:rPr>
            </w:pPr>
            <w:r>
              <w:rPr>
                <w:rFonts w:hint="eastAsia"/>
                <w:szCs w:val="21"/>
              </w:rPr>
              <w:t>运行时间的设置；</w:t>
            </w:r>
          </w:p>
          <w:p w14:paraId="68188029">
            <w:pPr>
              <w:ind w:firstLine="420" w:firstLineChars="200"/>
              <w:rPr>
                <w:szCs w:val="21"/>
              </w:rPr>
            </w:pPr>
            <w:r>
              <w:rPr>
                <w:rFonts w:hint="eastAsia"/>
                <w:szCs w:val="21"/>
              </w:rPr>
              <w:t>添加列车，以图形化的方式设置列车的进路；</w:t>
            </w:r>
          </w:p>
          <w:p w14:paraId="0EF999C9">
            <w:pPr>
              <w:ind w:firstLine="420" w:firstLineChars="200"/>
              <w:rPr>
                <w:szCs w:val="21"/>
              </w:rPr>
            </w:pPr>
            <w:r>
              <w:rPr>
                <w:rFonts w:hint="eastAsia"/>
                <w:szCs w:val="21"/>
              </w:rPr>
              <w:t>运行条件：教员根据教学情况设置列车的相关运行条件；天气情况：设置天气为晴天、雨天、雪天等； 运行时间：设置任务的开始模拟时间和任务的持续时间等；列车位置：设置列车的起始位置和终止位置；</w:t>
            </w:r>
          </w:p>
          <w:p w14:paraId="188D7549">
            <w:pPr>
              <w:ind w:firstLine="420" w:firstLineChars="200"/>
              <w:rPr>
                <w:szCs w:val="21"/>
              </w:rPr>
            </w:pPr>
            <w:r>
              <w:rPr>
                <w:rFonts w:hint="eastAsia"/>
                <w:szCs w:val="21"/>
              </w:rPr>
              <w:t>4）用户管理系统：账号管理系统，提供管理整个模拟器系统的账户设置的功能。</w:t>
            </w:r>
          </w:p>
          <w:p w14:paraId="05D92D04">
            <w:pPr>
              <w:ind w:firstLine="420" w:firstLineChars="200"/>
              <w:rPr>
                <w:szCs w:val="21"/>
              </w:rPr>
            </w:pPr>
            <w:r>
              <w:rPr>
                <w:rFonts w:hint="eastAsia"/>
                <w:szCs w:val="21"/>
              </w:rPr>
              <w:t>系统中的账号分为如下三种角色：</w:t>
            </w:r>
          </w:p>
          <w:p w14:paraId="77A0AE78">
            <w:pPr>
              <w:ind w:firstLine="420" w:firstLineChars="200"/>
              <w:rPr>
                <w:szCs w:val="21"/>
              </w:rPr>
            </w:pPr>
            <w:r>
              <w:rPr>
                <w:rFonts w:hint="eastAsia"/>
                <w:szCs w:val="21"/>
              </w:rPr>
              <w:t>管理员—是维护系统基础信息的角色。</w:t>
            </w:r>
          </w:p>
          <w:p w14:paraId="6A521E63">
            <w:pPr>
              <w:ind w:firstLine="420" w:firstLineChars="200"/>
              <w:rPr>
                <w:szCs w:val="21"/>
              </w:rPr>
            </w:pPr>
            <w:r>
              <w:rPr>
                <w:rFonts w:hint="eastAsia"/>
                <w:szCs w:val="21"/>
              </w:rPr>
              <w:t>教员—是系统中负责分配任务，管理学员，管理成绩的角色。</w:t>
            </w:r>
          </w:p>
          <w:p w14:paraId="6B64B246">
            <w:pPr>
              <w:ind w:firstLine="420" w:firstLineChars="200"/>
              <w:rPr>
                <w:szCs w:val="21"/>
              </w:rPr>
            </w:pPr>
            <w:r>
              <w:rPr>
                <w:rFonts w:hint="eastAsia"/>
                <w:szCs w:val="21"/>
              </w:rPr>
              <w:t>学员—是接受训练的人员角色。</w:t>
            </w:r>
          </w:p>
          <w:p w14:paraId="1118205E">
            <w:pPr>
              <w:ind w:firstLine="420" w:firstLineChars="200"/>
              <w:rPr>
                <w:szCs w:val="21"/>
              </w:rPr>
            </w:pPr>
            <w:r>
              <w:rPr>
                <w:rFonts w:hint="eastAsia"/>
                <w:szCs w:val="21"/>
              </w:rPr>
              <w:t>5）成绩管理系统：成绩管理系统是模拟器系统中用于查看学员考试和训练成绩的模块。</w:t>
            </w:r>
          </w:p>
          <w:p w14:paraId="659E7037">
            <w:pPr>
              <w:ind w:firstLine="420" w:firstLineChars="200"/>
              <w:rPr>
                <w:szCs w:val="21"/>
              </w:rPr>
            </w:pPr>
            <w:r>
              <w:rPr>
                <w:rFonts w:hint="eastAsia"/>
                <w:szCs w:val="21"/>
              </w:rPr>
              <w:t>成绩管理主要提供如下功能：</w:t>
            </w:r>
          </w:p>
          <w:p w14:paraId="0A43E56B">
            <w:pPr>
              <w:ind w:firstLine="420" w:firstLineChars="200"/>
              <w:rPr>
                <w:szCs w:val="21"/>
              </w:rPr>
            </w:pPr>
            <w:r>
              <w:rPr>
                <w:rFonts w:hint="eastAsia"/>
                <w:szCs w:val="21"/>
              </w:rPr>
              <w:t>成绩查询，提供信息查询和简略信息展示。</w:t>
            </w:r>
          </w:p>
          <w:p w14:paraId="69C501E0">
            <w:pPr>
              <w:ind w:firstLine="420" w:firstLineChars="200"/>
              <w:rPr>
                <w:szCs w:val="21"/>
              </w:rPr>
            </w:pPr>
            <w:r>
              <w:rPr>
                <w:rFonts w:hint="eastAsia"/>
                <w:szCs w:val="21"/>
              </w:rPr>
              <w:t>成绩详情查看，提供成绩详情展示。</w:t>
            </w:r>
          </w:p>
          <w:p w14:paraId="45E5DD92">
            <w:pPr>
              <w:ind w:firstLine="420" w:firstLineChars="200"/>
              <w:rPr>
                <w:szCs w:val="21"/>
              </w:rPr>
            </w:pPr>
            <w:r>
              <w:rPr>
                <w:rFonts w:hint="eastAsia"/>
                <w:szCs w:val="21"/>
              </w:rPr>
              <w:t>成绩打印，提供与成绩相关的信息打印功能，包括成绩信息打印，任务信息打印。</w:t>
            </w:r>
          </w:p>
          <w:p w14:paraId="1E71F2CC">
            <w:pPr>
              <w:ind w:firstLine="420" w:firstLineChars="200"/>
              <w:rPr>
                <w:szCs w:val="21"/>
              </w:rPr>
            </w:pPr>
            <w:r>
              <w:rPr>
                <w:rFonts w:hint="eastAsia"/>
                <w:szCs w:val="21"/>
              </w:rPr>
              <w:t>6）考核子系统：包含学员操作实时监控记录模块和智能评分模块。系统能够实时监控、记录演练过程的每一步操作，并对比标准答案自动评定成绩。</w:t>
            </w:r>
          </w:p>
          <w:p w14:paraId="147C3DE6">
            <w:pPr>
              <w:ind w:firstLine="420" w:firstLineChars="200"/>
              <w:rPr>
                <w:szCs w:val="21"/>
              </w:rPr>
            </w:pPr>
            <w:r>
              <w:rPr>
                <w:rFonts w:hint="eastAsia"/>
                <w:szCs w:val="21"/>
              </w:rPr>
              <w:t>该版本系统具备的教学评估系统，可实现不同教学模块针对考核项的自动评估或人工评估方式。</w:t>
            </w:r>
          </w:p>
          <w:p w14:paraId="7D5F6676">
            <w:pPr>
              <w:ind w:firstLine="420" w:firstLineChars="200"/>
              <w:rPr>
                <w:szCs w:val="21"/>
              </w:rPr>
            </w:pPr>
            <w:r>
              <w:rPr>
                <w:rFonts w:hint="eastAsia"/>
                <w:szCs w:val="21"/>
              </w:rPr>
              <w:t>7）数据库服务器系统：系统服务器是整个系统的控制中枢，作为整个系统的网络中心、逻辑运算和数据中心。</w:t>
            </w:r>
          </w:p>
          <w:p w14:paraId="4FEAA8C3">
            <w:pPr>
              <w:ind w:left="125"/>
              <w:rPr>
                <w:b/>
                <w:bCs/>
                <w:szCs w:val="21"/>
              </w:rPr>
            </w:pPr>
            <w:r>
              <w:rPr>
                <w:rFonts w:hint="eastAsia"/>
                <w:b/>
                <w:bCs/>
                <w:szCs w:val="21"/>
              </w:rPr>
              <w:t>8.ATP控制软件</w:t>
            </w:r>
          </w:p>
          <w:p w14:paraId="78593041">
            <w:pPr>
              <w:ind w:firstLine="420" w:firstLineChars="200"/>
              <w:rPr>
                <w:szCs w:val="21"/>
              </w:rPr>
            </w:pPr>
            <w:r>
              <w:rPr>
                <w:rFonts w:hint="eastAsia"/>
                <w:szCs w:val="21"/>
              </w:rPr>
              <w:t>模拟列车ATP的加、减速度曲线图；</w:t>
            </w:r>
          </w:p>
          <w:p w14:paraId="109D31A4">
            <w:pPr>
              <w:ind w:firstLine="420" w:firstLineChars="200"/>
              <w:rPr>
                <w:szCs w:val="21"/>
              </w:rPr>
            </w:pPr>
            <w:r>
              <w:rPr>
                <w:rFonts w:hint="eastAsia"/>
                <w:szCs w:val="21"/>
              </w:rPr>
              <w:t>符合现实中车辆牵引制动曲线图；</w:t>
            </w:r>
          </w:p>
          <w:p w14:paraId="79861626">
            <w:pPr>
              <w:ind w:firstLine="420" w:firstLineChars="200"/>
              <w:rPr>
                <w:szCs w:val="21"/>
              </w:rPr>
            </w:pPr>
            <w:r>
              <w:rPr>
                <w:rFonts w:hint="eastAsia"/>
                <w:szCs w:val="21"/>
              </w:rPr>
              <w:t>全面模拟超速防护自动闭塞法，模拟 ATP 对列车实施的实时监控，模拟列车防护距离。同时满足两端终点站既可采用手动折返，也可采用自动折返的要求。</w:t>
            </w:r>
          </w:p>
          <w:p w14:paraId="280CAB23">
            <w:pPr>
              <w:ind w:left="115"/>
              <w:rPr>
                <w:b/>
                <w:bCs/>
                <w:szCs w:val="21"/>
              </w:rPr>
            </w:pPr>
            <w:r>
              <w:rPr>
                <w:rFonts w:hint="eastAsia"/>
                <w:b/>
                <w:bCs/>
                <w:szCs w:val="21"/>
              </w:rPr>
              <w:t>9.ATS 软件</w:t>
            </w:r>
          </w:p>
          <w:p w14:paraId="090E36F5">
            <w:pPr>
              <w:ind w:firstLine="420" w:firstLineChars="200"/>
              <w:rPr>
                <w:szCs w:val="21"/>
              </w:rPr>
            </w:pPr>
            <w:r>
              <w:rPr>
                <w:rFonts w:hint="eastAsia"/>
                <w:szCs w:val="21"/>
              </w:rPr>
              <w:t>能够显示车辆段、正线、折返线的站场图；</w:t>
            </w:r>
          </w:p>
          <w:p w14:paraId="015F154C">
            <w:pPr>
              <w:ind w:firstLine="420" w:firstLineChars="200"/>
              <w:rPr>
                <w:szCs w:val="21"/>
              </w:rPr>
            </w:pPr>
            <w:r>
              <w:rPr>
                <w:rFonts w:hint="eastAsia"/>
                <w:szCs w:val="21"/>
              </w:rPr>
              <w:t>若列车处于CBTC模式，能够实时显示列车当前位置。若列车降级，能够显示轨道占用状态，符合作业实际；</w:t>
            </w:r>
          </w:p>
          <w:p w14:paraId="37C0B23E">
            <w:pPr>
              <w:ind w:firstLine="420" w:firstLineChars="200"/>
              <w:rPr>
                <w:szCs w:val="21"/>
              </w:rPr>
            </w:pPr>
            <w:r>
              <w:rPr>
                <w:rFonts w:hint="eastAsia"/>
                <w:szCs w:val="21"/>
              </w:rPr>
              <w:t>能够排列进路，锁闭、解锁道岔并显示道岔动作状态，能够实现对信号机的控制，模拟进路排列状态；能够办理列车跳停、扣车、中途折返等操作，通过与教员机的联动，能够对操作内容进行记录。</w:t>
            </w:r>
          </w:p>
          <w:p w14:paraId="7682BFC0">
            <w:pPr>
              <w:ind w:firstLine="416" w:firstLineChars="200"/>
              <w:rPr>
                <w:szCs w:val="21"/>
              </w:rPr>
            </w:pPr>
            <w:r>
              <w:rPr>
                <w:rFonts w:ascii="宋体" w:hAnsi="宋体" w:cs="宋体"/>
                <w:spacing w:val="-1"/>
              </w:rPr>
              <w:t>■</w:t>
            </w:r>
            <w:r>
              <w:rPr>
                <w:b/>
                <w:bCs/>
              </w:rPr>
              <w:t>需提供《ATS仿真实训系统》</w:t>
            </w:r>
            <w:r>
              <w:rPr>
                <w:rFonts w:hint="eastAsia"/>
                <w:b/>
                <w:bCs/>
              </w:rPr>
              <w:t>相关</w:t>
            </w:r>
            <w:r>
              <w:rPr>
                <w:b/>
                <w:bCs/>
              </w:rPr>
              <w:t>软件著作权</w:t>
            </w:r>
            <w:r>
              <w:rPr>
                <w:rFonts w:hint="eastAsia"/>
                <w:b/>
                <w:bCs/>
              </w:rPr>
              <w:t>证书</w:t>
            </w:r>
            <w:r>
              <w:rPr>
                <w:b/>
                <w:bCs/>
              </w:rPr>
              <w:t>。</w:t>
            </w:r>
          </w:p>
          <w:p w14:paraId="11031C25">
            <w:pPr>
              <w:ind w:firstLine="416" w:firstLineChars="200"/>
              <w:rPr>
                <w:rFonts w:eastAsiaTheme="minorEastAsia"/>
              </w:rPr>
            </w:pPr>
            <w:r>
              <w:rPr>
                <w:rFonts w:ascii="宋体" w:hAnsi="宋体" w:cs="宋体"/>
                <w:spacing w:val="-1"/>
              </w:rPr>
              <w:t>■</w:t>
            </w:r>
            <w:r>
              <w:rPr>
                <w:rFonts w:hint="eastAsia"/>
                <w:b/>
                <w:bCs/>
              </w:rPr>
              <w:t>投标人需在投标文件中提供具有CMA或CNAS认证的车站ATS仿真系统检验报告复印件。</w:t>
            </w:r>
          </w:p>
          <w:p w14:paraId="3F5B606D">
            <w:pPr>
              <w:ind w:left="125"/>
              <w:rPr>
                <w:b/>
                <w:bCs/>
                <w:szCs w:val="21"/>
              </w:rPr>
            </w:pPr>
            <w:r>
              <w:rPr>
                <w:rFonts w:hint="eastAsia"/>
                <w:b/>
                <w:bCs/>
                <w:szCs w:val="21"/>
              </w:rPr>
              <w:t>10.MMI 控制软件</w:t>
            </w:r>
          </w:p>
          <w:p w14:paraId="2F8F1D26">
            <w:pPr>
              <w:ind w:firstLine="420" w:firstLineChars="200"/>
              <w:rPr>
                <w:szCs w:val="21"/>
              </w:rPr>
            </w:pPr>
            <w:r>
              <w:rPr>
                <w:rFonts w:hint="eastAsia"/>
                <w:szCs w:val="21"/>
              </w:rPr>
              <w:t>1）训练驾驶技巧模拟：可对学员司机进行驾驶技能的培训，是学员掌握不同条件下的操纵方法。可以训练学员在正常情况下多种模式的驾驶，各种线路条件、各种站区条件下的列车启动、牵引、调速、制动、停车定位以及故障与紧急情况的应急处理的操纵技术，对不同信号的反映模拟系统可以仿真正常和异常列车信号及信号机的不同显示方式，使司机熟悉并了解各种信号的含义和对应的操作方法。</w:t>
            </w:r>
          </w:p>
          <w:p w14:paraId="205E15B2">
            <w:pPr>
              <w:ind w:firstLine="420" w:firstLineChars="200"/>
              <w:rPr>
                <w:szCs w:val="21"/>
              </w:rPr>
            </w:pPr>
            <w:r>
              <w:rPr>
                <w:rFonts w:hint="eastAsia"/>
                <w:szCs w:val="21"/>
              </w:rPr>
              <w:t>2）制动的施加模拟：可为学员提供仿真制动级别，已达到平稳操纵、安全运行、调控速度、精确定位  停车的要求。地铁列车驾驶仿真培训系统应真实地反映地铁列车的牵引/制动特性，对制动系统所具有的 紧急制动、常用制动、停车制动、停放制动等多种制动方式进行仿真模拟。</w:t>
            </w:r>
          </w:p>
          <w:p w14:paraId="54730DCD">
            <w:pPr>
              <w:ind w:firstLine="420" w:firstLineChars="200"/>
              <w:rPr>
                <w:szCs w:val="21"/>
              </w:rPr>
            </w:pPr>
            <w:r>
              <w:rPr>
                <w:rFonts w:hint="eastAsia"/>
                <w:szCs w:val="21"/>
              </w:rPr>
              <w:t>3）紧急状态下的驾驶模拟：能够仿真各种突发事件，如线路故障、设备机械故障、ATP 故障、ATO故障等一系列可能发生的故障问题。提高学员在列车紧急状态下的应变能力与处理能力。</w:t>
            </w:r>
          </w:p>
          <w:p w14:paraId="5CE55DE4">
            <w:pPr>
              <w:ind w:firstLine="420" w:firstLineChars="200"/>
              <w:rPr>
                <w:szCs w:val="21"/>
              </w:rPr>
            </w:pPr>
            <w:r>
              <w:rPr>
                <w:rFonts w:hint="eastAsia"/>
                <w:szCs w:val="21"/>
              </w:rPr>
              <w:t>4）各种应急故障的处理模拟：能够模拟列车紧急制动不缓解、常用制动不缓解、列车牵引无流、单节动车失去牵引力、车载 ATP 故障、各种指示灯故障等的故障状态。可以通过MMI 显示器清晰的表达出来，培训学员分析故障原因、判断故障处所和进行故障处理的能力，提高学员的应变能力和应急处理措施。</w:t>
            </w:r>
          </w:p>
          <w:p w14:paraId="664FEDA9">
            <w:pPr>
              <w:ind w:left="125"/>
              <w:rPr>
                <w:b/>
                <w:bCs/>
                <w:szCs w:val="21"/>
              </w:rPr>
            </w:pPr>
            <w:r>
              <w:rPr>
                <w:rFonts w:hint="eastAsia"/>
                <w:b/>
                <w:bCs/>
                <w:szCs w:val="21"/>
              </w:rPr>
              <w:t>11.实时监测与控制系统软件</w:t>
            </w:r>
          </w:p>
          <w:p w14:paraId="235D5393">
            <w:pPr>
              <w:ind w:firstLine="420" w:firstLineChars="200"/>
              <w:rPr>
                <w:szCs w:val="21"/>
              </w:rPr>
            </w:pPr>
            <w:r>
              <w:rPr>
                <w:rFonts w:hint="eastAsia"/>
                <w:szCs w:val="21"/>
              </w:rPr>
              <w:t>实现真实列车机械锁闭功能，对操纵台上按钮、指示灯、牵引手柄进行逻辑控制。在列车实时综合监控人机交互软件和实时监测软件共同作用下，双重保障操纵台控制逻辑与真实列车一致，以达到全面仿真的目的。通过实时检测软件功能，要求保障列车控制逻辑与真实车辆一致，故障的处理流程符合真实列车故障的处理流程，并对操纵流程进行模块化，从故障处理流程入手，结合现代地铁运行标准，对故障处理流程进行标准化统一化。</w:t>
            </w:r>
          </w:p>
          <w:p w14:paraId="4E5BE673">
            <w:pPr>
              <w:ind w:firstLine="420" w:firstLineChars="200"/>
            </w:pPr>
            <w:r>
              <w:rPr>
                <w:rFonts w:hint="eastAsia"/>
                <w:szCs w:val="21"/>
              </w:rPr>
              <w:t>■</w:t>
            </w:r>
            <w:r>
              <w:rPr>
                <w:rFonts w:hint="eastAsia"/>
                <w:b/>
                <w:bCs/>
                <w:szCs w:val="21"/>
              </w:rPr>
              <w:t>需提供《列车实时综合监控综合监控人机交互软件》相关软件著作权证书。</w:t>
            </w:r>
          </w:p>
          <w:p w14:paraId="36A49E86">
            <w:pPr>
              <w:ind w:left="125"/>
              <w:rPr>
                <w:b/>
                <w:bCs/>
                <w:szCs w:val="21"/>
              </w:rPr>
            </w:pPr>
            <w:r>
              <w:rPr>
                <w:rFonts w:hint="eastAsia"/>
                <w:b/>
                <w:bCs/>
                <w:szCs w:val="21"/>
              </w:rPr>
              <w:t>12.整备作业软件</w:t>
            </w:r>
          </w:p>
          <w:p w14:paraId="64623EDD">
            <w:pPr>
              <w:ind w:firstLine="420" w:firstLineChars="200"/>
              <w:rPr>
                <w:szCs w:val="21"/>
              </w:rPr>
            </w:pPr>
            <w:r>
              <w:rPr>
                <w:rFonts w:hint="eastAsia"/>
                <w:szCs w:val="21"/>
              </w:rPr>
              <w:t>能够满足城市轨道交通列车司机出乘前检查的作业内容。包含学生端和教师端两个模块。学生端能够根 据教师端下发的任务，分别完成一节车、两节车、三节车、整列车的整备作业任务，检查过程中操作者 还需对设备状态是否完好进行判断，并做出相应标记。检查结束后，选手自行提交试卷，教师端自动生成作业成绩。</w:t>
            </w:r>
          </w:p>
          <w:p w14:paraId="2812895D">
            <w:pPr>
              <w:ind w:firstLine="420" w:firstLineChars="200"/>
              <w:rPr>
                <w:szCs w:val="21"/>
              </w:rPr>
            </w:pPr>
            <w:r>
              <w:rPr>
                <w:rFonts w:hint="eastAsia"/>
                <w:szCs w:val="21"/>
              </w:rPr>
              <w:t>教师端能够选择并下达一节车、两节车、三节车、整列车的整备作业任务；能够查看学员在线/离线信息；维护学员库状态，任意添加或删除学员信息；能够任意设置考核时间及任务点、故障点的数量；在学生 端提交试卷后，能够查看学生端的作业信息并导出学生端的作业成绩。</w:t>
            </w:r>
          </w:p>
          <w:p w14:paraId="6A2C8FE5">
            <w:pPr>
              <w:ind w:firstLine="420" w:firstLineChars="200"/>
              <w:rPr>
                <w:szCs w:val="21"/>
              </w:rPr>
            </w:pPr>
            <w:r>
              <w:rPr>
                <w:rFonts w:hint="eastAsia"/>
                <w:szCs w:val="21"/>
              </w:rPr>
              <w:t>■</w:t>
            </w:r>
            <w:r>
              <w:rPr>
                <w:rFonts w:hint="eastAsia"/>
                <w:b/>
                <w:bCs/>
                <w:szCs w:val="21"/>
              </w:rPr>
              <w:t>需提供CMA或CNAS认证的城市轨道交通列车模拟驾驶系统测试报告。</w:t>
            </w:r>
          </w:p>
          <w:p w14:paraId="4A993F99">
            <w:pPr>
              <w:ind w:left="125"/>
              <w:rPr>
                <w:b/>
                <w:bCs/>
                <w:szCs w:val="21"/>
              </w:rPr>
            </w:pPr>
            <w:r>
              <w:rPr>
                <w:rFonts w:hint="eastAsia"/>
                <w:b/>
                <w:bCs/>
                <w:szCs w:val="21"/>
              </w:rPr>
              <w:t>13.轨道交通车底运用计划编制系统</w:t>
            </w:r>
          </w:p>
          <w:p w14:paraId="7429B0A3">
            <w:pPr>
              <w:ind w:firstLine="420" w:firstLineChars="200"/>
              <w:rPr>
                <w:szCs w:val="21"/>
              </w:rPr>
            </w:pPr>
            <w:r>
              <w:rPr>
                <w:rFonts w:hint="eastAsia"/>
                <w:szCs w:val="21"/>
              </w:rPr>
              <w:t>轨道交通车底运用计划编制系统是一款专为教学设计的模拟教学工具，系统根据轨道交通运营管理课程需求，按照车底运用计划的常见编制流程，提供车底运用计划编制的基础资料，在此基础上采用让学生为运行图中的车次指派车底的方式，考核其对车底运用计划编制过程中蕴含的规则和目标的理解。系统分为维护端、学生端和管理端，可实现试题编辑、试题考核、考试管理一系列过程。通过系统的实践操作，学生不仅能够加深对轨道交通运营管理理论知识的理解，还能够提升实际操作能力和问题解决能力。</w:t>
            </w:r>
          </w:p>
          <w:p w14:paraId="7E6A582B">
            <w:pPr>
              <w:ind w:firstLine="422" w:firstLineChars="200"/>
              <w:rPr>
                <w:b/>
                <w:bCs/>
                <w:szCs w:val="21"/>
              </w:rPr>
            </w:pPr>
            <w:r>
              <w:rPr>
                <w:rFonts w:hint="eastAsia"/>
                <w:b/>
                <w:bCs/>
                <w:szCs w:val="21"/>
              </w:rPr>
              <w:t>13.1轨道交通车底运用计划编制系统—维护端</w:t>
            </w:r>
          </w:p>
          <w:p w14:paraId="50C56CAC">
            <w:pPr>
              <w:ind w:firstLine="420" w:firstLineChars="200"/>
              <w:rPr>
                <w:szCs w:val="21"/>
              </w:rPr>
            </w:pPr>
            <w:r>
              <w:rPr>
                <w:rFonts w:hint="eastAsia"/>
                <w:szCs w:val="21"/>
              </w:rPr>
              <w:t>13.1.1支持新建、删除、修改试题；</w:t>
            </w:r>
          </w:p>
          <w:p w14:paraId="40E6D07C">
            <w:pPr>
              <w:ind w:firstLine="420" w:firstLineChars="200"/>
              <w:rPr>
                <w:szCs w:val="21"/>
              </w:rPr>
            </w:pPr>
            <w:r>
              <w:rPr>
                <w:rFonts w:hint="eastAsia"/>
                <w:szCs w:val="21"/>
              </w:rPr>
              <w:t>13.1.2支持对试题的名称、入段时间、出段时间、整备时间、考试时间等信息进行编辑；</w:t>
            </w:r>
          </w:p>
          <w:p w14:paraId="71D90241">
            <w:pPr>
              <w:ind w:firstLine="420" w:firstLineChars="200"/>
              <w:rPr>
                <w:szCs w:val="21"/>
              </w:rPr>
            </w:pPr>
            <w:r>
              <w:rPr>
                <w:rFonts w:hint="eastAsia"/>
                <w:szCs w:val="21"/>
              </w:rPr>
              <w:t>13.1.3支持试题背景描述，可在运行图说明框里进行试题背景信息，包括线路的概况、车站分布、各类时间参数等的编辑，试题背景允许插入文字、表格、图片类型信息。</w:t>
            </w:r>
          </w:p>
          <w:p w14:paraId="2D387652">
            <w:pPr>
              <w:ind w:firstLine="420" w:firstLineChars="200"/>
              <w:rPr>
                <w:szCs w:val="21"/>
              </w:rPr>
            </w:pPr>
            <w:r>
              <w:rPr>
                <w:rFonts w:hint="eastAsia"/>
                <w:szCs w:val="21"/>
              </w:rPr>
              <w:t>13.1.4模块支持编辑试题的运行任务，形成相对独立的运行任务线，具体功能包括：</w:t>
            </w:r>
          </w:p>
          <w:p w14:paraId="6A1FE142">
            <w:pPr>
              <w:ind w:firstLine="420" w:firstLineChars="200"/>
              <w:rPr>
                <w:szCs w:val="21"/>
              </w:rPr>
            </w:pPr>
            <w:r>
              <w:rPr>
                <w:rFonts w:hint="eastAsia"/>
                <w:szCs w:val="21"/>
              </w:rPr>
              <w:t>（1）车站管理：系统允许灵活添加、删除车站，设置每个车站的站名、位置、上下行站台停站时间、运行至下一站的里程和时间等信息；</w:t>
            </w:r>
          </w:p>
          <w:p w14:paraId="64118707">
            <w:pPr>
              <w:ind w:firstLine="416" w:firstLineChars="200"/>
              <w:rPr>
                <w:rFonts w:hint="eastAsia" w:eastAsia="宋体"/>
                <w:szCs w:val="21"/>
                <w:lang w:eastAsia="zh-CN"/>
              </w:rPr>
            </w:pPr>
            <w:r>
              <w:rPr>
                <w:rFonts w:ascii="宋体" w:hAnsi="宋体" w:cs="宋体"/>
                <w:spacing w:val="-1"/>
              </w:rPr>
              <w:t>■</w:t>
            </w:r>
            <w:r>
              <w:rPr>
                <w:rFonts w:hint="eastAsia"/>
                <w:szCs w:val="21"/>
              </w:rPr>
              <w:t>（2）运行计划编辑：支持录入车次号、发车时间、折返时间等信息，同时支持选择是否生成折返车次、起点站、终点站、运行方向和停站的车站信息。</w:t>
            </w:r>
            <w:r>
              <w:rPr>
                <w:rFonts w:hint="eastAsia"/>
                <w:b/>
                <w:bCs/>
                <w:szCs w:val="21"/>
                <w:lang w:eastAsia="zh-CN"/>
              </w:rPr>
              <w:t>（</w:t>
            </w:r>
            <w:r>
              <w:rPr>
                <w:rFonts w:hint="eastAsia"/>
                <w:b/>
                <w:bCs/>
                <w:szCs w:val="21"/>
              </w:rPr>
              <w:t>投标人需在投标文件中提供1段完整的车次自动生成视频。（视频需体现：a.设置车站属性过程，包括车站的站名、站位置、上下行站台停站时间、运行至下一站的里程和时间等信息；b.设置车次属性的过程，包括是否生成折返车次、起点站、终点站、运行方向；c.自动生成车次后以图形化的形式展示。）</w:t>
            </w:r>
            <w:r>
              <w:rPr>
                <w:rFonts w:hint="eastAsia"/>
                <w:b/>
                <w:bCs/>
                <w:szCs w:val="21"/>
                <w:lang w:eastAsia="zh-CN"/>
              </w:rPr>
              <w:t>）</w:t>
            </w:r>
          </w:p>
          <w:p w14:paraId="3CFEB426">
            <w:pPr>
              <w:ind w:firstLine="420" w:firstLineChars="200"/>
              <w:rPr>
                <w:szCs w:val="21"/>
              </w:rPr>
            </w:pPr>
            <w:r>
              <w:rPr>
                <w:rFonts w:hint="eastAsia"/>
                <w:szCs w:val="21"/>
              </w:rPr>
              <w:t>（3）运行图显示：以二维图表的形式，显示添加过的车次任务信息，X轴为时间，Y轴为车站，可显示出列车运行、停站、折返等任务状态。</w:t>
            </w:r>
          </w:p>
          <w:p w14:paraId="1251FABC">
            <w:pPr>
              <w:ind w:firstLine="422" w:firstLineChars="200"/>
              <w:rPr>
                <w:b/>
                <w:bCs/>
                <w:szCs w:val="21"/>
              </w:rPr>
            </w:pPr>
            <w:r>
              <w:rPr>
                <w:rFonts w:hint="eastAsia"/>
                <w:b/>
                <w:bCs/>
                <w:szCs w:val="21"/>
              </w:rPr>
              <w:t>13.2轨道交通车底运用计划编制系统—学生端</w:t>
            </w:r>
          </w:p>
          <w:p w14:paraId="6E0CCB78">
            <w:pPr>
              <w:ind w:firstLine="420" w:firstLineChars="200"/>
              <w:rPr>
                <w:szCs w:val="21"/>
              </w:rPr>
            </w:pPr>
            <w:r>
              <w:rPr>
                <w:rFonts w:hint="eastAsia"/>
                <w:szCs w:val="21"/>
              </w:rPr>
              <w:t>13.2.1系统登录后自动连接管理端，可通过主页查看管理端连接状态，当客户端未成功连接管理端时，可通过点击连接状态重新尝试连接管理端。</w:t>
            </w:r>
          </w:p>
          <w:p w14:paraId="7BE6BE3D">
            <w:pPr>
              <w:ind w:firstLine="420" w:firstLineChars="200"/>
              <w:rPr>
                <w:szCs w:val="21"/>
              </w:rPr>
            </w:pPr>
            <w:r>
              <w:rPr>
                <w:rFonts w:hint="eastAsia"/>
                <w:szCs w:val="21"/>
              </w:rPr>
              <w:t>13.2.2成功连接管理端状态下，能够实时接收管理端下发的试题，并提示进入考核；</w:t>
            </w:r>
          </w:p>
          <w:p w14:paraId="5E1D2FE8">
            <w:pPr>
              <w:ind w:firstLine="420" w:firstLineChars="200"/>
              <w:rPr>
                <w:szCs w:val="21"/>
              </w:rPr>
            </w:pPr>
            <w:r>
              <w:rPr>
                <w:rFonts w:hint="eastAsia"/>
                <w:szCs w:val="21"/>
              </w:rPr>
              <w:t>13.2.3可显示选中考题或历史记录，可在主页展示管理端编辑的试题背景信息。</w:t>
            </w:r>
          </w:p>
          <w:p w14:paraId="20C3B9F7">
            <w:pPr>
              <w:ind w:firstLine="420" w:firstLineChars="200"/>
              <w:rPr>
                <w:szCs w:val="21"/>
              </w:rPr>
            </w:pPr>
            <w:r>
              <w:rPr>
                <w:rFonts w:hint="eastAsia"/>
                <w:szCs w:val="21"/>
              </w:rPr>
              <w:t>13.2.4系统主页显示试题清单与练习或考核历史记录，可通过选择考开始一条新的练习，或选中历史记录继续考核或查看历史答题情况。</w:t>
            </w:r>
          </w:p>
          <w:p w14:paraId="0FC1F4AD">
            <w:pPr>
              <w:ind w:firstLine="416" w:firstLineChars="200"/>
              <w:rPr>
                <w:rFonts w:hint="eastAsia" w:eastAsia="宋体"/>
                <w:szCs w:val="21"/>
                <w:lang w:eastAsia="zh-CN"/>
              </w:rPr>
            </w:pPr>
            <w:r>
              <w:rPr>
                <w:rFonts w:ascii="宋体" w:hAnsi="宋体" w:cs="宋体"/>
                <w:spacing w:val="-1"/>
              </w:rPr>
              <w:t>■</w:t>
            </w:r>
            <w:r>
              <w:rPr>
                <w:rFonts w:hint="eastAsia"/>
                <w:szCs w:val="21"/>
              </w:rPr>
              <w:t>13.2.5系统采用图形化的方式完成车底分配的过程，通过点击进行运行任务线选择，完成为当前选中的运行任务分配车辆。</w:t>
            </w:r>
            <w:r>
              <w:rPr>
                <w:rFonts w:hint="eastAsia"/>
                <w:b/>
                <w:bCs/>
                <w:szCs w:val="21"/>
                <w:lang w:eastAsia="zh-CN"/>
              </w:rPr>
              <w:t>（</w:t>
            </w:r>
            <w:r>
              <w:rPr>
                <w:rFonts w:hint="eastAsia"/>
                <w:b/>
                <w:bCs/>
                <w:szCs w:val="21"/>
              </w:rPr>
              <w:t>投标人需在投标文件中提供1段完整的车底分配过程视频（视频需体现：a.选择多条运行计划线后通过“保存”，将当前选中的运行计划分配给单个车底；b.选中的运行计划线会自动变粗，分配完成后的运行计划线条自动变色，并显示使用的车底号；c.每完成一个车底的分配，实时分析模块自动刷新指标，指标需包括车底数量、接续时间、车底运用均衡性。）</w:t>
            </w:r>
            <w:r>
              <w:rPr>
                <w:rFonts w:hint="eastAsia"/>
                <w:b/>
                <w:bCs/>
                <w:szCs w:val="21"/>
                <w:lang w:eastAsia="zh-CN"/>
              </w:rPr>
              <w:t>）</w:t>
            </w:r>
          </w:p>
          <w:p w14:paraId="5219E122">
            <w:pPr>
              <w:ind w:firstLine="420" w:firstLineChars="200"/>
              <w:rPr>
                <w:szCs w:val="21"/>
              </w:rPr>
            </w:pPr>
            <w:r>
              <w:rPr>
                <w:rFonts w:hint="eastAsia"/>
                <w:szCs w:val="21"/>
              </w:rPr>
              <w:t>13.2.6支持对车底进行增加、删除、运行任务修改等操作；</w:t>
            </w:r>
          </w:p>
          <w:p w14:paraId="45DEA78C">
            <w:pPr>
              <w:ind w:firstLine="420" w:firstLineChars="200"/>
              <w:rPr>
                <w:szCs w:val="21"/>
              </w:rPr>
            </w:pPr>
            <w:r>
              <w:rPr>
                <w:rFonts w:hint="eastAsia"/>
                <w:szCs w:val="21"/>
              </w:rPr>
              <w:t>13.2.7系统实时显示当前已使用的车底数量、车底接续总时间以及车底运用的均衡性，每完成一个车底的分配，实时分析模块自动刷新。</w:t>
            </w:r>
          </w:p>
          <w:p w14:paraId="09CE89AB">
            <w:pPr>
              <w:ind w:firstLine="422" w:firstLineChars="200"/>
              <w:rPr>
                <w:b/>
                <w:bCs/>
                <w:szCs w:val="21"/>
              </w:rPr>
            </w:pPr>
            <w:r>
              <w:rPr>
                <w:rFonts w:hint="eastAsia"/>
                <w:b/>
                <w:bCs/>
                <w:szCs w:val="21"/>
              </w:rPr>
              <w:t>13.3轨道交通车底运用计划编制系统—管理端</w:t>
            </w:r>
          </w:p>
          <w:p w14:paraId="5384167F">
            <w:pPr>
              <w:ind w:firstLine="420" w:firstLineChars="200"/>
              <w:rPr>
                <w:szCs w:val="21"/>
              </w:rPr>
            </w:pPr>
            <w:r>
              <w:rPr>
                <w:rFonts w:hint="eastAsia"/>
                <w:szCs w:val="21"/>
              </w:rPr>
              <w:t>13.3.1支持学生信息在线查看，实时显示已连接管理端的学生信息；</w:t>
            </w:r>
          </w:p>
          <w:p w14:paraId="0D5FFAE1">
            <w:pPr>
              <w:ind w:firstLine="420" w:firstLineChars="200"/>
              <w:rPr>
                <w:szCs w:val="21"/>
              </w:rPr>
            </w:pPr>
            <w:r>
              <w:rPr>
                <w:rFonts w:hint="eastAsia"/>
                <w:szCs w:val="21"/>
              </w:rPr>
              <w:t>13.3.2支持试题在线发布，可灵活选择需要考核的试题进行下发；</w:t>
            </w:r>
          </w:p>
          <w:p w14:paraId="36283D11">
            <w:pPr>
              <w:ind w:firstLine="420" w:firstLineChars="200"/>
              <w:rPr>
                <w:szCs w:val="21"/>
              </w:rPr>
            </w:pPr>
            <w:r>
              <w:rPr>
                <w:rFonts w:hint="eastAsia"/>
                <w:szCs w:val="21"/>
              </w:rPr>
              <w:t>13.3.3考试过程中支持考核实时监控，教师可实时查看每位学生的试题完成情况；</w:t>
            </w:r>
          </w:p>
          <w:p w14:paraId="40BB78E9">
            <w:pPr>
              <w:ind w:firstLine="420" w:firstLineChars="200"/>
              <w:rPr>
                <w:szCs w:val="21"/>
              </w:rPr>
            </w:pPr>
            <w:r>
              <w:rPr>
                <w:rFonts w:hint="eastAsia"/>
                <w:szCs w:val="21"/>
              </w:rPr>
              <w:t>13.3.4系统记录学生端的考试情况，包括时间信息、试题信息、指标信息等，支持实时查看；</w:t>
            </w:r>
          </w:p>
          <w:p w14:paraId="5685C545">
            <w:pPr>
              <w:ind w:firstLine="416" w:firstLineChars="200"/>
              <w:rPr>
                <w:color w:val="44546A" w:themeColor="text2"/>
                <w:szCs w:val="21"/>
                <w14:textFill>
                  <w14:solidFill>
                    <w14:schemeClr w14:val="tx2"/>
                  </w14:solidFill>
                </w14:textFill>
              </w:rPr>
            </w:pPr>
            <w:r>
              <w:rPr>
                <w:rFonts w:ascii="宋体" w:hAnsi="宋体" w:cs="宋体"/>
                <w:spacing w:val="-1"/>
              </w:rPr>
              <w:t>■</w:t>
            </w:r>
            <w:r>
              <w:rPr>
                <w:rFonts w:hint="eastAsia"/>
                <w:szCs w:val="21"/>
              </w:rPr>
              <w:t>13.3.5考试结束后，系统支持一键自动完成学生的成绩排名，并导出成绩单。</w:t>
            </w:r>
            <w:r>
              <w:rPr>
                <w:rFonts w:hint="eastAsia"/>
                <w:b/>
                <w:bCs/>
                <w:szCs w:val="21"/>
                <w:lang w:eastAsia="zh-CN"/>
              </w:rPr>
              <w:t>（</w:t>
            </w:r>
            <w:r>
              <w:rPr>
                <w:rFonts w:hint="eastAsia"/>
                <w:b/>
                <w:bCs/>
                <w:szCs w:val="21"/>
              </w:rPr>
              <w:t>投标人需在投标文件中提供截图，截图数量不低于3张，（截图需体现：a.管理端查看学生车底分配的情况；b.管理端对已完成考核记录可进行一键排名和一键评分。）</w:t>
            </w:r>
            <w:r>
              <w:rPr>
                <w:rFonts w:hint="eastAsia"/>
                <w:b/>
                <w:bCs/>
                <w:szCs w:val="21"/>
                <w:lang w:eastAsia="zh-CN"/>
              </w:rPr>
              <w:t>）</w:t>
            </w:r>
          </w:p>
          <w:p w14:paraId="64EDBB03">
            <w:pPr>
              <w:spacing w:before="99"/>
              <w:ind w:firstLine="420" w:firstLineChars="200"/>
            </w:pPr>
            <w:r>
              <w:rPr>
                <w:rFonts w:hint="eastAsia"/>
                <w:szCs w:val="21"/>
              </w:rPr>
              <w:t>★所投产品</w:t>
            </w:r>
            <w:r>
              <w:rPr>
                <w:rFonts w:hint="eastAsia"/>
                <w:szCs w:val="21"/>
                <w:highlight w:val="none"/>
              </w:rPr>
              <w:t>需仿照真实地铁工作原理还原，满</w:t>
            </w:r>
            <w:r>
              <w:rPr>
                <w:rFonts w:hint="eastAsia"/>
                <w:szCs w:val="21"/>
              </w:rPr>
              <w:t>足校方日常教学实训</w:t>
            </w:r>
            <w:r>
              <w:rPr>
                <w:rFonts w:hint="eastAsia"/>
                <w:szCs w:val="21"/>
                <w:lang w:eastAsia="zh-CN"/>
              </w:rPr>
              <w:t>。</w:t>
            </w:r>
            <w:r>
              <w:rPr>
                <w:rFonts w:hint="eastAsia"/>
                <w:b/>
                <w:bCs/>
                <w:szCs w:val="21"/>
              </w:rPr>
              <w:t>投标人</w:t>
            </w:r>
            <w:r>
              <w:rPr>
                <w:rFonts w:hint="eastAsia"/>
                <w:b/>
                <w:bCs/>
                <w:szCs w:val="21"/>
                <w:lang w:val="en-US" w:eastAsia="zh-CN"/>
              </w:rPr>
              <w:t>需在投标文件中</w:t>
            </w:r>
            <w:r>
              <w:rPr>
                <w:rFonts w:hint="eastAsia"/>
                <w:b/>
                <w:bCs/>
                <w:szCs w:val="21"/>
              </w:rPr>
              <w:t>提供承诺函（格式自拟）。</w:t>
            </w:r>
          </w:p>
        </w:tc>
        <w:tc>
          <w:tcPr>
            <w:tcW w:w="403" w:type="pct"/>
            <w:vAlign w:val="center"/>
          </w:tcPr>
          <w:p w14:paraId="0F2C3EDB">
            <w:pPr>
              <w:jc w:val="left"/>
            </w:pPr>
            <w:r>
              <w:rPr>
                <w:rFonts w:hint="eastAsia"/>
              </w:rPr>
              <w:t>61</w:t>
            </w:r>
          </w:p>
        </w:tc>
        <w:tc>
          <w:tcPr>
            <w:tcW w:w="267" w:type="pct"/>
            <w:vAlign w:val="center"/>
          </w:tcPr>
          <w:p w14:paraId="2F740617">
            <w:pPr>
              <w:spacing w:line="360" w:lineRule="auto"/>
              <w:jc w:val="left"/>
              <w:rPr>
                <w:rFonts w:hint="eastAsia" w:ascii="宋体" w:hAnsi="宋体"/>
                <w:color w:val="000000" w:themeColor="text1"/>
                <w:sz w:val="24"/>
                <w:szCs w:val="18"/>
                <w14:textFill>
                  <w14:solidFill>
                    <w14:schemeClr w14:val="tx1"/>
                  </w14:solidFill>
                </w14:textFill>
              </w:rPr>
            </w:pPr>
            <w:r>
              <w:rPr>
                <w:rFonts w:hint="eastAsia"/>
              </w:rPr>
              <w:t>点位</w:t>
            </w:r>
          </w:p>
        </w:tc>
        <w:tc>
          <w:tcPr>
            <w:tcW w:w="268" w:type="pct"/>
            <w:vAlign w:val="center"/>
          </w:tcPr>
          <w:p w14:paraId="111A727B">
            <w:pPr>
              <w:spacing w:line="360" w:lineRule="auto"/>
              <w:jc w:val="left"/>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工业</w:t>
            </w:r>
          </w:p>
        </w:tc>
      </w:tr>
      <w:tr w14:paraId="0884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Align w:val="center"/>
          </w:tcPr>
          <w:p w14:paraId="16CECD65">
            <w:pPr>
              <w:jc w:val="left"/>
            </w:pPr>
            <w:r>
              <w:rPr>
                <w:rFonts w:hint="eastAsia"/>
              </w:rPr>
              <w:t>2</w:t>
            </w:r>
          </w:p>
        </w:tc>
        <w:tc>
          <w:tcPr>
            <w:tcW w:w="574" w:type="pct"/>
            <w:vAlign w:val="center"/>
          </w:tcPr>
          <w:p w14:paraId="16AA69B2">
            <w:pPr>
              <w:jc w:val="left"/>
            </w:pPr>
            <w:r>
              <w:rPr>
                <w:rFonts w:hint="eastAsia"/>
              </w:rPr>
              <w:t>城市轨道交通数字化教学实训资源包</w:t>
            </w:r>
          </w:p>
        </w:tc>
        <w:tc>
          <w:tcPr>
            <w:tcW w:w="3214" w:type="pct"/>
            <w:vAlign w:val="center"/>
          </w:tcPr>
          <w:p w14:paraId="22A58884">
            <w:pPr>
              <w:jc w:val="left"/>
            </w:pPr>
            <w:r>
              <w:rPr>
                <w:rFonts w:hint="eastAsia"/>
              </w:rPr>
              <w:t>1.城市轨道交通数字化教学实训课程资源平台为局域网部署网站平台，需要部署于局域网中一台服务器主机上，部署成功后局域网中其他主机可通过管理员分配的账号进行登录使用。</w:t>
            </w:r>
          </w:p>
          <w:p w14:paraId="4372E1EE">
            <w:pPr>
              <w:jc w:val="left"/>
            </w:pPr>
            <w:r>
              <w:rPr>
                <w:rFonts w:hint="eastAsia"/>
              </w:rPr>
              <w:t>2.首页引导栏有首页、视频课程、文件下载、用户管理及退出按钮首页主要功能可预览城轨专业视频课程资源部分内容</w:t>
            </w:r>
          </w:p>
          <w:p w14:paraId="29524739">
            <w:pPr>
              <w:jc w:val="left"/>
            </w:pPr>
            <w:r>
              <w:rPr>
                <w:rFonts w:hint="eastAsia"/>
              </w:rPr>
              <w:t>3.点击首页任意视频，即可跳转对应视频播放。</w:t>
            </w:r>
          </w:p>
        </w:tc>
        <w:tc>
          <w:tcPr>
            <w:tcW w:w="403" w:type="pct"/>
            <w:vAlign w:val="center"/>
          </w:tcPr>
          <w:p w14:paraId="54830E6D">
            <w:r>
              <w:rPr>
                <w:rFonts w:hint="eastAsia"/>
              </w:rPr>
              <w:t>61</w:t>
            </w:r>
          </w:p>
        </w:tc>
        <w:tc>
          <w:tcPr>
            <w:tcW w:w="267" w:type="pct"/>
            <w:vAlign w:val="center"/>
          </w:tcPr>
          <w:p w14:paraId="42CD58B2">
            <w:r>
              <w:rPr>
                <w:rFonts w:hint="eastAsia"/>
              </w:rPr>
              <w:t>点位</w:t>
            </w:r>
          </w:p>
        </w:tc>
        <w:tc>
          <w:tcPr>
            <w:tcW w:w="268" w:type="pct"/>
            <w:vAlign w:val="center"/>
          </w:tcPr>
          <w:p w14:paraId="5AD06A1F">
            <w:r>
              <w:rPr>
                <w:rFonts w:hint="eastAsia"/>
              </w:rPr>
              <w:t>工业</w:t>
            </w:r>
          </w:p>
        </w:tc>
      </w:tr>
      <w:tr w14:paraId="44B6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72" w:type="pct"/>
            <w:vAlign w:val="center"/>
          </w:tcPr>
          <w:p w14:paraId="4D5B9AE6">
            <w:r>
              <w:rPr>
                <w:rFonts w:hint="eastAsia"/>
              </w:rPr>
              <w:t>3</w:t>
            </w:r>
          </w:p>
        </w:tc>
        <w:tc>
          <w:tcPr>
            <w:tcW w:w="574" w:type="pct"/>
            <w:vAlign w:val="center"/>
          </w:tcPr>
          <w:p w14:paraId="4E5244F7">
            <w:r>
              <w:t>城市轨道交通虚拟教学资源</w:t>
            </w:r>
          </w:p>
        </w:tc>
        <w:tc>
          <w:tcPr>
            <w:tcW w:w="3214" w:type="pct"/>
            <w:vAlign w:val="center"/>
          </w:tcPr>
          <w:p w14:paraId="452CA8A6">
            <w:pPr>
              <w:rPr>
                <w:b/>
                <w:bCs/>
                <w:szCs w:val="21"/>
              </w:rPr>
            </w:pPr>
            <w:r>
              <w:rPr>
                <w:rFonts w:hint="eastAsia"/>
                <w:b/>
                <w:bCs/>
                <w:szCs w:val="21"/>
              </w:rPr>
              <w:t>一、课程组成：</w:t>
            </w:r>
          </w:p>
          <w:p w14:paraId="5D4EB7E1">
            <w:pPr>
              <w:ind w:firstLine="420" w:firstLineChars="200"/>
              <w:rPr>
                <w:szCs w:val="21"/>
              </w:rPr>
            </w:pPr>
            <w:r>
              <w:rPr>
                <w:rFonts w:hint="eastAsia"/>
                <w:szCs w:val="21"/>
              </w:rPr>
              <w:t>1 课程宣传片（视频）</w:t>
            </w:r>
          </w:p>
          <w:p w14:paraId="2FF108D5">
            <w:pPr>
              <w:ind w:firstLine="420" w:firstLineChars="200"/>
              <w:rPr>
                <w:szCs w:val="21"/>
              </w:rPr>
            </w:pPr>
            <w:r>
              <w:rPr>
                <w:rFonts w:hint="eastAsia"/>
                <w:szCs w:val="21"/>
              </w:rPr>
              <w:t>2 城轨车辆发展史（视频+PPT）</w:t>
            </w:r>
          </w:p>
          <w:p w14:paraId="4CECA1E7">
            <w:pPr>
              <w:ind w:firstLine="420" w:firstLineChars="200"/>
              <w:rPr>
                <w:szCs w:val="21"/>
              </w:rPr>
            </w:pPr>
            <w:r>
              <w:rPr>
                <w:rFonts w:hint="eastAsia"/>
                <w:szCs w:val="21"/>
              </w:rPr>
              <w:t>3 车辆类型、编组和标识（视频）</w:t>
            </w:r>
          </w:p>
          <w:p w14:paraId="2D0C028C">
            <w:pPr>
              <w:ind w:firstLine="420" w:firstLineChars="200"/>
              <w:rPr>
                <w:szCs w:val="21"/>
              </w:rPr>
            </w:pPr>
            <w:r>
              <w:rPr>
                <w:rFonts w:hint="eastAsia"/>
                <w:szCs w:val="21"/>
              </w:rPr>
              <w:t>4 车辆类型（视频）</w:t>
            </w:r>
          </w:p>
          <w:p w14:paraId="40CA705A">
            <w:pPr>
              <w:ind w:firstLine="420" w:firstLineChars="200"/>
              <w:rPr>
                <w:szCs w:val="21"/>
              </w:rPr>
            </w:pPr>
            <w:r>
              <w:rPr>
                <w:rFonts w:hint="eastAsia"/>
                <w:szCs w:val="21"/>
              </w:rPr>
              <w:t>5 车辆编组（视频）</w:t>
            </w:r>
          </w:p>
          <w:p w14:paraId="31450F14">
            <w:pPr>
              <w:ind w:firstLine="420" w:firstLineChars="200"/>
              <w:rPr>
                <w:szCs w:val="21"/>
              </w:rPr>
            </w:pPr>
            <w:r>
              <w:rPr>
                <w:rFonts w:hint="eastAsia"/>
                <w:szCs w:val="21"/>
              </w:rPr>
              <w:t>6 资产名录号和车辆编号（视频）</w:t>
            </w:r>
          </w:p>
          <w:p w14:paraId="416038B3">
            <w:pPr>
              <w:ind w:firstLine="420" w:firstLineChars="200"/>
              <w:rPr>
                <w:szCs w:val="21"/>
              </w:rPr>
            </w:pPr>
            <w:r>
              <w:rPr>
                <w:rFonts w:hint="eastAsia"/>
                <w:szCs w:val="21"/>
              </w:rPr>
              <w:t>7 车端、车侧、列车车侧定义（视频）</w:t>
            </w:r>
          </w:p>
          <w:p w14:paraId="236BFAFA">
            <w:pPr>
              <w:ind w:firstLine="420" w:firstLineChars="200"/>
              <w:rPr>
                <w:szCs w:val="21"/>
              </w:rPr>
            </w:pPr>
            <w:r>
              <w:rPr>
                <w:rFonts w:hint="eastAsia"/>
                <w:szCs w:val="21"/>
              </w:rPr>
              <w:t>8 车门、座椅、转向架、车轴编号（视频）</w:t>
            </w:r>
          </w:p>
          <w:p w14:paraId="00881B65">
            <w:pPr>
              <w:ind w:firstLine="420" w:firstLineChars="200"/>
              <w:rPr>
                <w:szCs w:val="21"/>
              </w:rPr>
            </w:pPr>
            <w:r>
              <w:rPr>
                <w:rFonts w:hint="eastAsia"/>
                <w:szCs w:val="21"/>
              </w:rPr>
              <w:t>9 车辆组成及主要技术参数（视频+PPT）</w:t>
            </w:r>
          </w:p>
          <w:p w14:paraId="008FAB9D">
            <w:pPr>
              <w:ind w:firstLine="420" w:firstLineChars="200"/>
              <w:rPr>
                <w:szCs w:val="21"/>
              </w:rPr>
            </w:pPr>
            <w:r>
              <w:rPr>
                <w:rFonts w:hint="eastAsia"/>
                <w:szCs w:val="21"/>
              </w:rPr>
              <w:t>10 车体（视频+PPT）</w:t>
            </w:r>
          </w:p>
          <w:p w14:paraId="22B7692D">
            <w:pPr>
              <w:ind w:firstLine="420" w:firstLineChars="200"/>
              <w:rPr>
                <w:szCs w:val="21"/>
              </w:rPr>
            </w:pPr>
            <w:r>
              <w:rPr>
                <w:rFonts w:hint="eastAsia"/>
                <w:szCs w:val="21"/>
              </w:rPr>
              <w:t>11 客室及司机室（视频+PPT）</w:t>
            </w:r>
          </w:p>
          <w:p w14:paraId="714A98BB">
            <w:pPr>
              <w:ind w:firstLine="420" w:firstLineChars="200"/>
              <w:rPr>
                <w:szCs w:val="21"/>
              </w:rPr>
            </w:pPr>
            <w:r>
              <w:rPr>
                <w:rFonts w:hint="eastAsia"/>
                <w:szCs w:val="21"/>
              </w:rPr>
              <w:t>12 车门分类（视频+PPT）</w:t>
            </w:r>
          </w:p>
          <w:p w14:paraId="55D22406">
            <w:pPr>
              <w:ind w:firstLine="420" w:firstLineChars="200"/>
              <w:rPr>
                <w:szCs w:val="21"/>
              </w:rPr>
            </w:pPr>
            <w:r>
              <w:rPr>
                <w:rFonts w:hint="eastAsia"/>
                <w:szCs w:val="21"/>
              </w:rPr>
              <w:t>13 客室门（视频+PPT）</w:t>
            </w:r>
          </w:p>
          <w:p w14:paraId="79BCD391">
            <w:pPr>
              <w:ind w:firstLine="420" w:firstLineChars="200"/>
              <w:rPr>
                <w:szCs w:val="21"/>
              </w:rPr>
            </w:pPr>
            <w:r>
              <w:rPr>
                <w:rFonts w:hint="eastAsia"/>
                <w:szCs w:val="21"/>
              </w:rPr>
              <w:t>14 列车其他门（视频+PPT）</w:t>
            </w:r>
          </w:p>
          <w:p w14:paraId="5C0D5643">
            <w:pPr>
              <w:ind w:firstLine="420" w:firstLineChars="200"/>
              <w:rPr>
                <w:szCs w:val="21"/>
              </w:rPr>
            </w:pPr>
            <w:r>
              <w:rPr>
                <w:rFonts w:hint="eastAsia"/>
                <w:szCs w:val="21"/>
              </w:rPr>
              <w:t>15 客室车门外观检查与调整</w:t>
            </w:r>
          </w:p>
          <w:p w14:paraId="06B33A76">
            <w:pPr>
              <w:ind w:firstLine="420" w:firstLineChars="200"/>
              <w:rPr>
                <w:szCs w:val="21"/>
              </w:rPr>
            </w:pPr>
            <w:r>
              <w:rPr>
                <w:rFonts w:hint="eastAsia"/>
                <w:szCs w:val="21"/>
              </w:rPr>
              <w:t>16 客室车门操作（视频）</w:t>
            </w:r>
          </w:p>
          <w:p w14:paraId="24D6667C">
            <w:pPr>
              <w:ind w:firstLine="420" w:firstLineChars="200"/>
              <w:rPr>
                <w:szCs w:val="21"/>
              </w:rPr>
            </w:pPr>
            <w:r>
              <w:rPr>
                <w:rFonts w:hint="eastAsia"/>
                <w:szCs w:val="21"/>
              </w:rPr>
              <w:t>17 车钩（视频+PPT）</w:t>
            </w:r>
          </w:p>
          <w:p w14:paraId="50265D91">
            <w:pPr>
              <w:ind w:firstLine="420" w:firstLineChars="200"/>
              <w:rPr>
                <w:szCs w:val="21"/>
              </w:rPr>
            </w:pPr>
            <w:r>
              <w:rPr>
                <w:rFonts w:hint="eastAsia"/>
                <w:szCs w:val="21"/>
              </w:rPr>
              <w:t>18 贯通道（视频+PPT）</w:t>
            </w:r>
          </w:p>
          <w:p w14:paraId="6AE05831">
            <w:pPr>
              <w:ind w:firstLine="420" w:firstLineChars="200"/>
              <w:rPr>
                <w:szCs w:val="21"/>
              </w:rPr>
            </w:pPr>
            <w:r>
              <w:rPr>
                <w:rFonts w:hint="eastAsia"/>
                <w:szCs w:val="21"/>
              </w:rPr>
              <w:t>19 转向架概述（视频+PPT）</w:t>
            </w:r>
          </w:p>
          <w:p w14:paraId="3BA44BCF">
            <w:pPr>
              <w:ind w:firstLine="420" w:firstLineChars="200"/>
              <w:rPr>
                <w:szCs w:val="21"/>
              </w:rPr>
            </w:pPr>
            <w:r>
              <w:rPr>
                <w:rFonts w:hint="eastAsia"/>
                <w:szCs w:val="21"/>
              </w:rPr>
              <w:t>20 构架（视频+PPT）</w:t>
            </w:r>
          </w:p>
          <w:p w14:paraId="28FD0F5B">
            <w:pPr>
              <w:ind w:firstLine="420" w:firstLineChars="200"/>
              <w:rPr>
                <w:szCs w:val="21"/>
              </w:rPr>
            </w:pPr>
            <w:r>
              <w:rPr>
                <w:rFonts w:hint="eastAsia"/>
                <w:szCs w:val="21"/>
              </w:rPr>
              <w:t>21 轮对轴箱装置（视频+PPT）</w:t>
            </w:r>
          </w:p>
          <w:p w14:paraId="0F42D0A8">
            <w:pPr>
              <w:ind w:firstLine="420" w:firstLineChars="200"/>
              <w:rPr>
                <w:szCs w:val="21"/>
              </w:rPr>
            </w:pPr>
            <w:r>
              <w:rPr>
                <w:rFonts w:hint="eastAsia"/>
                <w:szCs w:val="21"/>
              </w:rPr>
              <w:t>22 弹簧减振装置（视频+PPT）</w:t>
            </w:r>
          </w:p>
          <w:p w14:paraId="114B7229">
            <w:pPr>
              <w:ind w:firstLine="420" w:firstLineChars="200"/>
              <w:rPr>
                <w:szCs w:val="21"/>
              </w:rPr>
            </w:pPr>
            <w:r>
              <w:rPr>
                <w:rFonts w:hint="eastAsia"/>
                <w:szCs w:val="21"/>
              </w:rPr>
              <w:t>23 牵引连接装置（视频+PPT）</w:t>
            </w:r>
          </w:p>
          <w:p w14:paraId="16673A0E">
            <w:pPr>
              <w:ind w:firstLine="420" w:firstLineChars="200"/>
              <w:rPr>
                <w:szCs w:val="21"/>
              </w:rPr>
            </w:pPr>
            <w:r>
              <w:rPr>
                <w:rFonts w:hint="eastAsia"/>
                <w:szCs w:val="21"/>
              </w:rPr>
              <w:t>24 驱动装置（视频+PPT）</w:t>
            </w:r>
          </w:p>
          <w:p w14:paraId="112AF68B">
            <w:pPr>
              <w:ind w:firstLine="420" w:firstLineChars="200"/>
              <w:rPr>
                <w:szCs w:val="21"/>
              </w:rPr>
            </w:pPr>
            <w:r>
              <w:rPr>
                <w:rFonts w:hint="eastAsia"/>
                <w:szCs w:val="21"/>
              </w:rPr>
              <w:t>25 转向架外观检查（视频）</w:t>
            </w:r>
          </w:p>
          <w:p w14:paraId="3840E29A">
            <w:pPr>
              <w:ind w:firstLine="420" w:firstLineChars="200"/>
              <w:rPr>
                <w:szCs w:val="21"/>
              </w:rPr>
            </w:pPr>
            <w:r>
              <w:rPr>
                <w:rFonts w:hint="eastAsia"/>
                <w:szCs w:val="21"/>
              </w:rPr>
              <w:t>26 制动系统概述（视频+PPT）</w:t>
            </w:r>
          </w:p>
          <w:p w14:paraId="2C41F8F3">
            <w:pPr>
              <w:ind w:firstLine="420" w:firstLineChars="200"/>
              <w:rPr>
                <w:szCs w:val="21"/>
              </w:rPr>
            </w:pPr>
            <w:r>
              <w:rPr>
                <w:rFonts w:hint="eastAsia"/>
                <w:szCs w:val="21"/>
              </w:rPr>
              <w:t>27 制动系统组成（视频+PPT）</w:t>
            </w:r>
          </w:p>
          <w:p w14:paraId="79F8554B">
            <w:pPr>
              <w:ind w:firstLine="420" w:firstLineChars="200"/>
              <w:rPr>
                <w:szCs w:val="21"/>
              </w:rPr>
            </w:pPr>
            <w:r>
              <w:rPr>
                <w:rFonts w:hint="eastAsia"/>
                <w:szCs w:val="21"/>
              </w:rPr>
              <w:t>28 制动模式（视频+PPT）</w:t>
            </w:r>
          </w:p>
          <w:p w14:paraId="46ED2857">
            <w:pPr>
              <w:ind w:firstLine="420" w:firstLineChars="200"/>
              <w:rPr>
                <w:szCs w:val="21"/>
              </w:rPr>
            </w:pPr>
            <w:r>
              <w:rPr>
                <w:rFonts w:hint="eastAsia"/>
                <w:szCs w:val="21"/>
              </w:rPr>
              <w:t>29 牵引系统概述（视频+PPT）</w:t>
            </w:r>
          </w:p>
          <w:p w14:paraId="13316275">
            <w:pPr>
              <w:ind w:firstLine="420" w:firstLineChars="200"/>
              <w:rPr>
                <w:szCs w:val="21"/>
              </w:rPr>
            </w:pPr>
            <w:r>
              <w:rPr>
                <w:rFonts w:hint="eastAsia"/>
                <w:szCs w:val="21"/>
              </w:rPr>
              <w:t>30 牵引系统组成（视频）</w:t>
            </w:r>
          </w:p>
          <w:p w14:paraId="689AD59A">
            <w:pPr>
              <w:ind w:firstLine="420" w:firstLineChars="200"/>
              <w:rPr>
                <w:szCs w:val="21"/>
              </w:rPr>
            </w:pPr>
            <w:r>
              <w:rPr>
                <w:rFonts w:hint="eastAsia"/>
                <w:szCs w:val="21"/>
              </w:rPr>
              <w:t>31 受电弓外观检查（视频）</w:t>
            </w:r>
          </w:p>
          <w:p w14:paraId="17017081">
            <w:pPr>
              <w:ind w:firstLine="420" w:firstLineChars="200"/>
              <w:rPr>
                <w:szCs w:val="21"/>
              </w:rPr>
            </w:pPr>
            <w:r>
              <w:rPr>
                <w:rFonts w:hint="eastAsia"/>
                <w:szCs w:val="21"/>
              </w:rPr>
              <w:t>32 受电弓升降弓控制（视频）</w:t>
            </w:r>
          </w:p>
          <w:p w14:paraId="2D45CC7F">
            <w:pPr>
              <w:ind w:firstLine="420" w:firstLineChars="200"/>
              <w:rPr>
                <w:szCs w:val="21"/>
              </w:rPr>
            </w:pPr>
            <w:r>
              <w:rPr>
                <w:rFonts w:hint="eastAsia"/>
                <w:szCs w:val="21"/>
              </w:rPr>
              <w:t>33 空调系统结构（视频+PPT）</w:t>
            </w:r>
          </w:p>
          <w:p w14:paraId="69C2F07D">
            <w:pPr>
              <w:ind w:firstLine="420" w:firstLineChars="200"/>
              <w:rPr>
                <w:szCs w:val="21"/>
              </w:rPr>
            </w:pPr>
            <w:r>
              <w:rPr>
                <w:rFonts w:hint="eastAsia"/>
                <w:szCs w:val="21"/>
              </w:rPr>
              <w:t>34 空调控制系统（视频+PPT）</w:t>
            </w:r>
          </w:p>
          <w:p w14:paraId="7690C8C5">
            <w:r>
              <w:rPr>
                <w:rFonts w:ascii="宋体" w:hAnsi="宋体" w:cs="宋体"/>
                <w:spacing w:val="-1"/>
              </w:rPr>
              <w:t>■</w:t>
            </w:r>
            <w:r>
              <w:rPr>
                <w:rFonts w:hint="eastAsia"/>
                <w:b/>
                <w:bCs/>
              </w:rPr>
              <w:t>投标时需</w:t>
            </w:r>
            <w:r>
              <w:rPr>
                <w:rFonts w:hint="eastAsia"/>
                <w:b/>
                <w:bCs/>
                <w:lang w:val="en-US" w:eastAsia="zh-CN"/>
              </w:rPr>
              <w:t>在投标文件中</w:t>
            </w:r>
            <w:r>
              <w:rPr>
                <w:rFonts w:hint="eastAsia"/>
                <w:b/>
                <w:bCs/>
                <w:color w:val="auto"/>
              </w:rPr>
              <w:t>展示</w:t>
            </w:r>
            <w:r>
              <w:rPr>
                <w:rFonts w:hint="eastAsia"/>
                <w:b/>
                <w:bCs/>
                <w:color w:val="auto"/>
                <w:lang w:val="en-US" w:eastAsia="zh-CN"/>
              </w:rPr>
              <w:t>以上</w:t>
            </w:r>
            <w:r>
              <w:rPr>
                <w:rFonts w:hint="eastAsia"/>
                <w:b/>
                <w:bCs/>
                <w:color w:val="auto"/>
              </w:rPr>
              <w:t>任</w:t>
            </w:r>
            <w:r>
              <w:rPr>
                <w:rFonts w:hint="eastAsia"/>
                <w:b/>
                <w:bCs/>
              </w:rPr>
              <w:t>意一模块资源视频截图，视频截图不低于3张。</w:t>
            </w:r>
          </w:p>
          <w:p w14:paraId="2B7313D8">
            <w:pPr>
              <w:rPr>
                <w:b/>
                <w:bCs/>
                <w:szCs w:val="21"/>
              </w:rPr>
            </w:pPr>
            <w:r>
              <w:rPr>
                <w:rFonts w:hint="eastAsia"/>
                <w:b/>
                <w:bCs/>
                <w:szCs w:val="21"/>
              </w:rPr>
              <w:t>二、配套系统——城市轨道交通车辆微课库</w:t>
            </w:r>
          </w:p>
          <w:p w14:paraId="78CD1D0F">
            <w:pPr>
              <w:ind w:left="125"/>
              <w:rPr>
                <w:b/>
                <w:bCs/>
                <w:szCs w:val="21"/>
              </w:rPr>
            </w:pPr>
            <w:r>
              <w:rPr>
                <w:rFonts w:hint="eastAsia"/>
                <w:b/>
                <w:bCs/>
                <w:szCs w:val="21"/>
              </w:rPr>
              <w:t>1.电路设计及原理仿真实训系统教师端</w:t>
            </w:r>
          </w:p>
          <w:p w14:paraId="6FE0AF40">
            <w:pPr>
              <w:ind w:firstLine="210" w:firstLineChars="100"/>
              <w:rPr>
                <w:color w:val="000000"/>
                <w:kern w:val="0"/>
                <w:szCs w:val="21"/>
              </w:rPr>
            </w:pPr>
            <w:r>
              <w:rPr>
                <w:rFonts w:hint="eastAsia"/>
                <w:color w:val="000000"/>
                <w:kern w:val="0"/>
                <w:szCs w:val="21"/>
              </w:rPr>
              <w:t>1.1教师端具有考试监控、信息管理、试卷管理、考题管理、成绩统计功能；</w:t>
            </w:r>
          </w:p>
          <w:p w14:paraId="19B00C2F">
            <w:pPr>
              <w:ind w:firstLine="210" w:firstLineChars="100"/>
              <w:rPr>
                <w:color w:val="000000"/>
                <w:kern w:val="0"/>
                <w:szCs w:val="21"/>
              </w:rPr>
            </w:pPr>
            <w:r>
              <w:rPr>
                <w:rFonts w:hint="eastAsia"/>
                <w:color w:val="000000"/>
                <w:kern w:val="0"/>
                <w:szCs w:val="21"/>
              </w:rPr>
              <w:t>1.2具体功能要求：</w:t>
            </w:r>
          </w:p>
          <w:p w14:paraId="11D02A23">
            <w:pPr>
              <w:ind w:firstLine="420" w:firstLineChars="200"/>
              <w:rPr>
                <w:szCs w:val="21"/>
              </w:rPr>
            </w:pPr>
            <w:r>
              <w:rPr>
                <w:rFonts w:hint="eastAsia"/>
                <w:szCs w:val="21"/>
              </w:rPr>
              <w:t>1.2.1考试监控：可实时显示在线人数，参与考核的总人数、考试倒计时；</w:t>
            </w:r>
          </w:p>
          <w:p w14:paraId="79ED49FE">
            <w:pPr>
              <w:ind w:firstLine="420" w:firstLineChars="200"/>
              <w:rPr>
                <w:szCs w:val="21"/>
              </w:rPr>
            </w:pPr>
            <w:r>
              <w:rPr>
                <w:rFonts w:hint="eastAsia"/>
                <w:szCs w:val="21"/>
              </w:rPr>
              <w:t>1.2.2显示选手列表，考试用时时间，手动结束考试；</w:t>
            </w:r>
          </w:p>
          <w:p w14:paraId="1F3C87D7">
            <w:pPr>
              <w:ind w:firstLine="420" w:firstLineChars="200"/>
              <w:rPr>
                <w:szCs w:val="21"/>
              </w:rPr>
            </w:pPr>
            <w:r>
              <w:rPr>
                <w:rFonts w:hint="eastAsia"/>
                <w:szCs w:val="21"/>
              </w:rPr>
              <w:t>1.2.3信息管理：显示选手的详细信息，包括选手姓名、组别、创建时间并支持选手信息添加、删除、编辑；</w:t>
            </w:r>
          </w:p>
          <w:p w14:paraId="7034129A">
            <w:pPr>
              <w:ind w:firstLine="420" w:firstLineChars="200"/>
              <w:rPr>
                <w:szCs w:val="21"/>
              </w:rPr>
            </w:pPr>
            <w:r>
              <w:rPr>
                <w:rFonts w:hint="eastAsia"/>
                <w:szCs w:val="21"/>
              </w:rPr>
              <w:t>1.2.4组别列表显示上下午场，选手数量、监考老师，并支持组别添加、删除和编辑；</w:t>
            </w:r>
          </w:p>
          <w:p w14:paraId="18BA9370">
            <w:pPr>
              <w:ind w:firstLine="420" w:firstLineChars="200"/>
              <w:rPr>
                <w:szCs w:val="21"/>
              </w:rPr>
            </w:pPr>
            <w:r>
              <w:rPr>
                <w:rFonts w:hint="eastAsia"/>
                <w:szCs w:val="21"/>
              </w:rPr>
              <w:t xml:space="preserve">1.2.5试卷管理：显示系统中所有试卷，试题考试时长、试题总分，并支持编辑、删除、添加； </w:t>
            </w:r>
          </w:p>
          <w:p w14:paraId="48B6DBF8">
            <w:pPr>
              <w:ind w:firstLine="420" w:firstLineChars="200"/>
              <w:rPr>
                <w:szCs w:val="21"/>
              </w:rPr>
            </w:pPr>
            <w:r>
              <w:rPr>
                <w:rFonts w:hint="eastAsia"/>
                <w:szCs w:val="21"/>
              </w:rPr>
              <w:t>1.2.6具有试题一键下发功能；</w:t>
            </w:r>
          </w:p>
          <w:p w14:paraId="2A21A059">
            <w:pPr>
              <w:ind w:firstLine="420" w:firstLineChars="200"/>
              <w:rPr>
                <w:szCs w:val="21"/>
              </w:rPr>
            </w:pPr>
            <w:r>
              <w:rPr>
                <w:rFonts w:hint="eastAsia"/>
                <w:szCs w:val="21"/>
              </w:rPr>
              <w:t>1.2.7考题管理：显示添加的所有试题，并可添加试题、添加元器件列表、添加元器件、添加节点功能；</w:t>
            </w:r>
          </w:p>
          <w:p w14:paraId="67113558">
            <w:pPr>
              <w:ind w:firstLine="420" w:firstLineChars="200"/>
              <w:rPr>
                <w:szCs w:val="21"/>
              </w:rPr>
            </w:pPr>
            <w:r>
              <w:rPr>
                <w:rFonts w:hint="eastAsia"/>
                <w:szCs w:val="21"/>
              </w:rPr>
              <w:t>1.2.8成绩统计：系统自动评分并显示分数，导出成绩，查看历史成绩；</w:t>
            </w:r>
          </w:p>
          <w:p w14:paraId="1A3867F5">
            <w:pPr>
              <w:ind w:firstLine="420" w:firstLineChars="200"/>
              <w:rPr>
                <w:szCs w:val="21"/>
              </w:rPr>
            </w:pPr>
            <w:r>
              <w:rPr>
                <w:rFonts w:hint="eastAsia"/>
                <w:szCs w:val="21"/>
              </w:rPr>
              <w:t>1.2.9查看成绩详情，显示出得分细则，成绩有2部分组成，电路优化设计分和成本控制分；</w:t>
            </w:r>
          </w:p>
          <w:p w14:paraId="00F8E691">
            <w:pPr>
              <w:ind w:firstLine="420" w:firstLineChars="200"/>
              <w:rPr>
                <w:szCs w:val="21"/>
              </w:rPr>
            </w:pPr>
            <w:r>
              <w:rPr>
                <w:rFonts w:hint="eastAsia"/>
                <w:szCs w:val="21"/>
              </w:rPr>
              <w:t>1.2.10显示选手提交的电路优化设计方式、使用的元器件、元器件的成本，每种优化方式的得分和成本得分；</w:t>
            </w:r>
          </w:p>
          <w:p w14:paraId="67B203DE">
            <w:pPr>
              <w:ind w:left="125"/>
              <w:rPr>
                <w:b/>
                <w:bCs/>
                <w:szCs w:val="21"/>
              </w:rPr>
            </w:pPr>
            <w:r>
              <w:rPr>
                <w:rFonts w:hint="eastAsia"/>
                <w:b/>
                <w:bCs/>
                <w:szCs w:val="21"/>
              </w:rPr>
              <w:t>2.电路设计及原理仿真实训系统学生端</w:t>
            </w:r>
          </w:p>
          <w:p w14:paraId="334B4886">
            <w:pPr>
              <w:ind w:firstLine="210" w:firstLineChars="1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2.1学生端接收试题并显示且具备电路设计功能，自由挑选电气元器件、自由布局与自由连线，完成控制原理的设计与调试验证。系统还具备模拟验证功能，可验证设计结果的正确性。</w:t>
            </w:r>
          </w:p>
          <w:p w14:paraId="6A29F8B2">
            <w:pPr>
              <w:ind w:firstLine="210" w:firstLineChars="1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2.2具体功能要求：</w:t>
            </w:r>
          </w:p>
          <w:p w14:paraId="6736B175">
            <w:pPr>
              <w:ind w:firstLine="420" w:firstLineChars="200"/>
              <w:rPr>
                <w:szCs w:val="21"/>
              </w:rPr>
            </w:pPr>
            <w:r>
              <w:rPr>
                <w:rFonts w:hint="eastAsia"/>
                <w:szCs w:val="21"/>
              </w:rPr>
              <w:t>2.2.1显示教师端下发的试题内容，电路优化方式；</w:t>
            </w:r>
          </w:p>
          <w:p w14:paraId="3842CBD1">
            <w:pPr>
              <w:ind w:firstLine="420" w:firstLineChars="200"/>
              <w:rPr>
                <w:rFonts w:hint="eastAsia" w:eastAsia="宋体"/>
                <w:szCs w:val="21"/>
                <w:lang w:eastAsia="zh-CN"/>
              </w:rPr>
            </w:pPr>
            <w:r>
              <w:rPr>
                <w:rFonts w:hint="eastAsia"/>
                <w:szCs w:val="21"/>
              </w:rPr>
              <w:t>■2.2.2电路图进行绘制时，除已知的电气元器件及导线外，选手可从元器件库中挑选元器件，元器件库包含：接地、电源、中间继电器、断电延时继电器、得电延时继电器、继电器常闭触点、继电器常开触点、端子、文本、线、变压器、二极管、电阻、指示灯、开关（通用）、多位置开关、微型断路器、自复位按钮、自锁按钮、自复位旋钮、自锁旋钮等元器件；</w:t>
            </w:r>
            <w:r>
              <w:rPr>
                <w:rFonts w:hint="eastAsia"/>
                <w:b/>
                <w:bCs/>
                <w:szCs w:val="21"/>
                <w:lang w:eastAsia="zh-CN"/>
              </w:rPr>
              <w:t>（</w:t>
            </w:r>
            <w:r>
              <w:rPr>
                <w:rFonts w:hint="eastAsia"/>
                <w:b/>
                <w:bCs/>
                <w:szCs w:val="21"/>
              </w:rPr>
              <w:t>投标人需在投标文件中提供视频，视频需体现：学生端元器件库包含输入端口、输出端口、接地、电源、电磁阀、中间继电器、失电延时继电器、双位置继电器、得电延时继电器、继电器常闭触点、继电器常开触点、端子、文本、线、变压器、二极管、电阻、指示灯、开关（通用）、多位置开关、微型断路器、自复位按钮、自锁按钮、自复位旋钮、自锁旋钮、电压表、电流表等，并可以从元器件中自行选择进行添加</w:t>
            </w:r>
            <w:r>
              <w:rPr>
                <w:rFonts w:hint="eastAsia"/>
                <w:b/>
                <w:bCs/>
                <w:szCs w:val="21"/>
                <w:lang w:eastAsia="zh-CN"/>
              </w:rPr>
              <w:t>。）</w:t>
            </w:r>
          </w:p>
          <w:p w14:paraId="78D15F6B">
            <w:pPr>
              <w:ind w:firstLine="420" w:firstLineChars="200"/>
              <w:rPr>
                <w:szCs w:val="21"/>
              </w:rPr>
            </w:pPr>
            <w:r>
              <w:rPr>
                <w:rFonts w:hint="eastAsia"/>
                <w:szCs w:val="21"/>
              </w:rPr>
              <w:t>2.2.3双击元器件可以对其名称、初始状态进行设置。并可对元器件进行旋转、镜像进行设置。可以对导线的线号和名称进行自由定义。</w:t>
            </w:r>
          </w:p>
          <w:p w14:paraId="13467573">
            <w:pPr>
              <w:ind w:firstLine="420" w:firstLineChars="200"/>
            </w:pPr>
            <w:r>
              <w:rPr>
                <w:rFonts w:hint="eastAsia"/>
                <w:szCs w:val="21"/>
              </w:rPr>
              <w:t>2.2.4单击模拟仿真按钮，可进行电路动态仿真，仿真时可单击部分元器件改变其状态，以控制电流走向；单击停止仿真可结束本次仿真；</w:t>
            </w:r>
          </w:p>
        </w:tc>
        <w:tc>
          <w:tcPr>
            <w:tcW w:w="403" w:type="pct"/>
            <w:vAlign w:val="center"/>
          </w:tcPr>
          <w:p w14:paraId="11146DB5">
            <w:pPr>
              <w:spacing w:line="360" w:lineRule="auto"/>
              <w:rPr>
                <w:rFonts w:hint="eastAsia" w:ascii="宋体" w:hAnsi="宋体"/>
                <w:color w:val="000000" w:themeColor="text1"/>
                <w:sz w:val="24"/>
                <w:szCs w:val="18"/>
                <w14:textFill>
                  <w14:solidFill>
                    <w14:schemeClr w14:val="tx1"/>
                  </w14:solidFill>
                </w14:textFill>
              </w:rPr>
            </w:pPr>
            <w:r>
              <w:rPr>
                <w:rFonts w:hint="eastAsia"/>
              </w:rPr>
              <w:t>61</w:t>
            </w:r>
          </w:p>
        </w:tc>
        <w:tc>
          <w:tcPr>
            <w:tcW w:w="267" w:type="pct"/>
            <w:vAlign w:val="center"/>
          </w:tcPr>
          <w:p w14:paraId="57C183AE">
            <w:pPr>
              <w:spacing w:line="360" w:lineRule="auto"/>
              <w:rPr>
                <w:rFonts w:hint="eastAsia" w:ascii="宋体" w:hAnsi="宋体"/>
                <w:color w:val="000000" w:themeColor="text1"/>
                <w:sz w:val="24"/>
                <w:szCs w:val="18"/>
                <w14:textFill>
                  <w14:solidFill>
                    <w14:schemeClr w14:val="tx1"/>
                  </w14:solidFill>
                </w14:textFill>
              </w:rPr>
            </w:pPr>
            <w:r>
              <w:rPr>
                <w:rFonts w:hint="eastAsia"/>
              </w:rPr>
              <w:t>点位</w:t>
            </w:r>
          </w:p>
        </w:tc>
        <w:tc>
          <w:tcPr>
            <w:tcW w:w="268" w:type="pct"/>
            <w:vAlign w:val="center"/>
          </w:tcPr>
          <w:p w14:paraId="35E59CA1">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工业</w:t>
            </w:r>
          </w:p>
        </w:tc>
      </w:tr>
      <w:tr w14:paraId="2EED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Align w:val="center"/>
          </w:tcPr>
          <w:p w14:paraId="2A718038">
            <w:r>
              <w:rPr>
                <w:rFonts w:hint="eastAsia"/>
              </w:rPr>
              <w:t>4</w:t>
            </w:r>
          </w:p>
        </w:tc>
        <w:tc>
          <w:tcPr>
            <w:tcW w:w="574" w:type="pct"/>
            <w:vAlign w:val="center"/>
          </w:tcPr>
          <w:p w14:paraId="5F50BA5C">
            <w:r>
              <w:rPr>
                <w:rFonts w:hint="eastAsia"/>
              </w:rPr>
              <w:t>系统集成</w:t>
            </w:r>
          </w:p>
        </w:tc>
        <w:tc>
          <w:tcPr>
            <w:tcW w:w="3214" w:type="pct"/>
            <w:vAlign w:val="center"/>
          </w:tcPr>
          <w:p w14:paraId="370A4958">
            <w:pPr>
              <w:rPr>
                <w:b/>
                <w:bCs/>
                <w:szCs w:val="21"/>
              </w:rPr>
            </w:pPr>
            <w:r>
              <w:rPr>
                <w:rFonts w:hint="eastAsia"/>
                <w:b/>
                <w:bCs/>
                <w:szCs w:val="21"/>
              </w:rPr>
              <w:t>一、网络布线系统</w:t>
            </w:r>
          </w:p>
          <w:p w14:paraId="20AC7A5B">
            <w:pPr>
              <w:ind w:firstLine="420" w:firstLineChars="200"/>
              <w:rPr>
                <w:szCs w:val="21"/>
              </w:rPr>
            </w:pPr>
            <w:r>
              <w:rPr>
                <w:rFonts w:hint="eastAsia"/>
                <w:szCs w:val="21"/>
              </w:rPr>
              <w:t>覆盖范围：满足实训室的网络信号全覆盖，点位≥61。</w:t>
            </w:r>
          </w:p>
          <w:p w14:paraId="13DEB02E">
            <w:pPr>
              <w:ind w:firstLine="420" w:firstLineChars="200"/>
              <w:rPr>
                <w:szCs w:val="21"/>
              </w:rPr>
            </w:pPr>
            <w:r>
              <w:rPr>
                <w:rFonts w:hint="eastAsia"/>
                <w:szCs w:val="21"/>
              </w:rPr>
              <w:t>信息点配置：部署数据信息点满足所有学员，采用六类非屏蔽双绞线，支持千兆网络传输。</w:t>
            </w:r>
          </w:p>
          <w:p w14:paraId="61199440">
            <w:pPr>
              <w:rPr>
                <w:b/>
                <w:bCs/>
                <w:szCs w:val="21"/>
              </w:rPr>
            </w:pPr>
            <w:r>
              <w:rPr>
                <w:rFonts w:hint="eastAsia"/>
                <w:b/>
                <w:bCs/>
                <w:szCs w:val="21"/>
              </w:rPr>
              <w:t>二、文化墙布置</w:t>
            </w:r>
          </w:p>
          <w:p w14:paraId="2D59364A">
            <w:pPr>
              <w:ind w:firstLine="420" w:firstLineChars="200"/>
              <w:rPr>
                <w:szCs w:val="21"/>
              </w:rPr>
            </w:pPr>
            <w:r>
              <w:rPr>
                <w:rFonts w:hint="eastAsia"/>
                <w:szCs w:val="21"/>
              </w:rPr>
              <w:t>内容规划：涵盖不限于城轨车辆发展历程、典型车型解构、车辆相关系统原理、安全运营规范等主题（一种或多种）。</w:t>
            </w:r>
          </w:p>
          <w:p w14:paraId="528482F5">
            <w:pPr>
              <w:ind w:firstLine="420" w:firstLineChars="200"/>
              <w:rPr>
                <w:szCs w:val="21"/>
              </w:rPr>
            </w:pPr>
            <w:r>
              <w:rPr>
                <w:rFonts w:hint="eastAsia"/>
                <w:szCs w:val="21"/>
              </w:rPr>
              <w:t>材质与工艺：采用模块化展板。</w:t>
            </w:r>
          </w:p>
          <w:p w14:paraId="40A0D52F">
            <w:pPr>
              <w:ind w:firstLine="420" w:firstLineChars="200"/>
            </w:pPr>
            <w:r>
              <w:rPr>
                <w:rFonts w:hint="eastAsia"/>
                <w:szCs w:val="21"/>
              </w:rPr>
              <w:t>文化元素：融入、实训安全标语、职业素养口号等。</w:t>
            </w:r>
          </w:p>
        </w:tc>
        <w:tc>
          <w:tcPr>
            <w:tcW w:w="403" w:type="pct"/>
            <w:vAlign w:val="center"/>
          </w:tcPr>
          <w:p w14:paraId="751F404A">
            <w:pPr>
              <w:rPr>
                <w:rFonts w:hint="eastAsia" w:ascii="宋体" w:hAnsi="宋体"/>
                <w:color w:val="000000" w:themeColor="text1"/>
                <w:sz w:val="24"/>
                <w:szCs w:val="18"/>
                <w14:textFill>
                  <w14:solidFill>
                    <w14:schemeClr w14:val="tx1"/>
                  </w14:solidFill>
                </w14:textFill>
              </w:rPr>
            </w:pPr>
            <w:r>
              <w:rPr>
                <w:rFonts w:ascii="@仿宋_GB2312" w:hAnsi="@仿宋_GB2312" w:eastAsia="@仿宋_GB2312"/>
              </w:rPr>
              <w:t>1</w:t>
            </w:r>
          </w:p>
        </w:tc>
        <w:tc>
          <w:tcPr>
            <w:tcW w:w="267" w:type="pct"/>
            <w:vAlign w:val="center"/>
          </w:tcPr>
          <w:p w14:paraId="4AF25D61">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套</w:t>
            </w:r>
          </w:p>
        </w:tc>
        <w:tc>
          <w:tcPr>
            <w:tcW w:w="268" w:type="pct"/>
            <w:vAlign w:val="center"/>
          </w:tcPr>
          <w:p w14:paraId="4EF52DE0">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w:t>
            </w:r>
          </w:p>
        </w:tc>
      </w:tr>
      <w:tr w14:paraId="2BB5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Align w:val="center"/>
          </w:tcPr>
          <w:p w14:paraId="7364D9F3">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5</w:t>
            </w:r>
          </w:p>
        </w:tc>
        <w:tc>
          <w:tcPr>
            <w:tcW w:w="574" w:type="pct"/>
            <w:vAlign w:val="center"/>
          </w:tcPr>
          <w:p w14:paraId="7F0A3CDB">
            <w:r>
              <w:t>城轨车辆电客车电气调试仿真系统及实训平台</w:t>
            </w:r>
          </w:p>
        </w:tc>
        <w:tc>
          <w:tcPr>
            <w:tcW w:w="3214" w:type="pct"/>
            <w:vAlign w:val="center"/>
          </w:tcPr>
          <w:p w14:paraId="46CD87E2">
            <w:pPr>
              <w:rPr>
                <w:b/>
                <w:bCs/>
                <w:szCs w:val="21"/>
              </w:rPr>
            </w:pPr>
            <w:r>
              <w:rPr>
                <w:rFonts w:hint="eastAsia"/>
                <w:b/>
                <w:bCs/>
                <w:szCs w:val="21"/>
              </w:rPr>
              <w:t>一、设备要求</w:t>
            </w:r>
          </w:p>
          <w:p w14:paraId="55E2B959">
            <w:pPr>
              <w:ind w:firstLine="420" w:firstLineChars="200"/>
              <w:rPr>
                <w:szCs w:val="21"/>
              </w:rPr>
            </w:pPr>
            <w:r>
              <w:rPr>
                <w:rFonts w:hint="eastAsia"/>
                <w:szCs w:val="21"/>
              </w:rPr>
              <w:t>装置要求包含传统的继电控制和PLC、人机界面、通讯等多种控制方式。主要系统要求包括受电弓升降控制系统、高速断路器控制系统、空调控制系统、牵引VVVF 控制系统、制动控制系统、自动门控制系统、辅助供电系统、扩展供电系统、照明控制系统、信号指示控制系统、蓄电池供电系统等。</w:t>
            </w:r>
          </w:p>
          <w:p w14:paraId="75ED79C6">
            <w:pPr>
              <w:rPr>
                <w:b/>
                <w:bCs/>
                <w:szCs w:val="21"/>
              </w:rPr>
            </w:pPr>
            <w:r>
              <w:rPr>
                <w:rFonts w:hint="eastAsia"/>
                <w:b/>
                <w:bCs/>
                <w:szCs w:val="21"/>
              </w:rPr>
              <w:t>二、技术指标</w:t>
            </w:r>
          </w:p>
          <w:p w14:paraId="32659718">
            <w:pPr>
              <w:ind w:firstLine="420" w:firstLineChars="200"/>
              <w:rPr>
                <w:szCs w:val="21"/>
              </w:rPr>
            </w:pPr>
            <w:r>
              <w:rPr>
                <w:rFonts w:hint="eastAsia"/>
                <w:szCs w:val="21"/>
              </w:rPr>
              <w:t>输入电源≥三相 AC 380V  ±10% 50HZ  三相五线；</w:t>
            </w:r>
          </w:p>
          <w:p w14:paraId="7E62386D">
            <w:pPr>
              <w:ind w:firstLine="420" w:firstLineChars="200"/>
              <w:rPr>
                <w:szCs w:val="21"/>
              </w:rPr>
            </w:pPr>
            <w:r>
              <w:rPr>
                <w:rFonts w:hint="eastAsia"/>
                <w:szCs w:val="21"/>
              </w:rPr>
              <w:t>输入功率≥2.2KW；</w:t>
            </w:r>
          </w:p>
          <w:p w14:paraId="191B9D18">
            <w:pPr>
              <w:ind w:firstLine="420" w:firstLineChars="200"/>
              <w:rPr>
                <w:szCs w:val="21"/>
              </w:rPr>
            </w:pPr>
            <w:r>
              <w:rPr>
                <w:rFonts w:hint="eastAsia"/>
                <w:szCs w:val="21"/>
              </w:rPr>
              <w:t>装置尺寸≥5500*850*1788mm；</w:t>
            </w:r>
          </w:p>
          <w:p w14:paraId="53665FFC">
            <w:pPr>
              <w:ind w:firstLine="420" w:firstLineChars="200"/>
              <w:rPr>
                <w:szCs w:val="21"/>
              </w:rPr>
            </w:pPr>
            <w:r>
              <w:rPr>
                <w:rFonts w:hint="eastAsia"/>
                <w:szCs w:val="21"/>
              </w:rPr>
              <w:t>电脑推车尺寸≥580*450*960mm；</w:t>
            </w:r>
          </w:p>
          <w:p w14:paraId="197D1E37">
            <w:pPr>
              <w:ind w:firstLine="420" w:firstLineChars="200"/>
              <w:rPr>
                <w:szCs w:val="21"/>
              </w:rPr>
            </w:pPr>
            <w:r>
              <w:rPr>
                <w:rFonts w:hint="eastAsia"/>
                <w:szCs w:val="21"/>
              </w:rPr>
              <w:t>保护：要求具有短路保护、过载保护。</w:t>
            </w:r>
          </w:p>
          <w:p w14:paraId="6FFCEB62">
            <w:pPr>
              <w:rPr>
                <w:b/>
                <w:bCs/>
                <w:szCs w:val="21"/>
              </w:rPr>
            </w:pPr>
            <w:r>
              <w:rPr>
                <w:rFonts w:hint="eastAsia"/>
                <w:b/>
                <w:bCs/>
                <w:szCs w:val="21"/>
              </w:rPr>
              <w:t>三、功能要求</w:t>
            </w:r>
          </w:p>
          <w:p w14:paraId="54DF12C6">
            <w:pPr>
              <w:ind w:firstLine="420" w:firstLineChars="200"/>
              <w:rPr>
                <w:szCs w:val="21"/>
              </w:rPr>
            </w:pPr>
            <w:r>
              <w:rPr>
                <w:rFonts w:hint="eastAsia"/>
                <w:szCs w:val="21"/>
              </w:rPr>
              <w:t>1.本装置要求由 TC1 车柜子、TC2 车柜子、中间车柜子（包括至少4节动车车厢电气模拟柜）三部分组成。</w:t>
            </w:r>
          </w:p>
          <w:p w14:paraId="0CE01FA8">
            <w:pPr>
              <w:ind w:firstLine="420" w:firstLineChars="200"/>
              <w:rPr>
                <w:szCs w:val="21"/>
              </w:rPr>
            </w:pPr>
            <w:r>
              <w:rPr>
                <w:rFonts w:hint="eastAsia"/>
                <w:szCs w:val="21"/>
              </w:rPr>
              <w:t>2.本装置要求采用的答题方式为智能答题，采用液晶答题系统，每个柜子配一套；</w:t>
            </w:r>
          </w:p>
          <w:p w14:paraId="0D2B2ED3">
            <w:pPr>
              <w:ind w:firstLine="420" w:firstLineChars="200"/>
              <w:rPr>
                <w:szCs w:val="21"/>
              </w:rPr>
            </w:pPr>
            <w:r>
              <w:rPr>
                <w:rFonts w:hint="eastAsia"/>
                <w:szCs w:val="21"/>
              </w:rPr>
              <w:t>3.本装置要求采用逻辑控制器（PLC）通过 CAN 通信模拟列车的 TCN 网络系统实现对各个系统的网络 化控制。装置中的 TCU(牵引控制单元)、BCU（制动控制单元）、MDCU（自动门控制单元）、ACU（辅 助供电控制单元）、HAVC（空调系统控制单元）等都与模拟CCU（PLC）进CAN通讯以实现各个系统的网络化控制。要求TC1车与TC2车分别有一个模拟 CCU与一个 HMI(触摸屏)，同一车的模拟 CCU与HMI,两车之间的模拟 CCU 采用以太网通信实现冗余控制。要求TC1车与TC2车中的 HMI 画面是按照真车上的HMI 画面制作，两者基本相同。</w:t>
            </w:r>
          </w:p>
          <w:p w14:paraId="4CB0105F">
            <w:pPr>
              <w:ind w:firstLine="420" w:firstLineChars="200"/>
              <w:rPr>
                <w:szCs w:val="21"/>
              </w:rPr>
            </w:pPr>
            <w:r>
              <w:rPr>
                <w:rFonts w:hint="eastAsia"/>
                <w:szCs w:val="21"/>
              </w:rPr>
              <w:t>4.要求较为复杂的控制系统配有模拟的受控对象，如受电弓模拟装置、司控器模拟装置、牵引电机与制动模拟装置、自动门模拟装置、空调模拟单元机组等。要求司控器模拟装置有制动控制与紧急制动控制，与牵引电机与制动模拟装置相结合可以直观的看出列车牵引、制动控制与紧急制动控制、停放制动等现象。要求自动门模拟装置与真实的列车自动门一样具有防挤压功能。</w:t>
            </w:r>
          </w:p>
          <w:p w14:paraId="1970DD70">
            <w:pPr>
              <w:rPr>
                <w:b/>
                <w:bCs/>
                <w:szCs w:val="21"/>
              </w:rPr>
            </w:pPr>
            <w:r>
              <w:rPr>
                <w:rFonts w:hint="eastAsia"/>
                <w:b/>
                <w:bCs/>
                <w:szCs w:val="21"/>
              </w:rPr>
              <w:t>四、配套电工电子模块</w:t>
            </w:r>
          </w:p>
          <w:p w14:paraId="19EBCBC2">
            <w:pPr>
              <w:keepNext w:val="0"/>
              <w:keepLines w:val="0"/>
              <w:pageBreakBefore w:val="0"/>
              <w:widowControl w:val="0"/>
              <w:kinsoku/>
              <w:wordWrap/>
              <w:overflowPunct/>
              <w:topLinePunct w:val="0"/>
              <w:autoSpaceDE/>
              <w:autoSpaceDN/>
              <w:bidi w:val="0"/>
              <w:adjustRightInd/>
              <w:snapToGrid/>
              <w:ind w:firstLine="422" w:firstLineChars="200"/>
              <w:textAlignment w:val="auto"/>
              <w:rPr>
                <w:b/>
                <w:bCs/>
                <w:szCs w:val="21"/>
              </w:rPr>
            </w:pPr>
            <w:r>
              <w:rPr>
                <w:rFonts w:hint="eastAsia"/>
                <w:b/>
                <w:bCs/>
                <w:szCs w:val="21"/>
              </w:rPr>
              <w:t>1.车辆电子模块电源升压电路</w:t>
            </w:r>
          </w:p>
          <w:p w14:paraId="05F4A28E">
            <w:pPr>
              <w:keepNext w:val="0"/>
              <w:keepLines w:val="0"/>
              <w:pageBreakBefore w:val="0"/>
              <w:widowControl w:val="0"/>
              <w:kinsoku/>
              <w:wordWrap/>
              <w:overflowPunct/>
              <w:topLinePunct w:val="0"/>
              <w:autoSpaceDE/>
              <w:autoSpaceDN/>
              <w:bidi w:val="0"/>
              <w:adjustRightInd/>
              <w:snapToGrid/>
              <w:ind w:firstLine="420" w:firstLineChars="200"/>
              <w:textAlignment w:val="auto"/>
              <w:rPr>
                <w:szCs w:val="21"/>
              </w:rPr>
            </w:pPr>
            <w:r>
              <w:rPr>
                <w:rFonts w:hint="eastAsia"/>
                <w:szCs w:val="21"/>
              </w:rPr>
              <w:t>要求不能使用单片机，使用纯电路实现。</w:t>
            </w:r>
          </w:p>
          <w:p w14:paraId="79FF76F0">
            <w:pPr>
              <w:keepNext w:val="0"/>
              <w:keepLines w:val="0"/>
              <w:pageBreakBefore w:val="0"/>
              <w:widowControl w:val="0"/>
              <w:kinsoku/>
              <w:wordWrap/>
              <w:overflowPunct/>
              <w:topLinePunct w:val="0"/>
              <w:autoSpaceDE/>
              <w:autoSpaceDN/>
              <w:bidi w:val="0"/>
              <w:adjustRightInd/>
              <w:snapToGrid/>
              <w:ind w:firstLine="422" w:firstLineChars="200"/>
              <w:textAlignment w:val="auto"/>
              <w:rPr>
                <w:b/>
                <w:bCs/>
                <w:szCs w:val="21"/>
              </w:rPr>
            </w:pPr>
            <w:r>
              <w:rPr>
                <w:rFonts w:hint="eastAsia"/>
                <w:b/>
                <w:bCs/>
                <w:szCs w:val="21"/>
              </w:rPr>
              <w:t>2.车辆信号最大值比较输出电路</w:t>
            </w:r>
          </w:p>
          <w:p w14:paraId="5882C115">
            <w:pPr>
              <w:keepNext w:val="0"/>
              <w:keepLines w:val="0"/>
              <w:pageBreakBefore w:val="0"/>
              <w:widowControl w:val="0"/>
              <w:kinsoku/>
              <w:wordWrap/>
              <w:overflowPunct/>
              <w:topLinePunct w:val="0"/>
              <w:autoSpaceDE/>
              <w:autoSpaceDN/>
              <w:bidi w:val="0"/>
              <w:adjustRightInd/>
              <w:snapToGrid/>
              <w:ind w:firstLine="420" w:firstLineChars="200"/>
              <w:textAlignment w:val="auto"/>
              <w:rPr>
                <w:szCs w:val="21"/>
              </w:rPr>
            </w:pPr>
            <w:r>
              <w:rPr>
                <w:rFonts w:hint="eastAsia"/>
                <w:szCs w:val="21"/>
              </w:rPr>
              <w:t>（1）电源：24V DC,1A</w:t>
            </w:r>
          </w:p>
          <w:p w14:paraId="2B36320D">
            <w:pPr>
              <w:keepNext w:val="0"/>
              <w:keepLines w:val="0"/>
              <w:pageBreakBefore w:val="0"/>
              <w:widowControl w:val="0"/>
              <w:kinsoku/>
              <w:wordWrap/>
              <w:overflowPunct/>
              <w:topLinePunct w:val="0"/>
              <w:autoSpaceDE/>
              <w:autoSpaceDN/>
              <w:bidi w:val="0"/>
              <w:adjustRightInd/>
              <w:snapToGrid/>
              <w:ind w:firstLine="420" w:firstLineChars="200"/>
              <w:textAlignment w:val="auto"/>
              <w:rPr>
                <w:szCs w:val="21"/>
              </w:rPr>
            </w:pPr>
            <w:r>
              <w:rPr>
                <w:rFonts w:hint="eastAsia"/>
                <w:szCs w:val="21"/>
              </w:rPr>
              <w:t>（2）为确保实验的安全性，需具有防接反电路</w:t>
            </w:r>
          </w:p>
          <w:p w14:paraId="592AD405">
            <w:pPr>
              <w:keepNext w:val="0"/>
              <w:keepLines w:val="0"/>
              <w:pageBreakBefore w:val="0"/>
              <w:widowControl w:val="0"/>
              <w:kinsoku/>
              <w:wordWrap/>
              <w:overflowPunct/>
              <w:topLinePunct w:val="0"/>
              <w:autoSpaceDE/>
              <w:autoSpaceDN/>
              <w:bidi w:val="0"/>
              <w:adjustRightInd/>
              <w:snapToGrid/>
              <w:ind w:firstLine="420" w:firstLineChars="200"/>
              <w:textAlignment w:val="auto"/>
              <w:rPr>
                <w:szCs w:val="21"/>
              </w:rPr>
            </w:pPr>
            <w:r>
              <w:rPr>
                <w:rFonts w:hint="eastAsia"/>
                <w:szCs w:val="21"/>
              </w:rPr>
              <w:t>（3）工作温度 0℃～40℃</w:t>
            </w:r>
          </w:p>
          <w:p w14:paraId="5B149F9A">
            <w:pPr>
              <w:keepNext w:val="0"/>
              <w:keepLines w:val="0"/>
              <w:pageBreakBefore w:val="0"/>
              <w:widowControl w:val="0"/>
              <w:kinsoku/>
              <w:wordWrap/>
              <w:overflowPunct/>
              <w:topLinePunct w:val="0"/>
              <w:autoSpaceDE/>
              <w:autoSpaceDN/>
              <w:bidi w:val="0"/>
              <w:adjustRightInd/>
              <w:snapToGrid/>
              <w:ind w:firstLine="420" w:firstLineChars="200"/>
              <w:textAlignment w:val="auto"/>
              <w:rPr>
                <w:b w:val="0"/>
                <w:bCs w:val="0"/>
                <w:szCs w:val="21"/>
              </w:rPr>
            </w:pPr>
            <w:r>
              <w:rPr>
                <w:rFonts w:hint="eastAsia"/>
                <w:b w:val="0"/>
                <w:bCs w:val="0"/>
                <w:szCs w:val="21"/>
              </w:rPr>
              <w:t>3.主要芯片：传感器、四运算放大器。</w:t>
            </w:r>
          </w:p>
          <w:p w14:paraId="2CE81EF0">
            <w:pPr>
              <w:keepNext w:val="0"/>
              <w:keepLines w:val="0"/>
              <w:pageBreakBefore w:val="0"/>
              <w:widowControl w:val="0"/>
              <w:kinsoku/>
              <w:wordWrap/>
              <w:overflowPunct/>
              <w:topLinePunct w:val="0"/>
              <w:autoSpaceDE/>
              <w:autoSpaceDN/>
              <w:bidi w:val="0"/>
              <w:adjustRightInd/>
              <w:snapToGrid/>
              <w:ind w:firstLine="420" w:firstLineChars="200"/>
              <w:textAlignment w:val="auto"/>
              <w:rPr>
                <w:b/>
                <w:bCs/>
                <w:szCs w:val="21"/>
              </w:rPr>
            </w:pPr>
            <w:r>
              <w:rPr>
                <w:rFonts w:hint="eastAsia"/>
                <w:szCs w:val="21"/>
              </w:rPr>
              <w:t>■</w:t>
            </w:r>
            <w:r>
              <w:rPr>
                <w:rFonts w:hint="eastAsia"/>
                <w:b w:val="0"/>
                <w:bCs w:val="0"/>
                <w:szCs w:val="21"/>
              </w:rPr>
              <w:t>4.要求不能使用单片机，使用纯电路实现。</w:t>
            </w:r>
            <w:r>
              <w:rPr>
                <w:rFonts w:hint="eastAsia"/>
                <w:b/>
                <w:bCs/>
                <w:szCs w:val="21"/>
                <w:lang w:eastAsia="zh-CN"/>
              </w:rPr>
              <w:t>（</w:t>
            </w:r>
            <w:r>
              <w:rPr>
                <w:rFonts w:hint="eastAsia"/>
                <w:b/>
                <w:bCs/>
                <w:szCs w:val="21"/>
              </w:rPr>
              <w:t>投标人需在投标文件中提供功能调试截图、原理图及配套对应PPT等证明文件截图，其中原理图要清晰完整，芯片型号标识清楚，原理图下方用文字清晰说明电路实现功能的工作原理和计算公式。功能调试证明截图中包含每路温度的电压值显示，最大值输出的电压值显示，电压值显示采用万用表或者示波器均可。</w:t>
            </w:r>
            <w:r>
              <w:rPr>
                <w:rFonts w:hint="eastAsia"/>
                <w:b/>
                <w:bCs/>
                <w:szCs w:val="21"/>
                <w:lang w:eastAsia="zh-CN"/>
              </w:rPr>
              <w:t>）</w:t>
            </w:r>
          </w:p>
          <w:p w14:paraId="5FF7B527">
            <w:pPr>
              <w:rPr>
                <w:b/>
                <w:bCs/>
                <w:szCs w:val="21"/>
              </w:rPr>
            </w:pPr>
            <w:r>
              <w:rPr>
                <w:rFonts w:hint="eastAsia"/>
                <w:b/>
                <w:bCs/>
                <w:szCs w:val="21"/>
              </w:rPr>
              <w:t>五、配套蓄电池功能模块</w:t>
            </w:r>
          </w:p>
          <w:p w14:paraId="3CED7C73">
            <w:pPr>
              <w:ind w:firstLine="420" w:firstLineChars="200"/>
              <w:rPr>
                <w:szCs w:val="21"/>
              </w:rPr>
            </w:pPr>
            <w:r>
              <w:rPr>
                <w:rFonts w:hint="eastAsia"/>
                <w:szCs w:val="21"/>
              </w:rPr>
              <w:t>1.基于真实地铁列车辆辅助供电功能进行设计，包含蓄电池、充电机及相关电气控制回路，有与实际车辆上对应设备一致的功能与控制逻辑，可满足相关电气功能安装调试工作；</w:t>
            </w:r>
          </w:p>
          <w:p w14:paraId="7DCC151A">
            <w:pPr>
              <w:ind w:firstLine="420" w:firstLineChars="200"/>
              <w:rPr>
                <w:szCs w:val="21"/>
              </w:rPr>
            </w:pPr>
            <w:r>
              <w:rPr>
                <w:rFonts w:hint="eastAsia"/>
                <w:szCs w:val="21"/>
              </w:rPr>
              <w:t>■2.为了更好地支持教学实训，实训设备配套智能电源模块，具体功能要求如下：</w:t>
            </w:r>
          </w:p>
          <w:p w14:paraId="195271AC">
            <w:pPr>
              <w:ind w:firstLine="420" w:firstLineChars="200"/>
              <w:rPr>
                <w:szCs w:val="21"/>
              </w:rPr>
            </w:pPr>
            <w:r>
              <w:rPr>
                <w:rFonts w:hint="eastAsia"/>
                <w:szCs w:val="21"/>
              </w:rPr>
              <w:t>2.1可仿真锂电池电源实现充电与放电功能。</w:t>
            </w:r>
          </w:p>
          <w:p w14:paraId="0ADF8444">
            <w:pPr>
              <w:ind w:firstLine="420" w:firstLineChars="200"/>
              <w:rPr>
                <w:szCs w:val="21"/>
              </w:rPr>
            </w:pPr>
            <w:r>
              <w:rPr>
                <w:rFonts w:hint="eastAsia"/>
                <w:szCs w:val="21"/>
              </w:rPr>
              <w:t>2.2输出电压范围设定在 2–4.5V。</w:t>
            </w:r>
          </w:p>
          <w:p w14:paraId="3BE1E1B2">
            <w:pPr>
              <w:ind w:firstLine="420" w:firstLineChars="200"/>
              <w:rPr>
                <w:szCs w:val="21"/>
              </w:rPr>
            </w:pPr>
            <w:r>
              <w:rPr>
                <w:rFonts w:hint="eastAsia"/>
                <w:szCs w:val="21"/>
              </w:rPr>
              <w:t>2.3最大输入、输出电流：不低于10A。</w:t>
            </w:r>
          </w:p>
          <w:p w14:paraId="639C3DF5">
            <w:pPr>
              <w:ind w:firstLine="420" w:firstLineChars="200"/>
              <w:rPr>
                <w:szCs w:val="21"/>
              </w:rPr>
            </w:pPr>
            <w:r>
              <w:rPr>
                <w:rFonts w:hint="eastAsia"/>
                <w:szCs w:val="21"/>
              </w:rPr>
              <w:t>2.4负载变化时调整量 &lt;50mV。</w:t>
            </w:r>
          </w:p>
          <w:p w14:paraId="7C01C71A">
            <w:pPr>
              <w:ind w:firstLine="420" w:firstLineChars="200"/>
              <w:rPr>
                <w:szCs w:val="21"/>
              </w:rPr>
            </w:pPr>
            <w:r>
              <w:rPr>
                <w:rFonts w:hint="eastAsia"/>
                <w:szCs w:val="21"/>
              </w:rPr>
              <w:t>2.5电流测量精度有效位数不小于3位，最小分辨率不大于1mA。</w:t>
            </w:r>
          </w:p>
          <w:p w14:paraId="6B402E3F">
            <w:pPr>
              <w:ind w:firstLine="420" w:firstLineChars="200"/>
              <w:rPr>
                <w:szCs w:val="21"/>
              </w:rPr>
            </w:pPr>
            <w:r>
              <w:rPr>
                <w:rFonts w:hint="eastAsia"/>
                <w:szCs w:val="21"/>
              </w:rPr>
              <w:t>2.6有最大、最小、平均电流统计功能。</w:t>
            </w:r>
          </w:p>
          <w:p w14:paraId="183B2631">
            <w:pPr>
              <w:ind w:firstLine="420" w:firstLineChars="200"/>
              <w:rPr>
                <w:szCs w:val="21"/>
              </w:rPr>
            </w:pPr>
            <w:r>
              <w:rPr>
                <w:rFonts w:hint="eastAsia"/>
                <w:szCs w:val="21"/>
              </w:rPr>
              <w:t>2.7电源工具可通过屏幕显示电流、电压、电流峰值、谷值电流、平均电流、限流值等信息。</w:t>
            </w:r>
          </w:p>
          <w:p w14:paraId="3034F0A8">
            <w:pPr>
              <w:ind w:firstLine="420" w:firstLineChars="200"/>
              <w:rPr>
                <w:szCs w:val="21"/>
              </w:rPr>
            </w:pPr>
            <w:r>
              <w:rPr>
                <w:rFonts w:hint="eastAsia"/>
                <w:szCs w:val="21"/>
              </w:rPr>
              <w:t>2.8带实体按键，可通过按键实现统计复位、输出开关等功能。其中控制切换功能下，可完成电压调节（步进值0.1V）。</w:t>
            </w:r>
          </w:p>
          <w:p w14:paraId="7A01221D">
            <w:pPr>
              <w:ind w:firstLine="422" w:firstLineChars="200"/>
              <w:rPr>
                <w:szCs w:val="21"/>
              </w:rPr>
            </w:pPr>
            <w:r>
              <w:rPr>
                <w:rFonts w:hint="eastAsia"/>
                <w:b/>
                <w:bCs/>
                <w:szCs w:val="21"/>
              </w:rPr>
              <w:t>投标人需在投标文件中提供智能电源模块以上8项功能演示视频（演示缺项或者任意一项不满足要求，则视为该项不满足参数要求）。</w:t>
            </w:r>
          </w:p>
          <w:p w14:paraId="18869E82">
            <w:pPr>
              <w:ind w:firstLine="420" w:firstLineChars="200"/>
              <w:rPr>
                <w:szCs w:val="21"/>
              </w:rPr>
            </w:pPr>
            <w:r>
              <w:rPr>
                <w:rFonts w:hint="eastAsia"/>
                <w:szCs w:val="21"/>
              </w:rPr>
              <w:t>3.可支撑以下学习内容：</w:t>
            </w:r>
          </w:p>
          <w:p w14:paraId="7F7BB152">
            <w:pPr>
              <w:ind w:firstLine="420" w:firstLineChars="200"/>
              <w:rPr>
                <w:szCs w:val="21"/>
              </w:rPr>
            </w:pPr>
            <w:r>
              <w:rPr>
                <w:rFonts w:hint="eastAsia"/>
                <w:szCs w:val="21"/>
              </w:rPr>
              <w:t>3.1蓄电池功能控制原理认知；</w:t>
            </w:r>
          </w:p>
          <w:p w14:paraId="474E9DA9">
            <w:pPr>
              <w:ind w:firstLine="420" w:firstLineChars="200"/>
              <w:rPr>
                <w:szCs w:val="21"/>
              </w:rPr>
            </w:pPr>
            <w:r>
              <w:rPr>
                <w:rFonts w:hint="eastAsia"/>
                <w:szCs w:val="21"/>
              </w:rPr>
              <w:t>3.2充电机功能控制原理认知；</w:t>
            </w:r>
          </w:p>
          <w:p w14:paraId="2E033470">
            <w:pPr>
              <w:ind w:firstLine="420" w:firstLineChars="200"/>
              <w:rPr>
                <w:szCs w:val="21"/>
              </w:rPr>
            </w:pPr>
            <w:r>
              <w:rPr>
                <w:rFonts w:hint="eastAsia"/>
                <w:szCs w:val="21"/>
              </w:rPr>
              <w:t>3.3蓄电池组件拆装；</w:t>
            </w:r>
          </w:p>
          <w:p w14:paraId="4BFF7092">
            <w:pPr>
              <w:ind w:firstLine="420" w:firstLineChars="200"/>
              <w:rPr>
                <w:szCs w:val="21"/>
              </w:rPr>
            </w:pPr>
            <w:r>
              <w:rPr>
                <w:rFonts w:hint="eastAsia"/>
                <w:szCs w:val="21"/>
              </w:rPr>
              <w:t>3.4充电机组件拆装；</w:t>
            </w:r>
          </w:p>
          <w:p w14:paraId="218E809C">
            <w:pPr>
              <w:ind w:firstLine="420" w:firstLineChars="200"/>
              <w:rPr>
                <w:szCs w:val="21"/>
              </w:rPr>
            </w:pPr>
            <w:r>
              <w:rPr>
                <w:rFonts w:hint="eastAsia"/>
                <w:szCs w:val="21"/>
              </w:rPr>
              <w:t>3.5蓄电池电气控制回路安装布线与调试、故障排查处理实训；</w:t>
            </w:r>
          </w:p>
          <w:p w14:paraId="72E8A5E7">
            <w:pPr>
              <w:ind w:firstLine="420" w:firstLineChars="200"/>
              <w:rPr>
                <w:szCs w:val="21"/>
              </w:rPr>
            </w:pPr>
            <w:r>
              <w:rPr>
                <w:rFonts w:hint="eastAsia"/>
                <w:szCs w:val="21"/>
              </w:rPr>
              <w:t>3.6充电机电气控制回路安装布线与调试、故障排查处理实训；</w:t>
            </w:r>
          </w:p>
          <w:p w14:paraId="623188D3">
            <w:pPr>
              <w:rPr>
                <w:b/>
                <w:bCs/>
                <w:szCs w:val="21"/>
              </w:rPr>
            </w:pPr>
            <w:r>
              <w:rPr>
                <w:rFonts w:hint="eastAsia"/>
                <w:b/>
                <w:bCs/>
                <w:szCs w:val="21"/>
              </w:rPr>
              <w:t>六、实训项目要求</w:t>
            </w:r>
          </w:p>
          <w:p w14:paraId="215AF4E0">
            <w:pPr>
              <w:ind w:left="125"/>
              <w:rPr>
                <w:b/>
                <w:bCs/>
                <w:szCs w:val="21"/>
              </w:rPr>
            </w:pPr>
            <w:r>
              <w:rPr>
                <w:rFonts w:hint="eastAsia"/>
                <w:b/>
                <w:bCs/>
                <w:szCs w:val="21"/>
              </w:rPr>
              <w:t>1.客车激活：</w:t>
            </w:r>
          </w:p>
          <w:p w14:paraId="3970F045">
            <w:pPr>
              <w:ind w:firstLine="420" w:firstLineChars="200"/>
              <w:rPr>
                <w:szCs w:val="21"/>
              </w:rPr>
            </w:pPr>
            <w:r>
              <w:rPr>
                <w:rFonts w:hint="eastAsia"/>
                <w:szCs w:val="21"/>
              </w:rPr>
              <w:t>要求通过接触器控制，参照任一真实运营地铁车辆实车电路，实现客车激活。</w:t>
            </w:r>
          </w:p>
          <w:p w14:paraId="3CBE5810">
            <w:pPr>
              <w:ind w:left="125"/>
              <w:rPr>
                <w:b/>
                <w:bCs/>
                <w:szCs w:val="21"/>
              </w:rPr>
            </w:pPr>
            <w:r>
              <w:rPr>
                <w:rFonts w:hint="eastAsia"/>
                <w:b/>
                <w:bCs/>
                <w:szCs w:val="21"/>
              </w:rPr>
              <w:t>2.受电弓升降控制系统：</w:t>
            </w:r>
          </w:p>
          <w:p w14:paraId="6D454536">
            <w:pPr>
              <w:ind w:firstLine="420" w:firstLineChars="200"/>
              <w:rPr>
                <w:szCs w:val="21"/>
              </w:rPr>
            </w:pPr>
            <w:r>
              <w:rPr>
                <w:rFonts w:hint="eastAsia"/>
                <w:szCs w:val="21"/>
              </w:rPr>
              <w:t>要求通过继电器控制，配合 TCMS（客车控制与监控系统）实现受电弓升降到位采集，并显示在司机控制台HMI显示屏上。</w:t>
            </w:r>
          </w:p>
          <w:p w14:paraId="157D1BEF">
            <w:pPr>
              <w:ind w:left="125"/>
              <w:rPr>
                <w:b/>
                <w:bCs/>
                <w:szCs w:val="21"/>
              </w:rPr>
            </w:pPr>
            <w:r>
              <w:rPr>
                <w:rFonts w:hint="eastAsia"/>
                <w:b/>
                <w:bCs/>
                <w:szCs w:val="21"/>
              </w:rPr>
              <w:t>3.车门控制系统：</w:t>
            </w:r>
          </w:p>
          <w:p w14:paraId="7BA56847">
            <w:pPr>
              <w:ind w:firstLine="420" w:firstLineChars="200"/>
              <w:rPr>
                <w:szCs w:val="21"/>
              </w:rPr>
            </w:pPr>
            <w:r>
              <w:rPr>
                <w:rFonts w:hint="eastAsia"/>
                <w:szCs w:val="21"/>
              </w:rPr>
              <w:t>要求采用司机（副司机）操作模式，选通不同车门控制项目。司机操作“车门左右侧选向”开关，选择 左侧或右侧车门操作；操作“开门/关门 ”按钮，选择开或关客车车门；操作“开门模式选择”开关，可分别实现“手动/半自动/自动”控制模式的转换，本车选择“手动”模式。</w:t>
            </w:r>
          </w:p>
          <w:p w14:paraId="139E5E70">
            <w:pPr>
              <w:ind w:firstLine="420" w:firstLineChars="200"/>
              <w:rPr>
                <w:szCs w:val="21"/>
              </w:rPr>
            </w:pPr>
            <w:r>
              <w:rPr>
                <w:rFonts w:hint="eastAsia"/>
                <w:szCs w:val="21"/>
              </w:rPr>
              <w:t>主要功能要求：开、关门；故障车门切除隔离；蜂鸣器报警和信号指示。</w:t>
            </w:r>
          </w:p>
          <w:p w14:paraId="3D999EDE">
            <w:pPr>
              <w:ind w:left="125"/>
              <w:rPr>
                <w:b/>
                <w:bCs/>
                <w:szCs w:val="21"/>
              </w:rPr>
            </w:pPr>
            <w:r>
              <w:rPr>
                <w:rFonts w:hint="eastAsia"/>
                <w:b/>
                <w:bCs/>
                <w:szCs w:val="21"/>
              </w:rPr>
              <w:t>4.牵引VVVF控制系统：</w:t>
            </w:r>
          </w:p>
          <w:p w14:paraId="49707C9F">
            <w:pPr>
              <w:ind w:firstLine="420" w:firstLineChars="200"/>
              <w:rPr>
                <w:szCs w:val="21"/>
              </w:rPr>
            </w:pPr>
            <w:r>
              <w:rPr>
                <w:rFonts w:hint="eastAsia"/>
                <w:szCs w:val="21"/>
              </w:rPr>
              <w:t>要求通过继电器控制指示灯显示，参照地铁真实电路，配合CCU（中央控制单元），实现客车牵引、停放制动、ATP报警、蘑菇、紧急制动手柄等导致客车紧急制动控制</w:t>
            </w:r>
          </w:p>
          <w:p w14:paraId="7B69AEA8">
            <w:pPr>
              <w:ind w:left="125"/>
              <w:rPr>
                <w:b/>
                <w:bCs/>
                <w:szCs w:val="21"/>
              </w:rPr>
            </w:pPr>
            <w:r>
              <w:rPr>
                <w:rFonts w:hint="eastAsia"/>
                <w:b/>
                <w:bCs/>
                <w:szCs w:val="21"/>
              </w:rPr>
              <w:t>5.制动控制系统</w:t>
            </w:r>
          </w:p>
          <w:p w14:paraId="205E6D80">
            <w:pPr>
              <w:ind w:firstLine="420" w:firstLineChars="200"/>
              <w:rPr>
                <w:szCs w:val="21"/>
              </w:rPr>
            </w:pPr>
            <w:r>
              <w:rPr>
                <w:rFonts w:hint="eastAsia"/>
                <w:szCs w:val="21"/>
              </w:rPr>
              <w:t>要求通过继电器控制指示灯显示，参照地铁真实电路，配合CCU（中央控制单元），实现停放制动，司机警惕，紧急制动等导致客车紧急制动控制以及实现列车启动防止溜车控制。</w:t>
            </w:r>
          </w:p>
          <w:p w14:paraId="619B94C0">
            <w:pPr>
              <w:ind w:left="125"/>
              <w:rPr>
                <w:b/>
                <w:bCs/>
                <w:szCs w:val="21"/>
              </w:rPr>
            </w:pPr>
            <w:r>
              <w:rPr>
                <w:rFonts w:hint="eastAsia"/>
                <w:b/>
                <w:bCs/>
                <w:szCs w:val="21"/>
              </w:rPr>
              <w:t>6.空调控制系统和采暖控制</w:t>
            </w:r>
          </w:p>
          <w:p w14:paraId="28A66E01">
            <w:pPr>
              <w:ind w:firstLine="420" w:firstLineChars="200"/>
              <w:rPr>
                <w:szCs w:val="21"/>
              </w:rPr>
            </w:pPr>
            <w:r>
              <w:rPr>
                <w:rFonts w:hint="eastAsia"/>
                <w:szCs w:val="21"/>
              </w:rPr>
              <w:t>要求通过控制器对模拟压缩机、冷凝风机、通风机等进行自动控制，并在空调控制柜内HMI屏上显示各环节状态和故障报警及UIC曲线温度。空调控制柜内HMI屏上设有集控、本控控制模式开关，通过HMI屏控制逻辑控制器执行全冷、半冷、通风等工况。</w:t>
            </w:r>
          </w:p>
          <w:p w14:paraId="13D6F78E">
            <w:pPr>
              <w:ind w:firstLine="420" w:firstLineChars="200"/>
              <w:rPr>
                <w:szCs w:val="21"/>
              </w:rPr>
            </w:pPr>
            <w:r>
              <w:rPr>
                <w:rFonts w:hint="eastAsia"/>
                <w:szCs w:val="21"/>
              </w:rPr>
              <w:t>司机控制台上设有客室电热开关，可以实现模拟电热半暖、全暖控制。</w:t>
            </w:r>
          </w:p>
          <w:p w14:paraId="38E3B83C">
            <w:pPr>
              <w:ind w:left="125"/>
              <w:rPr>
                <w:b/>
                <w:bCs/>
                <w:szCs w:val="21"/>
              </w:rPr>
            </w:pPr>
            <w:r>
              <w:rPr>
                <w:rFonts w:hint="eastAsia"/>
                <w:b/>
                <w:bCs/>
                <w:szCs w:val="21"/>
              </w:rPr>
              <w:t>7．照明电路与信号指示系统</w:t>
            </w:r>
          </w:p>
          <w:p w14:paraId="131FB1BD">
            <w:pPr>
              <w:ind w:firstLine="420" w:firstLineChars="200"/>
              <w:rPr>
                <w:szCs w:val="21"/>
              </w:rPr>
            </w:pPr>
            <w:r>
              <w:rPr>
                <w:rFonts w:hint="eastAsia"/>
                <w:szCs w:val="21"/>
              </w:rPr>
              <w:t>要求通过继电器控制，能实现客车紧急照明、客车照明以及试验司机操作台信号指示灯好坏等功能。</w:t>
            </w:r>
          </w:p>
          <w:p w14:paraId="41F24E44">
            <w:pPr>
              <w:ind w:left="125"/>
              <w:rPr>
                <w:b/>
                <w:bCs/>
                <w:szCs w:val="21"/>
              </w:rPr>
            </w:pPr>
            <w:r>
              <w:rPr>
                <w:rFonts w:hint="eastAsia"/>
                <w:b/>
                <w:bCs/>
                <w:szCs w:val="21"/>
              </w:rPr>
              <w:t>8.辅助供电系统</w:t>
            </w:r>
          </w:p>
          <w:p w14:paraId="07B15FCC">
            <w:pPr>
              <w:ind w:firstLine="420" w:firstLineChars="200"/>
              <w:rPr>
                <w:szCs w:val="21"/>
              </w:rPr>
            </w:pPr>
            <w:r>
              <w:rPr>
                <w:rFonts w:hint="eastAsia"/>
                <w:szCs w:val="21"/>
              </w:rPr>
              <w:t>要求通过接触器、继电器控制，参照真实客车原电路，实现客车辅助供电激活。</w:t>
            </w:r>
          </w:p>
          <w:p w14:paraId="3AB4C776">
            <w:pPr>
              <w:rPr>
                <w:b/>
                <w:bCs/>
                <w:szCs w:val="21"/>
              </w:rPr>
            </w:pPr>
            <w:r>
              <w:rPr>
                <w:rFonts w:hint="eastAsia"/>
                <w:b/>
                <w:bCs/>
                <w:szCs w:val="21"/>
              </w:rPr>
              <w:t>七、教学资源要求（实训室共配置 1 套）</w:t>
            </w:r>
          </w:p>
          <w:p w14:paraId="4454D61B">
            <w:pPr>
              <w:ind w:firstLine="420" w:firstLineChars="200"/>
              <w:rPr>
                <w:szCs w:val="21"/>
              </w:rPr>
            </w:pPr>
            <w:r>
              <w:rPr>
                <w:rFonts w:hint="eastAsia"/>
                <w:szCs w:val="21"/>
              </w:rPr>
              <w:t>1.配套供配电控制软件：要求软件具有故障设置、故障考核、故障复位、密码修改等功能。</w:t>
            </w:r>
          </w:p>
          <w:p w14:paraId="05A6944B">
            <w:pPr>
              <w:ind w:firstLine="420" w:firstLineChars="200"/>
              <w:rPr>
                <w:szCs w:val="21"/>
              </w:rPr>
            </w:pPr>
            <w:r>
              <w:rPr>
                <w:rFonts w:hint="eastAsia"/>
                <w:szCs w:val="21"/>
              </w:rPr>
              <w:t>2.配套供配电仿真软件</w:t>
            </w:r>
          </w:p>
          <w:p w14:paraId="6293A37D">
            <w:pPr>
              <w:ind w:firstLine="420" w:firstLineChars="200"/>
              <w:rPr>
                <w:szCs w:val="21"/>
              </w:rPr>
            </w:pPr>
            <w:r>
              <w:rPr>
                <w:rFonts w:hint="eastAsia"/>
                <w:szCs w:val="21"/>
              </w:rPr>
              <w:t>(1)要求供配电仿真软件包括母联柜、进线柜、电容补偿柜、照明出线柜、动力出线柜、变频出线柜六种柜体的原理分析，一次接线方案的分析和自测题。</w:t>
            </w:r>
          </w:p>
          <w:p w14:paraId="54F3CC9F">
            <w:pPr>
              <w:ind w:firstLine="420" w:firstLineChars="200"/>
              <w:rPr>
                <w:szCs w:val="21"/>
              </w:rPr>
            </w:pPr>
            <w:r>
              <w:rPr>
                <w:rFonts w:hint="eastAsia"/>
                <w:szCs w:val="21"/>
              </w:rPr>
              <w:t>(2)要求采用FLASH 动画技术对六种柜体的元器件进行介绍、仿真。学生通过该系统的学习，可以了解低压供配电系统的相关知识以及对整个低压系统操作及维护；</w:t>
            </w:r>
          </w:p>
          <w:p w14:paraId="27FDE447">
            <w:pPr>
              <w:ind w:firstLine="420" w:firstLineChars="200"/>
              <w:rPr>
                <w:szCs w:val="21"/>
              </w:rPr>
            </w:pPr>
            <w:r>
              <w:rPr>
                <w:rFonts w:hint="eastAsia"/>
                <w:szCs w:val="21"/>
              </w:rPr>
              <w:t>(3)掌握低压供配电系统单母线分段接线方式的工作原理及操作；学习智能型断路器的安装与维护以保护参数的设置；学习一次及二次回路的接线等项目。</w:t>
            </w:r>
          </w:p>
          <w:p w14:paraId="522B3C94">
            <w:pPr>
              <w:ind w:firstLine="420" w:firstLineChars="200"/>
              <w:rPr>
                <w:szCs w:val="21"/>
              </w:rPr>
            </w:pPr>
            <w:r>
              <w:rPr>
                <w:rFonts w:hint="eastAsia"/>
                <w:szCs w:val="21"/>
              </w:rPr>
              <w:t>3.配套在线教育平台：</w:t>
            </w:r>
          </w:p>
          <w:p w14:paraId="5FBFC9DD">
            <w:pPr>
              <w:ind w:firstLine="420" w:firstLineChars="200"/>
              <w:rPr>
                <w:szCs w:val="21"/>
              </w:rPr>
            </w:pPr>
            <w:r>
              <w:rPr>
                <w:rFonts w:hint="eastAsia"/>
                <w:szCs w:val="21"/>
              </w:rPr>
              <w:t>（1）总体平台要求为B2B2C类型，可以通过PC端或手机APP实现观看视频课程、网络直播、网上答疑、安排课前预习等，能适用于高校师生、企业员工的各类网络学习培训。</w:t>
            </w:r>
          </w:p>
          <w:p w14:paraId="5BB003CB">
            <w:pPr>
              <w:ind w:firstLine="420" w:firstLineChars="200"/>
              <w:rPr>
                <w:rFonts w:eastAsiaTheme="minorEastAsia"/>
                <w:szCs w:val="21"/>
              </w:rPr>
            </w:pPr>
            <w:r>
              <w:rPr>
                <w:rFonts w:hint="eastAsia"/>
                <w:szCs w:val="21"/>
              </w:rPr>
              <w:t>（2）平台支持要求：能在PC端网页版和手机微信公众号登录。</w:t>
            </w:r>
          </w:p>
          <w:p w14:paraId="0A8E5ACA">
            <w:pPr>
              <w:ind w:firstLine="420" w:firstLineChars="200"/>
              <w:rPr>
                <w:szCs w:val="21"/>
              </w:rPr>
            </w:pPr>
            <w:r>
              <w:rPr>
                <w:rFonts w:hint="eastAsia"/>
                <w:szCs w:val="21"/>
              </w:rPr>
              <w:t>（3）主要功能要求：至少包含有课程、直播、题库、问答等模块。主要功能要求：</w:t>
            </w:r>
          </w:p>
          <w:p w14:paraId="123DBB45">
            <w:pPr>
              <w:ind w:firstLine="420" w:firstLineChars="200"/>
              <w:rPr>
                <w:szCs w:val="21"/>
              </w:rPr>
            </w:pPr>
            <w:r>
              <w:rPr>
                <w:rFonts w:hint="eastAsia"/>
                <w:szCs w:val="21"/>
              </w:rPr>
              <w:t>1)建有较为丰富的教学资源，视频资源画面高清，主题知识点突出，能提供以下网络教学资源视频。</w:t>
            </w:r>
          </w:p>
          <w:p w14:paraId="65460F45">
            <w:pPr>
              <w:ind w:firstLine="420" w:firstLineChars="200"/>
              <w:rPr>
                <w:szCs w:val="21"/>
              </w:rPr>
            </w:pPr>
            <w:r>
              <w:rPr>
                <w:rFonts w:hint="eastAsia"/>
                <w:szCs w:val="21"/>
              </w:rPr>
              <w:t>2)具有较好的网络教学直播功能，可对每个网络学员的学习过程和阶段情况等实现完整的跟踪记录，支持随时上传或下载资料。</w:t>
            </w:r>
          </w:p>
          <w:p w14:paraId="4BC4B5AA">
            <w:pPr>
              <w:ind w:firstLine="420" w:firstLineChars="200"/>
              <w:rPr>
                <w:szCs w:val="21"/>
              </w:rPr>
            </w:pPr>
            <w:r>
              <w:rPr>
                <w:rFonts w:hint="eastAsia"/>
                <w:szCs w:val="21"/>
              </w:rPr>
              <w:t>3)题库模块能进行网络考试测评，具有章节练习和模拟考试功能。</w:t>
            </w:r>
          </w:p>
          <w:p w14:paraId="547A0E4D">
            <w:pPr>
              <w:ind w:firstLine="420" w:firstLineChars="200"/>
              <w:rPr>
                <w:szCs w:val="21"/>
              </w:rPr>
            </w:pPr>
            <w:r>
              <w:rPr>
                <w:rFonts w:hint="eastAsia"/>
                <w:szCs w:val="21"/>
              </w:rPr>
              <w:t>4)核心技术要求；教学资源创建与共享；网络直播：要求支持至少1500人实时观看，支持网络测评考试、 网上答疑。</w:t>
            </w:r>
          </w:p>
          <w:p w14:paraId="69838E1D">
            <w:pPr>
              <w:ind w:firstLine="420" w:firstLineChars="200"/>
              <w:rPr>
                <w:szCs w:val="21"/>
              </w:rPr>
            </w:pPr>
            <w:r>
              <w:rPr>
                <w:rFonts w:hint="eastAsia"/>
                <w:szCs w:val="21"/>
              </w:rPr>
              <w:t>5)在线教育平台课程模块可以通过关键词在搜索框中对课程进行快速检索。</w:t>
            </w:r>
          </w:p>
          <w:p w14:paraId="76EFEF2F">
            <w:pPr>
              <w:ind w:firstLine="420" w:firstLineChars="200"/>
              <w:rPr>
                <w:szCs w:val="21"/>
              </w:rPr>
            </w:pPr>
            <w:r>
              <w:rPr>
                <w:rFonts w:hint="eastAsia"/>
                <w:szCs w:val="21"/>
              </w:rPr>
              <w:t>6)在线教育平台课程答疑模块可以查看全部课程的答疑内容，也可以通过当前页面搜索框查看需要查看的课程答疑内容。</w:t>
            </w:r>
          </w:p>
          <w:p w14:paraId="6DB7D98E">
            <w:pPr>
              <w:ind w:firstLine="420" w:firstLineChars="200"/>
              <w:rPr>
                <w:szCs w:val="21"/>
              </w:rPr>
            </w:pPr>
            <w:r>
              <w:rPr>
                <w:rFonts w:hint="eastAsia"/>
                <w:szCs w:val="21"/>
              </w:rPr>
              <w:t>7)在线教育平台个人中心模块在课程答疑中可以查看我的提问和我的回答，形成专属于自己的答疑内容。</w:t>
            </w:r>
          </w:p>
          <w:p w14:paraId="4122039D">
            <w:pPr>
              <w:ind w:firstLine="420" w:firstLineChars="200"/>
              <w:rPr>
                <w:szCs w:val="21"/>
              </w:rPr>
            </w:pPr>
            <w:r>
              <w:rPr>
                <w:rFonts w:hint="eastAsia"/>
                <w:szCs w:val="21"/>
              </w:rPr>
              <w:t>8)在线教育平台题库模块可以在微信公众号和小程序端使用题库功能，题库类型有：章节练习、模拟考试、历年真题、认证考试。支持题目的形式有：单选题、多选题、判断题、简答题、填空题和材料题。</w:t>
            </w:r>
          </w:p>
          <w:p w14:paraId="50F16E95">
            <w:pPr>
              <w:ind w:firstLine="420" w:firstLineChars="200"/>
              <w:rPr>
                <w:szCs w:val="21"/>
              </w:rPr>
            </w:pPr>
            <w:r>
              <w:rPr>
                <w:rFonts w:hint="eastAsia"/>
                <w:szCs w:val="21"/>
              </w:rPr>
              <w:t>9)在线教育平台题库模块在题库进行练习时，支持选择习题分类、习题顺序和做题数量，同时可以进行错题统计和错题集专项训练。</w:t>
            </w:r>
          </w:p>
          <w:p w14:paraId="592C2E15">
            <w:pPr>
              <w:ind w:firstLine="420" w:firstLineChars="200"/>
              <w:rPr>
                <w:szCs w:val="21"/>
              </w:rPr>
            </w:pPr>
            <w:r>
              <w:rPr>
                <w:rFonts w:hint="eastAsia"/>
                <w:szCs w:val="21"/>
              </w:rPr>
              <w:t>10)在线教育平台院校功能模块支持教师通过后台修改学员的姓名，以便进行对应管理。</w:t>
            </w:r>
          </w:p>
          <w:p w14:paraId="0EF0C14F">
            <w:pPr>
              <w:ind w:firstLine="420" w:firstLineChars="200"/>
              <w:rPr>
                <w:szCs w:val="21"/>
              </w:rPr>
            </w:pPr>
            <w:r>
              <w:rPr>
                <w:rFonts w:hint="eastAsia"/>
                <w:szCs w:val="21"/>
              </w:rPr>
              <w:t>11)在线教育平台课程类型包括：视频课程和直播课程。画面内容根据技术技能的特点，采用实景实物拍摄、电脑录屏或 PPT画面等方式进行剪辑制作。</w:t>
            </w:r>
          </w:p>
          <w:p w14:paraId="4534B9D5">
            <w:pPr>
              <w:ind w:firstLine="420" w:firstLineChars="200"/>
              <w:rPr>
                <w:szCs w:val="21"/>
              </w:rPr>
            </w:pPr>
            <w:r>
              <w:rPr>
                <w:rFonts w:hint="eastAsia"/>
                <w:szCs w:val="21"/>
              </w:rPr>
              <w:t>4.配套智能实训与理论考核系统软件：要求该系统软件基于网络的TCP/IP 协议，采用C/S 模式，由教师端（服务端）和学生端（客户端）两个软件组成，学生端（客户端）再通过串口与考核设备进通讯，也可直接进行理论考试。同时可以进行多种设备考核及理论考试。</w:t>
            </w:r>
          </w:p>
          <w:p w14:paraId="12C9FAD2">
            <w:pPr>
              <w:ind w:firstLine="420" w:firstLineChars="200"/>
              <w:rPr>
                <w:szCs w:val="21"/>
              </w:rPr>
            </w:pPr>
            <w:r>
              <w:rPr>
                <w:rFonts w:hint="eastAsia"/>
                <w:szCs w:val="21"/>
                <w:lang w:eastAsia="zh-CN"/>
              </w:rPr>
              <w:t>（</w:t>
            </w:r>
            <w:r>
              <w:rPr>
                <w:rFonts w:hint="eastAsia"/>
                <w:szCs w:val="21"/>
              </w:rPr>
              <w:t>1）软件的主要组成要求：要求包含学生管理、实训考试、理论考试、附加工具、系统管理等模块。</w:t>
            </w:r>
          </w:p>
          <w:p w14:paraId="69A806FB">
            <w:pPr>
              <w:ind w:firstLine="420" w:firstLineChars="200"/>
              <w:rPr>
                <w:szCs w:val="21"/>
              </w:rPr>
            </w:pPr>
            <w:r>
              <w:rPr>
                <w:rFonts w:hint="eastAsia"/>
                <w:szCs w:val="21"/>
              </w:rPr>
              <w:t>（2）教师端软件主要功能要求：学生信息模块：添加、修改、查找、删除学生记录；教师信息模块：</w:t>
            </w:r>
          </w:p>
          <w:p w14:paraId="6E20A9F7">
            <w:pPr>
              <w:ind w:firstLine="420" w:firstLineChars="200"/>
              <w:rPr>
                <w:szCs w:val="21"/>
              </w:rPr>
            </w:pPr>
            <w:r>
              <w:rPr>
                <w:rFonts w:hint="eastAsia"/>
                <w:szCs w:val="21"/>
              </w:rPr>
              <w:t>添加、修改、删除教师记录；试卷管理：添加、修改、删除试题、试卷；实训考核：考试方案的设置，送试卷，交卷；理论考试：题库制作、试卷生成、发卷、交卷；成绩管理：成绩查找、导出、删除、打印；附加功能：抓屏、远程关机、发送消息。</w:t>
            </w:r>
          </w:p>
          <w:p w14:paraId="76256050">
            <w:pPr>
              <w:ind w:firstLine="420" w:firstLineChars="200"/>
              <w:rPr>
                <w:szCs w:val="21"/>
              </w:rPr>
            </w:pPr>
            <w:r>
              <w:rPr>
                <w:rFonts w:hint="eastAsia"/>
                <w:szCs w:val="21"/>
              </w:rPr>
              <w:t>（3）学生端软件主要功能要求：考试模块：接收试卷，排故，交卷，返回当前成绩；通讯模块：通过 RS232 通讯实现实训设备故障的生成、排除。通过以太网通讯实现接收试卷、发送答案、接收信息。</w:t>
            </w:r>
          </w:p>
          <w:p w14:paraId="12ECD95F">
            <w:pPr>
              <w:ind w:firstLine="420" w:firstLineChars="200"/>
              <w:rPr>
                <w:szCs w:val="21"/>
              </w:rPr>
            </w:pPr>
            <w:r>
              <w:rPr>
                <w:rFonts w:hint="eastAsia"/>
                <w:szCs w:val="21"/>
              </w:rPr>
              <w:t>5.PLC 仿真系统软件：</w:t>
            </w:r>
          </w:p>
          <w:p w14:paraId="235BD22D">
            <w:pPr>
              <w:ind w:firstLine="420" w:firstLineChars="200"/>
              <w:rPr>
                <w:szCs w:val="21"/>
              </w:rPr>
            </w:pPr>
            <w:r>
              <w:rPr>
                <w:rFonts w:hint="eastAsia"/>
                <w:szCs w:val="21"/>
              </w:rPr>
              <w:t>要求至少具有：四层电梯控制、邮件分拣、铁塔之光、自控扎钢机、自控成型机、交通灯控制、步进电机控制、电镀生产线控制、自动送料装车系统、水塔水位自动控制、多种液体混合等仿真功能。</w:t>
            </w:r>
          </w:p>
          <w:p w14:paraId="149AD8D3">
            <w:pPr>
              <w:rPr>
                <w:b/>
                <w:bCs/>
                <w:szCs w:val="21"/>
              </w:rPr>
            </w:pPr>
            <w:r>
              <w:rPr>
                <w:rFonts w:hint="eastAsia"/>
                <w:b/>
                <w:bCs/>
                <w:szCs w:val="21"/>
              </w:rPr>
              <w:t>八、配置要求</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076"/>
              <w:gridCol w:w="2025"/>
              <w:gridCol w:w="844"/>
              <w:gridCol w:w="845"/>
            </w:tblGrid>
            <w:tr w14:paraId="3088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137CCD47">
                  <w:pPr>
                    <w:rPr>
                      <w:szCs w:val="21"/>
                    </w:rPr>
                  </w:pPr>
                  <w:r>
                    <w:rPr>
                      <w:rFonts w:hint="eastAsia"/>
                      <w:szCs w:val="21"/>
                    </w:rPr>
                    <w:t>序号</w:t>
                  </w:r>
                </w:p>
              </w:tc>
              <w:tc>
                <w:tcPr>
                  <w:tcW w:w="1065" w:type="pct"/>
                </w:tcPr>
                <w:p w14:paraId="35DBE03B">
                  <w:pPr>
                    <w:rPr>
                      <w:szCs w:val="21"/>
                    </w:rPr>
                  </w:pPr>
                  <w:r>
                    <w:rPr>
                      <w:rFonts w:hint="eastAsia"/>
                      <w:szCs w:val="21"/>
                    </w:rPr>
                    <w:t>配件名称</w:t>
                  </w:r>
                </w:p>
              </w:tc>
              <w:tc>
                <w:tcPr>
                  <w:tcW w:w="1591" w:type="pct"/>
                </w:tcPr>
                <w:p w14:paraId="4F35FD31">
                  <w:pPr>
                    <w:rPr>
                      <w:szCs w:val="21"/>
                    </w:rPr>
                  </w:pPr>
                  <w:r>
                    <w:rPr>
                      <w:rFonts w:hint="eastAsia"/>
                      <w:szCs w:val="21"/>
                    </w:rPr>
                    <w:t>主要技术参数要求</w:t>
                  </w:r>
                </w:p>
              </w:tc>
              <w:tc>
                <w:tcPr>
                  <w:tcW w:w="851" w:type="pct"/>
                </w:tcPr>
                <w:p w14:paraId="653F1EC2">
                  <w:pPr>
                    <w:rPr>
                      <w:szCs w:val="21"/>
                    </w:rPr>
                  </w:pPr>
                  <w:r>
                    <w:rPr>
                      <w:rFonts w:hint="eastAsia"/>
                      <w:szCs w:val="21"/>
                    </w:rPr>
                    <w:t>数量</w:t>
                  </w:r>
                </w:p>
              </w:tc>
              <w:tc>
                <w:tcPr>
                  <w:tcW w:w="852" w:type="pct"/>
                </w:tcPr>
                <w:p w14:paraId="418BF023">
                  <w:pPr>
                    <w:rPr>
                      <w:szCs w:val="21"/>
                    </w:rPr>
                  </w:pPr>
                  <w:r>
                    <w:rPr>
                      <w:rFonts w:hint="eastAsia"/>
                      <w:szCs w:val="21"/>
                    </w:rPr>
                    <w:t>单位</w:t>
                  </w:r>
                </w:p>
              </w:tc>
            </w:tr>
            <w:tr w14:paraId="3AC6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77CA1BF4">
                  <w:pPr>
                    <w:rPr>
                      <w:szCs w:val="21"/>
                    </w:rPr>
                  </w:pPr>
                  <w:r>
                    <w:rPr>
                      <w:rFonts w:hint="eastAsia"/>
                      <w:szCs w:val="21"/>
                    </w:rPr>
                    <w:t>1</w:t>
                  </w:r>
                </w:p>
              </w:tc>
              <w:tc>
                <w:tcPr>
                  <w:tcW w:w="1065" w:type="pct"/>
                </w:tcPr>
                <w:p w14:paraId="1F9F4FE3">
                  <w:pPr>
                    <w:rPr>
                      <w:szCs w:val="21"/>
                    </w:rPr>
                  </w:pPr>
                  <w:r>
                    <w:rPr>
                      <w:rFonts w:hint="eastAsia"/>
                      <w:szCs w:val="21"/>
                    </w:rPr>
                    <w:t>TC1车电气柜</w:t>
                  </w:r>
                </w:p>
              </w:tc>
              <w:tc>
                <w:tcPr>
                  <w:tcW w:w="1591" w:type="pct"/>
                </w:tcPr>
                <w:p w14:paraId="3DC86ED6">
                  <w:pPr>
                    <w:rPr>
                      <w:szCs w:val="21"/>
                    </w:rPr>
                  </w:pPr>
                  <w:r>
                    <w:rPr>
                      <w:rFonts w:hint="eastAsia"/>
                      <w:szCs w:val="21"/>
                    </w:rPr>
                    <w:t>≥850mm×850mm× 1788mm</w:t>
                  </w:r>
                </w:p>
              </w:tc>
              <w:tc>
                <w:tcPr>
                  <w:tcW w:w="851" w:type="pct"/>
                </w:tcPr>
                <w:p w14:paraId="4D50EA7F">
                  <w:pPr>
                    <w:rPr>
                      <w:szCs w:val="21"/>
                    </w:rPr>
                  </w:pPr>
                  <w:r>
                    <w:rPr>
                      <w:rFonts w:hint="eastAsia"/>
                      <w:szCs w:val="21"/>
                    </w:rPr>
                    <w:t>1</w:t>
                  </w:r>
                </w:p>
              </w:tc>
              <w:tc>
                <w:tcPr>
                  <w:tcW w:w="852" w:type="pct"/>
                </w:tcPr>
                <w:p w14:paraId="3440F369">
                  <w:pPr>
                    <w:rPr>
                      <w:szCs w:val="21"/>
                    </w:rPr>
                  </w:pPr>
                  <w:r>
                    <w:rPr>
                      <w:rFonts w:hint="eastAsia"/>
                      <w:szCs w:val="21"/>
                    </w:rPr>
                    <w:t>台</w:t>
                  </w:r>
                </w:p>
              </w:tc>
            </w:tr>
            <w:tr w14:paraId="1DD2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7B4653A3">
                  <w:pPr>
                    <w:rPr>
                      <w:szCs w:val="21"/>
                    </w:rPr>
                  </w:pPr>
                  <w:r>
                    <w:rPr>
                      <w:rFonts w:hint="eastAsia"/>
                      <w:szCs w:val="21"/>
                    </w:rPr>
                    <w:t>2</w:t>
                  </w:r>
                </w:p>
              </w:tc>
              <w:tc>
                <w:tcPr>
                  <w:tcW w:w="1065" w:type="pct"/>
                </w:tcPr>
                <w:p w14:paraId="54038940">
                  <w:pPr>
                    <w:rPr>
                      <w:szCs w:val="21"/>
                    </w:rPr>
                  </w:pPr>
                  <w:r>
                    <w:rPr>
                      <w:rFonts w:hint="eastAsia"/>
                      <w:szCs w:val="21"/>
                    </w:rPr>
                    <w:t>中间车电气柜</w:t>
                  </w:r>
                </w:p>
              </w:tc>
              <w:tc>
                <w:tcPr>
                  <w:tcW w:w="1591" w:type="pct"/>
                </w:tcPr>
                <w:p w14:paraId="26B551F7">
                  <w:pPr>
                    <w:rPr>
                      <w:szCs w:val="21"/>
                    </w:rPr>
                  </w:pPr>
                  <w:r>
                    <w:rPr>
                      <w:rFonts w:hint="eastAsia"/>
                      <w:szCs w:val="21"/>
                    </w:rPr>
                    <w:t>≥1400mm×850mm× 1788mm</w:t>
                  </w:r>
                </w:p>
              </w:tc>
              <w:tc>
                <w:tcPr>
                  <w:tcW w:w="851" w:type="pct"/>
                </w:tcPr>
                <w:p w14:paraId="151631EC">
                  <w:pPr>
                    <w:rPr>
                      <w:szCs w:val="21"/>
                    </w:rPr>
                  </w:pPr>
                  <w:r>
                    <w:rPr>
                      <w:rFonts w:hint="eastAsia"/>
                      <w:szCs w:val="21"/>
                    </w:rPr>
                    <w:t>1</w:t>
                  </w:r>
                </w:p>
              </w:tc>
              <w:tc>
                <w:tcPr>
                  <w:tcW w:w="852" w:type="pct"/>
                </w:tcPr>
                <w:p w14:paraId="0F85DF43">
                  <w:pPr>
                    <w:rPr>
                      <w:szCs w:val="21"/>
                    </w:rPr>
                  </w:pPr>
                  <w:r>
                    <w:rPr>
                      <w:rFonts w:hint="eastAsia"/>
                      <w:szCs w:val="21"/>
                    </w:rPr>
                    <w:t>台</w:t>
                  </w:r>
                </w:p>
              </w:tc>
            </w:tr>
            <w:tr w14:paraId="4B59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3B21ADBE">
                  <w:pPr>
                    <w:rPr>
                      <w:szCs w:val="21"/>
                    </w:rPr>
                  </w:pPr>
                  <w:r>
                    <w:rPr>
                      <w:rFonts w:hint="eastAsia"/>
                      <w:szCs w:val="21"/>
                    </w:rPr>
                    <w:t>3</w:t>
                  </w:r>
                </w:p>
              </w:tc>
              <w:tc>
                <w:tcPr>
                  <w:tcW w:w="1065" w:type="pct"/>
                </w:tcPr>
                <w:p w14:paraId="1613257F">
                  <w:pPr>
                    <w:rPr>
                      <w:szCs w:val="21"/>
                    </w:rPr>
                  </w:pPr>
                  <w:r>
                    <w:rPr>
                      <w:rFonts w:hint="eastAsia"/>
                      <w:szCs w:val="21"/>
                    </w:rPr>
                    <w:t>TC2车电气柜</w:t>
                  </w:r>
                </w:p>
              </w:tc>
              <w:tc>
                <w:tcPr>
                  <w:tcW w:w="1591" w:type="pct"/>
                </w:tcPr>
                <w:p w14:paraId="779239F2">
                  <w:pPr>
                    <w:rPr>
                      <w:szCs w:val="21"/>
                    </w:rPr>
                  </w:pPr>
                  <w:r>
                    <w:rPr>
                      <w:rFonts w:hint="eastAsia"/>
                      <w:szCs w:val="21"/>
                    </w:rPr>
                    <w:t>≥850mm×850mm× 1788mm</w:t>
                  </w:r>
                </w:p>
              </w:tc>
              <w:tc>
                <w:tcPr>
                  <w:tcW w:w="851" w:type="pct"/>
                </w:tcPr>
                <w:p w14:paraId="3FC5FDB0">
                  <w:pPr>
                    <w:rPr>
                      <w:szCs w:val="21"/>
                    </w:rPr>
                  </w:pPr>
                  <w:r>
                    <w:rPr>
                      <w:rFonts w:hint="eastAsia"/>
                      <w:szCs w:val="21"/>
                    </w:rPr>
                    <w:t>1</w:t>
                  </w:r>
                </w:p>
              </w:tc>
              <w:tc>
                <w:tcPr>
                  <w:tcW w:w="852" w:type="pct"/>
                </w:tcPr>
                <w:p w14:paraId="29A21DAF">
                  <w:pPr>
                    <w:rPr>
                      <w:szCs w:val="21"/>
                    </w:rPr>
                  </w:pPr>
                  <w:r>
                    <w:rPr>
                      <w:rFonts w:hint="eastAsia"/>
                      <w:szCs w:val="21"/>
                    </w:rPr>
                    <w:t>台</w:t>
                  </w:r>
                </w:p>
              </w:tc>
            </w:tr>
            <w:tr w14:paraId="0D97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4493A58E">
                  <w:pPr>
                    <w:rPr>
                      <w:szCs w:val="21"/>
                    </w:rPr>
                  </w:pPr>
                  <w:r>
                    <w:rPr>
                      <w:rFonts w:hint="eastAsia"/>
                      <w:szCs w:val="21"/>
                    </w:rPr>
                    <w:t>4</w:t>
                  </w:r>
                </w:p>
              </w:tc>
              <w:tc>
                <w:tcPr>
                  <w:tcW w:w="1065" w:type="pct"/>
                </w:tcPr>
                <w:p w14:paraId="6F4313B2">
                  <w:pPr>
                    <w:rPr>
                      <w:szCs w:val="21"/>
                    </w:rPr>
                  </w:pPr>
                  <w:r>
                    <w:rPr>
                      <w:rFonts w:hint="eastAsia"/>
                      <w:szCs w:val="21"/>
                    </w:rPr>
                    <w:t>司控器模拟装置</w:t>
                  </w:r>
                </w:p>
              </w:tc>
              <w:tc>
                <w:tcPr>
                  <w:tcW w:w="1591" w:type="pct"/>
                </w:tcPr>
                <w:p w14:paraId="7B578F11">
                  <w:pPr>
                    <w:rPr>
                      <w:szCs w:val="21"/>
                    </w:rPr>
                  </w:pPr>
                  <w:r>
                    <w:rPr>
                      <w:rFonts w:hint="eastAsia"/>
                      <w:szCs w:val="21"/>
                    </w:rPr>
                    <w:t>≥212×103×255mm</w:t>
                  </w:r>
                </w:p>
              </w:tc>
              <w:tc>
                <w:tcPr>
                  <w:tcW w:w="851" w:type="pct"/>
                </w:tcPr>
                <w:p w14:paraId="691885AB">
                  <w:pPr>
                    <w:rPr>
                      <w:szCs w:val="21"/>
                    </w:rPr>
                  </w:pPr>
                  <w:r>
                    <w:rPr>
                      <w:rFonts w:hint="eastAsia"/>
                      <w:szCs w:val="21"/>
                    </w:rPr>
                    <w:t>2</w:t>
                  </w:r>
                </w:p>
              </w:tc>
              <w:tc>
                <w:tcPr>
                  <w:tcW w:w="852" w:type="pct"/>
                </w:tcPr>
                <w:p w14:paraId="6CCCF31F">
                  <w:pPr>
                    <w:rPr>
                      <w:szCs w:val="21"/>
                    </w:rPr>
                  </w:pPr>
                  <w:r>
                    <w:rPr>
                      <w:rFonts w:hint="eastAsia"/>
                      <w:szCs w:val="21"/>
                    </w:rPr>
                    <w:t>套</w:t>
                  </w:r>
                </w:p>
              </w:tc>
            </w:tr>
            <w:tr w14:paraId="13FD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136F3B92">
                  <w:pPr>
                    <w:rPr>
                      <w:szCs w:val="21"/>
                    </w:rPr>
                  </w:pPr>
                  <w:r>
                    <w:rPr>
                      <w:rFonts w:hint="eastAsia"/>
                      <w:szCs w:val="21"/>
                    </w:rPr>
                    <w:t>5</w:t>
                  </w:r>
                </w:p>
              </w:tc>
              <w:tc>
                <w:tcPr>
                  <w:tcW w:w="1065" w:type="pct"/>
                </w:tcPr>
                <w:p w14:paraId="2D4D0ED5">
                  <w:pPr>
                    <w:jc w:val="left"/>
                    <w:rPr>
                      <w:szCs w:val="21"/>
                    </w:rPr>
                  </w:pPr>
                  <w:r>
                    <w:rPr>
                      <w:rFonts w:hint="eastAsia"/>
                      <w:szCs w:val="21"/>
                    </w:rPr>
                    <w:t>VVVF 牵引与制动模拟装置</w:t>
                  </w:r>
                </w:p>
              </w:tc>
              <w:tc>
                <w:tcPr>
                  <w:tcW w:w="1591" w:type="pct"/>
                </w:tcPr>
                <w:p w14:paraId="003EBD1A">
                  <w:pPr>
                    <w:rPr>
                      <w:szCs w:val="21"/>
                    </w:rPr>
                  </w:pPr>
                  <w:r>
                    <w:rPr>
                      <w:rFonts w:hint="eastAsia"/>
                      <w:szCs w:val="21"/>
                    </w:rPr>
                    <w:t>≥420×200×250mm</w:t>
                  </w:r>
                </w:p>
              </w:tc>
              <w:tc>
                <w:tcPr>
                  <w:tcW w:w="851" w:type="pct"/>
                </w:tcPr>
                <w:p w14:paraId="01E93902">
                  <w:pPr>
                    <w:rPr>
                      <w:szCs w:val="21"/>
                    </w:rPr>
                  </w:pPr>
                  <w:r>
                    <w:rPr>
                      <w:rFonts w:hint="eastAsia"/>
                      <w:szCs w:val="21"/>
                    </w:rPr>
                    <w:t>3</w:t>
                  </w:r>
                </w:p>
              </w:tc>
              <w:tc>
                <w:tcPr>
                  <w:tcW w:w="852" w:type="pct"/>
                </w:tcPr>
                <w:p w14:paraId="6B3CBBCC">
                  <w:pPr>
                    <w:rPr>
                      <w:szCs w:val="21"/>
                    </w:rPr>
                  </w:pPr>
                  <w:r>
                    <w:rPr>
                      <w:rFonts w:hint="eastAsia"/>
                      <w:szCs w:val="21"/>
                    </w:rPr>
                    <w:t>套</w:t>
                  </w:r>
                </w:p>
              </w:tc>
            </w:tr>
            <w:tr w14:paraId="0CE3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7A6E114E">
                  <w:pPr>
                    <w:rPr>
                      <w:szCs w:val="21"/>
                    </w:rPr>
                  </w:pPr>
                  <w:r>
                    <w:rPr>
                      <w:rFonts w:hint="eastAsia"/>
                      <w:szCs w:val="21"/>
                    </w:rPr>
                    <w:t>6</w:t>
                  </w:r>
                </w:p>
              </w:tc>
              <w:tc>
                <w:tcPr>
                  <w:tcW w:w="1065" w:type="pct"/>
                </w:tcPr>
                <w:p w14:paraId="6B9AE8DA">
                  <w:pPr>
                    <w:rPr>
                      <w:szCs w:val="21"/>
                    </w:rPr>
                  </w:pPr>
                  <w:r>
                    <w:rPr>
                      <w:rFonts w:hint="eastAsia"/>
                      <w:szCs w:val="21"/>
                    </w:rPr>
                    <w:t>受电弓模拟装置</w:t>
                  </w:r>
                </w:p>
              </w:tc>
              <w:tc>
                <w:tcPr>
                  <w:tcW w:w="1591" w:type="pct"/>
                </w:tcPr>
                <w:p w14:paraId="30E3D56D">
                  <w:pPr>
                    <w:rPr>
                      <w:szCs w:val="21"/>
                    </w:rPr>
                  </w:pPr>
                  <w:r>
                    <w:rPr>
                      <w:rFonts w:hint="eastAsia"/>
                      <w:szCs w:val="21"/>
                    </w:rPr>
                    <w:t>≥500×400×205mm</w:t>
                  </w:r>
                </w:p>
              </w:tc>
              <w:tc>
                <w:tcPr>
                  <w:tcW w:w="851" w:type="pct"/>
                </w:tcPr>
                <w:p w14:paraId="2F7F9588">
                  <w:pPr>
                    <w:rPr>
                      <w:szCs w:val="21"/>
                    </w:rPr>
                  </w:pPr>
                  <w:r>
                    <w:rPr>
                      <w:rFonts w:hint="eastAsia"/>
                      <w:szCs w:val="21"/>
                    </w:rPr>
                    <w:t>3</w:t>
                  </w:r>
                </w:p>
              </w:tc>
              <w:tc>
                <w:tcPr>
                  <w:tcW w:w="852" w:type="pct"/>
                </w:tcPr>
                <w:p w14:paraId="4C986191">
                  <w:pPr>
                    <w:rPr>
                      <w:szCs w:val="21"/>
                    </w:rPr>
                  </w:pPr>
                  <w:r>
                    <w:rPr>
                      <w:rFonts w:hint="eastAsia"/>
                      <w:szCs w:val="21"/>
                    </w:rPr>
                    <w:t>套</w:t>
                  </w:r>
                </w:p>
              </w:tc>
            </w:tr>
            <w:tr w14:paraId="2EC0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1917DB94">
                  <w:pPr>
                    <w:rPr>
                      <w:szCs w:val="21"/>
                    </w:rPr>
                  </w:pPr>
                  <w:r>
                    <w:rPr>
                      <w:rFonts w:hint="eastAsia"/>
                      <w:szCs w:val="21"/>
                    </w:rPr>
                    <w:t>7</w:t>
                  </w:r>
                </w:p>
              </w:tc>
              <w:tc>
                <w:tcPr>
                  <w:tcW w:w="1065" w:type="pct"/>
                </w:tcPr>
                <w:p w14:paraId="434F7F3A">
                  <w:pPr>
                    <w:rPr>
                      <w:szCs w:val="21"/>
                    </w:rPr>
                  </w:pPr>
                  <w:r>
                    <w:rPr>
                      <w:rFonts w:hint="eastAsia"/>
                      <w:szCs w:val="21"/>
                    </w:rPr>
                    <w:t>车门模拟装置</w:t>
                  </w:r>
                </w:p>
              </w:tc>
              <w:tc>
                <w:tcPr>
                  <w:tcW w:w="1591" w:type="pct"/>
                </w:tcPr>
                <w:p w14:paraId="5BD0B254">
                  <w:pPr>
                    <w:rPr>
                      <w:szCs w:val="21"/>
                    </w:rPr>
                  </w:pPr>
                  <w:r>
                    <w:rPr>
                      <w:rFonts w:hint="eastAsia"/>
                      <w:szCs w:val="21"/>
                    </w:rPr>
                    <w:t>≥488×120×347mm</w:t>
                  </w:r>
                </w:p>
              </w:tc>
              <w:tc>
                <w:tcPr>
                  <w:tcW w:w="851" w:type="pct"/>
                </w:tcPr>
                <w:p w14:paraId="70562DAF">
                  <w:pPr>
                    <w:rPr>
                      <w:szCs w:val="21"/>
                    </w:rPr>
                  </w:pPr>
                  <w:r>
                    <w:rPr>
                      <w:rFonts w:hint="eastAsia"/>
                      <w:szCs w:val="21"/>
                    </w:rPr>
                    <w:t>2</w:t>
                  </w:r>
                </w:p>
              </w:tc>
              <w:tc>
                <w:tcPr>
                  <w:tcW w:w="852" w:type="pct"/>
                </w:tcPr>
                <w:p w14:paraId="3523855E">
                  <w:pPr>
                    <w:rPr>
                      <w:szCs w:val="21"/>
                    </w:rPr>
                  </w:pPr>
                  <w:r>
                    <w:rPr>
                      <w:rFonts w:hint="eastAsia"/>
                      <w:szCs w:val="21"/>
                    </w:rPr>
                    <w:t>套</w:t>
                  </w:r>
                </w:p>
              </w:tc>
            </w:tr>
            <w:tr w14:paraId="76B0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1C5CABB2">
                  <w:pPr>
                    <w:rPr>
                      <w:szCs w:val="21"/>
                    </w:rPr>
                  </w:pPr>
                  <w:r>
                    <w:rPr>
                      <w:rFonts w:hint="eastAsia"/>
                      <w:szCs w:val="21"/>
                    </w:rPr>
                    <w:t>8</w:t>
                  </w:r>
                </w:p>
              </w:tc>
              <w:tc>
                <w:tcPr>
                  <w:tcW w:w="1065" w:type="pct"/>
                </w:tcPr>
                <w:p w14:paraId="2A337D31">
                  <w:pPr>
                    <w:jc w:val="left"/>
                    <w:rPr>
                      <w:szCs w:val="21"/>
                      <w:highlight w:val="none"/>
                    </w:rPr>
                  </w:pPr>
                  <w:r>
                    <w:rPr>
                      <w:rFonts w:hint="eastAsia"/>
                      <w:szCs w:val="21"/>
                      <w:highlight w:val="none"/>
                    </w:rPr>
                    <w:t>空气压缩机及气路附件</w:t>
                  </w:r>
                </w:p>
              </w:tc>
              <w:tc>
                <w:tcPr>
                  <w:tcW w:w="1591" w:type="pct"/>
                </w:tcPr>
                <w:p w14:paraId="14569D1E">
                  <w:pPr>
                    <w:rPr>
                      <w:szCs w:val="21"/>
                      <w:highlight w:val="none"/>
                    </w:rPr>
                  </w:pPr>
                  <w:r>
                    <w:rPr>
                      <w:rFonts w:hint="eastAsia"/>
                      <w:szCs w:val="21"/>
                      <w:highlight w:val="none"/>
                    </w:rPr>
                    <w:t>≥W58B</w:t>
                  </w:r>
                </w:p>
              </w:tc>
              <w:tc>
                <w:tcPr>
                  <w:tcW w:w="851" w:type="pct"/>
                </w:tcPr>
                <w:p w14:paraId="59D632FB">
                  <w:pPr>
                    <w:rPr>
                      <w:szCs w:val="21"/>
                    </w:rPr>
                  </w:pPr>
                  <w:r>
                    <w:rPr>
                      <w:rFonts w:hint="eastAsia"/>
                      <w:szCs w:val="21"/>
                    </w:rPr>
                    <w:t>1</w:t>
                  </w:r>
                </w:p>
              </w:tc>
              <w:tc>
                <w:tcPr>
                  <w:tcW w:w="852" w:type="pct"/>
                </w:tcPr>
                <w:p w14:paraId="096EB209">
                  <w:pPr>
                    <w:rPr>
                      <w:szCs w:val="21"/>
                    </w:rPr>
                  </w:pPr>
                  <w:r>
                    <w:rPr>
                      <w:rFonts w:hint="eastAsia"/>
                      <w:szCs w:val="21"/>
                    </w:rPr>
                    <w:t>套</w:t>
                  </w:r>
                </w:p>
              </w:tc>
            </w:tr>
            <w:tr w14:paraId="4EEC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747C4DC3">
                  <w:pPr>
                    <w:rPr>
                      <w:szCs w:val="21"/>
                    </w:rPr>
                  </w:pPr>
                  <w:r>
                    <w:rPr>
                      <w:rFonts w:hint="eastAsia"/>
                      <w:szCs w:val="21"/>
                    </w:rPr>
                    <w:t>9</w:t>
                  </w:r>
                </w:p>
              </w:tc>
              <w:tc>
                <w:tcPr>
                  <w:tcW w:w="1065" w:type="pct"/>
                </w:tcPr>
                <w:p w14:paraId="5FC02EBE">
                  <w:pPr>
                    <w:rPr>
                      <w:szCs w:val="21"/>
                    </w:rPr>
                  </w:pPr>
                  <w:r>
                    <w:rPr>
                      <w:rFonts w:hint="eastAsia"/>
                      <w:szCs w:val="21"/>
                    </w:rPr>
                    <w:t>空调模拟单元</w:t>
                  </w:r>
                </w:p>
              </w:tc>
              <w:tc>
                <w:tcPr>
                  <w:tcW w:w="1591" w:type="pct"/>
                </w:tcPr>
                <w:p w14:paraId="6ACE276E">
                  <w:pPr>
                    <w:rPr>
                      <w:szCs w:val="21"/>
                    </w:rPr>
                  </w:pPr>
                  <w:r>
                    <w:rPr>
                      <w:rFonts w:hint="eastAsia"/>
                      <w:szCs w:val="21"/>
                    </w:rPr>
                    <w:t>≥500×90×90mm</w:t>
                  </w:r>
                </w:p>
              </w:tc>
              <w:tc>
                <w:tcPr>
                  <w:tcW w:w="851" w:type="pct"/>
                </w:tcPr>
                <w:p w14:paraId="01CBA332">
                  <w:pPr>
                    <w:rPr>
                      <w:szCs w:val="21"/>
                    </w:rPr>
                  </w:pPr>
                  <w:r>
                    <w:rPr>
                      <w:rFonts w:hint="eastAsia"/>
                      <w:szCs w:val="21"/>
                    </w:rPr>
                    <w:t>1</w:t>
                  </w:r>
                </w:p>
              </w:tc>
              <w:tc>
                <w:tcPr>
                  <w:tcW w:w="852" w:type="pct"/>
                </w:tcPr>
                <w:p w14:paraId="7C406EEE">
                  <w:pPr>
                    <w:rPr>
                      <w:szCs w:val="21"/>
                    </w:rPr>
                  </w:pPr>
                  <w:r>
                    <w:rPr>
                      <w:rFonts w:hint="eastAsia"/>
                      <w:szCs w:val="21"/>
                    </w:rPr>
                    <w:t>套</w:t>
                  </w:r>
                </w:p>
              </w:tc>
            </w:tr>
            <w:tr w14:paraId="2173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671E9F88">
                  <w:pPr>
                    <w:rPr>
                      <w:szCs w:val="21"/>
                    </w:rPr>
                  </w:pPr>
                  <w:r>
                    <w:rPr>
                      <w:rFonts w:hint="eastAsia"/>
                      <w:szCs w:val="21"/>
                    </w:rPr>
                    <w:t>10</w:t>
                  </w:r>
                </w:p>
              </w:tc>
              <w:tc>
                <w:tcPr>
                  <w:tcW w:w="1065" w:type="pct"/>
                </w:tcPr>
                <w:p w14:paraId="1CDB1001">
                  <w:pPr>
                    <w:rPr>
                      <w:szCs w:val="21"/>
                      <w:highlight w:val="none"/>
                    </w:rPr>
                  </w:pPr>
                  <w:r>
                    <w:rPr>
                      <w:rFonts w:hint="eastAsia"/>
                      <w:szCs w:val="21"/>
                      <w:highlight w:val="none"/>
                    </w:rPr>
                    <w:t>12. 1 寸彩色触摸 屏</w:t>
                  </w:r>
                </w:p>
              </w:tc>
              <w:tc>
                <w:tcPr>
                  <w:tcW w:w="1591" w:type="pct"/>
                </w:tcPr>
                <w:p w14:paraId="1B01C9E9">
                  <w:pPr>
                    <w:rPr>
                      <w:szCs w:val="21"/>
                      <w:highlight w:val="none"/>
                    </w:rPr>
                  </w:pPr>
                  <w:r>
                    <w:rPr>
                      <w:rFonts w:hint="eastAsia"/>
                      <w:szCs w:val="21"/>
                      <w:highlight w:val="none"/>
                    </w:rPr>
                    <w:t>≥12. 1 英寸高亮度 TFT 液晶显示屏（分辨率</w:t>
                  </w:r>
                </w:p>
                <w:p w14:paraId="2EABB76D">
                  <w:pPr>
                    <w:rPr>
                      <w:szCs w:val="21"/>
                      <w:highlight w:val="none"/>
                    </w:rPr>
                  </w:pPr>
                  <w:r>
                    <w:rPr>
                      <w:rFonts w:hint="eastAsia"/>
                      <w:szCs w:val="21"/>
                      <w:highlight w:val="none"/>
                    </w:rPr>
                    <w:t>≥1024×768），四线电阻式触摸屏（分辨率</w:t>
                  </w:r>
                </w:p>
                <w:p w14:paraId="0CA8AAE4">
                  <w:pPr>
                    <w:rPr>
                      <w:szCs w:val="21"/>
                      <w:highlight w:val="none"/>
                    </w:rPr>
                  </w:pPr>
                  <w:r>
                    <w:rPr>
                      <w:rFonts w:hint="eastAsia"/>
                      <w:szCs w:val="21"/>
                      <w:highlight w:val="none"/>
                    </w:rPr>
                    <w:t>4096×4096），具有电磁屏蔽性，铝合金结构，具 备图像显示和数据处理功能</w:t>
                  </w:r>
                </w:p>
              </w:tc>
              <w:tc>
                <w:tcPr>
                  <w:tcW w:w="851" w:type="pct"/>
                </w:tcPr>
                <w:p w14:paraId="3DB09B95">
                  <w:pPr>
                    <w:rPr>
                      <w:szCs w:val="21"/>
                    </w:rPr>
                  </w:pPr>
                </w:p>
                <w:p w14:paraId="3B4D8A28">
                  <w:pPr>
                    <w:rPr>
                      <w:szCs w:val="21"/>
                    </w:rPr>
                  </w:pPr>
                </w:p>
                <w:p w14:paraId="28B9F102">
                  <w:pPr>
                    <w:rPr>
                      <w:szCs w:val="21"/>
                    </w:rPr>
                  </w:pPr>
                  <w:r>
                    <w:rPr>
                      <w:rFonts w:hint="eastAsia"/>
                      <w:szCs w:val="21"/>
                    </w:rPr>
                    <w:t>2</w:t>
                  </w:r>
                </w:p>
              </w:tc>
              <w:tc>
                <w:tcPr>
                  <w:tcW w:w="852" w:type="pct"/>
                </w:tcPr>
                <w:p w14:paraId="005F905A">
                  <w:pPr>
                    <w:rPr>
                      <w:szCs w:val="21"/>
                    </w:rPr>
                  </w:pPr>
                </w:p>
                <w:p w14:paraId="6D319021">
                  <w:pPr>
                    <w:rPr>
                      <w:szCs w:val="21"/>
                    </w:rPr>
                  </w:pPr>
                  <w:r>
                    <w:rPr>
                      <w:rFonts w:hint="eastAsia"/>
                      <w:szCs w:val="21"/>
                    </w:rPr>
                    <w:t>块</w:t>
                  </w:r>
                </w:p>
              </w:tc>
            </w:tr>
            <w:tr w14:paraId="40B0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5ABCD498">
                  <w:pPr>
                    <w:rPr>
                      <w:szCs w:val="21"/>
                    </w:rPr>
                  </w:pPr>
                  <w:r>
                    <w:rPr>
                      <w:rFonts w:hint="eastAsia"/>
                      <w:szCs w:val="21"/>
                    </w:rPr>
                    <w:t>11</w:t>
                  </w:r>
                </w:p>
              </w:tc>
              <w:tc>
                <w:tcPr>
                  <w:tcW w:w="1065" w:type="pct"/>
                </w:tcPr>
                <w:p w14:paraId="19349EB1">
                  <w:pPr>
                    <w:rPr>
                      <w:szCs w:val="21"/>
                      <w:highlight w:val="none"/>
                    </w:rPr>
                  </w:pPr>
                  <w:r>
                    <w:rPr>
                      <w:rFonts w:hint="eastAsia"/>
                      <w:szCs w:val="21"/>
                      <w:highlight w:val="none"/>
                    </w:rPr>
                    <w:t>智能故障考核系 统</w:t>
                  </w:r>
                </w:p>
              </w:tc>
              <w:tc>
                <w:tcPr>
                  <w:tcW w:w="1591" w:type="pct"/>
                </w:tcPr>
                <w:p w14:paraId="12B8AD1E">
                  <w:pPr>
                    <w:rPr>
                      <w:szCs w:val="21"/>
                      <w:highlight w:val="none"/>
                    </w:rPr>
                  </w:pPr>
                  <w:r>
                    <w:rPr>
                      <w:rFonts w:hint="eastAsia"/>
                      <w:szCs w:val="21"/>
                      <w:highlight w:val="none"/>
                    </w:rPr>
                    <w:t>配≥ 16 位故障板</w:t>
                  </w:r>
                </w:p>
              </w:tc>
              <w:tc>
                <w:tcPr>
                  <w:tcW w:w="851" w:type="pct"/>
                </w:tcPr>
                <w:p w14:paraId="51D60FF2">
                  <w:pPr>
                    <w:rPr>
                      <w:szCs w:val="21"/>
                    </w:rPr>
                  </w:pPr>
                  <w:r>
                    <w:rPr>
                      <w:rFonts w:hint="eastAsia"/>
                      <w:szCs w:val="21"/>
                    </w:rPr>
                    <w:t>3</w:t>
                  </w:r>
                </w:p>
              </w:tc>
              <w:tc>
                <w:tcPr>
                  <w:tcW w:w="852" w:type="pct"/>
                </w:tcPr>
                <w:p w14:paraId="1C2E8BA9">
                  <w:pPr>
                    <w:rPr>
                      <w:szCs w:val="21"/>
                    </w:rPr>
                  </w:pPr>
                  <w:r>
                    <w:rPr>
                      <w:rFonts w:hint="eastAsia"/>
                      <w:szCs w:val="21"/>
                    </w:rPr>
                    <w:t>套</w:t>
                  </w:r>
                </w:p>
              </w:tc>
            </w:tr>
            <w:tr w14:paraId="61C3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518D90D8">
                  <w:pPr>
                    <w:rPr>
                      <w:szCs w:val="21"/>
                    </w:rPr>
                  </w:pPr>
                  <w:r>
                    <w:rPr>
                      <w:rFonts w:hint="eastAsia"/>
                      <w:szCs w:val="21"/>
                    </w:rPr>
                    <w:t>12</w:t>
                  </w:r>
                </w:p>
              </w:tc>
              <w:tc>
                <w:tcPr>
                  <w:tcW w:w="1065" w:type="pct"/>
                </w:tcPr>
                <w:p w14:paraId="3EFA8995">
                  <w:pPr>
                    <w:rPr>
                      <w:szCs w:val="21"/>
                      <w:highlight w:val="none"/>
                    </w:rPr>
                  </w:pPr>
                  <w:r>
                    <w:rPr>
                      <w:rFonts w:hint="eastAsia"/>
                      <w:szCs w:val="21"/>
                      <w:highlight w:val="none"/>
                    </w:rPr>
                    <w:t>其他（重载连接 器、辅材等）</w:t>
                  </w:r>
                </w:p>
              </w:tc>
              <w:tc>
                <w:tcPr>
                  <w:tcW w:w="1591" w:type="pct"/>
                </w:tcPr>
                <w:p w14:paraId="2C7CEE2D">
                  <w:pPr>
                    <w:rPr>
                      <w:szCs w:val="21"/>
                      <w:highlight w:val="none"/>
                    </w:rPr>
                  </w:pPr>
                  <w:r>
                    <w:rPr>
                      <w:rFonts w:hint="eastAsia"/>
                      <w:szCs w:val="21"/>
                      <w:highlight w:val="none"/>
                    </w:rPr>
                    <w:t>≥16 芯重载连接器</w:t>
                  </w:r>
                </w:p>
              </w:tc>
              <w:tc>
                <w:tcPr>
                  <w:tcW w:w="851" w:type="pct"/>
                </w:tcPr>
                <w:p w14:paraId="4FC9EE0B">
                  <w:pPr>
                    <w:rPr>
                      <w:szCs w:val="21"/>
                    </w:rPr>
                  </w:pPr>
                  <w:r>
                    <w:rPr>
                      <w:rFonts w:hint="eastAsia"/>
                      <w:szCs w:val="21"/>
                    </w:rPr>
                    <w:t>1</w:t>
                  </w:r>
                </w:p>
              </w:tc>
              <w:tc>
                <w:tcPr>
                  <w:tcW w:w="852" w:type="pct"/>
                </w:tcPr>
                <w:p w14:paraId="10BDF098">
                  <w:pPr>
                    <w:rPr>
                      <w:szCs w:val="21"/>
                    </w:rPr>
                  </w:pPr>
                  <w:r>
                    <w:rPr>
                      <w:rFonts w:hint="eastAsia"/>
                      <w:szCs w:val="21"/>
                    </w:rPr>
                    <w:t>套</w:t>
                  </w:r>
                </w:p>
              </w:tc>
            </w:tr>
            <w:tr w14:paraId="74F0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38" w:type="pct"/>
                </w:tcPr>
                <w:p w14:paraId="2AE29B8D">
                  <w:pPr>
                    <w:rPr>
                      <w:szCs w:val="21"/>
                    </w:rPr>
                  </w:pPr>
                  <w:r>
                    <w:rPr>
                      <w:rFonts w:hint="eastAsia"/>
                      <w:szCs w:val="21"/>
                    </w:rPr>
                    <w:t>13</w:t>
                  </w:r>
                </w:p>
              </w:tc>
              <w:tc>
                <w:tcPr>
                  <w:tcW w:w="1065" w:type="pct"/>
                </w:tcPr>
                <w:p w14:paraId="52764A96">
                  <w:pPr>
                    <w:rPr>
                      <w:rFonts w:eastAsiaTheme="minorEastAsia"/>
                      <w:szCs w:val="21"/>
                    </w:rPr>
                  </w:pPr>
                  <w:r>
                    <w:rPr>
                      <w:rFonts w:hint="eastAsia"/>
                      <w:szCs w:val="21"/>
                    </w:rPr>
                    <w:t>教师终端</w:t>
                  </w:r>
                </w:p>
              </w:tc>
              <w:tc>
                <w:tcPr>
                  <w:tcW w:w="1591" w:type="pct"/>
                </w:tcPr>
                <w:p w14:paraId="1F183895">
                  <w:pPr>
                    <w:rPr>
                      <w:szCs w:val="21"/>
                    </w:rPr>
                  </w:pPr>
                  <w:r>
                    <w:rPr>
                      <w:rFonts w:hint="eastAsia"/>
                      <w:szCs w:val="21"/>
                    </w:rPr>
                    <w:t>不低于以下配置</w:t>
                  </w:r>
                </w:p>
                <w:p w14:paraId="25626121">
                  <w:pPr>
                    <w:rPr>
                      <w:rFonts w:hint="default" w:eastAsia="宋体"/>
                      <w:szCs w:val="21"/>
                      <w:lang w:val="en-US" w:eastAsia="zh-CN"/>
                    </w:rPr>
                  </w:pPr>
                  <w:r>
                    <w:rPr>
                      <w:rFonts w:hint="eastAsia"/>
                      <w:szCs w:val="21"/>
                      <w:lang w:val="en-US" w:eastAsia="zh-CN"/>
                    </w:rPr>
                    <w:t xml:space="preserve">四核八线程，8G 1T </w:t>
                  </w:r>
                  <w:r>
                    <w:rPr>
                      <w:rFonts w:hint="eastAsia"/>
                      <w:szCs w:val="21"/>
                    </w:rPr>
                    <w:t>配19.5寸显示器</w:t>
                  </w:r>
                </w:p>
              </w:tc>
              <w:tc>
                <w:tcPr>
                  <w:tcW w:w="851" w:type="pct"/>
                </w:tcPr>
                <w:p w14:paraId="3E9F5F55">
                  <w:pPr>
                    <w:rPr>
                      <w:szCs w:val="21"/>
                    </w:rPr>
                  </w:pPr>
                  <w:r>
                    <w:rPr>
                      <w:rFonts w:hint="eastAsia"/>
                      <w:szCs w:val="21"/>
                    </w:rPr>
                    <w:t>1</w:t>
                  </w:r>
                </w:p>
              </w:tc>
              <w:tc>
                <w:tcPr>
                  <w:tcW w:w="852" w:type="pct"/>
                </w:tcPr>
                <w:p w14:paraId="0319196C">
                  <w:pPr>
                    <w:rPr>
                      <w:szCs w:val="21"/>
                    </w:rPr>
                  </w:pPr>
                  <w:r>
                    <w:rPr>
                      <w:rFonts w:hint="eastAsia"/>
                      <w:szCs w:val="21"/>
                    </w:rPr>
                    <w:t>台</w:t>
                  </w:r>
                </w:p>
              </w:tc>
            </w:tr>
            <w:tr w14:paraId="7495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5BB4EEC8">
                  <w:pPr>
                    <w:rPr>
                      <w:szCs w:val="21"/>
                    </w:rPr>
                  </w:pPr>
                  <w:r>
                    <w:rPr>
                      <w:rFonts w:hint="eastAsia"/>
                      <w:szCs w:val="21"/>
                    </w:rPr>
                    <w:t>14</w:t>
                  </w:r>
                </w:p>
              </w:tc>
              <w:tc>
                <w:tcPr>
                  <w:tcW w:w="1065" w:type="pct"/>
                </w:tcPr>
                <w:p w14:paraId="47395263">
                  <w:pPr>
                    <w:rPr>
                      <w:szCs w:val="21"/>
                    </w:rPr>
                  </w:pPr>
                  <w:r>
                    <w:rPr>
                      <w:rFonts w:hint="eastAsia"/>
                      <w:szCs w:val="21"/>
                    </w:rPr>
                    <w:t>工具配置</w:t>
                  </w:r>
                </w:p>
              </w:tc>
              <w:tc>
                <w:tcPr>
                  <w:tcW w:w="1591" w:type="pct"/>
                </w:tcPr>
                <w:p w14:paraId="7D1A70BC">
                  <w:pPr>
                    <w:rPr>
                      <w:szCs w:val="21"/>
                    </w:rPr>
                  </w:pPr>
                  <w:r>
                    <w:rPr>
                      <w:rFonts w:hint="eastAsia"/>
                      <w:szCs w:val="21"/>
                    </w:rPr>
                    <w:t>要求包含一字螺丝刀、十字螺丝刀、万用表、内六角扳手（组套）、工具箱</w:t>
                  </w:r>
                </w:p>
              </w:tc>
              <w:tc>
                <w:tcPr>
                  <w:tcW w:w="851" w:type="pct"/>
                </w:tcPr>
                <w:p w14:paraId="7A63D527">
                  <w:pPr>
                    <w:rPr>
                      <w:szCs w:val="21"/>
                    </w:rPr>
                  </w:pPr>
                  <w:r>
                    <w:rPr>
                      <w:rFonts w:hint="eastAsia"/>
                      <w:szCs w:val="21"/>
                    </w:rPr>
                    <w:t>1</w:t>
                  </w:r>
                </w:p>
              </w:tc>
              <w:tc>
                <w:tcPr>
                  <w:tcW w:w="852" w:type="pct"/>
                </w:tcPr>
                <w:p w14:paraId="62F538EB">
                  <w:pPr>
                    <w:rPr>
                      <w:szCs w:val="21"/>
                    </w:rPr>
                  </w:pPr>
                  <w:r>
                    <w:rPr>
                      <w:rFonts w:hint="eastAsia"/>
                      <w:szCs w:val="21"/>
                    </w:rPr>
                    <w:t>批</w:t>
                  </w:r>
                </w:p>
              </w:tc>
            </w:tr>
            <w:tr w14:paraId="2085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pct"/>
                </w:tcPr>
                <w:p w14:paraId="26F71FFE">
                  <w:pPr>
                    <w:rPr>
                      <w:szCs w:val="21"/>
                    </w:rPr>
                  </w:pPr>
                  <w:r>
                    <w:rPr>
                      <w:rFonts w:hint="eastAsia"/>
                      <w:szCs w:val="21"/>
                    </w:rPr>
                    <w:t>15</w:t>
                  </w:r>
                </w:p>
              </w:tc>
              <w:tc>
                <w:tcPr>
                  <w:tcW w:w="1065" w:type="pct"/>
                </w:tcPr>
                <w:p w14:paraId="71931B21">
                  <w:pPr>
                    <w:rPr>
                      <w:szCs w:val="21"/>
                    </w:rPr>
                  </w:pPr>
                  <w:r>
                    <w:rPr>
                      <w:rFonts w:hint="eastAsia"/>
                      <w:szCs w:val="21"/>
                    </w:rPr>
                    <w:t>耗材/易损件</w:t>
                  </w:r>
                </w:p>
              </w:tc>
              <w:tc>
                <w:tcPr>
                  <w:tcW w:w="1591" w:type="pct"/>
                </w:tcPr>
                <w:p w14:paraId="3384A23F">
                  <w:pPr>
                    <w:rPr>
                      <w:szCs w:val="21"/>
                    </w:rPr>
                  </w:pPr>
                  <w:r>
                    <w:rPr>
                      <w:rFonts w:hint="eastAsia"/>
                      <w:szCs w:val="21"/>
                    </w:rPr>
                    <w:t>插拔式继电器及继电器座各 10 只</w:t>
                  </w:r>
                </w:p>
              </w:tc>
              <w:tc>
                <w:tcPr>
                  <w:tcW w:w="851" w:type="pct"/>
                </w:tcPr>
                <w:p w14:paraId="02511C0A">
                  <w:pPr>
                    <w:rPr>
                      <w:szCs w:val="21"/>
                    </w:rPr>
                  </w:pPr>
                  <w:r>
                    <w:rPr>
                      <w:rFonts w:hint="eastAsia"/>
                      <w:szCs w:val="21"/>
                    </w:rPr>
                    <w:t>1</w:t>
                  </w:r>
                </w:p>
              </w:tc>
              <w:tc>
                <w:tcPr>
                  <w:tcW w:w="852" w:type="pct"/>
                </w:tcPr>
                <w:p w14:paraId="7CAD543E">
                  <w:pPr>
                    <w:rPr>
                      <w:szCs w:val="21"/>
                    </w:rPr>
                  </w:pPr>
                  <w:r>
                    <w:rPr>
                      <w:rFonts w:hint="eastAsia"/>
                      <w:szCs w:val="21"/>
                    </w:rPr>
                    <w:t>批</w:t>
                  </w:r>
                </w:p>
              </w:tc>
            </w:tr>
          </w:tbl>
          <w:p w14:paraId="452E02B7"/>
        </w:tc>
        <w:tc>
          <w:tcPr>
            <w:tcW w:w="403" w:type="pct"/>
            <w:vAlign w:val="center"/>
          </w:tcPr>
          <w:p w14:paraId="112B020C">
            <w:pPr>
              <w:spacing w:line="360" w:lineRule="auto"/>
              <w:rPr>
                <w:rFonts w:hint="eastAsia" w:ascii="宋体" w:hAnsi="宋体"/>
                <w:color w:val="000000" w:themeColor="text1"/>
                <w:sz w:val="24"/>
                <w:szCs w:val="18"/>
                <w14:textFill>
                  <w14:solidFill>
                    <w14:schemeClr w14:val="tx1"/>
                  </w14:solidFill>
                </w14:textFill>
              </w:rPr>
            </w:pPr>
            <w:r>
              <w:rPr>
                <w:rFonts w:ascii="@仿宋_GB2312" w:hAnsi="@仿宋_GB2312" w:eastAsia="@仿宋_GB2312"/>
              </w:rPr>
              <w:t>1</w:t>
            </w:r>
          </w:p>
        </w:tc>
        <w:tc>
          <w:tcPr>
            <w:tcW w:w="267" w:type="pct"/>
            <w:vAlign w:val="center"/>
          </w:tcPr>
          <w:p w14:paraId="39FA387D">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套</w:t>
            </w:r>
          </w:p>
        </w:tc>
        <w:tc>
          <w:tcPr>
            <w:tcW w:w="268" w:type="pct"/>
            <w:vAlign w:val="center"/>
          </w:tcPr>
          <w:p w14:paraId="4F55DABE">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工业</w:t>
            </w:r>
          </w:p>
        </w:tc>
      </w:tr>
      <w:tr w14:paraId="7A97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72" w:type="pct"/>
            <w:vAlign w:val="center"/>
          </w:tcPr>
          <w:p w14:paraId="6D43E921">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6</w:t>
            </w:r>
          </w:p>
        </w:tc>
        <w:tc>
          <w:tcPr>
            <w:tcW w:w="574" w:type="pct"/>
            <w:vAlign w:val="center"/>
          </w:tcPr>
          <w:p w14:paraId="61537BC4">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工作站</w:t>
            </w:r>
          </w:p>
        </w:tc>
        <w:tc>
          <w:tcPr>
            <w:tcW w:w="3214" w:type="pct"/>
            <w:vAlign w:val="center"/>
          </w:tcPr>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475"/>
              <w:gridCol w:w="3104"/>
            </w:tblGrid>
            <w:tr w14:paraId="575F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5ABFF3E1">
                  <w:r>
                    <w:rPr>
                      <w:rFonts w:hint="eastAsia"/>
                      <w:szCs w:val="21"/>
                    </w:rPr>
                    <w:t>1</w:t>
                  </w:r>
                </w:p>
              </w:tc>
              <w:tc>
                <w:tcPr>
                  <w:tcW w:w="1575" w:type="dxa"/>
                </w:tcPr>
                <w:p w14:paraId="10FBEB3D">
                  <w:r>
                    <w:rPr>
                      <w:rFonts w:hint="eastAsia"/>
                      <w:szCs w:val="21"/>
                    </w:rPr>
                    <w:t>CPU 信息</w:t>
                  </w:r>
                </w:p>
              </w:tc>
              <w:tc>
                <w:tcPr>
                  <w:tcW w:w="3364" w:type="dxa"/>
                </w:tcPr>
                <w:p w14:paraId="2B7C373D">
                  <w:r>
                    <w:rPr>
                      <w:rFonts w:hint="eastAsia"/>
                      <w:szCs w:val="21"/>
                    </w:rPr>
                    <w:t>投标人在投标文件中给出CPU 信息，包含 CPU 型号、物理核心数、主频、末级缓存容量、线程数、热设计功耗及内存的最高速率、通道数和位宽</w:t>
                  </w:r>
                </w:p>
              </w:tc>
            </w:tr>
            <w:tr w14:paraId="2076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138218FC">
                  <w:r>
                    <w:rPr>
                      <w:rFonts w:hint="eastAsia"/>
                      <w:szCs w:val="21"/>
                    </w:rPr>
                    <w:t>2</w:t>
                  </w:r>
                </w:p>
              </w:tc>
              <w:tc>
                <w:tcPr>
                  <w:tcW w:w="1575" w:type="dxa"/>
                </w:tcPr>
                <w:p w14:paraId="01052669">
                  <w:r>
                    <w:rPr>
                      <w:rFonts w:hint="eastAsia"/>
                      <w:szCs w:val="21"/>
                    </w:rPr>
                    <w:t>内存配置容量</w:t>
                  </w:r>
                </w:p>
              </w:tc>
              <w:tc>
                <w:tcPr>
                  <w:tcW w:w="3364" w:type="dxa"/>
                </w:tcPr>
                <w:p w14:paraId="3D9F39B9">
                  <w:r>
                    <w:rPr>
                      <w:rFonts w:hint="eastAsia"/>
                      <w:szCs w:val="21"/>
                    </w:rPr>
                    <w:t>≥8GB</w:t>
                  </w:r>
                </w:p>
              </w:tc>
            </w:tr>
            <w:tr w14:paraId="5FF3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76ADDADC">
                  <w:r>
                    <w:rPr>
                      <w:rFonts w:hint="eastAsia"/>
                      <w:szCs w:val="21"/>
                    </w:rPr>
                    <w:t>3</w:t>
                  </w:r>
                </w:p>
              </w:tc>
              <w:tc>
                <w:tcPr>
                  <w:tcW w:w="1575" w:type="dxa"/>
                </w:tcPr>
                <w:p w14:paraId="06B22961">
                  <w:r>
                    <w:rPr>
                      <w:rFonts w:hint="eastAsia"/>
                      <w:szCs w:val="21"/>
                    </w:rPr>
                    <w:t>内存类型</w:t>
                  </w:r>
                </w:p>
              </w:tc>
              <w:tc>
                <w:tcPr>
                  <w:tcW w:w="3364" w:type="dxa"/>
                </w:tcPr>
                <w:p w14:paraId="7BEA20A9">
                  <w:r>
                    <w:rPr>
                      <w:rFonts w:hint="eastAsia"/>
                      <w:szCs w:val="21"/>
                    </w:rPr>
                    <w:t>支持 DDR4</w:t>
                  </w:r>
                </w:p>
              </w:tc>
            </w:tr>
            <w:tr w14:paraId="71A9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2E3C5617">
                  <w:r>
                    <w:rPr>
                      <w:rFonts w:hint="eastAsia"/>
                      <w:szCs w:val="21"/>
                    </w:rPr>
                    <w:t>4</w:t>
                  </w:r>
                </w:p>
              </w:tc>
              <w:tc>
                <w:tcPr>
                  <w:tcW w:w="1575" w:type="dxa"/>
                </w:tcPr>
                <w:p w14:paraId="5BBF7956">
                  <w:r>
                    <w:rPr>
                      <w:rFonts w:hint="eastAsia"/>
                      <w:szCs w:val="21"/>
                    </w:rPr>
                    <w:t>硬盘容量</w:t>
                  </w:r>
                </w:p>
              </w:tc>
              <w:tc>
                <w:tcPr>
                  <w:tcW w:w="3364" w:type="dxa"/>
                </w:tcPr>
                <w:p w14:paraId="5B9EAEEF">
                  <w:r>
                    <w:rPr>
                      <w:rFonts w:hint="eastAsia"/>
                      <w:szCs w:val="21"/>
                    </w:rPr>
                    <w:t>≥1TB</w:t>
                  </w:r>
                </w:p>
              </w:tc>
            </w:tr>
            <w:tr w14:paraId="26D3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1E0580F5">
                  <w:r>
                    <w:rPr>
                      <w:rFonts w:hint="eastAsia"/>
                      <w:szCs w:val="21"/>
                    </w:rPr>
                    <w:t>5</w:t>
                  </w:r>
                </w:p>
              </w:tc>
              <w:tc>
                <w:tcPr>
                  <w:tcW w:w="1575" w:type="dxa"/>
                </w:tcPr>
                <w:p w14:paraId="5430F591">
                  <w:r>
                    <w:rPr>
                      <w:rFonts w:hint="eastAsia"/>
                      <w:szCs w:val="21"/>
                    </w:rPr>
                    <w:t>显卡类型</w:t>
                  </w:r>
                </w:p>
              </w:tc>
              <w:tc>
                <w:tcPr>
                  <w:tcW w:w="3364" w:type="dxa"/>
                </w:tcPr>
                <w:p w14:paraId="7549AF36">
                  <w:r>
                    <w:rPr>
                      <w:rFonts w:hint="eastAsia"/>
                      <w:szCs w:val="21"/>
                    </w:rPr>
                    <w:t>独立显卡</w:t>
                  </w:r>
                </w:p>
              </w:tc>
            </w:tr>
            <w:tr w14:paraId="2450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21D14617">
                  <w:r>
                    <w:rPr>
                      <w:rFonts w:hint="eastAsia"/>
                      <w:szCs w:val="21"/>
                    </w:rPr>
                    <w:t>6</w:t>
                  </w:r>
                </w:p>
              </w:tc>
              <w:tc>
                <w:tcPr>
                  <w:tcW w:w="1575" w:type="dxa"/>
                </w:tcPr>
                <w:p w14:paraId="747A9C98">
                  <w:r>
                    <w:rPr>
                      <w:rFonts w:hint="eastAsia"/>
                      <w:szCs w:val="21"/>
                    </w:rPr>
                    <w:t>独立显卡显存容量</w:t>
                  </w:r>
                </w:p>
              </w:tc>
              <w:tc>
                <w:tcPr>
                  <w:tcW w:w="3364" w:type="dxa"/>
                </w:tcPr>
                <w:p w14:paraId="1ED674EC">
                  <w:r>
                    <w:rPr>
                      <w:rFonts w:hint="eastAsia"/>
                      <w:szCs w:val="21"/>
                    </w:rPr>
                    <w:t>≥4GB</w:t>
                  </w:r>
                </w:p>
              </w:tc>
            </w:tr>
            <w:tr w14:paraId="74AE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36830E5B">
                  <w:r>
                    <w:rPr>
                      <w:rFonts w:hint="eastAsia"/>
                      <w:szCs w:val="21"/>
                    </w:rPr>
                    <w:t>7</w:t>
                  </w:r>
                </w:p>
              </w:tc>
              <w:tc>
                <w:tcPr>
                  <w:tcW w:w="1575" w:type="dxa"/>
                </w:tcPr>
                <w:p w14:paraId="5CCA8AA7">
                  <w:r>
                    <w:rPr>
                      <w:rFonts w:hint="eastAsia"/>
                      <w:szCs w:val="21"/>
                    </w:rPr>
                    <w:t>显示屏尺寸</w:t>
                  </w:r>
                </w:p>
              </w:tc>
              <w:tc>
                <w:tcPr>
                  <w:tcW w:w="3364" w:type="dxa"/>
                </w:tcPr>
                <w:p w14:paraId="61362173">
                  <w:r>
                    <w:rPr>
                      <w:rFonts w:hint="eastAsia"/>
                      <w:szCs w:val="21"/>
                    </w:rPr>
                    <w:t>≥23 英寸</w:t>
                  </w:r>
                </w:p>
              </w:tc>
            </w:tr>
            <w:tr w14:paraId="6616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59AD53C9">
                  <w:r>
                    <w:rPr>
                      <w:rFonts w:hint="eastAsia"/>
                      <w:szCs w:val="21"/>
                    </w:rPr>
                    <w:t>8</w:t>
                  </w:r>
                </w:p>
              </w:tc>
              <w:tc>
                <w:tcPr>
                  <w:tcW w:w="1575" w:type="dxa"/>
                </w:tcPr>
                <w:p w14:paraId="69743C08">
                  <w:r>
                    <w:rPr>
                      <w:rFonts w:hint="eastAsia"/>
                      <w:szCs w:val="21"/>
                    </w:rPr>
                    <w:t>CPU 主频</w:t>
                  </w:r>
                </w:p>
              </w:tc>
              <w:tc>
                <w:tcPr>
                  <w:tcW w:w="3364" w:type="dxa"/>
                </w:tcPr>
                <w:p w14:paraId="2B2FDBF8">
                  <w:r>
                    <w:rPr>
                      <w:rFonts w:hint="eastAsia"/>
                      <w:szCs w:val="21"/>
                    </w:rPr>
                    <w:t>≥2.0GHz</w:t>
                  </w:r>
                </w:p>
              </w:tc>
            </w:tr>
            <w:tr w14:paraId="75D3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08BF8724">
                  <w:r>
                    <w:rPr>
                      <w:rFonts w:hint="eastAsia"/>
                      <w:szCs w:val="21"/>
                    </w:rPr>
                    <w:t>9</w:t>
                  </w:r>
                </w:p>
              </w:tc>
              <w:tc>
                <w:tcPr>
                  <w:tcW w:w="1575" w:type="dxa"/>
                </w:tcPr>
                <w:p w14:paraId="36B0280D">
                  <w:r>
                    <w:rPr>
                      <w:rFonts w:hint="eastAsia"/>
                      <w:szCs w:val="21"/>
                    </w:rPr>
                    <w:t>CPU 末级缓存容量</w:t>
                  </w:r>
                </w:p>
              </w:tc>
              <w:tc>
                <w:tcPr>
                  <w:tcW w:w="3364" w:type="dxa"/>
                </w:tcPr>
                <w:p w14:paraId="1EFD4880">
                  <w:r>
                    <w:rPr>
                      <w:rFonts w:hint="eastAsia"/>
                      <w:szCs w:val="21"/>
                    </w:rPr>
                    <w:t>≥8MB</w:t>
                  </w:r>
                </w:p>
              </w:tc>
            </w:tr>
            <w:tr w14:paraId="198C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3F51A98A">
                  <w:r>
                    <w:rPr>
                      <w:rFonts w:hint="eastAsia"/>
                      <w:szCs w:val="21"/>
                    </w:rPr>
                    <w:t>10</w:t>
                  </w:r>
                </w:p>
              </w:tc>
              <w:tc>
                <w:tcPr>
                  <w:tcW w:w="1575" w:type="dxa"/>
                </w:tcPr>
                <w:p w14:paraId="3AE1F1C5">
                  <w:r>
                    <w:rPr>
                      <w:rFonts w:hint="eastAsia"/>
                      <w:szCs w:val="21"/>
                    </w:rPr>
                    <w:t>整机质量服务要求</w:t>
                  </w:r>
                </w:p>
              </w:tc>
              <w:tc>
                <w:tcPr>
                  <w:tcW w:w="3364" w:type="dxa"/>
                </w:tcPr>
                <w:p w14:paraId="0904D5DB">
                  <w:r>
                    <w:rPr>
                      <w:rFonts w:hint="eastAsia"/>
                      <w:szCs w:val="21"/>
                    </w:rPr>
                    <w:t>免费服务周期（含换件和维修）应不小于 3 年</w:t>
                  </w:r>
                </w:p>
              </w:tc>
            </w:tr>
            <w:tr w14:paraId="4AFA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4E087171">
                  <w:r>
                    <w:rPr>
                      <w:rFonts w:hint="eastAsia"/>
                      <w:szCs w:val="21"/>
                    </w:rPr>
                    <w:t>11</w:t>
                  </w:r>
                </w:p>
              </w:tc>
              <w:tc>
                <w:tcPr>
                  <w:tcW w:w="1575" w:type="dxa"/>
                </w:tcPr>
                <w:p w14:paraId="34F4CC9A">
                  <w:r>
                    <w:rPr>
                      <w:rFonts w:hint="eastAsia"/>
                      <w:szCs w:val="21"/>
                    </w:rPr>
                    <w:t>预装操作系统</w:t>
                  </w:r>
                </w:p>
              </w:tc>
              <w:tc>
                <w:tcPr>
                  <w:tcW w:w="3364" w:type="dxa"/>
                </w:tcPr>
                <w:p w14:paraId="2E59ED8A">
                  <w:r>
                    <w:rPr>
                      <w:rFonts w:hint="eastAsia"/>
                      <w:szCs w:val="21"/>
                    </w:rPr>
                    <w:t>预装符合桌面操作系统政府采购需求标准的正版操作系统，无需符合安全可靠测评要求</w:t>
                  </w:r>
                </w:p>
              </w:tc>
            </w:tr>
            <w:tr w14:paraId="6489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14:paraId="0804AFEA">
                  <w:r>
                    <w:rPr>
                      <w:rFonts w:hint="eastAsia"/>
                      <w:szCs w:val="21"/>
                    </w:rPr>
                    <w:t>12</w:t>
                  </w:r>
                </w:p>
              </w:tc>
              <w:tc>
                <w:tcPr>
                  <w:tcW w:w="4939" w:type="dxa"/>
                  <w:gridSpan w:val="2"/>
                </w:tcPr>
                <w:p w14:paraId="36DD5815">
                  <w:r>
                    <w:rPr>
                      <w:rFonts w:hint="eastAsia"/>
                      <w:szCs w:val="21"/>
                    </w:rPr>
                    <w:t>电源≥300W 电源自带诊断灯，支持故障诊断功能（不启动检查电源工作状态） ，工作站布置房间地面做防静电处理，</w:t>
                  </w:r>
                </w:p>
              </w:tc>
            </w:tr>
          </w:tbl>
          <w:p w14:paraId="76EC185B">
            <w:pPr>
              <w:spacing w:line="360" w:lineRule="auto"/>
              <w:rPr>
                <w:rFonts w:hint="eastAsia" w:ascii="宋体" w:hAnsi="宋体"/>
                <w:color w:val="000000" w:themeColor="text1"/>
                <w:szCs w:val="18"/>
                <w14:textFill>
                  <w14:solidFill>
                    <w14:schemeClr w14:val="tx1"/>
                  </w14:solidFill>
                </w14:textFill>
              </w:rPr>
            </w:pPr>
          </w:p>
        </w:tc>
        <w:tc>
          <w:tcPr>
            <w:tcW w:w="403" w:type="pct"/>
            <w:vAlign w:val="center"/>
          </w:tcPr>
          <w:p w14:paraId="5A6F52A5">
            <w:pPr>
              <w:spacing w:line="360" w:lineRule="auto"/>
              <w:rPr>
                <w:rFonts w:hint="eastAsia" w:ascii="宋体" w:hAnsi="宋体"/>
                <w:color w:val="000000" w:themeColor="text1"/>
                <w:sz w:val="24"/>
                <w:szCs w:val="18"/>
                <w14:textFill>
                  <w14:solidFill>
                    <w14:schemeClr w14:val="tx1"/>
                  </w14:solidFill>
                </w14:textFill>
              </w:rPr>
            </w:pPr>
            <w:r>
              <w:rPr>
                <w:rFonts w:ascii="@仿宋_GB2312" w:hAnsi="@仿宋_GB2312" w:eastAsia="@仿宋_GB2312"/>
              </w:rPr>
              <w:t>61</w:t>
            </w:r>
          </w:p>
        </w:tc>
        <w:tc>
          <w:tcPr>
            <w:tcW w:w="267" w:type="pct"/>
            <w:vAlign w:val="center"/>
          </w:tcPr>
          <w:p w14:paraId="7BC259E1">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台</w:t>
            </w:r>
          </w:p>
        </w:tc>
        <w:tc>
          <w:tcPr>
            <w:tcW w:w="268" w:type="pct"/>
            <w:vAlign w:val="center"/>
          </w:tcPr>
          <w:p w14:paraId="69FF1A0D">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工业</w:t>
            </w:r>
          </w:p>
        </w:tc>
      </w:tr>
      <w:tr w14:paraId="2739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Align w:val="center"/>
          </w:tcPr>
          <w:p w14:paraId="1A9AC5B5">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7</w:t>
            </w:r>
          </w:p>
        </w:tc>
        <w:tc>
          <w:tcPr>
            <w:tcW w:w="574" w:type="pct"/>
            <w:vAlign w:val="center"/>
          </w:tcPr>
          <w:p w14:paraId="3E9F6BB9">
            <w:r>
              <w:t>智慧</w:t>
            </w:r>
          </w:p>
          <w:p w14:paraId="04F4702D">
            <w:r>
              <w:t>黑板</w:t>
            </w:r>
          </w:p>
        </w:tc>
        <w:tc>
          <w:tcPr>
            <w:tcW w:w="3214" w:type="pct"/>
            <w:vAlign w:val="center"/>
          </w:tcPr>
          <w:p w14:paraId="30802B44">
            <w:pPr>
              <w:ind w:firstLine="420" w:firstLineChars="200"/>
              <w:jc w:val="left"/>
              <w:rPr>
                <w:szCs w:val="21"/>
              </w:rPr>
            </w:pPr>
            <w:r>
              <w:rPr>
                <w:rFonts w:hint="eastAsia"/>
                <w:szCs w:val="21"/>
              </w:rPr>
              <w:t>一、整体设计要求如下：</w:t>
            </w:r>
          </w:p>
          <w:p w14:paraId="40089D08">
            <w:pPr>
              <w:ind w:firstLine="420" w:firstLineChars="200"/>
              <w:jc w:val="left"/>
              <w:rPr>
                <w:szCs w:val="21"/>
              </w:rPr>
            </w:pPr>
            <w:r>
              <w:rPr>
                <w:rFonts w:hint="eastAsia"/>
                <w:szCs w:val="21"/>
              </w:rPr>
              <w:t>1、整机采用全金属外壳设计，屏幕边缘采用金属圆角包边防护，整机背板采用金属材质，有效屏蔽内部电路器件辐射；防潮耐盐雾蚀锈，适应多种教学环境。</w:t>
            </w:r>
          </w:p>
          <w:p w14:paraId="257D00C4">
            <w:pPr>
              <w:ind w:firstLine="420" w:firstLineChars="200"/>
              <w:jc w:val="left"/>
              <w:rPr>
                <w:rFonts w:hint="eastAsia" w:eastAsia="宋体"/>
                <w:szCs w:val="21"/>
                <w:lang w:eastAsia="zh-CN"/>
              </w:rPr>
            </w:pPr>
            <w:r>
              <w:rPr>
                <w:rFonts w:hint="eastAsia"/>
                <w:szCs w:val="21"/>
              </w:rPr>
              <w:t>2、整机屏幕</w:t>
            </w:r>
            <w:r>
              <w:rPr>
                <w:rFonts w:hint="eastAsia"/>
                <w:szCs w:val="21"/>
                <w:highlight w:val="none"/>
              </w:rPr>
              <w:t>采用≥86英寸超高清LED液晶显示器，显示比例≥16:9，分辨率≥3840×2160；侧置输</w:t>
            </w:r>
            <w:r>
              <w:rPr>
                <w:rFonts w:hint="eastAsia"/>
                <w:szCs w:val="21"/>
              </w:rPr>
              <w:t>入接口具备2路HDMI、1路RS232、1路USB接口；侧置输出接口具备1路音频输出、1路触控USB输出；前置输入接口具备3路USB接口（包含1路Type-C、2路USB）</w:t>
            </w:r>
            <w:r>
              <w:rPr>
                <w:rFonts w:hint="eastAsia"/>
                <w:szCs w:val="21"/>
                <w:lang w:eastAsia="zh-CN"/>
              </w:rPr>
              <w:t>。</w:t>
            </w:r>
          </w:p>
          <w:p w14:paraId="47933645">
            <w:pPr>
              <w:ind w:firstLine="420" w:firstLineChars="200"/>
              <w:jc w:val="left"/>
              <w:rPr>
                <w:szCs w:val="21"/>
              </w:rPr>
            </w:pPr>
            <w:r>
              <w:rPr>
                <w:rFonts w:hint="eastAsia"/>
                <w:szCs w:val="21"/>
              </w:rPr>
              <w:t>3、嵌入式系统，主频≥1.8GHZ，内存≥2GB，存储空间≥8GB；钢化玻璃表面硬度≥9H。</w:t>
            </w:r>
          </w:p>
          <w:p w14:paraId="7595D173">
            <w:pPr>
              <w:ind w:firstLine="420" w:firstLineChars="200"/>
              <w:jc w:val="left"/>
              <w:rPr>
                <w:szCs w:val="21"/>
              </w:rPr>
            </w:pPr>
            <w:r>
              <w:rPr>
                <w:rFonts w:hint="eastAsia"/>
                <w:szCs w:val="21"/>
              </w:rPr>
              <w:t>4、采用电容触控技术</w:t>
            </w:r>
            <w:r>
              <w:rPr>
                <w:rFonts w:hint="eastAsia"/>
                <w:color w:val="auto"/>
                <w:szCs w:val="21"/>
              </w:rPr>
              <w:t>，支持</w:t>
            </w:r>
            <w:r>
              <w:rPr>
                <w:rFonts w:hint="eastAsia"/>
                <w:color w:val="auto"/>
                <w:szCs w:val="21"/>
                <w:lang w:val="en-US" w:eastAsia="zh-CN"/>
              </w:rPr>
              <w:t>在</w:t>
            </w:r>
            <w:r>
              <w:rPr>
                <w:rFonts w:hint="eastAsia"/>
                <w:color w:val="auto"/>
                <w:szCs w:val="21"/>
              </w:rPr>
              <w:t>Windows系统</w:t>
            </w:r>
            <w:r>
              <w:rPr>
                <w:rFonts w:hint="eastAsia"/>
                <w:color w:val="auto"/>
                <w:szCs w:val="21"/>
                <w:lang w:eastAsia="zh-CN"/>
              </w:rPr>
              <w:t>、</w:t>
            </w:r>
            <w:r>
              <w:rPr>
                <w:rFonts w:hint="eastAsia"/>
                <w:color w:val="auto"/>
                <w:szCs w:val="21"/>
              </w:rPr>
              <w:t>Android系统</w:t>
            </w:r>
            <w:r>
              <w:rPr>
                <w:rFonts w:hint="eastAsia"/>
                <w:color w:val="auto"/>
                <w:szCs w:val="21"/>
                <w:lang w:val="en-US" w:eastAsia="zh-CN"/>
              </w:rPr>
              <w:t>等常用系统</w:t>
            </w:r>
            <w:r>
              <w:rPr>
                <w:rFonts w:hint="eastAsia"/>
                <w:color w:val="auto"/>
                <w:szCs w:val="21"/>
              </w:rPr>
              <w:t>中进行40点或以上触控</w:t>
            </w:r>
            <w:r>
              <w:rPr>
                <w:rFonts w:hint="eastAsia"/>
                <w:szCs w:val="21"/>
              </w:rPr>
              <w:t>。</w:t>
            </w:r>
          </w:p>
          <w:p w14:paraId="1A32F874">
            <w:pPr>
              <w:ind w:firstLine="420" w:firstLineChars="200"/>
              <w:jc w:val="left"/>
              <w:rPr>
                <w:rFonts w:hint="eastAsia"/>
                <w:szCs w:val="21"/>
              </w:rPr>
            </w:pPr>
            <w:r>
              <w:rPr>
                <w:rFonts w:hint="eastAsia" w:ascii="宋体" w:hAnsi="宋体" w:eastAsia="宋体" w:cs="宋体"/>
                <w:color w:val="auto"/>
                <w:szCs w:val="21"/>
                <w:highlight w:val="none"/>
              </w:rPr>
              <w:t>●</w:t>
            </w:r>
            <w:r>
              <w:rPr>
                <w:rFonts w:hint="eastAsia"/>
                <w:szCs w:val="21"/>
              </w:rPr>
              <w:t>5、整机内置2.2声道扬声器，位于设备上边框，顶置朝前发声，前朝向10W高音扬声器2个，上朝向20W中低音扬声器2个，额定总功率60W。</w:t>
            </w:r>
          </w:p>
          <w:p w14:paraId="4EA75950">
            <w:pPr>
              <w:ind w:firstLine="420" w:firstLineChars="200"/>
              <w:jc w:val="left"/>
              <w:rPr>
                <w:szCs w:val="21"/>
              </w:rPr>
            </w:pPr>
            <w:r>
              <w:rPr>
                <w:rFonts w:hint="eastAsia"/>
                <w:szCs w:val="21"/>
              </w:rPr>
              <w:t>6、整机能感应并自动调节屏幕亮度来达到在不同光照环境下的不同亮度显示效果，此功能可自行开启或关闭。</w:t>
            </w:r>
          </w:p>
          <w:p w14:paraId="051A2D08">
            <w:pPr>
              <w:ind w:firstLine="420" w:firstLineChars="200"/>
              <w:jc w:val="left"/>
              <w:rPr>
                <w:szCs w:val="21"/>
              </w:rPr>
            </w:pPr>
            <w:r>
              <w:rPr>
                <w:rFonts w:hint="eastAsia"/>
                <w:szCs w:val="21"/>
              </w:rPr>
              <w:t>7、设备支持通过前置面板物理按键一键启动录屏功能，可将屏幕中显示的课件、音频内容与人声同时录制。</w:t>
            </w:r>
          </w:p>
          <w:p w14:paraId="583E2CA6">
            <w:pPr>
              <w:ind w:firstLine="420" w:firstLineChars="200"/>
              <w:jc w:val="left"/>
              <w:rPr>
                <w:szCs w:val="21"/>
              </w:rPr>
            </w:pPr>
            <w:r>
              <w:rPr>
                <w:rFonts w:hint="eastAsia" w:ascii="宋体" w:hAnsi="宋体" w:eastAsia="宋体" w:cs="宋体"/>
                <w:color w:val="auto"/>
                <w:szCs w:val="21"/>
                <w:highlight w:val="none"/>
              </w:rPr>
              <w:t>●</w:t>
            </w:r>
            <w:r>
              <w:rPr>
                <w:rFonts w:hint="eastAsia"/>
                <w:szCs w:val="21"/>
              </w:rPr>
              <w:t>8、整机内置的阵列麦支持在无任何外部设备的情况下，实时录制用户朗读内容，识别用户声纹并进行统一身份登录操作，登录后自动获取个人云端教学课件列表，打开教学白板软件时可跳过软件自带登录步骤</w:t>
            </w:r>
            <w:r>
              <w:rPr>
                <w:rFonts w:hint="eastAsia"/>
                <w:szCs w:val="21"/>
                <w:lang w:eastAsia="zh-CN"/>
              </w:rPr>
              <w:t>。</w:t>
            </w:r>
          </w:p>
          <w:p w14:paraId="41B0AB99">
            <w:pPr>
              <w:ind w:firstLine="420" w:firstLineChars="200"/>
              <w:jc w:val="left"/>
              <w:rPr>
                <w:rFonts w:hint="eastAsia"/>
                <w:szCs w:val="21"/>
              </w:rPr>
            </w:pPr>
            <w:r>
              <w:rPr>
                <w:rFonts w:hint="eastAsia" w:ascii="宋体" w:hAnsi="宋体" w:eastAsia="宋体" w:cs="宋体"/>
                <w:color w:val="auto"/>
                <w:szCs w:val="21"/>
                <w:highlight w:val="none"/>
              </w:rPr>
              <w:t>●</w:t>
            </w:r>
            <w:r>
              <w:rPr>
                <w:rFonts w:hint="eastAsia"/>
                <w:szCs w:val="21"/>
              </w:rPr>
              <w:t>9、整机支持发出频率为18kHz-22kHz超声波信号，智能手机通过麦克风接收后，智能手机与整机无需在同一局域网内，可实现配对，一键投屏，用户无需手动输入投屏码或扫码获取投屏码</w:t>
            </w:r>
            <w:r>
              <w:rPr>
                <w:rFonts w:hint="eastAsia"/>
                <w:szCs w:val="21"/>
                <w:lang w:eastAsia="zh-CN"/>
              </w:rPr>
              <w:t>。</w:t>
            </w:r>
          </w:p>
          <w:p w14:paraId="16DA4228">
            <w:pPr>
              <w:bidi w:val="0"/>
              <w:ind w:firstLine="420" w:firstLineChars="200"/>
              <w:rPr>
                <w:rFonts w:hint="eastAsia"/>
                <w:lang w:eastAsia="zh-CN"/>
              </w:rPr>
            </w:pPr>
            <w:r>
              <w:rPr>
                <w:rFonts w:hint="eastAsia"/>
              </w:rPr>
              <w:t>10、整机内置双WiFi6无线网卡（不接受外接），在Android下支持无线设备同时连接数量≥32个，在Windows系统下支持无线设备同时连接≥8个</w:t>
            </w:r>
            <w:r>
              <w:rPr>
                <w:rFonts w:hint="eastAsia"/>
                <w:lang w:eastAsia="zh-CN"/>
              </w:rPr>
              <w:t>。</w:t>
            </w:r>
          </w:p>
          <w:p w14:paraId="729B10C7">
            <w:pPr>
              <w:ind w:firstLine="420" w:firstLineChars="200"/>
              <w:jc w:val="left"/>
              <w:rPr>
                <w:rFonts w:hint="eastAsia"/>
                <w:b/>
                <w:bCs/>
                <w:szCs w:val="21"/>
                <w:highlight w:val="yellow"/>
              </w:rPr>
            </w:pPr>
            <w:r>
              <w:rPr>
                <w:rFonts w:hint="eastAsia" w:ascii="宋体" w:hAnsi="宋体" w:eastAsia="宋体" w:cs="宋体"/>
                <w:color w:val="auto"/>
                <w:szCs w:val="21"/>
                <w:highlight w:val="none"/>
              </w:rPr>
              <w:t>●</w:t>
            </w:r>
            <w:r>
              <w:rPr>
                <w:rFonts w:hint="eastAsia"/>
                <w:szCs w:val="21"/>
              </w:rPr>
              <w:t>11、整机上边框内置非独立式摄像头，采用一体化集成设计，摄像头数量≥4个，并且像素值均大于800万</w:t>
            </w:r>
            <w:r>
              <w:rPr>
                <w:rFonts w:hint="eastAsia"/>
                <w:szCs w:val="21"/>
                <w:lang w:eastAsia="zh-CN"/>
              </w:rPr>
              <w:t>。</w:t>
            </w:r>
          </w:p>
          <w:p w14:paraId="0AD42976">
            <w:pPr>
              <w:ind w:firstLine="420" w:firstLineChars="200"/>
              <w:jc w:val="left"/>
              <w:rPr>
                <w:szCs w:val="21"/>
              </w:rPr>
            </w:pPr>
            <w:r>
              <w:rPr>
                <w:rFonts w:hint="eastAsia"/>
                <w:szCs w:val="21"/>
              </w:rPr>
              <w:t>二、整机系统要求如下：</w:t>
            </w:r>
          </w:p>
          <w:p w14:paraId="6C3A814F">
            <w:pPr>
              <w:ind w:firstLine="420" w:firstLineChars="200"/>
              <w:jc w:val="left"/>
              <w:rPr>
                <w:rFonts w:hint="eastAsia"/>
                <w:b/>
                <w:bCs/>
                <w:szCs w:val="21"/>
              </w:rPr>
            </w:pPr>
            <w:r>
              <w:rPr>
                <w:rFonts w:hint="eastAsia" w:ascii="宋体" w:hAnsi="宋体" w:eastAsia="宋体" w:cs="宋体"/>
                <w:color w:val="auto"/>
                <w:szCs w:val="21"/>
                <w:highlight w:val="none"/>
              </w:rPr>
              <w:t>●</w:t>
            </w:r>
            <w:r>
              <w:rPr>
                <w:rFonts w:hint="eastAsia"/>
                <w:szCs w:val="21"/>
              </w:rPr>
              <w:t>1、图表工具：提供柱状图、扇形图、折线图等互动图表，每类图表预置不少于5种样式，支持图表文字、背景、透明度设置；柱状图、折线图可一键转置互换坐标轴类别；图表支持三维模式旋转展示，生动形象。</w:t>
            </w:r>
          </w:p>
          <w:p w14:paraId="310D3234">
            <w:pPr>
              <w:ind w:firstLine="420" w:firstLineChars="200"/>
              <w:jc w:val="left"/>
              <w:rPr>
                <w:szCs w:val="21"/>
              </w:rPr>
            </w:pPr>
            <w:r>
              <w:rPr>
                <w:rFonts w:hint="eastAsia"/>
                <w:szCs w:val="21"/>
              </w:rPr>
              <w:t>2、整机具备前置Type-C接口，通过Type-C接口实现音视频输入，外接电脑设备经双头Type-C线连接至整机，即可把外接电脑设备画面投到整机上，同时在整机上操作画面，可实现触摸电脑的操作，无需再连接触控USB线。</w:t>
            </w:r>
          </w:p>
          <w:p w14:paraId="1322FBCA">
            <w:pPr>
              <w:ind w:firstLine="420" w:firstLineChars="200"/>
              <w:jc w:val="left"/>
              <w:rPr>
                <w:rFonts w:hint="eastAsia"/>
                <w:szCs w:val="21"/>
              </w:rPr>
            </w:pPr>
            <w:r>
              <w:rPr>
                <w:rFonts w:hint="eastAsia" w:ascii="宋体" w:hAnsi="宋体" w:eastAsia="宋体" w:cs="宋体"/>
                <w:color w:val="auto"/>
                <w:szCs w:val="21"/>
                <w:highlight w:val="none"/>
              </w:rPr>
              <w:t>●</w:t>
            </w:r>
            <w:r>
              <w:rPr>
                <w:rFonts w:hint="eastAsia"/>
                <w:szCs w:val="21"/>
              </w:rPr>
              <w:t>3、支持通过手机账号登录、邮箱登录、扫码登录教师个人账号。具有校本研修、校本题库、备课组、管理后台、区域活动、区域资源等应用功能。</w:t>
            </w:r>
          </w:p>
          <w:p w14:paraId="0F04E79A">
            <w:pPr>
              <w:ind w:firstLine="420" w:firstLineChars="200"/>
              <w:jc w:val="left"/>
              <w:rPr>
                <w:b/>
                <w:bCs/>
                <w:szCs w:val="21"/>
              </w:rPr>
            </w:pPr>
            <w:r>
              <w:rPr>
                <w:rFonts w:hint="eastAsia" w:ascii="宋体" w:hAnsi="宋体" w:eastAsia="宋体" w:cs="宋体"/>
                <w:color w:val="auto"/>
                <w:szCs w:val="21"/>
                <w:highlight w:val="none"/>
              </w:rPr>
              <w:t>●</w:t>
            </w:r>
            <w:r>
              <w:rPr>
                <w:rFonts w:hint="eastAsia"/>
                <w:szCs w:val="21"/>
              </w:rPr>
              <w:t>4、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14:paraId="4A35C8AD">
            <w:pPr>
              <w:ind w:firstLine="420" w:firstLineChars="200"/>
              <w:jc w:val="left"/>
              <w:rPr>
                <w:szCs w:val="21"/>
              </w:rPr>
            </w:pPr>
            <w:r>
              <w:rPr>
                <w:rFonts w:hint="eastAsia"/>
                <w:szCs w:val="21"/>
              </w:rPr>
              <w:t>5、整机设备开机启动后，自动进入教学桌面，支持账号登录、退出，自动获取个人云端教学课件列表，并可进入全部课件列表。</w:t>
            </w:r>
          </w:p>
          <w:p w14:paraId="25AA3266">
            <w:pPr>
              <w:ind w:firstLine="420" w:firstLineChars="200"/>
              <w:jc w:val="left"/>
              <w:rPr>
                <w:rFonts w:hint="eastAsia"/>
                <w:szCs w:val="21"/>
              </w:rPr>
            </w:pPr>
            <w:r>
              <w:rPr>
                <w:rFonts w:hint="eastAsia" w:ascii="宋体" w:hAnsi="宋体" w:eastAsia="宋体" w:cs="宋体"/>
                <w:color w:val="auto"/>
                <w:szCs w:val="21"/>
                <w:highlight w:val="none"/>
              </w:rPr>
              <w:t>●</w:t>
            </w:r>
            <w:r>
              <w:rPr>
                <w:rFonts w:hint="eastAsia"/>
                <w:szCs w:val="21"/>
              </w:rPr>
              <w:t>6、整机通道支持文件传输应用，支持通过扫码、wifi直联、超声三种方式与手机进行握手连接，实现文件传输功能。</w:t>
            </w:r>
          </w:p>
          <w:p w14:paraId="68FC3932">
            <w:pPr>
              <w:ind w:firstLine="420" w:firstLineChars="200"/>
              <w:jc w:val="left"/>
              <w:rPr>
                <w:szCs w:val="21"/>
              </w:rPr>
            </w:pPr>
            <w:r>
              <w:rPr>
                <w:rFonts w:hint="eastAsia"/>
                <w:szCs w:val="21"/>
              </w:rPr>
              <w:t>7、整机设备教学桌面支持进行锁屏、重启、关机操作。</w:t>
            </w:r>
          </w:p>
          <w:p w14:paraId="09BEB678">
            <w:pPr>
              <w:ind w:firstLine="420" w:firstLineChars="200"/>
              <w:jc w:val="left"/>
              <w:rPr>
                <w:rFonts w:hint="eastAsia"/>
                <w:b/>
                <w:bCs/>
                <w:szCs w:val="21"/>
              </w:rPr>
            </w:pPr>
            <w:r>
              <w:rPr>
                <w:rFonts w:hint="eastAsia" w:ascii="宋体" w:hAnsi="宋体" w:eastAsia="宋体" w:cs="宋体"/>
                <w:color w:val="auto"/>
                <w:szCs w:val="21"/>
                <w:highlight w:val="none"/>
              </w:rPr>
              <w:t>●</w:t>
            </w:r>
            <w:r>
              <w:rPr>
                <w:rFonts w:hint="eastAsia"/>
                <w:szCs w:val="21"/>
              </w:rPr>
              <w:t>8、支持通过手机账号登录、邮箱登录、扫码登录教师个人账号。具有校本研修、校本题库、备课组、管理后台、区域活动、区域资源等应用功能。</w:t>
            </w:r>
          </w:p>
          <w:p w14:paraId="250E4977">
            <w:pPr>
              <w:ind w:firstLine="420" w:firstLineChars="200"/>
              <w:jc w:val="left"/>
              <w:rPr>
                <w:szCs w:val="21"/>
              </w:rPr>
            </w:pPr>
            <w:r>
              <w:rPr>
                <w:rFonts w:hint="eastAsia"/>
                <w:szCs w:val="21"/>
              </w:rPr>
              <w:t>9、具有课堂活动智能填写功能，支持选词填空、判断对错和趣味选择三大课堂活动。支持输入文本后一键解析，自动将文本内容结构化填充至题干和正确选项，完成课堂活动的制作。</w:t>
            </w:r>
          </w:p>
          <w:p w14:paraId="55D98141">
            <w:pPr>
              <w:ind w:firstLine="420" w:firstLineChars="200"/>
              <w:jc w:val="left"/>
              <w:rPr>
                <w:rFonts w:hint="eastAsia" w:eastAsia="宋体"/>
                <w:b/>
                <w:bCs/>
                <w:szCs w:val="21"/>
                <w:lang w:eastAsia="zh-CN"/>
              </w:rPr>
            </w:pPr>
            <w:r>
              <w:rPr>
                <w:rFonts w:hint="eastAsia" w:ascii="宋体" w:hAnsi="宋体" w:eastAsia="宋体" w:cs="宋体"/>
                <w:color w:val="auto"/>
                <w:szCs w:val="21"/>
                <w:highlight w:val="none"/>
              </w:rPr>
              <w:t>●</w:t>
            </w:r>
            <w:r>
              <w:rPr>
                <w:rFonts w:hint="eastAsia"/>
                <w:szCs w:val="21"/>
              </w:rPr>
              <w:t>10、提供互动式教学课件资源，包含学科教育各学段教材版本全部教学章节、专题教育、 特殊教育、职业教育的交互课件。并提供默认排序、最多获取和最新上架三种排序方式</w:t>
            </w:r>
            <w:r>
              <w:rPr>
                <w:rFonts w:hint="eastAsia"/>
                <w:szCs w:val="21"/>
                <w:lang w:eastAsia="zh-CN"/>
              </w:rPr>
              <w:t>，</w:t>
            </w:r>
            <w:r>
              <w:rPr>
                <w:rFonts w:hint="eastAsia"/>
                <w:szCs w:val="21"/>
              </w:rPr>
              <w:t>下载时课件可同步至教师个人云空间</w:t>
            </w:r>
            <w:r>
              <w:rPr>
                <w:rFonts w:hint="eastAsia"/>
                <w:szCs w:val="21"/>
                <w:lang w:eastAsia="zh-CN"/>
              </w:rPr>
              <w:t>。</w:t>
            </w:r>
          </w:p>
          <w:p w14:paraId="193822AB">
            <w:pPr>
              <w:ind w:firstLine="420" w:firstLineChars="200"/>
              <w:jc w:val="left"/>
              <w:rPr>
                <w:szCs w:val="21"/>
              </w:rPr>
            </w:pPr>
            <w:r>
              <w:rPr>
                <w:rFonts w:hint="eastAsia"/>
                <w:szCs w:val="21"/>
              </w:rPr>
              <w:t>11、支持将Word文档转换为云教案，云教案能够插入表格、图片、音视频、文档附件。提供教案模板以供老师撰写教案，预置模板包含表格式、提纲式、集备式、多课时式、单元设计式不少于7个。</w:t>
            </w:r>
          </w:p>
          <w:p w14:paraId="7644EA06">
            <w:pPr>
              <w:ind w:firstLine="420" w:firstLineChars="200"/>
              <w:jc w:val="left"/>
              <w:rPr>
                <w:rFonts w:hint="eastAsia" w:eastAsia="宋体"/>
                <w:b/>
                <w:bCs/>
                <w:szCs w:val="21"/>
                <w:lang w:eastAsia="zh-CN"/>
              </w:rPr>
            </w:pPr>
            <w:r>
              <w:rPr>
                <w:rFonts w:hint="eastAsia" w:ascii="宋体" w:hAnsi="宋体" w:eastAsia="宋体" w:cs="宋体"/>
                <w:color w:val="auto"/>
                <w:szCs w:val="21"/>
                <w:highlight w:val="none"/>
              </w:rPr>
              <w:t>●</w:t>
            </w:r>
            <w:r>
              <w:rPr>
                <w:rFonts w:hint="eastAsia"/>
                <w:szCs w:val="21"/>
              </w:rPr>
              <w:t>12、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r>
              <w:rPr>
                <w:rFonts w:hint="eastAsia"/>
                <w:szCs w:val="21"/>
                <w:lang w:eastAsia="zh-CN"/>
              </w:rPr>
              <w:t>。</w:t>
            </w:r>
          </w:p>
          <w:p w14:paraId="47ADB44D">
            <w:pPr>
              <w:ind w:firstLine="420" w:firstLineChars="200"/>
              <w:jc w:val="left"/>
              <w:rPr>
                <w:szCs w:val="21"/>
              </w:rPr>
            </w:pPr>
            <w:r>
              <w:rPr>
                <w:rFonts w:hint="eastAsia"/>
                <w:szCs w:val="21"/>
              </w:rPr>
              <w:t>13、提供可支持多端接入的教师信息化技能提升内容的培训平台，提供与智慧黑板相关的教学软件知识内容培训。</w:t>
            </w:r>
          </w:p>
          <w:p w14:paraId="475A3166">
            <w:pPr>
              <w:ind w:firstLine="420" w:firstLineChars="200"/>
              <w:jc w:val="left"/>
              <w:rPr>
                <w:rFonts w:hint="eastAsia"/>
                <w:szCs w:val="21"/>
              </w:rPr>
            </w:pPr>
            <w:r>
              <w:rPr>
                <w:rFonts w:hint="eastAsia" w:ascii="宋体" w:hAnsi="宋体" w:eastAsia="宋体" w:cs="宋体"/>
                <w:color w:val="auto"/>
                <w:szCs w:val="21"/>
                <w:highlight w:val="none"/>
              </w:rPr>
              <w:t>●</w:t>
            </w:r>
            <w:r>
              <w:rPr>
                <w:rFonts w:hint="eastAsia"/>
                <w:szCs w:val="21"/>
              </w:rPr>
              <w:t>14、整机内置的阵列麦支持在无任何外部设备的情况下，实时录制用户朗读内容，识别用户声纹并进行统一身份登录操作，登录后自动获取个人云端教学课件列表，打开教学白板软件时可跳过软件自带登录步骤。</w:t>
            </w:r>
          </w:p>
          <w:p w14:paraId="63B83FF5">
            <w:pPr>
              <w:ind w:firstLine="210" w:firstLineChars="100"/>
              <w:jc w:val="left"/>
              <w:rPr>
                <w:szCs w:val="21"/>
              </w:rPr>
            </w:pPr>
            <w:r>
              <w:rPr>
                <w:rFonts w:hint="eastAsia"/>
                <w:szCs w:val="21"/>
              </w:rPr>
              <w:t>三、智慧课堂互动软件要求如下：</w:t>
            </w:r>
          </w:p>
          <w:p w14:paraId="2E7A7857">
            <w:pPr>
              <w:ind w:firstLine="420" w:firstLineChars="200"/>
              <w:jc w:val="left"/>
              <w:rPr>
                <w:szCs w:val="21"/>
              </w:rPr>
            </w:pPr>
            <w:r>
              <w:rPr>
                <w:rFonts w:hint="eastAsia"/>
                <w:szCs w:val="21"/>
              </w:rPr>
              <w:t>1、系统基于 SaaS 布局，应用界面采用B/S和C/S架构设计，支持用户在显示设备、PC上使用。</w:t>
            </w:r>
          </w:p>
          <w:p w14:paraId="2B676F62">
            <w:pPr>
              <w:ind w:firstLine="420" w:firstLineChars="200"/>
              <w:jc w:val="left"/>
              <w:rPr>
                <w:szCs w:val="21"/>
              </w:rPr>
            </w:pPr>
            <w:r>
              <w:rPr>
                <w:rFonts w:hint="eastAsia"/>
                <w:szCs w:val="21"/>
              </w:rPr>
              <w:t>2、支持自由授课和登录授课模式；自由授课模式支持教师为未登录状态下快速点击应用开始授课，进行板书演示、课件讲演；登录授课模式支持教师在设备上扫描二维码，系统会自动获取教师的课程信息，多课程时支持手动选择，无课程时支持创建新课程，选中课程后会自动生成课堂码，支持教师复制课堂码分享给学生。</w:t>
            </w:r>
          </w:p>
          <w:p w14:paraId="3A28CAE8">
            <w:pPr>
              <w:ind w:firstLine="420" w:firstLineChars="200"/>
              <w:jc w:val="left"/>
              <w:rPr>
                <w:szCs w:val="21"/>
              </w:rPr>
            </w:pPr>
            <w:r>
              <w:rPr>
                <w:rFonts w:hint="eastAsia"/>
                <w:szCs w:val="21"/>
              </w:rPr>
              <w:t>3、支持自由模式、纵向模式的书写方式；自由模式支持在画板上任意拖动书写，不限制画板的横向和纵向书写范围，并支持定位板书内容；纵向模式支持锁定白板横向书写范围，通过滑动翻页的形式书写板书内容；板书书写时支持自由调整笔迹颜色及笔触粗细；支持双指滑动板书、长按圈选后移动区域，书写笔迹支持用手背擦除；书写内容各端实时同步更新。</w:t>
            </w:r>
          </w:p>
          <w:p w14:paraId="49FD0AFC">
            <w:pPr>
              <w:ind w:firstLine="420" w:firstLineChars="200"/>
              <w:jc w:val="left"/>
              <w:rPr>
                <w:szCs w:val="21"/>
              </w:rPr>
            </w:pPr>
            <w:r>
              <w:rPr>
                <w:rFonts w:hint="eastAsia"/>
                <w:szCs w:val="21"/>
              </w:rPr>
              <w:t>4、自由授课模式下，支持教师点击下课按钮后，扫描二维码带走课堂内容；登录授课模式下，支持教师点击下课按钮后，自动将课堂回顾保存在云盘；学生加入课堂听课，课堂结束后自动生成课堂回顾内容，学生可随时查看本节课课堂实录内容，包含课件及授课过程。</w:t>
            </w:r>
          </w:p>
          <w:p w14:paraId="0B9B442F">
            <w:pPr>
              <w:ind w:firstLine="420" w:firstLineChars="200"/>
              <w:jc w:val="left"/>
              <w:rPr>
                <w:szCs w:val="21"/>
              </w:rPr>
            </w:pPr>
            <w:r>
              <w:rPr>
                <w:rFonts w:hint="eastAsia"/>
                <w:szCs w:val="21"/>
              </w:rPr>
              <w:t>四、智能笔要求如下：</w:t>
            </w:r>
          </w:p>
          <w:p w14:paraId="5E93825C">
            <w:pPr>
              <w:ind w:firstLine="420" w:firstLineChars="200"/>
              <w:jc w:val="left"/>
              <w:rPr>
                <w:szCs w:val="21"/>
              </w:rPr>
            </w:pPr>
            <w:r>
              <w:rPr>
                <w:rFonts w:hint="eastAsia"/>
                <w:szCs w:val="21"/>
              </w:rPr>
              <w:t>1、笔身造型采用圆润一体化笔型设计，表面采用手感漆工艺便于握持；笔身长度≤17cm,笔身直径≤13mm，笔身重量≤18g；</w:t>
            </w:r>
          </w:p>
          <w:p w14:paraId="5BFCE19B">
            <w:pPr>
              <w:ind w:firstLine="420" w:firstLineChars="200"/>
              <w:jc w:val="left"/>
              <w:rPr>
                <w:szCs w:val="21"/>
              </w:rPr>
            </w:pPr>
            <w:r>
              <w:rPr>
                <w:rFonts w:hint="eastAsia"/>
                <w:szCs w:val="21"/>
              </w:rPr>
              <w:t>2、笔身配置不少于五个按键，具备上下翻页，智能语音，远程聚光灯/放大，书写颜色切换，兼顾触摸书写以及远程操控的握持姿态；笔头：采用锥型笔尖设计，直径≤3mm；同时支持电容，红外触控设备书写，书写最小精度2mm；</w:t>
            </w:r>
          </w:p>
          <w:p w14:paraId="0F67DD84">
            <w:pPr>
              <w:ind w:firstLine="420" w:firstLineChars="200"/>
              <w:jc w:val="left"/>
              <w:rPr>
                <w:szCs w:val="21"/>
              </w:rPr>
            </w:pPr>
            <w:r>
              <w:rPr>
                <w:rFonts w:hint="eastAsia"/>
                <w:szCs w:val="21"/>
              </w:rPr>
              <w:t>3、翻页按键：短按上下翻页按键，可实现白板软件/ppt/pdf等文档上下翻页；长按上下翻页按键3s，可实现ppt播放/退出；</w:t>
            </w:r>
          </w:p>
          <w:p w14:paraId="1EA9BB24">
            <w:pPr>
              <w:ind w:firstLine="420" w:firstLineChars="200"/>
              <w:jc w:val="left"/>
              <w:rPr>
                <w:szCs w:val="21"/>
              </w:rPr>
            </w:pPr>
            <w:r>
              <w:rPr>
                <w:rFonts w:hint="eastAsia"/>
                <w:szCs w:val="21"/>
              </w:rPr>
              <w:t>4、多功能按键：a.短按多功能按键，可实现播放/暂停音视频或flash；b.双击此按键，可实现空鼠/放大镜/聚光灯等功能切换，切换顺序空鼠&gt;放大镜&gt;聚光灯；c.长按此按键即可实现对应功能(空鼠/放大镜/聚光灯)；</w:t>
            </w:r>
          </w:p>
          <w:p w14:paraId="707D11AB">
            <w:pPr>
              <w:ind w:firstLine="420" w:firstLineChars="200"/>
              <w:jc w:val="left"/>
              <w:rPr>
                <w:szCs w:val="21"/>
              </w:rPr>
            </w:pPr>
            <w:r>
              <w:rPr>
                <w:rFonts w:hint="eastAsia"/>
                <w:szCs w:val="21"/>
              </w:rPr>
              <w:t>5、内置麦克风，支持按键唤醒语音识别功能，避免杂音造成误唤醒；</w:t>
            </w:r>
          </w:p>
          <w:p w14:paraId="091BB2CD">
            <w:pPr>
              <w:ind w:firstLine="420" w:firstLineChars="200"/>
              <w:jc w:val="left"/>
              <w:rPr>
                <w:szCs w:val="21"/>
              </w:rPr>
            </w:pPr>
            <w:r>
              <w:rPr>
                <w:rFonts w:hint="eastAsia"/>
                <w:szCs w:val="21"/>
              </w:rPr>
              <w:t>6、支持唤醒语音识别时，可直接通过语音打开已安装的应用，可直接通过语音调用网络搜索引擎搜索查询相应资料，可进行语音转写输入，支持语音控制屏幕黑屏、亮屏，音量大小调整，返回桌面，截屏，关机等操作；</w:t>
            </w:r>
          </w:p>
          <w:p w14:paraId="06A728AF">
            <w:pPr>
              <w:ind w:firstLine="420" w:firstLineChars="200"/>
              <w:jc w:val="left"/>
              <w:rPr>
                <w:szCs w:val="21"/>
              </w:rPr>
            </w:pPr>
            <w:r>
              <w:rPr>
                <w:rFonts w:hint="eastAsia"/>
                <w:szCs w:val="21"/>
              </w:rPr>
              <w:t>五、电脑模块要求如下：</w:t>
            </w:r>
          </w:p>
          <w:p w14:paraId="55D07C9E">
            <w:pPr>
              <w:ind w:firstLine="420" w:firstLineChars="200"/>
              <w:jc w:val="left"/>
              <w:rPr>
                <w:szCs w:val="21"/>
              </w:rPr>
            </w:pPr>
            <w:r>
              <w:rPr>
                <w:rFonts w:hint="eastAsia"/>
                <w:szCs w:val="21"/>
              </w:rPr>
              <w:t>1、CPU主频≥2.0GHz，8核12线程，内存8GB DDR4或以上，硬盘256GB固态硬盘或以上。和整机的连接采用万兆级接口，传输速率≥10Gbps。</w:t>
            </w:r>
          </w:p>
          <w:p w14:paraId="3A499855">
            <w:pPr>
              <w:ind w:firstLine="420" w:firstLineChars="200"/>
              <w:jc w:val="left"/>
              <w:rPr>
                <w:b/>
                <w:bCs/>
                <w:szCs w:val="21"/>
                <w:highlight w:val="yellow"/>
              </w:rPr>
            </w:pPr>
            <w:r>
              <w:rPr>
                <w:rFonts w:hint="eastAsia" w:ascii="宋体" w:hAnsi="宋体" w:eastAsia="宋体" w:cs="宋体"/>
                <w:color w:val="auto"/>
                <w:szCs w:val="21"/>
                <w:highlight w:val="none"/>
              </w:rPr>
              <w:t>●</w:t>
            </w:r>
            <w:r>
              <w:rPr>
                <w:rFonts w:hint="eastAsia"/>
                <w:szCs w:val="21"/>
              </w:rPr>
              <w:t>2、采用按压式卡扣，无需工具就可快速拆卸电脑模块。具有标准PC防盗锁孔。</w:t>
            </w:r>
          </w:p>
          <w:p w14:paraId="3465D40A">
            <w:pPr>
              <w:ind w:firstLine="420" w:firstLineChars="200"/>
              <w:jc w:val="left"/>
            </w:pPr>
            <w:r>
              <w:rPr>
                <w:rFonts w:hint="eastAsia"/>
                <w:szCs w:val="21"/>
              </w:rPr>
              <w:t>3、具有独立非外扩展的视频输出接口：≥1路HDMI 。具有独立非外扩展的电脑USB接口：≥3路USB。</w:t>
            </w:r>
          </w:p>
        </w:tc>
        <w:tc>
          <w:tcPr>
            <w:tcW w:w="403" w:type="pct"/>
            <w:vAlign w:val="center"/>
          </w:tcPr>
          <w:p w14:paraId="41845155">
            <w:pPr>
              <w:spacing w:line="360" w:lineRule="auto"/>
              <w:jc w:val="center"/>
              <w:rPr>
                <w:rFonts w:hint="eastAsia" w:ascii="宋体" w:hAnsi="宋体"/>
                <w:color w:val="000000" w:themeColor="text1"/>
                <w:sz w:val="24"/>
                <w:szCs w:val="18"/>
                <w14:textFill>
                  <w14:solidFill>
                    <w14:schemeClr w14:val="tx1"/>
                  </w14:solidFill>
                </w14:textFill>
              </w:rPr>
            </w:pPr>
            <w:r>
              <w:rPr>
                <w:rFonts w:ascii="@仿宋_GB2312" w:hAnsi="@仿宋_GB2312" w:eastAsia="@仿宋_GB2312"/>
              </w:rPr>
              <w:t>1</w:t>
            </w:r>
          </w:p>
        </w:tc>
        <w:tc>
          <w:tcPr>
            <w:tcW w:w="267" w:type="pct"/>
            <w:vAlign w:val="center"/>
          </w:tcPr>
          <w:p w14:paraId="0C311195">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套</w:t>
            </w:r>
          </w:p>
        </w:tc>
        <w:tc>
          <w:tcPr>
            <w:tcW w:w="268" w:type="pct"/>
            <w:vAlign w:val="center"/>
          </w:tcPr>
          <w:p w14:paraId="517C4397">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工业</w:t>
            </w:r>
          </w:p>
        </w:tc>
      </w:tr>
      <w:tr w14:paraId="74A0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Align w:val="center"/>
          </w:tcPr>
          <w:p w14:paraId="70D803B4">
            <w:r>
              <w:rPr>
                <w:rFonts w:hint="eastAsia"/>
              </w:rPr>
              <w:t>8</w:t>
            </w:r>
          </w:p>
        </w:tc>
        <w:tc>
          <w:tcPr>
            <w:tcW w:w="574" w:type="pct"/>
            <w:vAlign w:val="center"/>
          </w:tcPr>
          <w:p w14:paraId="2A13032F">
            <w:pPr>
              <w:rPr>
                <w:color w:val="auto"/>
              </w:rPr>
            </w:pPr>
            <w:r>
              <w:rPr>
                <w:rFonts w:hint="eastAsia" w:ascii="宋体" w:hAnsi="宋体" w:cs="宋体"/>
                <w:b/>
                <w:bCs/>
                <w:snapToGrid w:val="0"/>
                <w:color w:val="auto"/>
                <w:kern w:val="0"/>
                <w:sz w:val="24"/>
                <w:szCs w:val="24"/>
              </w:rPr>
              <w:t>*</w:t>
            </w:r>
            <w:r>
              <w:rPr>
                <w:color w:val="auto"/>
              </w:rPr>
              <w:t>学生双人工位</w:t>
            </w:r>
          </w:p>
        </w:tc>
        <w:tc>
          <w:tcPr>
            <w:tcW w:w="3214" w:type="pct"/>
            <w:vAlign w:val="center"/>
          </w:tcPr>
          <w:p w14:paraId="366DE00A">
            <w:pPr>
              <w:ind w:firstLine="420" w:firstLineChars="200"/>
              <w:jc w:val="left"/>
              <w:rPr>
                <w:szCs w:val="21"/>
                <w:highlight w:val="none"/>
              </w:rPr>
            </w:pPr>
            <w:r>
              <w:rPr>
                <w:rFonts w:hint="eastAsia"/>
                <w:szCs w:val="21"/>
                <w:highlight w:val="none"/>
              </w:rPr>
              <w:t>1.双人工位尺寸≥120*60*70 ，稳固烤漆钢架，环保板材；</w:t>
            </w:r>
          </w:p>
          <w:p w14:paraId="3038C1CA">
            <w:pPr>
              <w:ind w:firstLine="420" w:firstLineChars="200"/>
              <w:jc w:val="left"/>
            </w:pPr>
            <w:r>
              <w:rPr>
                <w:rFonts w:hint="eastAsia"/>
                <w:szCs w:val="21"/>
                <w:highlight w:val="none"/>
              </w:rPr>
              <w:t>2.工位座椅尺寸≥40*30*35cm，颜色可以提供不低于 6 款供学校选择、定制。</w:t>
            </w:r>
          </w:p>
        </w:tc>
        <w:tc>
          <w:tcPr>
            <w:tcW w:w="403" w:type="pct"/>
            <w:vAlign w:val="center"/>
          </w:tcPr>
          <w:p w14:paraId="0C6F3A47">
            <w:pPr>
              <w:spacing w:line="360" w:lineRule="auto"/>
              <w:rPr>
                <w:rFonts w:hint="eastAsia" w:ascii="宋体" w:hAnsi="宋体"/>
                <w:color w:val="000000" w:themeColor="text1"/>
                <w:sz w:val="24"/>
                <w:szCs w:val="18"/>
                <w14:textFill>
                  <w14:solidFill>
                    <w14:schemeClr w14:val="tx1"/>
                  </w14:solidFill>
                </w14:textFill>
              </w:rPr>
            </w:pPr>
            <w:r>
              <w:t>30</w:t>
            </w:r>
          </w:p>
        </w:tc>
        <w:tc>
          <w:tcPr>
            <w:tcW w:w="267" w:type="pct"/>
            <w:vAlign w:val="center"/>
          </w:tcPr>
          <w:p w14:paraId="221B6BBE">
            <w:pPr>
              <w:spacing w:line="360" w:lineRule="auto"/>
              <w:rPr>
                <w:rFonts w:hint="eastAsia" w:ascii="宋体" w:hAnsi="宋体"/>
                <w:color w:val="000000" w:themeColor="text1"/>
                <w:sz w:val="24"/>
                <w:szCs w:val="18"/>
                <w14:textFill>
                  <w14:solidFill>
                    <w14:schemeClr w14:val="tx1"/>
                  </w14:solidFill>
                </w14:textFill>
              </w:rPr>
            </w:pPr>
            <w:r>
              <w:rPr>
                <w:rFonts w:hint="eastAsia"/>
              </w:rPr>
              <w:t>套</w:t>
            </w:r>
          </w:p>
        </w:tc>
        <w:tc>
          <w:tcPr>
            <w:tcW w:w="268" w:type="pct"/>
            <w:vAlign w:val="center"/>
          </w:tcPr>
          <w:p w14:paraId="11012979">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工业</w:t>
            </w:r>
          </w:p>
        </w:tc>
      </w:tr>
      <w:tr w14:paraId="728E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Align w:val="center"/>
          </w:tcPr>
          <w:p w14:paraId="57A988A3">
            <w:pPr>
              <w:jc w:val="center"/>
            </w:pPr>
            <w:r>
              <w:rPr>
                <w:rFonts w:hint="eastAsia"/>
              </w:rPr>
              <w:t>9</w:t>
            </w:r>
          </w:p>
        </w:tc>
        <w:tc>
          <w:tcPr>
            <w:tcW w:w="574" w:type="pct"/>
            <w:vAlign w:val="center"/>
          </w:tcPr>
          <w:p w14:paraId="1DEBC649">
            <w:pPr>
              <w:rPr>
                <w:color w:val="auto"/>
              </w:rPr>
            </w:pPr>
            <w:r>
              <w:rPr>
                <w:color w:val="auto"/>
              </w:rPr>
              <w:t>交换机</w:t>
            </w:r>
          </w:p>
        </w:tc>
        <w:tc>
          <w:tcPr>
            <w:tcW w:w="3214" w:type="pct"/>
            <w:vAlign w:val="center"/>
          </w:tcPr>
          <w:p w14:paraId="792295AA">
            <w:pPr>
              <w:ind w:firstLine="420" w:firstLineChars="200"/>
              <w:jc w:val="left"/>
              <w:rPr>
                <w:szCs w:val="21"/>
              </w:rPr>
            </w:pPr>
            <w:r>
              <w:rPr>
                <w:rFonts w:hint="eastAsia"/>
                <w:szCs w:val="21"/>
              </w:rPr>
              <w:t>1.交换容量≥496Gbps ，包转发率≥108Mpps。</w:t>
            </w:r>
          </w:p>
          <w:p w14:paraId="3ED48EF9">
            <w:pPr>
              <w:ind w:firstLine="420" w:firstLineChars="200"/>
              <w:jc w:val="left"/>
              <w:rPr>
                <w:szCs w:val="21"/>
              </w:rPr>
            </w:pPr>
            <w:r>
              <w:rPr>
                <w:rFonts w:hint="eastAsia"/>
                <w:szCs w:val="21"/>
              </w:rPr>
              <w:t>2.端口类型≥48 个 10/100/1000Base-T 电口， ≥4 个 1000Base-X SFP 光口。</w:t>
            </w:r>
          </w:p>
          <w:p w14:paraId="7B7DB5CE">
            <w:pPr>
              <w:ind w:firstLine="420" w:firstLineChars="200"/>
              <w:jc w:val="left"/>
              <w:rPr>
                <w:szCs w:val="21"/>
              </w:rPr>
            </w:pPr>
            <w:r>
              <w:rPr>
                <w:rFonts w:hint="eastAsia"/>
                <w:szCs w:val="21"/>
              </w:rPr>
              <w:t>3.支持堆叠，持集群或堆叠多虚一技术，实现单一界面管理多台设备，堆叠台数≥9 台。</w:t>
            </w:r>
          </w:p>
          <w:p w14:paraId="20B48764">
            <w:pPr>
              <w:ind w:firstLine="420" w:firstLineChars="200"/>
              <w:jc w:val="left"/>
              <w:rPr>
                <w:szCs w:val="21"/>
              </w:rPr>
            </w:pPr>
            <w:r>
              <w:rPr>
                <w:rFonts w:hint="eastAsia"/>
                <w:szCs w:val="21"/>
              </w:rPr>
              <w:t>4.支持 MAC 地址学习数目限制，MAC 地址深度最深≥16K ，手工配置静态 MAC≥1000 项。</w:t>
            </w:r>
          </w:p>
          <w:p w14:paraId="48BABC01">
            <w:pPr>
              <w:ind w:firstLine="420" w:firstLineChars="200"/>
              <w:jc w:val="left"/>
              <w:rPr>
                <w:szCs w:val="21"/>
              </w:rPr>
            </w:pPr>
            <w:r>
              <w:rPr>
                <w:rFonts w:hint="eastAsia"/>
                <w:szCs w:val="21"/>
              </w:rPr>
              <w:t>5.支持组播VLAN ，可实现同一组数据在不同用户 VLAN 间的复制和转发。</w:t>
            </w:r>
          </w:p>
          <w:p w14:paraId="3ECB4070">
            <w:pPr>
              <w:ind w:firstLine="420" w:firstLineChars="200"/>
              <w:jc w:val="left"/>
              <w:rPr>
                <w:szCs w:val="21"/>
              </w:rPr>
            </w:pPr>
            <w:r>
              <w:rPr>
                <w:rFonts w:hint="eastAsia"/>
                <w:szCs w:val="21"/>
              </w:rPr>
              <w:t>6.支持端口自环检测，可防止数据环路引起广播风暴。</w:t>
            </w:r>
          </w:p>
          <w:p w14:paraId="1673ECDF">
            <w:pPr>
              <w:ind w:firstLine="420" w:firstLineChars="200"/>
              <w:jc w:val="left"/>
              <w:rPr>
                <w:szCs w:val="21"/>
              </w:rPr>
            </w:pPr>
            <w:r>
              <w:rPr>
                <w:rFonts w:hint="eastAsia"/>
                <w:szCs w:val="21"/>
              </w:rPr>
              <w:t>7.支持 IEEE 802.3ad ，支持动态链路聚合 LACP 。</w:t>
            </w:r>
          </w:p>
          <w:p w14:paraId="7852D4DD">
            <w:pPr>
              <w:ind w:firstLine="420" w:firstLineChars="200"/>
              <w:jc w:val="left"/>
              <w:rPr>
                <w:szCs w:val="21"/>
              </w:rPr>
            </w:pPr>
            <w:r>
              <w:rPr>
                <w:rFonts w:hint="eastAsia"/>
                <w:szCs w:val="21"/>
              </w:rPr>
              <w:t>8.支持 Jumbo Frame 数据传输。</w:t>
            </w:r>
          </w:p>
          <w:p w14:paraId="1CBD28C9">
            <w:pPr>
              <w:ind w:firstLine="420" w:firstLineChars="200"/>
              <w:jc w:val="left"/>
              <w:rPr>
                <w:szCs w:val="21"/>
              </w:rPr>
            </w:pPr>
            <w:r>
              <w:rPr>
                <w:rFonts w:hint="eastAsia"/>
                <w:szCs w:val="21"/>
              </w:rPr>
              <w:t>9.支持端口限速以及流限速功能，防止恶意侵占网络带宽，提供多种精细化管理手段。</w:t>
            </w:r>
          </w:p>
          <w:p w14:paraId="1FD25C4C">
            <w:pPr>
              <w:ind w:firstLine="420" w:firstLineChars="200"/>
              <w:jc w:val="left"/>
              <w:rPr>
                <w:szCs w:val="21"/>
              </w:rPr>
            </w:pPr>
            <w:r>
              <w:rPr>
                <w:rFonts w:hint="eastAsia"/>
                <w:szCs w:val="21"/>
              </w:rPr>
              <w:t>10.支持包过滤功能，支持 SP/WRR/SP+WRR 队列调度，支持双向 ACL 。</w:t>
            </w:r>
          </w:p>
          <w:p w14:paraId="642B88B4">
            <w:pPr>
              <w:ind w:firstLine="420" w:firstLineChars="200"/>
              <w:jc w:val="left"/>
              <w:rPr>
                <w:szCs w:val="21"/>
              </w:rPr>
            </w:pPr>
            <w:r>
              <w:rPr>
                <w:rFonts w:hint="eastAsia"/>
                <w:szCs w:val="21"/>
              </w:rPr>
              <w:t>11.支持 SNMPV1/2/3 、TELNET 、SSH 等多种管理方式，支持 WEB 网管。</w:t>
            </w:r>
          </w:p>
          <w:p w14:paraId="75284AF6">
            <w:pPr>
              <w:ind w:firstLine="420" w:firstLineChars="200"/>
              <w:jc w:val="left"/>
              <w:rPr>
                <w:szCs w:val="21"/>
              </w:rPr>
            </w:pPr>
            <w:r>
              <w:rPr>
                <w:rFonts w:hint="eastAsia"/>
                <w:szCs w:val="21"/>
              </w:rPr>
              <w:t>12.支持防私接 DHCP Snooping ，避免上网终端从非法 DHCP服务器分配 IP地址，保障网络安全。</w:t>
            </w:r>
          </w:p>
          <w:p w14:paraId="25D0BCF3">
            <w:pPr>
              <w:ind w:firstLine="420" w:firstLineChars="200"/>
              <w:jc w:val="left"/>
              <w:rPr>
                <w:szCs w:val="21"/>
              </w:rPr>
            </w:pPr>
            <w:r>
              <w:rPr>
                <w:rFonts w:hint="eastAsia"/>
                <w:szCs w:val="21"/>
              </w:rPr>
              <w:t>13.支持 802. 1X认证、WEB认证、MAC认证和二三层Portal认证，支持客户端软件版本检测、Guest VLAN 等功能。</w:t>
            </w:r>
          </w:p>
          <w:p w14:paraId="53ED7A3D">
            <w:pPr>
              <w:ind w:firstLine="420" w:firstLineChars="200"/>
              <w:jc w:val="left"/>
              <w:rPr>
                <w:szCs w:val="21"/>
              </w:rPr>
            </w:pPr>
            <w:r>
              <w:rPr>
                <w:rFonts w:hint="eastAsia"/>
                <w:szCs w:val="21"/>
              </w:rPr>
              <w:t>14.可console管理，支持命令行调试。</w:t>
            </w:r>
          </w:p>
          <w:p w14:paraId="58774655">
            <w:pPr>
              <w:ind w:firstLine="420" w:firstLineChars="200"/>
              <w:jc w:val="left"/>
              <w:rPr>
                <w:szCs w:val="21"/>
              </w:rPr>
            </w:pPr>
            <w:r>
              <w:rPr>
                <w:rFonts w:hint="eastAsia"/>
                <w:szCs w:val="21"/>
              </w:rPr>
              <w:t>15.支持FTP和TFTP加载升级。</w:t>
            </w:r>
          </w:p>
          <w:p w14:paraId="72D2125A">
            <w:pPr>
              <w:ind w:firstLine="420" w:firstLineChars="200"/>
              <w:jc w:val="left"/>
              <w:rPr>
                <w:szCs w:val="21"/>
              </w:rPr>
            </w:pPr>
            <w:r>
              <w:rPr>
                <w:rFonts w:hint="eastAsia"/>
                <w:szCs w:val="21"/>
              </w:rPr>
              <w:t>16.支持风暴抑制，包括广播抑制、单播抑制和组播抑制。</w:t>
            </w:r>
          </w:p>
          <w:p w14:paraId="001700FC">
            <w:pPr>
              <w:ind w:firstLine="420" w:firstLineChars="200"/>
              <w:jc w:val="left"/>
              <w:rPr>
                <w:szCs w:val="21"/>
              </w:rPr>
            </w:pPr>
            <w:r>
              <w:rPr>
                <w:rFonts w:hint="eastAsia"/>
                <w:szCs w:val="21"/>
              </w:rPr>
              <w:t>17.支持STP/RSTP/MSTP多种生成树协议，提高容错能力，提升网络稳定性。</w:t>
            </w:r>
          </w:p>
          <w:p w14:paraId="0D8D6172">
            <w:pPr>
              <w:ind w:firstLine="420" w:firstLineChars="200"/>
              <w:jc w:val="left"/>
              <w:rPr>
                <w:szCs w:val="21"/>
              </w:rPr>
            </w:pPr>
            <w:r>
              <w:rPr>
                <w:rFonts w:hint="eastAsia"/>
                <w:szCs w:val="21"/>
              </w:rPr>
              <w:t>18.支持调试信息输出，支持Ping、Tracert和Telnet远程维护，支持 NQA、DLDP和虚拟电缆检测。</w:t>
            </w:r>
          </w:p>
          <w:p w14:paraId="03E0181A">
            <w:pPr>
              <w:ind w:firstLine="420" w:firstLineChars="200"/>
              <w:jc w:val="left"/>
              <w:rPr>
                <w:szCs w:val="21"/>
              </w:rPr>
            </w:pPr>
            <w:r>
              <w:rPr>
                <w:rFonts w:hint="eastAsia"/>
                <w:szCs w:val="21"/>
              </w:rPr>
              <w:t>19.所投交换机支持同一品牌的智能管理平台统一运维管理。</w:t>
            </w:r>
          </w:p>
          <w:p w14:paraId="47095BBB">
            <w:pPr>
              <w:ind w:firstLine="420" w:firstLineChars="200"/>
              <w:jc w:val="left"/>
            </w:pPr>
            <w:r>
              <w:rPr>
                <w:rFonts w:hint="eastAsia"/>
                <w:szCs w:val="21"/>
              </w:rPr>
              <w:t>20.支持丰富的IPV6业务特性及多种IPv6管理手段，支持IPv4/IPv6静态路由、双协议栈，支持RIPv1、 RIPv2，支持 OSPF ，同上</w:t>
            </w:r>
          </w:p>
        </w:tc>
        <w:tc>
          <w:tcPr>
            <w:tcW w:w="403" w:type="pct"/>
            <w:vAlign w:val="center"/>
          </w:tcPr>
          <w:p w14:paraId="4D10E4C0">
            <w:pPr>
              <w:spacing w:line="360" w:lineRule="auto"/>
              <w:rPr>
                <w:rFonts w:hint="eastAsia" w:ascii="宋体" w:hAnsi="宋体" w:eastAsia="@仿宋_GB2312"/>
                <w:color w:val="000000" w:themeColor="text1"/>
                <w:sz w:val="24"/>
                <w:szCs w:val="18"/>
                <w14:textFill>
                  <w14:solidFill>
                    <w14:schemeClr w14:val="tx1"/>
                  </w14:solidFill>
                </w14:textFill>
              </w:rPr>
            </w:pPr>
            <w:r>
              <w:t>2</w:t>
            </w:r>
          </w:p>
        </w:tc>
        <w:tc>
          <w:tcPr>
            <w:tcW w:w="267" w:type="pct"/>
            <w:vAlign w:val="center"/>
          </w:tcPr>
          <w:p w14:paraId="1C247CE2">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个</w:t>
            </w:r>
          </w:p>
        </w:tc>
        <w:tc>
          <w:tcPr>
            <w:tcW w:w="268" w:type="pct"/>
            <w:vAlign w:val="center"/>
          </w:tcPr>
          <w:p w14:paraId="3ED7A97E">
            <w:pPr>
              <w:spacing w:line="360" w:lineRule="auto"/>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工业</w:t>
            </w:r>
          </w:p>
        </w:tc>
      </w:tr>
      <w:tr w14:paraId="36C0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Align w:val="center"/>
          </w:tcPr>
          <w:p w14:paraId="4F9D4EB1">
            <w:pPr>
              <w:spacing w:before="101"/>
              <w:ind w:left="220"/>
            </w:pPr>
            <w:r>
              <w:t>10</w:t>
            </w:r>
          </w:p>
        </w:tc>
        <w:tc>
          <w:tcPr>
            <w:tcW w:w="574" w:type="pct"/>
            <w:vAlign w:val="center"/>
          </w:tcPr>
          <w:p w14:paraId="60E0BFBB">
            <w:pPr>
              <w:rPr>
                <w:color w:val="auto"/>
              </w:rPr>
            </w:pPr>
            <w:r>
              <w:rPr>
                <w:rFonts w:hint="eastAsia" w:ascii="宋体" w:hAnsi="宋体" w:cs="宋体"/>
                <w:b/>
                <w:bCs/>
                <w:snapToGrid w:val="0"/>
                <w:color w:val="auto"/>
                <w:kern w:val="0"/>
                <w:sz w:val="24"/>
                <w:szCs w:val="24"/>
              </w:rPr>
              <w:t>*</w:t>
            </w:r>
            <w:r>
              <w:rPr>
                <w:color w:val="auto"/>
              </w:rPr>
              <w:t>机柜</w:t>
            </w:r>
          </w:p>
        </w:tc>
        <w:tc>
          <w:tcPr>
            <w:tcW w:w="3214" w:type="pct"/>
            <w:vAlign w:val="center"/>
          </w:tcPr>
          <w:p w14:paraId="29284433">
            <w:r>
              <w:rPr>
                <w:rFonts w:hint="eastAsia"/>
                <w:szCs w:val="21"/>
              </w:rPr>
              <w:t>前后网孔门利于散热、加厚豪华型，尺寸不低于1200*600*1000mm，</w:t>
            </w:r>
          </w:p>
        </w:tc>
        <w:tc>
          <w:tcPr>
            <w:tcW w:w="403" w:type="pct"/>
            <w:vAlign w:val="center"/>
          </w:tcPr>
          <w:p w14:paraId="08CD1526">
            <w:pPr>
              <w:jc w:val="left"/>
              <w:rPr>
                <w:rFonts w:hint="eastAsia" w:ascii="@仿宋_GB2312" w:hAnsi="@仿宋_GB2312" w:eastAsia="@仿宋_GB2312"/>
              </w:rPr>
            </w:pPr>
            <w:r>
              <w:rPr>
                <w:rFonts w:ascii="@仿宋_GB2312" w:hAnsi="@仿宋_GB2312" w:eastAsia="@仿宋_GB2312"/>
              </w:rPr>
              <w:t>1</w:t>
            </w:r>
          </w:p>
        </w:tc>
        <w:tc>
          <w:tcPr>
            <w:tcW w:w="267" w:type="pct"/>
            <w:vAlign w:val="center"/>
          </w:tcPr>
          <w:p w14:paraId="3EB10442">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个</w:t>
            </w:r>
          </w:p>
        </w:tc>
        <w:tc>
          <w:tcPr>
            <w:tcW w:w="268" w:type="pct"/>
            <w:vAlign w:val="center"/>
          </w:tcPr>
          <w:p w14:paraId="27FD2D52">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工业</w:t>
            </w:r>
          </w:p>
        </w:tc>
      </w:tr>
      <w:tr w14:paraId="57B7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 w:type="pct"/>
            <w:vAlign w:val="center"/>
          </w:tcPr>
          <w:p w14:paraId="10D62589">
            <w:pPr>
              <w:spacing w:before="258"/>
              <w:ind w:left="222"/>
            </w:pPr>
            <w:r>
              <w:t>11</w:t>
            </w:r>
          </w:p>
        </w:tc>
        <w:tc>
          <w:tcPr>
            <w:tcW w:w="574" w:type="pct"/>
            <w:vAlign w:val="center"/>
          </w:tcPr>
          <w:p w14:paraId="026AB085">
            <w:pPr>
              <w:rPr>
                <w:color w:val="auto"/>
              </w:rPr>
            </w:pPr>
            <w:r>
              <w:rPr>
                <w:rFonts w:hint="eastAsia" w:ascii="宋体" w:hAnsi="宋体" w:cs="宋体"/>
                <w:b/>
                <w:bCs/>
                <w:snapToGrid w:val="0"/>
                <w:color w:val="auto"/>
                <w:kern w:val="0"/>
                <w:sz w:val="24"/>
                <w:szCs w:val="24"/>
              </w:rPr>
              <w:t>*</w:t>
            </w:r>
            <w:r>
              <w:rPr>
                <w:color w:val="auto"/>
              </w:rPr>
              <w:t>教师</w:t>
            </w:r>
          </w:p>
          <w:p w14:paraId="52029730">
            <w:pPr>
              <w:rPr>
                <w:color w:val="auto"/>
              </w:rPr>
            </w:pPr>
            <w:r>
              <w:rPr>
                <w:rFonts w:hint="eastAsia"/>
                <w:color w:val="auto"/>
              </w:rPr>
              <w:t>终端</w:t>
            </w:r>
          </w:p>
        </w:tc>
        <w:tc>
          <w:tcPr>
            <w:tcW w:w="3214" w:type="pct"/>
            <w:vAlign w:val="center"/>
          </w:tcPr>
          <w:p w14:paraId="486EE11C">
            <w:pPr>
              <w:rPr>
                <w:szCs w:val="21"/>
              </w:rPr>
            </w:pPr>
            <w:r>
              <w:rPr>
                <w:rFonts w:hint="eastAsia"/>
                <w:szCs w:val="21"/>
              </w:rPr>
              <w:t xml:space="preserve">1.教师终端工位尺寸≥120*60*75±2cm ，稳固钢架，E1 级及以上高密度中纤板材； </w:t>
            </w:r>
          </w:p>
          <w:p w14:paraId="60BEC364">
            <w:r>
              <w:rPr>
                <w:rFonts w:hint="eastAsia"/>
                <w:szCs w:val="21"/>
              </w:rPr>
              <w:t>2.配套座椅椅尺寸≥50*50*100cm，颜色可以提供不低于 6 款供学校选择、定制。</w:t>
            </w:r>
          </w:p>
        </w:tc>
        <w:tc>
          <w:tcPr>
            <w:tcW w:w="403" w:type="pct"/>
            <w:vAlign w:val="center"/>
          </w:tcPr>
          <w:p w14:paraId="115AB377">
            <w:pPr>
              <w:jc w:val="left"/>
              <w:rPr>
                <w:rFonts w:hint="eastAsia" w:ascii="@仿宋_GB2312" w:hAnsi="@仿宋_GB2312" w:eastAsia="@仿宋_GB2312"/>
              </w:rPr>
            </w:pPr>
            <w:r>
              <w:rPr>
                <w:rFonts w:ascii="@仿宋_GB2312" w:hAnsi="@仿宋_GB2312" w:eastAsia="@仿宋_GB2312"/>
              </w:rPr>
              <w:t>1</w:t>
            </w:r>
          </w:p>
        </w:tc>
        <w:tc>
          <w:tcPr>
            <w:tcW w:w="267" w:type="pct"/>
            <w:vAlign w:val="center"/>
          </w:tcPr>
          <w:p w14:paraId="5FA3916E">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套</w:t>
            </w:r>
          </w:p>
        </w:tc>
        <w:tc>
          <w:tcPr>
            <w:tcW w:w="268" w:type="pct"/>
            <w:vAlign w:val="center"/>
          </w:tcPr>
          <w:p w14:paraId="210F0174">
            <w:pPr>
              <w:spacing w:line="360" w:lineRule="auto"/>
              <w:jc w:val="center"/>
              <w:rPr>
                <w:rFonts w:hint="eastAsia"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工业</w:t>
            </w:r>
          </w:p>
        </w:tc>
      </w:tr>
    </w:tbl>
    <w:p w14:paraId="36AEA6CD">
      <w:pPr>
        <w:autoSpaceDE w:val="0"/>
        <w:autoSpaceDN w:val="0"/>
        <w:adjustRightInd w:val="0"/>
        <w:spacing w:line="360" w:lineRule="auto"/>
        <w:jc w:val="left"/>
        <w:rPr>
          <w:rFonts w:hint="eastAsia" w:ascii="宋体" w:hAnsi="宋体" w:cs="宋体"/>
          <w:b/>
          <w:color w:val="000000"/>
          <w:sz w:val="24"/>
          <w:szCs w:val="24"/>
        </w:rPr>
      </w:pPr>
      <w:r>
        <w:rPr>
          <w:rFonts w:hint="eastAsia" w:ascii="宋体" w:hAnsi="宋体" w:cs="宋体"/>
          <w:b/>
          <w:color w:val="000000"/>
          <w:sz w:val="24"/>
          <w:szCs w:val="24"/>
        </w:rPr>
        <w:t>注：</w:t>
      </w:r>
    </w:p>
    <w:p w14:paraId="6541CDF4">
      <w:pPr>
        <w:keepNext/>
        <w:keepLines/>
        <w:spacing w:line="360" w:lineRule="auto"/>
        <w:ind w:firstLine="482" w:firstLineChars="200"/>
        <w:outlineLvl w:val="2"/>
        <w:rPr>
          <w:rFonts w:hint="eastAsia" w:ascii="宋体" w:hAnsi="宋体" w:cs="宋体"/>
          <w:b/>
          <w:bCs/>
          <w:color w:val="000000"/>
          <w:kern w:val="0"/>
          <w:sz w:val="24"/>
          <w:szCs w:val="24"/>
        </w:rPr>
      </w:pPr>
      <w:r>
        <w:rPr>
          <w:rFonts w:hint="eastAsia" w:ascii="宋体" w:hAnsi="宋体" w:cs="宋体"/>
          <w:b/>
          <w:bCs/>
          <w:color w:val="000000"/>
          <w:kern w:val="0"/>
          <w:sz w:val="24"/>
          <w:szCs w:val="24"/>
        </w:rPr>
        <w:t>1.上表中所属行业标注“/”的品目，在中小企业声明函中无需填写。</w:t>
      </w:r>
    </w:p>
    <w:p w14:paraId="2886EE6C">
      <w:pPr>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2.上表中标注“</w:t>
      </w:r>
      <w:r>
        <w:rPr>
          <w:rFonts w:hint="eastAsia" w:ascii="宋体" w:hAnsi="宋体" w:cs="宋体"/>
          <w:b/>
          <w:bCs/>
          <w:snapToGrid w:val="0"/>
          <w:color w:val="auto"/>
          <w:kern w:val="0"/>
          <w:sz w:val="24"/>
          <w:szCs w:val="24"/>
        </w:rPr>
        <w:t>*</w:t>
      </w:r>
      <w:r>
        <w:rPr>
          <w:rFonts w:hint="eastAsia" w:ascii="宋体" w:hAnsi="宋体" w:cs="宋体"/>
          <w:b/>
          <w:bCs/>
          <w:color w:val="auto"/>
          <w:sz w:val="24"/>
          <w:szCs w:val="24"/>
        </w:rPr>
        <w:t>”项属于财政部、发改委等部委颁发的最新《政府采购环境标志产品品目清单》的环境标志产品或《政府采购节能产品品目清单》的节能产品。</w:t>
      </w:r>
    </w:p>
    <w:p w14:paraId="5B756479">
      <w:pPr>
        <w:spacing w:line="360" w:lineRule="auto"/>
        <w:ind w:firstLine="437"/>
        <w:outlineLvl w:val="1"/>
        <w:rPr>
          <w:rFonts w:hint="eastAsia" w:ascii="宋体" w:hAnsi="宋体"/>
          <w:b/>
          <w:bCs/>
          <w:color w:val="000000" w:themeColor="text1"/>
          <w:sz w:val="24"/>
          <w:szCs w:val="18"/>
          <w14:textFill>
            <w14:solidFill>
              <w14:schemeClr w14:val="tx1"/>
            </w14:solidFill>
          </w14:textFill>
        </w:rPr>
      </w:pPr>
      <w:r>
        <w:rPr>
          <w:rFonts w:hint="eastAsia" w:ascii="宋体" w:hAnsi="宋体"/>
          <w:b/>
          <w:bCs/>
          <w:color w:val="000000" w:themeColor="text1"/>
          <w:sz w:val="24"/>
          <w:szCs w:val="18"/>
          <w14:textFill>
            <w14:solidFill>
              <w14:schemeClr w14:val="tx1"/>
            </w14:solidFill>
          </w14:textFill>
        </w:rPr>
        <w:t>三、报价要求</w:t>
      </w:r>
    </w:p>
    <w:p w14:paraId="419C5B7C">
      <w:pPr>
        <w:spacing w:line="360" w:lineRule="auto"/>
        <w:ind w:firstLine="437"/>
        <w:rPr>
          <w:rFonts w:hint="eastAsia" w:ascii="宋体" w:hAnsi="宋体"/>
          <w:bCs/>
          <w:sz w:val="24"/>
          <w:szCs w:val="18"/>
        </w:rPr>
      </w:pPr>
      <w:r>
        <w:rPr>
          <w:rFonts w:hint="eastAsia" w:ascii="宋体" w:hAnsi="宋体"/>
          <w:bCs/>
          <w:sz w:val="24"/>
          <w:szCs w:val="18"/>
        </w:rPr>
        <w:t>本项目报总价，即完成招标文件要求的一切内容，采购人后期不再追加任何费用，投标人自行考虑投标风险。</w:t>
      </w:r>
    </w:p>
    <w:p w14:paraId="266E829C">
      <w:pPr>
        <w:spacing w:line="360" w:lineRule="auto"/>
        <w:ind w:firstLine="437"/>
        <w:outlineLvl w:val="1"/>
        <w:rPr>
          <w:rFonts w:hint="eastAsia" w:ascii="宋体" w:hAnsi="宋体"/>
          <w:b/>
          <w:bCs/>
          <w:color w:val="000000" w:themeColor="text1"/>
          <w:sz w:val="24"/>
          <w:szCs w:val="18"/>
          <w14:textFill>
            <w14:solidFill>
              <w14:schemeClr w14:val="tx1"/>
            </w14:solidFill>
          </w14:textFill>
        </w:rPr>
      </w:pPr>
      <w:r>
        <w:rPr>
          <w:rFonts w:hint="eastAsia" w:ascii="宋体" w:hAnsi="宋体"/>
          <w:b/>
          <w:bCs/>
          <w:color w:val="000000" w:themeColor="text1"/>
          <w:sz w:val="24"/>
          <w:szCs w:val="18"/>
          <w14:textFill>
            <w14:solidFill>
              <w14:schemeClr w14:val="tx1"/>
            </w14:solidFill>
          </w14:textFill>
        </w:rPr>
        <w:t>四、其他要求</w:t>
      </w:r>
    </w:p>
    <w:p w14:paraId="789556FC">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（一）投标人承诺</w:t>
      </w:r>
    </w:p>
    <w:p w14:paraId="14370A38">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1.承诺货物需求中无标识项完全满足招标文件要求，如履约验收期间所投产品不满足招标文件要求，采购人有权追求违约责任，投标人承担由此产生的一切后果及责任。</w:t>
      </w:r>
    </w:p>
    <w:p w14:paraId="1E8FC5CF">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2.承诺所投全部配件均采用地铁真实屏蔽门设备，并应用到地铁运营公司，包括门体结构、门机系统和端头集中控制系统。</w:t>
      </w:r>
    </w:p>
    <w:p w14:paraId="0CA46A46">
      <w:pPr>
        <w:spacing w:line="360" w:lineRule="auto"/>
        <w:ind w:firstLine="437"/>
        <w:rPr>
          <w:sz w:val="24"/>
          <w:szCs w:val="24"/>
        </w:rPr>
      </w:pPr>
      <w:r>
        <w:rPr>
          <w:rFonts w:hint="eastAsia" w:ascii="宋体" w:hAnsi="宋体"/>
          <w:bCs/>
          <w:color w:val="000000" w:themeColor="text1"/>
          <w:sz w:val="24"/>
          <w:szCs w:val="18"/>
          <w14:textFill>
            <w14:solidFill>
              <w14:schemeClr w14:val="tx1"/>
            </w14:solidFill>
          </w14:textFill>
        </w:rPr>
        <w:t>3.承诺在售后服务有效期内，若合同设备发生故障，由投标人负责维修（人为错误而导致损坏的部件和消耗品除外）。出现任何质量问题，投标人必须到现场进行测试解决。在售后服务有效期内，采购人在使用过程中如出现任何对使用有疑问的情况，投标人必须在接到采购人通知后1个工作日内给予明确答复。所有</w:t>
      </w:r>
      <w:r>
        <w:rPr>
          <w:rFonts w:hint="eastAsia"/>
          <w:sz w:val="24"/>
          <w:szCs w:val="24"/>
        </w:rPr>
        <w:t>费用包含在在本次报价中。</w:t>
      </w:r>
    </w:p>
    <w:p w14:paraId="1A8DAB44">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
          <w:sz w:val="24"/>
          <w:szCs w:val="18"/>
        </w:rPr>
        <w:t>投标人需在投标文件中对上述</w:t>
      </w:r>
      <w:r>
        <w:rPr>
          <w:rFonts w:hint="eastAsia" w:ascii="宋体" w:hAnsi="宋体"/>
          <w:b/>
          <w:color w:val="000000" w:themeColor="text1"/>
          <w:sz w:val="24"/>
          <w:szCs w:val="18"/>
          <w14:textFill>
            <w14:solidFill>
              <w14:schemeClr w14:val="tx1"/>
            </w14:solidFill>
          </w14:textFill>
        </w:rPr>
        <w:t>投标人承诺</w:t>
      </w:r>
      <w:r>
        <w:rPr>
          <w:rFonts w:hint="eastAsia" w:ascii="宋体" w:hAnsi="宋体"/>
          <w:b/>
          <w:sz w:val="24"/>
          <w:szCs w:val="18"/>
        </w:rPr>
        <w:t>内容进行承诺，投标文件中需提供承诺函，承诺函格式自拟，未提供或承诺不全的将导致投标无效。</w:t>
      </w:r>
    </w:p>
    <w:p w14:paraId="47F00D25">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（二）交货检验及安装调试</w:t>
      </w:r>
    </w:p>
    <w:p w14:paraId="5F351C2E">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1.合同设备价格为到达指定地点价格，中标人在接到采购人书面通知后一周内派出有关人员到指定地点进行开箱检验，开箱清点由买卖双方共同进行，对所到货物进行检验清点，并在开箱报告上签字。如果发现到货与合同要求不符，或合同设备有损坏，均由投标人在4周内负责解决，由此发生的一切费用由投标人承担，如无问题，双方在开箱报告上签字。</w:t>
      </w:r>
    </w:p>
    <w:p w14:paraId="13870574">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2.投标人负责设备的安装就位（含吊装和卸车）和调试工作，采购人协助。</w:t>
      </w:r>
    </w:p>
    <w:p w14:paraId="3DE8E678">
      <w:pPr>
        <w:spacing w:line="360" w:lineRule="auto"/>
        <w:ind w:firstLine="437"/>
        <w:rPr>
          <w:rFonts w:hint="eastAsia" w:ascii="宋体" w:hAnsi="宋体"/>
          <w:bCs/>
          <w:color w:val="auto"/>
          <w:sz w:val="24"/>
          <w:szCs w:val="18"/>
        </w:rPr>
      </w:pPr>
      <w:r>
        <w:rPr>
          <w:rFonts w:hint="eastAsia" w:ascii="宋体" w:hAnsi="宋体"/>
          <w:bCs/>
          <w:color w:val="000000" w:themeColor="text1"/>
          <w:sz w:val="24"/>
          <w:szCs w:val="18"/>
          <w14:textFill>
            <w14:solidFill>
              <w14:schemeClr w14:val="tx1"/>
            </w14:solidFill>
          </w14:textFill>
        </w:rPr>
        <w:t>3.自合同签订之日起45天内完成供</w:t>
      </w:r>
      <w:r>
        <w:rPr>
          <w:rFonts w:hint="eastAsia" w:ascii="宋体" w:hAnsi="宋体"/>
          <w:bCs/>
          <w:color w:val="auto"/>
          <w:sz w:val="24"/>
          <w:szCs w:val="18"/>
        </w:rPr>
        <w:t>货</w:t>
      </w:r>
      <w:r>
        <w:rPr>
          <w:rFonts w:hint="eastAsia" w:ascii="宋体" w:hAnsi="宋体"/>
          <w:bCs/>
          <w:color w:val="auto"/>
          <w:sz w:val="24"/>
          <w:szCs w:val="18"/>
          <w:lang w:val="en-US" w:eastAsia="zh-CN"/>
        </w:rPr>
        <w:t>及安装</w:t>
      </w:r>
      <w:r>
        <w:rPr>
          <w:rFonts w:hint="eastAsia" w:ascii="宋体" w:hAnsi="宋体"/>
          <w:bCs/>
          <w:color w:val="auto"/>
          <w:sz w:val="24"/>
          <w:szCs w:val="18"/>
        </w:rPr>
        <w:t>。</w:t>
      </w:r>
    </w:p>
    <w:p w14:paraId="2ADE4D55">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（三）售后服务</w:t>
      </w:r>
    </w:p>
    <w:p w14:paraId="2D497126">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1.投标人提供设备的终身维修</w:t>
      </w:r>
      <w:r>
        <w:rPr>
          <w:rFonts w:hint="eastAsia"/>
          <w:sz w:val="24"/>
          <w:szCs w:val="24"/>
        </w:rPr>
        <w:t>，</w:t>
      </w:r>
      <w:r>
        <w:rPr>
          <w:rFonts w:hint="eastAsia" w:ascii="宋体" w:hAnsi="宋体"/>
          <w:bCs/>
          <w:color w:val="000000" w:themeColor="text1"/>
          <w:sz w:val="24"/>
          <w:szCs w:val="18"/>
          <w14:textFill>
            <w14:solidFill>
              <w14:schemeClr w14:val="tx1"/>
            </w14:solidFill>
          </w14:textFill>
        </w:rPr>
        <w:t>建议投标人提供保修期外人工费收费标准。</w:t>
      </w:r>
    </w:p>
    <w:p w14:paraId="75868C47">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2.根据投标人向采购人所提供的货物的型号、应用范围以及应采购人要求，投标人应向采购人提供全面、有效、及时的技术支持和服务。</w:t>
      </w:r>
    </w:p>
    <w:p w14:paraId="45C078F4">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3.在到货后验收使用期间，投标人应提供7×24小时的技术响应服务，若出现与投标人所提供的货物有关的问题或故障，投标人应指派有经验的技术人员，在接到采购人通知的8小时内赶到现场，进行更换和维修，</w:t>
      </w:r>
      <w:r>
        <w:rPr>
          <w:rFonts w:hint="eastAsia"/>
          <w:sz w:val="24"/>
          <w:szCs w:val="24"/>
        </w:rPr>
        <w:t>费用包含在在本次报价中</w:t>
      </w:r>
      <w:r>
        <w:rPr>
          <w:rFonts w:hint="eastAsia" w:ascii="宋体" w:hAnsi="宋体"/>
          <w:bCs/>
          <w:color w:val="000000" w:themeColor="text1"/>
          <w:sz w:val="24"/>
          <w:szCs w:val="18"/>
          <w14:textFill>
            <w14:solidFill>
              <w14:schemeClr w14:val="tx1"/>
            </w14:solidFill>
          </w14:textFill>
        </w:rPr>
        <w:t>。</w:t>
      </w:r>
    </w:p>
    <w:p w14:paraId="03ECF78B">
      <w:pPr>
        <w:spacing w:line="360" w:lineRule="auto"/>
        <w:ind w:firstLine="437"/>
        <w:rPr>
          <w:rFonts w:hint="eastAsia" w:ascii="宋体" w:hAnsi="宋体"/>
          <w:bCs/>
          <w:color w:val="000000" w:themeColor="text1"/>
          <w:sz w:val="24"/>
          <w:szCs w:val="18"/>
          <w14:textFill>
            <w14:solidFill>
              <w14:schemeClr w14:val="tx1"/>
            </w14:solidFill>
          </w14:textFill>
        </w:rPr>
      </w:pPr>
      <w:r>
        <w:rPr>
          <w:rFonts w:hint="eastAsia" w:ascii="宋体" w:hAnsi="宋体"/>
          <w:bCs/>
          <w:color w:val="000000" w:themeColor="text1"/>
          <w:sz w:val="24"/>
          <w:szCs w:val="18"/>
          <w14:textFill>
            <w14:solidFill>
              <w14:schemeClr w14:val="tx1"/>
            </w14:solidFill>
          </w14:textFill>
        </w:rPr>
        <w:t>4.在质保期内，投标人应提供7×24小时的技术响应服务。质保期内出现的任何与应答货物相关的问题或故障，投标人应在接到采购人通知的48小时内维修或更换，</w:t>
      </w:r>
      <w:r>
        <w:rPr>
          <w:rFonts w:hint="eastAsia"/>
          <w:sz w:val="24"/>
          <w:szCs w:val="24"/>
        </w:rPr>
        <w:t>费用包含在在本次报价中</w:t>
      </w:r>
      <w:r>
        <w:rPr>
          <w:rFonts w:hint="eastAsia" w:ascii="宋体" w:hAnsi="宋体"/>
          <w:bCs/>
          <w:color w:val="000000" w:themeColor="text1"/>
          <w:sz w:val="24"/>
          <w:szCs w:val="18"/>
          <w14:textFill>
            <w14:solidFill>
              <w14:schemeClr w14:val="tx1"/>
            </w14:solidFill>
          </w14:textFill>
        </w:rPr>
        <w:t xml:space="preserve">。 </w:t>
      </w:r>
    </w:p>
    <w:p w14:paraId="25B6B754">
      <w:r>
        <w:rPr>
          <w:rFonts w:hint="eastAsia" w:ascii="宋体" w:hAnsi="宋体"/>
          <w:bCs/>
          <w:color w:val="000000" w:themeColor="text1"/>
          <w:sz w:val="24"/>
          <w:szCs w:val="18"/>
          <w14:textFill>
            <w14:solidFill>
              <w14:schemeClr w14:val="tx1"/>
            </w14:solidFill>
          </w14:textFill>
        </w:rPr>
        <w:t>5.投标人应在技术建议书中针对本项目详细说明技术指导和技术支持的范围和程度，</w:t>
      </w:r>
      <w:r>
        <w:rPr>
          <w:rFonts w:hint="eastAsia"/>
          <w:sz w:val="24"/>
          <w:szCs w:val="24"/>
        </w:rPr>
        <w:t>费用包含在在本次报价中</w:t>
      </w:r>
      <w:r>
        <w:rPr>
          <w:rFonts w:hint="eastAsia" w:ascii="宋体" w:hAnsi="宋体"/>
          <w:bCs/>
          <w:color w:val="000000" w:themeColor="text1"/>
          <w:sz w:val="24"/>
          <w:szCs w:val="18"/>
          <w14:textFill>
            <w14:solidFill>
              <w14:schemeClr w14:val="tx1"/>
            </w14:solidFill>
          </w14:textFill>
        </w:rPr>
        <w:t>。</w:t>
      </w:r>
    </w:p>
    <w:sectPr>
      <w:pgSz w:w="11905" w:h="16838"/>
      <w:pgMar w:top="1417" w:right="1417" w:bottom="1417" w:left="1417" w:header="454" w:footer="992" w:gutter="454"/>
      <w:pgBorders>
        <w:top w:val="none" w:sz="0" w:space="0"/>
        <w:left w:val="none" w:sz="0" w:space="0"/>
        <w:bottom w:val="none" w:sz="0" w:space="0"/>
        <w:right w:val="none" w:sz="0" w:space="0"/>
      </w:pgBorders>
      <w:pgNumType w:fmt="decimal"/>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77C1C"/>
    <w:rsid w:val="021D1100"/>
    <w:rsid w:val="0236563F"/>
    <w:rsid w:val="024273E5"/>
    <w:rsid w:val="02DC3318"/>
    <w:rsid w:val="068C3F9D"/>
    <w:rsid w:val="08AE4AE1"/>
    <w:rsid w:val="097C32A9"/>
    <w:rsid w:val="09A263EA"/>
    <w:rsid w:val="09F537ED"/>
    <w:rsid w:val="0D155F0F"/>
    <w:rsid w:val="0DA039E1"/>
    <w:rsid w:val="0E1129D9"/>
    <w:rsid w:val="0F301F18"/>
    <w:rsid w:val="0F690362"/>
    <w:rsid w:val="0F96368D"/>
    <w:rsid w:val="0FC93A62"/>
    <w:rsid w:val="117F5172"/>
    <w:rsid w:val="135C266D"/>
    <w:rsid w:val="14AA7F2D"/>
    <w:rsid w:val="15B057CB"/>
    <w:rsid w:val="168F6431"/>
    <w:rsid w:val="1867397D"/>
    <w:rsid w:val="1A7E355A"/>
    <w:rsid w:val="1A8D5A0F"/>
    <w:rsid w:val="1D11197A"/>
    <w:rsid w:val="1ED942A9"/>
    <w:rsid w:val="1FC102B2"/>
    <w:rsid w:val="209D6187"/>
    <w:rsid w:val="20E5049C"/>
    <w:rsid w:val="210C49FF"/>
    <w:rsid w:val="223C60D3"/>
    <w:rsid w:val="22EF1F13"/>
    <w:rsid w:val="255D3FA8"/>
    <w:rsid w:val="26C11614"/>
    <w:rsid w:val="280451E0"/>
    <w:rsid w:val="288E23EF"/>
    <w:rsid w:val="2C01135D"/>
    <w:rsid w:val="320E4027"/>
    <w:rsid w:val="323100F1"/>
    <w:rsid w:val="323759ED"/>
    <w:rsid w:val="334E254C"/>
    <w:rsid w:val="338F2849"/>
    <w:rsid w:val="37184A84"/>
    <w:rsid w:val="37472D85"/>
    <w:rsid w:val="39836193"/>
    <w:rsid w:val="3D046583"/>
    <w:rsid w:val="3FE25C32"/>
    <w:rsid w:val="40C2000D"/>
    <w:rsid w:val="41C86597"/>
    <w:rsid w:val="42AF22F3"/>
    <w:rsid w:val="4315758E"/>
    <w:rsid w:val="431A1914"/>
    <w:rsid w:val="43F24A48"/>
    <w:rsid w:val="443C367F"/>
    <w:rsid w:val="44C76718"/>
    <w:rsid w:val="45156827"/>
    <w:rsid w:val="45410D88"/>
    <w:rsid w:val="47207805"/>
    <w:rsid w:val="476B2885"/>
    <w:rsid w:val="4AEB21C2"/>
    <w:rsid w:val="4B650B76"/>
    <w:rsid w:val="4D4F44BA"/>
    <w:rsid w:val="4EE426C9"/>
    <w:rsid w:val="4FAC1906"/>
    <w:rsid w:val="531540A5"/>
    <w:rsid w:val="53F5208C"/>
    <w:rsid w:val="55B77C1C"/>
    <w:rsid w:val="56B70A2A"/>
    <w:rsid w:val="571E156B"/>
    <w:rsid w:val="5728321D"/>
    <w:rsid w:val="5B3D3E70"/>
    <w:rsid w:val="5B953EF0"/>
    <w:rsid w:val="5BE93812"/>
    <w:rsid w:val="5C234A62"/>
    <w:rsid w:val="5F97358A"/>
    <w:rsid w:val="60AE3FC5"/>
    <w:rsid w:val="613B39A0"/>
    <w:rsid w:val="628226C5"/>
    <w:rsid w:val="62972B7A"/>
    <w:rsid w:val="64596731"/>
    <w:rsid w:val="65750EF0"/>
    <w:rsid w:val="661B4FD6"/>
    <w:rsid w:val="661F13FA"/>
    <w:rsid w:val="6656701F"/>
    <w:rsid w:val="671E71A6"/>
    <w:rsid w:val="68F36FC9"/>
    <w:rsid w:val="69A53071"/>
    <w:rsid w:val="6A9F256B"/>
    <w:rsid w:val="6DBA5518"/>
    <w:rsid w:val="6E3E38CD"/>
    <w:rsid w:val="6FC00FB9"/>
    <w:rsid w:val="6FF84CF0"/>
    <w:rsid w:val="70D24449"/>
    <w:rsid w:val="727C3784"/>
    <w:rsid w:val="73D37C50"/>
    <w:rsid w:val="77FE4D75"/>
    <w:rsid w:val="790B6163"/>
    <w:rsid w:val="7ADC6424"/>
    <w:rsid w:val="7AEC6821"/>
    <w:rsid w:val="7B3D1546"/>
    <w:rsid w:val="7BBC4AEB"/>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5"/>
    <w:qFormat/>
    <w:uiPriority w:val="0"/>
    <w:pPr>
      <w:keepNext/>
      <w:jc w:val="center"/>
      <w:outlineLvl w:val="0"/>
    </w:pPr>
    <w:rPr>
      <w:rFonts w:ascii="仿宋_GB2312" w:hAnsi="仿宋_GB2312" w:eastAsia="宋体"/>
      <w:b/>
      <w:sz w:val="28"/>
      <w:lang w:val="de-DE"/>
    </w:rPr>
  </w:style>
  <w:style w:type="paragraph" w:styleId="3">
    <w:name w:val="heading 2"/>
    <w:basedOn w:val="1"/>
    <w:next w:val="1"/>
    <w:link w:val="12"/>
    <w:autoRedefine/>
    <w:semiHidden/>
    <w:unhideWhenUsed/>
    <w:qFormat/>
    <w:uiPriority w:val="0"/>
    <w:pPr>
      <w:keepNext/>
      <w:jc w:val="center"/>
      <w:outlineLvl w:val="1"/>
    </w:pPr>
    <w:rPr>
      <w:rFonts w:ascii="Times New Roman" w:hAnsi="Times New Roman" w:eastAsia="宋体"/>
      <w:b/>
      <w:sz w:val="24"/>
    </w:rPr>
  </w:style>
  <w:style w:type="paragraph" w:styleId="4">
    <w:name w:val="heading 3"/>
    <w:basedOn w:val="1"/>
    <w:next w:val="1"/>
    <w:link w:val="13"/>
    <w:semiHidden/>
    <w:unhideWhenUsed/>
    <w:qFormat/>
    <w:uiPriority w:val="0"/>
    <w:pPr>
      <w:keepNext/>
      <w:tabs>
        <w:tab w:val="left" w:pos="1099"/>
      </w:tabs>
      <w:ind w:left="1099" w:hanging="405"/>
      <w:outlineLvl w:val="2"/>
    </w:pPr>
    <w:rPr>
      <w:rFonts w:ascii="Arial" w:hAnsi="Arial" w:eastAsia="宋体"/>
      <w:b/>
      <w:sz w:val="24"/>
      <w:lang w:val="en-US"/>
    </w:rPr>
  </w:style>
  <w:style w:type="paragraph" w:styleId="5">
    <w:name w:val="heading 4"/>
    <w:basedOn w:val="1"/>
    <w:next w:val="1"/>
    <w:link w:val="14"/>
    <w:semiHidden/>
    <w:unhideWhenUsed/>
    <w:qFormat/>
    <w:uiPriority w:val="0"/>
    <w:pPr>
      <w:keepNext/>
      <w:keepLines/>
      <w:spacing w:before="160" w:after="170" w:line="372" w:lineRule="auto"/>
      <w:ind w:left="864" w:hanging="864"/>
      <w:jc w:val="center"/>
      <w:outlineLvl w:val="3"/>
    </w:pPr>
    <w:rPr>
      <w:rFonts w:ascii="Arial" w:hAnsi="Arial" w:eastAsia="宋体" w:cs="Times New Roman"/>
      <w:b/>
    </w:rPr>
  </w:style>
  <w:style w:type="paragraph" w:styleId="6">
    <w:name w:val="heading 5"/>
    <w:basedOn w:val="1"/>
    <w:next w:val="1"/>
    <w:autoRedefine/>
    <w:semiHidden/>
    <w:unhideWhenUsed/>
    <w:qFormat/>
    <w:uiPriority w:val="0"/>
    <w:pPr>
      <w:keepNext/>
      <w:keepLines/>
      <w:spacing w:before="280" w:beforeLines="0" w:beforeAutospacing="0" w:after="290" w:afterLines="0" w:afterAutospacing="0" w:line="372" w:lineRule="auto"/>
      <w:jc w:val="center"/>
      <w:outlineLvl w:val="4"/>
    </w:pPr>
    <w:rPr>
      <w:rFonts w:ascii="Times New Roman" w:hAnsi="Times New Roman" w:eastAsia="宋体" w:cs="Times New Roman"/>
      <w:b/>
      <w:sz w:val="21"/>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qFormat/>
    <w:uiPriority w:val="0"/>
    <w:pPr>
      <w:spacing w:after="120" w:afterLines="0" w:afterAutospacing="0"/>
    </w:p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Char"/>
    <w:link w:val="3"/>
    <w:autoRedefine/>
    <w:qFormat/>
    <w:locked/>
    <w:uiPriority w:val="99"/>
    <w:rPr>
      <w:rFonts w:ascii="Times New Roman" w:hAnsi="Times New Roman" w:eastAsia="宋体" w:cs="Times New Roman"/>
      <w:b/>
      <w:bCs/>
      <w:kern w:val="2"/>
      <w:sz w:val="24"/>
      <w:szCs w:val="32"/>
    </w:rPr>
  </w:style>
  <w:style w:type="character" w:customStyle="1" w:styleId="13">
    <w:name w:val="标题 3 Char"/>
    <w:link w:val="4"/>
    <w:autoRedefine/>
    <w:qFormat/>
    <w:uiPriority w:val="0"/>
    <w:rPr>
      <w:rFonts w:hint="eastAsia" w:ascii="Arial" w:hAnsi="Arial" w:eastAsia="宋体" w:cs="宋体"/>
      <w:b/>
      <w:bCs/>
      <w:kern w:val="1"/>
      <w:sz w:val="32"/>
      <w:szCs w:val="21"/>
      <w:lang w:eastAsia="ar-SA" w:bidi="ar"/>
    </w:rPr>
  </w:style>
  <w:style w:type="character" w:customStyle="1" w:styleId="14">
    <w:name w:val="标题 4 Char"/>
    <w:link w:val="5"/>
    <w:autoRedefine/>
    <w:qFormat/>
    <w:uiPriority w:val="0"/>
    <w:rPr>
      <w:rFonts w:ascii="Arial" w:hAnsi="Arial" w:eastAsia="宋体" w:cs="Times New Roman"/>
      <w:b/>
      <w:kern w:val="0"/>
      <w:sz w:val="24"/>
      <w:szCs w:val="22"/>
      <w:lang w:eastAsia="zh-CN"/>
    </w:rPr>
  </w:style>
  <w:style w:type="character" w:customStyle="1" w:styleId="15">
    <w:name w:val="标题 1 Char"/>
    <w:link w:val="2"/>
    <w:qFormat/>
    <w:uiPriority w:val="9"/>
    <w:rPr>
      <w:rFonts w:ascii="仿宋_GB2312" w:hAnsi="仿宋_GB2312" w:eastAsia="宋体" w:cs="Times New Roman"/>
      <w:b/>
      <w:kern w:val="11"/>
      <w:sz w:val="28"/>
      <w:szCs w:val="36"/>
      <w:lang w:val="de-DE"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18356</Words>
  <Characters>19734</Characters>
  <Lines>0</Lines>
  <Paragraphs>0</Paragraphs>
  <TotalTime>0</TotalTime>
  <ScaleCrop>false</ScaleCrop>
  <LinksUpToDate>false</LinksUpToDate>
  <CharactersWithSpaces>19939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2025-09-19T09:43:00Z</dcterms:created>
  <dc:creator>安天利信</dc:creator>
  <cp:lastModifiedBy>安天利信</cp:lastModifiedBy>
  <dcterms:modified xsi:type="dcterms:W3CDTF">2025-09-19T09:44:58Z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843A270B2CCD4455B154757FA9C90E50_11</vt:lpwstr>
  </property>
  <property fmtid="{D5CDD505-2E9C-101B-9397-08002B2CF9AE}" pid="4" name="KSOTemplateDocerSaveRecord">
    <vt:lpwstr>eyJoZGlkIjoiYjJjOTQxYzhjODMyMDAzZmE0MDJkMWFkNmJlNDkwYTUiLCJ1c2VySWQiOiI2NjY1NTM4MzcifQ==</vt:lpwstr>
  </property>
</Properties>
</file>