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635E77">
      <w:pPr>
        <w:rPr>
          <w:rStyle w:val="20"/>
        </w:rPr>
      </w:pPr>
    </w:p>
    <w:tbl>
      <w:tblPr>
        <w:tblStyle w:val="11"/>
        <w:tblpPr w:leftFromText="187" w:rightFromText="187" w:horzAnchor="margin" w:tblpXSpec="center" w:tblpYSpec="bottom"/>
        <w:tblW w:w="8522" w:type="dxa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2"/>
      </w:tblGrid>
      <w:tr w14:paraId="305F861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22" w:type="dxa"/>
          </w:tcPr>
          <w:p w14:paraId="3172A9BE">
            <w:pPr>
              <w:jc w:val="both"/>
              <w:rPr>
                <w:rStyle w:val="20"/>
              </w:rPr>
            </w:pPr>
          </w:p>
        </w:tc>
      </w:tr>
    </w:tbl>
    <w:p w14:paraId="3EB4A1CA">
      <w:pPr>
        <w:spacing w:line="360" w:lineRule="auto"/>
        <w:rPr>
          <w:rFonts w:hint="eastAsia" w:eastAsiaTheme="minorEastAsia"/>
          <w:lang w:val="en-US" w:eastAsia="zh-CN"/>
        </w:rPr>
      </w:pPr>
    </w:p>
    <w:p w14:paraId="492C3BC0">
      <w:pPr>
        <w:pStyle w:val="32"/>
        <w:jc w:val="center"/>
        <w:rPr>
          <w:rStyle w:val="20"/>
          <w:rFonts w:hint="eastAsia" w:ascii="Cambria" w:hAnsi="Cambria" w:eastAsia="宋体" w:cs="Times New Roman"/>
          <w:b/>
          <w:bCs/>
          <w:caps/>
          <w:sz w:val="44"/>
          <w:szCs w:val="44"/>
        </w:rPr>
      </w:pPr>
    </w:p>
    <w:tbl>
      <w:tblPr>
        <w:tblStyle w:val="11"/>
        <w:tblW w:w="852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2"/>
      </w:tblGrid>
      <w:tr w14:paraId="467EC5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0" w:hRule="atLeast"/>
          <w:jc w:val="center"/>
        </w:trPr>
        <w:tc>
          <w:tcPr>
            <w:tcW w:w="8522" w:type="dxa"/>
          </w:tcPr>
          <w:p w14:paraId="6E155AD5">
            <w:pPr>
              <w:pStyle w:val="32"/>
              <w:jc w:val="center"/>
              <w:rPr>
                <w:rStyle w:val="20"/>
                <w:rFonts w:ascii="Cambria" w:hAnsi="Cambria"/>
                <w:caps/>
              </w:rPr>
            </w:pPr>
            <w:r>
              <w:rPr>
                <w:rStyle w:val="20"/>
                <w:rFonts w:hint="eastAsia" w:ascii="Cambria" w:hAnsi="Cambria" w:eastAsia="宋体" w:cs="Times New Roman"/>
                <w:b/>
                <w:bCs/>
                <w:caps/>
                <w:sz w:val="44"/>
                <w:szCs w:val="44"/>
              </w:rPr>
              <w:t>安徽电气工程职业技术学院</w:t>
            </w:r>
          </w:p>
        </w:tc>
      </w:tr>
      <w:tr w14:paraId="0964827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  <w:jc w:val="center"/>
        </w:trPr>
        <w:tc>
          <w:tcPr>
            <w:tcW w:w="8522" w:type="dxa"/>
            <w:tcBorders>
              <w:bottom w:val="single" w:color="4F81BD" w:sz="4" w:space="0"/>
            </w:tcBorders>
            <w:vAlign w:val="center"/>
          </w:tcPr>
          <w:p w14:paraId="42FA6164">
            <w:pPr>
              <w:pStyle w:val="32"/>
              <w:jc w:val="center"/>
              <w:rPr>
                <w:rStyle w:val="20"/>
                <w:rFonts w:hint="eastAsia" w:ascii="Cambria" w:hAnsi="Cambria" w:eastAsia="宋体"/>
                <w:sz w:val="80"/>
                <w:szCs w:val="80"/>
                <w:lang w:val="en-US" w:eastAsia="zh-CN"/>
              </w:rPr>
            </w:pPr>
            <w:r>
              <w:rPr>
                <w:rStyle w:val="20"/>
                <w:rFonts w:hint="eastAsia" w:ascii="宋体" w:hAnsi="宋体" w:cs="Times New Roman"/>
                <w:b/>
                <w:kern w:val="2"/>
                <w:sz w:val="60"/>
                <w:szCs w:val="72"/>
                <w:lang w:val="en-US" w:eastAsia="zh-CN"/>
              </w:rPr>
              <w:t>安徽电气工程职业技术学院2026年零星维修服务</w:t>
            </w:r>
          </w:p>
        </w:tc>
      </w:tr>
      <w:tr w14:paraId="300078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8522" w:type="dxa"/>
            <w:tcBorders>
              <w:top w:val="single" w:color="4F81BD" w:sz="4" w:space="0"/>
            </w:tcBorders>
            <w:vAlign w:val="center"/>
          </w:tcPr>
          <w:p w14:paraId="1204EF37">
            <w:pPr>
              <w:pStyle w:val="32"/>
              <w:jc w:val="center"/>
              <w:rPr>
                <w:rStyle w:val="20"/>
                <w:rFonts w:ascii="Cambria" w:hAnsi="Cambria"/>
                <w:sz w:val="44"/>
                <w:szCs w:val="44"/>
              </w:rPr>
            </w:pPr>
            <w:r>
              <w:rPr>
                <w:rStyle w:val="20"/>
                <w:rFonts w:ascii="宋体" w:hAnsi="宋体"/>
                <w:b/>
                <w:kern w:val="2"/>
                <w:sz w:val="72"/>
                <w:szCs w:val="96"/>
              </w:rPr>
              <w:t>技术规范书</w:t>
            </w:r>
          </w:p>
        </w:tc>
      </w:tr>
      <w:tr w14:paraId="4D2E1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8522" w:type="dxa"/>
            <w:vAlign w:val="center"/>
          </w:tcPr>
          <w:p w14:paraId="4FB054BA">
            <w:pPr>
              <w:pStyle w:val="32"/>
              <w:jc w:val="center"/>
              <w:rPr>
                <w:rStyle w:val="20"/>
              </w:rPr>
            </w:pPr>
          </w:p>
        </w:tc>
      </w:tr>
      <w:tr w14:paraId="307A3D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8522" w:type="dxa"/>
            <w:vAlign w:val="center"/>
          </w:tcPr>
          <w:p w14:paraId="411D84EC">
            <w:pPr>
              <w:pStyle w:val="32"/>
              <w:jc w:val="center"/>
              <w:rPr>
                <w:rStyle w:val="20"/>
              </w:rPr>
            </w:pPr>
          </w:p>
          <w:p w14:paraId="39358FC2">
            <w:pPr>
              <w:pStyle w:val="32"/>
              <w:jc w:val="center"/>
              <w:rPr>
                <w:rStyle w:val="20"/>
              </w:rPr>
            </w:pPr>
          </w:p>
          <w:p w14:paraId="013784C5">
            <w:pPr>
              <w:pStyle w:val="32"/>
              <w:jc w:val="center"/>
              <w:rPr>
                <w:rStyle w:val="20"/>
              </w:rPr>
            </w:pPr>
          </w:p>
          <w:p w14:paraId="1905A7BD">
            <w:pPr>
              <w:pStyle w:val="32"/>
              <w:jc w:val="center"/>
              <w:rPr>
                <w:rStyle w:val="20"/>
              </w:rPr>
            </w:pPr>
          </w:p>
          <w:p w14:paraId="1195648C">
            <w:pPr>
              <w:pStyle w:val="32"/>
              <w:jc w:val="both"/>
              <w:rPr>
                <w:rStyle w:val="20"/>
              </w:rPr>
            </w:pPr>
          </w:p>
          <w:p w14:paraId="0E642965">
            <w:pPr>
              <w:pStyle w:val="32"/>
              <w:jc w:val="center"/>
              <w:rPr>
                <w:rStyle w:val="20"/>
              </w:rPr>
            </w:pPr>
          </w:p>
          <w:p w14:paraId="74C5F21A">
            <w:pPr>
              <w:pStyle w:val="32"/>
              <w:jc w:val="center"/>
              <w:rPr>
                <w:rStyle w:val="20"/>
              </w:rPr>
            </w:pPr>
          </w:p>
          <w:p w14:paraId="2AAC323D">
            <w:pPr>
              <w:pStyle w:val="32"/>
              <w:jc w:val="center"/>
              <w:rPr>
                <w:rStyle w:val="20"/>
              </w:rPr>
            </w:pPr>
          </w:p>
          <w:p w14:paraId="4A779656">
            <w:pPr>
              <w:pStyle w:val="32"/>
              <w:jc w:val="both"/>
              <w:rPr>
                <w:rStyle w:val="20"/>
              </w:rPr>
            </w:pPr>
          </w:p>
          <w:p w14:paraId="37263F17">
            <w:pPr>
              <w:pStyle w:val="32"/>
              <w:jc w:val="center"/>
              <w:rPr>
                <w:rStyle w:val="20"/>
              </w:rPr>
            </w:pPr>
          </w:p>
          <w:p w14:paraId="000BAD36">
            <w:pPr>
              <w:pStyle w:val="32"/>
              <w:jc w:val="center"/>
              <w:rPr>
                <w:rStyle w:val="20"/>
              </w:rPr>
            </w:pPr>
          </w:p>
          <w:p w14:paraId="6220AAEC">
            <w:pPr>
              <w:pStyle w:val="32"/>
              <w:jc w:val="center"/>
              <w:rPr>
                <w:rStyle w:val="20"/>
              </w:rPr>
            </w:pPr>
          </w:p>
        </w:tc>
      </w:tr>
    </w:tbl>
    <w:p w14:paraId="7EDEDA45">
      <w:pPr>
        <w:rPr>
          <w:rStyle w:val="20"/>
        </w:rPr>
      </w:pPr>
    </w:p>
    <w:tbl>
      <w:tblPr>
        <w:tblStyle w:val="11"/>
        <w:tblpPr w:leftFromText="187" w:rightFromText="187" w:horzAnchor="margin" w:tblpXSpec="center" w:tblpYSpec="bottom"/>
        <w:tblW w:w="8522" w:type="dxa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2"/>
      </w:tblGrid>
      <w:tr w14:paraId="2D178D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22" w:type="dxa"/>
          </w:tcPr>
          <w:p w14:paraId="35A0ED46">
            <w:pPr>
              <w:pStyle w:val="32"/>
              <w:rPr>
                <w:rStyle w:val="20"/>
              </w:rPr>
            </w:pPr>
          </w:p>
        </w:tc>
      </w:tr>
    </w:tbl>
    <w:p w14:paraId="64F48170">
      <w:pPr>
        <w:rPr>
          <w:rStyle w:val="20"/>
        </w:rPr>
      </w:pPr>
    </w:p>
    <w:p w14:paraId="6860D341">
      <w:pPr>
        <w:jc w:val="center"/>
        <w:rPr>
          <w:rStyle w:val="20"/>
          <w:rFonts w:ascii="宋体" w:hAnsi="宋体" w:cs="宋体"/>
          <w:b/>
          <w:bCs/>
          <w:sz w:val="36"/>
          <w:szCs w:val="36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689" w:bottom="1440" w:left="1689" w:header="851" w:footer="992" w:gutter="0"/>
          <w:cols w:space="0" w:num="1"/>
          <w:titlePg/>
          <w:rtlGutter w:val="0"/>
          <w:docGrid w:type="lines" w:linePitch="312" w:charSpace="0"/>
        </w:sectPr>
      </w:pPr>
    </w:p>
    <w:tbl>
      <w:tblPr>
        <w:tblStyle w:val="11"/>
        <w:tblpPr w:leftFromText="187" w:rightFromText="187" w:horzAnchor="margin" w:tblpXSpec="center" w:tblpYSpec="bottom"/>
        <w:tblW w:w="8522" w:type="dxa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2"/>
      </w:tblGrid>
      <w:tr w14:paraId="2BD07B9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522" w:type="dxa"/>
          </w:tcPr>
          <w:p w14:paraId="2B086EF3">
            <w:pPr>
              <w:jc w:val="center"/>
              <w:rPr>
                <w:rStyle w:val="20"/>
              </w:rPr>
            </w:pPr>
          </w:p>
        </w:tc>
      </w:tr>
    </w:tbl>
    <w:p w14:paraId="712844CE">
      <w:pPr>
        <w:tabs>
          <w:tab w:val="left" w:pos="298"/>
        </w:tabs>
        <w:spacing w:line="500" w:lineRule="exact"/>
        <w:jc w:val="left"/>
        <w:textAlignment w:val="auto"/>
        <w:rPr>
          <w:rStyle w:val="20"/>
          <w:rFonts w:ascii="宋体" w:hAnsi="宋体"/>
          <w:b/>
          <w:sz w:val="30"/>
          <w:szCs w:val="30"/>
        </w:rPr>
      </w:pPr>
      <w:r>
        <w:rPr>
          <w:rStyle w:val="20"/>
          <w:rFonts w:ascii="宋体" w:hAnsi="宋体"/>
          <w:b/>
          <w:sz w:val="30"/>
          <w:szCs w:val="30"/>
        </w:rPr>
        <w:t>一、工程概况</w:t>
      </w:r>
    </w:p>
    <w:p w14:paraId="7A0DC045">
      <w:pPr>
        <w:pStyle w:val="50"/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本项目为安徽电气工程职业技术学院202</w:t>
      </w:r>
      <w:r>
        <w:rPr>
          <w:rFonts w:hint="eastAsia" w:cs="Times New Roman"/>
          <w:b w:val="0"/>
          <w:kern w:val="2"/>
          <w:sz w:val="28"/>
          <w:szCs w:val="24"/>
          <w:lang w:val="en-US" w:eastAsia="zh-CN" w:bidi="ar-SA"/>
        </w:rPr>
        <w:t>6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年零星维修服务，</w:t>
      </w:r>
      <w:r>
        <w:rPr>
          <w:rFonts w:hint="eastAsia" w:cs="Times New Roman"/>
          <w:b w:val="0"/>
          <w:kern w:val="2"/>
          <w:sz w:val="28"/>
          <w:szCs w:val="24"/>
          <w:lang w:val="en-US" w:eastAsia="zh-CN" w:bidi="ar-SA"/>
        </w:rPr>
        <w:t>服务内容为</w:t>
      </w:r>
      <w:r>
        <w:rPr>
          <w:rFonts w:hint="eastAsia" w:cs="Times New Roman"/>
          <w:kern w:val="2"/>
          <w:sz w:val="28"/>
          <w:szCs w:val="24"/>
          <w:lang w:val="en-US" w:eastAsia="zh-CN" w:bidi="ar-SA"/>
        </w:rPr>
        <w:t>对校园所有建筑物及室外公共区域开展日常零星维修服务，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包括</w:t>
      </w:r>
      <w:r>
        <w:rPr>
          <w:rFonts w:hint="eastAsia" w:cs="Times New Roman"/>
          <w:kern w:val="2"/>
          <w:sz w:val="28"/>
          <w:szCs w:val="24"/>
          <w:lang w:val="en-US" w:eastAsia="zh-CN" w:bidi="ar-SA"/>
        </w:rPr>
        <w:t>物品搬运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、</w:t>
      </w:r>
      <w:r>
        <w:rPr>
          <w:rFonts w:hint="eastAsia" w:cs="Times New Roman"/>
          <w:b w:val="0"/>
          <w:kern w:val="2"/>
          <w:sz w:val="28"/>
          <w:szCs w:val="24"/>
          <w:lang w:val="en-US" w:eastAsia="zh-CN" w:bidi="ar-SA"/>
        </w:rPr>
        <w:t>建筑物入户门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更换、墙面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局部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维修，石膏板吊顶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局部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维修，地面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局部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维修，卫生间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局部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维修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、</w:t>
      </w:r>
      <w:r>
        <w:rPr>
          <w:rFonts w:hint="eastAsia" w:cs="Times New Roman"/>
          <w:b w:val="0"/>
          <w:kern w:val="2"/>
          <w:sz w:val="28"/>
          <w:szCs w:val="24"/>
          <w:lang w:val="en-US" w:eastAsia="zh-CN" w:bidi="ar-SA"/>
        </w:rPr>
        <w:t>路面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局部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维修</w:t>
      </w:r>
      <w:r>
        <w:rPr>
          <w:rFonts w:hint="eastAsia" w:cs="Times New Roman"/>
          <w:b w:val="0"/>
          <w:kern w:val="2"/>
          <w:sz w:val="28"/>
          <w:szCs w:val="24"/>
          <w:lang w:val="en-US" w:eastAsia="zh-CN" w:bidi="ar-SA"/>
        </w:rPr>
        <w:t>，水、电应急抢修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等</w:t>
      </w:r>
      <w:r>
        <w:rPr>
          <w:rFonts w:hint="eastAsia" w:cs="Times New Roman"/>
          <w:kern w:val="2"/>
          <w:sz w:val="28"/>
          <w:szCs w:val="24"/>
          <w:lang w:val="en-US" w:eastAsia="zh-CN" w:bidi="ar-SA"/>
        </w:rPr>
        <w:t>采购方要求的</w:t>
      </w: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eastAsia="zh-CN" w:bidi="ar-SA"/>
        </w:rPr>
        <w:t>校园基础设施突发性障碍排除、恢复。</w:t>
      </w:r>
    </w:p>
    <w:p w14:paraId="6E1252C4">
      <w:pPr>
        <w:tabs>
          <w:tab w:val="left" w:pos="298"/>
        </w:tabs>
        <w:spacing w:line="500" w:lineRule="exact"/>
        <w:textAlignment w:val="auto"/>
        <w:rPr>
          <w:rStyle w:val="20"/>
          <w:rFonts w:hint="default" w:ascii="宋体" w:hAnsi="宋体" w:eastAsia="宋体"/>
          <w:b/>
          <w:sz w:val="30"/>
          <w:szCs w:val="30"/>
          <w:lang w:val="en-US" w:eastAsia="zh-CN"/>
        </w:rPr>
      </w:pPr>
      <w:r>
        <w:rPr>
          <w:rStyle w:val="20"/>
          <w:rFonts w:ascii="宋体" w:hAnsi="宋体"/>
          <w:b/>
          <w:sz w:val="30"/>
          <w:szCs w:val="30"/>
        </w:rPr>
        <w:t>二、</w:t>
      </w:r>
      <w:r>
        <w:rPr>
          <w:rStyle w:val="20"/>
          <w:rFonts w:hint="eastAsia" w:ascii="宋体" w:hAnsi="宋体"/>
          <w:b/>
          <w:sz w:val="30"/>
          <w:szCs w:val="30"/>
          <w:lang w:val="en-US" w:eastAsia="zh-CN"/>
        </w:rPr>
        <w:t>项目概要</w:t>
      </w:r>
    </w:p>
    <w:p w14:paraId="14B66155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140" w:beforeAutospacing="0" w:after="80" w:afterAutospacing="0" w:line="17" w:lineRule="atLeast"/>
        <w:ind w:left="0" w:right="0" w:firstLine="560" w:firstLineChars="200"/>
        <w:rPr>
          <w:rFonts w:hint="default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学校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建筑物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整体装饰老化，墙面、地面破损、卫生间排水不畅，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水电管路老化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无法满足日常使用，已严重影响学校正常培训教学工作的顺利开展。为解决上述问题，后勤保障部特申请开展安徽电气工程职业技术学院202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6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年零星维修服务，项目开展后：</w:t>
      </w:r>
      <w:r>
        <w:rPr>
          <w:rFonts w:hint="default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能够确保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建筑物内及室外公共区域</w:t>
      </w:r>
      <w:r>
        <w:rPr>
          <w:rFonts w:hint="default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的基础设施，如水电系统、门窗、地面、墙面等，处于良好的使用状态，避免因为设施老化或损坏而影响正常的教学活动。通过及时的维修和保养，可以及时发现并消除潜在的安全隐患，如电线老化、漏水等问题，从而保障师生的生命安全和学校的财产安全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与</w:t>
      </w:r>
      <w:r>
        <w:rPr>
          <w:rFonts w:hint="default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教学活动的顺利进行。</w:t>
      </w:r>
    </w:p>
    <w:p w14:paraId="7EF8FA80">
      <w:pPr>
        <w:numPr>
          <w:ilvl w:val="0"/>
          <w:numId w:val="2"/>
        </w:numPr>
        <w:tabs>
          <w:tab w:val="left" w:pos="298"/>
        </w:tabs>
        <w:spacing w:line="500" w:lineRule="exact"/>
        <w:textAlignment w:val="auto"/>
        <w:rPr>
          <w:rStyle w:val="20"/>
          <w:rFonts w:ascii="宋体" w:hAnsi="宋体"/>
          <w:b/>
          <w:color w:val="000000"/>
          <w:sz w:val="30"/>
          <w:szCs w:val="30"/>
        </w:rPr>
      </w:pPr>
      <w:r>
        <w:rPr>
          <w:rStyle w:val="20"/>
          <w:rFonts w:hint="eastAsia" w:ascii="宋体" w:hAnsi="宋体"/>
          <w:b/>
          <w:color w:val="000000"/>
          <w:sz w:val="30"/>
          <w:szCs w:val="30"/>
          <w:lang w:val="en-US" w:eastAsia="zh-CN"/>
        </w:rPr>
        <w:t>服务内容</w:t>
      </w:r>
    </w:p>
    <w:p w14:paraId="4FAEADDE">
      <w:pPr>
        <w:pStyle w:val="50"/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hint="eastAsia" w:ascii="Times New Roman" w:hAnsi="Times New Roman" w:eastAsia="宋体" w:cs="Times New Roman"/>
          <w:kern w:val="2"/>
          <w:sz w:val="28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eastAsia="zh-CN" w:bidi="ar-SA"/>
        </w:rPr>
        <w:t>本项目内容</w:t>
      </w:r>
      <w:r>
        <w:rPr>
          <w:rFonts w:hint="eastAsia" w:cs="Times New Roman"/>
          <w:kern w:val="2"/>
          <w:sz w:val="28"/>
          <w:szCs w:val="24"/>
          <w:lang w:val="en-US" w:eastAsia="zh-CN" w:bidi="ar-SA"/>
        </w:rPr>
        <w:t>：对校园所有建筑物及室外公共区域开展日常零星维修服务，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包括</w:t>
      </w:r>
      <w:r>
        <w:rPr>
          <w:rFonts w:hint="eastAsia" w:cs="Times New Roman"/>
          <w:kern w:val="2"/>
          <w:sz w:val="28"/>
          <w:szCs w:val="24"/>
          <w:lang w:val="en-US" w:eastAsia="zh-CN" w:bidi="ar-SA"/>
        </w:rPr>
        <w:t>物品搬运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、</w:t>
      </w:r>
      <w:r>
        <w:rPr>
          <w:rFonts w:hint="eastAsia" w:cs="Times New Roman"/>
          <w:b w:val="0"/>
          <w:kern w:val="2"/>
          <w:sz w:val="28"/>
          <w:szCs w:val="24"/>
          <w:lang w:val="en-US" w:eastAsia="zh-CN" w:bidi="ar-SA"/>
        </w:rPr>
        <w:t>建筑物入户门</w:t>
      </w:r>
      <w:bookmarkStart w:id="26" w:name="_GoBack"/>
      <w:bookmarkEnd w:id="26"/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更换、墙面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局部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维修，石膏板吊顶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局部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维修，地面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局部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维修，卫生间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局部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维修</w:t>
      </w:r>
      <w:r>
        <w:rPr>
          <w:rFonts w:hint="eastAsia" w:cs="Times New Roman"/>
          <w:b w:val="0"/>
          <w:kern w:val="2"/>
          <w:sz w:val="28"/>
          <w:szCs w:val="24"/>
          <w:lang w:val="en-US" w:eastAsia="zh-CN" w:bidi="ar-SA"/>
        </w:rPr>
        <w:t>、路面</w:t>
      </w:r>
      <w:r>
        <w:rPr>
          <w:rFonts w:hint="eastAsia" w:ascii="Times New Roman" w:hAnsi="Times New Roman" w:cs="Times New Roman"/>
          <w:b w:val="0"/>
          <w:kern w:val="2"/>
          <w:sz w:val="28"/>
          <w:szCs w:val="24"/>
          <w:lang w:val="en-US" w:eastAsia="zh-CN" w:bidi="ar-SA"/>
        </w:rPr>
        <w:t>局部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维修</w:t>
      </w:r>
      <w:r>
        <w:rPr>
          <w:rFonts w:hint="eastAsia" w:cs="Times New Roman"/>
          <w:b w:val="0"/>
          <w:kern w:val="2"/>
          <w:sz w:val="28"/>
          <w:szCs w:val="24"/>
          <w:lang w:val="en-US" w:eastAsia="zh-CN" w:bidi="ar-SA"/>
        </w:rPr>
        <w:t>、水电应急抢修</w:t>
      </w:r>
      <w:r>
        <w:rPr>
          <w:rFonts w:hint="eastAsia" w:ascii="Times New Roman" w:hAnsi="Times New Roman" w:eastAsia="宋体" w:cs="Times New Roman"/>
          <w:b w:val="0"/>
          <w:kern w:val="2"/>
          <w:sz w:val="28"/>
          <w:szCs w:val="24"/>
          <w:lang w:val="en-US" w:eastAsia="zh-CN" w:bidi="ar-SA"/>
        </w:rPr>
        <w:t>等</w:t>
      </w:r>
      <w:r>
        <w:rPr>
          <w:rFonts w:hint="eastAsia" w:cs="Times New Roman"/>
          <w:kern w:val="2"/>
          <w:sz w:val="28"/>
          <w:szCs w:val="24"/>
          <w:lang w:val="en-US" w:eastAsia="zh-CN" w:bidi="ar-SA"/>
        </w:rPr>
        <w:t>采购方要求的</w:t>
      </w:r>
      <w:r>
        <w:rPr>
          <w:rFonts w:hint="eastAsia" w:ascii="Times New Roman" w:hAnsi="Times New Roman" w:eastAsia="宋体" w:cs="Times New Roman"/>
          <w:kern w:val="2"/>
          <w:sz w:val="28"/>
          <w:szCs w:val="24"/>
          <w:lang w:val="en-US" w:eastAsia="zh-CN" w:bidi="ar-SA"/>
        </w:rPr>
        <w:t>校园基础设施突发性障碍排除、恢复。</w:t>
      </w:r>
    </w:p>
    <w:p w14:paraId="03FB95B2">
      <w:pPr>
        <w:rPr>
          <w:rFonts w:hint="eastAsia"/>
          <w:lang w:val="en-US" w:eastAsia="zh-CN"/>
        </w:rPr>
      </w:pPr>
    </w:p>
    <w:p w14:paraId="47F29A70">
      <w:pPr>
        <w:pStyle w:val="50"/>
        <w:pageBreakBefore w:val="0"/>
        <w:kinsoku/>
        <w:wordWrap/>
        <w:overflowPunct/>
        <w:topLinePunct w:val="0"/>
        <w:autoSpaceDE/>
        <w:autoSpaceDN/>
        <w:bidi w:val="0"/>
        <w:snapToGrid/>
        <w:ind w:left="0" w:leftChars="0" w:firstLine="0" w:firstLineChars="0"/>
        <w:rPr>
          <w:rStyle w:val="20"/>
          <w:rFonts w:ascii="宋体" w:hAnsi="宋体" w:cs="Times New Roman"/>
          <w:bCs/>
          <w:sz w:val="30"/>
          <w:szCs w:val="30"/>
        </w:rPr>
      </w:pPr>
      <w:r>
        <w:rPr>
          <w:rStyle w:val="20"/>
          <w:rFonts w:hint="eastAsia" w:ascii="宋体" w:hAnsi="宋体"/>
          <w:b/>
          <w:sz w:val="30"/>
          <w:szCs w:val="30"/>
          <w:lang w:val="en-US" w:eastAsia="zh-CN"/>
        </w:rPr>
        <w:t>四</w:t>
      </w:r>
      <w:r>
        <w:rPr>
          <w:rStyle w:val="20"/>
          <w:rFonts w:ascii="宋体" w:hAnsi="宋体"/>
          <w:b/>
          <w:sz w:val="30"/>
          <w:szCs w:val="30"/>
        </w:rPr>
        <w:t>、</w:t>
      </w:r>
      <w:r>
        <w:rPr>
          <w:rFonts w:hint="eastAsia" w:ascii="Times New Roman" w:hAnsi="Times New Roman" w:eastAsia="宋体" w:cs="Times New Roman"/>
          <w:sz w:val="30"/>
          <w:szCs w:val="30"/>
          <w:lang w:eastAsia="zh-CN"/>
        </w:rPr>
        <w:t>总体技术要求</w:t>
      </w:r>
    </w:p>
    <w:p w14:paraId="40780C36">
      <w:pPr>
        <w:pStyle w:val="5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rPr>
          <w:rFonts w:ascii="Times New Roman" w:hAnsi="Times New Roman" w:eastAsia="宋体" w:cs="Times New Roman"/>
          <w:lang w:val="zh-CN"/>
        </w:rPr>
      </w:pPr>
      <w:bookmarkStart w:id="0" w:name="_Toc2733"/>
      <w:bookmarkStart w:id="1" w:name="_Toc8484"/>
      <w:bookmarkStart w:id="2" w:name="_Toc2091"/>
      <w:r>
        <w:rPr>
          <w:rFonts w:hint="eastAsia" w:ascii="Times New Roman" w:hAnsi="Times New Roman" w:eastAsia="宋体" w:cs="Times New Roman"/>
          <w:lang w:val="en-US" w:eastAsia="zh-CN"/>
        </w:rPr>
        <w:t>（一）、</w:t>
      </w:r>
      <w:r>
        <w:rPr>
          <w:rFonts w:ascii="Times New Roman" w:hAnsi="Times New Roman" w:eastAsia="宋体" w:cs="Times New Roman"/>
          <w:lang w:val="zh-CN"/>
        </w:rPr>
        <w:t>维修及时性</w:t>
      </w:r>
      <w:bookmarkEnd w:id="0"/>
      <w:bookmarkEnd w:id="1"/>
      <w:bookmarkEnd w:id="2"/>
    </w:p>
    <w:p w14:paraId="68DC4212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、</w:t>
      </w:r>
      <w:r>
        <w:rPr>
          <w:rFonts w:hint="eastAsia" w:ascii="Times New Roman" w:hAnsi="Times New Roman" w:cs="Times New Roman"/>
          <w:sz w:val="28"/>
          <w:szCs w:val="24"/>
          <w:lang w:val="en-US" w:eastAsia="zh-CN"/>
        </w:rPr>
        <w:t>业主方要求的</w:t>
      </w:r>
      <w:r>
        <w:rPr>
          <w:rFonts w:ascii="Times New Roman" w:hAnsi="Times New Roman" w:cs="Times New Roman"/>
          <w:sz w:val="28"/>
          <w:szCs w:val="24"/>
        </w:rPr>
        <w:t>日常零星维修工程</w:t>
      </w:r>
      <w:r>
        <w:rPr>
          <w:rFonts w:hint="eastAsia" w:ascii="Times New Roman" w:hAnsi="Times New Roman" w:cs="Times New Roman"/>
          <w:sz w:val="28"/>
          <w:szCs w:val="24"/>
        </w:rPr>
        <w:t>，</w:t>
      </w:r>
      <w:r>
        <w:rPr>
          <w:rFonts w:hint="eastAsia" w:ascii="Times New Roman" w:hAnsi="Times New Roman" w:cs="Times New Roman"/>
          <w:sz w:val="28"/>
          <w:szCs w:val="24"/>
          <w:lang w:val="en-US" w:eastAsia="zh-CN"/>
        </w:rPr>
        <w:t>8</w:t>
      </w:r>
      <w:r>
        <w:rPr>
          <w:rFonts w:hint="eastAsia" w:ascii="Times New Roman" w:hAnsi="Times New Roman" w:cs="Times New Roman"/>
          <w:sz w:val="28"/>
          <w:szCs w:val="24"/>
        </w:rPr>
        <w:t>小时内响应。</w:t>
      </w:r>
    </w:p>
    <w:p w14:paraId="7F02B3F5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、</w:t>
      </w:r>
      <w:r>
        <w:rPr>
          <w:rFonts w:hint="eastAsia" w:ascii="Times New Roman" w:hAnsi="Times New Roman" w:cs="Times New Roman"/>
          <w:sz w:val="28"/>
          <w:szCs w:val="24"/>
          <w:lang w:val="en-US" w:eastAsia="zh-CN"/>
        </w:rPr>
        <w:t>业主方要求的</w:t>
      </w:r>
      <w:r>
        <w:rPr>
          <w:rFonts w:ascii="Times New Roman" w:hAnsi="Times New Roman" w:cs="Times New Roman"/>
          <w:sz w:val="28"/>
          <w:szCs w:val="24"/>
        </w:rPr>
        <w:t>应急抢修任务</w:t>
      </w:r>
      <w:r>
        <w:rPr>
          <w:rFonts w:hint="eastAsia" w:ascii="Times New Roman" w:hAnsi="Times New Roman" w:cs="Times New Roman"/>
          <w:sz w:val="28"/>
          <w:szCs w:val="24"/>
        </w:rPr>
        <w:t>，</w:t>
      </w:r>
      <w:r>
        <w:rPr>
          <w:rFonts w:hint="eastAsia" w:ascii="Times New Roman" w:hAnsi="Times New Roman" w:cs="Times New Roman"/>
          <w:sz w:val="28"/>
          <w:szCs w:val="24"/>
          <w:lang w:val="en-US" w:eastAsia="zh-CN"/>
        </w:rPr>
        <w:t>1-2</w:t>
      </w:r>
      <w:r>
        <w:rPr>
          <w:rFonts w:hint="eastAsia" w:ascii="Times New Roman" w:hAnsi="Times New Roman" w:cs="Times New Roman"/>
          <w:sz w:val="28"/>
          <w:szCs w:val="24"/>
        </w:rPr>
        <w:t>小时内响应。</w:t>
      </w:r>
    </w:p>
    <w:p w14:paraId="79FFDE91">
      <w:pPr>
        <w:pStyle w:val="5"/>
        <w:pageBreakBefore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snapToGrid/>
        <w:rPr>
          <w:rFonts w:ascii="Times New Roman" w:hAnsi="Times New Roman" w:eastAsia="宋体" w:cs="Times New Roman"/>
          <w:lang w:val="zh-CN"/>
        </w:rPr>
      </w:pPr>
      <w:bookmarkStart w:id="3" w:name="_Toc10328"/>
      <w:bookmarkStart w:id="4" w:name="_Toc8705"/>
      <w:bookmarkStart w:id="5" w:name="_Toc511"/>
      <w:r>
        <w:rPr>
          <w:rFonts w:hint="eastAsia" w:ascii="Times New Roman" w:hAnsi="Times New Roman" w:eastAsia="宋体" w:cs="Times New Roman"/>
          <w:lang w:val="zh-CN"/>
        </w:rPr>
        <w:t>（二）、</w:t>
      </w:r>
      <w:r>
        <w:rPr>
          <w:rFonts w:ascii="Times New Roman" w:hAnsi="Times New Roman" w:eastAsia="宋体" w:cs="Times New Roman"/>
          <w:lang w:val="zh-CN"/>
        </w:rPr>
        <w:t>人员要求</w:t>
      </w:r>
      <w:bookmarkEnd w:id="3"/>
      <w:bookmarkEnd w:id="4"/>
      <w:bookmarkEnd w:id="5"/>
    </w:p>
    <w:p w14:paraId="75669CD5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、</w:t>
      </w:r>
      <w:r>
        <w:rPr>
          <w:rFonts w:ascii="Times New Roman" w:hAnsi="Times New Roman" w:cs="Times New Roman"/>
          <w:sz w:val="28"/>
          <w:szCs w:val="24"/>
        </w:rPr>
        <w:t>保证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服务期</w:t>
      </w:r>
      <w:r>
        <w:rPr>
          <w:rFonts w:ascii="Times New Roman" w:hAnsi="Times New Roman" w:cs="Times New Roman"/>
          <w:sz w:val="28"/>
          <w:szCs w:val="24"/>
        </w:rPr>
        <w:t>内有专人在校区值班</w:t>
      </w:r>
      <w:r>
        <w:rPr>
          <w:rFonts w:hint="eastAsia" w:ascii="Times New Roman" w:hAnsi="Times New Roman" w:cs="Times New Roman"/>
          <w:sz w:val="28"/>
          <w:szCs w:val="24"/>
        </w:rPr>
        <w:t>。</w:t>
      </w:r>
    </w:p>
    <w:p w14:paraId="6A783305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、</w:t>
      </w:r>
      <w:r>
        <w:rPr>
          <w:rFonts w:ascii="Times New Roman" w:hAnsi="Times New Roman" w:cs="Times New Roman"/>
          <w:sz w:val="28"/>
          <w:szCs w:val="24"/>
        </w:rPr>
        <w:t>每个零星维修工程有固定人员现场监管和巡视</w:t>
      </w:r>
      <w:r>
        <w:rPr>
          <w:rFonts w:hint="eastAsia" w:ascii="Times New Roman" w:hAnsi="Times New Roman" w:cs="Times New Roman"/>
          <w:sz w:val="28"/>
          <w:szCs w:val="24"/>
        </w:rPr>
        <w:t>。</w:t>
      </w:r>
    </w:p>
    <w:p w14:paraId="53571702">
      <w:pPr>
        <w:pStyle w:val="4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rPr>
          <w:rFonts w:hint="eastAsia" w:ascii="Times New Roman" w:hAnsi="Times New Roman" w:eastAsia="宋体" w:cs="Times New Roman"/>
          <w:sz w:val="30"/>
          <w:szCs w:val="30"/>
          <w:lang w:eastAsia="zh-CN"/>
        </w:rPr>
      </w:pPr>
      <w:bookmarkStart w:id="6" w:name="_Toc482"/>
      <w:bookmarkStart w:id="7" w:name="_Toc29313"/>
      <w:bookmarkStart w:id="8" w:name="_Toc9079"/>
      <w:r>
        <w:rPr>
          <w:rFonts w:hint="eastAsia" w:eastAsia="宋体" w:cs="Times New Roman"/>
          <w:sz w:val="30"/>
          <w:szCs w:val="30"/>
          <w:lang w:val="en-US" w:eastAsia="zh-CN"/>
        </w:rPr>
        <w:t>五</w:t>
      </w:r>
      <w:r>
        <w:rPr>
          <w:rFonts w:hint="eastAsia" w:ascii="Times New Roman" w:hAnsi="Times New Roman" w:eastAsia="宋体" w:cs="Times New Roman"/>
          <w:sz w:val="30"/>
          <w:szCs w:val="30"/>
          <w:lang w:eastAsia="zh-CN"/>
        </w:rPr>
        <w:t>、项目实施要求</w:t>
      </w:r>
      <w:bookmarkEnd w:id="6"/>
      <w:bookmarkEnd w:id="7"/>
      <w:bookmarkEnd w:id="8"/>
    </w:p>
    <w:p w14:paraId="7724B25D">
      <w:pPr>
        <w:pStyle w:val="5"/>
        <w:pageBreakBefore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snapToGrid/>
        <w:ind w:leftChars="200"/>
        <w:rPr>
          <w:rFonts w:ascii="Times New Roman" w:hAnsi="Times New Roman" w:eastAsia="宋体" w:cs="Times New Roman"/>
          <w:lang w:val="zh-CN"/>
        </w:rPr>
      </w:pPr>
      <w:bookmarkStart w:id="9" w:name="_Toc19179"/>
      <w:bookmarkStart w:id="10" w:name="_Toc30593"/>
      <w:bookmarkStart w:id="11" w:name="_Toc28398"/>
      <w:bookmarkStart w:id="12" w:name="_Toc20730"/>
      <w:bookmarkStart w:id="13" w:name="_Toc4418"/>
      <w:r>
        <w:rPr>
          <w:rFonts w:hint="eastAsia" w:ascii="Times New Roman" w:hAnsi="Times New Roman" w:eastAsia="宋体" w:cs="Times New Roman"/>
          <w:lang w:val="zh-CN"/>
        </w:rPr>
        <w:t>（一）</w:t>
      </w:r>
      <w:r>
        <w:rPr>
          <w:rFonts w:hint="eastAsia" w:ascii="Times New Roman" w:hAnsi="Times New Roman" w:cs="Times New Roman"/>
          <w:lang w:val="zh-CN"/>
        </w:rPr>
        <w:t>供应商</w:t>
      </w:r>
      <w:r>
        <w:rPr>
          <w:rFonts w:ascii="Times New Roman" w:hAnsi="Times New Roman" w:eastAsia="宋体" w:cs="Times New Roman"/>
          <w:lang w:val="zh-CN"/>
        </w:rPr>
        <w:t>责任</w:t>
      </w:r>
      <w:bookmarkEnd w:id="9"/>
      <w:bookmarkEnd w:id="10"/>
      <w:bookmarkEnd w:id="11"/>
      <w:bookmarkEnd w:id="12"/>
      <w:bookmarkEnd w:id="13"/>
    </w:p>
    <w:p w14:paraId="073CE4B0">
      <w:pPr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560" w:firstLineChars="200"/>
        <w:rPr>
          <w:rFonts w:hint="eastAsia"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hint="eastAsia" w:ascii="Times New Roman" w:hAnsi="Times New Roman" w:cs="Times New Roman"/>
          <w:color w:val="000000"/>
          <w:sz w:val="28"/>
          <w:szCs w:val="28"/>
          <w:lang w:eastAsia="zh-CN"/>
        </w:rPr>
        <w:t>、</w:t>
      </w:r>
      <w:r>
        <w:rPr>
          <w:rFonts w:hint="eastAsia" w:cs="Times New Roman"/>
          <w:color w:val="000000"/>
          <w:sz w:val="28"/>
          <w:szCs w:val="28"/>
          <w:lang w:val="zh-CN"/>
        </w:rPr>
        <w:t>供应商</w:t>
      </w:r>
      <w:r>
        <w:rPr>
          <w:rFonts w:ascii="Times New Roman" w:hAnsi="Times New Roman" w:cs="Times New Roman"/>
          <w:sz w:val="28"/>
          <w:szCs w:val="28"/>
        </w:rPr>
        <w:t>应严格按照采购方的要求</w:t>
      </w:r>
      <w:r>
        <w:rPr>
          <w:rFonts w:hint="eastAsia" w:cs="Times New Roman"/>
          <w:sz w:val="28"/>
          <w:szCs w:val="28"/>
          <w:lang w:eastAsia="zh-CN"/>
        </w:rPr>
        <w:t>开展</w:t>
      </w:r>
      <w:r>
        <w:rPr>
          <w:rFonts w:ascii="Times New Roman" w:hAnsi="Times New Roman" w:cs="Times New Roman"/>
          <w:sz w:val="28"/>
          <w:szCs w:val="28"/>
        </w:rPr>
        <w:t>零星维修</w:t>
      </w:r>
      <w:r>
        <w:rPr>
          <w:rFonts w:hint="eastAsia" w:cs="Times New Roman"/>
          <w:sz w:val="28"/>
          <w:szCs w:val="28"/>
          <w:lang w:eastAsia="zh-CN"/>
        </w:rPr>
        <w:t>服务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hint="eastAsia" w:cs="Times New Roman"/>
          <w:sz w:val="28"/>
          <w:szCs w:val="28"/>
          <w:lang w:eastAsia="zh-CN"/>
        </w:rPr>
        <w:t>服务</w:t>
      </w:r>
      <w:r>
        <w:rPr>
          <w:rFonts w:ascii="Times New Roman" w:hAnsi="Times New Roman" w:cs="Times New Roman"/>
          <w:sz w:val="28"/>
          <w:szCs w:val="28"/>
        </w:rPr>
        <w:t>质量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保修</w:t>
      </w:r>
      <w:r>
        <w:rPr>
          <w:rFonts w:hint="eastAsia" w:cs="Times New Roman"/>
          <w:sz w:val="28"/>
          <w:szCs w:val="28"/>
          <w:lang w:val="en-US" w:eastAsia="zh-CN"/>
        </w:rPr>
        <w:t>需</w:t>
      </w:r>
      <w:r>
        <w:rPr>
          <w:rFonts w:ascii="Times New Roman" w:hAnsi="Times New Roman" w:cs="Times New Roman"/>
          <w:sz w:val="28"/>
          <w:szCs w:val="28"/>
        </w:rPr>
        <w:t>达到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以下</w:t>
      </w:r>
      <w:r>
        <w:rPr>
          <w:rFonts w:ascii="Times New Roman" w:hAnsi="Times New Roman" w:cs="Times New Roman"/>
          <w:sz w:val="28"/>
          <w:szCs w:val="28"/>
        </w:rPr>
        <w:t>标准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：</w:t>
      </w:r>
    </w:p>
    <w:p w14:paraId="0D01EC64">
      <w:pPr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560" w:firstLineChars="200"/>
        <w:rPr>
          <w:rFonts w:hint="eastAsia" w:ascii="Times New Roman" w:hAnsi="Times New Roman" w:cs="Times New Roman"/>
          <w:sz w:val="28"/>
          <w:szCs w:val="28"/>
          <w:lang w:eastAsia="zh-CN"/>
        </w:rPr>
      </w:pPr>
      <w:r>
        <w:rPr>
          <w:rFonts w:hint="eastAsia" w:ascii="Times New Roman" w:hAnsi="Times New Roman" w:cs="Times New Roman"/>
          <w:sz w:val="28"/>
          <w:szCs w:val="28"/>
        </w:rPr>
        <w:t>电气管线、给排水管道、设备安装</w:t>
      </w:r>
      <w:r>
        <w:rPr>
          <w:rFonts w:hint="eastAsia" w:cs="Times New Roman"/>
          <w:sz w:val="28"/>
          <w:szCs w:val="28"/>
          <w:lang w:eastAsia="zh-CN"/>
        </w:rPr>
        <w:t>服务</w:t>
      </w:r>
      <w:r>
        <w:rPr>
          <w:rFonts w:hint="eastAsia" w:ascii="Times New Roman" w:hAnsi="Times New Roman" w:cs="Times New Roman"/>
          <w:sz w:val="28"/>
          <w:szCs w:val="28"/>
        </w:rPr>
        <w:t>为2年。其他</w:t>
      </w:r>
      <w:r>
        <w:rPr>
          <w:rFonts w:hint="eastAsia" w:cs="Times New Roman"/>
          <w:sz w:val="28"/>
          <w:szCs w:val="28"/>
          <w:lang w:eastAsia="zh-CN"/>
        </w:rPr>
        <w:t>服务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，</w:t>
      </w:r>
      <w:r>
        <w:rPr>
          <w:rFonts w:hint="eastAsia" w:ascii="Times New Roman" w:hAnsi="Times New Roman" w:cs="Times New Roman"/>
          <w:sz w:val="28"/>
          <w:szCs w:val="28"/>
        </w:rPr>
        <w:t>按国家现行规范规程及相关标准和设计的有关要求进行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。</w:t>
      </w:r>
    </w:p>
    <w:p w14:paraId="69DBA20A">
      <w:pPr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560" w:firstLineChars="200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选用的产品和材料应达到国家规定的质量标准和相应的环保要求。</w:t>
      </w:r>
    </w:p>
    <w:p w14:paraId="5E9F9599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hint="eastAsia" w:ascii="Times New Roman" w:hAnsi="Times New Roman" w:cs="Times New Roman"/>
          <w:color w:val="000000"/>
          <w:sz w:val="28"/>
          <w:szCs w:val="28"/>
          <w:lang w:eastAsia="zh-CN"/>
        </w:rPr>
        <w:t>、</w:t>
      </w:r>
      <w:r>
        <w:rPr>
          <w:rFonts w:hint="eastAsia" w:cs="Times New Roman"/>
          <w:color w:val="000000"/>
          <w:sz w:val="28"/>
          <w:szCs w:val="28"/>
          <w:lang w:val="zh-CN"/>
        </w:rPr>
        <w:t>供应商</w:t>
      </w:r>
      <w:r>
        <w:rPr>
          <w:rFonts w:ascii="Times New Roman" w:hAnsi="Times New Roman" w:cs="Times New Roman"/>
          <w:sz w:val="28"/>
          <w:szCs w:val="28"/>
        </w:rPr>
        <w:t>保证零星维修项目内容（包括但不限于内容、设计等）合法，未侵犯任何第三方的合法权益。</w:t>
      </w:r>
    </w:p>
    <w:p w14:paraId="7A147D58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hint="eastAsia" w:ascii="Times New Roman" w:hAnsi="Times New Roman" w:cs="Times New Roman"/>
          <w:color w:val="000000"/>
          <w:sz w:val="28"/>
          <w:szCs w:val="28"/>
          <w:lang w:eastAsia="zh-CN"/>
        </w:rPr>
        <w:t>、</w:t>
      </w:r>
      <w:r>
        <w:rPr>
          <w:rFonts w:hint="eastAsia" w:cs="Times New Roman"/>
          <w:color w:val="000000"/>
          <w:sz w:val="28"/>
          <w:szCs w:val="28"/>
          <w:lang w:val="zh-CN"/>
        </w:rPr>
        <w:t>供应商</w:t>
      </w:r>
      <w:r>
        <w:rPr>
          <w:rFonts w:ascii="Times New Roman" w:hAnsi="Times New Roman" w:cs="Times New Roman"/>
          <w:sz w:val="28"/>
          <w:szCs w:val="28"/>
        </w:rPr>
        <w:t>应在约定的时间内完成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业主提出的</w:t>
      </w:r>
      <w:r>
        <w:rPr>
          <w:rFonts w:ascii="Times New Roman" w:hAnsi="Times New Roman" w:cs="Times New Roman"/>
          <w:sz w:val="28"/>
          <w:szCs w:val="28"/>
        </w:rPr>
        <w:t>零星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维修任务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，</w:t>
      </w:r>
      <w:r>
        <w:rPr>
          <w:rFonts w:ascii="Times New Roman" w:hAnsi="Times New Roman" w:cs="Times New Roman"/>
          <w:sz w:val="28"/>
          <w:szCs w:val="28"/>
        </w:rPr>
        <w:t>经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业主</w:t>
      </w:r>
      <w:r>
        <w:rPr>
          <w:rFonts w:ascii="Times New Roman" w:hAnsi="Times New Roman" w:cs="Times New Roman"/>
          <w:sz w:val="28"/>
          <w:szCs w:val="28"/>
        </w:rPr>
        <w:t>验收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后</w:t>
      </w:r>
      <w:r>
        <w:rPr>
          <w:rFonts w:ascii="Times New Roman" w:hAnsi="Times New Roman" w:cs="Times New Roman"/>
          <w:sz w:val="28"/>
          <w:szCs w:val="28"/>
        </w:rPr>
        <w:t>，</w:t>
      </w:r>
      <w:r>
        <w:rPr>
          <w:rFonts w:hint="eastAsia" w:cs="Times New Roman"/>
          <w:color w:val="000000"/>
          <w:sz w:val="28"/>
          <w:szCs w:val="28"/>
          <w:lang w:val="zh-CN"/>
        </w:rPr>
        <w:t>供应商</w:t>
      </w:r>
      <w:r>
        <w:rPr>
          <w:rFonts w:ascii="Times New Roman" w:hAnsi="Times New Roman" w:cs="Times New Roman"/>
          <w:sz w:val="28"/>
          <w:szCs w:val="28"/>
        </w:rPr>
        <w:t>完成的维修项目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才算</w:t>
      </w:r>
      <w:r>
        <w:rPr>
          <w:rFonts w:ascii="Times New Roman" w:hAnsi="Times New Roman" w:cs="Times New Roman"/>
          <w:sz w:val="28"/>
          <w:szCs w:val="28"/>
        </w:rPr>
        <w:t>符合采购方要求，如采购方对项目质量有异议的，</w:t>
      </w:r>
      <w:r>
        <w:rPr>
          <w:rFonts w:hint="eastAsia" w:cs="Times New Roman"/>
          <w:color w:val="000000"/>
          <w:sz w:val="28"/>
          <w:szCs w:val="28"/>
          <w:lang w:val="zh-CN"/>
        </w:rPr>
        <w:t>供应商</w:t>
      </w:r>
      <w:r>
        <w:rPr>
          <w:rFonts w:ascii="Times New Roman" w:hAnsi="Times New Roman" w:cs="Times New Roman"/>
          <w:sz w:val="28"/>
          <w:szCs w:val="28"/>
        </w:rPr>
        <w:t>应按照采购方的整改意见完成整改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，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若</w:t>
      </w:r>
      <w:r>
        <w:rPr>
          <w:rFonts w:hint="eastAsia" w:cs="Times New Roman"/>
          <w:sz w:val="28"/>
          <w:szCs w:val="28"/>
          <w:lang w:val="en-US" w:eastAsia="zh-CN"/>
        </w:rPr>
        <w:t>供应商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在服务期内出现超过三次整改不到位、响应不及时以及不</w:t>
      </w:r>
      <w:r>
        <w:rPr>
          <w:rFonts w:ascii="Times New Roman" w:hAnsi="Times New Roman" w:cs="Times New Roman"/>
          <w:sz w:val="28"/>
          <w:szCs w:val="28"/>
        </w:rPr>
        <w:t>履行本合同义务或者履行义务不符合约定的，采购方有权要求</w:t>
      </w:r>
      <w:r>
        <w:rPr>
          <w:rFonts w:hint="eastAsia" w:cs="Times New Roman"/>
          <w:sz w:val="28"/>
          <w:szCs w:val="28"/>
          <w:lang w:eastAsia="zh-CN"/>
        </w:rPr>
        <w:t>供应商</w:t>
      </w:r>
      <w:r>
        <w:rPr>
          <w:rFonts w:ascii="Times New Roman" w:hAnsi="Times New Roman" w:cs="Times New Roman"/>
          <w:sz w:val="28"/>
          <w:szCs w:val="28"/>
        </w:rPr>
        <w:t>承担继续履行、赔偿损失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或</w:t>
      </w:r>
      <w:r>
        <w:rPr>
          <w:rFonts w:ascii="Times New Roman" w:hAnsi="Times New Roman" w:cs="Times New Roman"/>
          <w:sz w:val="28"/>
          <w:szCs w:val="28"/>
        </w:rPr>
        <w:t>支付违约金等违约责任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，同时，业主方有权终止服务合同。</w:t>
      </w:r>
    </w:p>
    <w:p w14:paraId="2D0786E4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4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hint="eastAsia" w:cs="Times New Roman"/>
          <w:sz w:val="28"/>
          <w:szCs w:val="28"/>
          <w:lang w:eastAsia="zh-CN"/>
        </w:rPr>
        <w:t>供应商</w:t>
      </w:r>
      <w:r>
        <w:rPr>
          <w:rFonts w:ascii="Times New Roman" w:hAnsi="Times New Roman" w:cs="Times New Roman"/>
          <w:sz w:val="28"/>
          <w:szCs w:val="28"/>
        </w:rPr>
        <w:t>应遵守双方保密协议。</w:t>
      </w:r>
    </w:p>
    <w:p w14:paraId="667FFC95">
      <w:pPr>
        <w:pStyle w:val="5"/>
        <w:pageBreakBefore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snapToGrid/>
        <w:ind w:firstLine="281" w:firstLineChars="100"/>
        <w:rPr>
          <w:rFonts w:ascii="Times New Roman" w:hAnsi="Times New Roman" w:eastAsia="宋体" w:cs="Times New Roman"/>
          <w:lang w:val="zh-CN"/>
        </w:rPr>
      </w:pPr>
      <w:bookmarkStart w:id="14" w:name="_Toc23133"/>
      <w:bookmarkStart w:id="15" w:name="_Toc23071"/>
      <w:bookmarkStart w:id="16" w:name="_Toc16032"/>
      <w:bookmarkStart w:id="17" w:name="_Toc17247"/>
      <w:bookmarkStart w:id="18" w:name="_Toc7017"/>
      <w:r>
        <w:rPr>
          <w:rFonts w:hint="eastAsia" w:ascii="Times New Roman" w:hAnsi="Times New Roman" w:eastAsia="宋体" w:cs="Times New Roman"/>
          <w:lang w:val="zh-CN"/>
        </w:rPr>
        <w:t>（二）</w:t>
      </w:r>
      <w:r>
        <w:rPr>
          <w:rFonts w:ascii="Times New Roman" w:hAnsi="Times New Roman" w:eastAsia="宋体" w:cs="Times New Roman"/>
          <w:lang w:val="zh-CN"/>
        </w:rPr>
        <w:t>采购方责任</w:t>
      </w:r>
      <w:bookmarkEnd w:id="14"/>
      <w:bookmarkEnd w:id="15"/>
      <w:bookmarkEnd w:id="16"/>
      <w:bookmarkEnd w:id="17"/>
      <w:bookmarkEnd w:id="18"/>
    </w:p>
    <w:p w14:paraId="1430AA3D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1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、</w:t>
      </w:r>
      <w:r>
        <w:rPr>
          <w:rFonts w:ascii="Times New Roman" w:hAnsi="Times New Roman" w:cs="Times New Roman"/>
          <w:sz w:val="28"/>
          <w:szCs w:val="24"/>
        </w:rPr>
        <w:t>对项目提出目标和具体要求，并以协议形式予以明确。</w:t>
      </w:r>
    </w:p>
    <w:p w14:paraId="495E7736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、</w:t>
      </w:r>
      <w:r>
        <w:rPr>
          <w:rFonts w:ascii="Times New Roman" w:hAnsi="Times New Roman" w:cs="Times New Roman"/>
          <w:sz w:val="28"/>
          <w:szCs w:val="24"/>
        </w:rPr>
        <w:t>为</w:t>
      </w:r>
      <w:r>
        <w:rPr>
          <w:rFonts w:hint="eastAsia" w:cs="Times New Roman"/>
          <w:sz w:val="28"/>
          <w:szCs w:val="24"/>
          <w:lang w:val="en-US" w:eastAsia="zh-CN"/>
        </w:rPr>
        <w:t>成交方</w:t>
      </w:r>
      <w:r>
        <w:rPr>
          <w:rFonts w:ascii="Times New Roman" w:hAnsi="Times New Roman" w:cs="Times New Roman"/>
          <w:sz w:val="28"/>
          <w:szCs w:val="24"/>
        </w:rPr>
        <w:t>提供项目实施所需的相关文字、图片等基础资料。</w:t>
      </w:r>
    </w:p>
    <w:p w14:paraId="09433823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、</w:t>
      </w:r>
      <w:r>
        <w:rPr>
          <w:rFonts w:ascii="Times New Roman" w:hAnsi="Times New Roman" w:cs="Times New Roman"/>
          <w:sz w:val="28"/>
          <w:szCs w:val="24"/>
        </w:rPr>
        <w:t>监督</w:t>
      </w:r>
      <w:r>
        <w:rPr>
          <w:rFonts w:hint="eastAsia" w:cs="Times New Roman"/>
          <w:sz w:val="28"/>
          <w:szCs w:val="24"/>
          <w:lang w:val="en-US" w:eastAsia="zh-CN"/>
        </w:rPr>
        <w:t>成交方</w:t>
      </w:r>
      <w:r>
        <w:rPr>
          <w:rFonts w:ascii="Times New Roman" w:hAnsi="Times New Roman" w:cs="Times New Roman"/>
          <w:sz w:val="28"/>
          <w:szCs w:val="24"/>
        </w:rPr>
        <w:t>项目进度、质量，对</w:t>
      </w:r>
      <w:r>
        <w:rPr>
          <w:rFonts w:hint="eastAsia" w:cs="Times New Roman"/>
          <w:sz w:val="28"/>
          <w:szCs w:val="24"/>
          <w:lang w:val="en-US" w:eastAsia="zh-CN"/>
        </w:rPr>
        <w:t>成交方</w:t>
      </w:r>
      <w:r>
        <w:rPr>
          <w:rFonts w:ascii="Times New Roman" w:hAnsi="Times New Roman" w:cs="Times New Roman"/>
          <w:sz w:val="28"/>
          <w:szCs w:val="24"/>
        </w:rPr>
        <w:t>的工作成果进行验收。</w:t>
      </w:r>
    </w:p>
    <w:p w14:paraId="3CB027B3">
      <w:pPr>
        <w:pStyle w:val="4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rPr>
          <w:rFonts w:hint="eastAsia" w:ascii="Times New Roman" w:hAnsi="Times New Roman" w:eastAsia="宋体" w:cs="Times New Roman"/>
          <w:sz w:val="30"/>
          <w:szCs w:val="30"/>
          <w:lang w:eastAsia="zh-CN"/>
        </w:rPr>
      </w:pPr>
      <w:bookmarkStart w:id="19" w:name="_Toc9534"/>
      <w:bookmarkStart w:id="20" w:name="_Toc29525"/>
      <w:r>
        <w:rPr>
          <w:rFonts w:hint="eastAsia" w:eastAsia="宋体" w:cs="Times New Roman"/>
          <w:sz w:val="30"/>
          <w:szCs w:val="30"/>
          <w:lang w:val="en-US" w:eastAsia="zh-CN"/>
        </w:rPr>
        <w:t>六</w:t>
      </w:r>
      <w:r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  <w:t>、</w:t>
      </w:r>
      <w:r>
        <w:rPr>
          <w:rFonts w:hint="eastAsia" w:eastAsia="宋体" w:cs="Times New Roman"/>
          <w:sz w:val="30"/>
          <w:szCs w:val="30"/>
          <w:lang w:val="en-US" w:eastAsia="zh-CN"/>
        </w:rPr>
        <w:t>合同</w:t>
      </w:r>
      <w:r>
        <w:rPr>
          <w:rFonts w:hint="eastAsia" w:ascii="Times New Roman" w:hAnsi="Times New Roman" w:eastAsia="宋体" w:cs="Times New Roman"/>
          <w:sz w:val="30"/>
          <w:szCs w:val="30"/>
          <w:lang w:eastAsia="zh-CN"/>
        </w:rPr>
        <w:t>执行方式</w:t>
      </w:r>
      <w:bookmarkEnd w:id="19"/>
      <w:bookmarkEnd w:id="20"/>
    </w:p>
    <w:p w14:paraId="2C20225D"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hint="eastAsia" w:ascii="Times New Roman" w:hAnsi="Times New Roman" w:cs="Times New Roman"/>
          <w:sz w:val="28"/>
          <w:szCs w:val="24"/>
        </w:rPr>
      </w:pPr>
      <w:r>
        <w:rPr>
          <w:rFonts w:hint="eastAsia" w:ascii="Times New Roman" w:hAnsi="Times New Roman" w:cs="Times New Roman"/>
          <w:sz w:val="28"/>
          <w:szCs w:val="24"/>
          <w:lang w:val="en-US" w:eastAsia="zh-CN"/>
        </w:rPr>
        <w:t>1、为确保本次采购的零星维修服务符合采购方的实际需求，</w:t>
      </w:r>
      <w:r>
        <w:rPr>
          <w:rFonts w:hint="eastAsia" w:ascii="Times New Roman" w:hAnsi="Times New Roman" w:cs="Times New Roman"/>
          <w:sz w:val="28"/>
          <w:szCs w:val="24"/>
        </w:rPr>
        <w:t>合同执行采用框架方式，经采购确定协议承包人后首先以协议方式确定折扣率，具体维修工程量、内容、部位、工程做法等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，</w:t>
      </w:r>
      <w:r>
        <w:rPr>
          <w:rFonts w:hint="eastAsia" w:ascii="Times New Roman" w:hAnsi="Times New Roman" w:cs="Times New Roman"/>
          <w:sz w:val="28"/>
          <w:szCs w:val="24"/>
        </w:rPr>
        <w:t>采购人根据实际施工发生情况确定以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工作联系单</w:t>
      </w:r>
      <w:r>
        <w:rPr>
          <w:rFonts w:hint="eastAsia" w:ascii="Times New Roman" w:hAnsi="Times New Roman" w:cs="Times New Roman"/>
          <w:sz w:val="28"/>
          <w:szCs w:val="24"/>
        </w:rPr>
        <w:t>形式进行认证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，</w:t>
      </w:r>
      <w:r>
        <w:rPr>
          <w:rFonts w:hint="eastAsia" w:ascii="Times New Roman" w:hAnsi="Times New Roman" w:cs="Times New Roman"/>
          <w:sz w:val="28"/>
          <w:szCs w:val="24"/>
        </w:rPr>
        <w:t>作为结算依据。</w:t>
      </w:r>
    </w:p>
    <w:p w14:paraId="7C6DF4A7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hint="eastAsia" w:ascii="Times New Roman" w:hAnsi="Times New Roman" w:cs="Times New Roman"/>
          <w:sz w:val="28"/>
          <w:szCs w:val="24"/>
        </w:rPr>
      </w:pPr>
      <w:r>
        <w:rPr>
          <w:rFonts w:hint="eastAsia" w:ascii="Times New Roman" w:hAnsi="Times New Roman" w:cs="Times New Roman"/>
          <w:sz w:val="28"/>
          <w:szCs w:val="24"/>
          <w:lang w:val="en-US" w:eastAsia="zh-CN"/>
        </w:rPr>
        <w:t>2、</w:t>
      </w:r>
      <w:r>
        <w:rPr>
          <w:rFonts w:hint="eastAsia" w:ascii="Times New Roman" w:hAnsi="Times New Roman" w:cs="Times New Roman"/>
          <w:sz w:val="28"/>
          <w:szCs w:val="24"/>
        </w:rPr>
        <w:t>结算方式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。</w:t>
      </w:r>
      <w:r>
        <w:rPr>
          <w:rFonts w:hint="eastAsia" w:ascii="Times New Roman" w:hAnsi="Times New Roman" w:cs="Times New Roman"/>
          <w:sz w:val="28"/>
          <w:szCs w:val="24"/>
        </w:rPr>
        <w:t>以经</w:t>
      </w:r>
      <w:r>
        <w:rPr>
          <w:rFonts w:hint="eastAsia" w:ascii="Times New Roman" w:hAnsi="Times New Roman" w:cs="Times New Roman"/>
          <w:sz w:val="28"/>
          <w:szCs w:val="24"/>
          <w:lang w:val="en-US" w:eastAsia="zh-CN"/>
        </w:rPr>
        <w:t>采购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方</w:t>
      </w:r>
      <w:r>
        <w:rPr>
          <w:rFonts w:hint="eastAsia" w:ascii="Times New Roman" w:hAnsi="Times New Roman" w:cs="Times New Roman"/>
          <w:sz w:val="28"/>
          <w:szCs w:val="24"/>
        </w:rPr>
        <w:t>或受</w:t>
      </w:r>
      <w:r>
        <w:rPr>
          <w:rFonts w:hint="eastAsia" w:ascii="Times New Roman" w:hAnsi="Times New Roman" w:cs="Times New Roman"/>
          <w:sz w:val="28"/>
          <w:szCs w:val="24"/>
          <w:lang w:val="en-US" w:eastAsia="zh-CN"/>
        </w:rPr>
        <w:t>采购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方</w:t>
      </w:r>
      <w:r>
        <w:rPr>
          <w:rFonts w:hint="eastAsia" w:ascii="Times New Roman" w:hAnsi="Times New Roman" w:cs="Times New Roman"/>
          <w:sz w:val="28"/>
          <w:szCs w:val="24"/>
        </w:rPr>
        <w:t>委托的相关单位审核后的</w:t>
      </w:r>
      <w:r>
        <w:rPr>
          <w:rFonts w:hint="eastAsia" w:ascii="Times New Roman" w:hAnsi="Times New Roman" w:cs="Times New Roman"/>
          <w:sz w:val="28"/>
          <w:szCs w:val="24"/>
          <w:lang w:val="en-US" w:eastAsia="zh-CN"/>
        </w:rPr>
        <w:t>工程量</w:t>
      </w:r>
      <w:r>
        <w:rPr>
          <w:rFonts w:hint="eastAsia" w:ascii="Times New Roman" w:hAnsi="Times New Roman" w:cs="Times New Roman"/>
          <w:sz w:val="28"/>
          <w:szCs w:val="24"/>
        </w:rPr>
        <w:t>及相应折扣率进行结算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，</w:t>
      </w:r>
      <w:r>
        <w:rPr>
          <w:rFonts w:hint="eastAsia" w:ascii="Times New Roman" w:hAnsi="Times New Roman" w:cs="Times New Roman"/>
          <w:sz w:val="28"/>
          <w:szCs w:val="24"/>
          <w:lang w:val="en-US" w:eastAsia="zh-CN"/>
        </w:rPr>
        <w:t>每季度结算一次</w:t>
      </w:r>
      <w:r>
        <w:rPr>
          <w:rFonts w:hint="eastAsia" w:ascii="Times New Roman" w:hAnsi="Times New Roman" w:cs="Times New Roman"/>
          <w:sz w:val="28"/>
          <w:szCs w:val="24"/>
        </w:rPr>
        <w:t>。主材及设备结算原则为：按采购合同及发票据实结算，如承包方无法提供采购合同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、</w:t>
      </w:r>
      <w:r>
        <w:rPr>
          <w:rFonts w:hint="eastAsia" w:ascii="Times New Roman" w:hAnsi="Times New Roman" w:cs="Times New Roman"/>
          <w:sz w:val="28"/>
          <w:szCs w:val="24"/>
        </w:rPr>
        <w:t>发票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、</w:t>
      </w:r>
      <w:r>
        <w:rPr>
          <w:rFonts w:hint="eastAsia" w:ascii="Times New Roman" w:hAnsi="Times New Roman" w:cs="Times New Roman"/>
          <w:sz w:val="28"/>
          <w:szCs w:val="24"/>
          <w:lang w:val="en-US" w:eastAsia="zh-CN"/>
        </w:rPr>
        <w:t>合格证或检测报告</w:t>
      </w:r>
      <w:r>
        <w:rPr>
          <w:rFonts w:hint="eastAsia" w:ascii="Times New Roman" w:hAnsi="Times New Roman" w:cs="Times New Roman"/>
          <w:sz w:val="28"/>
          <w:szCs w:val="24"/>
          <w:lang w:eastAsia="zh-CN"/>
        </w:rPr>
        <w:t>，</w:t>
      </w:r>
      <w:r>
        <w:rPr>
          <w:rFonts w:hint="eastAsia" w:ascii="Times New Roman" w:hAnsi="Times New Roman" w:cs="Times New Roman"/>
          <w:sz w:val="28"/>
          <w:szCs w:val="24"/>
        </w:rPr>
        <w:t>则执行当地或行业建设主管部门颁布的工程造价信息价格（承包方仅可计取税金，不得计取其他任何费用），机械费执行定额价不调整，其他措施费按照工程施工实际发生记取。</w:t>
      </w:r>
    </w:p>
    <w:p w14:paraId="42BA2AE9">
      <w:pPr>
        <w:pStyle w:val="4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ind w:firstLine="602" w:firstLineChars="200"/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</w:pPr>
      <w:bookmarkStart w:id="21" w:name="_Toc3254"/>
      <w:bookmarkStart w:id="22" w:name="_Toc24996"/>
      <w:r>
        <w:rPr>
          <w:rFonts w:hint="eastAsia" w:eastAsia="宋体" w:cs="Times New Roman"/>
          <w:sz w:val="30"/>
          <w:szCs w:val="30"/>
          <w:lang w:val="en-US" w:eastAsia="zh-CN"/>
        </w:rPr>
        <w:t>七</w:t>
      </w:r>
      <w:r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  <w:t>、采购过程报价要求</w:t>
      </w:r>
      <w:bookmarkEnd w:id="21"/>
      <w:bookmarkEnd w:id="22"/>
    </w:p>
    <w:p w14:paraId="45D87C2D">
      <w:pPr>
        <w:pageBreakBefore w:val="0"/>
        <w:kinsoku/>
        <w:wordWrap/>
        <w:overflowPunct/>
        <w:topLinePunct w:val="0"/>
        <w:autoSpaceDE/>
        <w:autoSpaceDN/>
        <w:bidi w:val="0"/>
        <w:snapToGrid/>
        <w:ind w:firstLine="560" w:firstLineChars="200"/>
        <w:rPr>
          <w:rFonts w:hint="eastAsia" w:ascii="Times New Roman" w:hAnsi="Times New Roman" w:cs="Times New Roman"/>
          <w:sz w:val="28"/>
          <w:szCs w:val="24"/>
        </w:rPr>
      </w:pPr>
      <w:r>
        <w:rPr>
          <w:rFonts w:hint="eastAsia" w:cs="Times New Roman"/>
          <w:sz w:val="28"/>
          <w:szCs w:val="24"/>
          <w:lang w:val="en-US" w:eastAsia="zh-CN"/>
        </w:rPr>
        <w:t>供应商</w:t>
      </w:r>
      <w:r>
        <w:rPr>
          <w:rFonts w:hint="eastAsia" w:ascii="Times New Roman" w:hAnsi="Times New Roman" w:cs="Times New Roman"/>
          <w:sz w:val="28"/>
          <w:szCs w:val="24"/>
        </w:rPr>
        <w:t>以折扣率进行报价。</w:t>
      </w:r>
    </w:p>
    <w:p w14:paraId="54DCA391">
      <w:pPr>
        <w:pStyle w:val="4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ind w:firstLine="602" w:firstLineChars="200"/>
        <w:rPr>
          <w:rFonts w:hint="eastAsia" w:eastAsia="宋体" w:cs="Times New Roman"/>
          <w:sz w:val="30"/>
          <w:szCs w:val="30"/>
          <w:lang w:val="en-US" w:eastAsia="zh-CN"/>
        </w:rPr>
      </w:pPr>
      <w:bookmarkStart w:id="23" w:name="_Toc16040"/>
      <w:bookmarkStart w:id="24" w:name="_Toc12071"/>
      <w:bookmarkStart w:id="25" w:name="_Toc18616"/>
    </w:p>
    <w:p w14:paraId="2AA6BE5C">
      <w:pPr>
        <w:pStyle w:val="4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ind w:firstLine="602" w:firstLineChars="200"/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</w:pPr>
      <w:r>
        <w:rPr>
          <w:rFonts w:hint="eastAsia" w:eastAsia="宋体" w:cs="Times New Roman"/>
          <w:sz w:val="30"/>
          <w:szCs w:val="30"/>
          <w:lang w:val="en-US" w:eastAsia="zh-CN"/>
        </w:rPr>
        <w:t>八</w:t>
      </w:r>
      <w:r>
        <w:rPr>
          <w:rFonts w:hint="eastAsia" w:ascii="Times New Roman" w:hAnsi="Times New Roman" w:eastAsia="宋体" w:cs="Times New Roman"/>
          <w:sz w:val="30"/>
          <w:szCs w:val="30"/>
          <w:lang w:val="zh-CN" w:eastAsia="zh-CN"/>
        </w:rPr>
        <w:t>、</w:t>
      </w:r>
      <w:r>
        <w:rPr>
          <w:rFonts w:hint="eastAsia" w:cs="Times New Roman"/>
          <w:sz w:val="30"/>
          <w:szCs w:val="30"/>
          <w:lang w:val="en-US" w:eastAsia="zh-CN"/>
        </w:rPr>
        <w:t>工程量</w:t>
      </w:r>
      <w:r>
        <w:rPr>
          <w:rFonts w:hint="eastAsia" w:ascii="Times New Roman" w:hAnsi="Times New Roman" w:eastAsia="宋体" w:cs="Times New Roman"/>
          <w:sz w:val="30"/>
          <w:szCs w:val="30"/>
          <w:lang w:val="en-US" w:eastAsia="zh-CN"/>
        </w:rPr>
        <w:t>清单</w:t>
      </w:r>
      <w:bookmarkEnd w:id="23"/>
      <w:bookmarkEnd w:id="24"/>
      <w:bookmarkEnd w:id="25"/>
    </w:p>
    <w:tbl>
      <w:tblPr>
        <w:tblStyle w:val="12"/>
        <w:tblW w:w="85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3761"/>
        <w:gridCol w:w="3600"/>
      </w:tblGrid>
      <w:tr w14:paraId="2B692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noWrap w:val="0"/>
            <w:vAlign w:val="top"/>
          </w:tcPr>
          <w:p w14:paraId="118955E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ind w:firstLine="241" w:firstLineChars="100"/>
              <w:jc w:val="both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3761" w:type="dxa"/>
            <w:noWrap w:val="0"/>
            <w:vAlign w:val="center"/>
          </w:tcPr>
          <w:p w14:paraId="1AC581AE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ind w:firstLine="964" w:firstLineChars="400"/>
              <w:jc w:val="both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3600" w:type="dxa"/>
            <w:noWrap w:val="0"/>
            <w:vAlign w:val="center"/>
          </w:tcPr>
          <w:p w14:paraId="68ABF958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ind w:firstLine="723" w:firstLineChars="300"/>
              <w:jc w:val="both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bidi="ar"/>
              </w:rPr>
              <w:t>单价</w:t>
            </w:r>
          </w:p>
        </w:tc>
      </w:tr>
      <w:tr w14:paraId="24D28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noWrap w:val="0"/>
            <w:vAlign w:val="top"/>
          </w:tcPr>
          <w:p w14:paraId="15A93B6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ind w:firstLine="420" w:firstLineChars="20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3761" w:type="dxa"/>
            <w:noWrap w:val="0"/>
            <w:vAlign w:val="center"/>
          </w:tcPr>
          <w:p w14:paraId="35D51AB0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left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墙面乳胶漆翻新</w:t>
            </w:r>
          </w:p>
        </w:tc>
        <w:tc>
          <w:tcPr>
            <w:tcW w:w="3600" w:type="dxa"/>
            <w:noWrap w:val="0"/>
            <w:vAlign w:val="center"/>
          </w:tcPr>
          <w:p w14:paraId="0C230E72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left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30元/平方米</w:t>
            </w:r>
          </w:p>
        </w:tc>
      </w:tr>
      <w:tr w14:paraId="37B72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noWrap w:val="0"/>
            <w:vAlign w:val="top"/>
          </w:tcPr>
          <w:p w14:paraId="5C7517C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ind w:firstLine="420" w:firstLineChars="20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3761" w:type="dxa"/>
            <w:noWrap w:val="0"/>
            <w:vAlign w:val="center"/>
          </w:tcPr>
          <w:p w14:paraId="00773A8C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left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零星维修人工费（杂工）</w:t>
            </w:r>
          </w:p>
        </w:tc>
        <w:tc>
          <w:tcPr>
            <w:tcW w:w="3600" w:type="dxa"/>
            <w:noWrap w:val="0"/>
            <w:vAlign w:val="center"/>
          </w:tcPr>
          <w:p w14:paraId="14A52646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left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元/人/天</w:t>
            </w:r>
          </w:p>
        </w:tc>
      </w:tr>
      <w:tr w14:paraId="62B6E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noWrap w:val="0"/>
            <w:vAlign w:val="top"/>
          </w:tcPr>
          <w:p w14:paraId="554B48C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ind w:firstLine="420" w:firstLineChars="20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3761" w:type="dxa"/>
            <w:noWrap w:val="0"/>
            <w:vAlign w:val="center"/>
          </w:tcPr>
          <w:p w14:paraId="3924A765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零星维修人工费（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瓦工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）</w:t>
            </w:r>
          </w:p>
        </w:tc>
        <w:tc>
          <w:tcPr>
            <w:tcW w:w="3600" w:type="dxa"/>
            <w:noWrap w:val="0"/>
            <w:vAlign w:val="center"/>
          </w:tcPr>
          <w:p w14:paraId="7023FD32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350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元/人/天</w:t>
            </w:r>
          </w:p>
        </w:tc>
      </w:tr>
      <w:tr w14:paraId="232EE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noWrap w:val="0"/>
            <w:vAlign w:val="top"/>
          </w:tcPr>
          <w:p w14:paraId="1859F2A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ind w:firstLine="420" w:firstLineChars="200"/>
              <w:jc w:val="center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3761" w:type="dxa"/>
            <w:noWrap w:val="0"/>
            <w:vAlign w:val="center"/>
          </w:tcPr>
          <w:p w14:paraId="334B2095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零星维修人工费（水电工）</w:t>
            </w:r>
          </w:p>
        </w:tc>
        <w:tc>
          <w:tcPr>
            <w:tcW w:w="3600" w:type="dxa"/>
            <w:noWrap w:val="0"/>
            <w:vAlign w:val="center"/>
          </w:tcPr>
          <w:p w14:paraId="40E1D535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350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元/人/天</w:t>
            </w:r>
          </w:p>
        </w:tc>
      </w:tr>
      <w:tr w14:paraId="1C22C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  <w:noWrap w:val="0"/>
            <w:vAlign w:val="top"/>
          </w:tcPr>
          <w:p w14:paraId="54C06BF3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ind w:firstLine="420" w:firstLineChars="20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3761" w:type="dxa"/>
            <w:noWrap w:val="0"/>
            <w:vAlign w:val="center"/>
          </w:tcPr>
          <w:p w14:paraId="333BDAFF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零星维修人工费（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工）</w:t>
            </w:r>
          </w:p>
        </w:tc>
        <w:tc>
          <w:tcPr>
            <w:tcW w:w="3600" w:type="dxa"/>
            <w:noWrap w:val="0"/>
            <w:vAlign w:val="center"/>
          </w:tcPr>
          <w:p w14:paraId="113A3CB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left"/>
              <w:textAlignment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350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bidi="ar"/>
              </w:rPr>
              <w:t>元/人/天</w:t>
            </w:r>
          </w:p>
        </w:tc>
      </w:tr>
    </w:tbl>
    <w:p w14:paraId="65455768">
      <w:pPr>
        <w:tabs>
          <w:tab w:val="left" w:pos="298"/>
        </w:tabs>
        <w:spacing w:line="500" w:lineRule="exact"/>
        <w:textAlignment w:val="auto"/>
        <w:rPr>
          <w:rStyle w:val="20"/>
          <w:rFonts w:ascii="宋体" w:hAnsi="宋体"/>
          <w:b/>
          <w:sz w:val="30"/>
          <w:szCs w:val="30"/>
        </w:rPr>
      </w:pPr>
    </w:p>
    <w:p w14:paraId="01BEC0B1">
      <w:pPr>
        <w:spacing w:line="500" w:lineRule="exact"/>
        <w:textAlignment w:val="auto"/>
        <w:rPr>
          <w:rStyle w:val="20"/>
          <w:rFonts w:ascii="仿宋" w:hAnsi="仿宋" w:eastAsia="仿宋"/>
          <w:sz w:val="28"/>
          <w:szCs w:val="28"/>
        </w:rPr>
      </w:pPr>
    </w:p>
    <w:p w14:paraId="15C587C6">
      <w:pPr>
        <w:spacing w:line="500" w:lineRule="exact"/>
        <w:textAlignment w:val="auto"/>
        <w:rPr>
          <w:rStyle w:val="20"/>
          <w:rFonts w:ascii="仿宋" w:hAnsi="仿宋" w:eastAsia="仿宋"/>
          <w:sz w:val="28"/>
          <w:szCs w:val="28"/>
        </w:rPr>
      </w:pPr>
    </w:p>
    <w:p w14:paraId="126D5315">
      <w:pPr>
        <w:spacing w:line="500" w:lineRule="exact"/>
        <w:textAlignment w:val="auto"/>
        <w:rPr>
          <w:rStyle w:val="20"/>
          <w:rFonts w:ascii="仿宋" w:hAnsi="仿宋" w:eastAsia="仿宋"/>
          <w:sz w:val="28"/>
          <w:szCs w:val="28"/>
        </w:rPr>
      </w:pPr>
    </w:p>
    <w:p w14:paraId="4B0E2AD9">
      <w:pPr>
        <w:spacing w:line="500" w:lineRule="exact"/>
        <w:textAlignment w:val="auto"/>
        <w:rPr>
          <w:rStyle w:val="20"/>
          <w:rFonts w:ascii="仿宋" w:hAnsi="仿宋" w:eastAsia="仿宋"/>
          <w:sz w:val="28"/>
          <w:szCs w:val="28"/>
        </w:rPr>
      </w:pPr>
    </w:p>
    <w:p w14:paraId="3C44F4EA">
      <w:pPr>
        <w:spacing w:line="500" w:lineRule="exact"/>
        <w:textAlignment w:val="auto"/>
        <w:rPr>
          <w:rStyle w:val="20"/>
          <w:rFonts w:ascii="仿宋" w:hAnsi="仿宋" w:eastAsia="仿宋"/>
          <w:sz w:val="28"/>
          <w:szCs w:val="28"/>
        </w:rPr>
      </w:pPr>
    </w:p>
    <w:p w14:paraId="2C235F39">
      <w:pPr>
        <w:spacing w:line="500" w:lineRule="exact"/>
        <w:textAlignment w:val="auto"/>
        <w:rPr>
          <w:rStyle w:val="20"/>
          <w:rFonts w:ascii="仿宋" w:hAnsi="仿宋" w:eastAsia="仿宋"/>
          <w:sz w:val="28"/>
          <w:szCs w:val="28"/>
        </w:rPr>
      </w:pPr>
    </w:p>
    <w:p w14:paraId="3CC0DC17">
      <w:pPr>
        <w:spacing w:line="500" w:lineRule="exact"/>
        <w:textAlignment w:val="auto"/>
        <w:rPr>
          <w:rStyle w:val="20"/>
          <w:rFonts w:ascii="仿宋" w:hAnsi="仿宋" w:eastAsia="仿宋"/>
          <w:sz w:val="28"/>
          <w:szCs w:val="28"/>
        </w:rPr>
      </w:pPr>
    </w:p>
    <w:sectPr>
      <w:footerReference r:id="rId9" w:type="default"/>
      <w:pgSz w:w="11906" w:h="16838"/>
      <w:pgMar w:top="1440" w:right="1831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E4CCFF">
    <w:pPr>
      <w:pStyle w:val="8"/>
      <w:jc w:val="center"/>
      <w:rPr>
        <w:rStyle w:val="20"/>
      </w:rPr>
    </w:pPr>
    <w:r>
      <w:rPr>
        <w:rStyle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66675</wp:posOffset>
              </wp:positionV>
              <wp:extent cx="304165" cy="273685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4165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D7DD970">
                          <w:pPr>
                            <w:pStyle w:val="8"/>
                            <w:jc w:val="center"/>
                            <w:rPr>
                              <w:rStyle w:val="20"/>
                              <w:sz w:val="28"/>
                              <w:szCs w:val="28"/>
                            </w:rPr>
                          </w:pPr>
                        </w:p>
                        <w:p w14:paraId="5C9A8124">
                          <w:pPr>
                            <w:rPr>
                              <w:rStyle w:val="20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5.25pt;height:21.55pt;width:23.95pt;mso-position-horizontal:right;mso-position-horizontal-relative:margin;z-index:251659264;mso-width-relative:page;mso-height-relative:page;" filled="f" stroked="f" coordsize="21600,21600" o:gfxdata="UEsDBAoAAAAAAIdO4kAAAAAAAAAAAAAAAAAEAAAAZHJzL1BLAwQUAAAACACHTuJAwcg+u9UAAAAF&#10;AQAADwAAAGRycy9kb3ducmV2LnhtbE2PzU7DMBCE70i8g7VI3KhdoKENcSqE4ISESMOhRyfeJlbj&#10;dYjdH96e5QTHnRnNfFusz34QR5yiC6RhPlMgkNpgHXUaPuvXmyWImAxZMwRCDd8YYV1eXhQmt+FE&#10;FR43qRNcQjE3GvqUxlzK2PboTZyFEYm9XZi8SXxOnbSTOXG5H+StUpn0xhEv9GbE5x7b/ebgNTxt&#10;qXpxX+/NR7WrXF2vFL1le62vr+bqEUTCc/oLwy8+o0PJTE04kI1i0MCPJFbVAgS79w8rEI2GxV0G&#10;sizkf/ryB1BLAwQUAAAACACHTuJActa0iMEBAACCAwAADgAAAGRycy9lMm9Eb2MueG1srVPNjtMw&#10;EL4j8Q6W79Rply2rqOlKqFqEhABplwdwHbux5D953CZ9AXgDTly481x9DsZOWpblsgcuznhm/M18&#10;30xWt4M15CAjaO8aOp9VlEgnfKvdrqFfHu5e3VACibuWG+9kQ48S6O365YtVH2q58J03rYwEQRzU&#10;fWhol1KoGQPRScth5oN0GFQ+Wp7wGnesjbxHdGvYoqqWrPexDdELCYDezRikE2J8DqBXSgu58WJv&#10;pUsjapSGJ6QEnQ5A16VbpaRIn5QCmYhpKDJN5cQiaG/zydYrXu8iD50WUwv8OS084WS5dlj0ArXh&#10;iZN91P9AWS2iB6/STHjLRiJFEWQxr55oc9/xIAsXlBrCRXT4f7Di4+FzJLrFTaDEcYsDP33/dvrx&#10;6/TzK5lXi+usUB+gxsT7gKlpeOuHnD35AZ2Z+KCizV+kRDCO+h4v+sohEYHOq+r1fHlNicDQ4s3V&#10;8qagsz+PQ4T0TnpLstHQiOMrqvLDB0hYEFPPKbmW83famDJC4/5yYOLokWUHpteZx9hvttKwHSYS&#10;W98ekZt571DavCZnI56N7dnYh6h3HTZXFGAZCEdTWpvWKM/+8R3tx7/O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ByD671QAAAAUBAAAPAAAAAAAAAAEAIAAAACIAAABkcnMvZG93bnJldi54bWxQ&#10;SwECFAAUAAAACACHTuJActa0iMEBAACCAwAADgAAAAAAAAABACAAAAAk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D7DD970">
                    <w:pPr>
                      <w:pStyle w:val="8"/>
                      <w:jc w:val="center"/>
                      <w:rPr>
                        <w:rStyle w:val="20"/>
                        <w:sz w:val="28"/>
                        <w:szCs w:val="28"/>
                      </w:rPr>
                    </w:pPr>
                  </w:p>
                  <w:p w14:paraId="5C9A8124">
                    <w:pPr>
                      <w:rPr>
                        <w:rStyle w:val="2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989486">
    <w:pPr>
      <w:pStyle w:val="8"/>
      <w:rPr>
        <w:rStyle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D53FFA">
    <w:pPr>
      <w:pStyle w:val="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5DCF0A">
    <w:pPr>
      <w:pStyle w:val="8"/>
      <w:rPr>
        <w:rStyle w:val="20"/>
      </w:rPr>
    </w:pPr>
    <w:r>
      <w:rPr>
        <w:rStyle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F26F458">
                          <w:pPr>
                            <w:pStyle w:val="8"/>
                            <w:rPr>
                              <w:rStyle w:val="20"/>
                            </w:rPr>
                          </w:pPr>
                        </w:p>
                        <w:p w14:paraId="4047D994">
                          <w:pPr>
                            <w:rPr>
                              <w:rStyle w:val="20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6" o:spid="_x0000_s1026" o:spt="202" type="#_x0000_t202" style="position:absolute;left:0pt;margin-top:0pt;height:144pt;width:144pt;mso-position-horizontal:center;mso-position-horizontal-relative:margin;z-index:251660288;mso-width-relative:page;mso-height-relative:page;" filled="f" stroked="f" coordsize="21600,21600" o:gfxdata="UEsDBAoAAAAAAIdO4kAAAAAAAAAAAAAAAAAEAAAAZHJzL1BLAwQUAAAACACHTuJAWaT2QNIAAAAF&#10;AQAADwAAAGRycy9kb3ducmV2LnhtbE2PzU7DMBCE75V4B2uRuLV2e6hCiFMhVE5IiDQcODrxNrEa&#10;r9PY/eHtWRASXFY7mtXsN8Xm6gdxxim6QBqWCwUCqQ3WUafhvX6eZyBiMmTNEAg1fGKETXkzK0xu&#10;w4UqPO9SJziEYm409CmNuZSx7dGbuAgjEnv7MHmTWE6dtJO5cLgf5EqptfTGEX/ozYhPPbaH3clr&#10;ePygauuOr81bta9cXd8relkftL67XaoHEAmv6e8YvvEZHUpmasKJbBSDBi6SfiZ7qyxj2fwusizk&#10;f/ryC1BLAwQUAAAACACHTuJAR/1mDroBAACEAwAADgAAAGRycy9lMm9Eb2MueG1srVNLbtswEN0X&#10;yB0I7mPKWgSGYDlAYKQoEKQF0h6ApkYWAf5A0pZ8gfYGXXXTfc/lc3RISU6abrLIhpofH+e9Ga1v&#10;B63IEXyQ1tR0uSgoASNsI82+pt++3l+vKAmRm4Yra6CmJwj0dnP1Yd27CkrbWdWAJwhiQtW7mnYx&#10;uoqxIDrQPCysA4PJ1nrNI7p+zxrPe0TXipVFccN66xvnrYAQMLodk3RC9G8BtG0rBWytOGgwcUT1&#10;oHhESqGTLtBN7rZtQcTPbRsgElVTZBrziY+gvUsn26x5tffcdVJMLfC3tPCKk+bS4KMXqC2PnBy8&#10;/A9KS+FtsG1cCKvZSCQrgiyWxSttnjruIHNBqYO7iB7eD1Y8Hr94IpualpQYrnHg558/zr/+nH9/&#10;J8uivEkK9S5UWPjksDQOd3bAvZnjAYOJ+NB6nb5IiWAe9T1d9IUhEpEurcrVqsCUwNzsID57vu58&#10;iB/BapKMmnocYNaVHx9CHEvnkvSasfdSqTxEZf4JIOYYgbwF0+3EZOw4WXHYDRO9nW1OyE59Mihu&#10;WpTZ8LOxm42D83LfYXNZA5aAcDiZxbRIafovfbRf/jybv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Fmk9kDSAAAABQEAAA8AAAAAAAAAAQAgAAAAIgAAAGRycy9kb3ducmV2LnhtbFBLAQIUABQAAAAI&#10;AIdO4kBH/WYOugEAAIQDAAAOAAAAAAAAAAEAIAAAACE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F26F458">
                    <w:pPr>
                      <w:pStyle w:val="8"/>
                      <w:rPr>
                        <w:rStyle w:val="20"/>
                      </w:rPr>
                    </w:pPr>
                  </w:p>
                  <w:p w14:paraId="4047D994">
                    <w:pPr>
                      <w:rPr>
                        <w:rStyle w:val="20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1115C9BF">
    <w:pPr>
      <w:pStyle w:val="8"/>
      <w:rPr>
        <w:rStyle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FC0786"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7B4CB9">
    <w:pPr>
      <w:rPr>
        <w:rStyle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CDF0D4"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D6B5E9"/>
    <w:multiLevelType w:val="singleLevel"/>
    <w:tmpl w:val="8CD6B5E9"/>
    <w:lvl w:ilvl="0" w:tentative="0">
      <w:start w:val="3"/>
      <w:numFmt w:val="chineseCounting"/>
      <w:suff w:val="nothing"/>
      <w:lvlText w:val="%1、"/>
      <w:lvlJc w:val="left"/>
      <w:pPr>
        <w:widowControl/>
        <w:textAlignment w:val="baseline"/>
      </w:pPr>
    </w:lvl>
  </w:abstractNum>
  <w:abstractNum w:abstractNumId="1">
    <w:nsid w:val="6DC17876"/>
    <w:multiLevelType w:val="multilevel"/>
    <w:tmpl w:val="6DC17876"/>
    <w:lvl w:ilvl="0" w:tentative="0">
      <w:start w:val="1"/>
      <w:numFmt w:val="decimal"/>
      <w:pStyle w:val="4"/>
      <w:lvlText w:val="%1"/>
      <w:lvlJc w:val="left"/>
      <w:pPr>
        <w:ind w:left="432" w:hanging="432"/>
      </w:pPr>
    </w:lvl>
    <w:lvl w:ilvl="1" w:tentative="0">
      <w:start w:val="1"/>
      <w:numFmt w:val="decimal"/>
      <w:pStyle w:val="5"/>
      <w:lvlText w:val="%1.%2"/>
      <w:lvlJc w:val="left"/>
      <w:pPr>
        <w:ind w:left="1852" w:hanging="576"/>
      </w:pPr>
    </w:lvl>
    <w:lvl w:ilvl="2" w:tentative="0">
      <w:start w:val="1"/>
      <w:numFmt w:val="decimal"/>
      <w:lvlText w:val="%1.%2.%3"/>
      <w:lvlJc w:val="left"/>
      <w:pPr>
        <w:ind w:left="720" w:hanging="720"/>
      </w:pPr>
    </w:lvl>
    <w:lvl w:ilvl="3" w:tentative="0">
      <w:start w:val="1"/>
      <w:numFmt w:val="decimal"/>
      <w:lvlText w:val="%1.%2.%3.%4"/>
      <w:lvlJc w:val="left"/>
      <w:pPr>
        <w:ind w:left="864" w:hanging="864"/>
      </w:pPr>
    </w:lvl>
    <w:lvl w:ilvl="4" w:tentative="0">
      <w:start w:val="1"/>
      <w:numFmt w:val="decimal"/>
      <w:lvlText w:val="%1.%2.%3.%4.%5"/>
      <w:lvlJc w:val="left"/>
      <w:pPr>
        <w:ind w:left="1008" w:hanging="1008"/>
      </w:pPr>
    </w:lvl>
    <w:lvl w:ilvl="5" w:tentative="0">
      <w:start w:val="1"/>
      <w:numFmt w:val="decimal"/>
      <w:lvlText w:val="%1.%2.%3.%4.%5.%6"/>
      <w:lvlJc w:val="left"/>
      <w:pPr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noPunctuationKerning w:val="1"/>
  <w:characterSpacingControl w:val="doNotCompress"/>
  <w:hdrShapeDefaults>
    <o:shapelayout v:ext="edit">
      <o:idmap v:ext="edit" data="1,3"/>
    </o:shapelayout>
  </w:hdrShapeDefaults>
  <w:compat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5ZmM5MDliMzBlOTk1Y2EyNWMyOGVmYTBlODMwOWUifQ=="/>
  </w:docVars>
  <w:rsids>
    <w:rsidRoot w:val="001D5F58"/>
    <w:rsid w:val="00076776"/>
    <w:rsid w:val="001A71B6"/>
    <w:rsid w:val="001D5F58"/>
    <w:rsid w:val="005018BE"/>
    <w:rsid w:val="0070631A"/>
    <w:rsid w:val="00D73DDA"/>
    <w:rsid w:val="03B67F0E"/>
    <w:rsid w:val="04D702C9"/>
    <w:rsid w:val="050D1A56"/>
    <w:rsid w:val="075D7D1B"/>
    <w:rsid w:val="08F5385F"/>
    <w:rsid w:val="09333E8B"/>
    <w:rsid w:val="09370867"/>
    <w:rsid w:val="09AA1381"/>
    <w:rsid w:val="0B762151"/>
    <w:rsid w:val="0C1E2AC8"/>
    <w:rsid w:val="0DAB6078"/>
    <w:rsid w:val="118A2F83"/>
    <w:rsid w:val="13401B9C"/>
    <w:rsid w:val="135C7237"/>
    <w:rsid w:val="1670681F"/>
    <w:rsid w:val="18B03BE5"/>
    <w:rsid w:val="18D72DF0"/>
    <w:rsid w:val="1AA54248"/>
    <w:rsid w:val="1B1A4998"/>
    <w:rsid w:val="20051793"/>
    <w:rsid w:val="202F39D7"/>
    <w:rsid w:val="2393792B"/>
    <w:rsid w:val="27EE09E2"/>
    <w:rsid w:val="282A31DB"/>
    <w:rsid w:val="290B576E"/>
    <w:rsid w:val="29B260EA"/>
    <w:rsid w:val="2A451373"/>
    <w:rsid w:val="2B5912A7"/>
    <w:rsid w:val="2F9D47EF"/>
    <w:rsid w:val="317C23E8"/>
    <w:rsid w:val="384542AB"/>
    <w:rsid w:val="3972301B"/>
    <w:rsid w:val="3A125E82"/>
    <w:rsid w:val="3E220A39"/>
    <w:rsid w:val="3E796C44"/>
    <w:rsid w:val="3F78153B"/>
    <w:rsid w:val="40311467"/>
    <w:rsid w:val="43533BC3"/>
    <w:rsid w:val="45DA3778"/>
    <w:rsid w:val="46491A35"/>
    <w:rsid w:val="467C25B2"/>
    <w:rsid w:val="490703E1"/>
    <w:rsid w:val="4AA40168"/>
    <w:rsid w:val="4AA8710A"/>
    <w:rsid w:val="4B911C4A"/>
    <w:rsid w:val="4CEE27C1"/>
    <w:rsid w:val="501D600C"/>
    <w:rsid w:val="53050B44"/>
    <w:rsid w:val="5490311A"/>
    <w:rsid w:val="558C4991"/>
    <w:rsid w:val="56B6508F"/>
    <w:rsid w:val="58F95C8B"/>
    <w:rsid w:val="5A840AD6"/>
    <w:rsid w:val="5DCB629B"/>
    <w:rsid w:val="614F38A7"/>
    <w:rsid w:val="62E55633"/>
    <w:rsid w:val="63B06F9E"/>
    <w:rsid w:val="66532D10"/>
    <w:rsid w:val="68470B3B"/>
    <w:rsid w:val="6AF320D1"/>
    <w:rsid w:val="6D1A73E5"/>
    <w:rsid w:val="6ED8429D"/>
    <w:rsid w:val="6EDA7128"/>
    <w:rsid w:val="6FD45048"/>
    <w:rsid w:val="73ED6B9E"/>
    <w:rsid w:val="74CD28EC"/>
    <w:rsid w:val="752B10AA"/>
    <w:rsid w:val="76DC6649"/>
    <w:rsid w:val="7C5C2E93"/>
    <w:rsid w:val="7D946A30"/>
    <w:rsid w:val="7F6D277E"/>
    <w:rsid w:val="7FD4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keepNext/>
      <w:keepLines/>
      <w:numPr>
        <w:ilvl w:val="0"/>
        <w:numId w:val="1"/>
      </w:numPr>
      <w:tabs>
        <w:tab w:val="left" w:pos="0"/>
        <w:tab w:val="left" w:pos="1440"/>
      </w:tabs>
      <w:adjustRightInd w:val="0"/>
      <w:ind w:left="431" w:hanging="431"/>
      <w:jc w:val="left"/>
      <w:outlineLvl w:val="0"/>
    </w:pPr>
    <w:rPr>
      <w:rFonts w:ascii="Times New Roman" w:hAnsi="Times New Roman"/>
      <w:b/>
      <w:bCs/>
      <w:kern w:val="28"/>
      <w:sz w:val="28"/>
      <w:szCs w:val="44"/>
    </w:rPr>
  </w:style>
  <w:style w:type="paragraph" w:styleId="5">
    <w:name w:val="heading 2"/>
    <w:basedOn w:val="1"/>
    <w:next w:val="1"/>
    <w:unhideWhenUsed/>
    <w:qFormat/>
    <w:uiPriority w:val="0"/>
    <w:pPr>
      <w:keepNext/>
      <w:keepLines/>
      <w:numPr>
        <w:ilvl w:val="1"/>
        <w:numId w:val="1"/>
      </w:numPr>
      <w:ind w:left="0" w:firstLine="0"/>
      <w:outlineLvl w:val="1"/>
    </w:pPr>
    <w:rPr>
      <w:rFonts w:ascii="Cambria" w:hAnsi="Cambria" w:eastAsia="宋体" w:cs="Times New Roman"/>
      <w:b/>
      <w:bCs/>
      <w:sz w:val="28"/>
      <w:szCs w:val="32"/>
    </w:rPr>
  </w:style>
  <w:style w:type="paragraph" w:styleId="6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1"/>
    <w:pPr>
      <w:spacing w:after="120"/>
    </w:pPr>
  </w:style>
  <w:style w:type="paragraph" w:styleId="7">
    <w:name w:val="Normal Indent"/>
    <w:basedOn w:val="1"/>
    <w:qFormat/>
    <w:uiPriority w:val="0"/>
    <w:pPr>
      <w:ind w:firstLine="420"/>
    </w:pPr>
    <w:rPr>
      <w:kern w:val="2"/>
      <w:sz w:val="21"/>
    </w:rPr>
  </w:style>
  <w:style w:type="paragraph" w:styleId="8">
    <w:name w:val="footer"/>
    <w:basedOn w:val="1"/>
    <w:link w:val="3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top w:val="none" w:color="000000" w:sz="0" w:space="1"/>
        <w:left w:val="none" w:color="000000" w:sz="0" w:space="4"/>
        <w:bottom w:val="none" w:color="000000" w:sz="0" w:space="1"/>
        <w:right w:val="none" w:color="000000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FollowedHyperlink"/>
    <w:qFormat/>
    <w:uiPriority w:val="0"/>
    <w:rPr>
      <w:color w:val="800080"/>
      <w:u w:val="single"/>
    </w:rPr>
  </w:style>
  <w:style w:type="character" w:styleId="16">
    <w:name w:val="Hyperlink"/>
    <w:qFormat/>
    <w:uiPriority w:val="0"/>
    <w:rPr>
      <w:color w:val="0000FF"/>
      <w:u w:val="single"/>
    </w:r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customStyle="1" w:styleId="18">
    <w:name w:val="Heading1"/>
    <w:basedOn w:val="1"/>
    <w:link w:val="40"/>
    <w:qFormat/>
    <w:uiPriority w:val="0"/>
    <w:pPr>
      <w:spacing w:before="100" w:beforeAutospacing="1" w:after="100" w:afterAutospacing="1"/>
      <w:jc w:val="left"/>
    </w:pPr>
    <w:rPr>
      <w:rFonts w:ascii="宋体" w:hAnsi="宋体" w:cs="Times New Roman"/>
      <w:b/>
      <w:bCs/>
      <w:kern w:val="36"/>
      <w:sz w:val="48"/>
      <w:szCs w:val="48"/>
    </w:rPr>
  </w:style>
  <w:style w:type="paragraph" w:customStyle="1" w:styleId="19">
    <w:name w:val="Heading3"/>
    <w:basedOn w:val="1"/>
    <w:next w:val="1"/>
    <w:link w:val="41"/>
    <w:qFormat/>
    <w:uiPriority w:val="0"/>
    <w:pPr>
      <w:keepNext/>
      <w:keepLines/>
      <w:spacing w:before="260" w:after="260" w:line="416" w:lineRule="auto"/>
    </w:pPr>
    <w:rPr>
      <w:rFonts w:cs="Times New Roman"/>
      <w:b/>
      <w:bCs/>
      <w:sz w:val="32"/>
      <w:szCs w:val="32"/>
    </w:rPr>
  </w:style>
  <w:style w:type="character" w:customStyle="1" w:styleId="20">
    <w:name w:val="NormalCharacter"/>
    <w:semiHidden/>
    <w:qFormat/>
    <w:uiPriority w:val="0"/>
  </w:style>
  <w:style w:type="table" w:customStyle="1" w:styleId="21">
    <w:name w:val="TableNormal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2">
    <w:name w:val="UserStyle_0"/>
    <w:link w:val="23"/>
    <w:qFormat/>
    <w:uiPriority w:val="0"/>
    <w:rPr>
      <w:rFonts w:ascii="宋体"/>
      <w:kern w:val="2"/>
      <w:sz w:val="18"/>
      <w:szCs w:val="18"/>
    </w:rPr>
  </w:style>
  <w:style w:type="paragraph" w:customStyle="1" w:styleId="23">
    <w:name w:val="NavPane"/>
    <w:basedOn w:val="1"/>
    <w:link w:val="22"/>
    <w:qFormat/>
    <w:uiPriority w:val="0"/>
    <w:rPr>
      <w:rFonts w:ascii="宋体"/>
      <w:sz w:val="18"/>
      <w:szCs w:val="18"/>
    </w:rPr>
  </w:style>
  <w:style w:type="character" w:customStyle="1" w:styleId="24">
    <w:name w:val="UserStyle_1"/>
    <w:qFormat/>
    <w:uiPriority w:val="0"/>
    <w:rPr>
      <w:rFonts w:ascii="宋体" w:hAnsi="宋体" w:eastAsia="宋体"/>
      <w:color w:val="000000"/>
      <w:sz w:val="22"/>
      <w:szCs w:val="22"/>
      <w:vertAlign w:val="superscript"/>
    </w:rPr>
  </w:style>
  <w:style w:type="character" w:customStyle="1" w:styleId="25">
    <w:name w:val="AnnotationReference"/>
    <w:semiHidden/>
    <w:qFormat/>
    <w:uiPriority w:val="0"/>
    <w:rPr>
      <w:sz w:val="21"/>
      <w:szCs w:val="21"/>
    </w:rPr>
  </w:style>
  <w:style w:type="character" w:customStyle="1" w:styleId="26">
    <w:name w:val="PageNumber"/>
    <w:basedOn w:val="20"/>
    <w:qFormat/>
    <w:uiPriority w:val="0"/>
  </w:style>
  <w:style w:type="character" w:customStyle="1" w:styleId="27">
    <w:name w:val="UserStyle_2"/>
    <w:basedOn w:val="28"/>
    <w:link w:val="30"/>
    <w:qFormat/>
    <w:uiPriority w:val="0"/>
  </w:style>
  <w:style w:type="character" w:customStyle="1" w:styleId="28">
    <w:name w:val="UserStyle_3"/>
    <w:link w:val="29"/>
    <w:semiHidden/>
    <w:qFormat/>
    <w:uiPriority w:val="0"/>
    <w:rPr>
      <w:kern w:val="2"/>
      <w:sz w:val="21"/>
      <w:szCs w:val="24"/>
    </w:rPr>
  </w:style>
  <w:style w:type="paragraph" w:customStyle="1" w:styleId="29">
    <w:name w:val="AnnotationText"/>
    <w:basedOn w:val="1"/>
    <w:link w:val="28"/>
    <w:semiHidden/>
    <w:qFormat/>
    <w:uiPriority w:val="0"/>
    <w:pPr>
      <w:jc w:val="left"/>
    </w:pPr>
  </w:style>
  <w:style w:type="paragraph" w:customStyle="1" w:styleId="30">
    <w:name w:val="AnnotationSubject"/>
    <w:basedOn w:val="29"/>
    <w:next w:val="29"/>
    <w:link w:val="27"/>
    <w:qFormat/>
    <w:uiPriority w:val="0"/>
    <w:rPr>
      <w:rFonts w:cs="Times New Roman"/>
      <w:b/>
      <w:bCs/>
    </w:rPr>
  </w:style>
  <w:style w:type="character" w:customStyle="1" w:styleId="31">
    <w:name w:val="UserStyle_4"/>
    <w:link w:val="32"/>
    <w:qFormat/>
    <w:uiPriority w:val="0"/>
    <w:rPr>
      <w:rFonts w:ascii="Calibri" w:hAnsi="Calibri"/>
      <w:sz w:val="22"/>
      <w:szCs w:val="22"/>
      <w:lang w:val="en-US" w:eastAsia="zh-CN" w:bidi="ar-SA"/>
    </w:rPr>
  </w:style>
  <w:style w:type="paragraph" w:customStyle="1" w:styleId="32">
    <w:name w:val="Null"/>
    <w:link w:val="31"/>
    <w:qFormat/>
    <w:uiPriority w:val="0"/>
    <w:pPr>
      <w:textAlignment w:val="baseline"/>
    </w:pPr>
    <w:rPr>
      <w:rFonts w:ascii="Calibri" w:hAnsi="Calibri" w:eastAsia="宋体" w:cstheme="minorBidi"/>
      <w:sz w:val="22"/>
      <w:szCs w:val="22"/>
      <w:lang w:val="en-US" w:eastAsia="zh-CN" w:bidi="ar-SA"/>
    </w:rPr>
  </w:style>
  <w:style w:type="character" w:customStyle="1" w:styleId="33">
    <w:name w:val="UserStyle_5"/>
    <w:qFormat/>
    <w:uiPriority w:val="0"/>
    <w:rPr>
      <w:rFonts w:ascii="宋体" w:hAnsi="宋体" w:eastAsia="宋体"/>
      <w:b/>
      <w:color w:val="000000"/>
      <w:sz w:val="24"/>
      <w:szCs w:val="24"/>
    </w:rPr>
  </w:style>
  <w:style w:type="character" w:customStyle="1" w:styleId="34">
    <w:name w:val="UserStyle_6"/>
    <w:qFormat/>
    <w:uiPriority w:val="0"/>
    <w:rPr>
      <w:rFonts w:ascii="Times New Roman" w:hAnsi="Times New Roman"/>
      <w:b/>
      <w:color w:val="000000"/>
      <w:sz w:val="24"/>
      <w:szCs w:val="24"/>
    </w:rPr>
  </w:style>
  <w:style w:type="character" w:customStyle="1" w:styleId="35">
    <w:name w:val="UserStyle_7"/>
    <w:qFormat/>
    <w:uiPriority w:val="0"/>
    <w:rPr>
      <w:rFonts w:ascii="宋体" w:hAnsi="宋体" w:eastAsia="宋体"/>
      <w:color w:val="000000"/>
      <w:sz w:val="24"/>
      <w:szCs w:val="24"/>
      <w:vertAlign w:val="superscript"/>
    </w:rPr>
  </w:style>
  <w:style w:type="character" w:customStyle="1" w:styleId="36">
    <w:name w:val="UserStyle_8"/>
    <w:basedOn w:val="20"/>
    <w:qFormat/>
    <w:uiPriority w:val="0"/>
  </w:style>
  <w:style w:type="character" w:customStyle="1" w:styleId="37">
    <w:name w:val="页脚 Char"/>
    <w:link w:val="8"/>
    <w:qFormat/>
    <w:uiPriority w:val="0"/>
    <w:rPr>
      <w:kern w:val="2"/>
      <w:sz w:val="18"/>
      <w:szCs w:val="18"/>
    </w:rPr>
  </w:style>
  <w:style w:type="character" w:customStyle="1" w:styleId="38">
    <w:name w:val="UserStyle_10"/>
    <w:qFormat/>
    <w:uiPriority w:val="0"/>
    <w:rPr>
      <w:rFonts w:ascii="宋体" w:hAnsi="宋体" w:eastAsia="宋体"/>
      <w:color w:val="000000"/>
      <w:sz w:val="30"/>
      <w:szCs w:val="30"/>
    </w:rPr>
  </w:style>
  <w:style w:type="character" w:customStyle="1" w:styleId="39">
    <w:name w:val="UserStyle_11"/>
    <w:qFormat/>
    <w:uiPriority w:val="0"/>
    <w:rPr>
      <w:rFonts w:ascii="宋体" w:hAnsi="宋体" w:eastAsia="宋体"/>
      <w:color w:val="000000"/>
      <w:sz w:val="24"/>
      <w:szCs w:val="24"/>
    </w:rPr>
  </w:style>
  <w:style w:type="character" w:customStyle="1" w:styleId="40">
    <w:name w:val="UserStyle_12"/>
    <w:link w:val="18"/>
    <w:qFormat/>
    <w:uiPriority w:val="0"/>
    <w:rPr>
      <w:rFonts w:ascii="宋体" w:hAnsi="宋体" w:cs="宋体"/>
      <w:b/>
      <w:bCs/>
      <w:kern w:val="36"/>
      <w:sz w:val="48"/>
      <w:szCs w:val="48"/>
    </w:rPr>
  </w:style>
  <w:style w:type="character" w:customStyle="1" w:styleId="41">
    <w:name w:val="UserStyle_13"/>
    <w:link w:val="19"/>
    <w:qFormat/>
    <w:uiPriority w:val="0"/>
    <w:rPr>
      <w:rFonts w:cs="Times New Roman"/>
      <w:b/>
      <w:bCs/>
      <w:kern w:val="2"/>
      <w:sz w:val="32"/>
      <w:szCs w:val="32"/>
    </w:rPr>
  </w:style>
  <w:style w:type="character" w:customStyle="1" w:styleId="42">
    <w:name w:val="UserStyle_14"/>
    <w:qFormat/>
    <w:uiPriority w:val="0"/>
    <w:rPr>
      <w:rFonts w:ascii="宋体" w:hAnsi="宋体" w:eastAsia="宋体"/>
      <w:color w:val="939598"/>
      <w:sz w:val="18"/>
      <w:szCs w:val="18"/>
    </w:rPr>
  </w:style>
  <w:style w:type="character" w:customStyle="1" w:styleId="43">
    <w:name w:val="UserStyle_15"/>
    <w:link w:val="44"/>
    <w:semiHidden/>
    <w:qFormat/>
    <w:uiPriority w:val="0"/>
    <w:rPr>
      <w:kern w:val="2"/>
      <w:sz w:val="18"/>
      <w:szCs w:val="18"/>
    </w:rPr>
  </w:style>
  <w:style w:type="paragraph" w:customStyle="1" w:styleId="44">
    <w:name w:val="Acetate"/>
    <w:basedOn w:val="1"/>
    <w:link w:val="43"/>
    <w:semiHidden/>
    <w:qFormat/>
    <w:uiPriority w:val="0"/>
    <w:rPr>
      <w:sz w:val="18"/>
      <w:szCs w:val="18"/>
    </w:rPr>
  </w:style>
  <w:style w:type="paragraph" w:customStyle="1" w:styleId="45">
    <w:name w:val="UserStyle_16"/>
    <w:qFormat/>
    <w:uiPriority w:val="0"/>
    <w:pPr>
      <w:textAlignment w:val="baseline"/>
    </w:pPr>
    <w:rPr>
      <w:rFonts w:ascii="Times New Roman" w:hAnsi="Times New Roman" w:eastAsia="宋体" w:cstheme="minorBidi"/>
      <w:lang w:val="en-US" w:eastAsia="zh-CN" w:bidi="ar-SA"/>
    </w:rPr>
  </w:style>
  <w:style w:type="paragraph" w:customStyle="1" w:styleId="46">
    <w:name w:val="HtmlNormal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customStyle="1" w:styleId="47">
    <w:name w:val="UserStyle_17"/>
    <w:qFormat/>
    <w:uiPriority w:val="0"/>
    <w:pPr>
      <w:ind w:firstLine="200" w:firstLineChars="200"/>
      <w:jc w:val="both"/>
      <w:textAlignment w:val="baseline"/>
    </w:pPr>
    <w:rPr>
      <w:rFonts w:ascii="宋体" w:hAnsi="Calibri" w:eastAsia="宋体" w:cstheme="minorBidi"/>
      <w:kern w:val="2"/>
      <w:sz w:val="21"/>
      <w:szCs w:val="22"/>
      <w:lang w:val="en-US" w:eastAsia="zh-CN" w:bidi="ar-SA"/>
    </w:rPr>
  </w:style>
  <w:style w:type="paragraph" w:customStyle="1" w:styleId="48">
    <w:name w:val="UserStyle_18"/>
    <w:basedOn w:val="1"/>
    <w:qFormat/>
    <w:uiPriority w:val="0"/>
    <w:pPr>
      <w:spacing w:line="360" w:lineRule="auto"/>
      <w:ind w:firstLine="200" w:firstLineChars="200"/>
    </w:pPr>
    <w:rPr>
      <w:rFonts w:ascii="宋体" w:hAnsi="宋体"/>
      <w:sz w:val="24"/>
    </w:rPr>
  </w:style>
  <w:style w:type="table" w:customStyle="1" w:styleId="49">
    <w:name w:val="TableGrid"/>
    <w:basedOn w:val="21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0">
    <w:name w:val="文章正文"/>
    <w:basedOn w:val="1"/>
    <w:next w:val="1"/>
    <w:qFormat/>
    <w:uiPriority w:val="0"/>
    <w:pPr>
      <w:ind w:firstLine="200" w:firstLineChars="200"/>
    </w:pPr>
    <w:rPr>
      <w:rFonts w:ascii="Times New Roman" w:hAnsi="Times New Roman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1569</Words>
  <Characters>1589</Characters>
  <Lines>21</Lines>
  <Paragraphs>6</Paragraphs>
  <TotalTime>59</TotalTime>
  <ScaleCrop>false</ScaleCrop>
  <LinksUpToDate>false</LinksUpToDate>
  <CharactersWithSpaces>1590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2020-11-23T07:49:00Z</dcterms:created>
  <dc:creator>Lenovo User</dc:creator>
  <cp:lastModifiedBy>Admin</cp:lastModifiedBy>
  <dcterms:modified xsi:type="dcterms:W3CDTF">2025-11-03T09:37:58Z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E887E51C506748B199C577D9FB4EF21A_13</vt:lpwstr>
  </property>
  <property fmtid="{D5CDD505-2E9C-101B-9397-08002B2CF9AE}" pid="4" name="KSOTemplateDocerSaveRecord">
    <vt:lpwstr>eyJoZGlkIjoiZjE2YjE4NDhkM2M4OTM5ZWU1ZDNiNzcwOTJjMGJiNTgiLCJ1c2VySWQiOiIyODQyNzk2MzQifQ==</vt:lpwstr>
  </property>
</Properties>
</file>