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36FA0">
      <w:pPr>
        <w:pStyle w:val="2"/>
        <w:jc w:val="center"/>
        <w:rPr>
          <w:rFonts w:hint="eastAsia" w:ascii="宋体" w:hAnsi="宋体"/>
        </w:rPr>
      </w:pPr>
      <w:bookmarkStart w:id="0" w:name="_Toc6022"/>
      <w:bookmarkStart w:id="1" w:name="_Toc26942"/>
      <w:r>
        <w:rPr>
          <w:rFonts w:hint="eastAsia" w:ascii="宋体" w:hAnsi="宋体"/>
          <w:szCs w:val="36"/>
        </w:rPr>
        <w:t xml:space="preserve">第三章 </w:t>
      </w:r>
      <w:r>
        <w:rPr>
          <w:rFonts w:hint="eastAsia" w:ascii="宋体" w:hAnsi="宋体"/>
          <w:b w:val="0"/>
          <w:bCs w:val="0"/>
        </w:rPr>
        <w:t xml:space="preserve"> </w:t>
      </w:r>
      <w:r>
        <w:rPr>
          <w:rFonts w:hint="eastAsia" w:ascii="宋体" w:hAnsi="宋体"/>
          <w:szCs w:val="36"/>
        </w:rPr>
        <w:t>采购需求</w:t>
      </w:r>
      <w:bookmarkEnd w:id="0"/>
      <w:bookmarkEnd w:id="1"/>
    </w:p>
    <w:p w14:paraId="3BA53917">
      <w:pPr>
        <w:spacing w:before="124" w:beforeLines="40" w:after="124" w:afterLines="40" w:line="400" w:lineRule="exact"/>
        <w:ind w:firstLine="420" w:firstLineChars="200"/>
        <w:jc w:val="left"/>
        <w:rPr>
          <w:rFonts w:hint="eastAsia" w:ascii="宋体" w:hAnsi="宋体"/>
          <w:szCs w:val="21"/>
        </w:rPr>
      </w:pPr>
      <w:r>
        <w:rPr>
          <w:rFonts w:hint="eastAsia" w:ascii="宋体" w:hAnsi="宋体"/>
          <w:szCs w:val="21"/>
        </w:rPr>
        <w:t>前注：</w:t>
      </w:r>
    </w:p>
    <w:p w14:paraId="0AAB0BD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w:t>
      </w:r>
      <w:r>
        <w:rPr>
          <w:rFonts w:hint="eastAsia" w:ascii="宋体" w:hAnsi="宋体"/>
          <w:szCs w:val="21"/>
          <w:lang w:eastAsia="zh-CN"/>
        </w:rPr>
        <w:t>或</w:t>
      </w:r>
      <w:r>
        <w:rPr>
          <w:rFonts w:hint="eastAsia" w:ascii="宋体" w:hAnsi="宋体"/>
          <w:szCs w:val="21"/>
        </w:rPr>
        <w:t>中标后无法完工，投标供应商自行承担一切后果；</w:t>
      </w:r>
    </w:p>
    <w:p w14:paraId="613DBF2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3336666">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4.本章中标注“▲”的产品为主要标的（包括核心产品）。</w:t>
      </w:r>
      <w:bookmarkStart w:id="2" w:name="_Hlk33586079"/>
      <w:r>
        <w:rPr>
          <w:rFonts w:hint="eastAsia" w:ascii="宋体" w:hAnsi="宋体"/>
          <w:szCs w:val="21"/>
        </w:rPr>
        <w:t>采购人（代理机构）在编制招标文件时必须将采购的主要标的（包括核心产品）标注“▲”</w:t>
      </w:r>
      <w:bookmarkEnd w:id="2"/>
      <w:r>
        <w:rPr>
          <w:rFonts w:hint="eastAsia" w:ascii="宋体" w:hAnsi="宋体"/>
          <w:szCs w:val="21"/>
        </w:rPr>
        <w:t>。</w:t>
      </w:r>
    </w:p>
    <w:p w14:paraId="6C520FAC">
      <w:pPr>
        <w:adjustRightInd w:val="0"/>
        <w:snapToGrid w:val="0"/>
        <w:spacing w:line="360" w:lineRule="auto"/>
        <w:ind w:firstLine="422" w:firstLineChars="200"/>
        <w:jc w:val="left"/>
        <w:rPr>
          <w:rFonts w:hint="eastAsia" w:ascii="宋体" w:hAnsi="宋体" w:eastAsia="宋体" w:cs="Times New Roman"/>
          <w:b/>
          <w:bCs/>
          <w:szCs w:val="21"/>
          <w:lang w:eastAsia="zh-CN"/>
        </w:rPr>
      </w:pPr>
      <w:bookmarkStart w:id="3" w:name="_Hlk130665727"/>
      <w:r>
        <w:rPr>
          <w:rFonts w:hint="eastAsia" w:ascii="宋体" w:hAnsi="宋体" w:cs="Times New Roman"/>
          <w:b/>
          <w:bCs/>
          <w:szCs w:val="21"/>
          <w:lang w:val="en-US" w:eastAsia="zh-CN"/>
        </w:rPr>
        <w:t>5</w:t>
      </w:r>
      <w:r>
        <w:rPr>
          <w:rFonts w:hint="eastAsia" w:ascii="宋体" w:hAnsi="宋体" w:eastAsia="宋体" w:cs="Times New Roman"/>
          <w:b/>
          <w:bCs/>
          <w:szCs w:val="21"/>
        </w:rPr>
        <w:t>.本章中标注“★”的技术参数，为采购产品的重要技术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w:t>
      </w:r>
      <w:r>
        <w:rPr>
          <w:rFonts w:hint="eastAsia" w:ascii="宋体" w:hAnsi="宋体" w:eastAsia="宋体" w:cs="Times New Roman"/>
          <w:b/>
          <w:bCs/>
          <w:szCs w:val="21"/>
          <w:lang w:eastAsia="zh-CN"/>
        </w:rPr>
        <w:t>。</w:t>
      </w:r>
    </w:p>
    <w:p w14:paraId="0A7FBA82">
      <w:pPr>
        <w:adjustRightInd w:val="0"/>
        <w:snapToGrid w:val="0"/>
        <w:spacing w:line="360" w:lineRule="auto"/>
        <w:ind w:firstLine="422" w:firstLineChars="200"/>
        <w:jc w:val="left"/>
        <w:rPr>
          <w:rFonts w:hint="eastAsia" w:ascii="宋体" w:hAnsi="宋体" w:eastAsia="宋体" w:cs="Times New Roman"/>
          <w:b/>
          <w:bCs/>
          <w:szCs w:val="21"/>
        </w:rPr>
      </w:pPr>
      <w:r>
        <w:rPr>
          <w:rFonts w:hint="eastAsia" w:ascii="宋体" w:hAnsi="宋体" w:cs="Times New Roman"/>
          <w:b/>
          <w:bCs/>
          <w:szCs w:val="21"/>
          <w:lang w:val="en-US" w:eastAsia="zh-CN"/>
        </w:rPr>
        <w:t>6</w:t>
      </w:r>
      <w:r>
        <w:rPr>
          <w:rFonts w:hint="eastAsia" w:ascii="宋体" w:hAnsi="宋体" w:eastAsia="宋体" w:cs="Times New Roman"/>
          <w:b/>
          <w:bCs/>
          <w:szCs w:val="21"/>
          <w:lang w:val="en-US" w:eastAsia="zh-CN"/>
        </w:rPr>
        <w:t>.</w:t>
      </w:r>
      <w:r>
        <w:rPr>
          <w:rFonts w:hint="eastAsia" w:ascii="宋体" w:hAnsi="宋体" w:eastAsia="宋体" w:cs="Times New Roman"/>
          <w:b/>
          <w:bCs/>
          <w:szCs w:val="21"/>
        </w:rPr>
        <w:t>本章中</w:t>
      </w:r>
      <w:r>
        <w:rPr>
          <w:rFonts w:hint="eastAsia" w:ascii="宋体" w:hAnsi="宋体" w:eastAsia="宋体" w:cs="Times New Roman"/>
          <w:b/>
          <w:bCs/>
          <w:szCs w:val="21"/>
          <w:lang w:val="en-US" w:eastAsia="zh-CN"/>
        </w:rPr>
        <w:t>未做</w:t>
      </w:r>
      <w:r>
        <w:rPr>
          <w:rFonts w:hint="eastAsia" w:ascii="宋体" w:hAnsi="宋体" w:eastAsia="宋体" w:cs="Times New Roman"/>
          <w:b/>
          <w:bCs/>
          <w:szCs w:val="21"/>
        </w:rPr>
        <w:t>标注的技术参数</w:t>
      </w:r>
      <w:r>
        <w:rPr>
          <w:rFonts w:hint="eastAsia" w:ascii="宋体" w:hAnsi="宋体" w:cs="Times New Roman"/>
          <w:b/>
          <w:bCs/>
          <w:szCs w:val="21"/>
          <w:lang w:eastAsia="zh-CN"/>
        </w:rPr>
        <w:t>（无标识项）</w:t>
      </w:r>
      <w:r>
        <w:rPr>
          <w:rFonts w:hint="eastAsia" w:ascii="宋体" w:hAnsi="宋体" w:eastAsia="宋体" w:cs="Times New Roman"/>
          <w:b/>
          <w:bCs/>
          <w:szCs w:val="21"/>
        </w:rPr>
        <w:t>，</w:t>
      </w:r>
      <w:r>
        <w:rPr>
          <w:rFonts w:hint="eastAsia" w:ascii="宋体" w:hAnsi="宋体" w:eastAsia="宋体" w:cs="Times New Roman"/>
          <w:b/>
          <w:bCs/>
          <w:szCs w:val="21"/>
          <w:lang w:val="en-US" w:eastAsia="zh-CN"/>
        </w:rPr>
        <w:t>为采购产品的一般技术参数，如</w:t>
      </w:r>
      <w:r>
        <w:rPr>
          <w:rFonts w:hint="eastAsia" w:ascii="宋体" w:hAnsi="宋体" w:eastAsia="宋体" w:cs="Times New Roman"/>
          <w:b/>
          <w:bCs/>
          <w:szCs w:val="21"/>
        </w:rPr>
        <w:t>招标文件采购需求中要求</w:t>
      </w:r>
      <w:r>
        <w:rPr>
          <w:rFonts w:hint="eastAsia" w:ascii="宋体" w:hAnsi="宋体" w:eastAsia="宋体" w:cs="Times New Roman"/>
          <w:b/>
          <w:bCs/>
          <w:szCs w:val="21"/>
          <w:lang w:val="en-US" w:eastAsia="zh-CN"/>
        </w:rPr>
        <w:t>提供相应的证明材料的须按要求提供，否则视为负偏离，</w:t>
      </w:r>
      <w:r>
        <w:rPr>
          <w:rFonts w:hint="eastAsia" w:ascii="宋体" w:hAnsi="宋体" w:eastAsia="宋体" w:cs="Times New Roman"/>
          <w:b/>
          <w:bCs/>
          <w:szCs w:val="21"/>
        </w:rPr>
        <w:t>未明确要求</w:t>
      </w:r>
      <w:r>
        <w:rPr>
          <w:rFonts w:hint="eastAsia" w:ascii="宋体" w:hAnsi="宋体" w:eastAsia="宋体" w:cs="Times New Roman"/>
          <w:b/>
          <w:bCs/>
          <w:szCs w:val="21"/>
          <w:lang w:val="en-US" w:eastAsia="zh-CN"/>
        </w:rPr>
        <w:t>的投标人须在技术参数响应表中内如实响应。</w:t>
      </w:r>
    </w:p>
    <w:bookmarkEnd w:id="3"/>
    <w:p w14:paraId="1FB78718">
      <w:pPr>
        <w:pStyle w:val="3"/>
      </w:pPr>
    </w:p>
    <w:p w14:paraId="4A70C685">
      <w:pPr>
        <w:numPr>
          <w:ilvl w:val="0"/>
          <w:numId w:val="0"/>
        </w:numPr>
        <w:spacing w:line="360" w:lineRule="auto"/>
        <w:outlineLvl w:val="1"/>
        <w:rPr>
          <w:rFonts w:hint="eastAsia" w:ascii="宋体" w:hAnsi="宋体" w:cs="宋体"/>
          <w:b/>
          <w:bCs/>
          <w:szCs w:val="21"/>
        </w:rPr>
      </w:pPr>
      <w:bookmarkStart w:id="4" w:name="_Toc2554"/>
      <w:bookmarkStart w:id="5" w:name="_Toc32151"/>
      <w:r>
        <w:rPr>
          <w:rFonts w:hint="eastAsia" w:ascii="宋体" w:hAnsi="宋体" w:cs="宋体"/>
          <w:b/>
          <w:szCs w:val="21"/>
        </w:rPr>
        <w:br w:type="page"/>
      </w:r>
      <w:r>
        <w:rPr>
          <w:rFonts w:hint="eastAsia" w:ascii="宋体" w:hAnsi="宋体" w:cs="宋体"/>
          <w:b/>
          <w:szCs w:val="21"/>
          <w:lang w:val="en-US" w:eastAsia="zh-CN"/>
        </w:rPr>
        <w:tab/>
      </w:r>
      <w:r>
        <w:rPr>
          <w:rFonts w:hint="eastAsia" w:ascii="宋体" w:hAnsi="宋体" w:eastAsia="宋体" w:cs="宋体"/>
          <w:b/>
          <w:bCs/>
          <w:kern w:val="2"/>
          <w:sz w:val="21"/>
          <w:szCs w:val="21"/>
          <w:lang w:val="en-US" w:eastAsia="zh-CN" w:bidi="ar-SA"/>
        </w:rPr>
        <w:t>一、采购需求前附表</w:t>
      </w:r>
      <w:bookmarkEnd w:id="4"/>
      <w:bookmarkEnd w:id="5"/>
      <w:bookmarkStart w:id="6" w:name="_Toc5944"/>
      <w:bookmarkStart w:id="7" w:name="_Toc7671"/>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2266"/>
        <w:gridCol w:w="6466"/>
      </w:tblGrid>
      <w:tr w14:paraId="17BB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noWrap w:val="0"/>
            <w:vAlign w:val="center"/>
          </w:tcPr>
          <w:p w14:paraId="49BC8D61">
            <w:pPr>
              <w:spacing w:line="360" w:lineRule="auto"/>
              <w:jc w:val="center"/>
              <w:rPr>
                <w:rFonts w:hint="eastAsia" w:ascii="宋体" w:hAnsi="宋体"/>
                <w:b/>
                <w:szCs w:val="21"/>
              </w:rPr>
            </w:pPr>
            <w:r>
              <w:rPr>
                <w:rFonts w:hint="eastAsia" w:ascii="宋体" w:hAnsi="宋体"/>
                <w:b/>
                <w:szCs w:val="21"/>
              </w:rPr>
              <w:t>序号</w:t>
            </w:r>
          </w:p>
        </w:tc>
        <w:tc>
          <w:tcPr>
            <w:tcW w:w="1176" w:type="pct"/>
            <w:noWrap w:val="0"/>
            <w:vAlign w:val="center"/>
          </w:tcPr>
          <w:p w14:paraId="32241609">
            <w:pPr>
              <w:spacing w:line="360" w:lineRule="auto"/>
              <w:jc w:val="center"/>
              <w:rPr>
                <w:rFonts w:hint="eastAsia"/>
                <w:b/>
                <w:szCs w:val="21"/>
              </w:rPr>
            </w:pPr>
            <w:r>
              <w:rPr>
                <w:rFonts w:hint="eastAsia" w:ascii="宋体" w:hAnsi="宋体"/>
                <w:b/>
                <w:szCs w:val="21"/>
              </w:rPr>
              <w:t>条款名称</w:t>
            </w:r>
          </w:p>
        </w:tc>
        <w:tc>
          <w:tcPr>
            <w:tcW w:w="3356" w:type="pct"/>
            <w:noWrap w:val="0"/>
            <w:vAlign w:val="center"/>
          </w:tcPr>
          <w:p w14:paraId="40D172A9">
            <w:pPr>
              <w:spacing w:line="360" w:lineRule="auto"/>
              <w:jc w:val="center"/>
              <w:rPr>
                <w:rFonts w:hint="eastAsia"/>
                <w:b/>
                <w:szCs w:val="21"/>
              </w:rPr>
            </w:pPr>
            <w:r>
              <w:rPr>
                <w:rFonts w:hint="eastAsia"/>
                <w:b/>
                <w:szCs w:val="21"/>
              </w:rPr>
              <w:t>内容、说明与要求</w:t>
            </w:r>
          </w:p>
        </w:tc>
      </w:tr>
      <w:tr w14:paraId="17D9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3626A9A2">
            <w:pPr>
              <w:pStyle w:val="8"/>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1</w:t>
            </w:r>
          </w:p>
        </w:tc>
        <w:tc>
          <w:tcPr>
            <w:tcW w:w="0" w:type="auto"/>
            <w:shd w:val="clear" w:color="auto" w:fill="auto"/>
            <w:vAlign w:val="center"/>
          </w:tcPr>
          <w:p w14:paraId="35153152">
            <w:pPr>
              <w:pStyle w:val="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付款方式</w:t>
            </w:r>
          </w:p>
        </w:tc>
        <w:tc>
          <w:tcPr>
            <w:tcW w:w="0" w:type="auto"/>
            <w:shd w:val="clear" w:color="auto" w:fill="auto"/>
            <w:vAlign w:val="center"/>
          </w:tcPr>
          <w:p w14:paraId="4198DD24">
            <w:pPr>
              <w:pStyle w:val="9"/>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u w:val="single"/>
                <w:lang w:val="en-US" w:eastAsia="zh-CN" w:bidi="ar-SA"/>
              </w:rPr>
            </w:pPr>
            <w:r>
              <w:rPr>
                <w:rFonts w:hint="eastAsia" w:ascii="宋体" w:hAnsi="宋体" w:eastAsia="宋体"/>
                <w:b w:val="0"/>
                <w:sz w:val="24"/>
                <w:highlight w:val="none"/>
                <w:lang w:val="en-US" w:eastAsia="zh-CN"/>
              </w:rPr>
              <w:t>本项目</w:t>
            </w:r>
            <w:r>
              <w:rPr>
                <w:rFonts w:hint="eastAsia" w:ascii="宋体" w:hAnsi="宋体" w:eastAsia="宋体"/>
                <w:b w:val="0"/>
                <w:sz w:val="24"/>
                <w:highlight w:val="none"/>
              </w:rPr>
              <w:t>货到安装验收合格，提供产品的使用、操作及维修人员的培训，并能独立操作且使用部门签字确认后，采购人支付全部货款</w:t>
            </w:r>
            <w:r>
              <w:rPr>
                <w:rFonts w:hint="eastAsia" w:ascii="宋体" w:hAnsi="宋体" w:eastAsia="宋体"/>
                <w:b w:val="0"/>
                <w:sz w:val="24"/>
                <w:highlight w:val="none"/>
                <w:lang w:eastAsia="zh-CN"/>
              </w:rPr>
              <w:t>。</w:t>
            </w:r>
          </w:p>
        </w:tc>
      </w:tr>
      <w:tr w14:paraId="3A83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7E7026AE">
            <w:pPr>
              <w:pStyle w:val="8"/>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2</w:t>
            </w:r>
          </w:p>
        </w:tc>
        <w:tc>
          <w:tcPr>
            <w:tcW w:w="0" w:type="auto"/>
            <w:shd w:val="clear" w:color="auto" w:fill="auto"/>
            <w:vAlign w:val="center"/>
          </w:tcPr>
          <w:p w14:paraId="1450BE53">
            <w:pPr>
              <w:pStyle w:val="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供货及安装地点</w:t>
            </w:r>
          </w:p>
        </w:tc>
        <w:tc>
          <w:tcPr>
            <w:tcW w:w="0" w:type="auto"/>
            <w:shd w:val="clear" w:color="auto" w:fill="auto"/>
            <w:vAlign w:val="center"/>
          </w:tcPr>
          <w:p w14:paraId="4D4CAAFF">
            <w:pPr>
              <w:pStyle w:val="9"/>
              <w:widowControl w:val="0"/>
              <w:spacing w:before="0" w:beforeAutospacing="0" w:after="0" w:afterAutospacing="0" w:line="360" w:lineRule="auto"/>
              <w:jc w:val="both"/>
              <w:rPr>
                <w:rFonts w:hint="default"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rPr>
              <w:t>上海交通大学医学院附属仁济医院安徽医院</w:t>
            </w:r>
            <w:r>
              <w:rPr>
                <w:rFonts w:hint="eastAsia"/>
                <w:b w:val="0"/>
                <w:sz w:val="24"/>
                <w:highlight w:val="none"/>
                <w:lang w:val="en-US" w:eastAsia="zh-CN"/>
              </w:rPr>
              <w:t>ICU（1号楼3楼）</w:t>
            </w:r>
          </w:p>
        </w:tc>
      </w:tr>
      <w:tr w14:paraId="6D9F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10855F30">
            <w:pPr>
              <w:pStyle w:val="8"/>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3</w:t>
            </w:r>
          </w:p>
        </w:tc>
        <w:tc>
          <w:tcPr>
            <w:tcW w:w="0" w:type="auto"/>
            <w:shd w:val="clear" w:color="auto" w:fill="auto"/>
            <w:vAlign w:val="center"/>
          </w:tcPr>
          <w:p w14:paraId="07B2F467">
            <w:pPr>
              <w:pStyle w:val="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供货及安装期限</w:t>
            </w:r>
          </w:p>
        </w:tc>
        <w:tc>
          <w:tcPr>
            <w:tcW w:w="0" w:type="auto"/>
            <w:shd w:val="clear" w:color="auto" w:fill="auto"/>
            <w:vAlign w:val="center"/>
          </w:tcPr>
          <w:p w14:paraId="73E1307B">
            <w:pPr>
              <w:pStyle w:val="9"/>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lang w:eastAsia="zh-CN"/>
              </w:rPr>
              <w:t>合同签订后</w:t>
            </w:r>
            <w:r>
              <w:rPr>
                <w:rFonts w:hint="eastAsia" w:ascii="宋体" w:hAnsi="宋体" w:eastAsia="宋体"/>
                <w:b w:val="0"/>
                <w:sz w:val="24"/>
                <w:highlight w:val="none"/>
                <w:lang w:val="en-US" w:eastAsia="zh-CN"/>
              </w:rPr>
              <w:t>接采购人通知</w:t>
            </w:r>
            <w:r>
              <w:rPr>
                <w:rFonts w:hint="eastAsia"/>
                <w:b w:val="0"/>
                <w:sz w:val="24"/>
                <w:highlight w:val="none"/>
                <w:lang w:val="en-US" w:eastAsia="zh-CN"/>
              </w:rPr>
              <w:t>30</w:t>
            </w:r>
            <w:r>
              <w:rPr>
                <w:rFonts w:hint="eastAsia" w:ascii="宋体" w:hAnsi="宋体" w:eastAsia="宋体"/>
                <w:b w:val="0"/>
                <w:sz w:val="24"/>
                <w:highlight w:val="none"/>
                <w:lang w:val="en-US" w:eastAsia="zh-CN"/>
              </w:rPr>
              <w:t>个日历天内完成供货、安装、调试等工作</w:t>
            </w:r>
          </w:p>
        </w:tc>
      </w:tr>
      <w:tr w14:paraId="3A96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03210456">
            <w:pPr>
              <w:pStyle w:val="8"/>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4</w:t>
            </w:r>
          </w:p>
        </w:tc>
        <w:tc>
          <w:tcPr>
            <w:tcW w:w="0" w:type="auto"/>
            <w:shd w:val="clear" w:color="auto" w:fill="auto"/>
            <w:vAlign w:val="center"/>
          </w:tcPr>
          <w:p w14:paraId="79CE0148">
            <w:pPr>
              <w:pStyle w:val="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免费质保期</w:t>
            </w:r>
          </w:p>
        </w:tc>
        <w:tc>
          <w:tcPr>
            <w:tcW w:w="0" w:type="auto"/>
            <w:shd w:val="clear" w:color="auto" w:fill="auto"/>
            <w:vAlign w:val="center"/>
          </w:tcPr>
          <w:p w14:paraId="08B1552D">
            <w:pPr>
              <w:pStyle w:val="9"/>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lang w:val="en-US" w:eastAsia="zh-CN"/>
              </w:rPr>
              <w:t>验收合格之日起</w:t>
            </w:r>
            <w:r>
              <w:rPr>
                <w:rFonts w:hint="eastAsia"/>
                <w:b w:val="0"/>
                <w:sz w:val="24"/>
                <w:highlight w:val="none"/>
                <w:lang w:val="en-US" w:eastAsia="zh-CN"/>
              </w:rPr>
              <w:t>五</w:t>
            </w:r>
            <w:r>
              <w:rPr>
                <w:rFonts w:hint="eastAsia" w:ascii="宋体" w:hAnsi="宋体" w:eastAsia="宋体"/>
                <w:b w:val="0"/>
                <w:sz w:val="24"/>
                <w:highlight w:val="none"/>
                <w:u w:val="none"/>
                <w:lang w:val="en-US" w:eastAsia="zh-CN"/>
              </w:rPr>
              <w:t>年</w:t>
            </w:r>
          </w:p>
        </w:tc>
      </w:tr>
      <w:tr w14:paraId="190E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5CB99696">
            <w:pPr>
              <w:pStyle w:val="8"/>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5</w:t>
            </w:r>
          </w:p>
        </w:tc>
        <w:tc>
          <w:tcPr>
            <w:tcW w:w="0" w:type="auto"/>
            <w:shd w:val="clear" w:color="auto" w:fill="auto"/>
            <w:vAlign w:val="center"/>
          </w:tcPr>
          <w:p w14:paraId="3AAE0CDD">
            <w:pPr>
              <w:pStyle w:val="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lang w:val="en-US" w:eastAsia="zh-CN"/>
              </w:rPr>
              <w:t>医疗器械注册证（或医疗器械备案材料）</w:t>
            </w:r>
          </w:p>
        </w:tc>
        <w:tc>
          <w:tcPr>
            <w:tcW w:w="0" w:type="auto"/>
            <w:shd w:val="clear" w:color="auto" w:fill="auto"/>
            <w:vAlign w:val="center"/>
          </w:tcPr>
          <w:p w14:paraId="056BF87B">
            <w:pPr>
              <w:pStyle w:val="9"/>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bl>
    <w:p w14:paraId="72CD8976">
      <w:pPr>
        <w:pStyle w:val="5"/>
        <w:rPr>
          <w:rFonts w:hint="eastAsia" w:ascii="宋体" w:hAnsi="宋体" w:eastAsia="宋体" w:cs="Times New Roman"/>
          <w:b w:val="0"/>
          <w:bCs/>
          <w:smallCaps w:val="0"/>
          <w:color w:val="auto"/>
          <w:kern w:val="0"/>
          <w:sz w:val="24"/>
          <w:szCs w:val="28"/>
          <w:lang w:val="en-US" w:eastAsia="zh-CN" w:bidi="ar-SA"/>
        </w:rPr>
      </w:pPr>
    </w:p>
    <w:p w14:paraId="7B5AF880">
      <w:pPr>
        <w:spacing w:line="360" w:lineRule="auto"/>
        <w:rPr>
          <w:rFonts w:hint="eastAsia" w:ascii="宋体" w:hAnsi="宋体" w:eastAsia="宋体" w:cs="Times New Roman"/>
          <w:b w:val="0"/>
          <w:bCs/>
          <w:smallCaps w:val="0"/>
          <w:color w:val="auto"/>
          <w:kern w:val="0"/>
          <w:sz w:val="24"/>
          <w:szCs w:val="28"/>
          <w:lang w:val="en-US" w:eastAsia="zh-CN" w:bidi="ar-SA"/>
        </w:rPr>
      </w:pPr>
      <w:r>
        <w:rPr>
          <w:rFonts w:hint="eastAsia" w:ascii="宋体" w:hAnsi="宋体" w:eastAsia="宋体" w:cs="Times New Roman"/>
          <w:b w:val="0"/>
          <w:bCs/>
          <w:smallCaps w:val="0"/>
          <w:color w:val="auto"/>
          <w:kern w:val="0"/>
          <w:sz w:val="24"/>
          <w:szCs w:val="28"/>
          <w:lang w:val="en-US" w:eastAsia="zh-CN" w:bidi="ar-SA"/>
        </w:rPr>
        <w:t>注：上述商务条款必须全部满足，否则作无效标处理。</w:t>
      </w:r>
    </w:p>
    <w:p w14:paraId="54FBA78F">
      <w:pPr>
        <w:outlineLvl w:val="1"/>
        <w:rPr>
          <w:rFonts w:hint="eastAsia" w:ascii="宋体" w:hAnsi="宋体" w:cs="宋体"/>
          <w:b/>
          <w:bCs/>
          <w:szCs w:val="21"/>
          <w:lang w:val="en-US" w:eastAsia="zh-CN"/>
        </w:rPr>
      </w:pPr>
      <w:r>
        <w:rPr>
          <w:rFonts w:hint="eastAsia" w:ascii="宋体" w:hAnsi="宋体" w:eastAsia="宋体" w:cs="宋体"/>
          <w:b/>
          <w:bCs/>
          <w:kern w:val="2"/>
          <w:sz w:val="21"/>
          <w:szCs w:val="21"/>
          <w:lang w:val="en-US" w:eastAsia="zh-CN" w:bidi="ar-SA"/>
        </w:rPr>
        <w:t>二、</w:t>
      </w:r>
      <w:r>
        <w:rPr>
          <w:rFonts w:hint="eastAsia" w:ascii="宋体" w:hAnsi="宋体" w:cs="宋体"/>
          <w:b/>
          <w:szCs w:val="21"/>
        </w:rPr>
        <w:t>货物</w:t>
      </w:r>
      <w:r>
        <w:rPr>
          <w:rFonts w:hint="eastAsia" w:ascii="宋体" w:hAnsi="宋体" w:cs="宋体"/>
          <w:b/>
          <w:bCs/>
          <w:szCs w:val="21"/>
        </w:rPr>
        <w:t>需求</w:t>
      </w:r>
      <w:bookmarkEnd w:id="6"/>
      <w:bookmarkEnd w:id="7"/>
      <w:r>
        <w:rPr>
          <w:rFonts w:hint="eastAsia" w:ascii="宋体" w:hAnsi="宋体" w:cs="宋体"/>
          <w:b/>
          <w:bCs/>
          <w:szCs w:val="21"/>
          <w:lang w:val="en-US" w:eastAsia="zh-CN"/>
        </w:rPr>
        <w:t>一览表</w:t>
      </w:r>
    </w:p>
    <w:tbl>
      <w:tblPr>
        <w:tblStyle w:val="6"/>
        <w:tblW w:w="4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1676"/>
        <w:gridCol w:w="2159"/>
        <w:gridCol w:w="1235"/>
        <w:gridCol w:w="1057"/>
      </w:tblGrid>
      <w:tr w14:paraId="2BBD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48" w:type="pct"/>
            <w:noWrap w:val="0"/>
            <w:vAlign w:val="center"/>
          </w:tcPr>
          <w:p w14:paraId="1DBA14B5">
            <w:pPr>
              <w:widowControl/>
              <w:jc w:val="center"/>
              <w:rPr>
                <w:rFonts w:hint="default" w:ascii="宋体" w:hAnsi="宋体" w:eastAsia="宋体" w:cs="宋体"/>
                <w:b/>
                <w:bCs/>
                <w:snapToGrid w:val="0"/>
                <w:color w:val="000000"/>
                <w:kern w:val="0"/>
                <w:szCs w:val="21"/>
                <w:lang w:val="en-US" w:eastAsia="zh-CN" w:bidi="ar"/>
              </w:rPr>
            </w:pPr>
            <w:r>
              <w:rPr>
                <w:rFonts w:hint="eastAsia" w:ascii="宋体" w:hAnsi="宋体" w:cs="宋体"/>
                <w:b/>
                <w:bCs/>
                <w:snapToGrid w:val="0"/>
                <w:color w:val="000000"/>
                <w:kern w:val="0"/>
                <w:szCs w:val="21"/>
                <w:lang w:val="en-US" w:eastAsia="zh-CN" w:bidi="ar"/>
              </w:rPr>
              <w:t>货物名称</w:t>
            </w:r>
          </w:p>
        </w:tc>
        <w:tc>
          <w:tcPr>
            <w:tcW w:w="1053" w:type="pct"/>
            <w:noWrap w:val="0"/>
            <w:vAlign w:val="center"/>
          </w:tcPr>
          <w:p w14:paraId="0CAD113D">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数量（单位）</w:t>
            </w:r>
          </w:p>
        </w:tc>
        <w:tc>
          <w:tcPr>
            <w:tcW w:w="1356" w:type="pct"/>
            <w:noWrap w:val="0"/>
            <w:vAlign w:val="center"/>
          </w:tcPr>
          <w:p w14:paraId="5FB32590">
            <w:pPr>
              <w:widowControl/>
              <w:jc w:val="center"/>
              <w:rPr>
                <w:rFonts w:hint="default" w:ascii="宋体" w:hAnsi="宋体" w:cs="宋体"/>
                <w:b/>
                <w:bCs/>
                <w:snapToGrid w:val="0"/>
                <w:color w:val="000000"/>
                <w:kern w:val="0"/>
                <w:szCs w:val="21"/>
                <w:highlight w:val="none"/>
                <w:lang w:val="en-US" w:eastAsia="zh-CN" w:bidi="ar"/>
              </w:rPr>
            </w:pPr>
            <w:r>
              <w:rPr>
                <w:rFonts w:hint="eastAsia" w:ascii="宋体" w:hAnsi="宋体" w:eastAsia="宋体" w:cs="宋体"/>
                <w:b/>
                <w:bCs/>
                <w:snapToGrid w:val="0"/>
                <w:color w:val="000000"/>
                <w:kern w:val="0"/>
                <w:szCs w:val="21"/>
                <w:highlight w:val="none"/>
                <w:lang w:val="en-US" w:eastAsia="zh-CN" w:bidi="ar"/>
              </w:rPr>
              <w:t>最高限价（万元</w:t>
            </w:r>
            <w:r>
              <w:rPr>
                <w:rFonts w:hint="eastAsia" w:ascii="宋体" w:hAnsi="宋体" w:cs="宋体"/>
                <w:b/>
                <w:bCs/>
                <w:snapToGrid w:val="0"/>
                <w:color w:val="000000"/>
                <w:kern w:val="0"/>
                <w:szCs w:val="21"/>
                <w:highlight w:val="none"/>
                <w:lang w:val="en-US" w:eastAsia="zh-CN" w:bidi="ar"/>
              </w:rPr>
              <w:t>/套</w:t>
            </w:r>
            <w:r>
              <w:rPr>
                <w:rFonts w:hint="eastAsia" w:ascii="宋体" w:hAnsi="宋体" w:eastAsia="宋体" w:cs="宋体"/>
                <w:b/>
                <w:bCs/>
                <w:snapToGrid w:val="0"/>
                <w:color w:val="000000"/>
                <w:kern w:val="0"/>
                <w:szCs w:val="21"/>
                <w:highlight w:val="none"/>
                <w:lang w:val="en-US" w:eastAsia="zh-CN" w:bidi="ar"/>
              </w:rPr>
              <w:t>）</w:t>
            </w:r>
          </w:p>
        </w:tc>
        <w:tc>
          <w:tcPr>
            <w:tcW w:w="776" w:type="pct"/>
            <w:noWrap w:val="0"/>
            <w:vAlign w:val="center"/>
          </w:tcPr>
          <w:p w14:paraId="18F589BF">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val="en-US" w:eastAsia="zh-CN" w:bidi="ar"/>
              </w:rPr>
              <w:t>所属行业</w:t>
            </w:r>
          </w:p>
        </w:tc>
        <w:tc>
          <w:tcPr>
            <w:tcW w:w="664" w:type="pct"/>
            <w:noWrap w:val="0"/>
            <w:vAlign w:val="center"/>
          </w:tcPr>
          <w:p w14:paraId="637C1F3E">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val="en-US" w:eastAsia="zh-CN" w:bidi="ar"/>
              </w:rPr>
              <w:t>备注</w:t>
            </w:r>
          </w:p>
        </w:tc>
      </w:tr>
      <w:tr w14:paraId="759C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48" w:type="pct"/>
            <w:noWrap w:val="0"/>
            <w:vAlign w:val="center"/>
          </w:tcPr>
          <w:p w14:paraId="3D3FC3FD">
            <w:pPr>
              <w:spacing w:line="360" w:lineRule="auto"/>
              <w:jc w:val="center"/>
              <w:rPr>
                <w:rFonts w:hint="eastAsia" w:ascii="宋体" w:hAnsi="宋体" w:eastAsia="宋体" w:cs="宋体"/>
                <w:szCs w:val="21"/>
                <w:lang w:val="en-US" w:eastAsia="zh-CN"/>
              </w:rPr>
            </w:pPr>
            <w:r>
              <w:rPr>
                <w:rFonts w:hint="eastAsia" w:ascii="宋体" w:hAnsi="宋体"/>
                <w:szCs w:val="21"/>
              </w:rPr>
              <w:t>▲</w:t>
            </w:r>
            <w:r>
              <w:rPr>
                <w:rFonts w:hint="eastAsia" w:ascii="宋体" w:hAnsi="宋体"/>
                <w:szCs w:val="21"/>
                <w:lang w:val="en-US" w:eastAsia="zh-CN"/>
              </w:rPr>
              <w:t>集成输注系统</w:t>
            </w:r>
          </w:p>
        </w:tc>
        <w:tc>
          <w:tcPr>
            <w:tcW w:w="1053" w:type="pct"/>
            <w:noWrap w:val="0"/>
            <w:vAlign w:val="center"/>
          </w:tcPr>
          <w:p w14:paraId="723C0607">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25套</w:t>
            </w:r>
          </w:p>
        </w:tc>
        <w:tc>
          <w:tcPr>
            <w:tcW w:w="1356" w:type="pct"/>
            <w:noWrap w:val="0"/>
            <w:vAlign w:val="center"/>
          </w:tcPr>
          <w:p w14:paraId="60AEF1C0">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万元/</w:t>
            </w:r>
            <w:r>
              <w:rPr>
                <w:rFonts w:hint="eastAsia" w:ascii="宋体" w:hAnsi="宋体" w:cs="宋体"/>
                <w:szCs w:val="21"/>
                <w:highlight w:val="none"/>
                <w:lang w:val="en-US" w:eastAsia="zh-CN"/>
              </w:rPr>
              <w:t>套</w:t>
            </w:r>
          </w:p>
        </w:tc>
        <w:tc>
          <w:tcPr>
            <w:tcW w:w="776" w:type="pct"/>
            <w:noWrap w:val="0"/>
            <w:vAlign w:val="center"/>
          </w:tcPr>
          <w:p w14:paraId="145643F9">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工业</w:t>
            </w:r>
          </w:p>
        </w:tc>
        <w:tc>
          <w:tcPr>
            <w:tcW w:w="664" w:type="pct"/>
            <w:noWrap w:val="0"/>
            <w:vAlign w:val="center"/>
          </w:tcPr>
          <w:p w14:paraId="3FD6CB4B">
            <w:pPr>
              <w:spacing w:line="360" w:lineRule="auto"/>
              <w:jc w:val="center"/>
              <w:rPr>
                <w:rFonts w:hint="eastAsia" w:ascii="宋体" w:hAnsi="宋体" w:eastAsia="宋体" w:cs="宋体"/>
                <w:szCs w:val="21"/>
                <w:lang w:val="en-US" w:eastAsia="zh-CN"/>
              </w:rPr>
            </w:pPr>
          </w:p>
        </w:tc>
      </w:tr>
    </w:tbl>
    <w:p w14:paraId="4C82464A">
      <w:pPr>
        <w:spacing w:line="360" w:lineRule="auto"/>
        <w:outlineLvl w:val="1"/>
        <w:rPr>
          <w:rFonts w:hint="eastAsia" w:ascii="宋体" w:hAnsi="宋体" w:cs="宋体"/>
          <w:i/>
          <w:color w:val="FF0000"/>
          <w:szCs w:val="21"/>
          <w:highlight w:val="yellow"/>
        </w:rPr>
        <w:sectPr>
          <w:headerReference r:id="rId5" w:type="default"/>
          <w:pgSz w:w="11907" w:h="16840"/>
          <w:pgMar w:top="1440" w:right="1247" w:bottom="1440" w:left="1247" w:header="851" w:footer="992" w:gutter="0"/>
          <w:cols w:space="720" w:num="1"/>
          <w:docGrid w:linePitch="303" w:charSpace="0"/>
        </w:sectPr>
      </w:pPr>
    </w:p>
    <w:p w14:paraId="568D976C">
      <w:pPr>
        <w:numPr>
          <w:ilvl w:val="0"/>
          <w:numId w:val="0"/>
        </w:numPr>
        <w:spacing w:line="360" w:lineRule="auto"/>
        <w:outlineLvl w:val="1"/>
        <w:rPr>
          <w:rFonts w:hint="eastAsia" w:ascii="宋体" w:hAnsi="宋体" w:cs="宋体"/>
          <w:b/>
          <w:bCs/>
          <w:szCs w:val="21"/>
          <w:lang w:val="en-US" w:eastAsia="zh-CN"/>
        </w:rPr>
      </w:pPr>
      <w:r>
        <w:rPr>
          <w:rFonts w:hint="eastAsia" w:ascii="宋体" w:hAnsi="宋体" w:eastAsia="宋体" w:cs="宋体"/>
          <w:b/>
          <w:bCs/>
          <w:kern w:val="2"/>
          <w:sz w:val="21"/>
          <w:szCs w:val="21"/>
          <w:lang w:val="en-US" w:eastAsia="zh-CN" w:bidi="ar-SA"/>
        </w:rPr>
        <w:t>三、</w:t>
      </w:r>
      <w:r>
        <w:rPr>
          <w:rFonts w:hint="eastAsia" w:ascii="宋体" w:hAnsi="宋体" w:cs="宋体"/>
          <w:b/>
          <w:bCs/>
          <w:szCs w:val="21"/>
          <w:lang w:val="en-US" w:eastAsia="zh-CN"/>
        </w:rPr>
        <w:t>技术参数及要求</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2036"/>
        <w:gridCol w:w="5056"/>
      </w:tblGrid>
      <w:tr w14:paraId="6618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9" w:type="pct"/>
            <w:noWrap w:val="0"/>
            <w:vAlign w:val="center"/>
          </w:tcPr>
          <w:p w14:paraId="1DB432E6">
            <w:pPr>
              <w:widowControl/>
              <w:jc w:val="center"/>
              <w:rPr>
                <w:rFonts w:hint="eastAsia" w:ascii="宋体" w:hAnsi="宋体" w:cs="宋体"/>
                <w:b/>
                <w:bCs/>
                <w:szCs w:val="21"/>
              </w:rPr>
            </w:pPr>
            <w:r>
              <w:rPr>
                <w:rFonts w:hint="eastAsia" w:ascii="宋体" w:hAnsi="宋体" w:cs="宋体"/>
                <w:b/>
                <w:bCs/>
                <w:snapToGrid w:val="0"/>
                <w:color w:val="000000"/>
                <w:kern w:val="0"/>
                <w:szCs w:val="21"/>
                <w:lang w:bidi="ar"/>
              </w:rPr>
              <w:t>标识符号</w:t>
            </w:r>
          </w:p>
        </w:tc>
        <w:tc>
          <w:tcPr>
            <w:tcW w:w="1194" w:type="pct"/>
            <w:noWrap w:val="0"/>
            <w:vAlign w:val="center"/>
          </w:tcPr>
          <w:p w14:paraId="5D566607">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标识含义</w:t>
            </w:r>
          </w:p>
        </w:tc>
        <w:tc>
          <w:tcPr>
            <w:tcW w:w="2966" w:type="pct"/>
            <w:noWrap w:val="0"/>
            <w:vAlign w:val="center"/>
          </w:tcPr>
          <w:p w14:paraId="1F3CDF48">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相关要求</w:t>
            </w:r>
          </w:p>
        </w:tc>
      </w:tr>
      <w:tr w14:paraId="6944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83CAD15">
            <w:pPr>
              <w:spacing w:line="360" w:lineRule="auto"/>
              <w:jc w:val="center"/>
              <w:rPr>
                <w:rFonts w:hint="eastAsia" w:ascii="宋体" w:hAnsi="宋体" w:cs="宋体"/>
                <w:szCs w:val="21"/>
              </w:rPr>
            </w:pPr>
            <w:r>
              <w:rPr>
                <w:rFonts w:hint="eastAsia" w:ascii="宋体" w:hAnsi="宋体" w:cs="宋体"/>
                <w:szCs w:val="21"/>
              </w:rPr>
              <w:t>★</w:t>
            </w:r>
          </w:p>
        </w:tc>
        <w:tc>
          <w:tcPr>
            <w:tcW w:w="1194" w:type="pct"/>
            <w:noWrap w:val="0"/>
            <w:vAlign w:val="center"/>
          </w:tcPr>
          <w:p w14:paraId="7C5C46D1">
            <w:pPr>
              <w:spacing w:line="360" w:lineRule="auto"/>
              <w:jc w:val="center"/>
              <w:rPr>
                <w:rFonts w:hint="eastAsia" w:ascii="宋体" w:hAnsi="宋体" w:cs="宋体"/>
                <w:szCs w:val="21"/>
              </w:rPr>
            </w:pPr>
            <w:r>
              <w:rPr>
                <w:rFonts w:hint="eastAsia" w:ascii="宋体" w:hAnsi="宋体" w:cs="宋体"/>
                <w:szCs w:val="21"/>
              </w:rPr>
              <w:t>重要技术参数</w:t>
            </w:r>
          </w:p>
        </w:tc>
        <w:tc>
          <w:tcPr>
            <w:tcW w:w="2966" w:type="pct"/>
            <w:noWrap w:val="0"/>
            <w:vAlign w:val="center"/>
          </w:tcPr>
          <w:p w14:paraId="0FC5CEA5">
            <w:pPr>
              <w:spacing w:line="360" w:lineRule="auto"/>
              <w:jc w:val="center"/>
              <w:rPr>
                <w:rFonts w:hint="eastAsia" w:ascii="宋体" w:hAnsi="宋体" w:cs="宋体"/>
                <w:szCs w:val="21"/>
              </w:rPr>
            </w:pPr>
            <w:r>
              <w:rPr>
                <w:rFonts w:hint="eastAsia" w:ascii="宋体" w:hAnsi="宋体" w:cs="宋体"/>
                <w:szCs w:val="21"/>
              </w:rPr>
              <w:t>评审项</w:t>
            </w:r>
          </w:p>
        </w:tc>
      </w:tr>
      <w:tr w14:paraId="3899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F15802C">
            <w:pPr>
              <w:spacing w:line="360" w:lineRule="auto"/>
              <w:jc w:val="center"/>
              <w:rPr>
                <w:rFonts w:hint="eastAsia" w:ascii="宋体" w:hAnsi="宋体" w:cs="宋体"/>
                <w:szCs w:val="21"/>
              </w:rPr>
            </w:pPr>
          </w:p>
        </w:tc>
        <w:tc>
          <w:tcPr>
            <w:tcW w:w="1194" w:type="pct"/>
            <w:noWrap w:val="0"/>
            <w:vAlign w:val="center"/>
          </w:tcPr>
          <w:p w14:paraId="2B42E529">
            <w:pPr>
              <w:spacing w:line="360" w:lineRule="auto"/>
              <w:jc w:val="center"/>
              <w:rPr>
                <w:rFonts w:hint="eastAsia" w:ascii="宋体" w:hAnsi="宋体" w:cs="宋体"/>
                <w:szCs w:val="21"/>
              </w:rPr>
            </w:pPr>
            <w:r>
              <w:rPr>
                <w:rFonts w:hint="eastAsia" w:ascii="宋体" w:hAnsi="宋体" w:cs="宋体"/>
                <w:szCs w:val="21"/>
              </w:rPr>
              <w:t>无标识项</w:t>
            </w:r>
          </w:p>
        </w:tc>
        <w:tc>
          <w:tcPr>
            <w:tcW w:w="2966" w:type="pct"/>
            <w:noWrap w:val="0"/>
            <w:vAlign w:val="center"/>
          </w:tcPr>
          <w:p w14:paraId="7EE9B464">
            <w:pPr>
              <w:spacing w:line="360" w:lineRule="auto"/>
              <w:jc w:val="left"/>
              <w:rPr>
                <w:rFonts w:hint="eastAsia" w:ascii="宋体" w:hAnsi="宋体" w:eastAsia="宋体" w:cs="宋体"/>
                <w:szCs w:val="21"/>
                <w:lang w:eastAsia="zh-CN"/>
              </w:rPr>
            </w:pPr>
            <w:r>
              <w:rPr>
                <w:rFonts w:hint="eastAsia" w:ascii="宋体" w:hAnsi="宋体" w:cs="宋体"/>
                <w:szCs w:val="21"/>
              </w:rPr>
              <w:t>评审项</w:t>
            </w:r>
            <w:r>
              <w:rPr>
                <w:rFonts w:hint="eastAsia" w:ascii="宋体" w:hAnsi="宋体" w:cs="宋体"/>
                <w:szCs w:val="21"/>
                <w:lang w:eastAsia="zh-CN"/>
              </w:rPr>
              <w:t>（针对无标识</w:t>
            </w:r>
            <w:r>
              <w:rPr>
                <w:rFonts w:hint="eastAsia" w:ascii="宋体" w:hAnsi="宋体" w:cs="宋体"/>
                <w:szCs w:val="21"/>
                <w:lang w:val="en-US" w:eastAsia="zh-CN"/>
              </w:rPr>
              <w:t>项</w:t>
            </w:r>
            <w:r>
              <w:rPr>
                <w:rFonts w:hint="eastAsia" w:ascii="宋体" w:hAnsi="宋体" w:cs="宋体"/>
                <w:szCs w:val="21"/>
                <w:lang w:eastAsia="zh-CN"/>
              </w:rPr>
              <w:t>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tbl>
    <w:p w14:paraId="00E1FCDC">
      <w:pPr>
        <w:rPr>
          <w:rFonts w:hint="eastAsia" w:ascii="宋体" w:hAnsi="宋体" w:eastAsia="宋体" w:cs="宋体"/>
          <w:sz w:val="21"/>
          <w:szCs w:val="21"/>
          <w:lang w:val="en-US" w:eastAsia="zh-CN"/>
        </w:rPr>
      </w:pPr>
    </w:p>
    <w:p w14:paraId="0238F89D">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（1）输液信息采集系统</w:t>
      </w:r>
      <w:r>
        <w:rPr>
          <w:rFonts w:hint="eastAsia" w:ascii="宋体" w:hAnsi="宋体" w:eastAsia="宋体" w:cs="宋体"/>
          <w:b/>
          <w:color w:val="000000" w:themeColor="text1"/>
          <w:sz w:val="24"/>
          <w:szCs w:val="24"/>
          <w:lang w:eastAsia="zh-CN"/>
          <w14:textFill>
            <w14:solidFill>
              <w14:schemeClr w14:val="tx1"/>
            </w14:solidFill>
          </w14:textFill>
        </w:rPr>
        <w:t>（每套输注系统包括</w:t>
      </w:r>
      <w:r>
        <w:rPr>
          <w:rFonts w:hint="eastAsia" w:ascii="宋体" w:hAnsi="宋体" w:eastAsia="宋体" w:cs="宋体"/>
          <w:b/>
          <w:color w:val="000000" w:themeColor="text1"/>
          <w:sz w:val="24"/>
          <w:szCs w:val="24"/>
          <w:lang w:val="en-US" w:eastAsia="zh-CN"/>
          <w14:textFill>
            <w14:solidFill>
              <w14:schemeClr w14:val="tx1"/>
            </w14:solidFill>
          </w14:textFill>
        </w:rPr>
        <w:t>5台</w:t>
      </w:r>
      <w:r>
        <w:rPr>
          <w:rFonts w:hint="eastAsia" w:ascii="宋体" w:hAnsi="宋体" w:eastAsia="宋体" w:cs="宋体"/>
          <w:b/>
          <w:color w:val="000000" w:themeColor="text1"/>
          <w:sz w:val="24"/>
          <w:szCs w:val="24"/>
          <w14:textFill>
            <w14:solidFill>
              <w14:schemeClr w14:val="tx1"/>
            </w14:solidFill>
          </w14:textFill>
        </w:rPr>
        <w:t>注射泵</w:t>
      </w:r>
      <w:r>
        <w:rPr>
          <w:rFonts w:hint="eastAsia" w:ascii="宋体" w:hAnsi="宋体" w:eastAsia="宋体" w:cs="宋体"/>
          <w:b/>
          <w:color w:val="000000" w:themeColor="text1"/>
          <w:sz w:val="24"/>
          <w:szCs w:val="24"/>
          <w:lang w:eastAsia="zh-CN"/>
          <w14:textFill>
            <w14:solidFill>
              <w14:schemeClr w14:val="tx1"/>
            </w14:solidFill>
          </w14:textFill>
        </w:rPr>
        <w:t>和</w:t>
      </w:r>
      <w:r>
        <w:rPr>
          <w:rFonts w:hint="eastAsia" w:ascii="宋体" w:hAnsi="宋体" w:eastAsia="宋体" w:cs="宋体"/>
          <w:b/>
          <w:color w:val="000000" w:themeColor="text1"/>
          <w:sz w:val="24"/>
          <w:szCs w:val="24"/>
          <w:lang w:val="en-US" w:eastAsia="zh-CN"/>
          <w14:textFill>
            <w14:solidFill>
              <w14:schemeClr w14:val="tx1"/>
            </w14:solidFill>
          </w14:textFill>
        </w:rPr>
        <w:t>1台</w:t>
      </w:r>
      <w:r>
        <w:rPr>
          <w:rFonts w:hint="eastAsia" w:ascii="宋体" w:hAnsi="宋体" w:eastAsia="宋体" w:cs="宋体"/>
          <w:b/>
          <w:color w:val="000000" w:themeColor="text1"/>
          <w:sz w:val="24"/>
          <w:szCs w:val="24"/>
          <w14:textFill>
            <w14:solidFill>
              <w14:schemeClr w14:val="tx1"/>
            </w14:solidFill>
          </w14:textFill>
        </w:rPr>
        <w:t>输液泵</w:t>
      </w:r>
      <w:r>
        <w:rPr>
          <w:rFonts w:hint="eastAsia" w:ascii="宋体" w:hAnsi="宋体" w:eastAsia="宋体" w:cs="宋体"/>
          <w:b/>
          <w:color w:val="000000" w:themeColor="text1"/>
          <w:sz w:val="24"/>
          <w:szCs w:val="24"/>
          <w:lang w:eastAsia="zh-CN"/>
          <w14:textFill>
            <w14:solidFill>
              <w14:schemeClr w14:val="tx1"/>
            </w14:solidFill>
          </w14:textFill>
        </w:rPr>
        <w:t>）</w:t>
      </w:r>
    </w:p>
    <w:p w14:paraId="4FC70046">
      <w:pPr>
        <w:pStyle w:val="10"/>
        <w:numPr>
          <w:ilvl w:val="0"/>
          <w:numId w:val="1"/>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输液信息采集系统需通过国家药品监督管理局三类注册证</w:t>
      </w:r>
    </w:p>
    <w:p w14:paraId="763C74F0">
      <w:pPr>
        <w:pStyle w:val="10"/>
        <w:numPr>
          <w:ilvl w:val="0"/>
          <w:numId w:val="1"/>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★输液信息采集系统以每2个通道为基本单位增减，可组合成4/6/8等通道</w:t>
      </w:r>
    </w:p>
    <w:p w14:paraId="085EFF98">
      <w:pPr>
        <w:pStyle w:val="10"/>
        <w:numPr>
          <w:ilvl w:val="0"/>
          <w:numId w:val="1"/>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输液信息采集系统仅需通过1个接口实现对系统内输注泵的供电和通讯</w:t>
      </w:r>
    </w:p>
    <w:p w14:paraId="3F802CFB">
      <w:pPr>
        <w:pStyle w:val="10"/>
        <w:numPr>
          <w:ilvl w:val="0"/>
          <w:numId w:val="1"/>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可接入HIS或者重症监护系统</w:t>
      </w:r>
    </w:p>
    <w:p w14:paraId="334A6CF4">
      <w:pPr>
        <w:pStyle w:val="10"/>
        <w:numPr>
          <w:ilvl w:val="0"/>
          <w:numId w:val="1"/>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通过中央站可远程控制系统内输液泵、注射泵，支持速度、预置量、快推等参数远程设置及更改。每台中央站可支持≥</w:t>
      </w:r>
      <w:r>
        <w:rPr>
          <w:rFonts w:hint="eastAsia" w:ascii="宋体" w:hAnsi="宋体" w:eastAsia="宋体" w:cs="宋体"/>
          <w:color w:val="000000" w:themeColor="text1"/>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床输液信息采集系统的远程控制</w:t>
      </w:r>
    </w:p>
    <w:p w14:paraId="4942A954">
      <w:pPr>
        <w:pStyle w:val="10"/>
        <w:numPr>
          <w:ilvl w:val="0"/>
          <w:numId w:val="1"/>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★可与监护仪互联，在监护仪（非输注泵或中央站）屏幕上显示药物体征联动界面，包括过往24/12/8/4/2小时生命体征趋势和药物速度同屏同时间轴查看，帮助评估用药效果</w:t>
      </w:r>
    </w:p>
    <w:p w14:paraId="177704CB">
      <w:pPr>
        <w:pStyle w:val="10"/>
        <w:ind w:left="0" w:leftChars="0" w:firstLine="0" w:firstLineChars="0"/>
        <w:rPr>
          <w:rFonts w:hint="eastAsia" w:ascii="宋体" w:hAnsi="宋体" w:eastAsia="宋体" w:cs="宋体"/>
          <w:color w:val="000000" w:themeColor="text1"/>
          <w:sz w:val="24"/>
          <w:szCs w:val="24"/>
          <w14:textFill>
            <w14:solidFill>
              <w14:schemeClr w14:val="tx1"/>
            </w14:solidFill>
          </w14:textFill>
        </w:rPr>
      </w:pPr>
    </w:p>
    <w:p w14:paraId="4C1143EE">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2</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注射泵（</w:t>
      </w:r>
      <w:r>
        <w:rPr>
          <w:rFonts w:hint="eastAsia" w:ascii="宋体" w:hAnsi="宋体" w:eastAsia="宋体" w:cs="宋体"/>
          <w:b/>
          <w:color w:val="000000" w:themeColor="text1"/>
          <w:sz w:val="24"/>
          <w:szCs w:val="24"/>
          <w:lang w:val="en-US" w:eastAsia="zh-CN"/>
          <w14:textFill>
            <w14:solidFill>
              <w14:schemeClr w14:val="tx1"/>
            </w14:solidFill>
          </w14:textFill>
        </w:rPr>
        <w:t>5台</w:t>
      </w:r>
      <w:r>
        <w:rPr>
          <w:rFonts w:hint="eastAsia" w:ascii="宋体" w:hAnsi="宋体" w:eastAsia="宋体" w:cs="宋体"/>
          <w:b/>
          <w:color w:val="000000" w:themeColor="text1"/>
          <w:sz w:val="24"/>
          <w:szCs w:val="24"/>
          <w14:textFill>
            <w14:solidFill>
              <w14:schemeClr w14:val="tx1"/>
            </w14:solidFill>
          </w14:textFill>
        </w:rPr>
        <w:t>）</w:t>
      </w:r>
    </w:p>
    <w:p w14:paraId="459F37FC">
      <w:pPr>
        <w:pStyle w:val="10"/>
        <w:numPr>
          <w:ilvl w:val="0"/>
          <w:numId w:val="2"/>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★注射泵需通过国家药品监督管理局三类注册证</w:t>
      </w:r>
    </w:p>
    <w:p w14:paraId="409D464A">
      <w:pPr>
        <w:pStyle w:val="10"/>
        <w:numPr>
          <w:ilvl w:val="0"/>
          <w:numId w:val="2"/>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模块化设计，可插入输液信息采集系统组合使用，输液信息采集系统仅需通过1个接口实现对系统内输注泵的供电和通讯</w:t>
      </w:r>
    </w:p>
    <w:p w14:paraId="6C9E5C2C">
      <w:pPr>
        <w:pStyle w:val="10"/>
        <w:numPr>
          <w:ilvl w:val="0"/>
          <w:numId w:val="2"/>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★注射精度≤±1.8%，机械精度≤±0.5%</w:t>
      </w:r>
    </w:p>
    <w:p w14:paraId="1242F547">
      <w:pPr>
        <w:pStyle w:val="10"/>
        <w:numPr>
          <w:ilvl w:val="0"/>
          <w:numId w:val="2"/>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注射速度范围：0.01-2300ml/h,且最小速度和步进均为0.01ml/h</w:t>
      </w:r>
    </w:p>
    <w:p w14:paraId="2DC870D9">
      <w:pPr>
        <w:pStyle w:val="10"/>
        <w:numPr>
          <w:ilvl w:val="0"/>
          <w:numId w:val="2"/>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快推速度范围：0.01-2300ml/h, 且最小速度和步进均为0.01ml/h</w:t>
      </w:r>
    </w:p>
    <w:p w14:paraId="7D9DF651">
      <w:pPr>
        <w:pStyle w:val="10"/>
        <w:numPr>
          <w:ilvl w:val="0"/>
          <w:numId w:val="2"/>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可自动统计四种累计量：24h累计量、最近累计量、自定义时间段累计量、定时间隔累计量</w:t>
      </w:r>
    </w:p>
    <w:p w14:paraId="2FFF7830">
      <w:pPr>
        <w:pStyle w:val="10"/>
        <w:numPr>
          <w:ilvl w:val="0"/>
          <w:numId w:val="2"/>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支持注射器规格：1ml、2ml、3ml、5ml、10ml、20ml、30ml、50/60ml；</w:t>
      </w:r>
    </w:p>
    <w:p w14:paraId="76B29F87">
      <w:pPr>
        <w:pStyle w:val="10"/>
        <w:numPr>
          <w:ilvl w:val="0"/>
          <w:numId w:val="2"/>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注射泵支持自动加载功能，注射泵推拉盒可自动定位并固定注射器尾夹，无需手动操作</w:t>
      </w:r>
    </w:p>
    <w:p w14:paraId="3D9EF2EE">
      <w:pPr>
        <w:pStyle w:val="10"/>
        <w:numPr>
          <w:ilvl w:val="0"/>
          <w:numId w:val="2"/>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★主机具备输液停止键硬按键，独立设计不与其他功能混用，确保操作安全</w:t>
      </w:r>
    </w:p>
    <w:p w14:paraId="15DA7C17">
      <w:pPr>
        <w:pStyle w:val="10"/>
        <w:numPr>
          <w:ilvl w:val="0"/>
          <w:numId w:val="2"/>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8种注射模式：速度模式、时间模式、体重模式、梯度模式、序列模式、剂量时间模式、间断给药模式、TIVA模式；具备联机功能</w:t>
      </w:r>
    </w:p>
    <w:p w14:paraId="79D739D8">
      <w:pPr>
        <w:pStyle w:val="10"/>
        <w:numPr>
          <w:ilvl w:val="0"/>
          <w:numId w:val="2"/>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支持镇痛药、化疗药、胰岛素输注</w:t>
      </w:r>
    </w:p>
    <w:p w14:paraId="50D31C36">
      <w:pPr>
        <w:pStyle w:val="10"/>
        <w:numPr>
          <w:ilvl w:val="0"/>
          <w:numId w:val="2"/>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★可选TCI模式，TCI模式支持三种药物：丙泊酚，瑞芬太尼，苏芬太尼，支持丙泊酚小儿药代模型</w:t>
      </w:r>
    </w:p>
    <w:p w14:paraId="4DEE307D">
      <w:pPr>
        <w:pStyle w:val="10"/>
        <w:numPr>
          <w:ilvl w:val="0"/>
          <w:numId w:val="2"/>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可选PCA模式，PCA模式支持病人自控镇痛</w:t>
      </w:r>
    </w:p>
    <w:p w14:paraId="45C70254">
      <w:pPr>
        <w:pStyle w:val="10"/>
        <w:numPr>
          <w:ilvl w:val="0"/>
          <w:numId w:val="2"/>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英寸</w:t>
      </w:r>
      <w:r>
        <w:rPr>
          <w:rFonts w:hint="eastAsia" w:ascii="宋体" w:hAnsi="宋体" w:eastAsia="宋体" w:cs="宋体"/>
          <w:color w:val="000000" w:themeColor="text1"/>
          <w:sz w:val="24"/>
          <w:szCs w:val="24"/>
          <w:lang w:eastAsia="zh-CN"/>
          <w14:textFill>
            <w14:solidFill>
              <w14:schemeClr w14:val="tx1"/>
            </w14:solidFill>
          </w14:textFill>
        </w:rPr>
        <w:t>触摸</w:t>
      </w:r>
      <w:r>
        <w:rPr>
          <w:rFonts w:hint="eastAsia" w:ascii="宋体" w:hAnsi="宋体" w:eastAsia="宋体" w:cs="宋体"/>
          <w:color w:val="000000" w:themeColor="text1"/>
          <w:sz w:val="24"/>
          <w:szCs w:val="24"/>
          <w14:textFill>
            <w14:solidFill>
              <w14:schemeClr w14:val="tx1"/>
            </w14:solidFill>
          </w14:textFill>
        </w:rPr>
        <w:t>彩色显示屏</w:t>
      </w:r>
    </w:p>
    <w:p w14:paraId="7EB11EF6">
      <w:pPr>
        <w:pStyle w:val="10"/>
        <w:numPr>
          <w:ilvl w:val="0"/>
          <w:numId w:val="2"/>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主机自带多功能接口（非USB接口），无需外接辅助设备</w:t>
      </w:r>
    </w:p>
    <w:p w14:paraId="6BFDCA63">
      <w:pPr>
        <w:pStyle w:val="10"/>
        <w:numPr>
          <w:ilvl w:val="0"/>
          <w:numId w:val="2"/>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支持药物库，可储存</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5000种药物信息</w:t>
      </w:r>
    </w:p>
    <w:p w14:paraId="024A1E19">
      <w:pPr>
        <w:pStyle w:val="10"/>
        <w:numPr>
          <w:ilvl w:val="0"/>
          <w:numId w:val="2"/>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支持药物色彩标识，选择不同类型药物时对应的药物色彩标识自动显示在屏幕上，支持≥</w:t>
      </w:r>
      <w:r>
        <w:rPr>
          <w:rFonts w:hint="eastAsia" w:ascii="宋体" w:hAnsi="宋体" w:eastAsia="宋体" w:cs="宋体"/>
          <w:color w:val="000000" w:themeColor="text1"/>
          <w:sz w:val="24"/>
          <w:szCs w:val="24"/>
          <w:lang w:val="en-US" w:eastAsia="zh-CN"/>
          <w14:textFill>
            <w14:solidFill>
              <w14:schemeClr w14:val="tx1"/>
            </w14:solidFill>
          </w14:textFill>
        </w:rPr>
        <w:t>20种</w:t>
      </w:r>
      <w:r>
        <w:rPr>
          <w:rFonts w:hint="eastAsia" w:ascii="宋体" w:hAnsi="宋体" w:eastAsia="宋体" w:cs="宋体"/>
          <w:color w:val="000000" w:themeColor="text1"/>
          <w:sz w:val="24"/>
          <w:szCs w:val="24"/>
          <w14:textFill>
            <w14:solidFill>
              <w14:schemeClr w14:val="tx1"/>
            </w14:solidFill>
          </w14:textFill>
        </w:rPr>
        <w:t>颜色</w:t>
      </w:r>
    </w:p>
    <w:p w14:paraId="7071485F">
      <w:pPr>
        <w:pStyle w:val="10"/>
        <w:numPr>
          <w:ilvl w:val="0"/>
          <w:numId w:val="2"/>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阻塞压力报警档位≥</w:t>
      </w:r>
      <w:r>
        <w:rPr>
          <w:rFonts w:hint="eastAsia" w:ascii="宋体" w:hAnsi="宋体" w:eastAsia="宋体" w:cs="宋体"/>
          <w:color w:val="000000" w:themeColor="text1"/>
          <w:sz w:val="24"/>
          <w:szCs w:val="24"/>
          <w:lang w:val="en-US" w:eastAsia="zh-CN"/>
          <w14:textFill>
            <w14:solidFill>
              <w14:schemeClr w14:val="tx1"/>
            </w14:solidFill>
          </w14:textFill>
        </w:rPr>
        <w:t>15档</w:t>
      </w:r>
      <w:r>
        <w:rPr>
          <w:rFonts w:hint="eastAsia" w:ascii="宋体" w:hAnsi="宋体" w:eastAsia="宋体" w:cs="宋体"/>
          <w:color w:val="000000" w:themeColor="text1"/>
          <w:sz w:val="24"/>
          <w:szCs w:val="24"/>
          <w14:textFill>
            <w14:solidFill>
              <w14:schemeClr w14:val="tx1"/>
            </w14:solidFill>
          </w14:textFill>
        </w:rPr>
        <w:t>，最低档位可设置50mmHg</w:t>
      </w:r>
    </w:p>
    <w:p w14:paraId="44F2538F">
      <w:pPr>
        <w:pStyle w:val="10"/>
        <w:numPr>
          <w:ilvl w:val="0"/>
          <w:numId w:val="2"/>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具备阻塞前预警提示功能，当管路压力未触发阻塞报警时，泵可自动识别压力上升并在屏幕上进行提示</w:t>
      </w:r>
    </w:p>
    <w:p w14:paraId="1F7C66D9">
      <w:pPr>
        <w:pStyle w:val="10"/>
        <w:numPr>
          <w:ilvl w:val="0"/>
          <w:numId w:val="2"/>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具备阻塞后自动重启输液功能，短暂性阻塞触发报警后，泵检测到阻塞压力缓解时，无需人为干预，泵自动重新启动输液</w:t>
      </w:r>
    </w:p>
    <w:p w14:paraId="02825AC4">
      <w:pPr>
        <w:pStyle w:val="10"/>
        <w:numPr>
          <w:ilvl w:val="0"/>
          <w:numId w:val="2"/>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具有历史记录功能，可存储≥</w:t>
      </w:r>
      <w:r>
        <w:rPr>
          <w:rFonts w:hint="eastAsia" w:ascii="宋体" w:hAnsi="宋体" w:eastAsia="宋体" w:cs="宋体"/>
          <w:color w:val="000000" w:themeColor="text1"/>
          <w:sz w:val="24"/>
          <w:szCs w:val="24"/>
          <w:lang w:val="en-US" w:eastAsia="zh-CN"/>
          <w14:textFill>
            <w14:solidFill>
              <w14:schemeClr w14:val="tx1"/>
            </w14:solidFill>
          </w14:textFill>
        </w:rPr>
        <w:t>3500条</w:t>
      </w:r>
      <w:r>
        <w:rPr>
          <w:rFonts w:hint="eastAsia" w:ascii="宋体" w:hAnsi="宋体" w:eastAsia="宋体" w:cs="宋体"/>
          <w:color w:val="000000" w:themeColor="text1"/>
          <w:sz w:val="24"/>
          <w:szCs w:val="24"/>
          <w14:textFill>
            <w14:solidFill>
              <w14:schemeClr w14:val="tx1"/>
            </w14:solidFill>
          </w14:textFill>
        </w:rPr>
        <w:t>的历史记录</w:t>
      </w:r>
    </w:p>
    <w:p w14:paraId="5DE0D310">
      <w:pPr>
        <w:pStyle w:val="10"/>
        <w:numPr>
          <w:ilvl w:val="0"/>
          <w:numId w:val="2"/>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电池工作时间≥5小时</w:t>
      </w:r>
    </w:p>
    <w:p w14:paraId="150E000F">
      <w:pPr>
        <w:pStyle w:val="10"/>
        <w:numPr>
          <w:ilvl w:val="0"/>
          <w:numId w:val="2"/>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防异物及进液等级≥IP33</w:t>
      </w:r>
    </w:p>
    <w:p w14:paraId="5524F180">
      <w:pPr>
        <w:pStyle w:val="10"/>
        <w:numPr>
          <w:ilvl w:val="0"/>
          <w:numId w:val="2"/>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整机重量≤</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kg</w:t>
      </w:r>
    </w:p>
    <w:p w14:paraId="0551A23B">
      <w:pPr>
        <w:pStyle w:val="10"/>
        <w:numPr>
          <w:ilvl w:val="0"/>
          <w:numId w:val="2"/>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满足EN1789标准，适合在救护车使用</w:t>
      </w:r>
    </w:p>
    <w:p w14:paraId="2AA30A53">
      <w:pPr>
        <w:pStyle w:val="10"/>
        <w:ind w:left="0" w:leftChars="0" w:firstLine="0" w:firstLineChars="0"/>
        <w:rPr>
          <w:rFonts w:hint="default" w:ascii="宋体" w:hAnsi="宋体" w:eastAsia="宋体" w:cs="宋体"/>
          <w:color w:val="000000" w:themeColor="text1"/>
          <w:sz w:val="24"/>
          <w:szCs w:val="24"/>
          <w:lang w:val="en-US" w:eastAsia="zh-CN"/>
          <w14:textFill>
            <w14:solidFill>
              <w14:schemeClr w14:val="tx1"/>
            </w14:solidFill>
          </w14:textFill>
        </w:rPr>
      </w:pPr>
    </w:p>
    <w:p w14:paraId="5BF3B333">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3</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输液泵（</w:t>
      </w:r>
      <w:r>
        <w:rPr>
          <w:rFonts w:hint="eastAsia" w:ascii="宋体" w:hAnsi="宋体" w:eastAsia="宋体" w:cs="宋体"/>
          <w:b/>
          <w:color w:val="000000" w:themeColor="text1"/>
          <w:sz w:val="24"/>
          <w:szCs w:val="24"/>
          <w:lang w:val="en-US" w:eastAsia="zh-CN"/>
          <w14:textFill>
            <w14:solidFill>
              <w14:schemeClr w14:val="tx1"/>
            </w14:solidFill>
          </w14:textFill>
        </w:rPr>
        <w:t>1</w:t>
      </w:r>
      <w:r>
        <w:rPr>
          <w:rFonts w:hint="eastAsia" w:ascii="宋体" w:hAnsi="宋体" w:cs="宋体"/>
          <w:b/>
          <w:color w:val="000000" w:themeColor="text1"/>
          <w:sz w:val="24"/>
          <w:szCs w:val="24"/>
          <w:lang w:val="en-US" w:eastAsia="zh-CN"/>
          <w14:textFill>
            <w14:solidFill>
              <w14:schemeClr w14:val="tx1"/>
            </w14:solidFill>
          </w14:textFill>
        </w:rPr>
        <w:t>台</w:t>
      </w:r>
      <w:r>
        <w:rPr>
          <w:rFonts w:hint="eastAsia" w:ascii="宋体" w:hAnsi="宋体" w:eastAsia="宋体" w:cs="宋体"/>
          <w:b/>
          <w:color w:val="000000" w:themeColor="text1"/>
          <w:sz w:val="24"/>
          <w:szCs w:val="24"/>
          <w14:textFill>
            <w14:solidFill>
              <w14:schemeClr w14:val="tx1"/>
            </w14:solidFill>
          </w14:textFill>
        </w:rPr>
        <w:t>）</w:t>
      </w:r>
    </w:p>
    <w:p w14:paraId="787B94D5">
      <w:pPr>
        <w:pStyle w:val="10"/>
        <w:numPr>
          <w:ilvl w:val="0"/>
          <w:numId w:val="3"/>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★输液泵需通过国家药品监督管理局三类注册证</w:t>
      </w:r>
    </w:p>
    <w:p w14:paraId="666B1B42">
      <w:pPr>
        <w:pStyle w:val="10"/>
        <w:numPr>
          <w:ilvl w:val="0"/>
          <w:numId w:val="3"/>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模块化设计，可插入输液信息采集系统组合使用，输液信息采集系统仅需通过1个接口实现对系统内输注泵的供电和通讯</w:t>
      </w:r>
    </w:p>
    <w:p w14:paraId="74AF1DA8">
      <w:pPr>
        <w:pStyle w:val="10"/>
        <w:numPr>
          <w:ilvl w:val="0"/>
          <w:numId w:val="3"/>
        </w:numPr>
        <w:ind w:left="420" w:leftChars="0" w:hanging="42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具备</w:t>
      </w:r>
      <w:r>
        <w:rPr>
          <w:rFonts w:hint="eastAsia" w:ascii="宋体" w:hAnsi="宋体" w:eastAsia="宋体" w:cs="宋体"/>
          <w:color w:val="000000" w:themeColor="text1"/>
          <w:sz w:val="24"/>
          <w:szCs w:val="24"/>
          <w:highlight w:val="none"/>
          <w14:textFill>
            <w14:solidFill>
              <w14:schemeClr w14:val="tx1"/>
            </w14:solidFill>
          </w14:textFill>
        </w:rPr>
        <w:t>输血功能</w:t>
      </w:r>
      <w:r>
        <w:rPr>
          <w:rFonts w:hint="eastAsia" w:ascii="宋体" w:hAnsi="宋体" w:cs="宋体"/>
          <w:color w:val="000000" w:themeColor="text1"/>
          <w:sz w:val="24"/>
          <w:szCs w:val="24"/>
          <w:highlight w:val="none"/>
          <w:lang w:eastAsia="zh-CN"/>
          <w14:textFill>
            <w14:solidFill>
              <w14:schemeClr w14:val="tx1"/>
            </w14:solidFill>
          </w14:textFill>
        </w:rPr>
        <w:t>和</w:t>
      </w:r>
      <w:r>
        <w:rPr>
          <w:rFonts w:hint="eastAsia" w:ascii="宋体" w:hAnsi="宋体" w:eastAsia="宋体" w:cs="宋体"/>
          <w:color w:val="000000" w:themeColor="text1"/>
          <w:sz w:val="24"/>
          <w:szCs w:val="24"/>
          <w:highlight w:val="none"/>
          <w14:textFill>
            <w14:solidFill>
              <w14:schemeClr w14:val="tx1"/>
            </w14:solidFill>
          </w14:textFill>
        </w:rPr>
        <w:t>输肠内营养液功能</w:t>
      </w:r>
    </w:p>
    <w:p w14:paraId="7D119E54">
      <w:pPr>
        <w:pStyle w:val="10"/>
        <w:numPr>
          <w:ilvl w:val="0"/>
          <w:numId w:val="3"/>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输液精度≤±5%</w:t>
      </w:r>
    </w:p>
    <w:p w14:paraId="27F3F6BA">
      <w:pPr>
        <w:pStyle w:val="10"/>
        <w:numPr>
          <w:ilvl w:val="0"/>
          <w:numId w:val="3"/>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输液速度范围：0.1-2300ml/h, 且最小步进为0.01ml/h</w:t>
      </w:r>
    </w:p>
    <w:p w14:paraId="554CFAF0">
      <w:pPr>
        <w:pStyle w:val="10"/>
        <w:numPr>
          <w:ilvl w:val="0"/>
          <w:numId w:val="3"/>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快推速度范围：0.1-2300ml/h, 且最小步进为0.01ml/h</w:t>
      </w:r>
    </w:p>
    <w:p w14:paraId="054399F7">
      <w:pPr>
        <w:pStyle w:val="10"/>
        <w:numPr>
          <w:ilvl w:val="0"/>
          <w:numId w:val="3"/>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可自动统计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4种</w:t>
      </w:r>
      <w:r>
        <w:rPr>
          <w:rFonts w:hint="eastAsia" w:ascii="宋体" w:hAnsi="宋体" w:eastAsia="宋体" w:cs="宋体"/>
          <w:color w:val="000000" w:themeColor="text1"/>
          <w:sz w:val="24"/>
          <w:szCs w:val="24"/>
          <w14:textFill>
            <w14:solidFill>
              <w14:schemeClr w14:val="tx1"/>
            </w14:solidFill>
          </w14:textFill>
        </w:rPr>
        <w:t>累计量：24h累计量、最近累计量、自定义时间段累计量、定时间隔累计量</w:t>
      </w:r>
      <w:r>
        <w:rPr>
          <w:rFonts w:hint="eastAsia" w:ascii="宋体" w:hAnsi="宋体" w:cs="宋体"/>
          <w:color w:val="000000" w:themeColor="text1"/>
          <w:sz w:val="24"/>
          <w:szCs w:val="24"/>
          <w:lang w:val="en-US" w:eastAsia="zh-CN"/>
          <w14:textFill>
            <w14:solidFill>
              <w14:schemeClr w14:val="tx1"/>
            </w14:solidFill>
          </w14:textFill>
        </w:rPr>
        <w:t>等</w:t>
      </w:r>
    </w:p>
    <w:p w14:paraId="0D7644DE">
      <w:pPr>
        <w:pStyle w:val="10"/>
        <w:numPr>
          <w:ilvl w:val="0"/>
          <w:numId w:val="3"/>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输液泵具有电动门，支持自动开关泵门</w:t>
      </w:r>
    </w:p>
    <w:p w14:paraId="0D3CAB9A">
      <w:pPr>
        <w:pStyle w:val="10"/>
        <w:numPr>
          <w:ilvl w:val="0"/>
          <w:numId w:val="3"/>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输液泵具有电动止液夹，能自动感应输液管是否装载到位，并自动开关止液夹，无需手动操作</w:t>
      </w:r>
    </w:p>
    <w:p w14:paraId="6B8FFA33">
      <w:pPr>
        <w:pStyle w:val="10"/>
        <w:numPr>
          <w:ilvl w:val="0"/>
          <w:numId w:val="3"/>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主机具备输液停止键硬按键，独立设计不与其他功能混用，确保操作安全</w:t>
      </w:r>
    </w:p>
    <w:p w14:paraId="0D7E6CC5">
      <w:pPr>
        <w:pStyle w:val="10"/>
        <w:numPr>
          <w:ilvl w:val="0"/>
          <w:numId w:val="3"/>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8种输液模式：速度模式、时间模式、体重模式、梯度模式、序列模式、剂量时间模式、和间断给药模式、点滴模式</w:t>
      </w:r>
      <w:r>
        <w:rPr>
          <w:rFonts w:hint="eastAsia" w:ascii="宋体" w:hAnsi="宋体" w:cs="宋体"/>
          <w:color w:val="000000" w:themeColor="text1"/>
          <w:sz w:val="24"/>
          <w:szCs w:val="24"/>
          <w:lang w:val="en-US" w:eastAsia="zh-CN"/>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；具备联机功能</w:t>
      </w:r>
    </w:p>
    <w:p w14:paraId="461F66F5">
      <w:pPr>
        <w:pStyle w:val="10"/>
        <w:numPr>
          <w:ilvl w:val="0"/>
          <w:numId w:val="3"/>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支持镇痛药、化疗药、胰岛素输注</w:t>
      </w:r>
    </w:p>
    <w:p w14:paraId="3DBD90FB">
      <w:pPr>
        <w:pStyle w:val="10"/>
        <w:numPr>
          <w:ilvl w:val="0"/>
          <w:numId w:val="3"/>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英寸</w:t>
      </w:r>
      <w:r>
        <w:rPr>
          <w:rFonts w:hint="eastAsia" w:ascii="宋体" w:hAnsi="宋体" w:eastAsia="宋体" w:cs="宋体"/>
          <w:color w:val="000000" w:themeColor="text1"/>
          <w:sz w:val="24"/>
          <w:szCs w:val="24"/>
          <w14:textFill>
            <w14:solidFill>
              <w14:schemeClr w14:val="tx1"/>
            </w14:solidFill>
          </w14:textFill>
        </w:rPr>
        <w:t>触摸彩色显示屏</w:t>
      </w:r>
    </w:p>
    <w:p w14:paraId="2C6FCE11">
      <w:pPr>
        <w:pStyle w:val="10"/>
        <w:numPr>
          <w:ilvl w:val="0"/>
          <w:numId w:val="3"/>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主机自带多功能接口（非USB接口），无需外接辅助设备</w:t>
      </w:r>
    </w:p>
    <w:p w14:paraId="584136B2">
      <w:pPr>
        <w:pStyle w:val="10"/>
        <w:numPr>
          <w:ilvl w:val="0"/>
          <w:numId w:val="3"/>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支持药物库，可储存≥</w:t>
      </w:r>
      <w:r>
        <w:rPr>
          <w:rFonts w:hint="eastAsia" w:ascii="宋体" w:hAnsi="宋体" w:eastAsia="宋体" w:cs="宋体"/>
          <w:color w:val="000000" w:themeColor="text1"/>
          <w:sz w:val="24"/>
          <w:szCs w:val="24"/>
          <w:lang w:val="en-US" w:eastAsia="zh-CN"/>
          <w14:textFill>
            <w14:solidFill>
              <w14:schemeClr w14:val="tx1"/>
            </w14:solidFill>
          </w14:textFill>
        </w:rPr>
        <w:t>5000</w:t>
      </w:r>
      <w:r>
        <w:rPr>
          <w:rFonts w:hint="eastAsia" w:ascii="宋体" w:hAnsi="宋体" w:eastAsia="宋体" w:cs="宋体"/>
          <w:color w:val="000000" w:themeColor="text1"/>
          <w:sz w:val="24"/>
          <w:szCs w:val="24"/>
          <w14:textFill>
            <w14:solidFill>
              <w14:schemeClr w14:val="tx1"/>
            </w14:solidFill>
          </w14:textFill>
        </w:rPr>
        <w:t>种药物信息</w:t>
      </w:r>
    </w:p>
    <w:p w14:paraId="58DC204E">
      <w:pPr>
        <w:pStyle w:val="10"/>
        <w:numPr>
          <w:ilvl w:val="0"/>
          <w:numId w:val="3"/>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具备</w:t>
      </w:r>
      <w:r>
        <w:rPr>
          <w:rFonts w:hint="eastAsia" w:ascii="宋体" w:hAnsi="宋体" w:eastAsia="宋体" w:cs="宋体"/>
          <w:color w:val="000000" w:themeColor="text1"/>
          <w:sz w:val="24"/>
          <w:szCs w:val="24"/>
          <w14:textFill>
            <w14:solidFill>
              <w14:schemeClr w14:val="tx1"/>
            </w14:solidFill>
          </w14:textFill>
        </w:rPr>
        <w:t>药物色彩标识，选择不同类型药物时对应的药物色彩标识自动显示在屏幕上，支持</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20种颜色</w:t>
      </w:r>
    </w:p>
    <w:p w14:paraId="0FD041C8">
      <w:pPr>
        <w:pStyle w:val="10"/>
        <w:numPr>
          <w:ilvl w:val="0"/>
          <w:numId w:val="3"/>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阻塞压力报警档位</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15档，最低档位可设置50mmHg</w:t>
      </w:r>
    </w:p>
    <w:p w14:paraId="43784948">
      <w:pPr>
        <w:pStyle w:val="10"/>
        <w:numPr>
          <w:ilvl w:val="0"/>
          <w:numId w:val="3"/>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具备阻塞前预警提示功能，当管路压力未触发阻塞报警时，泵可自动识别压力上升并在屏幕上进行提示</w:t>
      </w:r>
    </w:p>
    <w:p w14:paraId="78A02EC3">
      <w:pPr>
        <w:pStyle w:val="10"/>
        <w:numPr>
          <w:ilvl w:val="0"/>
          <w:numId w:val="3"/>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具备阻塞后自动重启输液功能，短暂性阻塞触发报警后，泵检测到阻塞压力缓解时，无需人为干预，泵自动重新启动输液</w:t>
      </w:r>
    </w:p>
    <w:p w14:paraId="342EE65A">
      <w:pPr>
        <w:pStyle w:val="10"/>
        <w:numPr>
          <w:ilvl w:val="0"/>
          <w:numId w:val="3"/>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具备上下两个压力传感器，可检测管路上下端的压力变化</w:t>
      </w:r>
    </w:p>
    <w:p w14:paraId="0647D9C0">
      <w:pPr>
        <w:pStyle w:val="10"/>
        <w:numPr>
          <w:ilvl w:val="0"/>
          <w:numId w:val="3"/>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★具备上下两个空气传感器，可检测管路上下两端的气泡大小</w:t>
      </w:r>
    </w:p>
    <w:p w14:paraId="0D794011">
      <w:pPr>
        <w:pStyle w:val="10"/>
        <w:numPr>
          <w:ilvl w:val="0"/>
          <w:numId w:val="3"/>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具备气泡报警功能，支持最小15μL的单个气泡报警</w:t>
      </w:r>
    </w:p>
    <w:p w14:paraId="7F9B912E">
      <w:pPr>
        <w:pStyle w:val="10"/>
        <w:numPr>
          <w:ilvl w:val="0"/>
          <w:numId w:val="3"/>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★无需滴数传感器，泵可自动识别空瓶状态并报警</w:t>
      </w:r>
    </w:p>
    <w:p w14:paraId="0E1D9D15">
      <w:pPr>
        <w:pStyle w:val="10"/>
        <w:numPr>
          <w:ilvl w:val="0"/>
          <w:numId w:val="3"/>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具有历史记录功能，可存储≥</w:t>
      </w:r>
      <w:r>
        <w:rPr>
          <w:rFonts w:hint="eastAsia" w:ascii="宋体" w:hAnsi="宋体" w:eastAsia="宋体" w:cs="宋体"/>
          <w:color w:val="000000" w:themeColor="text1"/>
          <w:sz w:val="24"/>
          <w:szCs w:val="24"/>
          <w:lang w:val="en-US" w:eastAsia="zh-CN"/>
          <w14:textFill>
            <w14:solidFill>
              <w14:schemeClr w14:val="tx1"/>
            </w14:solidFill>
          </w14:textFill>
        </w:rPr>
        <w:t>3500条</w:t>
      </w:r>
      <w:r>
        <w:rPr>
          <w:rFonts w:hint="eastAsia" w:ascii="宋体" w:hAnsi="宋体" w:eastAsia="宋体" w:cs="宋体"/>
          <w:color w:val="000000" w:themeColor="text1"/>
          <w:sz w:val="24"/>
          <w:szCs w:val="24"/>
          <w14:textFill>
            <w14:solidFill>
              <w14:schemeClr w14:val="tx1"/>
            </w14:solidFill>
          </w14:textFill>
        </w:rPr>
        <w:t>的历史记录</w:t>
      </w:r>
    </w:p>
    <w:p w14:paraId="211FDC6A">
      <w:pPr>
        <w:pStyle w:val="10"/>
        <w:numPr>
          <w:ilvl w:val="0"/>
          <w:numId w:val="3"/>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电池工作时间≥5小时@25ml/h</w:t>
      </w:r>
    </w:p>
    <w:p w14:paraId="5E57814F">
      <w:pPr>
        <w:pStyle w:val="10"/>
        <w:numPr>
          <w:ilvl w:val="0"/>
          <w:numId w:val="3"/>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防异物及进液等级</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IP33</w:t>
      </w:r>
    </w:p>
    <w:p w14:paraId="5E089362">
      <w:pPr>
        <w:pStyle w:val="10"/>
        <w:numPr>
          <w:ilvl w:val="0"/>
          <w:numId w:val="3"/>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整机重量</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kg</w:t>
      </w:r>
    </w:p>
    <w:p w14:paraId="0A0AEEB9">
      <w:pPr>
        <w:pStyle w:val="10"/>
        <w:numPr>
          <w:ilvl w:val="0"/>
          <w:numId w:val="3"/>
        </w:numPr>
        <w:ind w:left="420" w:leftChars="0" w:hanging="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满足EN1789标准，适合在救护车使用</w:t>
      </w:r>
    </w:p>
    <w:p w14:paraId="43D3B6F9">
      <w:pPr>
        <w:pStyle w:val="10"/>
        <w:numPr>
          <w:ilvl w:val="0"/>
          <w:numId w:val="0"/>
        </w:numPr>
        <w:ind w:leftChars="0"/>
        <w:rPr>
          <w:rFonts w:hint="eastAsia" w:ascii="宋体" w:hAnsi="宋体" w:eastAsia="宋体" w:cs="宋体"/>
          <w:color w:val="000000" w:themeColor="text1"/>
          <w:sz w:val="24"/>
          <w:szCs w:val="24"/>
          <w14:textFill>
            <w14:solidFill>
              <w14:schemeClr w14:val="tx1"/>
            </w14:solidFill>
          </w14:textFill>
        </w:rPr>
      </w:pPr>
    </w:p>
    <w:p w14:paraId="6EBE183E">
      <w:pPr>
        <w:numPr>
          <w:ilvl w:val="0"/>
          <w:numId w:val="0"/>
        </w:numPr>
        <w:spacing w:line="360" w:lineRule="auto"/>
        <w:outlineLvl w:val="1"/>
        <w:rPr>
          <w:rFonts w:hint="eastAsia" w:ascii="宋体" w:hAnsi="宋体" w:eastAsia="宋体" w:cs="宋体"/>
          <w:b/>
          <w:sz w:val="24"/>
          <w:szCs w:val="24"/>
          <w:lang w:val="en-US" w:eastAsia="zh-CN"/>
        </w:rPr>
      </w:pPr>
      <w:r>
        <w:rPr>
          <w:rFonts w:hint="eastAsia" w:ascii="宋体" w:hAnsi="宋体" w:cs="宋体"/>
          <w:b/>
          <w:sz w:val="24"/>
          <w:szCs w:val="24"/>
          <w:lang w:val="en-US" w:eastAsia="zh-CN"/>
        </w:rPr>
        <w:t>四、</w:t>
      </w:r>
      <w:r>
        <w:rPr>
          <w:rFonts w:hint="eastAsia" w:ascii="宋体" w:hAnsi="宋体" w:eastAsia="宋体" w:cs="宋体"/>
          <w:b/>
          <w:sz w:val="24"/>
          <w:szCs w:val="24"/>
          <w:lang w:val="en-US" w:eastAsia="zh-CN"/>
        </w:rPr>
        <w:t>其他要求</w:t>
      </w:r>
    </w:p>
    <w:p w14:paraId="3F7E87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strike w:val="0"/>
          <w:dstrike w:val="0"/>
          <w:sz w:val="24"/>
          <w:szCs w:val="24"/>
          <w:lang w:val="en-US" w:eastAsia="zh-CN"/>
        </w:rPr>
      </w:pPr>
      <w:r>
        <w:rPr>
          <w:rFonts w:hint="eastAsia" w:ascii="宋体" w:hAnsi="宋体" w:eastAsia="宋体" w:cs="宋体"/>
          <w:b w:val="0"/>
          <w:bCs/>
          <w:strike w:val="0"/>
          <w:dstrike w:val="0"/>
          <w:sz w:val="24"/>
          <w:szCs w:val="24"/>
          <w:lang w:val="en-US" w:eastAsia="zh-CN"/>
        </w:rPr>
        <w:t>1、投标人提供设备整机原厂全保（含所有配件）5年，全保期内涉及的上门费、检测费、差旅费及更换部件费等包含在本次报价中。保修期内保证在接到设备故障报修通知后，维修工程师2小时内响应，24小时内到达现场检修，保修期内外（包括休息日和节假日）均能派出维修工程师到达现场维修。</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第六章投标文件格式“十二、其他要求承诺函）</w:t>
      </w:r>
    </w:p>
    <w:p w14:paraId="1A693E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val="0"/>
          <w:strike w:val="0"/>
          <w:dstrike w:val="0"/>
          <w:sz w:val="24"/>
          <w:szCs w:val="24"/>
          <w:lang w:val="en-US" w:eastAsia="zh-CN"/>
        </w:rPr>
      </w:pPr>
      <w:r>
        <w:rPr>
          <w:rFonts w:hint="eastAsia" w:ascii="宋体" w:hAnsi="宋体" w:cs="宋体"/>
          <w:b w:val="0"/>
          <w:bCs/>
          <w:strike w:val="0"/>
          <w:dstrike w:val="0"/>
          <w:sz w:val="24"/>
          <w:szCs w:val="24"/>
          <w:lang w:val="en-US" w:eastAsia="zh-CN"/>
        </w:rPr>
        <w:t>2</w:t>
      </w:r>
      <w:r>
        <w:rPr>
          <w:rFonts w:hint="eastAsia" w:ascii="宋体" w:hAnsi="宋体" w:eastAsia="宋体" w:cs="宋体"/>
          <w:b w:val="0"/>
          <w:bCs/>
          <w:strike w:val="0"/>
          <w:dstrike w:val="0"/>
          <w:sz w:val="24"/>
          <w:szCs w:val="24"/>
          <w:lang w:val="en-US" w:eastAsia="zh-CN"/>
        </w:rPr>
        <w:t>、对采购人的技术操作人员、设备科管理人员进行正规的整套设备操作、维修、检测等内容的技术培训。提供操作说明书（含中英文）及维修说明书，并提供专用维修工具1套。（费用包含在投标总价中）</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第六章投标文件格式“十二、其他要求承诺函）</w:t>
      </w:r>
    </w:p>
    <w:p w14:paraId="6904E6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strike w:val="0"/>
          <w:dstrike w:val="0"/>
          <w:sz w:val="24"/>
          <w:szCs w:val="24"/>
          <w:lang w:val="en-US" w:eastAsia="zh-CN"/>
        </w:rPr>
      </w:pPr>
      <w:r>
        <w:rPr>
          <w:rFonts w:hint="eastAsia" w:ascii="宋体" w:hAnsi="宋体" w:cs="宋体"/>
          <w:b w:val="0"/>
          <w:bCs/>
          <w:strike w:val="0"/>
          <w:dstrike w:val="0"/>
          <w:sz w:val="24"/>
          <w:szCs w:val="24"/>
          <w:lang w:val="en-US" w:eastAsia="zh-CN"/>
        </w:rPr>
        <w:t>3</w:t>
      </w:r>
      <w:r>
        <w:rPr>
          <w:rFonts w:hint="eastAsia" w:ascii="宋体" w:hAnsi="宋体" w:eastAsia="宋体" w:cs="宋体"/>
          <w:b w:val="0"/>
          <w:bCs/>
          <w:strike w:val="0"/>
          <w:dstrike w:val="0"/>
          <w:sz w:val="24"/>
          <w:szCs w:val="24"/>
          <w:lang w:val="en-US" w:eastAsia="zh-CN"/>
        </w:rPr>
        <w:t>、如需与医院在用信息系统实现互联互通（如产生第三方对接开发费用，由</w:t>
      </w:r>
      <w:r>
        <w:rPr>
          <w:rFonts w:hint="eastAsia" w:ascii="宋体" w:hAnsi="宋体" w:cs="宋体"/>
          <w:b w:val="0"/>
          <w:bCs/>
          <w:strike w:val="0"/>
          <w:dstrike w:val="0"/>
          <w:sz w:val="24"/>
          <w:szCs w:val="24"/>
          <w:lang w:val="en-US" w:eastAsia="zh-CN"/>
        </w:rPr>
        <w:t>投</w:t>
      </w:r>
      <w:r>
        <w:rPr>
          <w:rFonts w:hint="eastAsia" w:ascii="宋体" w:hAnsi="宋体" w:eastAsia="宋体" w:cs="宋体"/>
          <w:b w:val="0"/>
          <w:bCs/>
          <w:strike w:val="0"/>
          <w:dstrike w:val="0"/>
          <w:sz w:val="24"/>
          <w:szCs w:val="24"/>
          <w:lang w:val="en-US" w:eastAsia="zh-CN"/>
        </w:rPr>
        <w:t>标人负责）， 包含在总价内，由</w:t>
      </w:r>
      <w:r>
        <w:rPr>
          <w:rFonts w:hint="eastAsia" w:ascii="宋体" w:hAnsi="宋体" w:cs="宋体"/>
          <w:b w:val="0"/>
          <w:bCs/>
          <w:strike w:val="0"/>
          <w:dstrike w:val="0"/>
          <w:sz w:val="24"/>
          <w:szCs w:val="24"/>
          <w:lang w:val="en-US" w:eastAsia="zh-CN"/>
        </w:rPr>
        <w:t>投</w:t>
      </w:r>
      <w:r>
        <w:rPr>
          <w:rFonts w:hint="eastAsia" w:ascii="宋体" w:hAnsi="宋体" w:eastAsia="宋体" w:cs="宋体"/>
          <w:b w:val="0"/>
          <w:bCs/>
          <w:strike w:val="0"/>
          <w:dstrike w:val="0"/>
          <w:sz w:val="24"/>
          <w:szCs w:val="24"/>
          <w:lang w:val="en-US" w:eastAsia="zh-CN"/>
        </w:rPr>
        <w:t>标人提供承诺函。</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第六章投标文件格式“十二、其他要求承诺函）</w:t>
      </w:r>
    </w:p>
    <w:p w14:paraId="5637A4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val="0"/>
          <w:strike w:val="0"/>
          <w:dstrike w:val="0"/>
          <w:sz w:val="24"/>
          <w:szCs w:val="24"/>
          <w:lang w:val="en-US" w:eastAsia="zh-CN"/>
        </w:rPr>
      </w:pPr>
      <w:r>
        <w:rPr>
          <w:rFonts w:hint="eastAsia" w:ascii="宋体" w:hAnsi="宋体" w:cs="宋体"/>
          <w:b w:val="0"/>
          <w:bCs/>
          <w:strike w:val="0"/>
          <w:dstrike w:val="0"/>
          <w:sz w:val="24"/>
          <w:szCs w:val="24"/>
          <w:lang w:val="en-US" w:eastAsia="zh-CN"/>
        </w:rPr>
        <w:t>4</w:t>
      </w:r>
      <w:r>
        <w:rPr>
          <w:rFonts w:hint="eastAsia" w:ascii="宋体" w:hAnsi="宋体" w:eastAsia="宋体" w:cs="宋体"/>
          <w:b w:val="0"/>
          <w:bCs/>
          <w:strike w:val="0"/>
          <w:dstrike w:val="0"/>
          <w:sz w:val="24"/>
          <w:szCs w:val="24"/>
          <w:lang w:val="en-US" w:eastAsia="zh-CN"/>
        </w:rPr>
        <w:t>、中标后，按照投标人所投技术参数验收，如有虚假应标，无偿退货，采购人有权解除合同，并上报监管部门，且中标人须承担由此产生的一切责任。</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第六章投标文件格式“十二、其他要求承诺函）</w:t>
      </w:r>
    </w:p>
    <w:p w14:paraId="54F4460C">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b/>
          <w:strike w:val="0"/>
          <w:dstrike w:val="0"/>
          <w:sz w:val="32"/>
          <w:szCs w:val="32"/>
          <w:u w:val="double"/>
          <w:lang w:val="en-US" w:eastAsia="zh-CN"/>
        </w:rPr>
      </w:pPr>
    </w:p>
    <w:p w14:paraId="40F19BB5">
      <w:pPr>
        <w:keepNext w:val="0"/>
        <w:keepLines w:val="0"/>
        <w:pageBreakBefore w:val="0"/>
        <w:widowControl w:val="0"/>
        <w:kinsoku/>
        <w:wordWrap/>
        <w:overflowPunct/>
        <w:topLinePunct w:val="0"/>
        <w:autoSpaceDE/>
        <w:autoSpaceDN/>
        <w:bidi w:val="0"/>
        <w:adjustRightInd/>
        <w:snapToGrid/>
        <w:textAlignment w:val="auto"/>
      </w:pPr>
      <w:r>
        <w:rPr>
          <w:rFonts w:hint="default" w:ascii="宋体" w:hAnsi="宋体" w:eastAsia="宋体" w:cs="宋体"/>
          <w:b/>
          <w:strike w:val="0"/>
          <w:dstrike w:val="0"/>
          <w:sz w:val="32"/>
          <w:szCs w:val="32"/>
          <w:u w:val="double"/>
          <w:lang w:val="en-US" w:eastAsia="zh-CN"/>
        </w:rPr>
        <w:t>注：上述其他要求条款必须全部满足并按要求承诺，否则作无效标处理</w:t>
      </w:r>
      <w:r>
        <w:rPr>
          <w:rFonts w:hint="eastAsia" w:ascii="宋体" w:hAnsi="宋体" w:cs="宋体"/>
          <w:b/>
          <w:strike w:val="0"/>
          <w:dstrike w:val="0"/>
          <w:sz w:val="32"/>
          <w:szCs w:val="32"/>
          <w:u w:val="double"/>
          <w:lang w:val="en-US" w:eastAsia="zh-CN"/>
        </w:rPr>
        <w:t>，承诺函格式详见第六章投标文件格式“十二、其他要求承诺函”。</w:t>
      </w:r>
      <w:bookmarkStart w:id="8" w:name="_GoBack"/>
      <w:bookmarkEnd w:id="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57D3">
    <w:pPr>
      <w:pStyle w:val="4"/>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E64F"/>
    <w:multiLevelType w:val="singleLevel"/>
    <w:tmpl w:val="B90DE64F"/>
    <w:lvl w:ilvl="0" w:tentative="0">
      <w:start w:val="1"/>
      <w:numFmt w:val="decimal"/>
      <w:lvlText w:val="%1)"/>
      <w:lvlJc w:val="left"/>
      <w:pPr>
        <w:ind w:left="425" w:hanging="425"/>
      </w:pPr>
      <w:rPr>
        <w:rFonts w:hint="default"/>
      </w:rPr>
    </w:lvl>
  </w:abstractNum>
  <w:abstractNum w:abstractNumId="1">
    <w:nsid w:val="D45E335C"/>
    <w:multiLevelType w:val="singleLevel"/>
    <w:tmpl w:val="D45E335C"/>
    <w:lvl w:ilvl="0" w:tentative="0">
      <w:start w:val="1"/>
      <w:numFmt w:val="decimal"/>
      <w:lvlText w:val="%1)"/>
      <w:lvlJc w:val="left"/>
      <w:pPr>
        <w:ind w:left="425" w:hanging="425"/>
      </w:pPr>
      <w:rPr>
        <w:rFonts w:hint="default"/>
      </w:rPr>
    </w:lvl>
  </w:abstractNum>
  <w:abstractNum w:abstractNumId="2">
    <w:nsid w:val="F7A0F83A"/>
    <w:multiLevelType w:val="singleLevel"/>
    <w:tmpl w:val="F7A0F83A"/>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A103B"/>
    <w:rsid w:val="0F1A1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tLeast"/>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rPr>
      <w:rFonts w:ascii="宋体" w:hAnsi="Arial"/>
      <w:sz w:val="28"/>
      <w:szCs w:val="20"/>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toc 2"/>
    <w:basedOn w:val="1"/>
    <w:next w:val="1"/>
    <w:qFormat/>
    <w:uiPriority w:val="39"/>
    <w:pPr>
      <w:ind w:left="210"/>
      <w:jc w:val="left"/>
    </w:pPr>
    <w:rPr>
      <w:smallCaps/>
      <w:sz w:val="18"/>
      <w:szCs w:val="24"/>
    </w:rPr>
  </w:style>
  <w:style w:type="paragraph" w:customStyle="1" w:styleId="8">
    <w:name w:val="D&amp;L"/>
    <w:basedOn w:val="4"/>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9">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2026-01-20T07:06:00Z</dcterms:created>
  <dc:creator>代理机构</dc:creator>
  <cp:lastModifiedBy>代理机构</cp:lastModifiedBy>
  <dcterms:modified xsi:type="dcterms:W3CDTF">2026-01-20T07:06:31Z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D02A08E5DEEE4368BFDE4DA85A807868_11</vt:lpwstr>
  </property>
  <property fmtid="{D5CDD505-2E9C-101B-9397-08002B2CF9AE}" pid="4" name="KSOTemplateDocerSaveRecord">
    <vt:lpwstr>eyJoZGlkIjoiM2RmYjc5NmM5NWFiZTcyODYwM2QwOGYxMGNkMjE3ZTMiLCJ1c2VySWQiOiI0MDgzOTM3NDMifQ==</vt:lpwstr>
  </property>
</Properties>
</file>