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36FA0">
      <w:pPr>
        <w:pStyle w:val="2"/>
        <w:ind w:leftChars="100"/>
        <w:jc w:val="center"/>
        <w:rPr>
          <w:rFonts w:hint="eastAsia" w:ascii="宋体" w:hAnsi="宋体"/>
        </w:rPr>
      </w:pPr>
      <w:bookmarkStart w:id="0" w:name="_Toc31386"/>
      <w:bookmarkStart w:id="1" w:name="_Toc6022"/>
      <w:r>
        <w:rPr>
          <w:rFonts w:hint="eastAsia" w:ascii="宋体" w:hAnsi="宋体"/>
          <w:szCs w:val="36"/>
        </w:rPr>
        <w:t xml:space="preserve">第三章 </w:t>
      </w:r>
      <w:r>
        <w:rPr>
          <w:rFonts w:hint="eastAsia" w:ascii="宋体" w:hAnsi="宋体"/>
          <w:b w:val="0"/>
          <w:bCs w:val="0"/>
        </w:rPr>
        <w:t xml:space="preserve"> </w:t>
      </w:r>
      <w:r>
        <w:rPr>
          <w:rFonts w:hint="eastAsia" w:ascii="宋体" w:hAnsi="宋体"/>
          <w:szCs w:val="36"/>
        </w:rPr>
        <w:t>采购需求</w:t>
      </w:r>
      <w:bookmarkEnd w:id="0"/>
      <w:bookmarkEnd w:id="1"/>
    </w:p>
    <w:p w14:paraId="3BA53917">
      <w:pPr>
        <w:spacing w:before="124" w:beforeLines="40" w:after="124" w:afterLines="40" w:line="400" w:lineRule="exact"/>
        <w:ind w:firstLine="420" w:firstLineChars="200"/>
        <w:jc w:val="left"/>
        <w:rPr>
          <w:rFonts w:hint="eastAsia" w:ascii="宋体" w:hAnsi="宋体"/>
          <w:szCs w:val="21"/>
        </w:rPr>
      </w:pPr>
      <w:r>
        <w:rPr>
          <w:rFonts w:hint="eastAsia" w:ascii="宋体" w:hAnsi="宋体"/>
          <w:szCs w:val="21"/>
        </w:rPr>
        <w:t>前注：</w:t>
      </w:r>
    </w:p>
    <w:p w14:paraId="0AAB0BD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宋体" w:hAnsi="宋体"/>
          <w:szCs w:val="21"/>
        </w:rPr>
        <w:cr/>
      </w:r>
      <w:r>
        <w:rPr>
          <w:rFonts w:hint="eastAsia" w:ascii="宋体" w:hAnsi="宋体"/>
          <w:szCs w:val="21"/>
        </w:rPr>
        <w:t xml:space="preserve">    2.投标供应商应当在投标文件中列出完成本项目并通过验收所需的所有各项服务等明细表及全部费用。中标供应商必须确保整体通过采购人及有关主管部门验收；投标供应商应自行踏勘项目现场，如投标供应商因未及时踏勘现场而导致的报价缺项漏项废标</w:t>
      </w:r>
      <w:r>
        <w:rPr>
          <w:rFonts w:hint="eastAsia" w:ascii="宋体" w:hAnsi="宋体"/>
          <w:szCs w:val="21"/>
          <w:lang w:eastAsia="zh-CN"/>
        </w:rPr>
        <w:t>或</w:t>
      </w:r>
      <w:r>
        <w:rPr>
          <w:rFonts w:hint="eastAsia" w:ascii="宋体" w:hAnsi="宋体"/>
          <w:szCs w:val="21"/>
        </w:rPr>
        <w:t>中标后无法完工，投标供应商自行承担一切后果；</w:t>
      </w:r>
    </w:p>
    <w:p w14:paraId="613DBF2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3336666">
      <w:pPr>
        <w:adjustRightInd w:val="0"/>
        <w:snapToGrid w:val="0"/>
        <w:spacing w:line="360" w:lineRule="auto"/>
        <w:ind w:firstLine="422" w:firstLineChars="200"/>
        <w:jc w:val="left"/>
        <w:rPr>
          <w:rFonts w:hint="eastAsia" w:ascii="宋体" w:hAnsi="宋体" w:eastAsia="宋体" w:cs="Times New Roman"/>
          <w:b/>
          <w:bCs/>
          <w:sz w:val="21"/>
          <w:szCs w:val="21"/>
        </w:rPr>
      </w:pPr>
      <w:r>
        <w:rPr>
          <w:rFonts w:hint="eastAsia" w:ascii="宋体" w:hAnsi="宋体" w:eastAsia="宋体" w:cs="Times New Roman"/>
          <w:b/>
          <w:bCs/>
          <w:sz w:val="21"/>
          <w:szCs w:val="21"/>
        </w:rPr>
        <w:t>4.本章中标注“▲”的产品为主要标的（包括核心产品）。</w:t>
      </w:r>
      <w:bookmarkStart w:id="2" w:name="_Hlk33586079"/>
      <w:r>
        <w:rPr>
          <w:rFonts w:hint="eastAsia" w:ascii="宋体" w:hAnsi="宋体" w:eastAsia="宋体" w:cs="Times New Roman"/>
          <w:b/>
          <w:bCs/>
          <w:sz w:val="21"/>
          <w:szCs w:val="21"/>
        </w:rPr>
        <w:t>采购人（代理机构）在编制招标文件时必须将采购的主要标的（包括核心产品）标注“▲”</w:t>
      </w:r>
      <w:bookmarkEnd w:id="2"/>
      <w:r>
        <w:rPr>
          <w:rFonts w:hint="eastAsia" w:ascii="宋体" w:hAnsi="宋体" w:eastAsia="宋体" w:cs="Times New Roman"/>
          <w:b/>
          <w:bCs/>
          <w:sz w:val="21"/>
          <w:szCs w:val="21"/>
        </w:rPr>
        <w:t>。</w:t>
      </w:r>
    </w:p>
    <w:p w14:paraId="60B688BE">
      <w:pPr>
        <w:adjustRightInd w:val="0"/>
        <w:snapToGrid w:val="0"/>
        <w:spacing w:line="360" w:lineRule="auto"/>
        <w:ind w:firstLine="422" w:firstLineChars="200"/>
        <w:jc w:val="left"/>
        <w:rPr>
          <w:rFonts w:hint="eastAsia" w:ascii="宋体" w:hAnsi="宋体" w:cs="Times New Roman"/>
          <w:b/>
          <w:bCs/>
          <w:sz w:val="21"/>
          <w:szCs w:val="21"/>
          <w:lang w:val="en-US" w:eastAsia="zh-CN"/>
        </w:rPr>
      </w:pPr>
      <w:bookmarkStart w:id="3" w:name="_Hlk130665727"/>
      <w:r>
        <w:rPr>
          <w:rFonts w:hint="eastAsia" w:ascii="宋体" w:hAnsi="宋体"/>
          <w:b/>
          <w:bCs/>
          <w:szCs w:val="21"/>
        </w:rPr>
        <w:t>5.本章中标注“</w:t>
      </w:r>
      <w:r>
        <w:rPr>
          <w:rFonts w:hint="eastAsia" w:ascii="宋体" w:hAnsi="宋体"/>
          <w:b/>
          <w:bCs/>
          <w:szCs w:val="21"/>
          <w:lang w:val="en-US" w:eastAsia="zh-CN"/>
        </w:rPr>
        <w:t>■</w:t>
      </w:r>
      <w:r>
        <w:rPr>
          <w:rFonts w:hint="eastAsia" w:ascii="宋体" w:hAnsi="宋体"/>
          <w:b/>
          <w:bCs/>
          <w:szCs w:val="21"/>
        </w:rPr>
        <w:t>”的参数为实质性参数，招标文件采购需求中要求了提供具体证明材料类型的须按照要求提供，未明确要求提供具体证明材料类型的，投标人须在投标文件中自行提供相关证明材料（包括不限于产品彩页或操作界面截图或产品技术白皮书或产品检测报告等，但提供的证明材料须经评标委员会评审并认可）。</w:t>
      </w:r>
    </w:p>
    <w:p w14:paraId="6C520FAC">
      <w:pPr>
        <w:adjustRightInd w:val="0"/>
        <w:snapToGrid w:val="0"/>
        <w:spacing w:line="360" w:lineRule="auto"/>
        <w:ind w:firstLine="422" w:firstLineChars="200"/>
        <w:jc w:val="left"/>
        <w:rPr>
          <w:rFonts w:hint="eastAsia" w:ascii="宋体" w:hAnsi="宋体" w:eastAsia="宋体" w:cs="Times New Roman"/>
          <w:b/>
          <w:bCs/>
          <w:sz w:val="21"/>
          <w:szCs w:val="21"/>
          <w:lang w:eastAsia="zh-CN"/>
        </w:rPr>
      </w:pPr>
      <w:r>
        <w:rPr>
          <w:rFonts w:hint="eastAsia" w:ascii="宋体" w:hAnsi="宋体" w:cs="Times New Roman"/>
          <w:b/>
          <w:bCs/>
          <w:sz w:val="21"/>
          <w:szCs w:val="21"/>
          <w:lang w:val="en-US" w:eastAsia="zh-CN"/>
        </w:rPr>
        <w:t>6</w:t>
      </w:r>
      <w:r>
        <w:rPr>
          <w:rFonts w:hint="eastAsia" w:ascii="宋体" w:hAnsi="宋体" w:eastAsia="宋体" w:cs="Times New Roman"/>
          <w:b/>
          <w:bCs/>
          <w:sz w:val="21"/>
          <w:szCs w:val="21"/>
        </w:rPr>
        <w:t>.本章中标注“★”的技术参数，为采购产品的重要技术参数，招标文件采购需求中要求了提供具体证明材料类型的须按照要求提供，未明确要求提供具体证明材料类型的，投标人须在投标文件中自行提供相关证明材料（包括不限于产品彩页或操作界面截图或产品技术白皮书或产品检测报告等，但提供的证明材料须经评标委员会评审并认可）</w:t>
      </w:r>
      <w:r>
        <w:rPr>
          <w:rFonts w:hint="eastAsia" w:ascii="宋体" w:hAnsi="宋体" w:eastAsia="宋体" w:cs="Times New Roman"/>
          <w:b/>
          <w:bCs/>
          <w:sz w:val="21"/>
          <w:szCs w:val="21"/>
          <w:lang w:eastAsia="zh-CN"/>
        </w:rPr>
        <w:t>。</w:t>
      </w:r>
    </w:p>
    <w:p w14:paraId="0A7FBA82">
      <w:pPr>
        <w:adjustRightInd w:val="0"/>
        <w:snapToGrid w:val="0"/>
        <w:spacing w:line="360" w:lineRule="auto"/>
        <w:ind w:firstLine="422" w:firstLineChars="200"/>
        <w:jc w:val="left"/>
        <w:rPr>
          <w:rFonts w:hint="eastAsia" w:ascii="宋体" w:hAnsi="宋体" w:eastAsia="宋体" w:cs="Times New Roman"/>
          <w:b/>
          <w:bCs/>
          <w:sz w:val="21"/>
          <w:szCs w:val="21"/>
        </w:rPr>
      </w:pPr>
      <w:r>
        <w:rPr>
          <w:rFonts w:hint="eastAsia" w:ascii="宋体" w:hAnsi="宋体" w:cs="Times New Roman"/>
          <w:b/>
          <w:bCs/>
          <w:sz w:val="21"/>
          <w:szCs w:val="21"/>
          <w:lang w:val="en-US" w:eastAsia="zh-CN"/>
        </w:rPr>
        <w:t>7</w:t>
      </w:r>
      <w:r>
        <w:rPr>
          <w:rFonts w:hint="eastAsia" w:ascii="宋体" w:hAnsi="宋体" w:eastAsia="宋体" w:cs="Times New Roman"/>
          <w:b/>
          <w:bCs/>
          <w:sz w:val="21"/>
          <w:szCs w:val="21"/>
          <w:lang w:val="en-US" w:eastAsia="zh-CN"/>
        </w:rPr>
        <w:t>.</w:t>
      </w:r>
      <w:r>
        <w:rPr>
          <w:rFonts w:hint="eastAsia" w:ascii="宋体" w:hAnsi="宋体" w:eastAsia="宋体" w:cs="Times New Roman"/>
          <w:b/>
          <w:bCs/>
          <w:sz w:val="21"/>
          <w:szCs w:val="21"/>
        </w:rPr>
        <w:t>本章中</w:t>
      </w:r>
      <w:r>
        <w:rPr>
          <w:rFonts w:hint="eastAsia" w:ascii="宋体" w:hAnsi="宋体" w:eastAsia="宋体" w:cs="Times New Roman"/>
          <w:b/>
          <w:bCs/>
          <w:sz w:val="21"/>
          <w:szCs w:val="21"/>
          <w:lang w:val="en-US" w:eastAsia="zh-CN"/>
        </w:rPr>
        <w:t>未做</w:t>
      </w:r>
      <w:r>
        <w:rPr>
          <w:rFonts w:hint="eastAsia" w:ascii="宋体" w:hAnsi="宋体" w:eastAsia="宋体" w:cs="Times New Roman"/>
          <w:b/>
          <w:bCs/>
          <w:sz w:val="21"/>
          <w:szCs w:val="21"/>
        </w:rPr>
        <w:t>标注的技术参数</w:t>
      </w:r>
      <w:r>
        <w:rPr>
          <w:rFonts w:hint="eastAsia" w:ascii="宋体" w:hAnsi="宋体" w:cs="Times New Roman"/>
          <w:b/>
          <w:bCs/>
          <w:sz w:val="21"/>
          <w:szCs w:val="21"/>
          <w:lang w:eastAsia="zh-CN"/>
        </w:rPr>
        <w:t>（无标识项）</w:t>
      </w:r>
      <w:r>
        <w:rPr>
          <w:rFonts w:hint="eastAsia" w:ascii="宋体" w:hAnsi="宋体" w:eastAsia="宋体" w:cs="Times New Roman"/>
          <w:b/>
          <w:bCs/>
          <w:sz w:val="21"/>
          <w:szCs w:val="21"/>
        </w:rPr>
        <w:t>，</w:t>
      </w:r>
      <w:r>
        <w:rPr>
          <w:rFonts w:hint="eastAsia" w:ascii="宋体" w:hAnsi="宋体" w:eastAsia="宋体" w:cs="Times New Roman"/>
          <w:b/>
          <w:bCs/>
          <w:sz w:val="21"/>
          <w:szCs w:val="21"/>
          <w:lang w:val="en-US" w:eastAsia="zh-CN"/>
        </w:rPr>
        <w:t>为采购产品的一般技术参数，如</w:t>
      </w:r>
      <w:r>
        <w:rPr>
          <w:rFonts w:hint="eastAsia" w:ascii="宋体" w:hAnsi="宋体" w:eastAsia="宋体" w:cs="Times New Roman"/>
          <w:b/>
          <w:bCs/>
          <w:sz w:val="21"/>
          <w:szCs w:val="21"/>
        </w:rPr>
        <w:t>招标文件采购需求中要求</w:t>
      </w:r>
      <w:r>
        <w:rPr>
          <w:rFonts w:hint="eastAsia" w:ascii="宋体" w:hAnsi="宋体" w:eastAsia="宋体" w:cs="Times New Roman"/>
          <w:b/>
          <w:bCs/>
          <w:sz w:val="21"/>
          <w:szCs w:val="21"/>
          <w:lang w:val="en-US" w:eastAsia="zh-CN"/>
        </w:rPr>
        <w:t>提供相应的证明材料的须按要求提供，否则视为负偏离，</w:t>
      </w:r>
      <w:r>
        <w:rPr>
          <w:rFonts w:hint="eastAsia" w:ascii="宋体" w:hAnsi="宋体" w:eastAsia="宋体" w:cs="Times New Roman"/>
          <w:b/>
          <w:bCs/>
          <w:sz w:val="21"/>
          <w:szCs w:val="21"/>
        </w:rPr>
        <w:t>未明确要求</w:t>
      </w:r>
      <w:r>
        <w:rPr>
          <w:rFonts w:hint="eastAsia" w:ascii="宋体" w:hAnsi="宋体" w:eastAsia="宋体" w:cs="Times New Roman"/>
          <w:b/>
          <w:bCs/>
          <w:sz w:val="21"/>
          <w:szCs w:val="21"/>
          <w:lang w:val="en-US" w:eastAsia="zh-CN"/>
        </w:rPr>
        <w:t>的投标人须在技术参数响应表中内如实响应。</w:t>
      </w:r>
    </w:p>
    <w:bookmarkEnd w:id="3"/>
    <w:p w14:paraId="1FB78718">
      <w:pPr>
        <w:pStyle w:val="3"/>
      </w:pPr>
    </w:p>
    <w:p w14:paraId="4A70C685">
      <w:pPr>
        <w:numPr>
          <w:ilvl w:val="0"/>
          <w:numId w:val="0"/>
        </w:numPr>
        <w:spacing w:line="360" w:lineRule="auto"/>
        <w:outlineLvl w:val="1"/>
        <w:rPr>
          <w:rFonts w:hint="eastAsia" w:ascii="宋体" w:hAnsi="宋体" w:cs="宋体"/>
          <w:b/>
          <w:bCs/>
          <w:szCs w:val="21"/>
        </w:rPr>
      </w:pPr>
      <w:bookmarkStart w:id="4" w:name="_Toc2554"/>
      <w:bookmarkStart w:id="5" w:name="_Toc32151"/>
      <w:r>
        <w:rPr>
          <w:rFonts w:hint="eastAsia" w:ascii="宋体" w:hAnsi="宋体" w:cs="宋体"/>
          <w:b/>
          <w:szCs w:val="21"/>
        </w:rPr>
        <w:br w:type="page"/>
      </w:r>
      <w:r>
        <w:rPr>
          <w:rFonts w:hint="eastAsia" w:ascii="宋体" w:hAnsi="宋体" w:eastAsia="宋体" w:cs="宋体"/>
          <w:b/>
          <w:bCs/>
          <w:kern w:val="2"/>
          <w:sz w:val="28"/>
          <w:szCs w:val="28"/>
          <w:lang w:val="en-US" w:eastAsia="zh-CN" w:bidi="ar-SA"/>
        </w:rPr>
        <w:t>一、采购需求前附表</w:t>
      </w:r>
      <w:bookmarkEnd w:id="4"/>
      <w:bookmarkEnd w:id="5"/>
      <w:bookmarkStart w:id="6" w:name="_Toc7671"/>
      <w:bookmarkStart w:id="7" w:name="_Toc5944"/>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2266"/>
        <w:gridCol w:w="6466"/>
      </w:tblGrid>
      <w:tr w14:paraId="17BB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noWrap w:val="0"/>
            <w:vAlign w:val="center"/>
          </w:tcPr>
          <w:p w14:paraId="49BC8D61">
            <w:pPr>
              <w:spacing w:line="360" w:lineRule="auto"/>
              <w:jc w:val="center"/>
              <w:rPr>
                <w:rFonts w:hint="eastAsia" w:ascii="宋体" w:hAnsi="宋体"/>
                <w:b/>
                <w:szCs w:val="21"/>
              </w:rPr>
            </w:pPr>
            <w:r>
              <w:rPr>
                <w:rFonts w:hint="eastAsia" w:ascii="宋体" w:hAnsi="宋体"/>
                <w:b/>
                <w:szCs w:val="21"/>
              </w:rPr>
              <w:t>序号</w:t>
            </w:r>
          </w:p>
        </w:tc>
        <w:tc>
          <w:tcPr>
            <w:tcW w:w="1176" w:type="pct"/>
            <w:noWrap w:val="0"/>
            <w:vAlign w:val="center"/>
          </w:tcPr>
          <w:p w14:paraId="32241609">
            <w:pPr>
              <w:spacing w:line="360" w:lineRule="auto"/>
              <w:jc w:val="center"/>
              <w:rPr>
                <w:rFonts w:hint="eastAsia"/>
                <w:b/>
                <w:szCs w:val="21"/>
              </w:rPr>
            </w:pPr>
            <w:r>
              <w:rPr>
                <w:rFonts w:hint="eastAsia" w:ascii="宋体" w:hAnsi="宋体"/>
                <w:b/>
                <w:szCs w:val="21"/>
              </w:rPr>
              <w:t>条款名称</w:t>
            </w:r>
          </w:p>
        </w:tc>
        <w:tc>
          <w:tcPr>
            <w:tcW w:w="3356" w:type="pct"/>
            <w:noWrap w:val="0"/>
            <w:vAlign w:val="center"/>
          </w:tcPr>
          <w:p w14:paraId="40D172A9">
            <w:pPr>
              <w:spacing w:line="360" w:lineRule="auto"/>
              <w:jc w:val="center"/>
              <w:rPr>
                <w:rFonts w:hint="eastAsia"/>
                <w:b/>
                <w:szCs w:val="21"/>
              </w:rPr>
            </w:pPr>
            <w:r>
              <w:rPr>
                <w:rFonts w:hint="eastAsia"/>
                <w:b/>
                <w:szCs w:val="21"/>
              </w:rPr>
              <w:t>内容、说明与要求</w:t>
            </w:r>
          </w:p>
        </w:tc>
      </w:tr>
      <w:tr w14:paraId="17D9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0" w:type="auto"/>
            <w:shd w:val="clear" w:color="auto" w:fill="auto"/>
            <w:vAlign w:val="center"/>
          </w:tcPr>
          <w:p w14:paraId="3626A9A2">
            <w:pPr>
              <w:pStyle w:val="9"/>
              <w:pBdr>
                <w:bottom w:val="none" w:color="auto" w:sz="0" w:space="0"/>
              </w:pBdr>
              <w:tabs>
                <w:tab w:val="clear" w:pos="4153"/>
                <w:tab w:val="clear" w:pos="8306"/>
              </w:tabs>
              <w:adjustRightInd/>
              <w:spacing w:line="240" w:lineRule="auto"/>
              <w:textAlignment w:val="auto"/>
              <w:rPr>
                <w:rFonts w:hint="eastAsia" w:ascii="宋体" w:hAnsi="宋体" w:eastAsia="宋体" w:cs="Times New Roman"/>
                <w:bCs/>
                <w:color w:val="auto"/>
                <w:kern w:val="2"/>
                <w:sz w:val="24"/>
                <w:szCs w:val="20"/>
                <w:highlight w:val="none"/>
                <w:lang w:val="en-US" w:eastAsia="zh-CN" w:bidi="ar-SA"/>
              </w:rPr>
            </w:pPr>
            <w:r>
              <w:rPr>
                <w:rFonts w:hint="eastAsia" w:ascii="宋体" w:hAnsi="宋体" w:eastAsia="宋体"/>
                <w:bCs/>
                <w:color w:val="auto"/>
                <w:kern w:val="2"/>
                <w:highlight w:val="none"/>
              </w:rPr>
              <w:t>1</w:t>
            </w:r>
          </w:p>
        </w:tc>
        <w:tc>
          <w:tcPr>
            <w:tcW w:w="0" w:type="auto"/>
            <w:shd w:val="clear" w:color="auto" w:fill="auto"/>
            <w:vAlign w:val="center"/>
          </w:tcPr>
          <w:p w14:paraId="35153152">
            <w:pPr>
              <w:pStyle w:val="10"/>
              <w:widowControl w:val="0"/>
              <w:spacing w:before="0" w:beforeAutospacing="0" w:after="0" w:afterAutospacing="0" w:line="360" w:lineRule="auto"/>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sz w:val="24"/>
                <w:highlight w:val="none"/>
              </w:rPr>
              <w:t>付款方式</w:t>
            </w:r>
          </w:p>
        </w:tc>
        <w:tc>
          <w:tcPr>
            <w:tcW w:w="0" w:type="auto"/>
            <w:shd w:val="clear" w:color="auto" w:fill="auto"/>
            <w:vAlign w:val="center"/>
          </w:tcPr>
          <w:p w14:paraId="4198DD24">
            <w:pPr>
              <w:pStyle w:val="10"/>
              <w:widowControl w:val="0"/>
              <w:spacing w:before="0" w:beforeAutospacing="0" w:after="0" w:afterAutospacing="0" w:line="360" w:lineRule="auto"/>
              <w:jc w:val="left"/>
              <w:rPr>
                <w:rFonts w:hint="eastAsia" w:ascii="宋体" w:hAnsi="宋体" w:eastAsia="宋体"/>
                <w:b w:val="0"/>
                <w:sz w:val="24"/>
                <w:highlight w:val="none"/>
                <w:lang w:val="en-US" w:eastAsia="zh-CN"/>
              </w:rPr>
            </w:pPr>
            <w:r>
              <w:rPr>
                <w:rFonts w:hint="eastAsia" w:ascii="宋体" w:hAnsi="宋体" w:eastAsia="宋体"/>
                <w:b w:val="0"/>
                <w:sz w:val="24"/>
                <w:highlight w:val="none"/>
              </w:rPr>
              <w:t>货到安装验收合格，提供产品的使用、操作及维修人员的培训，并能独立操作且使用部门签字确认后，采购人支付全部货款</w:t>
            </w:r>
            <w:r>
              <w:rPr>
                <w:rFonts w:hint="eastAsia" w:ascii="宋体" w:hAnsi="宋体" w:eastAsia="宋体"/>
                <w:b w:val="0"/>
                <w:sz w:val="24"/>
                <w:highlight w:val="none"/>
                <w:lang w:eastAsia="zh-CN"/>
              </w:rPr>
              <w:t>。</w:t>
            </w:r>
          </w:p>
        </w:tc>
      </w:tr>
      <w:tr w14:paraId="3A83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14:paraId="7E7026AE">
            <w:pPr>
              <w:pStyle w:val="9"/>
              <w:pBdr>
                <w:bottom w:val="none" w:color="auto" w:sz="0" w:space="0"/>
              </w:pBdr>
              <w:tabs>
                <w:tab w:val="clear" w:pos="4153"/>
                <w:tab w:val="clear" w:pos="8306"/>
              </w:tabs>
              <w:adjustRightInd/>
              <w:spacing w:line="240" w:lineRule="auto"/>
              <w:textAlignment w:val="auto"/>
              <w:rPr>
                <w:rFonts w:hint="eastAsia" w:ascii="宋体" w:hAnsi="宋体" w:eastAsia="宋体" w:cs="Times New Roman"/>
                <w:bCs/>
                <w:color w:val="auto"/>
                <w:kern w:val="2"/>
                <w:sz w:val="24"/>
                <w:szCs w:val="20"/>
                <w:highlight w:val="none"/>
                <w:lang w:val="en-US" w:eastAsia="zh-CN" w:bidi="ar-SA"/>
              </w:rPr>
            </w:pPr>
            <w:r>
              <w:rPr>
                <w:rFonts w:hint="eastAsia" w:ascii="宋体" w:hAnsi="宋体" w:eastAsia="宋体"/>
                <w:bCs/>
                <w:color w:val="auto"/>
                <w:kern w:val="2"/>
                <w:highlight w:val="none"/>
              </w:rPr>
              <w:t>2</w:t>
            </w:r>
          </w:p>
        </w:tc>
        <w:tc>
          <w:tcPr>
            <w:tcW w:w="0" w:type="auto"/>
            <w:shd w:val="clear" w:color="auto" w:fill="auto"/>
            <w:vAlign w:val="center"/>
          </w:tcPr>
          <w:p w14:paraId="1450BE53">
            <w:pPr>
              <w:pStyle w:val="10"/>
              <w:widowControl w:val="0"/>
              <w:spacing w:before="0" w:beforeAutospacing="0" w:after="0" w:afterAutospacing="0" w:line="360" w:lineRule="auto"/>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sz w:val="24"/>
                <w:highlight w:val="none"/>
              </w:rPr>
              <w:t>供货及安装地点</w:t>
            </w:r>
          </w:p>
        </w:tc>
        <w:tc>
          <w:tcPr>
            <w:tcW w:w="0" w:type="auto"/>
            <w:shd w:val="clear" w:color="auto" w:fill="auto"/>
            <w:vAlign w:val="center"/>
          </w:tcPr>
          <w:p w14:paraId="4D4CAAFF">
            <w:pPr>
              <w:pStyle w:val="10"/>
              <w:widowControl w:val="0"/>
              <w:spacing w:before="0" w:beforeAutospacing="0" w:after="0" w:afterAutospacing="0" w:line="360" w:lineRule="auto"/>
              <w:jc w:val="left"/>
              <w:rPr>
                <w:rFonts w:hint="default" w:ascii="宋体" w:hAnsi="宋体" w:eastAsia="宋体"/>
                <w:b w:val="0"/>
                <w:sz w:val="24"/>
                <w:highlight w:val="none"/>
                <w:lang w:val="en-US" w:eastAsia="zh-CN"/>
              </w:rPr>
            </w:pPr>
            <w:r>
              <w:rPr>
                <w:rFonts w:hint="eastAsia" w:cs="Times New Roman"/>
                <w:b w:val="0"/>
                <w:bCs/>
                <w:color w:val="auto"/>
                <w:kern w:val="0"/>
                <w:sz w:val="24"/>
                <w:szCs w:val="28"/>
                <w:highlight w:val="none"/>
                <w:lang w:val="en-US" w:eastAsia="zh-CN" w:bidi="ar-SA"/>
              </w:rPr>
              <w:t>安徽省第二人民医院黄山路院区1层体检中心</w:t>
            </w:r>
          </w:p>
        </w:tc>
      </w:tr>
      <w:tr w14:paraId="6D9F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14:paraId="10855F30">
            <w:pPr>
              <w:pStyle w:val="9"/>
              <w:pBdr>
                <w:bottom w:val="none" w:color="auto" w:sz="0" w:space="0"/>
              </w:pBdr>
              <w:tabs>
                <w:tab w:val="clear" w:pos="4153"/>
                <w:tab w:val="clear" w:pos="8306"/>
              </w:tabs>
              <w:adjustRightInd/>
              <w:spacing w:line="240" w:lineRule="auto"/>
              <w:textAlignment w:val="auto"/>
              <w:rPr>
                <w:rFonts w:hint="eastAsia" w:ascii="宋体" w:hAnsi="宋体" w:eastAsia="宋体" w:cs="Times New Roman"/>
                <w:bCs/>
                <w:color w:val="auto"/>
                <w:kern w:val="2"/>
                <w:sz w:val="24"/>
                <w:szCs w:val="20"/>
                <w:highlight w:val="none"/>
                <w:lang w:val="en-US" w:eastAsia="zh-CN" w:bidi="ar-SA"/>
              </w:rPr>
            </w:pPr>
            <w:r>
              <w:rPr>
                <w:rFonts w:hint="eastAsia" w:ascii="宋体" w:hAnsi="宋体" w:eastAsia="宋体"/>
                <w:bCs/>
                <w:color w:val="auto"/>
                <w:kern w:val="2"/>
                <w:highlight w:val="none"/>
              </w:rPr>
              <w:t>3</w:t>
            </w:r>
          </w:p>
        </w:tc>
        <w:tc>
          <w:tcPr>
            <w:tcW w:w="0" w:type="auto"/>
            <w:shd w:val="clear" w:color="auto" w:fill="auto"/>
            <w:vAlign w:val="center"/>
          </w:tcPr>
          <w:p w14:paraId="07B2F467">
            <w:pPr>
              <w:pStyle w:val="10"/>
              <w:widowControl w:val="0"/>
              <w:spacing w:before="0" w:beforeAutospacing="0" w:after="0" w:afterAutospacing="0" w:line="360" w:lineRule="auto"/>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sz w:val="24"/>
                <w:highlight w:val="none"/>
              </w:rPr>
              <w:t>供货及安装期限</w:t>
            </w:r>
          </w:p>
        </w:tc>
        <w:tc>
          <w:tcPr>
            <w:tcW w:w="0" w:type="auto"/>
            <w:shd w:val="clear" w:color="auto" w:fill="auto"/>
            <w:vAlign w:val="center"/>
          </w:tcPr>
          <w:p w14:paraId="73E1307B">
            <w:pPr>
              <w:pStyle w:val="10"/>
              <w:widowControl w:val="0"/>
              <w:spacing w:before="0" w:beforeAutospacing="0" w:after="0" w:afterAutospacing="0" w:line="360" w:lineRule="auto"/>
              <w:jc w:val="both"/>
              <w:rPr>
                <w:rFonts w:hint="eastAsia" w:ascii="宋体" w:hAnsi="宋体" w:eastAsia="宋体" w:cs="Times New Roman"/>
                <w:b w:val="0"/>
                <w:bCs/>
                <w:color w:val="auto"/>
                <w:kern w:val="0"/>
                <w:sz w:val="24"/>
                <w:szCs w:val="28"/>
                <w:highlight w:val="none"/>
                <w:lang w:val="en-US" w:eastAsia="zh-CN" w:bidi="ar-SA"/>
              </w:rPr>
            </w:pPr>
            <w:r>
              <w:rPr>
                <w:rFonts w:hint="eastAsia" w:cs="Times New Roman"/>
                <w:b w:val="0"/>
                <w:bCs/>
                <w:color w:val="auto"/>
                <w:kern w:val="0"/>
                <w:sz w:val="24"/>
                <w:szCs w:val="28"/>
                <w:highlight w:val="none"/>
                <w:lang w:val="en-US" w:eastAsia="zh-CN" w:bidi="ar-SA"/>
              </w:rPr>
              <w:t>合同签订后，30个日历天内完成交货、安装、调试等工作</w:t>
            </w:r>
          </w:p>
        </w:tc>
      </w:tr>
      <w:tr w14:paraId="3A96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14:paraId="03210456">
            <w:pPr>
              <w:pStyle w:val="9"/>
              <w:pBdr>
                <w:bottom w:val="none" w:color="auto" w:sz="0" w:space="0"/>
              </w:pBdr>
              <w:tabs>
                <w:tab w:val="clear" w:pos="4153"/>
                <w:tab w:val="clear" w:pos="8306"/>
              </w:tabs>
              <w:adjustRightInd/>
              <w:spacing w:line="240" w:lineRule="auto"/>
              <w:textAlignment w:val="auto"/>
              <w:rPr>
                <w:rFonts w:hint="eastAsia" w:ascii="宋体" w:hAnsi="宋体" w:eastAsia="宋体" w:cs="Times New Roman"/>
                <w:bCs/>
                <w:color w:val="auto"/>
                <w:kern w:val="2"/>
                <w:sz w:val="24"/>
                <w:szCs w:val="20"/>
                <w:highlight w:val="none"/>
                <w:lang w:val="en-US" w:eastAsia="zh-CN" w:bidi="ar-SA"/>
              </w:rPr>
            </w:pPr>
            <w:r>
              <w:rPr>
                <w:rFonts w:hint="eastAsia" w:ascii="宋体" w:hAnsi="宋体" w:eastAsia="宋体"/>
                <w:bCs/>
                <w:color w:val="auto"/>
                <w:kern w:val="2"/>
                <w:highlight w:val="none"/>
              </w:rPr>
              <w:t>4</w:t>
            </w:r>
          </w:p>
        </w:tc>
        <w:tc>
          <w:tcPr>
            <w:tcW w:w="0" w:type="auto"/>
            <w:shd w:val="clear" w:color="auto" w:fill="auto"/>
            <w:vAlign w:val="center"/>
          </w:tcPr>
          <w:p w14:paraId="79CE0148">
            <w:pPr>
              <w:pStyle w:val="10"/>
              <w:widowControl w:val="0"/>
              <w:spacing w:before="0" w:beforeAutospacing="0" w:after="0" w:afterAutospacing="0" w:line="360" w:lineRule="auto"/>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sz w:val="24"/>
                <w:highlight w:val="none"/>
              </w:rPr>
              <w:t>免费质保期</w:t>
            </w:r>
          </w:p>
        </w:tc>
        <w:tc>
          <w:tcPr>
            <w:tcW w:w="0" w:type="auto"/>
            <w:shd w:val="clear" w:color="auto" w:fill="auto"/>
            <w:vAlign w:val="center"/>
          </w:tcPr>
          <w:p w14:paraId="08B1552D">
            <w:pPr>
              <w:pStyle w:val="10"/>
              <w:widowControl w:val="0"/>
              <w:spacing w:before="0" w:beforeAutospacing="0" w:after="0" w:afterAutospacing="0" w:line="360" w:lineRule="auto"/>
              <w:jc w:val="both"/>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cs="Times New Roman"/>
                <w:b w:val="0"/>
                <w:bCs/>
                <w:color w:val="auto"/>
                <w:kern w:val="0"/>
                <w:sz w:val="24"/>
                <w:szCs w:val="28"/>
                <w:highlight w:val="none"/>
                <w:lang w:val="en-US" w:eastAsia="zh-CN" w:bidi="ar-SA"/>
              </w:rPr>
              <w:t>自验收合格之日起整体（主机+配套产品等所有内容）原厂质保</w:t>
            </w:r>
            <w:r>
              <w:rPr>
                <w:rFonts w:hint="eastAsia" w:cs="Times New Roman"/>
                <w:b w:val="0"/>
                <w:bCs/>
                <w:color w:val="auto"/>
                <w:kern w:val="0"/>
                <w:sz w:val="24"/>
                <w:szCs w:val="28"/>
                <w:highlight w:val="none"/>
                <w:lang w:val="en-US" w:eastAsia="zh-CN" w:bidi="ar-SA"/>
              </w:rPr>
              <w:t>6</w:t>
            </w:r>
            <w:r>
              <w:rPr>
                <w:rFonts w:hint="eastAsia" w:ascii="宋体" w:hAnsi="宋体" w:eastAsia="宋体" w:cs="Times New Roman"/>
                <w:b w:val="0"/>
                <w:bCs/>
                <w:color w:val="auto"/>
                <w:kern w:val="0"/>
                <w:sz w:val="24"/>
                <w:szCs w:val="28"/>
                <w:highlight w:val="none"/>
                <w:lang w:val="en-US" w:eastAsia="zh-CN" w:bidi="ar-SA"/>
              </w:rPr>
              <w:t>年。</w:t>
            </w:r>
          </w:p>
        </w:tc>
      </w:tr>
      <w:tr w14:paraId="190E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14:paraId="5CB99696">
            <w:pPr>
              <w:pStyle w:val="9"/>
              <w:pBdr>
                <w:bottom w:val="none" w:color="auto" w:sz="0" w:space="0"/>
              </w:pBdr>
              <w:tabs>
                <w:tab w:val="clear" w:pos="4153"/>
                <w:tab w:val="clear" w:pos="8306"/>
              </w:tabs>
              <w:adjustRightInd/>
              <w:spacing w:line="240" w:lineRule="auto"/>
              <w:textAlignment w:val="auto"/>
              <w:rPr>
                <w:rFonts w:hint="eastAsia" w:ascii="宋体" w:hAnsi="宋体" w:eastAsia="宋体" w:cs="Times New Roman"/>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5</w:t>
            </w:r>
          </w:p>
        </w:tc>
        <w:tc>
          <w:tcPr>
            <w:tcW w:w="0" w:type="auto"/>
            <w:shd w:val="clear" w:color="auto" w:fill="auto"/>
            <w:vAlign w:val="center"/>
          </w:tcPr>
          <w:p w14:paraId="3AAE0CDD">
            <w:pPr>
              <w:pStyle w:val="10"/>
              <w:widowControl w:val="0"/>
              <w:spacing w:before="0" w:beforeAutospacing="0" w:after="0" w:afterAutospacing="0" w:line="360" w:lineRule="auto"/>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医疗器械注册证（或医疗器械备案材料）</w:t>
            </w:r>
          </w:p>
        </w:tc>
        <w:tc>
          <w:tcPr>
            <w:tcW w:w="0" w:type="auto"/>
            <w:shd w:val="clear" w:color="auto" w:fill="auto"/>
            <w:vAlign w:val="center"/>
          </w:tcPr>
          <w:p w14:paraId="056BF87B">
            <w:pPr>
              <w:pStyle w:val="10"/>
              <w:widowControl w:val="0"/>
              <w:spacing w:before="0" w:beforeAutospacing="0" w:after="0" w:afterAutospacing="0" w:line="360" w:lineRule="auto"/>
              <w:jc w:val="both"/>
              <w:rPr>
                <w:rFonts w:hint="eastAsia" w:ascii="宋体" w:hAnsi="宋体" w:eastAsia="宋体" w:cs="Times New Roman"/>
                <w:b w:val="0"/>
                <w:bCs/>
                <w:color w:val="auto"/>
                <w:kern w:val="0"/>
                <w:sz w:val="24"/>
                <w:szCs w:val="28"/>
                <w:highlight w:val="none"/>
                <w:lang w:val="en-US" w:eastAsia="zh-CN" w:bidi="ar-SA"/>
              </w:rPr>
            </w:pPr>
            <w:r>
              <w:rPr>
                <w:rFonts w:hint="eastAsia" w:ascii="宋体" w:hAnsi="宋体" w:eastAsia="宋体"/>
                <w:b w:val="0"/>
                <w:color w:val="auto"/>
                <w:sz w:val="24"/>
                <w:highlight w:val="none"/>
              </w:rPr>
              <w:t>如是依法纳入医疗器械管理的投标产品须满足以下条件</w:t>
            </w:r>
            <w:r>
              <w:rPr>
                <w:rFonts w:hint="eastAsia"/>
                <w:b w:val="0"/>
                <w:color w:val="auto"/>
                <w:sz w:val="24"/>
                <w:highlight w:val="none"/>
                <w:lang w:eastAsia="zh-CN"/>
              </w:rPr>
              <w:t>：</w:t>
            </w:r>
            <w:r>
              <w:rPr>
                <w:rFonts w:hint="eastAsia" w:ascii="宋体" w:hAnsi="宋体" w:eastAsia="宋体"/>
                <w:b w:val="0"/>
                <w:color w:val="auto"/>
                <w:sz w:val="24"/>
                <w:highlight w:val="none"/>
              </w:rPr>
              <w:br w:type="textWrapping"/>
            </w:r>
            <w:r>
              <w:rPr>
                <w:rFonts w:hint="eastAsia" w:ascii="宋体" w:hAnsi="宋体" w:eastAsia="宋体"/>
                <w:b w:val="0"/>
                <w:color w:val="auto"/>
                <w:sz w:val="24"/>
                <w:highlight w:val="none"/>
              </w:rPr>
              <w:t>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bl>
    <w:p w14:paraId="72CD8976">
      <w:pPr>
        <w:pStyle w:val="5"/>
        <w:rPr>
          <w:rFonts w:hint="eastAsia" w:ascii="宋体" w:hAnsi="宋体" w:eastAsia="宋体" w:cs="Times New Roman"/>
          <w:b w:val="0"/>
          <w:bCs/>
          <w:smallCaps w:val="0"/>
          <w:color w:val="auto"/>
          <w:kern w:val="0"/>
          <w:sz w:val="24"/>
          <w:szCs w:val="28"/>
          <w:lang w:val="en-US" w:eastAsia="zh-CN" w:bidi="ar-SA"/>
        </w:rPr>
      </w:pPr>
    </w:p>
    <w:p w14:paraId="7B5AF880">
      <w:pPr>
        <w:spacing w:line="360" w:lineRule="auto"/>
        <w:rPr>
          <w:rFonts w:hint="eastAsia" w:ascii="宋体" w:hAnsi="宋体" w:eastAsia="宋体" w:cs="Times New Roman"/>
          <w:b w:val="0"/>
          <w:bCs/>
          <w:smallCaps w:val="0"/>
          <w:color w:val="auto"/>
          <w:kern w:val="0"/>
          <w:sz w:val="24"/>
          <w:szCs w:val="28"/>
          <w:lang w:val="en-US" w:eastAsia="zh-CN" w:bidi="ar-SA"/>
        </w:rPr>
      </w:pPr>
      <w:r>
        <w:rPr>
          <w:rFonts w:hint="eastAsia" w:ascii="宋体" w:hAnsi="宋体" w:eastAsia="宋体" w:cs="Times New Roman"/>
          <w:b w:val="0"/>
          <w:bCs/>
          <w:smallCaps w:val="0"/>
          <w:color w:val="auto"/>
          <w:kern w:val="0"/>
          <w:sz w:val="24"/>
          <w:szCs w:val="28"/>
          <w:lang w:val="en-US" w:eastAsia="zh-CN" w:bidi="ar-SA"/>
        </w:rPr>
        <w:t>注：上述商务条款必须全部满足，否则作</w:t>
      </w:r>
      <w:r>
        <w:rPr>
          <w:rFonts w:hint="eastAsia" w:ascii="宋体" w:hAnsi="宋体" w:cs="Times New Roman"/>
          <w:b w:val="0"/>
          <w:bCs/>
          <w:smallCaps w:val="0"/>
          <w:color w:val="auto"/>
          <w:kern w:val="0"/>
          <w:sz w:val="24"/>
          <w:szCs w:val="28"/>
          <w:lang w:val="en-US" w:eastAsia="zh-CN" w:bidi="ar-SA"/>
        </w:rPr>
        <w:t>投标无效</w:t>
      </w:r>
      <w:r>
        <w:rPr>
          <w:rFonts w:hint="eastAsia" w:ascii="宋体" w:hAnsi="宋体" w:eastAsia="宋体" w:cs="Times New Roman"/>
          <w:b w:val="0"/>
          <w:bCs/>
          <w:smallCaps w:val="0"/>
          <w:color w:val="auto"/>
          <w:kern w:val="0"/>
          <w:sz w:val="24"/>
          <w:szCs w:val="28"/>
          <w:lang w:val="en-US" w:eastAsia="zh-CN" w:bidi="ar-SA"/>
        </w:rPr>
        <w:t>处理。</w:t>
      </w:r>
    </w:p>
    <w:p w14:paraId="54FBA78F">
      <w:pPr>
        <w:outlineLvl w:val="1"/>
        <w:rPr>
          <w:rFonts w:hint="eastAsia" w:ascii="宋体" w:hAnsi="宋体" w:cs="宋体"/>
          <w:b/>
          <w:bCs/>
          <w:sz w:val="28"/>
          <w:szCs w:val="28"/>
          <w:lang w:val="en-US" w:eastAsia="zh-CN"/>
        </w:rPr>
      </w:pPr>
      <w:r>
        <w:rPr>
          <w:rFonts w:hint="eastAsia" w:ascii="宋体" w:hAnsi="宋体" w:eastAsia="宋体" w:cs="宋体"/>
          <w:b/>
          <w:bCs/>
          <w:kern w:val="2"/>
          <w:sz w:val="28"/>
          <w:szCs w:val="28"/>
          <w:lang w:val="en-US" w:eastAsia="zh-CN" w:bidi="ar-SA"/>
        </w:rPr>
        <w:t>二、</w:t>
      </w:r>
      <w:r>
        <w:rPr>
          <w:rFonts w:hint="eastAsia" w:ascii="宋体" w:hAnsi="宋体" w:cs="宋体"/>
          <w:b/>
          <w:sz w:val="28"/>
          <w:szCs w:val="28"/>
        </w:rPr>
        <w:t>货物</w:t>
      </w:r>
      <w:r>
        <w:rPr>
          <w:rFonts w:hint="eastAsia" w:ascii="宋体" w:hAnsi="宋体" w:cs="宋体"/>
          <w:b/>
          <w:bCs/>
          <w:sz w:val="28"/>
          <w:szCs w:val="28"/>
        </w:rPr>
        <w:t>需求</w:t>
      </w:r>
      <w:bookmarkEnd w:id="6"/>
      <w:bookmarkEnd w:id="7"/>
      <w:r>
        <w:rPr>
          <w:rFonts w:hint="eastAsia" w:ascii="宋体" w:hAnsi="宋体" w:cs="宋体"/>
          <w:b/>
          <w:bCs/>
          <w:sz w:val="28"/>
          <w:szCs w:val="28"/>
          <w:lang w:val="en-US" w:eastAsia="zh-CN"/>
        </w:rPr>
        <w:t>一览表</w:t>
      </w:r>
    </w:p>
    <w:tbl>
      <w:tblPr>
        <w:tblStyle w:val="7"/>
        <w:tblW w:w="3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159"/>
        <w:gridCol w:w="1597"/>
        <w:gridCol w:w="1235"/>
        <w:gridCol w:w="799"/>
      </w:tblGrid>
      <w:tr w14:paraId="5107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887" w:type="pct"/>
            <w:noWrap w:val="0"/>
            <w:vAlign w:val="center"/>
          </w:tcPr>
          <w:p w14:paraId="6C129497">
            <w:pPr>
              <w:widowControl/>
              <w:jc w:val="center"/>
              <w:rPr>
                <w:rFonts w:hint="default" w:ascii="宋体" w:hAnsi="宋体" w:eastAsia="宋体" w:cs="宋体"/>
                <w:b/>
                <w:bCs/>
                <w:snapToGrid w:val="0"/>
                <w:color w:val="000000"/>
                <w:kern w:val="0"/>
                <w:szCs w:val="21"/>
                <w:highlight w:val="none"/>
                <w:lang w:val="en-US" w:eastAsia="zh-CN" w:bidi="ar"/>
              </w:rPr>
            </w:pPr>
            <w:r>
              <w:rPr>
                <w:rFonts w:hint="eastAsia" w:ascii="宋体" w:hAnsi="宋体" w:cs="宋体"/>
                <w:b/>
                <w:bCs/>
                <w:snapToGrid w:val="0"/>
                <w:color w:val="000000"/>
                <w:kern w:val="0"/>
                <w:szCs w:val="21"/>
                <w:highlight w:val="none"/>
                <w:lang w:val="en-US" w:eastAsia="zh-CN" w:bidi="ar"/>
              </w:rPr>
              <w:t>货物名称</w:t>
            </w:r>
          </w:p>
        </w:tc>
        <w:tc>
          <w:tcPr>
            <w:tcW w:w="753" w:type="pct"/>
            <w:noWrap w:val="0"/>
            <w:vAlign w:val="center"/>
          </w:tcPr>
          <w:p w14:paraId="28D96404">
            <w:pPr>
              <w:widowControl/>
              <w:jc w:val="center"/>
              <w:rPr>
                <w:rFonts w:hint="eastAsia" w:ascii="宋体" w:hAnsi="宋体" w:cs="宋体"/>
                <w:b/>
                <w:bCs/>
                <w:snapToGrid w:val="0"/>
                <w:color w:val="000000"/>
                <w:kern w:val="0"/>
                <w:szCs w:val="21"/>
                <w:highlight w:val="none"/>
                <w:lang w:bidi="ar"/>
              </w:rPr>
            </w:pPr>
            <w:r>
              <w:rPr>
                <w:rFonts w:hint="eastAsia" w:ascii="宋体" w:hAnsi="宋体" w:cs="宋体"/>
                <w:b/>
                <w:bCs/>
                <w:snapToGrid w:val="0"/>
                <w:color w:val="000000"/>
                <w:kern w:val="0"/>
                <w:szCs w:val="21"/>
                <w:highlight w:val="none"/>
                <w:lang w:val="en-US" w:eastAsia="zh-CN" w:bidi="ar"/>
              </w:rPr>
              <w:t>数量</w:t>
            </w:r>
          </w:p>
        </w:tc>
        <w:tc>
          <w:tcPr>
            <w:tcW w:w="1037" w:type="pct"/>
            <w:noWrap w:val="0"/>
            <w:vAlign w:val="center"/>
          </w:tcPr>
          <w:p w14:paraId="623A209D">
            <w:pPr>
              <w:widowControl/>
              <w:jc w:val="center"/>
              <w:rPr>
                <w:rFonts w:hint="default" w:ascii="宋体" w:hAnsi="宋体" w:cs="宋体"/>
                <w:b/>
                <w:bCs/>
                <w:snapToGrid w:val="0"/>
                <w:color w:val="000000"/>
                <w:kern w:val="0"/>
                <w:szCs w:val="21"/>
                <w:highlight w:val="none"/>
                <w:lang w:val="en-US" w:eastAsia="zh-CN" w:bidi="ar"/>
              </w:rPr>
            </w:pPr>
            <w:r>
              <w:rPr>
                <w:rFonts w:hint="eastAsia" w:ascii="宋体" w:hAnsi="宋体" w:eastAsia="宋体" w:cs="宋体"/>
                <w:b/>
                <w:bCs/>
                <w:snapToGrid w:val="0"/>
                <w:color w:val="000000"/>
                <w:kern w:val="0"/>
                <w:szCs w:val="21"/>
                <w:highlight w:val="none"/>
                <w:lang w:val="en-US" w:eastAsia="zh-CN" w:bidi="ar"/>
              </w:rPr>
              <w:t>最高限价</w:t>
            </w:r>
          </w:p>
        </w:tc>
        <w:tc>
          <w:tcPr>
            <w:tcW w:w="802" w:type="pct"/>
            <w:noWrap w:val="0"/>
            <w:vAlign w:val="center"/>
          </w:tcPr>
          <w:p w14:paraId="38616368">
            <w:pPr>
              <w:widowControl/>
              <w:jc w:val="center"/>
              <w:rPr>
                <w:rFonts w:hint="eastAsia" w:ascii="宋体" w:hAnsi="宋体" w:cs="宋体"/>
                <w:b/>
                <w:bCs/>
                <w:snapToGrid w:val="0"/>
                <w:color w:val="000000"/>
                <w:kern w:val="0"/>
                <w:szCs w:val="21"/>
                <w:highlight w:val="none"/>
                <w:lang w:bidi="ar"/>
              </w:rPr>
            </w:pPr>
            <w:r>
              <w:rPr>
                <w:rFonts w:hint="eastAsia" w:ascii="宋体" w:hAnsi="宋体" w:cs="宋体"/>
                <w:b/>
                <w:bCs/>
                <w:snapToGrid w:val="0"/>
                <w:color w:val="000000"/>
                <w:kern w:val="0"/>
                <w:szCs w:val="21"/>
                <w:highlight w:val="none"/>
                <w:lang w:val="en-US" w:eastAsia="zh-CN" w:bidi="ar"/>
              </w:rPr>
              <w:t>所属行业</w:t>
            </w:r>
          </w:p>
        </w:tc>
        <w:tc>
          <w:tcPr>
            <w:tcW w:w="519" w:type="pct"/>
            <w:noWrap w:val="0"/>
            <w:vAlign w:val="center"/>
          </w:tcPr>
          <w:p w14:paraId="193CCD26">
            <w:pPr>
              <w:widowControl/>
              <w:jc w:val="center"/>
              <w:rPr>
                <w:rFonts w:hint="default" w:ascii="宋体" w:hAnsi="宋体" w:cs="宋体"/>
                <w:b/>
                <w:bCs/>
                <w:snapToGrid w:val="0"/>
                <w:color w:val="000000"/>
                <w:kern w:val="0"/>
                <w:szCs w:val="21"/>
                <w:highlight w:val="none"/>
                <w:lang w:val="en-US" w:eastAsia="zh-CN" w:bidi="ar"/>
              </w:rPr>
            </w:pPr>
            <w:r>
              <w:rPr>
                <w:rFonts w:hint="eastAsia" w:ascii="宋体" w:hAnsi="宋体" w:cs="宋体"/>
                <w:b/>
                <w:bCs/>
                <w:snapToGrid w:val="0"/>
                <w:color w:val="000000"/>
                <w:kern w:val="0"/>
                <w:szCs w:val="21"/>
                <w:highlight w:val="none"/>
                <w:lang w:val="en-US" w:eastAsia="zh-CN" w:bidi="ar"/>
              </w:rPr>
              <w:t>备注</w:t>
            </w:r>
          </w:p>
        </w:tc>
      </w:tr>
      <w:tr w14:paraId="4034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887" w:type="pct"/>
            <w:noWrap w:val="0"/>
            <w:vAlign w:val="center"/>
          </w:tcPr>
          <w:p w14:paraId="1ECD1B5C">
            <w:pPr>
              <w:spacing w:line="360" w:lineRule="auto"/>
              <w:jc w:val="center"/>
              <w:rPr>
                <w:rFonts w:hint="eastAsia" w:ascii="宋体" w:hAnsi="宋体" w:eastAsia="宋体" w:cs="宋体"/>
                <w:szCs w:val="21"/>
                <w:highlight w:val="none"/>
                <w:lang w:val="en-US" w:eastAsia="zh-CN"/>
              </w:rPr>
            </w:pPr>
            <w:r>
              <w:rPr>
                <w:rFonts w:hint="eastAsia" w:ascii="宋体" w:hAnsi="宋体"/>
                <w:szCs w:val="21"/>
                <w:highlight w:val="none"/>
              </w:rPr>
              <w:t>▲</w:t>
            </w:r>
            <w:r>
              <w:rPr>
                <w:rFonts w:hint="eastAsia" w:ascii="宋体" w:hAnsi="宋体"/>
                <w:szCs w:val="21"/>
                <w:highlight w:val="none"/>
                <w:lang w:val="en-US" w:eastAsia="zh-CN"/>
              </w:rPr>
              <w:t>双板DR</w:t>
            </w:r>
          </w:p>
        </w:tc>
        <w:tc>
          <w:tcPr>
            <w:tcW w:w="753" w:type="pct"/>
            <w:noWrap w:val="0"/>
            <w:vAlign w:val="center"/>
          </w:tcPr>
          <w:p w14:paraId="6943ECFA">
            <w:pPr>
              <w:spacing w:line="360" w:lineRule="auto"/>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1套</w:t>
            </w:r>
          </w:p>
        </w:tc>
        <w:tc>
          <w:tcPr>
            <w:tcW w:w="1037" w:type="pct"/>
            <w:noWrap w:val="0"/>
            <w:vAlign w:val="center"/>
          </w:tcPr>
          <w:p w14:paraId="028E4ADD">
            <w:pPr>
              <w:spacing w:line="360" w:lineRule="auto"/>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192万元/套</w:t>
            </w:r>
          </w:p>
        </w:tc>
        <w:tc>
          <w:tcPr>
            <w:tcW w:w="802" w:type="pct"/>
            <w:noWrap w:val="0"/>
            <w:vAlign w:val="center"/>
          </w:tcPr>
          <w:p w14:paraId="7BC6B06F">
            <w:pPr>
              <w:spacing w:line="360" w:lineRule="auto"/>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工业</w:t>
            </w:r>
          </w:p>
        </w:tc>
        <w:tc>
          <w:tcPr>
            <w:tcW w:w="519" w:type="pct"/>
            <w:noWrap w:val="0"/>
            <w:vAlign w:val="center"/>
          </w:tcPr>
          <w:p w14:paraId="2C057D55">
            <w:pPr>
              <w:spacing w:line="360" w:lineRule="auto"/>
              <w:jc w:val="center"/>
              <w:rPr>
                <w:rFonts w:hint="eastAsia" w:ascii="宋体" w:hAnsi="宋体" w:eastAsia="宋体" w:cs="宋体"/>
                <w:szCs w:val="21"/>
                <w:highlight w:val="none"/>
                <w:lang w:val="en-US" w:eastAsia="zh-CN"/>
              </w:rPr>
            </w:pPr>
          </w:p>
        </w:tc>
      </w:tr>
    </w:tbl>
    <w:p w14:paraId="1D5B5891">
      <w:pPr>
        <w:spacing w:line="360" w:lineRule="auto"/>
        <w:outlineLvl w:val="1"/>
        <w:rPr>
          <w:rFonts w:hint="eastAsia" w:ascii="宋体" w:hAnsi="宋体" w:cs="宋体"/>
          <w:i/>
          <w:color w:val="FF0000"/>
          <w:szCs w:val="21"/>
          <w:highlight w:val="yellow"/>
        </w:rPr>
        <w:sectPr>
          <w:headerReference r:id="rId5" w:type="default"/>
          <w:pgSz w:w="11907" w:h="16840"/>
          <w:pgMar w:top="1440" w:right="1247" w:bottom="1440" w:left="1247" w:header="851" w:footer="992" w:gutter="0"/>
          <w:pgNumType w:fmt="decimal"/>
          <w:cols w:space="720" w:num="1"/>
          <w:docGrid w:linePitch="303" w:charSpace="0"/>
        </w:sectPr>
      </w:pPr>
    </w:p>
    <w:p w14:paraId="568D976C">
      <w:pPr>
        <w:numPr>
          <w:ilvl w:val="0"/>
          <w:numId w:val="0"/>
        </w:numPr>
        <w:spacing w:line="360" w:lineRule="auto"/>
        <w:outlineLvl w:val="1"/>
        <w:rPr>
          <w:rFonts w:hint="eastAsia" w:ascii="宋体" w:hAnsi="宋体" w:cs="宋体"/>
          <w:b/>
          <w:bCs/>
          <w:sz w:val="28"/>
          <w:szCs w:val="28"/>
          <w:lang w:val="en-US" w:eastAsia="zh-CN"/>
        </w:rPr>
      </w:pPr>
      <w:r>
        <w:rPr>
          <w:rFonts w:hint="eastAsia" w:ascii="宋体" w:hAnsi="宋体" w:eastAsia="宋体" w:cs="宋体"/>
          <w:b/>
          <w:bCs/>
          <w:kern w:val="2"/>
          <w:sz w:val="28"/>
          <w:szCs w:val="28"/>
          <w:lang w:val="en-US" w:eastAsia="zh-CN" w:bidi="ar-SA"/>
        </w:rPr>
        <w:t>三、</w:t>
      </w:r>
      <w:r>
        <w:rPr>
          <w:rFonts w:hint="eastAsia" w:ascii="宋体" w:hAnsi="宋体" w:cs="宋体"/>
          <w:b/>
          <w:bCs/>
          <w:sz w:val="28"/>
          <w:szCs w:val="28"/>
          <w:lang w:val="en-US" w:eastAsia="zh-CN"/>
        </w:rPr>
        <w:t>技术参数及要求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6"/>
        <w:gridCol w:w="2300"/>
        <w:gridCol w:w="5713"/>
      </w:tblGrid>
      <w:tr w14:paraId="6618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39" w:type="pct"/>
            <w:noWrap w:val="0"/>
            <w:vAlign w:val="center"/>
          </w:tcPr>
          <w:p w14:paraId="1DB432E6">
            <w:pPr>
              <w:widowControl/>
              <w:jc w:val="center"/>
              <w:rPr>
                <w:rFonts w:hint="eastAsia" w:ascii="宋体" w:hAnsi="宋体" w:cs="宋体"/>
                <w:b/>
                <w:bCs/>
                <w:szCs w:val="21"/>
              </w:rPr>
            </w:pPr>
            <w:r>
              <w:rPr>
                <w:rFonts w:hint="eastAsia" w:ascii="宋体" w:hAnsi="宋体" w:cs="宋体"/>
                <w:b/>
                <w:bCs/>
                <w:snapToGrid w:val="0"/>
                <w:color w:val="000000"/>
                <w:kern w:val="0"/>
                <w:szCs w:val="21"/>
                <w:lang w:bidi="ar"/>
              </w:rPr>
              <w:t>标识符号</w:t>
            </w:r>
          </w:p>
        </w:tc>
        <w:tc>
          <w:tcPr>
            <w:tcW w:w="1194" w:type="pct"/>
            <w:noWrap w:val="0"/>
            <w:vAlign w:val="center"/>
          </w:tcPr>
          <w:p w14:paraId="5D566607">
            <w:pPr>
              <w:widowControl/>
              <w:jc w:val="center"/>
              <w:rPr>
                <w:rFonts w:hint="eastAsia" w:ascii="宋体" w:hAnsi="宋体" w:cs="宋体"/>
                <w:b/>
                <w:bCs/>
                <w:snapToGrid w:val="0"/>
                <w:color w:val="000000"/>
                <w:kern w:val="0"/>
                <w:szCs w:val="21"/>
                <w:lang w:bidi="ar"/>
              </w:rPr>
            </w:pPr>
            <w:r>
              <w:rPr>
                <w:rFonts w:hint="eastAsia" w:ascii="宋体" w:hAnsi="宋体" w:cs="宋体"/>
                <w:b/>
                <w:bCs/>
                <w:snapToGrid w:val="0"/>
                <w:color w:val="000000"/>
                <w:kern w:val="0"/>
                <w:szCs w:val="21"/>
                <w:lang w:bidi="ar"/>
              </w:rPr>
              <w:t>标识含义</w:t>
            </w:r>
          </w:p>
        </w:tc>
        <w:tc>
          <w:tcPr>
            <w:tcW w:w="2966" w:type="pct"/>
            <w:noWrap w:val="0"/>
            <w:vAlign w:val="center"/>
          </w:tcPr>
          <w:p w14:paraId="1F3CDF48">
            <w:pPr>
              <w:widowControl/>
              <w:jc w:val="center"/>
              <w:rPr>
                <w:rFonts w:hint="eastAsia" w:ascii="宋体" w:hAnsi="宋体" w:cs="宋体"/>
                <w:b/>
                <w:bCs/>
                <w:snapToGrid w:val="0"/>
                <w:color w:val="000000"/>
                <w:kern w:val="0"/>
                <w:szCs w:val="21"/>
                <w:lang w:bidi="ar"/>
              </w:rPr>
            </w:pPr>
            <w:r>
              <w:rPr>
                <w:rFonts w:hint="eastAsia" w:ascii="宋体" w:hAnsi="宋体" w:cs="宋体"/>
                <w:b/>
                <w:bCs/>
                <w:snapToGrid w:val="0"/>
                <w:color w:val="000000"/>
                <w:kern w:val="0"/>
                <w:szCs w:val="21"/>
                <w:lang w:bidi="ar"/>
              </w:rPr>
              <w:t>相关要求</w:t>
            </w:r>
          </w:p>
        </w:tc>
      </w:tr>
      <w:tr w14:paraId="3596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616" w:type="dxa"/>
            <w:noWrap w:val="0"/>
            <w:vAlign w:val="center"/>
          </w:tcPr>
          <w:p w14:paraId="2B2958B2">
            <w:pPr>
              <w:spacing w:line="360" w:lineRule="auto"/>
              <w:jc w:val="center"/>
              <w:rPr>
                <w:rFonts w:hint="eastAsia" w:ascii="宋体" w:hAnsi="宋体" w:cs="宋体"/>
                <w:szCs w:val="21"/>
              </w:rPr>
            </w:pPr>
            <w:r>
              <w:rPr>
                <w:rFonts w:hint="eastAsia" w:ascii="宋体" w:hAnsi="宋体" w:cs="宋体"/>
                <w:szCs w:val="21"/>
                <w:lang w:val="en-US" w:eastAsia="zh-CN"/>
              </w:rPr>
              <w:t>■</w:t>
            </w:r>
          </w:p>
        </w:tc>
        <w:tc>
          <w:tcPr>
            <w:tcW w:w="2300" w:type="dxa"/>
            <w:noWrap w:val="0"/>
            <w:vAlign w:val="center"/>
          </w:tcPr>
          <w:p w14:paraId="36DC083B">
            <w:pPr>
              <w:spacing w:line="360" w:lineRule="auto"/>
              <w:jc w:val="center"/>
              <w:rPr>
                <w:rFonts w:hint="eastAsia" w:ascii="宋体" w:hAnsi="宋体" w:cs="宋体"/>
                <w:szCs w:val="21"/>
              </w:rPr>
            </w:pPr>
            <w:r>
              <w:rPr>
                <w:rFonts w:hint="eastAsia" w:ascii="宋体" w:hAnsi="宋体" w:cs="宋体"/>
                <w:szCs w:val="21"/>
              </w:rPr>
              <w:t>实质性参数或条款要求</w:t>
            </w:r>
          </w:p>
        </w:tc>
        <w:tc>
          <w:tcPr>
            <w:tcW w:w="5713" w:type="dxa"/>
            <w:noWrap w:val="0"/>
            <w:vAlign w:val="center"/>
          </w:tcPr>
          <w:p w14:paraId="37FDE7CC">
            <w:pPr>
              <w:spacing w:line="360" w:lineRule="auto"/>
              <w:jc w:val="center"/>
              <w:rPr>
                <w:rFonts w:hint="eastAsia" w:ascii="宋体" w:hAnsi="宋体" w:cs="宋体"/>
                <w:szCs w:val="21"/>
              </w:rPr>
            </w:pPr>
            <w:r>
              <w:rPr>
                <w:rFonts w:hint="eastAsia" w:ascii="宋体" w:hAnsi="宋体" w:cs="宋体"/>
                <w:b/>
                <w:bCs/>
                <w:szCs w:val="21"/>
              </w:rPr>
              <w:t>负偏离或未响应视为实质性不响应招标文件要求</w:t>
            </w:r>
          </w:p>
        </w:tc>
      </w:tr>
      <w:tr w14:paraId="6944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9" w:type="pct"/>
            <w:noWrap w:val="0"/>
            <w:vAlign w:val="center"/>
          </w:tcPr>
          <w:p w14:paraId="483CAD15">
            <w:pPr>
              <w:spacing w:line="360" w:lineRule="auto"/>
              <w:jc w:val="center"/>
              <w:rPr>
                <w:rFonts w:hint="eastAsia" w:ascii="宋体" w:hAnsi="宋体" w:cs="宋体"/>
                <w:szCs w:val="21"/>
              </w:rPr>
            </w:pPr>
            <w:r>
              <w:rPr>
                <w:rFonts w:hint="eastAsia" w:ascii="宋体" w:hAnsi="宋体" w:cs="宋体"/>
                <w:szCs w:val="21"/>
              </w:rPr>
              <w:t>★</w:t>
            </w:r>
          </w:p>
        </w:tc>
        <w:tc>
          <w:tcPr>
            <w:tcW w:w="1194" w:type="pct"/>
            <w:noWrap w:val="0"/>
            <w:vAlign w:val="center"/>
          </w:tcPr>
          <w:p w14:paraId="7C5C46D1">
            <w:pPr>
              <w:spacing w:line="360" w:lineRule="auto"/>
              <w:jc w:val="center"/>
              <w:rPr>
                <w:rFonts w:hint="eastAsia" w:ascii="宋体" w:hAnsi="宋体" w:cs="宋体"/>
                <w:szCs w:val="21"/>
              </w:rPr>
            </w:pPr>
            <w:r>
              <w:rPr>
                <w:rFonts w:hint="eastAsia" w:ascii="宋体" w:hAnsi="宋体" w:cs="宋体"/>
                <w:szCs w:val="21"/>
              </w:rPr>
              <w:t>重要技术参数</w:t>
            </w:r>
          </w:p>
        </w:tc>
        <w:tc>
          <w:tcPr>
            <w:tcW w:w="2966" w:type="pct"/>
            <w:noWrap w:val="0"/>
            <w:vAlign w:val="center"/>
          </w:tcPr>
          <w:p w14:paraId="0FC5CEA5">
            <w:pPr>
              <w:spacing w:line="360" w:lineRule="auto"/>
              <w:jc w:val="center"/>
              <w:rPr>
                <w:rFonts w:hint="eastAsia" w:ascii="宋体" w:hAnsi="宋体" w:cs="宋体"/>
                <w:szCs w:val="21"/>
              </w:rPr>
            </w:pPr>
            <w:r>
              <w:rPr>
                <w:rFonts w:hint="eastAsia" w:ascii="宋体" w:hAnsi="宋体" w:cs="宋体"/>
                <w:szCs w:val="21"/>
              </w:rPr>
              <w:t>评审项</w:t>
            </w:r>
          </w:p>
        </w:tc>
      </w:tr>
      <w:tr w14:paraId="3899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9" w:type="pct"/>
            <w:noWrap w:val="0"/>
            <w:vAlign w:val="center"/>
          </w:tcPr>
          <w:p w14:paraId="4F15802C">
            <w:pPr>
              <w:spacing w:line="360" w:lineRule="auto"/>
              <w:jc w:val="center"/>
              <w:rPr>
                <w:rFonts w:hint="eastAsia" w:ascii="宋体" w:hAnsi="宋体" w:cs="宋体"/>
                <w:szCs w:val="21"/>
              </w:rPr>
            </w:pPr>
          </w:p>
        </w:tc>
        <w:tc>
          <w:tcPr>
            <w:tcW w:w="1194" w:type="pct"/>
            <w:noWrap w:val="0"/>
            <w:vAlign w:val="center"/>
          </w:tcPr>
          <w:p w14:paraId="2B42E529">
            <w:pPr>
              <w:spacing w:line="360" w:lineRule="auto"/>
              <w:jc w:val="center"/>
              <w:rPr>
                <w:rFonts w:hint="eastAsia" w:ascii="宋体" w:hAnsi="宋体" w:cs="宋体"/>
                <w:szCs w:val="21"/>
              </w:rPr>
            </w:pPr>
            <w:r>
              <w:rPr>
                <w:rFonts w:hint="eastAsia" w:ascii="宋体" w:hAnsi="宋体" w:cs="宋体"/>
                <w:szCs w:val="21"/>
              </w:rPr>
              <w:t>无标识项</w:t>
            </w:r>
          </w:p>
        </w:tc>
        <w:tc>
          <w:tcPr>
            <w:tcW w:w="2966" w:type="pct"/>
            <w:noWrap w:val="0"/>
            <w:vAlign w:val="center"/>
          </w:tcPr>
          <w:p w14:paraId="7EE9B464">
            <w:pPr>
              <w:spacing w:line="360" w:lineRule="auto"/>
              <w:jc w:val="left"/>
              <w:rPr>
                <w:rFonts w:hint="eastAsia" w:ascii="宋体" w:hAnsi="宋体" w:eastAsia="宋体" w:cs="宋体"/>
                <w:szCs w:val="21"/>
                <w:lang w:eastAsia="zh-CN"/>
              </w:rPr>
            </w:pPr>
            <w:r>
              <w:rPr>
                <w:rFonts w:hint="eastAsia" w:ascii="宋体" w:hAnsi="宋体" w:cs="宋体"/>
                <w:szCs w:val="21"/>
              </w:rPr>
              <w:t>评审项</w:t>
            </w:r>
            <w:r>
              <w:rPr>
                <w:rFonts w:hint="eastAsia" w:ascii="宋体" w:hAnsi="宋体" w:cs="宋体"/>
                <w:szCs w:val="21"/>
                <w:lang w:eastAsia="zh-CN"/>
              </w:rPr>
              <w:t>（针对无标识</w:t>
            </w:r>
            <w:r>
              <w:rPr>
                <w:rFonts w:hint="eastAsia" w:ascii="宋体" w:hAnsi="宋体" w:cs="宋体"/>
                <w:szCs w:val="21"/>
                <w:lang w:val="en-US" w:eastAsia="zh-CN"/>
              </w:rPr>
              <w:t>项</w:t>
            </w:r>
            <w:r>
              <w:rPr>
                <w:rFonts w:hint="eastAsia" w:ascii="宋体" w:hAnsi="宋体" w:cs="宋体"/>
                <w:szCs w:val="21"/>
                <w:lang w:eastAsia="zh-CN"/>
              </w:rPr>
              <w:t>评审时：如某项参数仅存在一级序号时，则以一级序号为最小单位计算条目数量（即为一项）；如某项参数同时存在一级序号和二级序号时，则以二级序号为最小单位计算条目数量（即为一项）；如某项参数存在多级序号时，则以最后一级序号为最小单位计算条目数量（即为一项）。）</w:t>
            </w:r>
          </w:p>
        </w:tc>
      </w:tr>
    </w:tbl>
    <w:p w14:paraId="5C3281C2">
      <w:pPr>
        <w:rPr>
          <w:rFonts w:hint="eastAsia" w:ascii="宋体" w:hAnsi="宋体" w:eastAsia="宋体" w:cs="Times New Roman"/>
          <w:sz w:val="32"/>
          <w:szCs w:val="32"/>
          <w:lang w:val="en-US" w:eastAsia="zh-CN"/>
        </w:rPr>
      </w:pPr>
    </w:p>
    <w:p w14:paraId="033CC0BE">
      <w:pPr>
        <w:jc w:val="center"/>
        <w:outlineLvl w:val="2"/>
        <w:rPr>
          <w:rFonts w:hint="eastAsia" w:ascii="新宋体" w:hAnsi="新宋体" w:eastAsia="新宋体" w:cs="Arial"/>
          <w:b/>
          <w:sz w:val="28"/>
          <w:szCs w:val="28"/>
        </w:rPr>
      </w:pPr>
      <w:r>
        <w:rPr>
          <w:rFonts w:hint="eastAsia" w:ascii="新宋体" w:hAnsi="新宋体" w:eastAsia="新宋体"/>
          <w:b/>
          <w:sz w:val="28"/>
          <w:szCs w:val="28"/>
          <w:lang w:val="sv-SE"/>
        </w:rPr>
        <w:t>悬吊双板DR</w:t>
      </w:r>
      <w:r>
        <w:rPr>
          <w:rFonts w:hint="eastAsia" w:ascii="新宋体" w:hAnsi="新宋体" w:eastAsia="新宋体" w:cs="Arial"/>
          <w:b/>
          <w:sz w:val="28"/>
          <w:szCs w:val="28"/>
        </w:rPr>
        <w:t>招标</w:t>
      </w:r>
      <w:r>
        <w:rPr>
          <w:rFonts w:hint="eastAsia" w:ascii="新宋体" w:hAnsi="新宋体" w:eastAsia="新宋体" w:cs="Arial"/>
          <w:b/>
          <w:sz w:val="28"/>
          <w:szCs w:val="28"/>
          <w:lang w:val="en-US" w:eastAsia="zh-CN"/>
        </w:rPr>
        <w:t>参数和性能</w:t>
      </w:r>
      <w:r>
        <w:rPr>
          <w:rFonts w:hint="eastAsia" w:ascii="新宋体" w:hAnsi="新宋体" w:eastAsia="新宋体" w:cs="Arial"/>
          <w:b/>
          <w:sz w:val="28"/>
          <w:szCs w:val="28"/>
        </w:rPr>
        <w:t>要求</w:t>
      </w:r>
    </w:p>
    <w:tbl>
      <w:tblPr>
        <w:tblStyle w:val="7"/>
        <w:tblW w:w="10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08"/>
        <w:gridCol w:w="5265"/>
        <w:gridCol w:w="4063"/>
      </w:tblGrid>
      <w:tr w14:paraId="24FA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0BCFC34">
            <w:pPr>
              <w:keepNext w:val="0"/>
              <w:keepLines w:val="0"/>
              <w:widowControl/>
              <w:suppressLineNumbers w:val="0"/>
              <w:jc w:val="center"/>
              <w:textAlignment w:val="center"/>
              <w:rPr>
                <w:rFonts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序号</w:t>
            </w:r>
          </w:p>
        </w:tc>
        <w:tc>
          <w:tcPr>
            <w:tcW w:w="5265" w:type="dxa"/>
            <w:shd w:val="clear" w:color="auto" w:fill="auto"/>
            <w:vAlign w:val="center"/>
          </w:tcPr>
          <w:p w14:paraId="24FE56E5">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技术和性能参数名称</w:t>
            </w:r>
          </w:p>
        </w:tc>
        <w:tc>
          <w:tcPr>
            <w:tcW w:w="4063" w:type="dxa"/>
            <w:shd w:val="clear" w:color="auto" w:fill="auto"/>
            <w:vAlign w:val="center"/>
          </w:tcPr>
          <w:p w14:paraId="014ABF58">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参数和性能要求</w:t>
            </w:r>
          </w:p>
        </w:tc>
      </w:tr>
      <w:tr w14:paraId="7B91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8" w:type="dxa"/>
            <w:shd w:val="clear" w:color="auto" w:fill="auto"/>
            <w:vAlign w:val="center"/>
          </w:tcPr>
          <w:p w14:paraId="64BE74A7">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1</w:t>
            </w:r>
          </w:p>
        </w:tc>
        <w:tc>
          <w:tcPr>
            <w:tcW w:w="5265" w:type="dxa"/>
            <w:shd w:val="clear" w:color="auto" w:fill="auto"/>
            <w:vAlign w:val="center"/>
          </w:tcPr>
          <w:p w14:paraId="0CFD67A7">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高压发生器</w:t>
            </w:r>
          </w:p>
        </w:tc>
        <w:tc>
          <w:tcPr>
            <w:tcW w:w="4063" w:type="dxa"/>
            <w:shd w:val="clear" w:color="auto" w:fill="auto"/>
            <w:vAlign w:val="center"/>
          </w:tcPr>
          <w:p w14:paraId="2A164E55">
            <w:pPr>
              <w:jc w:val="center"/>
              <w:rPr>
                <w:rFonts w:hint="eastAsia" w:ascii="新宋体" w:hAnsi="新宋体" w:eastAsia="新宋体" w:cs="新宋体"/>
                <w:i w:val="0"/>
                <w:iCs w:val="0"/>
                <w:color w:val="000000"/>
                <w:sz w:val="21"/>
                <w:szCs w:val="21"/>
                <w:u w:val="none"/>
              </w:rPr>
            </w:pPr>
          </w:p>
        </w:tc>
      </w:tr>
      <w:tr w14:paraId="3993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C8F174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1.1</w:t>
            </w:r>
          </w:p>
        </w:tc>
        <w:tc>
          <w:tcPr>
            <w:tcW w:w="5265" w:type="dxa"/>
            <w:shd w:val="clear" w:color="auto" w:fill="auto"/>
            <w:vAlign w:val="center"/>
          </w:tcPr>
          <w:p w14:paraId="151A8FB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高压发生方式</w:t>
            </w:r>
          </w:p>
        </w:tc>
        <w:tc>
          <w:tcPr>
            <w:tcW w:w="4063" w:type="dxa"/>
            <w:shd w:val="clear" w:color="auto" w:fill="auto"/>
            <w:vAlign w:val="center"/>
          </w:tcPr>
          <w:p w14:paraId="538303E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高频逆变式</w:t>
            </w:r>
          </w:p>
        </w:tc>
      </w:tr>
      <w:tr w14:paraId="6389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19F306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1.2</w:t>
            </w:r>
          </w:p>
        </w:tc>
        <w:tc>
          <w:tcPr>
            <w:tcW w:w="5265" w:type="dxa"/>
            <w:shd w:val="clear" w:color="auto" w:fill="auto"/>
            <w:vAlign w:val="center"/>
          </w:tcPr>
          <w:p w14:paraId="50DE6A3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频率</w:t>
            </w:r>
          </w:p>
        </w:tc>
        <w:tc>
          <w:tcPr>
            <w:tcW w:w="4063" w:type="dxa"/>
            <w:shd w:val="clear" w:color="auto" w:fill="auto"/>
            <w:vAlign w:val="center"/>
          </w:tcPr>
          <w:p w14:paraId="7873FB8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≥500KHz</w:t>
            </w:r>
          </w:p>
        </w:tc>
      </w:tr>
      <w:tr w14:paraId="3BA8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4AA8F4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★1.3</w:t>
            </w:r>
          </w:p>
        </w:tc>
        <w:tc>
          <w:tcPr>
            <w:tcW w:w="5265" w:type="dxa"/>
            <w:shd w:val="clear" w:color="auto" w:fill="auto"/>
            <w:vAlign w:val="center"/>
          </w:tcPr>
          <w:p w14:paraId="2510D0B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最大输出功率</w:t>
            </w:r>
          </w:p>
        </w:tc>
        <w:tc>
          <w:tcPr>
            <w:tcW w:w="4063" w:type="dxa"/>
            <w:shd w:val="clear" w:color="auto" w:fill="auto"/>
            <w:vAlign w:val="center"/>
          </w:tcPr>
          <w:p w14:paraId="2EF1EE7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≥80KW</w:t>
            </w:r>
          </w:p>
        </w:tc>
      </w:tr>
      <w:tr w14:paraId="79E6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6E6134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1.4</w:t>
            </w:r>
          </w:p>
        </w:tc>
        <w:tc>
          <w:tcPr>
            <w:tcW w:w="5265" w:type="dxa"/>
            <w:shd w:val="clear" w:color="auto" w:fill="auto"/>
            <w:vAlign w:val="center"/>
          </w:tcPr>
          <w:p w14:paraId="2FAAECE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最高管电压</w:t>
            </w:r>
          </w:p>
        </w:tc>
        <w:tc>
          <w:tcPr>
            <w:tcW w:w="4063" w:type="dxa"/>
            <w:shd w:val="clear" w:color="auto" w:fill="auto"/>
            <w:vAlign w:val="center"/>
          </w:tcPr>
          <w:p w14:paraId="65BF224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≥150KV</w:t>
            </w:r>
          </w:p>
        </w:tc>
      </w:tr>
      <w:tr w14:paraId="3671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3503EA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1.5</w:t>
            </w:r>
          </w:p>
        </w:tc>
        <w:tc>
          <w:tcPr>
            <w:tcW w:w="5265" w:type="dxa"/>
            <w:shd w:val="clear" w:color="auto" w:fill="auto"/>
            <w:vAlign w:val="center"/>
          </w:tcPr>
          <w:p w14:paraId="119925F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最大管电流</w:t>
            </w:r>
          </w:p>
        </w:tc>
        <w:tc>
          <w:tcPr>
            <w:tcW w:w="4063" w:type="dxa"/>
            <w:shd w:val="clear" w:color="auto" w:fill="auto"/>
            <w:vAlign w:val="center"/>
          </w:tcPr>
          <w:p w14:paraId="266FDCE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Style w:val="11"/>
                <w:lang w:val="en-US" w:eastAsia="zh-CN" w:bidi="ar"/>
              </w:rPr>
              <w:t>≥1000 mA</w:t>
            </w:r>
          </w:p>
        </w:tc>
      </w:tr>
      <w:tr w14:paraId="701A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14AE06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1.6</w:t>
            </w:r>
          </w:p>
        </w:tc>
        <w:tc>
          <w:tcPr>
            <w:tcW w:w="5265" w:type="dxa"/>
            <w:shd w:val="clear" w:color="auto" w:fill="auto"/>
            <w:vAlign w:val="center"/>
          </w:tcPr>
          <w:p w14:paraId="0397A5B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最短曝光时间</w:t>
            </w:r>
          </w:p>
        </w:tc>
        <w:tc>
          <w:tcPr>
            <w:tcW w:w="4063" w:type="dxa"/>
            <w:shd w:val="clear" w:color="auto" w:fill="auto"/>
            <w:vAlign w:val="center"/>
          </w:tcPr>
          <w:p w14:paraId="4D17A11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≤2ms</w:t>
            </w:r>
          </w:p>
        </w:tc>
      </w:tr>
      <w:tr w14:paraId="439F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9E14C6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1.7</w:t>
            </w:r>
          </w:p>
        </w:tc>
        <w:tc>
          <w:tcPr>
            <w:tcW w:w="5265" w:type="dxa"/>
            <w:shd w:val="clear" w:color="auto" w:fill="auto"/>
            <w:vAlign w:val="center"/>
          </w:tcPr>
          <w:p w14:paraId="6C128E2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自动曝光控制</w:t>
            </w:r>
          </w:p>
        </w:tc>
        <w:tc>
          <w:tcPr>
            <w:tcW w:w="4063" w:type="dxa"/>
            <w:shd w:val="clear" w:color="auto" w:fill="auto"/>
            <w:vAlign w:val="center"/>
          </w:tcPr>
          <w:p w14:paraId="4BB2823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具有</w:t>
            </w:r>
          </w:p>
        </w:tc>
      </w:tr>
      <w:tr w14:paraId="6B56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C6A48EB">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2</w:t>
            </w:r>
          </w:p>
        </w:tc>
        <w:tc>
          <w:tcPr>
            <w:tcW w:w="5265" w:type="dxa"/>
            <w:shd w:val="clear" w:color="auto" w:fill="auto"/>
            <w:vAlign w:val="center"/>
          </w:tcPr>
          <w:p w14:paraId="5BD9E3A8">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X线球管</w:t>
            </w:r>
          </w:p>
        </w:tc>
        <w:tc>
          <w:tcPr>
            <w:tcW w:w="4063" w:type="dxa"/>
            <w:shd w:val="clear" w:color="auto" w:fill="auto"/>
            <w:vAlign w:val="center"/>
          </w:tcPr>
          <w:p w14:paraId="6485000D">
            <w:pPr>
              <w:jc w:val="center"/>
              <w:rPr>
                <w:rFonts w:hint="eastAsia" w:ascii="新宋体" w:hAnsi="新宋体" w:eastAsia="新宋体" w:cs="新宋体"/>
                <w:i w:val="0"/>
                <w:iCs w:val="0"/>
                <w:color w:val="000000"/>
                <w:sz w:val="21"/>
                <w:szCs w:val="21"/>
                <w:u w:val="none"/>
              </w:rPr>
            </w:pPr>
          </w:p>
        </w:tc>
      </w:tr>
      <w:tr w14:paraId="4C0E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DE45F1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2.1</w:t>
            </w:r>
          </w:p>
        </w:tc>
        <w:tc>
          <w:tcPr>
            <w:tcW w:w="5265" w:type="dxa"/>
            <w:shd w:val="clear" w:color="auto" w:fill="auto"/>
            <w:vAlign w:val="center"/>
          </w:tcPr>
          <w:p w14:paraId="0E3C905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球管类型</w:t>
            </w:r>
          </w:p>
        </w:tc>
        <w:tc>
          <w:tcPr>
            <w:tcW w:w="4063" w:type="dxa"/>
            <w:shd w:val="clear" w:color="auto" w:fill="auto"/>
            <w:vAlign w:val="center"/>
          </w:tcPr>
          <w:p w14:paraId="13A6FEC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旋转阳极球管</w:t>
            </w:r>
          </w:p>
        </w:tc>
      </w:tr>
      <w:tr w14:paraId="067F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42D651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2.2</w:t>
            </w:r>
          </w:p>
        </w:tc>
        <w:tc>
          <w:tcPr>
            <w:tcW w:w="5265" w:type="dxa"/>
            <w:shd w:val="clear" w:color="auto" w:fill="auto"/>
            <w:vAlign w:val="center"/>
          </w:tcPr>
          <w:p w14:paraId="1FEA2E1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阳极转速</w:t>
            </w:r>
          </w:p>
        </w:tc>
        <w:tc>
          <w:tcPr>
            <w:tcW w:w="4063" w:type="dxa"/>
            <w:shd w:val="clear" w:color="auto" w:fill="auto"/>
            <w:vAlign w:val="center"/>
          </w:tcPr>
          <w:p w14:paraId="575B2D6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≥10000转/分</w:t>
            </w:r>
          </w:p>
        </w:tc>
      </w:tr>
      <w:tr w14:paraId="46AC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031BE2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2.3</w:t>
            </w:r>
          </w:p>
        </w:tc>
        <w:tc>
          <w:tcPr>
            <w:tcW w:w="5265" w:type="dxa"/>
            <w:shd w:val="clear" w:color="auto" w:fill="auto"/>
            <w:vAlign w:val="center"/>
          </w:tcPr>
          <w:p w14:paraId="0745190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双焦点及焦点尺寸</w:t>
            </w:r>
          </w:p>
        </w:tc>
        <w:tc>
          <w:tcPr>
            <w:tcW w:w="4063" w:type="dxa"/>
            <w:shd w:val="clear" w:color="auto" w:fill="auto"/>
            <w:vAlign w:val="center"/>
          </w:tcPr>
          <w:p w14:paraId="1021952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大焦≤1.3mm，小焦≤0.6mm，</w:t>
            </w:r>
          </w:p>
        </w:tc>
      </w:tr>
      <w:tr w14:paraId="02C6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073A3D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2.4</w:t>
            </w:r>
          </w:p>
        </w:tc>
        <w:tc>
          <w:tcPr>
            <w:tcW w:w="5265" w:type="dxa"/>
            <w:shd w:val="clear" w:color="auto" w:fill="auto"/>
            <w:vAlign w:val="center"/>
          </w:tcPr>
          <w:p w14:paraId="3A79840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大焦点功率</w:t>
            </w:r>
          </w:p>
        </w:tc>
        <w:tc>
          <w:tcPr>
            <w:tcW w:w="4063" w:type="dxa"/>
            <w:shd w:val="clear" w:color="auto" w:fill="auto"/>
            <w:vAlign w:val="center"/>
          </w:tcPr>
          <w:p w14:paraId="1B9FF19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≥80KW</w:t>
            </w:r>
          </w:p>
        </w:tc>
      </w:tr>
      <w:tr w14:paraId="376B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82DDCB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2.5</w:t>
            </w:r>
          </w:p>
        </w:tc>
        <w:tc>
          <w:tcPr>
            <w:tcW w:w="5265" w:type="dxa"/>
            <w:shd w:val="clear" w:color="auto" w:fill="auto"/>
            <w:vAlign w:val="center"/>
          </w:tcPr>
          <w:p w14:paraId="00B2FA2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小焦点功率</w:t>
            </w:r>
          </w:p>
        </w:tc>
        <w:tc>
          <w:tcPr>
            <w:tcW w:w="4063" w:type="dxa"/>
            <w:shd w:val="clear" w:color="auto" w:fill="auto"/>
            <w:vAlign w:val="center"/>
          </w:tcPr>
          <w:p w14:paraId="25FFAEF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≥30KW</w:t>
            </w:r>
          </w:p>
        </w:tc>
      </w:tr>
      <w:tr w14:paraId="0AF6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5BC21C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★2.6</w:t>
            </w:r>
          </w:p>
        </w:tc>
        <w:tc>
          <w:tcPr>
            <w:tcW w:w="5265" w:type="dxa"/>
            <w:shd w:val="clear" w:color="auto" w:fill="auto"/>
            <w:vAlign w:val="center"/>
          </w:tcPr>
          <w:p w14:paraId="1925D01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阳极热容量</w:t>
            </w:r>
          </w:p>
        </w:tc>
        <w:tc>
          <w:tcPr>
            <w:tcW w:w="4063" w:type="dxa"/>
            <w:shd w:val="clear" w:color="auto" w:fill="auto"/>
            <w:vAlign w:val="center"/>
          </w:tcPr>
          <w:p w14:paraId="0FE5A41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≥400KHU</w:t>
            </w:r>
          </w:p>
        </w:tc>
      </w:tr>
      <w:tr w14:paraId="48FA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C36B57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2.7</w:t>
            </w:r>
          </w:p>
        </w:tc>
        <w:tc>
          <w:tcPr>
            <w:tcW w:w="5265" w:type="dxa"/>
            <w:shd w:val="clear" w:color="auto" w:fill="auto"/>
            <w:vAlign w:val="center"/>
          </w:tcPr>
          <w:p w14:paraId="035CD81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球管过热保护装置</w:t>
            </w:r>
          </w:p>
        </w:tc>
        <w:tc>
          <w:tcPr>
            <w:tcW w:w="4063" w:type="dxa"/>
            <w:shd w:val="clear" w:color="auto" w:fill="auto"/>
            <w:vAlign w:val="center"/>
          </w:tcPr>
          <w:p w14:paraId="047468E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45F1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6CA59C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2.8</w:t>
            </w:r>
          </w:p>
        </w:tc>
        <w:tc>
          <w:tcPr>
            <w:tcW w:w="5265" w:type="dxa"/>
            <w:shd w:val="clear" w:color="auto" w:fill="auto"/>
            <w:vAlign w:val="center"/>
          </w:tcPr>
          <w:p w14:paraId="4C6B2D6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灯光指示准直器</w:t>
            </w:r>
          </w:p>
        </w:tc>
        <w:tc>
          <w:tcPr>
            <w:tcW w:w="4063" w:type="dxa"/>
            <w:shd w:val="clear" w:color="auto" w:fill="auto"/>
            <w:vAlign w:val="center"/>
          </w:tcPr>
          <w:p w14:paraId="7C67426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795A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jc w:val="center"/>
        </w:trPr>
        <w:tc>
          <w:tcPr>
            <w:tcW w:w="1108" w:type="dxa"/>
            <w:shd w:val="clear" w:color="auto" w:fill="auto"/>
            <w:vAlign w:val="center"/>
          </w:tcPr>
          <w:p w14:paraId="27856D2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★2.9</w:t>
            </w:r>
          </w:p>
        </w:tc>
        <w:tc>
          <w:tcPr>
            <w:tcW w:w="5265" w:type="dxa"/>
            <w:shd w:val="clear" w:color="auto" w:fill="auto"/>
            <w:vAlign w:val="center"/>
          </w:tcPr>
          <w:p w14:paraId="7296DAC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球管外罩配有彩色液晶触摸屏，可调节kV、mAs且可显示曝光图像预览，限束器照射野触控式快速切换功能≥9种，患者体型选择≥5种</w:t>
            </w:r>
          </w:p>
        </w:tc>
        <w:tc>
          <w:tcPr>
            <w:tcW w:w="4063" w:type="dxa"/>
            <w:shd w:val="clear" w:color="auto" w:fill="auto"/>
            <w:vAlign w:val="center"/>
          </w:tcPr>
          <w:p w14:paraId="1A33F38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9C4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2728EE0">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3</w:t>
            </w:r>
          </w:p>
        </w:tc>
        <w:tc>
          <w:tcPr>
            <w:tcW w:w="5265" w:type="dxa"/>
            <w:shd w:val="clear" w:color="auto" w:fill="auto"/>
            <w:vAlign w:val="center"/>
          </w:tcPr>
          <w:p w14:paraId="609EFE2A">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X线平板探测器</w:t>
            </w:r>
          </w:p>
        </w:tc>
        <w:tc>
          <w:tcPr>
            <w:tcW w:w="4063" w:type="dxa"/>
            <w:shd w:val="clear" w:color="auto" w:fill="auto"/>
            <w:vAlign w:val="center"/>
          </w:tcPr>
          <w:p w14:paraId="4B29F228">
            <w:pPr>
              <w:jc w:val="center"/>
              <w:rPr>
                <w:rFonts w:hint="eastAsia" w:ascii="新宋体" w:hAnsi="新宋体" w:eastAsia="新宋体" w:cs="新宋体"/>
                <w:i w:val="0"/>
                <w:iCs w:val="0"/>
                <w:color w:val="000000"/>
                <w:sz w:val="21"/>
                <w:szCs w:val="21"/>
                <w:u w:val="none"/>
              </w:rPr>
            </w:pPr>
          </w:p>
        </w:tc>
      </w:tr>
      <w:tr w14:paraId="44D8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5ED327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★3.1</w:t>
            </w:r>
          </w:p>
        </w:tc>
        <w:tc>
          <w:tcPr>
            <w:tcW w:w="5265" w:type="dxa"/>
            <w:shd w:val="clear" w:color="auto" w:fill="auto"/>
            <w:vAlign w:val="center"/>
          </w:tcPr>
          <w:p w14:paraId="5C845CD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DQE值</w:t>
            </w:r>
          </w:p>
        </w:tc>
        <w:tc>
          <w:tcPr>
            <w:tcW w:w="4063" w:type="dxa"/>
            <w:shd w:val="clear" w:color="auto" w:fill="auto"/>
            <w:vAlign w:val="center"/>
          </w:tcPr>
          <w:p w14:paraId="78BB641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≥75%</w:t>
            </w:r>
          </w:p>
        </w:tc>
      </w:tr>
      <w:tr w14:paraId="2D8C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B409343">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■3.2</w:t>
            </w:r>
          </w:p>
        </w:tc>
        <w:tc>
          <w:tcPr>
            <w:tcW w:w="5265" w:type="dxa"/>
            <w:shd w:val="clear" w:color="auto" w:fill="auto"/>
            <w:vAlign w:val="center"/>
          </w:tcPr>
          <w:p w14:paraId="3F737FD9">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探测器尺寸及数量</w:t>
            </w:r>
          </w:p>
        </w:tc>
        <w:tc>
          <w:tcPr>
            <w:tcW w:w="4063" w:type="dxa"/>
            <w:shd w:val="clear" w:color="auto" w:fill="auto"/>
            <w:vAlign w:val="center"/>
          </w:tcPr>
          <w:p w14:paraId="19654D72">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Times New Roman" w:eastAsia="宋体"/>
                <w:highlight w:val="none"/>
                <w:lang w:val="en-US" w:eastAsia="zh-CN"/>
              </w:rPr>
              <w:t>（</w:t>
            </w:r>
            <w:r>
              <w:rPr>
                <w:rFonts w:hint="eastAsia" w:ascii="新宋体" w:hAnsi="新宋体" w:eastAsia="新宋体" w:cs="新宋体"/>
                <w:i w:val="0"/>
                <w:iCs w:val="0"/>
                <w:color w:val="000000"/>
                <w:kern w:val="0"/>
                <w:sz w:val="21"/>
                <w:szCs w:val="21"/>
                <w:highlight w:val="none"/>
                <w:u w:val="none"/>
                <w:lang w:val="en-US" w:eastAsia="zh-CN" w:bidi="ar"/>
              </w:rPr>
              <w:t>≥</w:t>
            </w:r>
            <w:r>
              <w:rPr>
                <w:rFonts w:hint="eastAsia" w:ascii="Times New Roman" w:eastAsia="宋体"/>
                <w:highlight w:val="none"/>
                <w:lang w:val="en-US" w:eastAsia="zh-CN"/>
              </w:rPr>
              <w:t>17英寸×17英寸）×2</w:t>
            </w:r>
          </w:p>
        </w:tc>
      </w:tr>
      <w:tr w14:paraId="78E6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7ABC39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3.3</w:t>
            </w:r>
          </w:p>
        </w:tc>
        <w:tc>
          <w:tcPr>
            <w:tcW w:w="5265" w:type="dxa"/>
            <w:shd w:val="clear" w:color="auto" w:fill="auto"/>
            <w:vAlign w:val="center"/>
          </w:tcPr>
          <w:p w14:paraId="56F2895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半导体材料</w:t>
            </w:r>
          </w:p>
        </w:tc>
        <w:tc>
          <w:tcPr>
            <w:tcW w:w="4063" w:type="dxa"/>
            <w:shd w:val="clear" w:color="auto" w:fill="auto"/>
            <w:vAlign w:val="center"/>
          </w:tcPr>
          <w:p w14:paraId="1D3C5E2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非晶硅+碘化铯</w:t>
            </w:r>
          </w:p>
        </w:tc>
      </w:tr>
      <w:tr w14:paraId="61B0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BD61E6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3.4</w:t>
            </w:r>
          </w:p>
        </w:tc>
        <w:tc>
          <w:tcPr>
            <w:tcW w:w="5265" w:type="dxa"/>
            <w:shd w:val="clear" w:color="auto" w:fill="auto"/>
            <w:vAlign w:val="center"/>
          </w:tcPr>
          <w:p w14:paraId="56B6072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分辨率</w:t>
            </w:r>
          </w:p>
        </w:tc>
        <w:tc>
          <w:tcPr>
            <w:tcW w:w="4063" w:type="dxa"/>
            <w:shd w:val="clear" w:color="auto" w:fill="auto"/>
            <w:vAlign w:val="center"/>
          </w:tcPr>
          <w:p w14:paraId="56AEFF0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≥1800万像素</w:t>
            </w:r>
          </w:p>
        </w:tc>
      </w:tr>
      <w:tr w14:paraId="6539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FDEEA33">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■3.5</w:t>
            </w:r>
          </w:p>
        </w:tc>
        <w:tc>
          <w:tcPr>
            <w:tcW w:w="5265" w:type="dxa"/>
            <w:shd w:val="clear" w:color="auto" w:fill="auto"/>
            <w:vAlign w:val="center"/>
          </w:tcPr>
          <w:p w14:paraId="124D11E9">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像素大小</w:t>
            </w:r>
          </w:p>
        </w:tc>
        <w:tc>
          <w:tcPr>
            <w:tcW w:w="4063" w:type="dxa"/>
            <w:shd w:val="clear" w:color="auto" w:fill="auto"/>
            <w:vAlign w:val="center"/>
          </w:tcPr>
          <w:p w14:paraId="6BE75E77">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≤100 μm</w:t>
            </w:r>
          </w:p>
        </w:tc>
      </w:tr>
      <w:tr w14:paraId="0030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332307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3.6</w:t>
            </w:r>
          </w:p>
        </w:tc>
        <w:tc>
          <w:tcPr>
            <w:tcW w:w="5265" w:type="dxa"/>
            <w:shd w:val="clear" w:color="auto" w:fill="auto"/>
            <w:vAlign w:val="center"/>
          </w:tcPr>
          <w:p w14:paraId="0D7D42E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采集分辨率</w:t>
            </w:r>
          </w:p>
        </w:tc>
        <w:tc>
          <w:tcPr>
            <w:tcW w:w="4063" w:type="dxa"/>
            <w:shd w:val="clear" w:color="auto" w:fill="auto"/>
            <w:vAlign w:val="center"/>
          </w:tcPr>
          <w:p w14:paraId="5165349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≥16bit</w:t>
            </w:r>
          </w:p>
        </w:tc>
      </w:tr>
      <w:tr w14:paraId="62CB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E1A3F9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3.7</w:t>
            </w:r>
          </w:p>
        </w:tc>
        <w:tc>
          <w:tcPr>
            <w:tcW w:w="5265" w:type="dxa"/>
            <w:shd w:val="clear" w:color="auto" w:fill="auto"/>
            <w:vAlign w:val="center"/>
          </w:tcPr>
          <w:p w14:paraId="75F0CB6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重量</w:t>
            </w:r>
          </w:p>
        </w:tc>
        <w:tc>
          <w:tcPr>
            <w:tcW w:w="4063" w:type="dxa"/>
            <w:shd w:val="clear" w:color="auto" w:fill="auto"/>
            <w:vAlign w:val="center"/>
          </w:tcPr>
          <w:p w14:paraId="64C67BF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≤4.0kg</w:t>
            </w:r>
          </w:p>
        </w:tc>
      </w:tr>
      <w:tr w14:paraId="388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A70C3B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3.8</w:t>
            </w:r>
          </w:p>
        </w:tc>
        <w:tc>
          <w:tcPr>
            <w:tcW w:w="5265" w:type="dxa"/>
            <w:shd w:val="clear" w:color="auto" w:fill="auto"/>
            <w:vAlign w:val="center"/>
          </w:tcPr>
          <w:p w14:paraId="6575245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探测器冷却</w:t>
            </w:r>
          </w:p>
        </w:tc>
        <w:tc>
          <w:tcPr>
            <w:tcW w:w="4063" w:type="dxa"/>
            <w:shd w:val="clear" w:color="auto" w:fill="auto"/>
            <w:vAlign w:val="center"/>
          </w:tcPr>
          <w:p w14:paraId="5836260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自然冷却</w:t>
            </w:r>
          </w:p>
        </w:tc>
      </w:tr>
      <w:tr w14:paraId="7827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99CD763">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3.9</w:t>
            </w:r>
          </w:p>
        </w:tc>
        <w:tc>
          <w:tcPr>
            <w:tcW w:w="5265" w:type="dxa"/>
            <w:shd w:val="clear" w:color="auto" w:fill="auto"/>
            <w:vAlign w:val="center"/>
          </w:tcPr>
          <w:p w14:paraId="1FCCB1B6">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无线平板探测器2块</w:t>
            </w:r>
          </w:p>
        </w:tc>
        <w:tc>
          <w:tcPr>
            <w:tcW w:w="4063" w:type="dxa"/>
            <w:shd w:val="clear" w:color="auto" w:fill="auto"/>
            <w:vAlign w:val="center"/>
          </w:tcPr>
          <w:p w14:paraId="19979DEC">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具备</w:t>
            </w:r>
          </w:p>
        </w:tc>
      </w:tr>
      <w:tr w14:paraId="6E4B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6D0887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 xml:space="preserve">3.10 </w:t>
            </w:r>
          </w:p>
        </w:tc>
        <w:tc>
          <w:tcPr>
            <w:tcW w:w="5265" w:type="dxa"/>
            <w:shd w:val="clear" w:color="auto" w:fill="auto"/>
            <w:vAlign w:val="center"/>
          </w:tcPr>
          <w:p w14:paraId="5DB6B7E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图像空间分辨率</w:t>
            </w:r>
          </w:p>
        </w:tc>
        <w:tc>
          <w:tcPr>
            <w:tcW w:w="4063" w:type="dxa"/>
            <w:shd w:val="clear" w:color="auto" w:fill="auto"/>
            <w:vAlign w:val="center"/>
          </w:tcPr>
          <w:p w14:paraId="6B13032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≥5线对/毫米</w:t>
            </w:r>
          </w:p>
        </w:tc>
      </w:tr>
      <w:tr w14:paraId="31CB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CD67DB2">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4</w:t>
            </w:r>
          </w:p>
        </w:tc>
        <w:tc>
          <w:tcPr>
            <w:tcW w:w="5265" w:type="dxa"/>
            <w:shd w:val="clear" w:color="auto" w:fill="auto"/>
            <w:vAlign w:val="center"/>
          </w:tcPr>
          <w:p w14:paraId="0A62CB71">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悬吊机架</w:t>
            </w:r>
          </w:p>
        </w:tc>
        <w:tc>
          <w:tcPr>
            <w:tcW w:w="4063" w:type="dxa"/>
            <w:shd w:val="clear" w:color="auto" w:fill="auto"/>
            <w:vAlign w:val="center"/>
          </w:tcPr>
          <w:p w14:paraId="3CB5AFCA">
            <w:pPr>
              <w:jc w:val="center"/>
              <w:rPr>
                <w:rFonts w:hint="eastAsia" w:ascii="新宋体" w:hAnsi="新宋体" w:eastAsia="新宋体" w:cs="新宋体"/>
                <w:i w:val="0"/>
                <w:iCs w:val="0"/>
                <w:color w:val="000000"/>
                <w:sz w:val="21"/>
                <w:szCs w:val="21"/>
                <w:u w:val="none"/>
              </w:rPr>
            </w:pPr>
          </w:p>
        </w:tc>
      </w:tr>
      <w:tr w14:paraId="63E6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108" w:type="dxa"/>
            <w:shd w:val="clear" w:color="auto" w:fill="auto"/>
            <w:vAlign w:val="center"/>
          </w:tcPr>
          <w:p w14:paraId="42FD493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highlight w:val="none"/>
                <w:u w:val="none"/>
                <w:lang w:val="en-US" w:eastAsia="zh-CN" w:bidi="ar"/>
              </w:rPr>
              <w:t>■</w:t>
            </w:r>
            <w:r>
              <w:rPr>
                <w:rFonts w:hint="eastAsia" w:ascii="新宋体" w:hAnsi="新宋体" w:eastAsia="新宋体" w:cs="新宋体"/>
                <w:i w:val="0"/>
                <w:iCs w:val="0"/>
                <w:color w:val="000000"/>
                <w:kern w:val="0"/>
                <w:sz w:val="21"/>
                <w:szCs w:val="21"/>
                <w:u w:val="none"/>
                <w:lang w:val="en-US" w:eastAsia="zh-CN" w:bidi="ar"/>
              </w:rPr>
              <w:t>4.1</w:t>
            </w:r>
          </w:p>
        </w:tc>
        <w:tc>
          <w:tcPr>
            <w:tcW w:w="5265" w:type="dxa"/>
            <w:shd w:val="clear" w:color="auto" w:fill="auto"/>
            <w:vAlign w:val="center"/>
          </w:tcPr>
          <w:p w14:paraId="20F26E2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机架结构</w:t>
            </w:r>
          </w:p>
        </w:tc>
        <w:tc>
          <w:tcPr>
            <w:tcW w:w="4063" w:type="dxa"/>
            <w:shd w:val="clear" w:color="auto" w:fill="auto"/>
            <w:vAlign w:val="center"/>
          </w:tcPr>
          <w:p w14:paraId="1128E2E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悬吊：头颅、脊柱、胸部、腹部及四肢立位、卧位及其他复杂部位的投照</w:t>
            </w:r>
          </w:p>
        </w:tc>
      </w:tr>
      <w:tr w14:paraId="43FC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DE67C3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4.2</w:t>
            </w:r>
          </w:p>
        </w:tc>
        <w:tc>
          <w:tcPr>
            <w:tcW w:w="5265" w:type="dxa"/>
            <w:shd w:val="clear" w:color="auto" w:fill="auto"/>
            <w:vAlign w:val="center"/>
          </w:tcPr>
          <w:p w14:paraId="4FAADE77">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球管水平纵向行程</w:t>
            </w:r>
          </w:p>
        </w:tc>
        <w:tc>
          <w:tcPr>
            <w:tcW w:w="4063" w:type="dxa"/>
            <w:shd w:val="clear" w:color="auto" w:fill="auto"/>
            <w:vAlign w:val="center"/>
          </w:tcPr>
          <w:p w14:paraId="38D42FD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≥300CM</w:t>
            </w:r>
          </w:p>
        </w:tc>
      </w:tr>
      <w:tr w14:paraId="4585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884C49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4.3</w:t>
            </w:r>
          </w:p>
        </w:tc>
        <w:tc>
          <w:tcPr>
            <w:tcW w:w="5265" w:type="dxa"/>
            <w:shd w:val="clear" w:color="auto" w:fill="auto"/>
            <w:vAlign w:val="center"/>
          </w:tcPr>
          <w:p w14:paraId="23A3E926">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球管水平横向行程</w:t>
            </w:r>
          </w:p>
        </w:tc>
        <w:tc>
          <w:tcPr>
            <w:tcW w:w="4063" w:type="dxa"/>
            <w:shd w:val="clear" w:color="auto" w:fill="auto"/>
            <w:vAlign w:val="center"/>
          </w:tcPr>
          <w:p w14:paraId="327B3C9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highlight w:val="none"/>
                <w:u w:val="none"/>
                <w:lang w:val="en-US" w:eastAsia="zh-CN" w:bidi="ar"/>
              </w:rPr>
              <w:t>≥200CM</w:t>
            </w:r>
          </w:p>
        </w:tc>
      </w:tr>
      <w:tr w14:paraId="6AE3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50B276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4.4</w:t>
            </w:r>
          </w:p>
        </w:tc>
        <w:tc>
          <w:tcPr>
            <w:tcW w:w="5265" w:type="dxa"/>
            <w:shd w:val="clear" w:color="auto" w:fill="auto"/>
            <w:vAlign w:val="center"/>
          </w:tcPr>
          <w:p w14:paraId="4CC03560">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球管行程垂直电动行程</w:t>
            </w:r>
          </w:p>
        </w:tc>
        <w:tc>
          <w:tcPr>
            <w:tcW w:w="4063" w:type="dxa"/>
            <w:shd w:val="clear" w:color="auto" w:fill="auto"/>
            <w:vAlign w:val="center"/>
          </w:tcPr>
          <w:p w14:paraId="23F8E26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highlight w:val="none"/>
                <w:u w:val="none"/>
                <w:lang w:val="en-US" w:eastAsia="zh-CN" w:bidi="ar"/>
              </w:rPr>
              <w:t>≥150CM</w:t>
            </w:r>
          </w:p>
        </w:tc>
      </w:tr>
      <w:tr w14:paraId="0656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108" w:type="dxa"/>
            <w:shd w:val="clear" w:color="auto" w:fill="auto"/>
            <w:vAlign w:val="center"/>
          </w:tcPr>
          <w:p w14:paraId="1C2AA3F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4.5</w:t>
            </w:r>
          </w:p>
        </w:tc>
        <w:tc>
          <w:tcPr>
            <w:tcW w:w="5265" w:type="dxa"/>
            <w:shd w:val="clear" w:color="auto" w:fill="auto"/>
            <w:vAlign w:val="center"/>
          </w:tcPr>
          <w:p w14:paraId="2E0C24B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X射线球管旋转角度范围</w:t>
            </w:r>
          </w:p>
        </w:tc>
        <w:tc>
          <w:tcPr>
            <w:tcW w:w="4063" w:type="dxa"/>
            <w:shd w:val="clear" w:color="auto" w:fill="auto"/>
            <w:vAlign w:val="center"/>
          </w:tcPr>
          <w:p w14:paraId="461130B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围绕垂直轴旋转角度范围≥180度；管围绕水平轴旋转角度范围≥270度</w:t>
            </w:r>
          </w:p>
        </w:tc>
      </w:tr>
      <w:tr w14:paraId="67ED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21E6FCE">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5</w:t>
            </w:r>
          </w:p>
        </w:tc>
        <w:tc>
          <w:tcPr>
            <w:tcW w:w="5265" w:type="dxa"/>
            <w:shd w:val="clear" w:color="auto" w:fill="auto"/>
            <w:vAlign w:val="center"/>
          </w:tcPr>
          <w:p w14:paraId="5E687E7E">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胸片架装置</w:t>
            </w:r>
          </w:p>
        </w:tc>
        <w:tc>
          <w:tcPr>
            <w:tcW w:w="4063" w:type="dxa"/>
            <w:shd w:val="clear" w:color="auto" w:fill="auto"/>
            <w:vAlign w:val="center"/>
          </w:tcPr>
          <w:p w14:paraId="290E3041">
            <w:pPr>
              <w:jc w:val="center"/>
              <w:rPr>
                <w:rFonts w:hint="eastAsia" w:ascii="新宋体" w:hAnsi="新宋体" w:eastAsia="新宋体" w:cs="新宋体"/>
                <w:i w:val="0"/>
                <w:iCs w:val="0"/>
                <w:color w:val="000000"/>
                <w:sz w:val="21"/>
                <w:szCs w:val="21"/>
                <w:u w:val="none"/>
              </w:rPr>
            </w:pPr>
          </w:p>
        </w:tc>
      </w:tr>
      <w:tr w14:paraId="5263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FFFFFF"/>
            <w:vAlign w:val="center"/>
          </w:tcPr>
          <w:p w14:paraId="5DAA54F4">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5.1</w:t>
            </w:r>
          </w:p>
        </w:tc>
        <w:tc>
          <w:tcPr>
            <w:tcW w:w="5265" w:type="dxa"/>
            <w:shd w:val="clear" w:color="auto" w:fill="FFFFFF"/>
            <w:vAlign w:val="center"/>
          </w:tcPr>
          <w:p w14:paraId="52495746">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电动可倾斜，离地最小距离≤35CM；</w:t>
            </w:r>
          </w:p>
        </w:tc>
        <w:tc>
          <w:tcPr>
            <w:tcW w:w="4063" w:type="dxa"/>
            <w:shd w:val="clear" w:color="auto" w:fill="FFFFFF"/>
            <w:vAlign w:val="center"/>
          </w:tcPr>
          <w:p w14:paraId="0D025499">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具备</w:t>
            </w:r>
          </w:p>
        </w:tc>
      </w:tr>
      <w:tr w14:paraId="0BBF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9FD85F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5.2</w:t>
            </w:r>
          </w:p>
        </w:tc>
        <w:tc>
          <w:tcPr>
            <w:tcW w:w="5265" w:type="dxa"/>
            <w:shd w:val="clear" w:color="auto" w:fill="auto"/>
            <w:vAlign w:val="center"/>
          </w:tcPr>
          <w:p w14:paraId="188049C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电离室自动曝光</w:t>
            </w:r>
          </w:p>
        </w:tc>
        <w:tc>
          <w:tcPr>
            <w:tcW w:w="4063" w:type="dxa"/>
            <w:shd w:val="clear" w:color="auto" w:fill="auto"/>
            <w:vAlign w:val="center"/>
          </w:tcPr>
          <w:p w14:paraId="7B405F5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sz w:val="21"/>
                <w:szCs w:val="21"/>
                <w:u w:val="none"/>
                <w:lang w:val="en-US" w:eastAsia="zh-CN"/>
              </w:rPr>
              <w:t>≥3个探测点</w:t>
            </w:r>
          </w:p>
        </w:tc>
      </w:tr>
      <w:tr w14:paraId="2298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08" w:type="dxa"/>
            <w:shd w:val="clear" w:color="auto" w:fill="auto"/>
            <w:vAlign w:val="center"/>
          </w:tcPr>
          <w:p w14:paraId="579336DA">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5.3</w:t>
            </w:r>
          </w:p>
        </w:tc>
        <w:tc>
          <w:tcPr>
            <w:tcW w:w="5265" w:type="dxa"/>
            <w:shd w:val="clear" w:color="auto" w:fill="auto"/>
            <w:vAlign w:val="center"/>
          </w:tcPr>
          <w:p w14:paraId="748DA52A">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可更换滤线栅，配置两块栅焦距分别为110cm和180cm的滤线栅</w:t>
            </w:r>
          </w:p>
        </w:tc>
        <w:tc>
          <w:tcPr>
            <w:tcW w:w="4063" w:type="dxa"/>
            <w:shd w:val="clear" w:color="auto" w:fill="auto"/>
            <w:vAlign w:val="center"/>
          </w:tcPr>
          <w:p w14:paraId="6938827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3E42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AC655B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5.4</w:t>
            </w:r>
          </w:p>
        </w:tc>
        <w:tc>
          <w:tcPr>
            <w:tcW w:w="5265" w:type="dxa"/>
            <w:shd w:val="clear" w:color="auto" w:fill="auto"/>
            <w:vAlign w:val="center"/>
          </w:tcPr>
          <w:p w14:paraId="1546797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滤线栅密度</w:t>
            </w:r>
          </w:p>
        </w:tc>
        <w:tc>
          <w:tcPr>
            <w:tcW w:w="4063" w:type="dxa"/>
            <w:shd w:val="clear" w:color="auto" w:fill="auto"/>
            <w:vAlign w:val="center"/>
          </w:tcPr>
          <w:p w14:paraId="48971CD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≥40线/厘米</w:t>
            </w:r>
          </w:p>
        </w:tc>
      </w:tr>
      <w:tr w14:paraId="20E4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4723D8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5.5</w:t>
            </w:r>
          </w:p>
        </w:tc>
        <w:tc>
          <w:tcPr>
            <w:tcW w:w="5265" w:type="dxa"/>
            <w:shd w:val="clear" w:color="auto" w:fill="auto"/>
            <w:vAlign w:val="center"/>
          </w:tcPr>
          <w:p w14:paraId="5DB9389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栅格比</w:t>
            </w:r>
          </w:p>
        </w:tc>
        <w:tc>
          <w:tcPr>
            <w:tcW w:w="4063" w:type="dxa"/>
            <w:shd w:val="clear" w:color="auto" w:fill="auto"/>
            <w:vAlign w:val="center"/>
          </w:tcPr>
          <w:p w14:paraId="0B5F6F3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≥10:1</w:t>
            </w:r>
          </w:p>
        </w:tc>
      </w:tr>
      <w:tr w14:paraId="7260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C7C154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★5.6</w:t>
            </w:r>
          </w:p>
        </w:tc>
        <w:tc>
          <w:tcPr>
            <w:tcW w:w="5265" w:type="dxa"/>
            <w:shd w:val="clear" w:color="auto" w:fill="auto"/>
            <w:vAlign w:val="center"/>
          </w:tcPr>
          <w:p w14:paraId="6231E94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胸片架探测器智能跟踪悬吊球管</w:t>
            </w:r>
          </w:p>
        </w:tc>
        <w:tc>
          <w:tcPr>
            <w:tcW w:w="4063" w:type="dxa"/>
            <w:shd w:val="clear" w:color="auto" w:fill="auto"/>
            <w:vAlign w:val="center"/>
          </w:tcPr>
          <w:p w14:paraId="5D2D0C2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5493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E8CD91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5.7</w:t>
            </w:r>
          </w:p>
        </w:tc>
        <w:tc>
          <w:tcPr>
            <w:tcW w:w="5265" w:type="dxa"/>
            <w:shd w:val="clear" w:color="auto" w:fill="auto"/>
            <w:vAlign w:val="center"/>
          </w:tcPr>
          <w:p w14:paraId="2E99C68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片盒俯仰角度范围</w:t>
            </w:r>
          </w:p>
        </w:tc>
        <w:tc>
          <w:tcPr>
            <w:tcW w:w="4063" w:type="dxa"/>
            <w:shd w:val="clear" w:color="auto" w:fill="auto"/>
            <w:vAlign w:val="center"/>
          </w:tcPr>
          <w:p w14:paraId="258E05F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≥110度</w:t>
            </w:r>
          </w:p>
        </w:tc>
      </w:tr>
      <w:tr w14:paraId="2A53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47E09C6">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6</w:t>
            </w:r>
          </w:p>
        </w:tc>
        <w:tc>
          <w:tcPr>
            <w:tcW w:w="5265" w:type="dxa"/>
            <w:shd w:val="clear" w:color="auto" w:fill="auto"/>
            <w:vAlign w:val="center"/>
          </w:tcPr>
          <w:p w14:paraId="39D386AD">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固定检查床装置</w:t>
            </w:r>
          </w:p>
        </w:tc>
        <w:tc>
          <w:tcPr>
            <w:tcW w:w="4063" w:type="dxa"/>
            <w:shd w:val="clear" w:color="auto" w:fill="auto"/>
            <w:vAlign w:val="center"/>
          </w:tcPr>
          <w:p w14:paraId="5B26776D">
            <w:pPr>
              <w:jc w:val="center"/>
              <w:rPr>
                <w:rFonts w:hint="eastAsia" w:ascii="新宋体" w:hAnsi="新宋体" w:eastAsia="新宋体" w:cs="新宋体"/>
                <w:i w:val="0"/>
                <w:iCs w:val="0"/>
                <w:color w:val="000000"/>
                <w:sz w:val="21"/>
                <w:szCs w:val="21"/>
                <w:u w:val="none"/>
              </w:rPr>
            </w:pPr>
          </w:p>
        </w:tc>
      </w:tr>
      <w:tr w14:paraId="16E7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2ACEF9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6.1</w:t>
            </w:r>
          </w:p>
        </w:tc>
        <w:tc>
          <w:tcPr>
            <w:tcW w:w="5265" w:type="dxa"/>
            <w:shd w:val="clear" w:color="auto" w:fill="auto"/>
            <w:vAlign w:val="center"/>
          </w:tcPr>
          <w:p w14:paraId="05DA82F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尺寸</w:t>
            </w:r>
          </w:p>
        </w:tc>
        <w:tc>
          <w:tcPr>
            <w:tcW w:w="4063" w:type="dxa"/>
            <w:shd w:val="clear" w:color="auto" w:fill="auto"/>
            <w:vAlign w:val="center"/>
          </w:tcPr>
          <w:p w14:paraId="5736967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≥210cm×80cm</w:t>
            </w:r>
          </w:p>
        </w:tc>
      </w:tr>
      <w:tr w14:paraId="6999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046258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6.2</w:t>
            </w:r>
          </w:p>
        </w:tc>
        <w:tc>
          <w:tcPr>
            <w:tcW w:w="5265" w:type="dxa"/>
            <w:shd w:val="clear" w:color="auto" w:fill="auto"/>
            <w:vAlign w:val="center"/>
          </w:tcPr>
          <w:p w14:paraId="14657E4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床面横向移动范围</w:t>
            </w:r>
          </w:p>
        </w:tc>
        <w:tc>
          <w:tcPr>
            <w:tcW w:w="4063" w:type="dxa"/>
            <w:shd w:val="clear" w:color="auto" w:fill="auto"/>
            <w:vAlign w:val="center"/>
          </w:tcPr>
          <w:p w14:paraId="6A74E4E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≥20cm</w:t>
            </w:r>
          </w:p>
        </w:tc>
      </w:tr>
      <w:tr w14:paraId="1C39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3A679E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6.3</w:t>
            </w:r>
          </w:p>
        </w:tc>
        <w:tc>
          <w:tcPr>
            <w:tcW w:w="5265" w:type="dxa"/>
            <w:shd w:val="clear" w:color="auto" w:fill="auto"/>
            <w:vAlign w:val="center"/>
          </w:tcPr>
          <w:p w14:paraId="5EF88A4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床面纵向移动范围</w:t>
            </w:r>
          </w:p>
        </w:tc>
        <w:tc>
          <w:tcPr>
            <w:tcW w:w="4063" w:type="dxa"/>
            <w:shd w:val="clear" w:color="auto" w:fill="auto"/>
            <w:vAlign w:val="center"/>
          </w:tcPr>
          <w:p w14:paraId="516D816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≥70cm</w:t>
            </w:r>
          </w:p>
        </w:tc>
      </w:tr>
      <w:tr w14:paraId="07FC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FF627A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6.4</w:t>
            </w:r>
          </w:p>
        </w:tc>
        <w:tc>
          <w:tcPr>
            <w:tcW w:w="5265" w:type="dxa"/>
            <w:shd w:val="clear" w:color="auto" w:fill="auto"/>
            <w:vAlign w:val="center"/>
          </w:tcPr>
          <w:p w14:paraId="152D24F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摄影床最大承重</w:t>
            </w:r>
          </w:p>
        </w:tc>
        <w:tc>
          <w:tcPr>
            <w:tcW w:w="4063" w:type="dxa"/>
            <w:shd w:val="clear" w:color="auto" w:fill="auto"/>
            <w:vAlign w:val="center"/>
          </w:tcPr>
          <w:p w14:paraId="45F5901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≥250kg</w:t>
            </w:r>
          </w:p>
        </w:tc>
      </w:tr>
      <w:tr w14:paraId="00CD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B1D320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6.5</w:t>
            </w:r>
          </w:p>
        </w:tc>
        <w:tc>
          <w:tcPr>
            <w:tcW w:w="5265" w:type="dxa"/>
            <w:shd w:val="clear" w:color="auto" w:fill="auto"/>
            <w:vAlign w:val="center"/>
          </w:tcPr>
          <w:p w14:paraId="645F39C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摄影床电动升降，范围≥40cm</w:t>
            </w:r>
          </w:p>
        </w:tc>
        <w:tc>
          <w:tcPr>
            <w:tcW w:w="4063" w:type="dxa"/>
            <w:shd w:val="clear" w:color="auto" w:fill="auto"/>
            <w:vAlign w:val="center"/>
          </w:tcPr>
          <w:p w14:paraId="6370592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FD2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B1737F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6.6</w:t>
            </w:r>
          </w:p>
        </w:tc>
        <w:tc>
          <w:tcPr>
            <w:tcW w:w="5265" w:type="dxa"/>
            <w:shd w:val="clear" w:color="auto" w:fill="auto"/>
            <w:vAlign w:val="center"/>
          </w:tcPr>
          <w:p w14:paraId="7EB09A4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摄影床下配有电离室，自动调节曝光剂量</w:t>
            </w:r>
          </w:p>
        </w:tc>
        <w:tc>
          <w:tcPr>
            <w:tcW w:w="4063" w:type="dxa"/>
            <w:shd w:val="clear" w:color="auto" w:fill="auto"/>
            <w:vAlign w:val="center"/>
          </w:tcPr>
          <w:p w14:paraId="5BD0E92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B5F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B07453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6.7</w:t>
            </w:r>
          </w:p>
        </w:tc>
        <w:tc>
          <w:tcPr>
            <w:tcW w:w="5265" w:type="dxa"/>
            <w:shd w:val="clear" w:color="auto" w:fill="auto"/>
            <w:vAlign w:val="center"/>
          </w:tcPr>
          <w:p w14:paraId="18C4868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摄影床离地最小距离</w:t>
            </w:r>
          </w:p>
        </w:tc>
        <w:tc>
          <w:tcPr>
            <w:tcW w:w="4063" w:type="dxa"/>
            <w:shd w:val="clear" w:color="auto" w:fill="auto"/>
            <w:vAlign w:val="center"/>
          </w:tcPr>
          <w:p w14:paraId="51D8C30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≤55cm</w:t>
            </w:r>
          </w:p>
        </w:tc>
      </w:tr>
      <w:tr w14:paraId="048E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553AF6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6.8</w:t>
            </w:r>
          </w:p>
        </w:tc>
        <w:tc>
          <w:tcPr>
            <w:tcW w:w="5265" w:type="dxa"/>
            <w:shd w:val="clear" w:color="auto" w:fill="auto"/>
            <w:vAlign w:val="center"/>
          </w:tcPr>
          <w:p w14:paraId="6E63DFB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摄影床探测器自动跟踪X线球管纵向移动</w:t>
            </w:r>
          </w:p>
        </w:tc>
        <w:tc>
          <w:tcPr>
            <w:tcW w:w="4063" w:type="dxa"/>
            <w:shd w:val="clear" w:color="auto" w:fill="auto"/>
            <w:vAlign w:val="center"/>
          </w:tcPr>
          <w:p w14:paraId="31A74A5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307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08" w:type="dxa"/>
            <w:shd w:val="clear" w:color="auto" w:fill="auto"/>
            <w:vAlign w:val="center"/>
          </w:tcPr>
          <w:p w14:paraId="27B8C3A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★6.9</w:t>
            </w:r>
          </w:p>
        </w:tc>
        <w:tc>
          <w:tcPr>
            <w:tcW w:w="5265" w:type="dxa"/>
            <w:shd w:val="clear" w:color="auto" w:fill="auto"/>
            <w:vAlign w:val="center"/>
          </w:tcPr>
          <w:p w14:paraId="5C7419C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无线平板探测器在片盒内可自动在位充电，平板探测器距床面板距离≤65mm</w:t>
            </w:r>
          </w:p>
        </w:tc>
        <w:tc>
          <w:tcPr>
            <w:tcW w:w="4063" w:type="dxa"/>
            <w:shd w:val="clear" w:color="auto" w:fill="auto"/>
            <w:vAlign w:val="center"/>
          </w:tcPr>
          <w:p w14:paraId="7E01CCD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1BF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jc w:val="center"/>
        </w:trPr>
        <w:tc>
          <w:tcPr>
            <w:tcW w:w="1108" w:type="dxa"/>
            <w:shd w:val="clear" w:color="auto" w:fill="auto"/>
            <w:vAlign w:val="center"/>
          </w:tcPr>
          <w:p w14:paraId="105C410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6.10</w:t>
            </w:r>
          </w:p>
        </w:tc>
        <w:tc>
          <w:tcPr>
            <w:tcW w:w="5265" w:type="dxa"/>
            <w:shd w:val="clear" w:color="auto" w:fill="auto"/>
            <w:vAlign w:val="center"/>
          </w:tcPr>
          <w:p w14:paraId="670AFE7E">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多模式控制检查床运动：可通过床面侧导轨安装的控制手柄或脚踏式开关控制或无线遥控器控制检查床面的升降及浮动（至少满足任意两项）</w:t>
            </w:r>
          </w:p>
        </w:tc>
        <w:tc>
          <w:tcPr>
            <w:tcW w:w="4063" w:type="dxa"/>
            <w:shd w:val="clear" w:color="auto" w:fill="auto"/>
            <w:vAlign w:val="center"/>
          </w:tcPr>
          <w:p w14:paraId="2753764B">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具备</w:t>
            </w:r>
          </w:p>
        </w:tc>
      </w:tr>
      <w:tr w14:paraId="1A38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00D1765">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7</w:t>
            </w:r>
          </w:p>
        </w:tc>
        <w:tc>
          <w:tcPr>
            <w:tcW w:w="5265" w:type="dxa"/>
            <w:shd w:val="clear" w:color="auto" w:fill="auto"/>
            <w:vAlign w:val="center"/>
          </w:tcPr>
          <w:p w14:paraId="51F2CE7E">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数字图像处理与控制系统</w:t>
            </w:r>
          </w:p>
        </w:tc>
        <w:tc>
          <w:tcPr>
            <w:tcW w:w="4063" w:type="dxa"/>
            <w:shd w:val="clear" w:color="auto" w:fill="auto"/>
            <w:vAlign w:val="center"/>
          </w:tcPr>
          <w:p w14:paraId="1ABED1C7">
            <w:pPr>
              <w:jc w:val="center"/>
              <w:rPr>
                <w:rFonts w:hint="eastAsia" w:ascii="新宋体" w:hAnsi="新宋体" w:eastAsia="新宋体" w:cs="新宋体"/>
                <w:i w:val="0"/>
                <w:iCs w:val="0"/>
                <w:color w:val="000000"/>
                <w:sz w:val="21"/>
                <w:szCs w:val="21"/>
                <w:u w:val="none"/>
              </w:rPr>
            </w:pPr>
          </w:p>
        </w:tc>
      </w:tr>
      <w:tr w14:paraId="18F2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A86838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w:t>
            </w:r>
          </w:p>
        </w:tc>
        <w:tc>
          <w:tcPr>
            <w:tcW w:w="5265" w:type="dxa"/>
            <w:shd w:val="clear" w:color="auto" w:fill="auto"/>
            <w:vAlign w:val="center"/>
          </w:tcPr>
          <w:p w14:paraId="44C0C85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液晶屏显示器</w:t>
            </w:r>
          </w:p>
        </w:tc>
        <w:tc>
          <w:tcPr>
            <w:tcW w:w="4063" w:type="dxa"/>
            <w:shd w:val="clear" w:color="auto" w:fill="auto"/>
            <w:vAlign w:val="center"/>
          </w:tcPr>
          <w:p w14:paraId="7D84799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4E7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860A0A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w:t>
            </w:r>
          </w:p>
        </w:tc>
        <w:tc>
          <w:tcPr>
            <w:tcW w:w="5265" w:type="dxa"/>
            <w:shd w:val="clear" w:color="auto" w:fill="auto"/>
            <w:vAlign w:val="center"/>
          </w:tcPr>
          <w:p w14:paraId="20ED493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显示器尺寸</w:t>
            </w:r>
          </w:p>
        </w:tc>
        <w:tc>
          <w:tcPr>
            <w:tcW w:w="4063" w:type="dxa"/>
            <w:shd w:val="clear" w:color="auto" w:fill="auto"/>
            <w:vAlign w:val="center"/>
          </w:tcPr>
          <w:p w14:paraId="567BC69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≥23英寸</w:t>
            </w:r>
          </w:p>
        </w:tc>
      </w:tr>
      <w:tr w14:paraId="5981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5AFFAA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7.3</w:t>
            </w:r>
          </w:p>
        </w:tc>
        <w:tc>
          <w:tcPr>
            <w:tcW w:w="5265" w:type="dxa"/>
            <w:shd w:val="clear" w:color="auto" w:fill="auto"/>
            <w:vAlign w:val="center"/>
          </w:tcPr>
          <w:p w14:paraId="7834588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图像存储</w:t>
            </w:r>
          </w:p>
        </w:tc>
        <w:tc>
          <w:tcPr>
            <w:tcW w:w="4063" w:type="dxa"/>
            <w:shd w:val="clear" w:color="auto" w:fill="auto"/>
            <w:vAlign w:val="center"/>
          </w:tcPr>
          <w:p w14:paraId="3F11788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≥17000幅</w:t>
            </w:r>
          </w:p>
        </w:tc>
      </w:tr>
      <w:tr w14:paraId="0EF6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04AF84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7.4</w:t>
            </w:r>
          </w:p>
        </w:tc>
        <w:tc>
          <w:tcPr>
            <w:tcW w:w="5265" w:type="dxa"/>
            <w:shd w:val="clear" w:color="auto" w:fill="auto"/>
            <w:vAlign w:val="center"/>
          </w:tcPr>
          <w:p w14:paraId="4A7638B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硬盘大小</w:t>
            </w:r>
          </w:p>
        </w:tc>
        <w:tc>
          <w:tcPr>
            <w:tcW w:w="4063" w:type="dxa"/>
            <w:shd w:val="clear" w:color="auto" w:fill="auto"/>
            <w:vAlign w:val="center"/>
          </w:tcPr>
          <w:p w14:paraId="2CF856C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≥1TB</w:t>
            </w:r>
          </w:p>
        </w:tc>
      </w:tr>
      <w:tr w14:paraId="3E3E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D84132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7.5</w:t>
            </w:r>
          </w:p>
        </w:tc>
        <w:tc>
          <w:tcPr>
            <w:tcW w:w="5265" w:type="dxa"/>
            <w:shd w:val="clear" w:color="auto" w:fill="auto"/>
            <w:vAlign w:val="center"/>
          </w:tcPr>
          <w:p w14:paraId="7537C4EE">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可在医院现有PACS中查询病人列表和图像信息</w:t>
            </w:r>
          </w:p>
        </w:tc>
        <w:tc>
          <w:tcPr>
            <w:tcW w:w="4063" w:type="dxa"/>
            <w:shd w:val="clear" w:color="auto" w:fill="auto"/>
            <w:vAlign w:val="center"/>
          </w:tcPr>
          <w:p w14:paraId="19CB3281">
            <w:pPr>
              <w:keepNext w:val="0"/>
              <w:keepLines w:val="0"/>
              <w:widowControl/>
              <w:suppressLineNumbers w:val="0"/>
              <w:jc w:val="center"/>
              <w:textAlignment w:val="center"/>
              <w:rPr>
                <w:rFonts w:hint="eastAsia" w:ascii="新宋体" w:hAnsi="新宋体" w:eastAsia="新宋体" w:cs="新宋体"/>
                <w:i w:val="0"/>
                <w:iCs w:val="0"/>
                <w:color w:val="000000"/>
                <w:sz w:val="21"/>
                <w:szCs w:val="21"/>
                <w:highlight w:val="none"/>
                <w:u w:val="none"/>
              </w:rPr>
            </w:pPr>
            <w:r>
              <w:rPr>
                <w:rFonts w:hint="eastAsia" w:ascii="新宋体" w:hAnsi="新宋体" w:eastAsia="新宋体" w:cs="新宋体"/>
                <w:i w:val="0"/>
                <w:iCs w:val="0"/>
                <w:color w:val="000000"/>
                <w:kern w:val="0"/>
                <w:sz w:val="21"/>
                <w:szCs w:val="21"/>
                <w:highlight w:val="none"/>
                <w:u w:val="none"/>
                <w:lang w:val="en-US" w:eastAsia="zh-CN" w:bidi="ar"/>
              </w:rPr>
              <w:t>支持</w:t>
            </w:r>
          </w:p>
        </w:tc>
      </w:tr>
      <w:tr w14:paraId="75FF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BC0AF3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7.6</w:t>
            </w:r>
          </w:p>
        </w:tc>
        <w:tc>
          <w:tcPr>
            <w:tcW w:w="5265" w:type="dxa"/>
            <w:shd w:val="clear" w:color="auto" w:fill="auto"/>
            <w:vAlign w:val="center"/>
          </w:tcPr>
          <w:p w14:paraId="6A03E4F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自动和手动录入病人信息</w:t>
            </w:r>
          </w:p>
        </w:tc>
        <w:tc>
          <w:tcPr>
            <w:tcW w:w="4063" w:type="dxa"/>
            <w:shd w:val="clear" w:color="auto" w:fill="auto"/>
            <w:vAlign w:val="center"/>
          </w:tcPr>
          <w:p w14:paraId="574D9A5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4DA5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27700B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7.7</w:t>
            </w:r>
          </w:p>
        </w:tc>
        <w:tc>
          <w:tcPr>
            <w:tcW w:w="5265" w:type="dxa"/>
            <w:shd w:val="clear" w:color="auto" w:fill="auto"/>
            <w:vAlign w:val="center"/>
          </w:tcPr>
          <w:p w14:paraId="009112C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图像预览时间</w:t>
            </w:r>
          </w:p>
        </w:tc>
        <w:tc>
          <w:tcPr>
            <w:tcW w:w="4063" w:type="dxa"/>
            <w:shd w:val="clear" w:color="auto" w:fill="auto"/>
            <w:vAlign w:val="center"/>
          </w:tcPr>
          <w:p w14:paraId="0C7C6B7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≤3S</w:t>
            </w:r>
          </w:p>
        </w:tc>
      </w:tr>
      <w:tr w14:paraId="0327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45D043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7.8</w:t>
            </w:r>
          </w:p>
        </w:tc>
        <w:tc>
          <w:tcPr>
            <w:tcW w:w="5265" w:type="dxa"/>
            <w:shd w:val="clear" w:color="auto" w:fill="auto"/>
            <w:vAlign w:val="center"/>
          </w:tcPr>
          <w:p w14:paraId="392C6CC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CPU主频</w:t>
            </w:r>
          </w:p>
        </w:tc>
        <w:tc>
          <w:tcPr>
            <w:tcW w:w="4063" w:type="dxa"/>
            <w:shd w:val="clear" w:color="auto" w:fill="auto"/>
            <w:vAlign w:val="center"/>
          </w:tcPr>
          <w:p w14:paraId="1889D3B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≥3.0GHz</w:t>
            </w:r>
          </w:p>
        </w:tc>
      </w:tr>
      <w:tr w14:paraId="50C3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2ECD7D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 xml:space="preserve">7.9 </w:t>
            </w:r>
          </w:p>
        </w:tc>
        <w:tc>
          <w:tcPr>
            <w:tcW w:w="5265" w:type="dxa"/>
            <w:shd w:val="clear" w:color="auto" w:fill="auto"/>
            <w:vAlign w:val="center"/>
          </w:tcPr>
          <w:p w14:paraId="2ED5822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主机内存</w:t>
            </w:r>
          </w:p>
        </w:tc>
        <w:tc>
          <w:tcPr>
            <w:tcW w:w="4063" w:type="dxa"/>
            <w:shd w:val="clear" w:color="auto" w:fill="auto"/>
            <w:vAlign w:val="center"/>
          </w:tcPr>
          <w:p w14:paraId="4A51DDE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≥32GB</w:t>
            </w:r>
          </w:p>
        </w:tc>
      </w:tr>
      <w:tr w14:paraId="3342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108" w:type="dxa"/>
            <w:shd w:val="clear" w:color="auto" w:fill="auto"/>
            <w:vAlign w:val="center"/>
          </w:tcPr>
          <w:p w14:paraId="6C1F412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★7.10</w:t>
            </w:r>
          </w:p>
        </w:tc>
        <w:tc>
          <w:tcPr>
            <w:tcW w:w="5265" w:type="dxa"/>
            <w:shd w:val="clear" w:color="auto" w:fill="auto"/>
            <w:vAlign w:val="center"/>
          </w:tcPr>
          <w:p w14:paraId="2BCC93E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长骨拼接功能，一键完成拼接功能，立位拼接长度≥140CM</w:t>
            </w:r>
          </w:p>
        </w:tc>
        <w:tc>
          <w:tcPr>
            <w:tcW w:w="4063" w:type="dxa"/>
            <w:shd w:val="clear" w:color="auto" w:fill="auto"/>
            <w:vAlign w:val="center"/>
          </w:tcPr>
          <w:p w14:paraId="4B37727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5655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E16CCF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7.11</w:t>
            </w:r>
          </w:p>
        </w:tc>
        <w:tc>
          <w:tcPr>
            <w:tcW w:w="5265" w:type="dxa"/>
            <w:shd w:val="clear" w:color="auto" w:fill="auto"/>
            <w:vAlign w:val="center"/>
          </w:tcPr>
          <w:p w14:paraId="1A382EC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支持中文输入和中文DICOM传输</w:t>
            </w:r>
          </w:p>
        </w:tc>
        <w:tc>
          <w:tcPr>
            <w:tcW w:w="4063" w:type="dxa"/>
            <w:shd w:val="clear" w:color="auto" w:fill="auto"/>
            <w:vAlign w:val="center"/>
          </w:tcPr>
          <w:p w14:paraId="46F115D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5996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33C0D0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7.12</w:t>
            </w:r>
          </w:p>
        </w:tc>
        <w:tc>
          <w:tcPr>
            <w:tcW w:w="5265" w:type="dxa"/>
            <w:shd w:val="clear" w:color="auto" w:fill="auto"/>
            <w:vAlign w:val="center"/>
          </w:tcPr>
          <w:p w14:paraId="796D419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图像旋转功能</w:t>
            </w:r>
          </w:p>
        </w:tc>
        <w:tc>
          <w:tcPr>
            <w:tcW w:w="4063" w:type="dxa"/>
            <w:shd w:val="clear" w:color="auto" w:fill="auto"/>
            <w:vAlign w:val="center"/>
          </w:tcPr>
          <w:p w14:paraId="2DD7030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328D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92EA86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7.13</w:t>
            </w:r>
          </w:p>
        </w:tc>
        <w:tc>
          <w:tcPr>
            <w:tcW w:w="5265" w:type="dxa"/>
            <w:shd w:val="clear" w:color="auto" w:fill="auto"/>
            <w:vAlign w:val="center"/>
          </w:tcPr>
          <w:p w14:paraId="4FB6C2C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AI人工智能摄影</w:t>
            </w:r>
          </w:p>
        </w:tc>
        <w:tc>
          <w:tcPr>
            <w:tcW w:w="4063" w:type="dxa"/>
            <w:shd w:val="clear" w:color="auto" w:fill="auto"/>
            <w:vAlign w:val="center"/>
          </w:tcPr>
          <w:p w14:paraId="77487CF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lang w:eastAsia="zh-CN"/>
              </w:rPr>
              <w:t>具备</w:t>
            </w:r>
          </w:p>
        </w:tc>
      </w:tr>
      <w:tr w14:paraId="66D3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108" w:type="dxa"/>
            <w:shd w:val="clear" w:color="auto" w:fill="auto"/>
            <w:vAlign w:val="center"/>
          </w:tcPr>
          <w:p w14:paraId="2EFDDD4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7.14</w:t>
            </w:r>
          </w:p>
        </w:tc>
        <w:tc>
          <w:tcPr>
            <w:tcW w:w="5265" w:type="dxa"/>
            <w:shd w:val="clear" w:color="auto" w:fill="auto"/>
            <w:vAlign w:val="center"/>
          </w:tcPr>
          <w:p w14:paraId="348E2BD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尘肺病检查模式软件</w:t>
            </w:r>
          </w:p>
        </w:tc>
        <w:tc>
          <w:tcPr>
            <w:tcW w:w="4063" w:type="dxa"/>
            <w:shd w:val="clear" w:color="auto" w:fill="auto"/>
            <w:vAlign w:val="center"/>
          </w:tcPr>
          <w:p w14:paraId="005B0E2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lang w:eastAsia="zh-CN"/>
              </w:rPr>
              <w:t>具备</w:t>
            </w:r>
          </w:p>
        </w:tc>
      </w:tr>
      <w:tr w14:paraId="0A21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CC5CFD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7.15</w:t>
            </w:r>
          </w:p>
        </w:tc>
        <w:tc>
          <w:tcPr>
            <w:tcW w:w="5265" w:type="dxa"/>
            <w:shd w:val="clear" w:color="auto" w:fill="auto"/>
            <w:vAlign w:val="center"/>
          </w:tcPr>
          <w:p w14:paraId="34D1C5F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图像标记显示、边缘增强功能</w:t>
            </w:r>
          </w:p>
        </w:tc>
        <w:tc>
          <w:tcPr>
            <w:tcW w:w="4063" w:type="dxa"/>
            <w:shd w:val="clear" w:color="auto" w:fill="auto"/>
            <w:vAlign w:val="center"/>
          </w:tcPr>
          <w:p w14:paraId="5B518E7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CDA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001B0F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7.16</w:t>
            </w:r>
          </w:p>
        </w:tc>
        <w:tc>
          <w:tcPr>
            <w:tcW w:w="5265" w:type="dxa"/>
            <w:shd w:val="clear" w:color="auto" w:fill="auto"/>
            <w:vAlign w:val="center"/>
          </w:tcPr>
          <w:p w14:paraId="1C41A35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图像正负片显示功能</w:t>
            </w:r>
          </w:p>
        </w:tc>
        <w:tc>
          <w:tcPr>
            <w:tcW w:w="4063" w:type="dxa"/>
            <w:shd w:val="clear" w:color="auto" w:fill="auto"/>
            <w:vAlign w:val="center"/>
          </w:tcPr>
          <w:p w14:paraId="3D72AD4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1D4B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4323B0F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7.17</w:t>
            </w:r>
          </w:p>
        </w:tc>
        <w:tc>
          <w:tcPr>
            <w:tcW w:w="5265" w:type="dxa"/>
            <w:shd w:val="clear" w:color="auto" w:fill="auto"/>
            <w:vAlign w:val="center"/>
          </w:tcPr>
          <w:p w14:paraId="3D673BF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图像缩放、亮度、对比度调节功能</w:t>
            </w:r>
          </w:p>
        </w:tc>
        <w:tc>
          <w:tcPr>
            <w:tcW w:w="4063" w:type="dxa"/>
            <w:shd w:val="clear" w:color="auto" w:fill="auto"/>
            <w:vAlign w:val="center"/>
          </w:tcPr>
          <w:p w14:paraId="1153E5B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60C2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3E4D73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7.18</w:t>
            </w:r>
          </w:p>
        </w:tc>
        <w:tc>
          <w:tcPr>
            <w:tcW w:w="5265" w:type="dxa"/>
            <w:shd w:val="clear" w:color="auto" w:fill="auto"/>
            <w:vAlign w:val="center"/>
          </w:tcPr>
          <w:p w14:paraId="7914C52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图像过滤功能</w:t>
            </w:r>
          </w:p>
        </w:tc>
        <w:tc>
          <w:tcPr>
            <w:tcW w:w="4063" w:type="dxa"/>
            <w:shd w:val="clear" w:color="auto" w:fill="auto"/>
            <w:vAlign w:val="center"/>
          </w:tcPr>
          <w:p w14:paraId="57F272B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572C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2878AAC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 xml:space="preserve">7.19 </w:t>
            </w:r>
          </w:p>
        </w:tc>
        <w:tc>
          <w:tcPr>
            <w:tcW w:w="5265" w:type="dxa"/>
            <w:shd w:val="clear" w:color="auto" w:fill="auto"/>
            <w:vAlign w:val="center"/>
          </w:tcPr>
          <w:p w14:paraId="0AFD722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图像插入、注释功能</w:t>
            </w:r>
          </w:p>
        </w:tc>
        <w:tc>
          <w:tcPr>
            <w:tcW w:w="4063" w:type="dxa"/>
            <w:shd w:val="clear" w:color="auto" w:fill="auto"/>
            <w:vAlign w:val="center"/>
          </w:tcPr>
          <w:p w14:paraId="5FCC370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2C64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23BD3C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7.20</w:t>
            </w:r>
          </w:p>
        </w:tc>
        <w:tc>
          <w:tcPr>
            <w:tcW w:w="5265" w:type="dxa"/>
            <w:shd w:val="clear" w:color="auto" w:fill="auto"/>
            <w:vAlign w:val="center"/>
          </w:tcPr>
          <w:p w14:paraId="68E7AF6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LUT曲线调节显示或PICC管线增强显示</w:t>
            </w:r>
          </w:p>
        </w:tc>
        <w:tc>
          <w:tcPr>
            <w:tcW w:w="4063" w:type="dxa"/>
            <w:shd w:val="clear" w:color="auto" w:fill="auto"/>
            <w:vAlign w:val="center"/>
          </w:tcPr>
          <w:p w14:paraId="7B324BA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43BC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FC6556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7.21</w:t>
            </w:r>
          </w:p>
        </w:tc>
        <w:tc>
          <w:tcPr>
            <w:tcW w:w="5265" w:type="dxa"/>
            <w:shd w:val="clear" w:color="auto" w:fill="auto"/>
            <w:vAlign w:val="center"/>
          </w:tcPr>
          <w:p w14:paraId="4522CC8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胸部图像去骨功能</w:t>
            </w:r>
          </w:p>
        </w:tc>
        <w:tc>
          <w:tcPr>
            <w:tcW w:w="4063" w:type="dxa"/>
            <w:shd w:val="clear" w:color="auto" w:fill="auto"/>
            <w:vAlign w:val="center"/>
          </w:tcPr>
          <w:p w14:paraId="45A59A1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5976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B50A60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7.22</w:t>
            </w:r>
          </w:p>
        </w:tc>
        <w:tc>
          <w:tcPr>
            <w:tcW w:w="5265" w:type="dxa"/>
            <w:shd w:val="clear" w:color="auto" w:fill="auto"/>
            <w:vAlign w:val="center"/>
          </w:tcPr>
          <w:p w14:paraId="13FC8E3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智能虚拟或物理滤线栅</w:t>
            </w:r>
          </w:p>
        </w:tc>
        <w:tc>
          <w:tcPr>
            <w:tcW w:w="4063" w:type="dxa"/>
            <w:shd w:val="clear" w:color="auto" w:fill="auto"/>
            <w:vAlign w:val="center"/>
          </w:tcPr>
          <w:p w14:paraId="4DA2225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6C2F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816CD0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7.23</w:t>
            </w:r>
          </w:p>
        </w:tc>
        <w:tc>
          <w:tcPr>
            <w:tcW w:w="5265" w:type="dxa"/>
            <w:shd w:val="clear" w:color="auto" w:fill="auto"/>
            <w:vAlign w:val="center"/>
          </w:tcPr>
          <w:p w14:paraId="06B51F9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可视化功能处理软件</w:t>
            </w:r>
          </w:p>
        </w:tc>
        <w:tc>
          <w:tcPr>
            <w:tcW w:w="4063" w:type="dxa"/>
            <w:shd w:val="clear" w:color="auto" w:fill="auto"/>
            <w:vAlign w:val="center"/>
          </w:tcPr>
          <w:p w14:paraId="14CB7B6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46F6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auto"/>
            <w:vAlign w:val="center"/>
          </w:tcPr>
          <w:p w14:paraId="6BF68FC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7.24</w:t>
            </w:r>
          </w:p>
        </w:tc>
        <w:tc>
          <w:tcPr>
            <w:tcW w:w="5265" w:type="dxa"/>
            <w:shd w:val="clear" w:color="auto" w:fill="auto"/>
            <w:vAlign w:val="center"/>
          </w:tcPr>
          <w:p w14:paraId="78F4DCD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AI胸部图像自动质控功能+评分</w:t>
            </w:r>
          </w:p>
        </w:tc>
        <w:tc>
          <w:tcPr>
            <w:tcW w:w="4063" w:type="dxa"/>
            <w:shd w:val="clear" w:color="auto" w:fill="auto"/>
            <w:vAlign w:val="center"/>
          </w:tcPr>
          <w:p w14:paraId="5703E7B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4214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3D2085B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7.25</w:t>
            </w:r>
          </w:p>
        </w:tc>
        <w:tc>
          <w:tcPr>
            <w:tcW w:w="5265" w:type="dxa"/>
            <w:shd w:val="clear" w:color="auto" w:fill="auto"/>
            <w:vAlign w:val="center"/>
          </w:tcPr>
          <w:p w14:paraId="540725B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质控结果实时统计分析</w:t>
            </w:r>
          </w:p>
        </w:tc>
        <w:tc>
          <w:tcPr>
            <w:tcW w:w="4063" w:type="dxa"/>
            <w:shd w:val="clear" w:color="auto" w:fill="auto"/>
            <w:vAlign w:val="center"/>
          </w:tcPr>
          <w:p w14:paraId="7C80115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1D67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754C4F9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7.26</w:t>
            </w:r>
          </w:p>
        </w:tc>
        <w:tc>
          <w:tcPr>
            <w:tcW w:w="5265" w:type="dxa"/>
            <w:shd w:val="clear" w:color="auto" w:fill="auto"/>
            <w:vAlign w:val="center"/>
          </w:tcPr>
          <w:p w14:paraId="0FD3AE0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远程会诊、教学及培训功能</w:t>
            </w:r>
          </w:p>
        </w:tc>
        <w:tc>
          <w:tcPr>
            <w:tcW w:w="4063" w:type="dxa"/>
            <w:shd w:val="clear" w:color="auto" w:fill="auto"/>
            <w:vAlign w:val="center"/>
          </w:tcPr>
          <w:p w14:paraId="0A71303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64E0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8" w:type="dxa"/>
            <w:shd w:val="clear" w:color="auto" w:fill="FFFFFF"/>
            <w:vAlign w:val="center"/>
          </w:tcPr>
          <w:p w14:paraId="24FF35E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7.27</w:t>
            </w:r>
          </w:p>
        </w:tc>
        <w:tc>
          <w:tcPr>
            <w:tcW w:w="5265" w:type="dxa"/>
            <w:shd w:val="clear" w:color="auto" w:fill="FFFFFF"/>
            <w:vAlign w:val="center"/>
          </w:tcPr>
          <w:p w14:paraId="2F3BD2A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脊柱正位最大Cobb角自动测量</w:t>
            </w:r>
          </w:p>
        </w:tc>
        <w:tc>
          <w:tcPr>
            <w:tcW w:w="4063" w:type="dxa"/>
            <w:shd w:val="clear" w:color="auto" w:fill="FFFFFF"/>
            <w:vAlign w:val="center"/>
          </w:tcPr>
          <w:p w14:paraId="0DFAEF82">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EDA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108" w:type="dxa"/>
            <w:shd w:val="clear" w:color="auto" w:fill="FFFFFF"/>
            <w:vAlign w:val="center"/>
          </w:tcPr>
          <w:p w14:paraId="4413A9AB">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★7.28</w:t>
            </w:r>
          </w:p>
        </w:tc>
        <w:tc>
          <w:tcPr>
            <w:tcW w:w="5265" w:type="dxa"/>
            <w:shd w:val="clear" w:color="auto" w:fill="FFFFFF"/>
            <w:vAlign w:val="center"/>
          </w:tcPr>
          <w:p w14:paraId="34714CD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具备完整的胸部DR多病种影像智能分析系统、DR原厂气胸可视化成像软件、DR原厂体检模式软件</w:t>
            </w:r>
          </w:p>
        </w:tc>
        <w:tc>
          <w:tcPr>
            <w:tcW w:w="4063" w:type="dxa"/>
            <w:shd w:val="clear" w:color="auto" w:fill="FFFFFF"/>
            <w:vAlign w:val="center"/>
          </w:tcPr>
          <w:p w14:paraId="4477DA6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1C14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00785B84">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8</w:t>
            </w:r>
          </w:p>
        </w:tc>
        <w:tc>
          <w:tcPr>
            <w:tcW w:w="5265" w:type="dxa"/>
            <w:shd w:val="clear" w:color="auto" w:fill="auto"/>
            <w:vAlign w:val="center"/>
          </w:tcPr>
          <w:p w14:paraId="08A4C359">
            <w:pPr>
              <w:keepNext w:val="0"/>
              <w:keepLines w:val="0"/>
              <w:widowControl/>
              <w:suppressLineNumbers w:val="0"/>
              <w:jc w:val="center"/>
              <w:textAlignment w:val="center"/>
              <w:rPr>
                <w:rFonts w:hint="eastAsia" w:ascii="新宋体" w:hAnsi="新宋体" w:eastAsia="新宋体" w:cs="新宋体"/>
                <w:b/>
                <w:bCs/>
                <w:i w:val="0"/>
                <w:iCs w:val="0"/>
                <w:color w:val="000000"/>
                <w:sz w:val="21"/>
                <w:szCs w:val="21"/>
                <w:u w:val="none"/>
              </w:rPr>
            </w:pPr>
            <w:r>
              <w:rPr>
                <w:rFonts w:hint="eastAsia" w:ascii="新宋体" w:hAnsi="新宋体" w:eastAsia="新宋体" w:cs="新宋体"/>
                <w:b/>
                <w:bCs/>
                <w:i w:val="0"/>
                <w:iCs w:val="0"/>
                <w:color w:val="000000"/>
                <w:kern w:val="0"/>
                <w:sz w:val="21"/>
                <w:szCs w:val="21"/>
                <w:u w:val="none"/>
                <w:lang w:val="en-US" w:eastAsia="zh-CN" w:bidi="ar"/>
              </w:rPr>
              <w:t>DICOM网络支持</w:t>
            </w:r>
          </w:p>
        </w:tc>
        <w:tc>
          <w:tcPr>
            <w:tcW w:w="4063" w:type="dxa"/>
            <w:shd w:val="clear" w:color="auto" w:fill="FFFFFF"/>
            <w:vAlign w:val="center"/>
          </w:tcPr>
          <w:p w14:paraId="1EDDFE2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0DC5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3865BD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8.1</w:t>
            </w:r>
          </w:p>
        </w:tc>
        <w:tc>
          <w:tcPr>
            <w:tcW w:w="5265" w:type="dxa"/>
            <w:shd w:val="clear" w:color="auto" w:fill="auto"/>
            <w:vAlign w:val="center"/>
          </w:tcPr>
          <w:p w14:paraId="1CB20BB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DICOM Send</w:t>
            </w:r>
          </w:p>
        </w:tc>
        <w:tc>
          <w:tcPr>
            <w:tcW w:w="4063" w:type="dxa"/>
            <w:shd w:val="clear" w:color="auto" w:fill="auto"/>
            <w:vAlign w:val="center"/>
          </w:tcPr>
          <w:p w14:paraId="333889B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1A76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5B4A25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8.2</w:t>
            </w:r>
          </w:p>
        </w:tc>
        <w:tc>
          <w:tcPr>
            <w:tcW w:w="5265" w:type="dxa"/>
            <w:shd w:val="clear" w:color="auto" w:fill="auto"/>
            <w:vAlign w:val="center"/>
          </w:tcPr>
          <w:p w14:paraId="22DCE0AA">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DICOM Print</w:t>
            </w:r>
          </w:p>
        </w:tc>
        <w:tc>
          <w:tcPr>
            <w:tcW w:w="4063" w:type="dxa"/>
            <w:shd w:val="clear" w:color="auto" w:fill="auto"/>
            <w:vAlign w:val="center"/>
          </w:tcPr>
          <w:p w14:paraId="136512E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683D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13410D2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8.3</w:t>
            </w:r>
          </w:p>
        </w:tc>
        <w:tc>
          <w:tcPr>
            <w:tcW w:w="5265" w:type="dxa"/>
            <w:shd w:val="clear" w:color="auto" w:fill="auto"/>
            <w:vAlign w:val="center"/>
          </w:tcPr>
          <w:p w14:paraId="0B2765B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DICOM Worklist</w:t>
            </w:r>
          </w:p>
        </w:tc>
        <w:tc>
          <w:tcPr>
            <w:tcW w:w="4063" w:type="dxa"/>
            <w:shd w:val="clear" w:color="auto" w:fill="auto"/>
            <w:vAlign w:val="center"/>
          </w:tcPr>
          <w:p w14:paraId="2ED9C9B9">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r w14:paraId="2841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108" w:type="dxa"/>
            <w:shd w:val="clear" w:color="auto" w:fill="auto"/>
            <w:vAlign w:val="center"/>
          </w:tcPr>
          <w:p w14:paraId="59F082C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8.4</w:t>
            </w:r>
          </w:p>
        </w:tc>
        <w:tc>
          <w:tcPr>
            <w:tcW w:w="5265" w:type="dxa"/>
            <w:shd w:val="clear" w:color="auto" w:fill="auto"/>
            <w:vAlign w:val="center"/>
          </w:tcPr>
          <w:p w14:paraId="6054A4CE">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条形码病人信息输入</w:t>
            </w:r>
          </w:p>
        </w:tc>
        <w:tc>
          <w:tcPr>
            <w:tcW w:w="4063" w:type="dxa"/>
            <w:shd w:val="clear" w:color="auto" w:fill="auto"/>
            <w:vAlign w:val="center"/>
          </w:tcPr>
          <w:p w14:paraId="11ECE19F">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具备</w:t>
            </w:r>
          </w:p>
        </w:tc>
      </w:tr>
    </w:tbl>
    <w:p w14:paraId="236917FC">
      <w:pPr>
        <w:numPr>
          <w:ilvl w:val="0"/>
          <w:numId w:val="0"/>
        </w:numPr>
        <w:spacing w:line="240" w:lineRule="auto"/>
        <w:jc w:val="both"/>
        <w:rPr>
          <w:rFonts w:hint="eastAsia" w:ascii="宋体" w:hAnsi="宋体" w:eastAsia="宋体" w:cs="宋体"/>
          <w:b/>
          <w:bCs/>
          <w:sz w:val="21"/>
          <w:szCs w:val="21"/>
          <w:lang w:val="en-US" w:eastAsia="zh-CN"/>
        </w:rPr>
      </w:pPr>
    </w:p>
    <w:p w14:paraId="65011085">
      <w:pPr>
        <w:numPr>
          <w:ilvl w:val="0"/>
          <w:numId w:val="0"/>
        </w:numPr>
        <w:spacing w:line="240" w:lineRule="auto"/>
        <w:jc w:val="both"/>
        <w:rPr>
          <w:rFonts w:hint="eastAsia" w:ascii="宋体" w:hAnsi="宋体" w:eastAsia="宋体" w:cs="Times New Roman"/>
          <w:sz w:val="40"/>
          <w:szCs w:val="40"/>
          <w:lang w:val="en-US" w:eastAsia="zh-CN"/>
        </w:rPr>
      </w:pPr>
      <w:r>
        <w:rPr>
          <w:rFonts w:hint="eastAsia" w:ascii="宋体" w:hAnsi="宋体" w:eastAsia="宋体" w:cs="宋体"/>
          <w:b/>
          <w:bCs/>
          <w:sz w:val="24"/>
          <w:szCs w:val="24"/>
          <w:lang w:val="en-US" w:eastAsia="zh-CN"/>
        </w:rPr>
        <w:t>配置清单（投标人承诺配备以下</w:t>
      </w:r>
      <w:r>
        <w:rPr>
          <w:rFonts w:hint="eastAsia" w:ascii="宋体" w:hAnsi="宋体" w:cs="宋体"/>
          <w:b/>
          <w:bCs/>
          <w:sz w:val="24"/>
          <w:szCs w:val="24"/>
          <w:lang w:val="en-US" w:eastAsia="zh-CN"/>
        </w:rPr>
        <w:t>内容</w:t>
      </w:r>
      <w:r>
        <w:rPr>
          <w:rFonts w:hint="eastAsia" w:ascii="宋体" w:hAnsi="宋体" w:eastAsia="宋体" w:cs="宋体"/>
          <w:b/>
          <w:bCs/>
          <w:sz w:val="24"/>
          <w:szCs w:val="24"/>
          <w:lang w:val="en-US" w:eastAsia="zh-CN"/>
        </w:rPr>
        <w:t>）</w:t>
      </w:r>
    </w:p>
    <w:tbl>
      <w:tblPr>
        <w:tblStyle w:val="7"/>
        <w:tblW w:w="10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56"/>
        <w:gridCol w:w="6732"/>
        <w:gridCol w:w="2948"/>
      </w:tblGrid>
      <w:tr w14:paraId="30B2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56" w:type="dxa"/>
            <w:shd w:val="clear" w:color="auto" w:fill="auto"/>
            <w:vAlign w:val="center"/>
          </w:tcPr>
          <w:p w14:paraId="670EF92E">
            <w:pPr>
              <w:snapToGrid w:val="0"/>
              <w:spacing w:line="240" w:lineRule="auto"/>
              <w:ind w:left="0" w:leftChars="0" w:right="0" w:rightChars="0"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1</w:t>
            </w:r>
          </w:p>
        </w:tc>
        <w:tc>
          <w:tcPr>
            <w:tcW w:w="6732" w:type="dxa"/>
            <w:shd w:val="clear" w:color="auto" w:fill="auto"/>
            <w:vAlign w:val="center"/>
          </w:tcPr>
          <w:p w14:paraId="13BA6C00">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5M医用专业显示器</w:t>
            </w:r>
          </w:p>
        </w:tc>
        <w:tc>
          <w:tcPr>
            <w:tcW w:w="2948" w:type="dxa"/>
            <w:shd w:val="clear" w:color="auto" w:fill="auto"/>
            <w:vAlign w:val="center"/>
          </w:tcPr>
          <w:p w14:paraId="7DA96DDD">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台</w:t>
            </w:r>
          </w:p>
        </w:tc>
      </w:tr>
      <w:tr w14:paraId="56ED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56" w:type="dxa"/>
            <w:shd w:val="clear" w:color="auto" w:fill="auto"/>
            <w:vAlign w:val="center"/>
          </w:tcPr>
          <w:p w14:paraId="0346B7E4">
            <w:pPr>
              <w:snapToGrid w:val="0"/>
              <w:spacing w:line="240" w:lineRule="auto"/>
              <w:ind w:left="0" w:leftChars="0" w:right="0" w:rightChars="0"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2</w:t>
            </w:r>
          </w:p>
        </w:tc>
        <w:tc>
          <w:tcPr>
            <w:tcW w:w="6732" w:type="dxa"/>
            <w:shd w:val="clear" w:color="auto" w:fill="auto"/>
            <w:vAlign w:val="center"/>
          </w:tcPr>
          <w:p w14:paraId="445741E6">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新宋体" w:hAnsi="新宋体" w:eastAsia="新宋体" w:cs="Arial"/>
                <w:color w:val="000000"/>
                <w:highlight w:val="none"/>
              </w:rPr>
              <w:t>防护用品(包含铅帽、</w:t>
            </w:r>
            <w:r>
              <w:rPr>
                <w:rFonts w:hint="eastAsia" w:ascii="新宋体" w:hAnsi="新宋体" w:eastAsia="新宋体" w:cs="Arial"/>
                <w:color w:val="000000"/>
                <w:highlight w:val="none"/>
                <w:lang w:val="en-US" w:eastAsia="zh-CN"/>
              </w:rPr>
              <w:t>直条型</w:t>
            </w:r>
            <w:r>
              <w:rPr>
                <w:rFonts w:hint="eastAsia" w:ascii="新宋体" w:hAnsi="新宋体" w:eastAsia="新宋体" w:cs="Arial"/>
                <w:color w:val="000000"/>
                <w:highlight w:val="none"/>
              </w:rPr>
              <w:t>铅颈套、铅</w:t>
            </w:r>
            <w:r>
              <w:rPr>
                <w:rFonts w:hint="eastAsia" w:ascii="新宋体" w:hAnsi="新宋体" w:eastAsia="新宋体" w:cs="Arial"/>
                <w:color w:val="000000"/>
                <w:highlight w:val="none"/>
                <w:lang w:val="en-US" w:eastAsia="zh-CN"/>
              </w:rPr>
              <w:t>方</w:t>
            </w:r>
            <w:r>
              <w:rPr>
                <w:rFonts w:hint="eastAsia" w:ascii="新宋体" w:hAnsi="新宋体" w:eastAsia="新宋体" w:cs="Arial"/>
                <w:color w:val="000000"/>
                <w:highlight w:val="none"/>
              </w:rPr>
              <w:t>巾、铅围裙、铅衣)0.5mmpb</w:t>
            </w:r>
          </w:p>
        </w:tc>
        <w:tc>
          <w:tcPr>
            <w:tcW w:w="2948" w:type="dxa"/>
            <w:shd w:val="clear" w:color="auto" w:fill="auto"/>
            <w:vAlign w:val="center"/>
          </w:tcPr>
          <w:p w14:paraId="25D7D53E">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新宋体" w:hAnsi="新宋体" w:eastAsia="新宋体" w:cs="Arial"/>
                <w:color w:val="000000"/>
                <w:highlight w:val="none"/>
              </w:rPr>
              <w:t>2套</w:t>
            </w:r>
          </w:p>
        </w:tc>
      </w:tr>
      <w:tr w14:paraId="03EB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56" w:type="dxa"/>
            <w:shd w:val="clear" w:color="auto" w:fill="auto"/>
            <w:vAlign w:val="center"/>
          </w:tcPr>
          <w:p w14:paraId="776F28F0">
            <w:pPr>
              <w:snapToGrid w:val="0"/>
              <w:spacing w:line="240" w:lineRule="auto"/>
              <w:ind w:left="0" w:leftChars="0" w:right="0" w:rightChars="0" w:firstLine="0" w:firstLine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6732" w:type="dxa"/>
            <w:shd w:val="clear" w:color="auto" w:fill="auto"/>
            <w:vAlign w:val="center"/>
          </w:tcPr>
          <w:p w14:paraId="74C01184">
            <w:pPr>
              <w:snapToGrid w:val="0"/>
              <w:spacing w:line="240" w:lineRule="auto"/>
              <w:ind w:left="0" w:leftChars="0" w:right="0" w:rightChars="0" w:firstLine="0" w:firstLineChars="0"/>
              <w:jc w:val="left"/>
              <w:rPr>
                <w:rFonts w:hint="eastAsia" w:ascii="新宋体" w:hAnsi="新宋体" w:eastAsia="新宋体" w:cs="Arial"/>
                <w:color w:val="000000"/>
                <w:highlight w:val="none"/>
              </w:rPr>
            </w:pPr>
            <w:r>
              <w:rPr>
                <w:rFonts w:hint="eastAsia" w:ascii="新宋体" w:hAnsi="新宋体" w:eastAsia="新宋体" w:cs="Arial"/>
                <w:color w:val="000000"/>
                <w:highlight w:val="none"/>
                <w:lang w:val="en-US" w:eastAsia="zh-CN"/>
              </w:rPr>
              <w:t>可移动升降式铅防护帘</w:t>
            </w:r>
            <w:r>
              <w:rPr>
                <w:rFonts w:hint="eastAsia" w:ascii="新宋体" w:hAnsi="新宋体" w:eastAsia="新宋体" w:cs="Arial"/>
                <w:color w:val="000000"/>
                <w:highlight w:val="none"/>
              </w:rPr>
              <w:t>0.5mmpb</w:t>
            </w:r>
          </w:p>
        </w:tc>
        <w:tc>
          <w:tcPr>
            <w:tcW w:w="2948" w:type="dxa"/>
            <w:shd w:val="clear" w:color="auto" w:fill="auto"/>
            <w:vAlign w:val="center"/>
          </w:tcPr>
          <w:p w14:paraId="07C07B04">
            <w:pPr>
              <w:snapToGrid w:val="0"/>
              <w:spacing w:line="240" w:lineRule="auto"/>
              <w:ind w:left="0" w:leftChars="0" w:right="0" w:rightChars="0" w:firstLine="0" w:firstLineChars="0"/>
              <w:jc w:val="left"/>
              <w:rPr>
                <w:rFonts w:hint="eastAsia"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1套</w:t>
            </w:r>
          </w:p>
        </w:tc>
      </w:tr>
      <w:tr w14:paraId="3EC3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5" w:hRule="atLeast"/>
          <w:jc w:val="center"/>
        </w:trPr>
        <w:tc>
          <w:tcPr>
            <w:tcW w:w="756" w:type="dxa"/>
            <w:shd w:val="clear" w:color="auto" w:fill="auto"/>
            <w:vAlign w:val="center"/>
          </w:tcPr>
          <w:p w14:paraId="3F185B68">
            <w:pPr>
              <w:snapToGrid w:val="0"/>
              <w:spacing w:line="240" w:lineRule="auto"/>
              <w:ind w:left="0" w:leftChars="0" w:right="0" w:rightChars="0" w:firstLine="0" w:firstLine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6732" w:type="dxa"/>
            <w:shd w:val="clear" w:color="auto" w:fill="auto"/>
            <w:vAlign w:val="center"/>
          </w:tcPr>
          <w:p w14:paraId="36DC2B66">
            <w:pPr>
              <w:snapToGrid w:val="0"/>
              <w:spacing w:line="240" w:lineRule="auto"/>
              <w:ind w:left="0" w:leftChars="0" w:right="0" w:rightChars="0" w:firstLine="0" w:firstLineChars="0"/>
              <w:jc w:val="left"/>
              <w:rPr>
                <w:rFonts w:hint="eastAsia" w:ascii="新宋体" w:hAnsi="新宋体" w:eastAsia="新宋体" w:cs="Arial"/>
                <w:color w:val="000000"/>
                <w:highlight w:val="none"/>
              </w:rPr>
            </w:pPr>
            <w:r>
              <w:rPr>
                <w:rFonts w:hint="eastAsia" w:ascii="新宋体" w:hAnsi="新宋体" w:eastAsia="新宋体" w:cs="Arial"/>
                <w:color w:val="000000"/>
                <w:highlight w:val="none"/>
                <w:lang w:val="en-US" w:eastAsia="zh-CN"/>
              </w:rPr>
              <w:t>铅衣专用衣架</w:t>
            </w:r>
          </w:p>
        </w:tc>
        <w:tc>
          <w:tcPr>
            <w:tcW w:w="2948" w:type="dxa"/>
            <w:shd w:val="clear" w:color="auto" w:fill="auto"/>
            <w:vAlign w:val="center"/>
          </w:tcPr>
          <w:p w14:paraId="0AC615EF">
            <w:pPr>
              <w:snapToGrid w:val="0"/>
              <w:spacing w:line="240" w:lineRule="auto"/>
              <w:ind w:left="0" w:leftChars="0" w:right="0" w:righ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2套</w:t>
            </w:r>
          </w:p>
        </w:tc>
      </w:tr>
      <w:tr w14:paraId="5CC3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56" w:type="dxa"/>
            <w:shd w:val="clear" w:color="auto" w:fill="auto"/>
            <w:vAlign w:val="center"/>
          </w:tcPr>
          <w:p w14:paraId="07F2E26A">
            <w:pPr>
              <w:snapToGrid w:val="0"/>
              <w:spacing w:line="240" w:lineRule="auto"/>
              <w:ind w:left="0" w:leftChars="0" w:right="0" w:rightChars="0"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5</w:t>
            </w:r>
          </w:p>
        </w:tc>
        <w:tc>
          <w:tcPr>
            <w:tcW w:w="6732" w:type="dxa"/>
            <w:shd w:val="clear" w:color="auto" w:fill="auto"/>
            <w:vAlign w:val="center"/>
          </w:tcPr>
          <w:p w14:paraId="2805828F">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立式全身X线防护系统</w:t>
            </w:r>
          </w:p>
        </w:tc>
        <w:tc>
          <w:tcPr>
            <w:tcW w:w="2948" w:type="dxa"/>
            <w:shd w:val="clear" w:color="auto" w:fill="auto"/>
            <w:vAlign w:val="center"/>
          </w:tcPr>
          <w:p w14:paraId="65792E1E">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1套</w:t>
            </w:r>
          </w:p>
        </w:tc>
      </w:tr>
      <w:tr w14:paraId="586A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56" w:type="dxa"/>
            <w:shd w:val="clear" w:color="auto" w:fill="auto"/>
            <w:vAlign w:val="center"/>
          </w:tcPr>
          <w:p w14:paraId="2C676C0A">
            <w:pPr>
              <w:snapToGrid w:val="0"/>
              <w:spacing w:line="240" w:lineRule="auto"/>
              <w:ind w:left="0" w:leftChars="0" w:right="0" w:rightChars="0" w:firstLine="0" w:firstLineChars="0"/>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6</w:t>
            </w:r>
          </w:p>
        </w:tc>
        <w:tc>
          <w:tcPr>
            <w:tcW w:w="6732" w:type="dxa"/>
            <w:shd w:val="clear" w:color="auto" w:fill="auto"/>
            <w:vAlign w:val="center"/>
          </w:tcPr>
          <w:p w14:paraId="44863D3C">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新宋体" w:hAnsi="新宋体" w:eastAsia="新宋体" w:cs="Arial"/>
                <w:color w:val="000000"/>
                <w:highlight w:val="none"/>
                <w:lang w:val="en-US" w:eastAsia="zh-CN"/>
              </w:rPr>
              <w:t>胶片打印机，</w:t>
            </w:r>
            <w:r>
              <w:rPr>
                <w:rFonts w:hint="eastAsia" w:ascii="新宋体" w:hAnsi="新宋体" w:eastAsia="新宋体" w:cs="Arial"/>
                <w:strike w:val="0"/>
                <w:dstrike w:val="0"/>
                <w:color w:val="000000"/>
                <w:highlight w:val="none"/>
                <w:lang w:val="en-US" w:eastAsia="zh-CN"/>
              </w:rPr>
              <w:t>适配招标人现有胶片，规格（cm）: 25×30，35×43</w:t>
            </w:r>
          </w:p>
        </w:tc>
        <w:tc>
          <w:tcPr>
            <w:tcW w:w="2948" w:type="dxa"/>
            <w:shd w:val="clear" w:color="auto" w:fill="auto"/>
            <w:vAlign w:val="center"/>
          </w:tcPr>
          <w:p w14:paraId="133A65BC">
            <w:pPr>
              <w:snapToGrid w:val="0"/>
              <w:spacing w:line="240" w:lineRule="auto"/>
              <w:ind w:left="0" w:leftChars="0" w:right="0" w:rightChars="0"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1台</w:t>
            </w:r>
          </w:p>
        </w:tc>
      </w:tr>
      <w:tr w14:paraId="5753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4" w:hRule="atLeast"/>
          <w:jc w:val="center"/>
        </w:trPr>
        <w:tc>
          <w:tcPr>
            <w:tcW w:w="756" w:type="dxa"/>
            <w:shd w:val="clear" w:color="auto" w:fill="auto"/>
            <w:vAlign w:val="center"/>
          </w:tcPr>
          <w:p w14:paraId="28FD165F">
            <w:pPr>
              <w:snapToGrid w:val="0"/>
              <w:spacing w:line="240" w:lineRule="auto"/>
              <w:ind w:left="0" w:leftChars="0" w:right="0" w:rightChars="0" w:firstLine="0" w:firstLineChars="0"/>
              <w:jc w:val="center"/>
              <w:rPr>
                <w:rFonts w:hint="default" w:ascii="新宋体" w:hAnsi="新宋体" w:eastAsia="新宋体" w:cs="Arial"/>
                <w:color w:val="000000"/>
                <w:highlight w:val="none"/>
                <w:lang w:val="en-US" w:eastAsia="zh-CN"/>
              </w:rPr>
            </w:pPr>
            <w:r>
              <w:rPr>
                <w:rFonts w:hint="eastAsia" w:ascii="宋体" w:hAnsi="宋体" w:cs="宋体"/>
                <w:sz w:val="21"/>
                <w:szCs w:val="21"/>
                <w:lang w:val="en-US" w:eastAsia="zh-CN"/>
              </w:rPr>
              <w:t>7</w:t>
            </w:r>
          </w:p>
        </w:tc>
        <w:tc>
          <w:tcPr>
            <w:tcW w:w="6732" w:type="dxa"/>
            <w:shd w:val="clear" w:color="auto" w:fill="auto"/>
            <w:vAlign w:val="center"/>
          </w:tcPr>
          <w:p w14:paraId="1CFD8B56">
            <w:pPr>
              <w:snapToGrid w:val="0"/>
              <w:spacing w:line="240" w:lineRule="auto"/>
              <w:ind w:left="0" w:leftChars="0" w:right="0" w:rightChars="0" w:firstLine="0" w:firstLineChars="0"/>
              <w:jc w:val="left"/>
              <w:rPr>
                <w:rFonts w:hint="eastAsia" w:ascii="新宋体" w:hAnsi="新宋体" w:eastAsia="新宋体" w:cs="Arial"/>
                <w:color w:val="000000"/>
                <w:highlight w:val="none"/>
                <w:lang w:val="en-US" w:eastAsia="zh-CN"/>
              </w:rPr>
            </w:pPr>
            <w:r>
              <w:rPr>
                <w:rFonts w:hint="eastAsia" w:ascii="新宋体" w:hAnsi="新宋体" w:eastAsia="新宋体" w:cs="Arial"/>
                <w:color w:val="000000"/>
                <w:highlight w:val="none"/>
                <w:lang w:val="en-US" w:eastAsia="zh-CN"/>
              </w:rPr>
              <w:t>除颤监护仪</w:t>
            </w:r>
          </w:p>
        </w:tc>
        <w:tc>
          <w:tcPr>
            <w:tcW w:w="2948" w:type="dxa"/>
            <w:shd w:val="clear" w:color="auto" w:fill="auto"/>
            <w:vAlign w:val="center"/>
          </w:tcPr>
          <w:p w14:paraId="7F5C0F70">
            <w:pPr>
              <w:snapToGrid w:val="0"/>
              <w:spacing w:line="240" w:lineRule="auto"/>
              <w:ind w:left="0" w:leftChars="0" w:right="0" w:rightChars="0" w:firstLine="0" w:firstLineChars="0"/>
              <w:jc w:val="left"/>
              <w:rPr>
                <w:rFonts w:hint="eastAsia" w:ascii="新宋体" w:hAnsi="新宋体" w:eastAsia="新宋体" w:cs="Arial"/>
                <w:color w:val="000000"/>
                <w:highlight w:val="none"/>
                <w:lang w:val="en-US" w:eastAsia="zh-CN"/>
              </w:rPr>
            </w:pPr>
            <w:r>
              <w:rPr>
                <w:rFonts w:hint="eastAsia" w:ascii="新宋体" w:hAnsi="新宋体" w:eastAsia="新宋体" w:cs="Arial"/>
                <w:color w:val="000000"/>
                <w:highlight w:val="none"/>
                <w:lang w:val="en-US" w:eastAsia="zh-CN"/>
              </w:rPr>
              <w:t>1台</w:t>
            </w:r>
          </w:p>
        </w:tc>
      </w:tr>
    </w:tbl>
    <w:p w14:paraId="42776440">
      <w:pPr>
        <w:numPr>
          <w:ilvl w:val="0"/>
          <w:numId w:val="0"/>
        </w:numPr>
        <w:spacing w:line="240" w:lineRule="auto"/>
        <w:jc w:val="both"/>
        <w:rPr>
          <w:rFonts w:hint="default" w:eastAsia="宋体"/>
          <w:b/>
          <w:bCs/>
          <w:lang w:val="en-US" w:eastAsia="zh-CN"/>
        </w:rPr>
      </w:pPr>
      <w:r>
        <w:rPr>
          <w:rFonts w:hint="eastAsia" w:ascii="宋体" w:hAnsi="宋体" w:eastAsia="宋体" w:cs="Times New Roman"/>
          <w:sz w:val="32"/>
          <w:szCs w:val="32"/>
          <w:lang w:val="en-US" w:eastAsia="zh-CN"/>
        </w:rPr>
        <w:br w:type="textWrapping"/>
      </w:r>
      <w:r>
        <w:rPr>
          <w:rFonts w:hint="eastAsia" w:cs="宋体"/>
          <w:b/>
          <w:bCs/>
          <w:sz w:val="24"/>
          <w:szCs w:val="24"/>
          <w:highlight w:val="none"/>
          <w:lang w:val="en-US" w:eastAsia="zh-CN"/>
        </w:rPr>
        <w:t>四、</w:t>
      </w:r>
      <w:r>
        <w:rPr>
          <w:rFonts w:hint="eastAsia"/>
          <w:b/>
          <w:bCs/>
          <w:sz w:val="24"/>
          <w:szCs w:val="24"/>
          <w:lang w:val="en-US" w:eastAsia="zh-CN"/>
        </w:rPr>
        <w:t>其他要求</w:t>
      </w:r>
    </w:p>
    <w:p w14:paraId="5B8D2177">
      <w:pPr>
        <w:pStyle w:val="6"/>
        <w:keepNext w:val="0"/>
        <w:keepLines w:val="0"/>
        <w:pageBreakBefore w:val="0"/>
        <w:widowControl/>
        <w:numPr>
          <w:ilvl w:val="0"/>
          <w:numId w:val="1"/>
        </w:numPr>
        <w:kinsoku/>
        <w:wordWrap/>
        <w:overflowPunct/>
        <w:topLinePunct w:val="0"/>
        <w:autoSpaceDE/>
        <w:autoSpaceDN/>
        <w:bidi w:val="0"/>
        <w:adjustRightInd/>
        <w:snapToGrid/>
        <w:spacing w:before="0" w:beforeLines="0" w:beforeAutospacing="0" w:after="0" w:afterLines="0" w:afterAutospacing="0" w:line="360" w:lineRule="auto"/>
        <w:ind w:firstLine="480" w:firstLineChars="200"/>
        <w:textAlignment w:val="auto"/>
        <w:rPr>
          <w:rFonts w:hint="eastAsia" w:ascii="宋体" w:hAnsi="宋体" w:eastAsia="宋体" w:cs="宋体"/>
          <w:b/>
          <w:bCs w:val="0"/>
          <w:strike w:val="0"/>
          <w:dstrike w:val="0"/>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整机原厂保修期 6 年（含所有零部件，包括球管、探测器、独立工作站和软件升级迭代等。），保修期自设备安装完毕，双方签署本次集中采购统一格式的验收报告后开始计算。保修期间要确保系统的正常运行，提供周期维护保养（PM）≥4 次，保证全年开机率(按 365 天/年计算)≥95%，如达不到此标准，需按 1:3(停机一天延长三天)天数延长，延长期中出现停机按同样比例要求延长保修期；保修期内保证在接到设备故障报修通知后，维修工程师1小时内响应，24小时内到达现场检修，保修期内外（包括休息日和节假日） 均能派出维修工程师到达现场维修</w:t>
      </w:r>
      <w:r>
        <w:rPr>
          <w:rFonts w:hint="eastAsia"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u w:val="double"/>
        </w:rPr>
        <w:t>投标人在投标文件中承诺中标后提供由制造商针对设备整机加盖制造商公章的售后服务承诺书，承诺书涵盖以上内容。如未能提供，则采购人有权解除合同，并上报监管部门，且中标人须承担由此产生的一切责任。</w:t>
      </w:r>
      <w:r>
        <w:rPr>
          <w:rFonts w:hint="eastAsia" w:ascii="宋体" w:hAnsi="宋体" w:eastAsia="宋体" w:cs="宋体"/>
          <w:b/>
          <w:bCs w:val="0"/>
          <w:strike w:val="0"/>
          <w:dstrike w:val="0"/>
          <w:sz w:val="24"/>
          <w:szCs w:val="24"/>
          <w:highlight w:val="none"/>
          <w:lang w:val="en-US" w:eastAsia="zh-CN"/>
        </w:rPr>
        <w:t>（投标人提供承诺，格式</w:t>
      </w:r>
      <w:r>
        <w:rPr>
          <w:rFonts w:hint="eastAsia" w:ascii="宋体" w:hAnsi="宋体" w:cs="宋体"/>
          <w:b/>
          <w:bCs w:val="0"/>
          <w:strike w:val="0"/>
          <w:dstrike w:val="0"/>
          <w:sz w:val="24"/>
          <w:szCs w:val="24"/>
          <w:highlight w:val="none"/>
          <w:lang w:val="en-US" w:eastAsia="zh-CN"/>
        </w:rPr>
        <w:t>详见</w:t>
      </w:r>
      <w:r>
        <w:rPr>
          <w:rFonts w:hint="eastAsia" w:ascii="宋体" w:hAnsi="宋体" w:eastAsia="宋体" w:cs="宋体"/>
          <w:b/>
          <w:bCs w:val="0"/>
          <w:strike w:val="0"/>
          <w:dstrike w:val="0"/>
          <w:sz w:val="24"/>
          <w:szCs w:val="24"/>
          <w:highlight w:val="none"/>
          <w:lang w:val="en-US" w:eastAsia="zh-CN"/>
        </w:rPr>
        <w:t>第六章投标文件格式</w:t>
      </w:r>
      <w:r>
        <w:rPr>
          <w:rFonts w:hint="eastAsia" w:ascii="宋体" w:hAnsi="宋体" w:cs="宋体"/>
          <w:b/>
          <w:bCs w:val="0"/>
          <w:strike w:val="0"/>
          <w:dstrike w:val="0"/>
          <w:sz w:val="24"/>
          <w:szCs w:val="24"/>
          <w:highlight w:val="none"/>
          <w:lang w:val="en-US" w:eastAsia="zh-CN"/>
        </w:rPr>
        <w:t>“十三、其他要求承诺函”</w:t>
      </w:r>
      <w:r>
        <w:rPr>
          <w:rFonts w:hint="eastAsia" w:ascii="宋体" w:hAnsi="宋体" w:eastAsia="宋体" w:cs="宋体"/>
          <w:b/>
          <w:bCs w:val="0"/>
          <w:strike w:val="0"/>
          <w:dstrike w:val="0"/>
          <w:sz w:val="24"/>
          <w:szCs w:val="24"/>
          <w:highlight w:val="none"/>
          <w:lang w:val="en-US" w:eastAsia="zh-CN"/>
        </w:rPr>
        <w:t>）</w:t>
      </w:r>
    </w:p>
    <w:p w14:paraId="5BD70AC2">
      <w:pPr>
        <w:pStyle w:val="6"/>
        <w:keepNext w:val="0"/>
        <w:keepLines w:val="0"/>
        <w:pageBreakBefore w:val="0"/>
        <w:widowControl/>
        <w:numPr>
          <w:ilvl w:val="0"/>
          <w:numId w:val="1"/>
        </w:numPr>
        <w:kinsoku/>
        <w:wordWrap/>
        <w:overflowPunct/>
        <w:topLinePunct w:val="0"/>
        <w:autoSpaceDE/>
        <w:autoSpaceDN/>
        <w:bidi w:val="0"/>
        <w:adjustRightInd/>
        <w:snapToGrid/>
        <w:spacing w:before="0" w:beforeLines="0" w:beforeAutospacing="0" w:after="0" w:afterLines="0" w:afterAutospacing="0" w:line="360" w:lineRule="auto"/>
        <w:ind w:firstLine="480" w:firstLineChars="200"/>
        <w:textAlignment w:val="auto"/>
        <w:rPr>
          <w:rFonts w:hint="eastAsia" w:ascii="宋体" w:hAnsi="宋体" w:eastAsia="宋体" w:cs="宋体"/>
          <w:b w:val="0"/>
          <w:bCs/>
          <w:strike w:val="0"/>
          <w:dstrike w:val="0"/>
          <w:sz w:val="24"/>
          <w:szCs w:val="24"/>
          <w:highlight w:val="none"/>
          <w:lang w:val="en-US" w:eastAsia="zh-CN"/>
        </w:rPr>
      </w:pPr>
      <w:r>
        <w:rPr>
          <w:rFonts w:hint="eastAsia" w:ascii="宋体" w:hAnsi="宋体" w:eastAsia="宋体" w:cs="宋体"/>
          <w:b w:val="0"/>
          <w:bCs/>
          <w:strike w:val="0"/>
          <w:dstrike w:val="0"/>
          <w:sz w:val="24"/>
          <w:szCs w:val="24"/>
          <w:highlight w:val="none"/>
          <w:lang w:val="en-US" w:eastAsia="zh-CN"/>
        </w:rPr>
        <w:t>保修期满后整机年保修价格（下述所需费用不含在本次报价内）：全保（含球管）＜6.6%投标总报价（含所有零部件，包括 球管、探测器、独立工作站和软件升级迭代等，提供周期维护保养（PM） ≥4 次，保证全年开机率（按 365 天/年计算）≥95%，如达不到此标准，需按 1:3（停机一天延长三天）天数延长，延长期中出现停机按同样比例要求延长保修期并向买方提供标准维 护保养报告和年度维修报告）；半保（不含球管）＜2.6%投标总报价（含除球管以外所有零 部件，包括探测器、高压造影注射器和独立工作站等，提供周期维护保养（PM）≥4 次，保 证全年开机率（按 365 天/年计算）≥95%，如达不到此标准，需按 1:3（停机一天延长三天） 天数延长，延长期中出现停机按同样比例要求延长保修期并向买方提供标准维护保养报告和 年度维修报告）；单次人工费用≤2000 元/小时（从工程师到场开始计算）。</w:t>
      </w:r>
      <w:r>
        <w:rPr>
          <w:rFonts w:hint="eastAsia" w:ascii="宋体" w:hAnsi="宋体" w:eastAsia="宋体" w:cs="宋体"/>
          <w:b/>
          <w:bCs w:val="0"/>
          <w:strike w:val="0"/>
          <w:dstrike w:val="0"/>
          <w:sz w:val="24"/>
          <w:szCs w:val="24"/>
          <w:highlight w:val="none"/>
          <w:u w:val="double"/>
          <w:lang w:val="en-US" w:eastAsia="zh-CN"/>
        </w:rPr>
        <w:t>投标人在投标文件中承诺中标后提供由制造商针对设备整机加盖制造商公章的售后服务承诺书，承诺书涵盖以上内容。如未能提供，则采购人有权解除合同，并上报监管部门，且中标人须承担由此产生的一切责任。</w:t>
      </w:r>
      <w:r>
        <w:rPr>
          <w:rFonts w:hint="eastAsia" w:ascii="宋体" w:hAnsi="宋体" w:eastAsia="宋体" w:cs="宋体"/>
          <w:b w:val="0"/>
          <w:bCs/>
          <w:strike w:val="0"/>
          <w:dstrike w:val="0"/>
          <w:sz w:val="24"/>
          <w:szCs w:val="24"/>
          <w:highlight w:val="none"/>
          <w:lang w:val="en-US" w:eastAsia="zh-CN"/>
        </w:rPr>
        <w:t xml:space="preserve"> </w:t>
      </w:r>
      <w:r>
        <w:rPr>
          <w:rFonts w:hint="eastAsia" w:ascii="宋体" w:hAnsi="宋体" w:eastAsia="宋体" w:cs="宋体"/>
          <w:b/>
          <w:bCs w:val="0"/>
          <w:strike w:val="0"/>
          <w:dstrike w:val="0"/>
          <w:sz w:val="24"/>
          <w:szCs w:val="24"/>
          <w:highlight w:val="none"/>
          <w:lang w:val="en-US" w:eastAsia="zh-CN"/>
        </w:rPr>
        <w:t>投标人提供承诺，格式</w:t>
      </w:r>
      <w:r>
        <w:rPr>
          <w:rFonts w:hint="eastAsia" w:ascii="宋体" w:hAnsi="宋体" w:cs="宋体"/>
          <w:b/>
          <w:bCs w:val="0"/>
          <w:strike w:val="0"/>
          <w:dstrike w:val="0"/>
          <w:sz w:val="24"/>
          <w:szCs w:val="24"/>
          <w:highlight w:val="none"/>
          <w:lang w:val="en-US" w:eastAsia="zh-CN"/>
        </w:rPr>
        <w:t>详见</w:t>
      </w:r>
      <w:r>
        <w:rPr>
          <w:rFonts w:hint="eastAsia" w:ascii="宋体" w:hAnsi="宋体" w:eastAsia="宋体" w:cs="宋体"/>
          <w:b/>
          <w:bCs w:val="0"/>
          <w:strike w:val="0"/>
          <w:dstrike w:val="0"/>
          <w:sz w:val="24"/>
          <w:szCs w:val="24"/>
          <w:highlight w:val="none"/>
          <w:lang w:val="en-US" w:eastAsia="zh-CN"/>
        </w:rPr>
        <w:t>第六章投标文件格式</w:t>
      </w:r>
      <w:r>
        <w:rPr>
          <w:rFonts w:hint="eastAsia" w:ascii="宋体" w:hAnsi="宋体" w:cs="宋体"/>
          <w:b/>
          <w:bCs w:val="0"/>
          <w:strike w:val="0"/>
          <w:dstrike w:val="0"/>
          <w:sz w:val="24"/>
          <w:szCs w:val="24"/>
          <w:highlight w:val="none"/>
          <w:lang w:val="en-US" w:eastAsia="zh-CN"/>
        </w:rPr>
        <w:t>“十三、其他要求承诺函”</w:t>
      </w:r>
      <w:r>
        <w:rPr>
          <w:rFonts w:hint="eastAsia" w:ascii="宋体" w:hAnsi="宋体" w:eastAsia="宋体" w:cs="宋体"/>
          <w:b/>
          <w:bCs w:val="0"/>
          <w:strike w:val="0"/>
          <w:dstrike w:val="0"/>
          <w:sz w:val="24"/>
          <w:szCs w:val="24"/>
          <w:highlight w:val="none"/>
          <w:lang w:val="en-US" w:eastAsia="zh-CN"/>
        </w:rPr>
        <w:t>）</w:t>
      </w:r>
    </w:p>
    <w:p w14:paraId="249D4C75">
      <w:pPr>
        <w:pStyle w:val="6"/>
        <w:keepNext w:val="0"/>
        <w:keepLines w:val="0"/>
        <w:pageBreakBefore w:val="0"/>
        <w:widowControl/>
        <w:numPr>
          <w:ilvl w:val="0"/>
          <w:numId w:val="1"/>
        </w:numPr>
        <w:kinsoku/>
        <w:wordWrap/>
        <w:overflowPunct/>
        <w:topLinePunct w:val="0"/>
        <w:autoSpaceDE/>
        <w:autoSpaceDN/>
        <w:bidi w:val="0"/>
        <w:adjustRightInd/>
        <w:snapToGrid/>
        <w:spacing w:before="0" w:beforeLines="0" w:beforeAutospacing="0" w:after="0" w:afterLines="0" w:afterAutospacing="0" w:line="360" w:lineRule="auto"/>
        <w:ind w:firstLine="480" w:firstLineChars="200"/>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对采购人的技术操作人员、设备科管理人员进行分期分批（不少于3 次）的正规的整套设备操作、维修、检测等内容的技术培训。提供操作说明书（含中英文）及维修说明书，并提供专用维修工具1套。（费用包含在投标总价中）</w:t>
      </w:r>
      <w:r>
        <w:rPr>
          <w:rFonts w:hint="eastAsia" w:ascii="宋体" w:hAnsi="宋体" w:eastAsia="宋体" w:cs="宋体"/>
          <w:b/>
          <w:bCs w:val="0"/>
          <w:strike w:val="0"/>
          <w:dstrike w:val="0"/>
          <w:sz w:val="24"/>
          <w:szCs w:val="24"/>
          <w:highlight w:val="none"/>
          <w:lang w:val="en-US" w:eastAsia="zh-CN"/>
        </w:rPr>
        <w:t>投标人提供承诺，格式</w:t>
      </w:r>
      <w:r>
        <w:rPr>
          <w:rFonts w:hint="eastAsia" w:ascii="宋体" w:hAnsi="宋体" w:cs="宋体"/>
          <w:b/>
          <w:bCs w:val="0"/>
          <w:strike w:val="0"/>
          <w:dstrike w:val="0"/>
          <w:sz w:val="24"/>
          <w:szCs w:val="24"/>
          <w:highlight w:val="none"/>
          <w:lang w:val="en-US" w:eastAsia="zh-CN"/>
        </w:rPr>
        <w:t>详见</w:t>
      </w:r>
      <w:r>
        <w:rPr>
          <w:rFonts w:hint="eastAsia" w:ascii="宋体" w:hAnsi="宋体" w:eastAsia="宋体" w:cs="宋体"/>
          <w:b/>
          <w:bCs w:val="0"/>
          <w:strike w:val="0"/>
          <w:dstrike w:val="0"/>
          <w:sz w:val="24"/>
          <w:szCs w:val="24"/>
          <w:highlight w:val="none"/>
          <w:lang w:val="en-US" w:eastAsia="zh-CN"/>
        </w:rPr>
        <w:t>第六章投标文件格式</w:t>
      </w:r>
      <w:r>
        <w:rPr>
          <w:rFonts w:hint="eastAsia" w:ascii="宋体" w:hAnsi="宋体" w:cs="宋体"/>
          <w:b/>
          <w:bCs w:val="0"/>
          <w:strike w:val="0"/>
          <w:dstrike w:val="0"/>
          <w:sz w:val="24"/>
          <w:szCs w:val="24"/>
          <w:highlight w:val="none"/>
          <w:lang w:val="en-US" w:eastAsia="zh-CN"/>
        </w:rPr>
        <w:t>“十三、其他要求承诺函”</w:t>
      </w:r>
      <w:r>
        <w:rPr>
          <w:rFonts w:hint="eastAsia" w:ascii="宋体" w:hAnsi="宋体" w:eastAsia="宋体" w:cs="宋体"/>
          <w:b/>
          <w:bCs w:val="0"/>
          <w:strike w:val="0"/>
          <w:dstrike w:val="0"/>
          <w:sz w:val="24"/>
          <w:szCs w:val="24"/>
          <w:highlight w:val="none"/>
          <w:lang w:val="en-US" w:eastAsia="zh-CN"/>
        </w:rPr>
        <w:t>）</w:t>
      </w:r>
    </w:p>
    <w:p w14:paraId="4BA76956">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.与医院在用信息系统实现互联互通（如产生第三方对接开发费用，由中标人负责），包含在</w:t>
      </w:r>
      <w:r>
        <w:rPr>
          <w:rFonts w:hint="eastAsia" w:cs="宋体"/>
          <w:b w:val="0"/>
          <w:bCs w:val="0"/>
          <w:color w:val="auto"/>
          <w:sz w:val="24"/>
          <w:szCs w:val="24"/>
          <w:highlight w:val="none"/>
          <w:lang w:val="en-US" w:eastAsia="zh-CN"/>
        </w:rPr>
        <w:t>投标总价</w:t>
      </w:r>
      <w:r>
        <w:rPr>
          <w:rFonts w:hint="eastAsia" w:ascii="宋体" w:hAnsi="宋体" w:eastAsia="宋体" w:cs="宋体"/>
          <w:b w:val="0"/>
          <w:bCs w:val="0"/>
          <w:color w:val="auto"/>
          <w:sz w:val="24"/>
          <w:szCs w:val="24"/>
          <w:highlight w:val="none"/>
        </w:rPr>
        <w:t>内。</w:t>
      </w:r>
      <w:r>
        <w:rPr>
          <w:rFonts w:hint="eastAsia" w:ascii="宋体" w:hAnsi="宋体" w:eastAsia="宋体" w:cs="宋体"/>
          <w:b/>
          <w:bCs w:val="0"/>
          <w:strike w:val="0"/>
          <w:dstrike w:val="0"/>
          <w:sz w:val="24"/>
          <w:szCs w:val="24"/>
          <w:lang w:val="en-US" w:eastAsia="zh-CN"/>
        </w:rPr>
        <w:t>（投标人提供承诺，格式</w:t>
      </w:r>
      <w:r>
        <w:rPr>
          <w:rFonts w:hint="eastAsia" w:ascii="宋体" w:hAnsi="宋体" w:cs="宋体"/>
          <w:b/>
          <w:bCs w:val="0"/>
          <w:strike w:val="0"/>
          <w:dstrike w:val="0"/>
          <w:sz w:val="24"/>
          <w:szCs w:val="24"/>
          <w:lang w:val="en-US" w:eastAsia="zh-CN"/>
        </w:rPr>
        <w:t>详见</w:t>
      </w:r>
      <w:r>
        <w:rPr>
          <w:rFonts w:hint="eastAsia" w:ascii="宋体" w:hAnsi="宋体" w:eastAsia="宋体" w:cs="宋体"/>
          <w:b/>
          <w:bCs w:val="0"/>
          <w:strike w:val="0"/>
          <w:dstrike w:val="0"/>
          <w:sz w:val="24"/>
          <w:szCs w:val="24"/>
          <w:lang w:val="en-US" w:eastAsia="zh-CN"/>
        </w:rPr>
        <w:t>第六章投标文件格式</w:t>
      </w:r>
      <w:r>
        <w:rPr>
          <w:rFonts w:hint="eastAsia" w:ascii="宋体" w:hAnsi="宋体" w:cs="宋体"/>
          <w:b/>
          <w:bCs w:val="0"/>
          <w:strike w:val="0"/>
          <w:dstrike w:val="0"/>
          <w:sz w:val="24"/>
          <w:szCs w:val="24"/>
          <w:lang w:val="en-US" w:eastAsia="zh-CN"/>
        </w:rPr>
        <w:t>“十三、其他要求承诺函”</w:t>
      </w:r>
      <w:r>
        <w:rPr>
          <w:rFonts w:hint="eastAsia" w:ascii="宋体" w:hAnsi="宋体" w:eastAsia="宋体" w:cs="宋体"/>
          <w:b/>
          <w:bCs w:val="0"/>
          <w:strike w:val="0"/>
          <w:dstrike w:val="0"/>
          <w:sz w:val="24"/>
          <w:szCs w:val="24"/>
          <w:lang w:val="en-US" w:eastAsia="zh-CN"/>
        </w:rPr>
        <w:t>）</w:t>
      </w:r>
    </w:p>
    <w:p w14:paraId="07805B95">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5.老设备拆除：中标人须负责原机房内的老设备拆除，并安全搬运至采购人指定地点，费用包含在投标总价内，中标后采购人不再另行追加任何费用。</w:t>
      </w:r>
      <w:r>
        <w:rPr>
          <w:rFonts w:hint="eastAsia" w:ascii="宋体" w:hAnsi="宋体" w:cs="宋体"/>
          <w:b/>
          <w:bCs/>
          <w:color w:val="auto"/>
          <w:sz w:val="24"/>
          <w:szCs w:val="24"/>
          <w:highlight w:val="none"/>
          <w:lang w:val="en-US" w:eastAsia="zh-CN"/>
        </w:rPr>
        <w:t>（投标人提供承诺，格式详见第六章投标文件格式 “十三、其他要求承诺函”）</w:t>
      </w:r>
    </w:p>
    <w:p w14:paraId="29918A18">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6.投标人须承诺具备并提供第三章采购需求内《悬吊双板DR招标参数和性能要求》配置清单内的全部内容。</w:t>
      </w:r>
      <w:r>
        <w:rPr>
          <w:rFonts w:hint="eastAsia" w:ascii="宋体" w:hAnsi="宋体" w:cs="宋体"/>
          <w:b/>
          <w:bCs/>
          <w:color w:val="auto"/>
          <w:sz w:val="24"/>
          <w:szCs w:val="24"/>
          <w:highlight w:val="none"/>
          <w:lang w:val="en-US" w:eastAsia="zh-CN"/>
        </w:rPr>
        <w:t>（投标人提供承诺，格式详见第六章投标文件格式 “十三、其他要求承诺函”）</w:t>
      </w:r>
    </w:p>
    <w:p w14:paraId="36028DA1">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.中标后，按照投标人所投技术参数验收，如有虚假应标，无偿退货，采购人有权解除合同，并上报监管部门，且中标人须承担由此产生的一切责任。</w:t>
      </w:r>
      <w:r>
        <w:rPr>
          <w:rFonts w:hint="eastAsia" w:ascii="宋体" w:hAnsi="宋体" w:eastAsia="宋体" w:cs="宋体"/>
          <w:b/>
          <w:bCs w:val="0"/>
          <w:strike w:val="0"/>
          <w:dstrike w:val="0"/>
          <w:sz w:val="24"/>
          <w:szCs w:val="24"/>
          <w:lang w:val="en-US" w:eastAsia="zh-CN"/>
        </w:rPr>
        <w:t>（投标人提供承诺，格式</w:t>
      </w:r>
      <w:r>
        <w:rPr>
          <w:rFonts w:hint="eastAsia" w:ascii="宋体" w:hAnsi="宋体" w:cs="宋体"/>
          <w:b/>
          <w:bCs w:val="0"/>
          <w:strike w:val="0"/>
          <w:dstrike w:val="0"/>
          <w:sz w:val="24"/>
          <w:szCs w:val="24"/>
          <w:lang w:val="en-US" w:eastAsia="zh-CN"/>
        </w:rPr>
        <w:t>详见</w:t>
      </w:r>
      <w:r>
        <w:rPr>
          <w:rFonts w:hint="eastAsia" w:ascii="宋体" w:hAnsi="宋体" w:eastAsia="宋体" w:cs="宋体"/>
          <w:b/>
          <w:bCs w:val="0"/>
          <w:strike w:val="0"/>
          <w:dstrike w:val="0"/>
          <w:sz w:val="24"/>
          <w:szCs w:val="24"/>
          <w:lang w:val="en-US" w:eastAsia="zh-CN"/>
        </w:rPr>
        <w:t>第六章投标文件格式</w:t>
      </w:r>
      <w:r>
        <w:rPr>
          <w:rFonts w:hint="eastAsia" w:ascii="宋体" w:hAnsi="宋体" w:cs="宋体"/>
          <w:b/>
          <w:bCs w:val="0"/>
          <w:strike w:val="0"/>
          <w:dstrike w:val="0"/>
          <w:sz w:val="24"/>
          <w:szCs w:val="24"/>
          <w:lang w:val="en-US" w:eastAsia="zh-CN"/>
        </w:rPr>
        <w:t>“十三、其他要求承诺函”</w:t>
      </w:r>
      <w:r>
        <w:rPr>
          <w:rFonts w:hint="eastAsia" w:ascii="宋体" w:hAnsi="宋体" w:eastAsia="宋体" w:cs="宋体"/>
          <w:b/>
          <w:bCs w:val="0"/>
          <w:strike w:val="0"/>
          <w:dstrike w:val="0"/>
          <w:sz w:val="24"/>
          <w:szCs w:val="24"/>
          <w:lang w:val="en-US" w:eastAsia="zh-CN"/>
        </w:rPr>
        <w:t>）</w:t>
      </w:r>
    </w:p>
    <w:p w14:paraId="48187BB5">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b/>
          <w:strike w:val="0"/>
          <w:dstrike w:val="0"/>
          <w:sz w:val="32"/>
          <w:szCs w:val="32"/>
          <w:u w:val="double"/>
          <w:lang w:val="en-US" w:eastAsia="zh-CN"/>
        </w:rPr>
        <w:sectPr>
          <w:pgSz w:w="11907" w:h="16840"/>
          <w:pgMar w:top="1440" w:right="1247" w:bottom="1440" w:left="1247" w:header="851" w:footer="992" w:gutter="0"/>
          <w:pgNumType w:fmt="decimal"/>
          <w:cols w:space="720" w:num="1"/>
          <w:docGrid w:linePitch="303" w:charSpace="0"/>
        </w:sectPr>
      </w:pPr>
      <w:r>
        <w:rPr>
          <w:rFonts w:hint="default" w:ascii="宋体" w:hAnsi="宋体" w:eastAsia="宋体" w:cs="宋体"/>
          <w:b/>
          <w:strike w:val="0"/>
          <w:dstrike w:val="0"/>
          <w:sz w:val="32"/>
          <w:szCs w:val="32"/>
          <w:u w:val="double"/>
          <w:lang w:val="en-US" w:eastAsia="zh-CN"/>
        </w:rPr>
        <w:t>注：上述其他要求条款必须全部满足并按要求承诺，否则作无效标处理</w:t>
      </w:r>
      <w:r>
        <w:rPr>
          <w:rFonts w:hint="eastAsia" w:ascii="宋体" w:hAnsi="宋体" w:cs="宋体"/>
          <w:b/>
          <w:strike w:val="0"/>
          <w:dstrike w:val="0"/>
          <w:sz w:val="32"/>
          <w:szCs w:val="32"/>
          <w:u w:val="double"/>
          <w:lang w:val="en-US" w:eastAsia="zh-CN"/>
        </w:rPr>
        <w:t>，承诺函格式详见第六章投标文件格式“（投标人提供承诺，格式详见第六章投标文件格式“十三、其他要求承诺函”）”</w:t>
      </w:r>
      <w:bookmarkStart w:id="8" w:name="_GoBack"/>
      <w:bookmarkEnd w:id="8"/>
    </w:p>
    <w:p w14:paraId="239F266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757D3">
    <w:pPr>
      <w:pStyle w:val="4"/>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B14F9D"/>
    <w:multiLevelType w:val="singleLevel"/>
    <w:tmpl w:val="A3B14F9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627927"/>
    <w:rsid w:val="2D627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tLeast"/>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宋体" w:hAnsi="Arial"/>
      <w:sz w:val="28"/>
      <w:szCs w:val="20"/>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39"/>
    <w:pPr>
      <w:ind w:left="210"/>
      <w:jc w:val="left"/>
    </w:pPr>
    <w:rPr>
      <w:smallCaps/>
      <w:sz w:val="18"/>
      <w:szCs w:val="24"/>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paragraph" w:customStyle="1" w:styleId="9">
    <w:name w:val="D&amp;L"/>
    <w:basedOn w:val="4"/>
    <w:qFormat/>
    <w:uiPriority w:val="99"/>
    <w:pPr>
      <w:pBdr>
        <w:bottom w:val="thinThickSmallGap" w:color="auto" w:sz="18" w:space="1"/>
      </w:pBdr>
      <w:adjustRightInd w:val="0"/>
      <w:snapToGrid/>
      <w:spacing w:line="240" w:lineRule="atLeast"/>
      <w:textAlignment w:val="baseline"/>
    </w:pPr>
    <w:rPr>
      <w:kern w:val="0"/>
      <w:sz w:val="24"/>
      <w:szCs w:val="20"/>
    </w:rPr>
  </w:style>
  <w:style w:type="paragraph" w:customStyle="1" w:styleId="10">
    <w:name w:val="xl31"/>
    <w:basedOn w:val="1"/>
    <w:qFormat/>
    <w:uiPriority w:val="0"/>
    <w:pPr>
      <w:widowControl/>
      <w:spacing w:before="100" w:beforeAutospacing="1" w:after="100" w:afterAutospacing="1"/>
      <w:jc w:val="center"/>
    </w:pPr>
    <w:rPr>
      <w:rFonts w:ascii="宋体" w:hAnsi="宋体"/>
      <w:b/>
      <w:bCs/>
      <w:kern w:val="0"/>
      <w:sz w:val="28"/>
      <w:szCs w:val="28"/>
    </w:rPr>
  </w:style>
  <w:style w:type="character" w:customStyle="1" w:styleId="11">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2026-10-28T09:32:00Z</dcterms:created>
  <dc:creator>代理机构</dc:creator>
  <cp:lastModifiedBy>代理机构</cp:lastModifiedBy>
  <dcterms:modified xsi:type="dcterms:W3CDTF">2026-10-28T09:32:32Z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5656617BE62D455C92A194038217923B_11</vt:lpwstr>
  </property>
  <property fmtid="{D5CDD505-2E9C-101B-9397-08002B2CF9AE}" pid="4" name="KSOTemplateDocerSaveRecord">
    <vt:lpwstr>eyJoZGlkIjoiM2RmYjc5NmM5NWFiZTcyODYwM2QwOGYxMGNkMjE3ZTMiLCJ1c2VySWQiOiI0MDgzOTM3NDMifQ==</vt:lpwstr>
  </property>
</Properties>
</file>