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CCD7A">
      <w:pPr>
        <w:spacing w:line="360" w:lineRule="auto"/>
        <w:jc w:val="center"/>
        <w:outlineLvl w:val="0"/>
        <w:rPr>
          <w:rFonts w:asciiTheme="minorEastAsia" w:hAnsiTheme="minorEastAsia" w:eastAsiaTheme="minorEastAsia"/>
          <w:b/>
          <w:color w:val="auto"/>
          <w:sz w:val="28"/>
          <w:highlight w:val="none"/>
        </w:rPr>
      </w:pPr>
      <w:bookmarkStart w:id="9" w:name="_GoBack"/>
      <w:bookmarkEnd w:id="9"/>
      <w:bookmarkStart w:id="0" w:name="_Toc28143"/>
      <w:r>
        <w:rPr>
          <w:rFonts w:hint="eastAsia" w:asciiTheme="minorEastAsia" w:hAnsiTheme="minorEastAsia" w:eastAsiaTheme="minorEastAsia"/>
          <w:b/>
          <w:color w:val="auto"/>
          <w:sz w:val="28"/>
          <w:highlight w:val="none"/>
        </w:rPr>
        <w:t>采购需求</w:t>
      </w:r>
      <w:bookmarkEnd w:id="0"/>
    </w:p>
    <w:p w14:paraId="1470B7D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2C45C82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评审认可。</w:t>
      </w:r>
    </w:p>
    <w:p w14:paraId="3A91742A">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r>
        <w:rPr>
          <w:rFonts w:ascii="宋体" w:hAnsi="宋体" w:eastAsia="宋体" w:cs="宋体"/>
          <w:color w:val="auto"/>
          <w:sz w:val="24"/>
          <w:szCs w:val="24"/>
          <w:highlight w:val="none"/>
        </w:rPr>
        <w:t>（包括但不限于下列具体政策要求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6CF9897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40C77A6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56057B60">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szCs w:val="18"/>
          <w:highlight w:val="none"/>
        </w:rPr>
        <w:t>3.如采购人允许采用分包方式履行合同的，应当明确可以分包履行的相关内容。</w:t>
      </w:r>
    </w:p>
    <w:p w14:paraId="2476F41A">
      <w:pPr>
        <w:spacing w:line="360" w:lineRule="auto"/>
        <w:ind w:firstLine="437"/>
        <w:outlineLvl w:val="2"/>
        <w:rPr>
          <w:rFonts w:ascii="宋体" w:hAnsi="宋体" w:eastAsia="宋体"/>
          <w:b/>
          <w:color w:val="auto"/>
          <w:sz w:val="24"/>
          <w:szCs w:val="18"/>
          <w:highlight w:val="none"/>
        </w:rPr>
      </w:pPr>
      <w:bookmarkStart w:id="1" w:name="_Toc4148"/>
      <w:bookmarkStart w:id="2" w:name="_Toc21798"/>
      <w:bookmarkStart w:id="3" w:name="_Hlk23621890"/>
      <w:r>
        <w:rPr>
          <w:rFonts w:hint="eastAsia" w:ascii="宋体" w:hAnsi="宋体" w:eastAsia="宋体"/>
          <w:b/>
          <w:color w:val="auto"/>
          <w:sz w:val="24"/>
          <w:szCs w:val="18"/>
          <w:highlight w:val="none"/>
        </w:rPr>
        <w:t>一、采购需求前附表</w:t>
      </w:r>
      <w:bookmarkEnd w:id="1"/>
      <w:bookmarkEnd w:id="2"/>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633"/>
        <w:gridCol w:w="6125"/>
      </w:tblGrid>
      <w:tr w14:paraId="0BE3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2914910E">
            <w:pPr>
              <w:pStyle w:val="5"/>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958" w:type="pct"/>
            <w:vAlign w:val="center"/>
          </w:tcPr>
          <w:p w14:paraId="77B94C0A">
            <w:pPr>
              <w:pStyle w:val="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593" w:type="pct"/>
            <w:vAlign w:val="center"/>
          </w:tcPr>
          <w:p w14:paraId="364C84B1">
            <w:pPr>
              <w:pStyle w:val="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6732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79D223DD">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958" w:type="pct"/>
            <w:vAlign w:val="center"/>
          </w:tcPr>
          <w:p w14:paraId="288FDFDD">
            <w:pPr>
              <w:pStyle w:val="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593" w:type="pct"/>
            <w:vAlign w:val="center"/>
          </w:tcPr>
          <w:p w14:paraId="7331249B">
            <w:pPr>
              <w:pStyle w:val="6"/>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eastAsia="zh-CN"/>
              </w:rPr>
              <w:t>成交供应商属于中小企业且申请预付款的，采购人在合同生效后5个工作日内预付成交供应商合同款额的40%。付款前，成交供应商须开具预付款等额的“增值税发票”；在服务期满后，采购人再付成交供应商余款（合同款额的60%）。付款前，成交供应商须开具余款等额的“增值税发票”。（供应商无须预付款的，请在成交后签订合同前提供无需预付款的说明，格式自拟。）</w:t>
            </w:r>
          </w:p>
          <w:p w14:paraId="2CBC046B">
            <w:pPr>
              <w:pStyle w:val="6"/>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bCs w:val="0"/>
                <w:color w:val="auto"/>
                <w:sz w:val="24"/>
                <w:highlight w:val="none"/>
                <w:u w:val="none"/>
              </w:rPr>
              <w:t>上述要求不允许负偏离。否则，按无效响应文件处理。</w:t>
            </w:r>
          </w:p>
        </w:tc>
      </w:tr>
      <w:tr w14:paraId="4A4A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791D0BBF">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958" w:type="pct"/>
            <w:vAlign w:val="center"/>
          </w:tcPr>
          <w:p w14:paraId="49A671EC">
            <w:pPr>
              <w:pStyle w:val="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593" w:type="pct"/>
            <w:vAlign w:val="center"/>
          </w:tcPr>
          <w:p w14:paraId="29812732">
            <w:pPr>
              <w:pStyle w:val="6"/>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eastAsia="zh-CN"/>
              </w:rPr>
              <w:t>安徽省商务厅。</w:t>
            </w:r>
          </w:p>
        </w:tc>
      </w:tr>
      <w:tr w14:paraId="185E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2F539FC3">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958" w:type="pct"/>
            <w:vAlign w:val="center"/>
          </w:tcPr>
          <w:p w14:paraId="689B6C01">
            <w:pPr>
              <w:pStyle w:val="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593" w:type="pct"/>
            <w:vAlign w:val="center"/>
          </w:tcPr>
          <w:p w14:paraId="0E3EFAD1">
            <w:pPr>
              <w:pStyle w:val="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eastAsia="zh-CN"/>
              </w:rPr>
              <w:t>合同签订之日起至1</w:t>
            </w:r>
            <w:r>
              <w:rPr>
                <w:rFonts w:hint="eastAsia" w:ascii="宋体" w:hAnsi="宋体" w:eastAsia="宋体"/>
                <w:b w:val="0"/>
                <w:color w:val="auto"/>
                <w:sz w:val="24"/>
                <w:highlight w:val="none"/>
                <w:lang w:val="en-US" w:eastAsia="zh-CN"/>
              </w:rPr>
              <w:t>1</w:t>
            </w:r>
            <w:r>
              <w:rPr>
                <w:rFonts w:hint="eastAsia" w:ascii="宋体" w:hAnsi="宋体" w:eastAsia="宋体"/>
                <w:b w:val="0"/>
                <w:color w:val="auto"/>
                <w:sz w:val="24"/>
                <w:highlight w:val="none"/>
                <w:lang w:eastAsia="zh-CN"/>
              </w:rPr>
              <w:t>月底。</w:t>
            </w:r>
          </w:p>
        </w:tc>
      </w:tr>
      <w:tr w14:paraId="041F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4DBA9B01">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4</w:t>
            </w:r>
          </w:p>
        </w:tc>
        <w:tc>
          <w:tcPr>
            <w:tcW w:w="958" w:type="pct"/>
            <w:vAlign w:val="center"/>
          </w:tcPr>
          <w:p w14:paraId="4EF8E04A">
            <w:pPr>
              <w:pStyle w:val="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593" w:type="pct"/>
            <w:vAlign w:val="center"/>
          </w:tcPr>
          <w:p w14:paraId="66F60C26">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标的名称：</w:t>
            </w:r>
            <w:r>
              <w:rPr>
                <w:rFonts w:hint="eastAsia" w:asciiTheme="minorEastAsia" w:hAnsiTheme="minorEastAsia" w:eastAsiaTheme="minorEastAsia"/>
                <w:color w:val="auto"/>
                <w:sz w:val="24"/>
                <w:highlight w:val="none"/>
                <w:lang w:eastAsia="zh-CN"/>
              </w:rPr>
              <w:t>2025年安徽省跨境电子商务系列培训</w:t>
            </w:r>
          </w:p>
          <w:p w14:paraId="544C3E8C">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所属行业：其他未列明行业</w:t>
            </w:r>
          </w:p>
        </w:tc>
      </w:tr>
    </w:tbl>
    <w:p w14:paraId="356B36E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eastAsia" w:ascii="宋体" w:hAnsi="宋体" w:eastAsia="宋体"/>
          <w:b/>
          <w:color w:val="auto"/>
          <w:sz w:val="24"/>
          <w:szCs w:val="18"/>
          <w:highlight w:val="none"/>
          <w:lang w:val="en-US" w:eastAsia="zh-CN"/>
        </w:rPr>
      </w:pPr>
      <w:bookmarkStart w:id="4" w:name="_Toc8753"/>
      <w:bookmarkStart w:id="5" w:name="_Hlk16461016"/>
      <w:bookmarkStart w:id="6" w:name="_Toc16543"/>
      <w:r>
        <w:rPr>
          <w:rFonts w:hint="eastAsia" w:ascii="宋体" w:hAnsi="宋体" w:eastAsia="宋体"/>
          <w:b/>
          <w:color w:val="auto"/>
          <w:sz w:val="24"/>
          <w:szCs w:val="18"/>
          <w:highlight w:val="none"/>
          <w:lang w:val="en-US" w:eastAsia="zh-CN"/>
        </w:rPr>
        <w:t>二、</w:t>
      </w:r>
      <w:bookmarkEnd w:id="3"/>
      <w:bookmarkEnd w:id="4"/>
      <w:bookmarkEnd w:id="5"/>
      <w:bookmarkEnd w:id="6"/>
      <w:r>
        <w:rPr>
          <w:rFonts w:hint="eastAsia" w:ascii="宋体" w:hAnsi="宋体" w:eastAsia="宋体"/>
          <w:b/>
          <w:color w:val="auto"/>
          <w:sz w:val="24"/>
          <w:szCs w:val="18"/>
          <w:highlight w:val="none"/>
          <w:lang w:val="en-US" w:eastAsia="zh-CN"/>
        </w:rPr>
        <w:t>培训概述</w:t>
      </w:r>
    </w:p>
    <w:p w14:paraId="5F45295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2025年全省跨境电子商务系列培训包含6场专题培训班、4期产业带出海对接、1场现场会，将线下举办</w:t>
      </w:r>
      <w:r>
        <w:rPr>
          <w:rFonts w:hint="eastAsia" w:ascii="宋体" w:hAnsi="宋体" w:eastAsia="宋体" w:cs="宋体"/>
          <w:b w:val="0"/>
          <w:bCs w:val="0"/>
          <w:color w:val="auto"/>
          <w:sz w:val="24"/>
          <w:szCs w:val="24"/>
          <w:u w:val="single"/>
          <w:lang w:val="en-US" w:eastAsia="zh-CN"/>
        </w:rPr>
        <w:t>，其中专题培训班同步进行线上直播。</w:t>
      </w:r>
      <w:r>
        <w:rPr>
          <w:rFonts w:hint="eastAsia" w:ascii="宋体" w:hAnsi="宋体" w:eastAsia="宋体" w:cs="宋体"/>
          <w:b w:val="0"/>
          <w:bCs w:val="0"/>
          <w:color w:val="auto"/>
          <w:sz w:val="24"/>
          <w:szCs w:val="24"/>
          <w:lang w:val="en-US" w:eastAsia="zh-CN"/>
        </w:rPr>
        <w:t>在全省范围内优选4个特色产业带，举办4场跨境电商产业带出海专题对接活动。于11月底前完成各场培训活动，全年线下参训人数（包括产业带活动、现场会参加人数）不少于1100人，线上线下参训累计不少于2万人。</w:t>
      </w:r>
    </w:p>
    <w:p w14:paraId="4635EEE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default" w:ascii="黑体" w:hAnsi="黑体" w:eastAsia="黑体" w:cs="黑体"/>
          <w:b w:val="0"/>
          <w:bCs/>
          <w:color w:val="auto"/>
          <w:sz w:val="32"/>
          <w:szCs w:val="32"/>
          <w:lang w:val="en-US" w:eastAsia="zh-CN"/>
        </w:rPr>
      </w:pPr>
      <w:r>
        <w:rPr>
          <w:rFonts w:hint="eastAsia" w:ascii="宋体" w:hAnsi="宋体" w:eastAsia="宋体"/>
          <w:b/>
          <w:color w:val="auto"/>
          <w:sz w:val="24"/>
          <w:szCs w:val="18"/>
          <w:highlight w:val="none"/>
          <w:lang w:val="en-US" w:eastAsia="zh-CN"/>
        </w:rPr>
        <w:t>三、</w:t>
      </w:r>
      <w:r>
        <w:rPr>
          <w:rFonts w:hint="default" w:ascii="宋体" w:hAnsi="宋体" w:eastAsia="宋体"/>
          <w:b/>
          <w:color w:val="auto"/>
          <w:sz w:val="24"/>
          <w:szCs w:val="18"/>
          <w:highlight w:val="none"/>
          <w:lang w:val="en-US" w:eastAsia="zh-CN"/>
        </w:rPr>
        <w:t>培训具体安排</w:t>
      </w:r>
    </w:p>
    <w:p w14:paraId="7B7D91F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（一）专题培训班</w:t>
      </w:r>
    </w:p>
    <w:p w14:paraId="3328CD2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1.宏观形势分析与政策解读班（共1期）</w:t>
      </w:r>
    </w:p>
    <w:p w14:paraId="2EDD1E8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（1）培训对象：包含市、县级商务部门负责人，跨境电商企业及有意转型跨境电商的其他类型企业，跨境电商产业园区、其他有意开展跨境电商业务的其他类型园区等。约200人。</w:t>
      </w:r>
    </w:p>
    <w:p w14:paraId="3D444F6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培训内容：国际贸易形势对跨境电商影响及应对，全球主要市场跨境电商基本情况及主要政策介绍，跨境电商行业动向、热点及趋势分析，国家及我省跨境电商通关、税收、结汇等方面最新政策宣传解读及实操指导，长三角、珠三角等先进地区推动跨境电商发展经验做法分享。</w:t>
      </w:r>
    </w:p>
    <w:p w14:paraId="556B5C6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2.国际市场拓展与出海策略班（共2期）</w:t>
      </w:r>
    </w:p>
    <w:p w14:paraId="1949E57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（1）总体安排：共2期，第1、2期分别为“跨境电商平台专题”、“本土电商平台及独立站专题”。</w:t>
      </w:r>
    </w:p>
    <w:p w14:paraId="730EDB0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（2）培训对象：跨境电商产业园区、有意开展跨境电商业务的其他类型园区等。每期约150人、共300人。</w:t>
      </w:r>
    </w:p>
    <w:p w14:paraId="39B5843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（3）培训内容：平台主要市场分析及目标市场选择策略，平台热销爆品分析及选品、营销策略，平台配套服务体系介绍及应用指导，平台知名品牌和成功卖家经验分享。</w:t>
      </w:r>
    </w:p>
    <w:p w14:paraId="75384EF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3.海外仓专题班（共1期）</w:t>
      </w:r>
    </w:p>
    <w:p w14:paraId="50965E0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（1）培训对象：跨境电商产业园区、有意开展跨境电商业务的其他类型园区等。共150人。</w:t>
      </w:r>
    </w:p>
    <w:p w14:paraId="0018F36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（2）培训内容：全球海外仓优质资源、公共海外仓资源推介，海外仓选址与建设、运营使用指导，海外仓自动化、智能化升级策略，跨境电商出口海外仓（9810）通关申报及“离境即退税”政策解读及实操指导。</w:t>
      </w:r>
    </w:p>
    <w:p w14:paraId="6E03345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4.行业热点班（共2期）</w:t>
      </w:r>
    </w:p>
    <w:p w14:paraId="3298675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（1）总体安排：共2期，第1、2期分别为“品牌培育及合规经营专题”、“新技术新模式应用专题”。</w:t>
      </w:r>
    </w:p>
    <w:p w14:paraId="01F2E62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（2）培训对象：跨境电商产业园区、有意开展跨境电商业务的其他类型园区等。每期约100人，共200人。</w:t>
      </w:r>
    </w:p>
    <w:p w14:paraId="030CBA5D">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（3）培训内容：跨境电商品牌建设、知识产权保护、合规风险防控、平台运营、大数据分析、跨境直播及AI技术应用等方面的技巧策略、案例实操和应用探索。</w:t>
      </w:r>
    </w:p>
    <w:p w14:paraId="500A962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（二）跨境电商产业带出海专题对接（共4期）</w:t>
      </w:r>
    </w:p>
    <w:p w14:paraId="4C9D0B9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1.参加人员（每期约40-80人）：</w:t>
      </w:r>
      <w:r>
        <w:rPr>
          <w:rFonts w:hint="eastAsia" w:ascii="宋体" w:hAnsi="宋体" w:eastAsia="宋体" w:cs="宋体"/>
          <w:b w:val="0"/>
          <w:bCs w:val="0"/>
          <w:color w:val="auto"/>
          <w:sz w:val="24"/>
          <w:szCs w:val="24"/>
          <w:lang w:val="en-US" w:eastAsia="zh-CN"/>
        </w:rPr>
        <w:t>相关产业及品类跨境电商平台、独立站、服务商、优秀跨境电商卖家负责人，产业带跨境电商企业及有意向转型跨境电商的其他类型企业。</w:t>
      </w:r>
    </w:p>
    <w:p w14:paraId="09CBCD7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2.活动内容：</w:t>
      </w:r>
      <w:r>
        <w:rPr>
          <w:rFonts w:hint="eastAsia" w:ascii="宋体" w:hAnsi="宋体" w:eastAsia="宋体" w:cs="宋体"/>
          <w:b w:val="0"/>
          <w:bCs w:val="0"/>
          <w:color w:val="auto"/>
          <w:sz w:val="24"/>
          <w:szCs w:val="24"/>
          <w:lang w:val="en-US" w:eastAsia="zh-CN"/>
        </w:rPr>
        <w:t>结合产业带产品特性，采用分享交流、展示展览、推介洽谈、探厂考察相结合方式开展线下对接活动，引导产业带上更多传统外贸企业“登云触网”，利用跨境电商开拓国际市场。</w:t>
      </w:r>
    </w:p>
    <w:p w14:paraId="74C38DB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（三）全省跨境电商现场会暨总结会（1天半，含报道，约100人）</w:t>
      </w:r>
    </w:p>
    <w:p w14:paraId="2620D07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主要内容：</w:t>
      </w:r>
      <w:r>
        <w:rPr>
          <w:rFonts w:hint="eastAsia" w:ascii="宋体" w:hAnsi="宋体" w:eastAsia="宋体" w:cs="宋体"/>
          <w:b w:val="0"/>
          <w:bCs w:val="0"/>
          <w:color w:val="auto"/>
          <w:sz w:val="24"/>
          <w:szCs w:val="24"/>
          <w:lang w:val="en-US" w:eastAsia="zh-CN"/>
        </w:rPr>
        <w:t>总结2025年跨境电商发展及跨境电商培训总体情况，邀请跨境电商重点市、园区及企业进行经验分享，组织参会人员赴省级跨境电商园区、跨境电商重点企业实地调研。</w:t>
      </w:r>
    </w:p>
    <w:p w14:paraId="1CB07660">
      <w:pPr>
        <w:keepNext w:val="0"/>
        <w:keepLines w:val="0"/>
        <w:pageBreakBefore w:val="0"/>
        <w:widowControl w:val="0"/>
        <w:kinsoku/>
        <w:wordWrap/>
        <w:overflowPunct/>
        <w:topLinePunct w:val="0"/>
        <w:autoSpaceDE w:val="0"/>
        <w:autoSpaceDN w:val="0"/>
        <w:bidi w:val="0"/>
        <w:adjustRightInd/>
        <w:snapToGrid/>
        <w:spacing w:before="0" w:line="560" w:lineRule="exact"/>
        <w:ind w:firstLine="480" w:firstLineChars="200"/>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四</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sz w:val="24"/>
          <w:szCs w:val="24"/>
          <w:lang w:val="en-US" w:eastAsia="zh-CN"/>
        </w:rPr>
        <w:t>相关要求</w:t>
      </w:r>
    </w:p>
    <w:p w14:paraId="0B12433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1.各场线下培训供应商需分别编印并分发培训教材。教材包括普发版和定向版 2 类。其中普发版即政策汇编资料册，包括国家及我省已出台且现行有效的跨境电商及其他外贸新业态相关跨境电商政策措施，面向各场线下培训班发放，政策汇编资料册印刷总数不少于 1000本。定向版即根据各场线下培训内容分别编印的培训教材，印刷总数不得少于线下参加培训人数，请供应商按照本采购需求中“培训内容”进行编印。</w:t>
      </w:r>
    </w:p>
    <w:p w14:paraId="44D7C22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2.供应商在省商务厅指导下对培训活动开展适当宣传。</w:t>
      </w:r>
    </w:p>
    <w:p w14:paraId="00FEC92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供应商需根据采购需求制定切实可行的培训实施方案以及预算报价方案，供采购评审小组审阅。其中培训实施方案需包括工作组人员组成及分工、课程和师资安排、工作推进计划、保障措施及应急预案等内容；报价方案需列出所需各项服务费用明细及项目总价。</w:t>
      </w:r>
    </w:p>
    <w:p w14:paraId="6A7D3BE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项目费用中包含受训学员食宿费、培训及专项对接活动场地费、师资费、教材及专项对接资料费、视频录制费等为完成本项目服务内容所需的一切费用。供应商需在遵循《安徽省省直机关培训费管理办法》相关费用标准的前提下确保服务质量。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投标处理。合同签订后采购人原则上不再追加其他费用。</w:t>
      </w:r>
    </w:p>
    <w:p w14:paraId="2A670C1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5.供应商须获得培训授课老师对于课程直播视频录制许可，须与授课老师签订许可使用协议或获得授课老师签署的确认函等。</w:t>
      </w:r>
    </w:p>
    <w:p w14:paraId="772F97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lang w:val="en-US" w:eastAsia="zh-CN"/>
        </w:rPr>
        <w:t>6.供应商在实际操作过程中可以在省商务厅提出的采购需求基础上，根据用户实际需求，对方案进行优化。成交供应商的培训工作需在省商务厅指导下开展工作，省商务厅可以根据实际，在实际操作过程中提出方案优化调整需求或对部分课程指定主题及授课专家，成交供应商需全面进行配合，并承担相应费用。</w:t>
      </w:r>
    </w:p>
    <w:p w14:paraId="477B7EE5">
      <w:pPr>
        <w:keepNext w:val="0"/>
        <w:keepLines w:val="0"/>
        <w:pageBreakBefore w:val="0"/>
        <w:widowControl w:val="0"/>
        <w:kinsoku/>
        <w:wordWrap/>
        <w:overflowPunct/>
        <w:topLinePunct w:val="0"/>
        <w:autoSpaceDE w:val="0"/>
        <w:autoSpaceDN w:val="0"/>
        <w:bidi w:val="0"/>
        <w:adjustRightInd/>
        <w:snapToGrid/>
        <w:spacing w:before="0" w:line="560" w:lineRule="exact"/>
        <w:ind w:firstLine="480" w:firstLineChars="200"/>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五、项目验收</w:t>
      </w:r>
    </w:p>
    <w:p w14:paraId="3E71F78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培训实施过程中，省商务厅按进度对供应商提供的服务组织阶段性评估验收。</w:t>
      </w:r>
    </w:p>
    <w:p w14:paraId="5DAD58F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（一）验收内容</w:t>
      </w:r>
    </w:p>
    <w:p w14:paraId="2CA0551D">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eastAsia="zh-CN"/>
        </w:rPr>
        <w:t>项目实施方案；</w:t>
      </w:r>
    </w:p>
    <w:p w14:paraId="7D50D30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eastAsia="zh-CN"/>
        </w:rPr>
        <w:t>项目总结报告（</w:t>
      </w:r>
      <w:r>
        <w:rPr>
          <w:rFonts w:hint="eastAsia" w:ascii="宋体" w:hAnsi="宋体" w:eastAsia="宋体" w:cs="宋体"/>
          <w:b w:val="0"/>
          <w:bCs w:val="0"/>
          <w:color w:val="auto"/>
          <w:sz w:val="24"/>
          <w:szCs w:val="24"/>
          <w:lang w:val="en-US" w:eastAsia="zh-CN"/>
        </w:rPr>
        <w:t>需依次列出每场培训活</w:t>
      </w:r>
      <w:r>
        <w:rPr>
          <w:rFonts w:hint="eastAsia" w:ascii="宋体" w:hAnsi="宋体" w:eastAsia="宋体" w:cs="宋体"/>
          <w:b w:val="0"/>
          <w:bCs w:val="0"/>
          <w:color w:val="auto"/>
          <w:sz w:val="24"/>
          <w:szCs w:val="24"/>
          <w:lang w:val="zh-CN" w:eastAsia="zh-CN"/>
        </w:rPr>
        <w:t>动参与情况、活动成效等）；</w:t>
      </w:r>
    </w:p>
    <w:p w14:paraId="784A6F9D">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3.各场活动</w:t>
      </w:r>
      <w:r>
        <w:rPr>
          <w:rFonts w:hint="eastAsia" w:ascii="宋体" w:hAnsi="宋体" w:eastAsia="宋体" w:cs="宋体"/>
          <w:b w:val="0"/>
          <w:bCs w:val="0"/>
          <w:color w:val="auto"/>
          <w:sz w:val="24"/>
          <w:szCs w:val="24"/>
          <w:lang w:val="zh-CN" w:eastAsia="zh-CN"/>
        </w:rPr>
        <w:t>现场图片；</w:t>
      </w:r>
    </w:p>
    <w:p w14:paraId="1979AE8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zh-CN" w:eastAsia="zh-CN"/>
        </w:rPr>
        <w:t>政策汇编资料册</w:t>
      </w:r>
      <w:r>
        <w:rPr>
          <w:rFonts w:hint="eastAsia" w:ascii="宋体" w:hAnsi="宋体" w:eastAsia="宋体" w:cs="宋体"/>
          <w:b w:val="0"/>
          <w:bCs w:val="0"/>
          <w:color w:val="auto"/>
          <w:sz w:val="24"/>
          <w:szCs w:val="24"/>
          <w:lang w:val="en-US" w:eastAsia="zh-CN"/>
        </w:rPr>
        <w:t>及</w:t>
      </w:r>
      <w:r>
        <w:rPr>
          <w:rFonts w:hint="eastAsia" w:ascii="宋体" w:hAnsi="宋体" w:eastAsia="宋体" w:cs="宋体"/>
          <w:b w:val="0"/>
          <w:bCs w:val="0"/>
          <w:color w:val="auto"/>
          <w:sz w:val="24"/>
          <w:szCs w:val="24"/>
          <w:lang w:val="zh-CN" w:eastAsia="zh-CN"/>
        </w:rPr>
        <w:t>培训</w:t>
      </w:r>
      <w:r>
        <w:rPr>
          <w:rFonts w:hint="eastAsia" w:ascii="宋体" w:hAnsi="宋体" w:eastAsia="宋体" w:cs="宋体"/>
          <w:b w:val="0"/>
          <w:bCs w:val="0"/>
          <w:color w:val="auto"/>
          <w:sz w:val="24"/>
          <w:szCs w:val="24"/>
          <w:lang w:val="en-US" w:eastAsia="zh-CN"/>
        </w:rPr>
        <w:t>教材、活动手册</w:t>
      </w:r>
      <w:r>
        <w:rPr>
          <w:rFonts w:hint="eastAsia" w:ascii="宋体" w:hAnsi="宋体" w:eastAsia="宋体" w:cs="宋体"/>
          <w:b w:val="0"/>
          <w:bCs w:val="0"/>
          <w:color w:val="auto"/>
          <w:sz w:val="24"/>
          <w:szCs w:val="24"/>
          <w:lang w:val="zh-CN" w:eastAsia="zh-CN"/>
        </w:rPr>
        <w:t>样本；</w:t>
      </w:r>
    </w:p>
    <w:p w14:paraId="0173E44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zh-CN" w:eastAsia="zh-CN"/>
        </w:rPr>
        <w:t>各场</w:t>
      </w:r>
      <w:r>
        <w:rPr>
          <w:rFonts w:hint="eastAsia" w:ascii="宋体" w:hAnsi="宋体" w:eastAsia="宋体" w:cs="宋体"/>
          <w:b w:val="0"/>
          <w:bCs w:val="0"/>
          <w:color w:val="auto"/>
          <w:sz w:val="24"/>
          <w:szCs w:val="24"/>
          <w:lang w:val="en-US" w:eastAsia="zh-CN"/>
        </w:rPr>
        <w:t>活动</w:t>
      </w:r>
      <w:r>
        <w:rPr>
          <w:rFonts w:hint="eastAsia" w:ascii="宋体" w:hAnsi="宋体" w:eastAsia="宋体" w:cs="宋体"/>
          <w:b w:val="0"/>
          <w:bCs w:val="0"/>
          <w:color w:val="auto"/>
          <w:sz w:val="24"/>
          <w:szCs w:val="24"/>
          <w:lang w:val="zh-CN" w:eastAsia="zh-CN"/>
        </w:rPr>
        <w:t>人员签到簿；</w:t>
      </w:r>
    </w:p>
    <w:p w14:paraId="2683A97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6.专题培训班及产业带活动</w:t>
      </w:r>
      <w:r>
        <w:rPr>
          <w:rFonts w:hint="eastAsia" w:ascii="宋体" w:hAnsi="宋体" w:eastAsia="宋体" w:cs="宋体"/>
          <w:b w:val="0"/>
          <w:bCs w:val="0"/>
          <w:color w:val="auto"/>
          <w:sz w:val="24"/>
          <w:szCs w:val="24"/>
          <w:lang w:val="zh-CN" w:eastAsia="zh-CN"/>
        </w:rPr>
        <w:t>满意度调查问卷；</w:t>
      </w:r>
    </w:p>
    <w:p w14:paraId="55E4EF6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val="zh-CN" w:eastAsia="zh-CN"/>
        </w:rPr>
        <w:t>专题培训班课程清单（包括课程名称、授课老师基本信息、课程学时等）、产业带活动清单（包括产业带名称、参与活动平台方及服务商基本信息、活动形式及流程等）；</w:t>
      </w:r>
    </w:p>
    <w:p w14:paraId="0D17D76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8.培训课程录播视频文件；</w:t>
      </w:r>
    </w:p>
    <w:p w14:paraId="4CC5904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9.培训活动宣传情况证明材料（包括但不限于宣传报道截图等）。</w:t>
      </w:r>
    </w:p>
    <w:p w14:paraId="6C3266E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（二）验收要求</w:t>
      </w:r>
    </w:p>
    <w:p w14:paraId="6D0C906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验收时，需对验收内容相关佐证材料进行依次核查，如验收过程中发现以下情况，省商务厅将酌情追究供应商责任并采取核减相应部分项目资金等方式进行处理：</w:t>
      </w:r>
    </w:p>
    <w:p w14:paraId="4B4FA47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1.参训人员满意度调查问卷中，满意率低于80%；</w:t>
      </w:r>
    </w:p>
    <w:p w14:paraId="26DEBCC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2.随机抽查签到人员参训情况，发现签到与实际参训情况不符比例达20%以上；</w:t>
      </w:r>
    </w:p>
    <w:p w14:paraId="2D71E9E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3.线下参训人数、线上线下累计参训人数中有一项或一项以上不足计划人数的80%；</w:t>
      </w:r>
    </w:p>
    <w:p w14:paraId="7684F48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4.资料册、培训教材及活动手册印有内容不全、印刷质量低下或存在大量错误；</w:t>
      </w:r>
    </w:p>
    <w:p w14:paraId="0DA00B8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5.直播课时与实际线下课时不一致；</w:t>
      </w:r>
    </w:p>
    <w:p w14:paraId="1328823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b w:val="0"/>
          <w:bCs w:val="0"/>
          <w:color w:val="auto"/>
          <w:sz w:val="24"/>
          <w:szCs w:val="24"/>
          <w:lang w:val="en-US" w:eastAsia="zh-CN"/>
        </w:rPr>
        <w:t>6.无法依次完整、按要求提供相关佐证材料。</w:t>
      </w:r>
    </w:p>
    <w:p w14:paraId="1765AF47">
      <w:pPr>
        <w:keepNext w:val="0"/>
        <w:keepLines w:val="0"/>
        <w:pageBreakBefore w:val="0"/>
        <w:widowControl w:val="0"/>
        <w:kinsoku/>
        <w:wordWrap/>
        <w:overflowPunct/>
        <w:topLinePunct w:val="0"/>
        <w:autoSpaceDE w:val="0"/>
        <w:autoSpaceDN w:val="0"/>
        <w:bidi w:val="0"/>
        <w:adjustRightInd/>
        <w:snapToGrid/>
        <w:spacing w:before="0" w:line="560" w:lineRule="exact"/>
        <w:ind w:firstLine="480" w:firstLineChars="200"/>
        <w:jc w:val="left"/>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六、实施时间</w:t>
      </w:r>
    </w:p>
    <w:p w14:paraId="06AF89B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供应商须在成交后1个月内，完成具体实施方案制定、师资对接、相关资料编印，线上直播调试等筹备工作，并正式启动项目实施工作。</w:t>
      </w:r>
      <w:bookmarkStart w:id="7" w:name="_bookmark3"/>
      <w:bookmarkEnd w:id="7"/>
      <w:bookmarkStart w:id="8" w:name="第四章  磋商和评审办法"/>
      <w:bookmarkEnd w:id="8"/>
    </w:p>
    <w:p w14:paraId="44333C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500000000000000"/>
    <w:charset w:val="86"/>
    <w:family w:val="modern"/>
    <w:pitch w:val="default"/>
    <w:sig w:usb0="00000000" w:usb1="00000000" w:usb2="00000016" w:usb3="00000000" w:csb0="602E01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B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D&amp;L"/>
    <w:basedOn w:val="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2025-07-14T11:39:43Z</dcterms:created>
  <dc:creator>123</dc:creator>
  <cp:lastModifiedBy>找不到✨</cp:lastModifiedBy>
  <dcterms:modified xsi:type="dcterms:W3CDTF">2025-07-14T11:39:55Z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eyJoZGlkIjoiN2YzNjBkOTgyNWQ1YTMxYzM3MzMwNWFiODNmOWIzYWMiLCJ1c2VySWQiOiIyOTgxMTI1OTkifQ==</vt:lpwstr>
  </property>
  <property fmtid="{D5CDD505-2E9C-101B-9397-08002B2CF9AE}" pid="4" name="ICV">
    <vt:lpwstr>DDF5DC562B744F9CBAD763900260A8F4_12</vt:lpwstr>
  </property>
</Properties>
</file>