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CF692">
      <w:pPr>
        <w:jc w:val="center"/>
        <w:rPr>
          <w:rFonts w:hint="eastAsia" w:ascii="方正小标宋_GBK" w:hAnsi="方正小标宋_GBK" w:eastAsia="方正小标宋_GBK" w:cs="方正小标宋_GBK"/>
          <w:color w:val="auto"/>
          <w:kern w:val="44"/>
          <w:sz w:val="44"/>
          <w:szCs w:val="44"/>
        </w:rPr>
      </w:pPr>
      <w:bookmarkStart w:id="17" w:name="_GoBack"/>
      <w:bookmarkEnd w:id="17"/>
      <w:r>
        <w:rPr>
          <w:rStyle w:val="11"/>
          <w:rFonts w:hint="eastAsia"/>
          <w:color w:val="auto"/>
        </w:rPr>
        <w:t>采购需求</w:t>
      </w:r>
    </w:p>
    <w:p w14:paraId="798C4083">
      <w:pPr>
        <w:spacing w:line="360" w:lineRule="auto"/>
        <w:rPr>
          <w:rFonts w:hint="eastAsia" w:ascii="宋体" w:hAnsi="宋体"/>
          <w:b/>
          <w:color w:val="auto"/>
        </w:rPr>
      </w:pPr>
      <w:r>
        <w:rPr>
          <w:rFonts w:hint="eastAsia" w:ascii="宋体" w:hAnsi="宋体"/>
          <w:b/>
          <w:color w:val="auto"/>
        </w:rPr>
        <w:t>前注：</w:t>
      </w:r>
    </w:p>
    <w:p w14:paraId="1493DD00">
      <w:pPr>
        <w:spacing w:line="360" w:lineRule="auto"/>
        <w:ind w:firstLine="435"/>
        <w:rPr>
          <w:rFonts w:hint="eastAsia" w:ascii="宋体" w:hAnsi="宋体" w:cs="宋体"/>
          <w:color w:val="auto"/>
          <w:szCs w:val="18"/>
        </w:rPr>
      </w:pPr>
      <w:bookmarkStart w:id="0" w:name="_Hlk16461016"/>
      <w:r>
        <w:rPr>
          <w:rFonts w:hint="eastAsia" w:ascii="宋体" w:hAnsi="宋体" w:cs="宋体"/>
          <w:color w:val="auto"/>
        </w:rPr>
        <w:t>1.</w:t>
      </w:r>
      <w:r>
        <w:rPr>
          <w:rFonts w:hint="eastAsia" w:ascii="宋体" w:hAnsi="宋体" w:cs="宋体"/>
          <w:color w:val="auto"/>
          <w:szCs w:val="18"/>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14:paraId="079202C6">
      <w:pPr>
        <w:spacing w:line="360" w:lineRule="auto"/>
        <w:ind w:firstLine="435"/>
        <w:rPr>
          <w:rFonts w:hint="eastAsia" w:ascii="宋体" w:hAnsi="宋体" w:cs="宋体"/>
          <w:color w:val="auto"/>
          <w:szCs w:val="18"/>
        </w:rPr>
      </w:pPr>
      <w:r>
        <w:rPr>
          <w:rFonts w:hint="eastAsia" w:ascii="宋体" w:hAnsi="宋体" w:cs="宋体"/>
          <w:color w:val="auto"/>
          <w:szCs w:val="18"/>
        </w:rPr>
        <w:t>2.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07811B22">
      <w:pPr>
        <w:spacing w:line="360" w:lineRule="auto"/>
        <w:ind w:firstLine="480" w:firstLineChars="200"/>
        <w:jc w:val="left"/>
        <w:rPr>
          <w:rFonts w:hint="eastAsia" w:ascii="宋体" w:hAnsi="宋体" w:cs="宋体"/>
          <w:color w:val="auto"/>
          <w:szCs w:val="18"/>
        </w:rPr>
      </w:pPr>
      <w:r>
        <w:rPr>
          <w:rFonts w:hint="eastAsia" w:ascii="宋体" w:hAnsi="宋体" w:cs="宋体"/>
          <w:color w:val="auto"/>
          <w:szCs w:val="18"/>
        </w:rPr>
        <w:t>3.下列采购需求中：标注</w:t>
      </w:r>
      <w:r>
        <w:rPr>
          <w:rFonts w:hint="eastAsia" w:ascii="宋体" w:hAnsi="宋体" w:cs="宋体"/>
          <w:color w:val="auto"/>
          <w:szCs w:val="24"/>
        </w:rPr>
        <w:t>▲</w:t>
      </w:r>
      <w:r>
        <w:rPr>
          <w:rFonts w:hint="eastAsia" w:ascii="宋体" w:hAnsi="宋体" w:cs="宋体"/>
          <w:color w:val="auto"/>
          <w:szCs w:val="18"/>
        </w:rPr>
        <w:t>的产品（核心产品），投标人在投标文件《主要中标标的承诺函》中填写名称、品牌、规格、型号、数量、单价等信息。</w:t>
      </w:r>
    </w:p>
    <w:p w14:paraId="6EDECB03">
      <w:pPr>
        <w:pStyle w:val="6"/>
        <w:ind w:firstLine="560"/>
        <w:rPr>
          <w:color w:val="auto"/>
        </w:rPr>
      </w:pPr>
      <w:bookmarkStart w:id="1" w:name="_Toc1452677390"/>
      <w:bookmarkStart w:id="2" w:name="_Toc292361325"/>
      <w:bookmarkStart w:id="3" w:name="_Toc382548620"/>
      <w:bookmarkStart w:id="4" w:name="_Toc1899401549"/>
      <w:bookmarkStart w:id="5" w:name="_Toc1064185329"/>
      <w:bookmarkStart w:id="6" w:name="_Toc2025078090"/>
      <w:bookmarkStart w:id="7" w:name="_Toc337877615"/>
      <w:bookmarkStart w:id="8" w:name="_Toc1437377518_WPSOffice_Level2"/>
      <w:r>
        <w:rPr>
          <w:rFonts w:hint="eastAsia"/>
          <w:color w:val="auto"/>
        </w:rPr>
        <w:t>一、采购需求前附表</w:t>
      </w:r>
      <w:bookmarkEnd w:id="1"/>
      <w:bookmarkEnd w:id="2"/>
      <w:bookmarkEnd w:id="3"/>
      <w:bookmarkEnd w:id="4"/>
      <w:bookmarkEnd w:id="5"/>
      <w:bookmarkEnd w:id="6"/>
      <w:bookmarkEnd w:id="7"/>
      <w:bookmarkEnd w:id="8"/>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054"/>
        <w:gridCol w:w="5544"/>
      </w:tblGrid>
      <w:tr w14:paraId="5C41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741F2F4B">
            <w:pPr>
              <w:pStyle w:val="12"/>
              <w:pBdr>
                <w:bottom w:val="none" w:color="auto" w:sz="0" w:space="0"/>
              </w:pBdr>
              <w:tabs>
                <w:tab w:val="clear" w:pos="4153"/>
                <w:tab w:val="clear" w:pos="8306"/>
              </w:tabs>
              <w:adjustRightInd/>
              <w:spacing w:line="240" w:lineRule="auto"/>
              <w:textAlignment w:val="auto"/>
              <w:rPr>
                <w:rFonts w:hint="eastAsia" w:ascii="宋体" w:hAnsi="宋体" w:cs="宋体"/>
                <w:b/>
                <w:color w:val="auto"/>
                <w:kern w:val="2"/>
              </w:rPr>
            </w:pPr>
            <w:r>
              <w:rPr>
                <w:rFonts w:hint="eastAsia" w:ascii="宋体" w:hAnsi="宋体" w:cs="宋体"/>
                <w:b/>
                <w:color w:val="auto"/>
                <w:kern w:val="2"/>
              </w:rPr>
              <w:t>序号</w:t>
            </w:r>
          </w:p>
        </w:tc>
        <w:tc>
          <w:tcPr>
            <w:tcW w:w="2054" w:type="dxa"/>
            <w:vAlign w:val="center"/>
          </w:tcPr>
          <w:p w14:paraId="6B663E2A">
            <w:pPr>
              <w:pStyle w:val="13"/>
              <w:widowControl w:val="0"/>
              <w:spacing w:before="0" w:beforeAutospacing="0" w:after="0" w:afterAutospacing="0" w:line="360" w:lineRule="auto"/>
              <w:rPr>
                <w:rFonts w:hint="eastAsia" w:ascii="宋体" w:hAnsi="宋体" w:cs="宋体"/>
                <w:bCs w:val="0"/>
                <w:color w:val="auto"/>
                <w:sz w:val="24"/>
              </w:rPr>
            </w:pPr>
            <w:r>
              <w:rPr>
                <w:rFonts w:hint="eastAsia" w:ascii="宋体" w:hAnsi="宋体" w:cs="宋体"/>
                <w:bCs w:val="0"/>
                <w:color w:val="auto"/>
                <w:sz w:val="24"/>
              </w:rPr>
              <w:t>条款名称</w:t>
            </w:r>
          </w:p>
        </w:tc>
        <w:tc>
          <w:tcPr>
            <w:tcW w:w="5544" w:type="dxa"/>
            <w:vAlign w:val="center"/>
          </w:tcPr>
          <w:p w14:paraId="4C6BBD14">
            <w:pPr>
              <w:pStyle w:val="13"/>
              <w:widowControl w:val="0"/>
              <w:spacing w:before="0" w:beforeAutospacing="0" w:after="0" w:afterAutospacing="0" w:line="360" w:lineRule="auto"/>
              <w:rPr>
                <w:rFonts w:hint="eastAsia" w:ascii="宋体" w:hAnsi="宋体" w:cs="宋体"/>
                <w:bCs w:val="0"/>
                <w:color w:val="auto"/>
                <w:sz w:val="24"/>
              </w:rPr>
            </w:pPr>
            <w:r>
              <w:rPr>
                <w:rFonts w:hint="eastAsia" w:ascii="宋体" w:hAnsi="宋体" w:cs="宋体"/>
                <w:bCs w:val="0"/>
                <w:color w:val="auto"/>
                <w:sz w:val="24"/>
              </w:rPr>
              <w:t>内容、说明与要求</w:t>
            </w:r>
          </w:p>
        </w:tc>
      </w:tr>
      <w:tr w14:paraId="1932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8" w:type="dxa"/>
            <w:vAlign w:val="center"/>
          </w:tcPr>
          <w:p w14:paraId="5A5C7E22">
            <w:pPr>
              <w:pStyle w:val="12"/>
              <w:pBdr>
                <w:bottom w:val="none" w:color="auto" w:sz="0" w:space="0"/>
              </w:pBdr>
              <w:tabs>
                <w:tab w:val="clear" w:pos="4153"/>
                <w:tab w:val="clear" w:pos="8306"/>
              </w:tabs>
              <w:adjustRightInd/>
              <w:spacing w:line="240" w:lineRule="auto"/>
              <w:textAlignment w:val="auto"/>
              <w:rPr>
                <w:rFonts w:hint="eastAsia" w:ascii="宋体" w:hAnsi="宋体" w:cs="宋体"/>
                <w:bCs/>
                <w:color w:val="auto"/>
                <w:kern w:val="2"/>
              </w:rPr>
            </w:pPr>
            <w:r>
              <w:rPr>
                <w:rFonts w:hint="eastAsia" w:ascii="宋体" w:hAnsi="宋体" w:cs="宋体"/>
                <w:bCs/>
                <w:color w:val="auto"/>
                <w:kern w:val="2"/>
              </w:rPr>
              <w:t>1</w:t>
            </w:r>
          </w:p>
        </w:tc>
        <w:tc>
          <w:tcPr>
            <w:tcW w:w="2054" w:type="dxa"/>
            <w:vAlign w:val="center"/>
          </w:tcPr>
          <w:p w14:paraId="295FB5A5">
            <w:pPr>
              <w:pStyle w:val="13"/>
              <w:widowControl w:val="0"/>
              <w:spacing w:before="0" w:beforeAutospacing="0" w:after="0" w:afterAutospacing="0" w:line="360" w:lineRule="auto"/>
              <w:rPr>
                <w:rFonts w:hint="eastAsia" w:ascii="宋体" w:hAnsi="宋体" w:cs="宋体"/>
                <w:b w:val="0"/>
                <w:color w:val="auto"/>
                <w:sz w:val="24"/>
              </w:rPr>
            </w:pPr>
            <w:r>
              <w:rPr>
                <w:rFonts w:hint="eastAsia" w:ascii="宋体" w:hAnsi="宋体" w:cs="宋体"/>
                <w:b w:val="0"/>
                <w:color w:val="auto"/>
                <w:sz w:val="24"/>
              </w:rPr>
              <w:t>付款方式</w:t>
            </w:r>
          </w:p>
        </w:tc>
        <w:tc>
          <w:tcPr>
            <w:tcW w:w="5544" w:type="dxa"/>
            <w:vAlign w:val="center"/>
          </w:tcPr>
          <w:p w14:paraId="48B46C5D">
            <w:pPr>
              <w:widowControl/>
              <w:spacing w:line="360" w:lineRule="auto"/>
              <w:jc w:val="left"/>
              <w:rPr>
                <w:rFonts w:hint="eastAsia" w:ascii="宋体" w:hAnsi="宋体" w:cs="宋体"/>
                <w:bCs/>
                <w:color w:val="auto"/>
                <w:lang w:val="en-US"/>
              </w:rPr>
            </w:pPr>
            <w:r>
              <w:rPr>
                <w:rFonts w:hint="eastAsia" w:ascii="宋体" w:hAnsi="宋体" w:cs="宋体"/>
                <w:bCs/>
                <w:color w:val="auto"/>
                <w:lang w:val="en-US"/>
              </w:rPr>
              <w:t>（1）合同签订生效后，采购人支付合同总价70%的预付款</w:t>
            </w:r>
            <w:r>
              <w:rPr>
                <w:rFonts w:hint="eastAsia" w:ascii="宋体" w:hAnsi="宋体" w:cs="宋体"/>
                <w:bCs/>
                <w:color w:val="auto"/>
                <w:lang w:val="en-US" w:eastAsia="zh-CN"/>
              </w:rPr>
              <w:t>（中标人需提供等额预付款担保）</w:t>
            </w:r>
            <w:r>
              <w:rPr>
                <w:rFonts w:hint="eastAsia" w:ascii="宋体" w:hAnsi="宋体" w:cs="宋体"/>
                <w:bCs/>
                <w:color w:val="auto"/>
                <w:lang w:val="en-US"/>
              </w:rPr>
              <w:t>；</w:t>
            </w:r>
          </w:p>
          <w:p w14:paraId="66725667">
            <w:pPr>
              <w:widowControl/>
              <w:spacing w:line="360" w:lineRule="auto"/>
              <w:jc w:val="left"/>
              <w:rPr>
                <w:rFonts w:hint="eastAsia" w:ascii="宋体" w:hAnsi="宋体" w:cs="宋体"/>
                <w:bCs/>
                <w:color w:val="auto"/>
                <w:lang w:val="en-US"/>
              </w:rPr>
            </w:pPr>
            <w:r>
              <w:rPr>
                <w:rFonts w:hint="eastAsia" w:ascii="宋体" w:hAnsi="宋体" w:cs="宋体"/>
                <w:bCs/>
                <w:color w:val="auto"/>
                <w:lang w:val="en-US"/>
              </w:rPr>
              <w:t>（2）设备完成安装调试并通过终验收后，采购人一次性付清剩余合同价款。</w:t>
            </w:r>
          </w:p>
          <w:p w14:paraId="5DA3DC2A">
            <w:pPr>
              <w:widowControl/>
              <w:spacing w:line="360" w:lineRule="auto"/>
              <w:jc w:val="left"/>
              <w:rPr>
                <w:rFonts w:hint="eastAsia" w:ascii="宋体" w:hAnsi="宋体" w:cs="宋体"/>
                <w:bCs/>
                <w:color w:val="auto"/>
                <w:lang w:val="en-US" w:eastAsia="zh-CN"/>
              </w:rPr>
            </w:pPr>
            <w:r>
              <w:rPr>
                <w:rFonts w:hint="eastAsia" w:ascii="宋体" w:hAnsi="宋体" w:cs="宋体"/>
                <w:bCs/>
                <w:color w:val="auto"/>
                <w:lang w:val="en-US" w:eastAsia="zh-CN"/>
              </w:rPr>
              <w:t>注：</w:t>
            </w:r>
          </w:p>
          <w:p w14:paraId="348B47F3">
            <w:pPr>
              <w:widowControl/>
              <w:spacing w:line="360" w:lineRule="auto"/>
              <w:jc w:val="left"/>
              <w:rPr>
                <w:rFonts w:hint="eastAsia" w:ascii="宋体" w:hAnsi="宋体" w:cs="宋体"/>
                <w:bCs/>
                <w:color w:val="auto"/>
                <w:lang w:val="en-US"/>
              </w:rPr>
            </w:pPr>
            <w:r>
              <w:rPr>
                <w:rFonts w:hint="eastAsia" w:ascii="宋体" w:hAnsi="宋体" w:cs="宋体"/>
                <w:bCs/>
                <w:color w:val="auto"/>
                <w:lang w:val="en-US" w:eastAsia="zh-CN"/>
              </w:rPr>
              <w:t xml:space="preserve">（1）如采用金融机构出具的保函（银行保函），应为银行出具的见索即付无条件保函。如采用担保机构出具的保函（担保机构担保），应为经地方金融监督管理局审查批准，依法取得融资担保业务经营许可证的融资担保机构出具的无条件保函。 </w:t>
            </w:r>
          </w:p>
          <w:p w14:paraId="6ADF0384">
            <w:pPr>
              <w:widowControl/>
              <w:spacing w:line="360" w:lineRule="auto"/>
              <w:jc w:val="left"/>
              <w:rPr>
                <w:rFonts w:hint="eastAsia" w:ascii="宋体" w:hAnsi="宋体" w:cs="宋体"/>
                <w:bCs/>
                <w:color w:val="auto"/>
                <w:lang w:val="en-US"/>
              </w:rPr>
            </w:pPr>
            <w:r>
              <w:rPr>
                <w:rFonts w:hint="eastAsia" w:ascii="宋体" w:hAnsi="宋体" w:cs="宋体"/>
                <w:bCs/>
                <w:color w:val="auto"/>
                <w:lang w:val="en-US" w:eastAsia="zh-CN"/>
              </w:rPr>
              <w:t xml:space="preserve">（2）采用银行保函（或担保机构担保或保证保险）形式提交预付款/进度款担保的，必须具有明确有效的查询途径（二维码；或网址链接及查询方式），否则该银行保函（或担保机构担保或保证保险）不予认可。以上各类机构出具的以担保函、保证保险承担责任的方式均须满足无条件见索即付条件； </w:t>
            </w:r>
          </w:p>
          <w:p w14:paraId="34848D41">
            <w:pPr>
              <w:widowControl/>
              <w:spacing w:line="360" w:lineRule="auto"/>
              <w:jc w:val="left"/>
              <w:rPr>
                <w:rFonts w:hint="eastAsia" w:ascii="宋体" w:hAnsi="宋体" w:cs="宋体"/>
                <w:bCs/>
                <w:color w:val="auto"/>
              </w:rPr>
            </w:pPr>
            <w:r>
              <w:rPr>
                <w:rFonts w:hint="eastAsia" w:ascii="宋体" w:hAnsi="宋体" w:cs="宋体"/>
                <w:bCs/>
                <w:color w:val="auto"/>
                <w:lang w:val="en-US" w:eastAsia="zh-CN"/>
              </w:rPr>
              <w:t>（3）在签订合同时，乙方书面明确表示无需预付款的，甲方不支付预付款。</w:t>
            </w:r>
          </w:p>
        </w:tc>
      </w:tr>
      <w:tr w14:paraId="420C7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3FD8CB28">
            <w:pPr>
              <w:pStyle w:val="12"/>
              <w:pBdr>
                <w:bottom w:val="none" w:color="auto" w:sz="0" w:space="0"/>
              </w:pBdr>
              <w:tabs>
                <w:tab w:val="clear" w:pos="4153"/>
                <w:tab w:val="clear" w:pos="8306"/>
              </w:tabs>
              <w:adjustRightInd/>
              <w:spacing w:line="240" w:lineRule="auto"/>
              <w:textAlignment w:val="auto"/>
              <w:rPr>
                <w:rFonts w:hint="eastAsia" w:ascii="宋体" w:hAnsi="宋体" w:cs="宋体"/>
                <w:bCs/>
                <w:color w:val="auto"/>
                <w:kern w:val="2"/>
              </w:rPr>
            </w:pPr>
            <w:r>
              <w:rPr>
                <w:rFonts w:hint="eastAsia" w:ascii="宋体" w:hAnsi="宋体" w:cs="宋体"/>
                <w:bCs/>
                <w:color w:val="auto"/>
                <w:kern w:val="2"/>
              </w:rPr>
              <w:t>2</w:t>
            </w:r>
          </w:p>
        </w:tc>
        <w:tc>
          <w:tcPr>
            <w:tcW w:w="2054" w:type="dxa"/>
            <w:vAlign w:val="center"/>
          </w:tcPr>
          <w:p w14:paraId="7AF6938C">
            <w:pPr>
              <w:pStyle w:val="13"/>
              <w:widowControl w:val="0"/>
              <w:spacing w:before="0" w:beforeAutospacing="0" w:after="0" w:afterAutospacing="0" w:line="360" w:lineRule="auto"/>
              <w:rPr>
                <w:rFonts w:hint="eastAsia" w:ascii="宋体" w:hAnsi="宋体" w:cs="宋体"/>
                <w:b w:val="0"/>
                <w:color w:val="auto"/>
                <w:sz w:val="24"/>
              </w:rPr>
            </w:pPr>
            <w:r>
              <w:rPr>
                <w:rFonts w:hint="eastAsia" w:ascii="宋体" w:hAnsi="宋体" w:cs="宋体"/>
                <w:b w:val="0"/>
                <w:color w:val="auto"/>
                <w:sz w:val="24"/>
              </w:rPr>
              <w:t>供货及安装地点</w:t>
            </w:r>
          </w:p>
        </w:tc>
        <w:tc>
          <w:tcPr>
            <w:tcW w:w="5544" w:type="dxa"/>
            <w:vAlign w:val="center"/>
          </w:tcPr>
          <w:p w14:paraId="60874FC7">
            <w:pPr>
              <w:pStyle w:val="13"/>
              <w:widowControl w:val="0"/>
              <w:spacing w:before="0" w:beforeAutospacing="0" w:after="0" w:afterAutospacing="0" w:line="360" w:lineRule="auto"/>
              <w:jc w:val="left"/>
              <w:rPr>
                <w:rFonts w:hint="eastAsia" w:ascii="宋体" w:hAnsi="宋体" w:cs="宋体"/>
                <w:b w:val="0"/>
                <w:color w:val="auto"/>
                <w:sz w:val="24"/>
              </w:rPr>
            </w:pPr>
            <w:r>
              <w:rPr>
                <w:rFonts w:hint="eastAsia" w:ascii="宋体" w:hAnsi="宋体" w:cs="宋体"/>
                <w:b w:val="0"/>
                <w:color w:val="auto"/>
                <w:sz w:val="24"/>
                <w:lang w:val="en-US" w:eastAsia="zh-CN"/>
              </w:rPr>
              <w:t>采购人</w:t>
            </w:r>
            <w:r>
              <w:rPr>
                <w:rFonts w:hint="eastAsia" w:ascii="宋体" w:hAnsi="宋体" w:cs="宋体"/>
                <w:b w:val="0"/>
                <w:color w:val="auto"/>
                <w:sz w:val="24"/>
              </w:rPr>
              <w:t>指定地点。</w:t>
            </w:r>
          </w:p>
        </w:tc>
      </w:tr>
      <w:tr w14:paraId="62C1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725C4DFC">
            <w:pPr>
              <w:pStyle w:val="12"/>
              <w:pBdr>
                <w:bottom w:val="none" w:color="auto" w:sz="0" w:space="0"/>
              </w:pBdr>
              <w:tabs>
                <w:tab w:val="clear" w:pos="4153"/>
                <w:tab w:val="clear" w:pos="8306"/>
              </w:tabs>
              <w:adjustRightInd/>
              <w:spacing w:line="240" w:lineRule="auto"/>
              <w:textAlignment w:val="auto"/>
              <w:rPr>
                <w:rFonts w:hint="eastAsia" w:ascii="宋体" w:hAnsi="宋体" w:cs="宋体"/>
                <w:bCs/>
                <w:color w:val="auto"/>
                <w:kern w:val="2"/>
              </w:rPr>
            </w:pPr>
            <w:r>
              <w:rPr>
                <w:rFonts w:hint="eastAsia" w:ascii="宋体" w:hAnsi="宋体" w:cs="宋体"/>
                <w:bCs/>
                <w:color w:val="auto"/>
                <w:kern w:val="2"/>
              </w:rPr>
              <w:t>3</w:t>
            </w:r>
          </w:p>
        </w:tc>
        <w:tc>
          <w:tcPr>
            <w:tcW w:w="2054" w:type="dxa"/>
            <w:vAlign w:val="center"/>
          </w:tcPr>
          <w:p w14:paraId="5A289E54">
            <w:pPr>
              <w:pStyle w:val="13"/>
              <w:widowControl w:val="0"/>
              <w:spacing w:before="0" w:beforeAutospacing="0" w:after="0" w:afterAutospacing="0" w:line="360" w:lineRule="auto"/>
              <w:rPr>
                <w:rFonts w:hint="eastAsia" w:ascii="宋体" w:hAnsi="宋体" w:cs="宋体"/>
                <w:b w:val="0"/>
                <w:color w:val="auto"/>
                <w:sz w:val="24"/>
              </w:rPr>
            </w:pPr>
            <w:r>
              <w:rPr>
                <w:rFonts w:hint="eastAsia" w:ascii="宋体" w:hAnsi="宋体" w:cs="宋体"/>
                <w:b w:val="0"/>
                <w:color w:val="auto"/>
                <w:sz w:val="24"/>
              </w:rPr>
              <w:t>供货及安装期限</w:t>
            </w:r>
          </w:p>
        </w:tc>
        <w:tc>
          <w:tcPr>
            <w:tcW w:w="5544" w:type="dxa"/>
            <w:vAlign w:val="center"/>
          </w:tcPr>
          <w:p w14:paraId="634ED800">
            <w:pPr>
              <w:pStyle w:val="13"/>
              <w:widowControl w:val="0"/>
              <w:spacing w:before="0" w:beforeAutospacing="0" w:after="0" w:afterAutospacing="0" w:line="360" w:lineRule="auto"/>
              <w:jc w:val="left"/>
              <w:rPr>
                <w:rFonts w:hint="eastAsia" w:ascii="宋体" w:hAnsi="宋体" w:cs="宋体"/>
                <w:b w:val="0"/>
                <w:color w:val="auto"/>
                <w:sz w:val="24"/>
              </w:rPr>
            </w:pPr>
            <w:r>
              <w:rPr>
                <w:rFonts w:hint="eastAsia" w:ascii="宋体" w:hAnsi="宋体" w:cs="宋体"/>
                <w:b w:val="0"/>
                <w:color w:val="auto"/>
                <w:sz w:val="24"/>
                <w:lang w:val="en-US" w:eastAsia="zh-CN"/>
              </w:rPr>
              <w:t>合同签订后90日内。</w:t>
            </w:r>
          </w:p>
        </w:tc>
      </w:tr>
      <w:tr w14:paraId="61BF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31EE22EB">
            <w:pPr>
              <w:pStyle w:val="12"/>
              <w:pBdr>
                <w:bottom w:val="none" w:color="auto" w:sz="0" w:space="0"/>
              </w:pBdr>
              <w:tabs>
                <w:tab w:val="clear" w:pos="4153"/>
                <w:tab w:val="clear" w:pos="8306"/>
              </w:tabs>
              <w:adjustRightInd/>
              <w:spacing w:line="240" w:lineRule="auto"/>
              <w:textAlignment w:val="auto"/>
              <w:rPr>
                <w:rFonts w:hint="eastAsia" w:ascii="宋体" w:hAnsi="宋体" w:cs="宋体"/>
                <w:bCs/>
                <w:color w:val="auto"/>
                <w:kern w:val="2"/>
              </w:rPr>
            </w:pPr>
            <w:r>
              <w:rPr>
                <w:rFonts w:hint="eastAsia" w:ascii="宋体" w:hAnsi="宋体" w:cs="宋体"/>
                <w:bCs/>
                <w:color w:val="auto"/>
                <w:kern w:val="2"/>
              </w:rPr>
              <w:t>4</w:t>
            </w:r>
          </w:p>
        </w:tc>
        <w:tc>
          <w:tcPr>
            <w:tcW w:w="2054" w:type="dxa"/>
            <w:vAlign w:val="center"/>
          </w:tcPr>
          <w:p w14:paraId="17BE67D7">
            <w:pPr>
              <w:pStyle w:val="13"/>
              <w:widowControl w:val="0"/>
              <w:spacing w:before="0" w:beforeAutospacing="0" w:after="0" w:afterAutospacing="0" w:line="360" w:lineRule="auto"/>
              <w:rPr>
                <w:rFonts w:hint="eastAsia" w:ascii="宋体" w:hAnsi="宋体" w:cs="宋体"/>
                <w:b w:val="0"/>
                <w:color w:val="auto"/>
                <w:sz w:val="24"/>
              </w:rPr>
            </w:pPr>
            <w:r>
              <w:rPr>
                <w:rFonts w:hint="eastAsia" w:ascii="宋体" w:hAnsi="宋体" w:cs="宋体"/>
                <w:b w:val="0"/>
                <w:color w:val="auto"/>
                <w:sz w:val="24"/>
              </w:rPr>
              <w:t>免费质保期</w:t>
            </w:r>
          </w:p>
        </w:tc>
        <w:tc>
          <w:tcPr>
            <w:tcW w:w="5544" w:type="dxa"/>
            <w:vAlign w:val="center"/>
          </w:tcPr>
          <w:p w14:paraId="3866FB31">
            <w:pPr>
              <w:pStyle w:val="7"/>
              <w:rPr>
                <w:rFonts w:hint="eastAsia" w:ascii="宋体" w:hAnsi="宋体" w:eastAsia="宋体" w:cs="宋体"/>
                <w:bCs/>
                <w:color w:val="auto"/>
              </w:rPr>
            </w:pPr>
            <w:r>
              <w:rPr>
                <w:rFonts w:hint="eastAsia" w:ascii="宋体" w:hAnsi="宋体" w:eastAsia="宋体" w:cs="宋体"/>
                <w:bCs/>
                <w:color w:val="auto"/>
                <w:lang w:val="en-US" w:eastAsia="zh-CN"/>
              </w:rPr>
              <w:t>提供原厂服务，24小时到达现场，免费质保两年。</w:t>
            </w:r>
          </w:p>
        </w:tc>
      </w:tr>
      <w:tr w14:paraId="05F8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46EB66A4">
            <w:pPr>
              <w:pStyle w:val="12"/>
              <w:pBdr>
                <w:bottom w:val="none" w:color="auto" w:sz="0" w:space="0"/>
              </w:pBdr>
              <w:tabs>
                <w:tab w:val="clear" w:pos="4153"/>
                <w:tab w:val="clear" w:pos="8306"/>
              </w:tabs>
              <w:adjustRightInd/>
              <w:spacing w:line="240" w:lineRule="auto"/>
              <w:textAlignment w:val="auto"/>
              <w:rPr>
                <w:rFonts w:hint="eastAsia" w:ascii="宋体" w:hAnsi="宋体" w:cs="宋体"/>
                <w:bCs/>
                <w:color w:val="auto"/>
                <w:kern w:val="2"/>
              </w:rPr>
            </w:pPr>
            <w:bookmarkStart w:id="9" w:name="_Toc1715351726"/>
            <w:bookmarkStart w:id="10" w:name="_Toc302804901"/>
            <w:bookmarkStart w:id="11" w:name="_Toc58935147"/>
            <w:bookmarkStart w:id="12" w:name="_Toc626387511"/>
            <w:bookmarkStart w:id="13" w:name="_Toc1693477008"/>
            <w:bookmarkStart w:id="14" w:name="_Toc717369146"/>
            <w:bookmarkStart w:id="15" w:name="_Toc369119811"/>
            <w:bookmarkStart w:id="16" w:name="_Toc1191965283_WPSOffice_Level2"/>
            <w:r>
              <w:rPr>
                <w:rFonts w:hint="eastAsia" w:ascii="宋体" w:hAnsi="宋体" w:cs="宋体"/>
                <w:bCs/>
                <w:color w:val="auto"/>
                <w:kern w:val="2"/>
              </w:rPr>
              <w:t>5</w:t>
            </w:r>
          </w:p>
        </w:tc>
        <w:tc>
          <w:tcPr>
            <w:tcW w:w="2054" w:type="dxa"/>
            <w:vAlign w:val="center"/>
          </w:tcPr>
          <w:p w14:paraId="2110F92E">
            <w:pPr>
              <w:pStyle w:val="13"/>
              <w:widowControl w:val="0"/>
              <w:spacing w:before="0" w:beforeAutospacing="0" w:after="0" w:afterAutospacing="0" w:line="360" w:lineRule="auto"/>
              <w:rPr>
                <w:rFonts w:hint="eastAsia" w:ascii="宋体" w:hAnsi="宋体" w:cs="宋体"/>
                <w:b w:val="0"/>
                <w:color w:val="auto"/>
                <w:sz w:val="24"/>
              </w:rPr>
            </w:pPr>
            <w:r>
              <w:rPr>
                <w:rFonts w:hint="eastAsia" w:ascii="宋体" w:hAnsi="宋体" w:cs="宋体"/>
                <w:b w:val="0"/>
                <w:color w:val="auto"/>
                <w:sz w:val="24"/>
              </w:rPr>
              <w:t>本项目采购标的所属行业</w:t>
            </w:r>
          </w:p>
        </w:tc>
        <w:tc>
          <w:tcPr>
            <w:tcW w:w="5544" w:type="dxa"/>
            <w:vAlign w:val="center"/>
          </w:tcPr>
          <w:p w14:paraId="327123A1">
            <w:pPr>
              <w:pStyle w:val="13"/>
              <w:widowControl w:val="0"/>
              <w:spacing w:before="0" w:beforeAutospacing="0" w:after="0" w:afterAutospacing="0" w:line="360" w:lineRule="auto"/>
              <w:jc w:val="both"/>
              <w:rPr>
                <w:rFonts w:hint="eastAsia" w:ascii="宋体" w:hAnsi="宋体" w:eastAsia="宋体" w:cs="宋体"/>
                <w:b w:val="0"/>
                <w:color w:val="auto"/>
                <w:sz w:val="24"/>
                <w:lang w:eastAsia="zh-CN"/>
              </w:rPr>
            </w:pPr>
            <w:r>
              <w:rPr>
                <w:rFonts w:hint="eastAsia" w:ascii="宋体" w:hAnsi="宋体" w:cs="宋体"/>
                <w:b w:val="0"/>
                <w:color w:val="auto"/>
                <w:sz w:val="24"/>
              </w:rPr>
              <w:t>工业</w:t>
            </w:r>
            <w:r>
              <w:rPr>
                <w:rFonts w:hint="eastAsia" w:ascii="宋体" w:hAnsi="宋体" w:cs="宋体"/>
                <w:b w:val="0"/>
                <w:color w:val="auto"/>
                <w:sz w:val="24"/>
                <w:lang w:eastAsia="zh-CN"/>
              </w:rPr>
              <w:t>。</w:t>
            </w:r>
          </w:p>
        </w:tc>
      </w:tr>
      <w:tr w14:paraId="15F76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1CFC57F3">
            <w:pPr>
              <w:pStyle w:val="12"/>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lang w:val="en-US" w:eastAsia="zh-CN"/>
              </w:rPr>
            </w:pPr>
            <w:r>
              <w:rPr>
                <w:rFonts w:hint="eastAsia" w:ascii="宋体" w:hAnsi="宋体" w:cs="宋体"/>
                <w:bCs/>
                <w:color w:val="auto"/>
                <w:kern w:val="2"/>
                <w:lang w:val="en-US" w:eastAsia="zh-CN"/>
              </w:rPr>
              <w:t>6</w:t>
            </w:r>
          </w:p>
        </w:tc>
        <w:tc>
          <w:tcPr>
            <w:tcW w:w="2054" w:type="dxa"/>
            <w:vAlign w:val="center"/>
          </w:tcPr>
          <w:p w14:paraId="047527FA">
            <w:pPr>
              <w:pStyle w:val="13"/>
              <w:widowControl w:val="0"/>
              <w:spacing w:before="0" w:beforeAutospacing="0" w:after="0" w:afterAutospacing="0" w:line="360" w:lineRule="auto"/>
              <w:rPr>
                <w:rFonts w:hint="default" w:ascii="宋体" w:hAnsi="宋体" w:eastAsia="宋体" w:cs="宋体"/>
                <w:b w:val="0"/>
                <w:color w:val="auto"/>
                <w:sz w:val="24"/>
                <w:lang w:val="en-US" w:eastAsia="zh-CN"/>
              </w:rPr>
            </w:pPr>
            <w:r>
              <w:rPr>
                <w:rFonts w:hint="eastAsia" w:ascii="宋体" w:hAnsi="宋体" w:cs="宋体"/>
                <w:b w:val="0"/>
                <w:color w:val="auto"/>
                <w:sz w:val="24"/>
                <w:lang w:val="en-US" w:eastAsia="zh-CN"/>
              </w:rPr>
              <w:t>保险</w:t>
            </w:r>
          </w:p>
        </w:tc>
        <w:tc>
          <w:tcPr>
            <w:tcW w:w="5544" w:type="dxa"/>
            <w:vAlign w:val="center"/>
          </w:tcPr>
          <w:p w14:paraId="04B87118">
            <w:pPr>
              <w:pStyle w:val="13"/>
              <w:widowControl w:val="0"/>
              <w:spacing w:before="0" w:beforeAutospacing="0" w:after="0" w:afterAutospacing="0" w:line="360" w:lineRule="auto"/>
              <w:jc w:val="both"/>
              <w:rPr>
                <w:rFonts w:hint="eastAsia" w:ascii="宋体" w:hAnsi="宋体" w:cs="宋体"/>
                <w:b w:val="0"/>
                <w:color w:val="auto"/>
                <w:sz w:val="24"/>
              </w:rPr>
            </w:pPr>
            <w:r>
              <w:rPr>
                <w:rFonts w:hint="eastAsia" w:ascii="宋体" w:hAnsi="宋体" w:cs="宋体"/>
                <w:b w:val="0"/>
                <w:color w:val="auto"/>
                <w:sz w:val="24"/>
                <w:lang w:val="en-US" w:eastAsia="zh-CN"/>
              </w:rPr>
              <w:t>投标人</w:t>
            </w:r>
            <w:r>
              <w:rPr>
                <w:rFonts w:hint="eastAsia" w:ascii="宋体" w:hAnsi="宋体" w:cs="宋体"/>
                <w:b w:val="0"/>
                <w:color w:val="auto"/>
                <w:sz w:val="24"/>
              </w:rPr>
              <w:t>负责运输保险。</w:t>
            </w:r>
          </w:p>
        </w:tc>
      </w:tr>
    </w:tbl>
    <w:p w14:paraId="0766B42F">
      <w:pPr>
        <w:pStyle w:val="6"/>
        <w:ind w:firstLine="560"/>
        <w:rPr>
          <w:color w:val="auto"/>
        </w:rPr>
      </w:pPr>
      <w:r>
        <w:rPr>
          <w:rFonts w:hint="eastAsia"/>
          <w:color w:val="auto"/>
        </w:rPr>
        <w:t>二、货物需求</w:t>
      </w:r>
      <w:bookmarkEnd w:id="9"/>
      <w:bookmarkEnd w:id="10"/>
      <w:bookmarkEnd w:id="11"/>
      <w:bookmarkEnd w:id="12"/>
      <w:bookmarkEnd w:id="13"/>
      <w:bookmarkEnd w:id="14"/>
      <w:bookmarkEnd w:id="15"/>
      <w:bookmarkEnd w:id="16"/>
    </w:p>
    <w:p w14:paraId="0A1B1B36">
      <w:pPr>
        <w:pStyle w:val="2"/>
        <w:spacing w:line="500" w:lineRule="exact"/>
        <w:ind w:left="0" w:firstLine="482"/>
        <w:rPr>
          <w:rFonts w:hint="eastAsia" w:ascii="宋体" w:hAnsi="宋体" w:eastAsia="宋体" w:cs="宋体"/>
          <w:b/>
          <w:bCs/>
          <w:color w:val="auto"/>
          <w:sz w:val="24"/>
          <w:szCs w:val="24"/>
        </w:rPr>
      </w:pPr>
      <w:r>
        <w:rPr>
          <w:rFonts w:hint="eastAsia" w:ascii="宋体" w:hAnsi="宋体" w:eastAsia="宋体" w:cs="宋体"/>
          <w:b/>
          <w:bCs/>
          <w:color w:val="auto"/>
          <w:sz w:val="24"/>
          <w:szCs w:val="24"/>
        </w:rPr>
        <w:t>（一）货物需求说明</w:t>
      </w:r>
    </w:p>
    <w:tbl>
      <w:tblPr>
        <w:tblStyle w:val="9"/>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8"/>
        <w:gridCol w:w="1579"/>
        <w:gridCol w:w="5069"/>
      </w:tblGrid>
      <w:tr w14:paraId="11EFC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tcPr>
          <w:p w14:paraId="4CEF9991">
            <w:pPr>
              <w:pStyle w:val="2"/>
              <w:spacing w:line="500" w:lineRule="exact"/>
              <w:ind w:left="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需求内容类别</w:t>
            </w:r>
          </w:p>
        </w:tc>
        <w:tc>
          <w:tcPr>
            <w:tcW w:w="1579" w:type="dxa"/>
          </w:tcPr>
          <w:p w14:paraId="1EE33D4C">
            <w:pPr>
              <w:pStyle w:val="2"/>
              <w:spacing w:line="500" w:lineRule="exact"/>
              <w:ind w:left="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标识符号</w:t>
            </w:r>
          </w:p>
        </w:tc>
        <w:tc>
          <w:tcPr>
            <w:tcW w:w="5069" w:type="dxa"/>
          </w:tcPr>
          <w:p w14:paraId="0EB35C7C">
            <w:pPr>
              <w:pStyle w:val="2"/>
              <w:spacing w:line="500" w:lineRule="exact"/>
              <w:ind w:left="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代表意思</w:t>
            </w:r>
          </w:p>
        </w:tc>
      </w:tr>
      <w:tr w14:paraId="18DC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tcPr>
          <w:p w14:paraId="3A53FC8F">
            <w:pPr>
              <w:pStyle w:val="2"/>
              <w:spacing w:line="500" w:lineRule="exact"/>
              <w:ind w:left="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重要指标项</w:t>
            </w:r>
          </w:p>
        </w:tc>
        <w:tc>
          <w:tcPr>
            <w:tcW w:w="1579" w:type="dxa"/>
          </w:tcPr>
          <w:p w14:paraId="0FBDA46A">
            <w:pPr>
              <w:pStyle w:val="2"/>
              <w:spacing w:line="500" w:lineRule="exact"/>
              <w:ind w:left="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5069" w:type="dxa"/>
          </w:tcPr>
          <w:p w14:paraId="6335D211">
            <w:pPr>
              <w:pStyle w:val="2"/>
              <w:spacing w:line="500" w:lineRule="exact"/>
              <w:ind w:left="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评分项，详见评分细则。</w:t>
            </w:r>
          </w:p>
        </w:tc>
      </w:tr>
      <w:tr w14:paraId="178B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898" w:type="dxa"/>
            <w:vAlign w:val="center"/>
          </w:tcPr>
          <w:p w14:paraId="4A8CA4EF">
            <w:pPr>
              <w:spacing w:line="360" w:lineRule="auto"/>
              <w:jc w:val="center"/>
              <w:rPr>
                <w:rFonts w:hint="eastAsia"/>
                <w:color w:val="auto"/>
                <w:szCs w:val="28"/>
              </w:rPr>
            </w:pPr>
            <w:r>
              <w:rPr>
                <w:rFonts w:hint="eastAsia" w:ascii="宋体" w:hAnsi="宋体" w:cs="宋体"/>
                <w:color w:val="auto"/>
                <w:szCs w:val="18"/>
              </w:rPr>
              <w:t>无标识项</w:t>
            </w:r>
          </w:p>
        </w:tc>
        <w:tc>
          <w:tcPr>
            <w:tcW w:w="1579" w:type="dxa"/>
            <w:vAlign w:val="center"/>
          </w:tcPr>
          <w:p w14:paraId="10A03B12">
            <w:pPr>
              <w:spacing w:line="360" w:lineRule="auto"/>
              <w:jc w:val="center"/>
              <w:rPr>
                <w:rFonts w:hint="eastAsia"/>
                <w:color w:val="auto"/>
                <w:szCs w:val="28"/>
              </w:rPr>
            </w:pPr>
          </w:p>
        </w:tc>
        <w:tc>
          <w:tcPr>
            <w:tcW w:w="5069" w:type="dxa"/>
            <w:vAlign w:val="center"/>
          </w:tcPr>
          <w:p w14:paraId="6E06D7A3">
            <w:pPr>
              <w:pStyle w:val="2"/>
              <w:spacing w:line="500" w:lineRule="exact"/>
              <w:ind w:left="0" w:firstLine="0" w:firstLineChars="0"/>
              <w:jc w:val="center"/>
              <w:rPr>
                <w:rFonts w:hint="eastAsia" w:ascii="宋体" w:hAnsi="宋体" w:eastAsia="宋体" w:cs="宋体"/>
                <w:color w:val="auto"/>
                <w:sz w:val="24"/>
                <w:szCs w:val="24"/>
              </w:rPr>
            </w:pPr>
            <w:r>
              <w:rPr>
                <w:rFonts w:hint="eastAsia" w:ascii="宋体" w:hAnsi="宋体" w:eastAsia="宋体" w:cs="宋体"/>
                <w:bCs/>
                <w:color w:val="auto"/>
                <w:sz w:val="24"/>
                <w:szCs w:val="24"/>
              </w:rPr>
              <w:t>未响应或负偏离，将导致投标无效，除明确要求提供证明材料外，以投标响应表填写的偏离说明为准。</w:t>
            </w:r>
          </w:p>
        </w:tc>
      </w:tr>
      <w:tr w14:paraId="4CB46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46" w:type="dxa"/>
            <w:gridSpan w:val="3"/>
            <w:vAlign w:val="center"/>
          </w:tcPr>
          <w:p w14:paraId="201B695C">
            <w:pPr>
              <w:pStyle w:val="2"/>
              <w:spacing w:line="500" w:lineRule="exact"/>
              <w:ind w:left="0" w:firstLine="0" w:firstLineChars="0"/>
              <w:jc w:val="both"/>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注</w:t>
            </w:r>
            <w:r>
              <w:rPr>
                <w:rFonts w:hint="eastAsia" w:ascii="宋体" w:hAnsi="宋体" w:eastAsia="宋体" w:cs="宋体"/>
                <w:bCs/>
                <w:color w:val="auto"/>
                <w:sz w:val="24"/>
                <w:szCs w:val="24"/>
                <w:highlight w:val="none"/>
                <w:lang w:val="en-US" w:eastAsia="zh-CN"/>
              </w:rPr>
              <w:t>：如某项标识同时存在一级标识和二级标识时，则以二级标识为最小单位计算条目数量（即为一项）；如某项标识同时存在二级标识和三级标识时，则以三级标识为最小单位计算条目数量（即为一项）。以此类推。</w:t>
            </w:r>
          </w:p>
        </w:tc>
      </w:tr>
    </w:tbl>
    <w:p w14:paraId="36A91013">
      <w:pPr>
        <w:pStyle w:val="2"/>
        <w:ind w:left="0" w:firstLine="482"/>
        <w:rPr>
          <w:rFonts w:hint="eastAsia" w:ascii="宋体" w:hAnsi="宋体" w:eastAsia="宋体" w:cs="宋体"/>
          <w:b/>
          <w:bCs/>
          <w:color w:val="auto"/>
          <w:sz w:val="24"/>
          <w:szCs w:val="24"/>
        </w:rPr>
      </w:pPr>
      <w:r>
        <w:rPr>
          <w:rFonts w:hint="eastAsia" w:ascii="宋体" w:hAnsi="宋体" w:eastAsia="宋体" w:cs="宋体"/>
          <w:b/>
          <w:bCs/>
          <w:color w:val="auto"/>
          <w:sz w:val="24"/>
          <w:szCs w:val="24"/>
        </w:rPr>
        <w:t>（二）货物指标要求</w:t>
      </w:r>
    </w:p>
    <w:tbl>
      <w:tblPr>
        <w:tblStyle w:val="9"/>
        <w:tblW w:w="5051" w:type="pct"/>
        <w:tblInd w:w="-92" w:type="dxa"/>
        <w:tblLayout w:type="fixed"/>
        <w:tblCellMar>
          <w:top w:w="0" w:type="dxa"/>
          <w:left w:w="108" w:type="dxa"/>
          <w:bottom w:w="0" w:type="dxa"/>
          <w:right w:w="108" w:type="dxa"/>
        </w:tblCellMar>
      </w:tblPr>
      <w:tblGrid>
        <w:gridCol w:w="751"/>
        <w:gridCol w:w="1199"/>
        <w:gridCol w:w="5344"/>
        <w:gridCol w:w="658"/>
        <w:gridCol w:w="658"/>
      </w:tblGrid>
      <w:tr w14:paraId="02CE649E">
        <w:tblPrEx>
          <w:tblCellMar>
            <w:top w:w="0" w:type="dxa"/>
            <w:left w:w="108" w:type="dxa"/>
            <w:bottom w:w="0" w:type="dxa"/>
            <w:right w:w="108" w:type="dxa"/>
          </w:tblCellMar>
        </w:tblPrEx>
        <w:trPr>
          <w:trHeight w:val="600" w:hRule="atLeast"/>
        </w:trPr>
        <w:tc>
          <w:tcPr>
            <w:tcW w:w="436" w:type="pct"/>
            <w:tcBorders>
              <w:top w:val="single" w:color="000000" w:sz="4" w:space="0"/>
              <w:left w:val="single" w:color="000000" w:sz="4" w:space="0"/>
              <w:bottom w:val="single" w:color="000000" w:sz="4" w:space="0"/>
              <w:right w:val="single" w:color="000000" w:sz="4" w:space="0"/>
            </w:tcBorders>
            <w:noWrap/>
            <w:vAlign w:val="center"/>
          </w:tcPr>
          <w:p w14:paraId="6F3E2B8C">
            <w:pPr>
              <w:pStyle w:val="7"/>
              <w:jc w:val="center"/>
              <w:rPr>
                <w:rFonts w:hint="eastAsia" w:ascii="宋体" w:hAnsi="宋体" w:eastAsia="宋体" w:cs="宋体"/>
                <w:color w:val="auto"/>
              </w:rPr>
            </w:pPr>
            <w:r>
              <w:rPr>
                <w:rFonts w:hint="eastAsia" w:ascii="宋体" w:hAnsi="宋体" w:eastAsia="宋体" w:cs="宋体"/>
                <w:color w:val="auto"/>
              </w:rPr>
              <w:t>序号</w:t>
            </w:r>
          </w:p>
        </w:tc>
        <w:tc>
          <w:tcPr>
            <w:tcW w:w="696" w:type="pct"/>
            <w:tcBorders>
              <w:top w:val="single" w:color="000000" w:sz="4" w:space="0"/>
              <w:left w:val="single" w:color="000000" w:sz="4" w:space="0"/>
              <w:bottom w:val="single" w:color="000000" w:sz="4" w:space="0"/>
              <w:right w:val="single" w:color="000000" w:sz="4" w:space="0"/>
            </w:tcBorders>
            <w:noWrap/>
            <w:vAlign w:val="center"/>
          </w:tcPr>
          <w:p w14:paraId="3F198DD9">
            <w:pPr>
              <w:pStyle w:val="7"/>
              <w:jc w:val="center"/>
              <w:rPr>
                <w:rFonts w:hint="eastAsia" w:ascii="宋体" w:hAnsi="宋体" w:eastAsia="宋体" w:cs="宋体"/>
                <w:color w:val="auto"/>
              </w:rPr>
            </w:pPr>
            <w:r>
              <w:rPr>
                <w:rFonts w:hint="eastAsia" w:ascii="宋体" w:hAnsi="宋体" w:eastAsia="宋体" w:cs="宋体"/>
                <w:color w:val="auto"/>
              </w:rPr>
              <w:t>货物名称</w:t>
            </w:r>
          </w:p>
        </w:tc>
        <w:tc>
          <w:tcPr>
            <w:tcW w:w="3103" w:type="pct"/>
            <w:tcBorders>
              <w:top w:val="single" w:color="000000" w:sz="4" w:space="0"/>
              <w:left w:val="single" w:color="000000" w:sz="4" w:space="0"/>
              <w:bottom w:val="single" w:color="000000" w:sz="4" w:space="0"/>
              <w:right w:val="single" w:color="000000" w:sz="4" w:space="0"/>
            </w:tcBorders>
            <w:noWrap/>
            <w:vAlign w:val="center"/>
          </w:tcPr>
          <w:p w14:paraId="52639E90">
            <w:pPr>
              <w:pStyle w:val="7"/>
              <w:jc w:val="center"/>
              <w:rPr>
                <w:rFonts w:hint="eastAsia" w:ascii="宋体" w:hAnsi="宋体" w:eastAsia="宋体" w:cs="宋体"/>
                <w:color w:val="auto"/>
              </w:rPr>
            </w:pPr>
            <w:r>
              <w:rPr>
                <w:rFonts w:hint="eastAsia" w:ascii="宋体" w:hAnsi="宋体" w:eastAsia="宋体" w:cs="宋体"/>
                <w:color w:val="auto"/>
              </w:rPr>
              <w:t>技术参数</w:t>
            </w:r>
          </w:p>
        </w:tc>
        <w:tc>
          <w:tcPr>
            <w:tcW w:w="382" w:type="pct"/>
            <w:tcBorders>
              <w:top w:val="single" w:color="000000" w:sz="4" w:space="0"/>
              <w:left w:val="single" w:color="000000" w:sz="4" w:space="0"/>
              <w:bottom w:val="single" w:color="000000" w:sz="4" w:space="0"/>
              <w:right w:val="single" w:color="auto" w:sz="4" w:space="0"/>
            </w:tcBorders>
            <w:noWrap/>
            <w:vAlign w:val="center"/>
          </w:tcPr>
          <w:p w14:paraId="52C6E742">
            <w:pPr>
              <w:pStyle w:val="7"/>
              <w:jc w:val="center"/>
              <w:rPr>
                <w:rFonts w:hint="eastAsia" w:ascii="宋体" w:hAnsi="宋体" w:eastAsia="宋体" w:cs="宋体"/>
                <w:color w:val="auto"/>
              </w:rPr>
            </w:pPr>
            <w:r>
              <w:rPr>
                <w:rFonts w:hint="eastAsia" w:ascii="宋体" w:hAnsi="宋体" w:eastAsia="宋体" w:cs="宋体"/>
                <w:color w:val="auto"/>
              </w:rPr>
              <w:t>数量</w:t>
            </w:r>
          </w:p>
        </w:tc>
        <w:tc>
          <w:tcPr>
            <w:tcW w:w="382" w:type="pct"/>
            <w:tcBorders>
              <w:top w:val="single" w:color="000000" w:sz="4" w:space="0"/>
              <w:left w:val="single" w:color="auto" w:sz="4" w:space="0"/>
              <w:bottom w:val="single" w:color="000000" w:sz="4" w:space="0"/>
              <w:right w:val="single" w:color="000000" w:sz="4" w:space="0"/>
            </w:tcBorders>
            <w:noWrap/>
            <w:vAlign w:val="center"/>
          </w:tcPr>
          <w:p w14:paraId="33A2ACDD">
            <w:pPr>
              <w:pStyle w:val="7"/>
              <w:jc w:val="center"/>
              <w:rPr>
                <w:rFonts w:hint="eastAsia" w:ascii="宋体" w:hAnsi="宋体" w:eastAsia="宋体" w:cs="宋体"/>
                <w:color w:val="auto"/>
              </w:rPr>
            </w:pPr>
            <w:r>
              <w:rPr>
                <w:rFonts w:hint="eastAsia" w:ascii="宋体" w:hAnsi="宋体" w:eastAsia="宋体" w:cs="宋体"/>
                <w:color w:val="auto"/>
              </w:rPr>
              <w:t>单位</w:t>
            </w:r>
          </w:p>
        </w:tc>
      </w:tr>
      <w:tr w14:paraId="712D0F4F">
        <w:tblPrEx>
          <w:tblCellMar>
            <w:top w:w="0" w:type="dxa"/>
            <w:left w:w="108" w:type="dxa"/>
            <w:bottom w:w="0" w:type="dxa"/>
            <w:right w:w="108" w:type="dxa"/>
          </w:tblCellMar>
        </w:tblPrEx>
        <w:trPr>
          <w:trHeight w:val="1000" w:hRule="atLeast"/>
        </w:trPr>
        <w:tc>
          <w:tcPr>
            <w:tcW w:w="436" w:type="pct"/>
            <w:tcBorders>
              <w:top w:val="single" w:color="000000" w:sz="4" w:space="0"/>
              <w:left w:val="single" w:color="000000" w:sz="4" w:space="0"/>
              <w:bottom w:val="single" w:color="000000" w:sz="4" w:space="0"/>
              <w:right w:val="single" w:color="000000" w:sz="4" w:space="0"/>
            </w:tcBorders>
            <w:noWrap/>
            <w:vAlign w:val="center"/>
          </w:tcPr>
          <w:p w14:paraId="42F6BC11">
            <w:pPr>
              <w:spacing w:line="360" w:lineRule="auto"/>
              <w:jc w:val="center"/>
              <w:rPr>
                <w:rFonts w:hint="eastAsia" w:ascii="宋体" w:hAnsi="宋体" w:cs="宋体"/>
                <w:color w:val="auto"/>
                <w:szCs w:val="18"/>
              </w:rPr>
            </w:pPr>
            <w:r>
              <w:rPr>
                <w:rFonts w:hint="eastAsia" w:ascii="宋体" w:hAnsi="宋体" w:cs="宋体"/>
                <w:color w:val="auto"/>
                <w:szCs w:val="18"/>
              </w:rPr>
              <w:t>1</w:t>
            </w:r>
          </w:p>
        </w:tc>
        <w:tc>
          <w:tcPr>
            <w:tcW w:w="1212" w:type="dxa"/>
            <w:tcBorders>
              <w:top w:val="single" w:color="000000" w:sz="4" w:space="0"/>
              <w:left w:val="single" w:color="000000" w:sz="4" w:space="0"/>
              <w:bottom w:val="single" w:color="000000" w:sz="4" w:space="0"/>
              <w:right w:val="single" w:color="000000" w:sz="4" w:space="0"/>
            </w:tcBorders>
            <w:vAlign w:val="center"/>
          </w:tcPr>
          <w:p w14:paraId="0E99BAA3">
            <w:pPr>
              <w:widowControl/>
              <w:jc w:val="center"/>
              <w:textAlignment w:val="center"/>
              <w:rPr>
                <w:rFonts w:hint="eastAsia" w:ascii="宋体" w:hAnsi="宋体" w:cs="宋体"/>
                <w:bCs/>
                <w:color w:val="auto"/>
                <w:sz w:val="24"/>
                <w:szCs w:val="24"/>
              </w:rPr>
            </w:pPr>
            <w:r>
              <w:rPr>
                <w:rFonts w:hint="eastAsia" w:ascii="仿宋_GB2312" w:hAnsi="Calibri" w:eastAsia="仿宋_GB2312" w:cs="仿宋_GB2312"/>
                <w:kern w:val="2"/>
                <w:sz w:val="21"/>
                <w:szCs w:val="21"/>
                <w:lang w:val="en-US" w:eastAsia="zh-CN" w:bidi="ar"/>
              </w:rPr>
              <w:t>▲</w:t>
            </w:r>
            <w:r>
              <w:rPr>
                <w:rFonts w:hint="eastAsia" w:ascii="宋体" w:hAnsi="宋体" w:eastAsia="宋体" w:cs="Times New Roman"/>
                <w:kern w:val="0"/>
                <w:lang w:val="en-US" w:eastAsia="zh-CN"/>
              </w:rPr>
              <w:t>高频双台阵地震模拟试验平台实验室厂房配套桥式起重机</w:t>
            </w:r>
          </w:p>
        </w:tc>
        <w:tc>
          <w:tcPr>
            <w:tcW w:w="5403" w:type="dxa"/>
            <w:tcBorders>
              <w:top w:val="single" w:color="000000" w:sz="4" w:space="0"/>
              <w:left w:val="single" w:color="000000" w:sz="4" w:space="0"/>
              <w:bottom w:val="single" w:color="000000" w:sz="4" w:space="0"/>
              <w:right w:val="single" w:color="000000" w:sz="4" w:space="0"/>
            </w:tcBorders>
            <w:vAlign w:val="center"/>
          </w:tcPr>
          <w:p w14:paraId="67EF28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rPr>
            </w:pPr>
            <w:r>
              <w:rPr>
                <w:rFonts w:hint="eastAsia" w:ascii="宋体" w:hAnsi="宋体" w:eastAsia="宋体" w:cs="宋体"/>
                <w:sz w:val="21"/>
                <w:szCs w:val="21"/>
                <w:lang w:val="en-US"/>
              </w:rPr>
              <w:t>一</w:t>
            </w:r>
            <w:r>
              <w:rPr>
                <w:rFonts w:hint="eastAsia" w:ascii="宋体" w:hAnsi="宋体" w:eastAsia="宋体" w:cs="宋体"/>
                <w:sz w:val="21"/>
                <w:szCs w:val="21"/>
                <w:lang w:val="en-US" w:eastAsia="zh-CN"/>
              </w:rPr>
              <w:t>、</w:t>
            </w:r>
            <w:r>
              <w:rPr>
                <w:rFonts w:hint="eastAsia" w:ascii="宋体" w:hAnsi="宋体" w:eastAsia="宋体" w:cs="宋体"/>
                <w:sz w:val="21"/>
                <w:szCs w:val="21"/>
                <w:lang w:val="en-US"/>
              </w:rPr>
              <w:t>主要技术参数：</w:t>
            </w:r>
          </w:p>
          <w:p w14:paraId="46A8AA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1、额定起重量：≥60/20t。</w:t>
            </w:r>
          </w:p>
          <w:p w14:paraId="626DD9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（1）主、副起升电机，运行平稳，同时运行无卡顿；</w:t>
            </w:r>
          </w:p>
          <w:p w14:paraId="2C17B5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（2）主钩额定起重量≥60t，副钩额定起重量≥20t，副钩采用独立驱动机构。</w:t>
            </w:r>
          </w:p>
          <w:p w14:paraId="3309E2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2、跨度：≥32.8m。</w:t>
            </w:r>
          </w:p>
          <w:p w14:paraId="67441F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（1）需要充分考虑现场条件，满足跨度要求；</w:t>
            </w:r>
          </w:p>
          <w:p w14:paraId="4C9C32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（2）大车轨道采用QU型轨，国标规格≥QU70，轨道材质U71、U71Mn、U70MnSi，安装后跨度内两轨道相对应测点标高的安装误差≤2mm；</w:t>
            </w:r>
          </w:p>
          <w:p w14:paraId="25194C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（3）小车车轮跨度差，主动≤1mm，从动≤1mm；</w:t>
            </w:r>
          </w:p>
          <w:p w14:paraId="228CB2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（4）小车轨道采用方轨≥50mm×70mm，方轨的材料Q355B，跨端处轨偏差≤1mm，跨中处轨偏差≤3mm。</w:t>
            </w:r>
          </w:p>
          <w:p w14:paraId="205792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轨道具备抗震性能，配置侧向支撑，支撑间距≤300mm；大车、小车带定点机械锁，垂直位移≥3mm时触发机械锁，防止大车、小车脱轨；整机与轨道提供减震与设计方案，增强整机与轨道的稳定性，防止与主体结构产生共振；</w:t>
            </w:r>
            <w:r>
              <w:rPr>
                <w:rFonts w:hint="eastAsia" w:ascii="宋体" w:hAnsi="宋体" w:eastAsia="宋体" w:cs="宋体"/>
                <w:b/>
                <w:bCs/>
                <w:sz w:val="21"/>
                <w:szCs w:val="21"/>
                <w:lang w:val="en-US" w:eastAsia="zh-CN"/>
              </w:rPr>
              <w:t>（投标人提供定点机械锁示意图与功能说明，提供减震设计方案且含有降低共振的技术措施）</w:t>
            </w:r>
          </w:p>
          <w:p w14:paraId="6EC2B2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3、起升高度：≥18m。</w:t>
            </w:r>
          </w:p>
          <w:p w14:paraId="58834E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（1）起升高度范围：下降深度能深入至地下室地面（深度约6.5m）和振动台槽道底部（深度约4.6m），起升高度需达到实验室工作所需的最大高度；</w:t>
            </w:r>
          </w:p>
          <w:p w14:paraId="036927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（2）应充分考虑实验室内环境，钢丝绳总长度需覆盖18m+6.5m，起升高度可以满足实验室内的起吊工作范围（含地下室）。</w:t>
            </w:r>
          </w:p>
          <w:p w14:paraId="3223B9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4、工作级别：≥A5。</w:t>
            </w:r>
          </w:p>
          <w:p w14:paraId="0115BA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（1）整机工作级别需达到A5及以上，工作强度中等每天工作时间4~8小时，载荷状态中等，工作中平均载荷与额定载荷的比值为50%~80%；</w:t>
            </w:r>
          </w:p>
          <w:p w14:paraId="2D67CC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（2）结构、起升、运行机构的工作等级均优于M5；</w:t>
            </w:r>
          </w:p>
          <w:p w14:paraId="17DB26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（3）整机全部采用变频器，运行过程平缓无冲击，滑触线单级≥800A；</w:t>
            </w:r>
          </w:p>
          <w:p w14:paraId="63EFD0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（4）设备工作过程需配置信息化触摸屏监控系统，使用频率和寿命监测，以便向用户提供起重机的使用频繁程度和大修维护周期数据。</w:t>
            </w:r>
          </w:p>
          <w:p w14:paraId="444E6A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5、主体结构型：偏轨箱型。</w:t>
            </w:r>
          </w:p>
          <w:p w14:paraId="5363D1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（1）结构设计合理，符合GB/T 3811-2008（起重机设计规范）、GB/T 14405-2011（通用桥式起重机）、GB/T 10183.1-2018</w:t>
            </w:r>
            <w:r>
              <w:rPr>
                <w:rFonts w:hint="eastAsia" w:ascii="宋体" w:hAnsi="宋体" w:cs="宋体"/>
                <w:sz w:val="21"/>
                <w:szCs w:val="21"/>
                <w:lang w:val="en-US" w:eastAsia="zh-CN"/>
              </w:rPr>
              <w:t>、GB/T 10183.4-2010</w:t>
            </w:r>
            <w:r>
              <w:rPr>
                <w:rFonts w:hint="eastAsia" w:ascii="宋体" w:hAnsi="宋体" w:eastAsia="宋体" w:cs="宋体"/>
                <w:sz w:val="21"/>
                <w:szCs w:val="21"/>
                <w:lang w:val="en-US" w:eastAsia="zh-CN"/>
              </w:rPr>
              <w:t>（桥式和门式起重机制造及轨道安装公差）等标准和规范要求，满足强度、刚度和稳定性的要求，设计中应充分考虑现场的工作环境；</w:t>
            </w:r>
          </w:p>
          <w:p w14:paraId="4148A8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（2）结构主要由主梁、端梁、小车架等组成，主梁须采用全偏轨箱型梁，主梁的腹板须为整板，要求一体式成型，无拼接；</w:t>
            </w:r>
          </w:p>
          <w:p w14:paraId="52B04C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★（3）主体部分需配置限位器功能，起升采用旋转限位、超速开关一体限位和重锤限位，小车采用双档十字限位，有减速和停车功能，大车采用中通红外双档限位，有减速和停车功能；</w:t>
            </w:r>
            <w:r>
              <w:rPr>
                <w:rFonts w:hint="eastAsia" w:ascii="宋体" w:hAnsi="宋体" w:eastAsia="宋体" w:cs="宋体"/>
                <w:b/>
                <w:bCs/>
                <w:sz w:val="21"/>
                <w:szCs w:val="21"/>
                <w:lang w:val="en-US" w:eastAsia="zh-CN"/>
              </w:rPr>
              <w:t>（投标人提供产品技术彩页或厂家盖章的承诺函或产品认证证书，以上证明材料须体现具体参数要求）</w:t>
            </w:r>
          </w:p>
          <w:p w14:paraId="4E2036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★（4）整机需配置触摸屏振动监测系统，大车≥2个传感器，小车≥2个传感器，加速度范围-16g~16g, 精度优于F.S±5%，工作频率1~200Hz，支持PLC控制，支持无线连接，控制与采集端带有高清触摸屏≥11寸，软件界面含有数据存储、数据曲线、采集速率等功能；</w:t>
            </w:r>
            <w:r>
              <w:rPr>
                <w:rFonts w:hint="eastAsia" w:ascii="宋体" w:hAnsi="宋体" w:eastAsia="宋体" w:cs="宋体"/>
                <w:b/>
                <w:bCs/>
                <w:sz w:val="21"/>
                <w:szCs w:val="21"/>
                <w:lang w:val="en-US" w:eastAsia="zh-CN"/>
              </w:rPr>
              <w:t xml:space="preserve">（投标人提供振动监测系统软件界面截图、含无线连接图标、数据存储、曲线、采集速率，提供采集端与传感器照片及布置方案）  </w:t>
            </w:r>
          </w:p>
          <w:p w14:paraId="43E934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★（5）设备运行过程需进行数据采集，采集端可显示不少于4个传感器的振动加速度与时间曲线图，加速度不少于3个方向且每个曲线图的数据相互匹配，可真实反应出大车、小车运行过程的加速度。</w:t>
            </w:r>
            <w:r>
              <w:rPr>
                <w:rFonts w:hint="eastAsia" w:ascii="宋体" w:hAnsi="宋体" w:eastAsia="宋体" w:cs="宋体"/>
                <w:b/>
                <w:bCs/>
                <w:sz w:val="21"/>
                <w:szCs w:val="21"/>
                <w:lang w:val="en-US" w:eastAsia="zh-CN"/>
              </w:rPr>
              <w:t>（投标人提供振动监测系统软件界面截图，包含不少于4个传感器、3个方向的振动加速度与时间曲线图）</w:t>
            </w:r>
          </w:p>
          <w:p w14:paraId="21764C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6、主电机工作级别：≥M5。</w:t>
            </w:r>
          </w:p>
          <w:p w14:paraId="3B3121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（1）小车电机工作级别≥M5，小车运行速度3~30m/min，小车三合一≥3kW；</w:t>
            </w:r>
          </w:p>
          <w:p w14:paraId="739A0A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（2）大车电机工作级别≥M5，大车运行速度4.6~46m/min，大车三合一≥7.5kW。</w:t>
            </w:r>
          </w:p>
          <w:p w14:paraId="77FB88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7、主钩速度：≥0.4~4m/min。</w:t>
            </w:r>
          </w:p>
          <w:p w14:paraId="331F87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（1）主起升变频控制，速度范围0~4m/min；</w:t>
            </w:r>
          </w:p>
          <w:p w14:paraId="1938EE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（2）副起升变频控制，速度范围0~10m/min。</w:t>
            </w:r>
          </w:p>
          <w:p w14:paraId="5E7177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8、钢丝绳：结构形式为左右旋。</w:t>
            </w:r>
          </w:p>
          <w:p w14:paraId="74EAE5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（1）采用钢芯钢丝绳，无需维护和涂油；</w:t>
            </w:r>
          </w:p>
          <w:p w14:paraId="24B7E9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（2）超载限制器载荷达到90%报警，达到100%停止上升且只能下降；</w:t>
            </w:r>
          </w:p>
          <w:p w14:paraId="73A206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（3）钩头载荷需配置LED显示屏，实时显示起吊物体的重量，显示屏的尺寸≥285mm×790mm，确保操作人员在地面能清晰看见显示信息；</w:t>
            </w:r>
          </w:p>
          <w:p w14:paraId="19FB90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★（4）配置一体式吊装设备，满足台面、作动器与连接端口同时起吊和转运的功能，整体转运能力≥35t，吊环孔≥4个，配置随动小车，滑移长度≥300mm，与台面采用螺栓连接，连接数量≥8个，螺栓规格≥M20。</w:t>
            </w:r>
            <w:r>
              <w:rPr>
                <w:rFonts w:hint="eastAsia" w:ascii="宋体" w:hAnsi="宋体" w:eastAsia="宋体" w:cs="宋体"/>
                <w:b/>
                <w:bCs/>
                <w:sz w:val="21"/>
                <w:szCs w:val="21"/>
                <w:lang w:val="en-US" w:eastAsia="zh-CN"/>
              </w:rPr>
              <w:t>（投标人提供吊转运方案效果图，含台面、作动器、连接端口的连接方式，清晰标注出随动小车滑移距离。）</w:t>
            </w:r>
          </w:p>
          <w:p w14:paraId="31CD50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9、操作方式：地操加遥控。</w:t>
            </w:r>
          </w:p>
          <w:p w14:paraId="1AED5F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（1）遥控器为无极变速可调，操作台通道自动开启尺寸≥500mm×700mm，开启后可完成自动回位与校准； </w:t>
            </w:r>
          </w:p>
          <w:p w14:paraId="71180D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★（2）操作台通道含有安全记录防护功能，可记录存储使用人员的授权与操作时间等重要信息，防止未授权人员操作起重机；可与监控室的屏幕联动，实时现场查看操作人员，同时可远程开启操作台通道；</w:t>
            </w:r>
            <w:r>
              <w:rPr>
                <w:rFonts w:hint="eastAsia" w:ascii="宋体" w:hAnsi="宋体" w:eastAsia="宋体" w:cs="宋体"/>
                <w:b/>
                <w:bCs/>
                <w:sz w:val="21"/>
                <w:szCs w:val="21"/>
                <w:lang w:val="en-US" w:eastAsia="zh-CN"/>
              </w:rPr>
              <w:t>（投标人提供联动功能方案说明和联机布线说明）</w:t>
            </w:r>
          </w:p>
          <w:p w14:paraId="38E481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（3）配置手持式模拟/数字双模式对讲设备，现场分组组网≥3台，通话距离1~5km，频率范围416~480MHz, 信道数量≥16个可编程信道，语音播报功能切换信道时自动语音提示。</w:t>
            </w:r>
          </w:p>
          <w:p w14:paraId="0FCC37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10、起升电机：运行平稳，转换过程无卡顿。</w:t>
            </w:r>
          </w:p>
          <w:p w14:paraId="786EEF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（1）主起升、副起升，可以设置≥4档调速；</w:t>
            </w:r>
          </w:p>
          <w:p w14:paraId="5D7813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（2）主起升卷筒组≥Φ430mm×2790mm，运转采用变频调速；</w:t>
            </w:r>
          </w:p>
          <w:p w14:paraId="07DF6B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（3）副起升卷筒组≥Φ330mm×1990mm，运转采用变频调速。</w:t>
            </w:r>
          </w:p>
          <w:p w14:paraId="09302F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11、主起减速机：≥H309，与电机直联。</w:t>
            </w:r>
          </w:p>
          <w:p w14:paraId="244128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（1）减速机与电机采用紧凑直连方式，直接输入输出模式响应准确，提高传动效率、减少装配误差，确保整机精度；</w:t>
            </w:r>
          </w:p>
          <w:p w14:paraId="1F6715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（2）主起升减速机速比≥90，与电机直联；</w:t>
            </w:r>
          </w:p>
          <w:p w14:paraId="10FC2C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（3）副起升减速机速比≥71，与电机直联；</w:t>
            </w:r>
          </w:p>
          <w:p w14:paraId="4FDFEC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（4）采用专用硬齿面减速器，硬齿面≥HRC60，有透明可视窗口，带油标尺，便于观察，排油管安装阀门便于排油。</w:t>
            </w:r>
          </w:p>
          <w:p w14:paraId="092DCE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12、制动器：制动带有锁紧响应。</w:t>
            </w:r>
          </w:p>
          <w:p w14:paraId="3D59DA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（1）配置与起重机额定起重量相匹配的机械限位车挡，车挡配置防撞橡胶块；</w:t>
            </w:r>
          </w:p>
          <w:p w14:paraId="154970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★（2）制动器均带有手动释放装置，均为液压推杆制动器（常闭式），制动器的安全系数≥1.75倍；</w:t>
            </w:r>
            <w:r>
              <w:rPr>
                <w:rFonts w:hint="eastAsia" w:ascii="宋体" w:hAnsi="宋体" w:eastAsia="宋体" w:cs="宋体"/>
                <w:b/>
                <w:bCs/>
                <w:sz w:val="21"/>
                <w:szCs w:val="21"/>
                <w:lang w:val="en-US" w:eastAsia="zh-CN"/>
              </w:rPr>
              <w:t>（投标人提供产品技术彩页或厂家盖章的承诺函或产品认证证书，以上证明材料须体现具体参数要求）</w:t>
            </w:r>
          </w:p>
          <w:p w14:paraId="7A3E116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cs="宋体"/>
                <w:bCs/>
                <w:color w:val="auto"/>
                <w:sz w:val="24"/>
                <w:szCs w:val="24"/>
              </w:rPr>
            </w:pPr>
            <w:r>
              <w:rPr>
                <w:rFonts w:hint="eastAsia" w:ascii="宋体" w:hAnsi="宋体" w:eastAsia="宋体" w:cs="宋体"/>
                <w:sz w:val="21"/>
                <w:szCs w:val="21"/>
                <w:lang w:val="en-US" w:eastAsia="zh-CN"/>
              </w:rPr>
              <w:t>（3）制动器带有磨损自动补偿装置以及磨损极限显示行程开关，制动力矩可调。</w:t>
            </w:r>
          </w:p>
        </w:tc>
        <w:tc>
          <w:tcPr>
            <w:tcW w:w="382" w:type="pct"/>
            <w:tcBorders>
              <w:top w:val="single" w:color="000000" w:sz="4" w:space="0"/>
              <w:left w:val="single" w:color="000000" w:sz="4" w:space="0"/>
              <w:bottom w:val="single" w:color="000000" w:sz="4" w:space="0"/>
              <w:right w:val="single" w:color="auto" w:sz="4" w:space="0"/>
            </w:tcBorders>
            <w:noWrap/>
            <w:vAlign w:val="center"/>
          </w:tcPr>
          <w:p w14:paraId="7268214E">
            <w:pPr>
              <w:spacing w:line="360" w:lineRule="auto"/>
              <w:jc w:val="center"/>
              <w:rPr>
                <w:rFonts w:hint="eastAsia" w:ascii="宋体" w:hAnsi="宋体" w:cs="宋体"/>
                <w:bCs/>
                <w:color w:val="auto"/>
                <w:sz w:val="24"/>
                <w:szCs w:val="24"/>
              </w:rPr>
            </w:pPr>
            <w:r>
              <w:rPr>
                <w:rFonts w:hint="eastAsia" w:ascii="宋体" w:hAnsi="宋体" w:cs="宋体"/>
                <w:color w:val="auto"/>
                <w:sz w:val="24"/>
                <w:szCs w:val="24"/>
              </w:rPr>
              <w:t>1</w:t>
            </w:r>
          </w:p>
        </w:tc>
        <w:tc>
          <w:tcPr>
            <w:tcW w:w="382" w:type="pct"/>
            <w:tcBorders>
              <w:top w:val="single" w:color="000000" w:sz="4" w:space="0"/>
              <w:left w:val="single" w:color="auto" w:sz="4" w:space="0"/>
              <w:bottom w:val="single" w:color="000000" w:sz="4" w:space="0"/>
              <w:right w:val="single" w:color="000000" w:sz="4" w:space="0"/>
            </w:tcBorders>
            <w:noWrap/>
            <w:vAlign w:val="center"/>
          </w:tcPr>
          <w:p w14:paraId="1FD2B316">
            <w:pPr>
              <w:pStyle w:val="7"/>
              <w:jc w:val="center"/>
              <w:rPr>
                <w:rFonts w:hint="eastAsia" w:ascii="宋体" w:hAnsi="宋体" w:eastAsia="宋体" w:cs="宋体"/>
                <w:color w:val="auto"/>
                <w:sz w:val="24"/>
                <w:szCs w:val="24"/>
              </w:rPr>
            </w:pPr>
            <w:r>
              <w:rPr>
                <w:rFonts w:hint="eastAsia" w:ascii="宋体" w:hAnsi="宋体" w:eastAsia="宋体" w:cs="宋体"/>
                <w:color w:val="auto"/>
                <w:sz w:val="24"/>
                <w:szCs w:val="24"/>
              </w:rPr>
              <w:t>套</w:t>
            </w:r>
          </w:p>
        </w:tc>
      </w:tr>
      <w:bookmarkEnd w:id="0"/>
    </w:tbl>
    <w:p w14:paraId="27313C53">
      <w:pPr>
        <w:pStyle w:val="6"/>
        <w:ind w:firstLine="560"/>
        <w:rPr>
          <w:rFonts w:hint="default"/>
          <w:color w:val="auto"/>
          <w:lang w:val="en-US" w:eastAsia="zh-CN"/>
        </w:rPr>
      </w:pPr>
      <w:r>
        <w:rPr>
          <w:rFonts w:hint="eastAsia"/>
          <w:color w:val="auto"/>
          <w:lang w:val="en-US" w:eastAsia="zh-CN"/>
        </w:rPr>
        <w:t>三、报价要求</w:t>
      </w:r>
    </w:p>
    <w:p w14:paraId="3CA769AA">
      <w:pPr>
        <w:spacing w:line="360" w:lineRule="auto"/>
        <w:ind w:firstLine="435"/>
        <w:rPr>
          <w:rFonts w:hint="eastAsia" w:ascii="宋体" w:hAnsi="宋体" w:cs="宋体"/>
          <w:color w:val="auto"/>
          <w:szCs w:val="18"/>
          <w:lang w:val="en-US" w:eastAsia="zh-CN"/>
        </w:rPr>
      </w:pPr>
      <w:r>
        <w:rPr>
          <w:rFonts w:hint="eastAsia" w:ascii="宋体" w:hAnsi="宋体" w:cs="宋体"/>
          <w:color w:val="auto"/>
          <w:szCs w:val="18"/>
          <w:lang w:val="en-US" w:eastAsia="zh-CN"/>
        </w:rPr>
        <w:t>本项目报总价，投标报价包括本项目需求的全部货物及所需附件购置费、包装费、运输费（含运输保险费）、人工费、保险费、安装调试费、各种税费、资料费、售后服务费及完成项目应有的全部费用。</w:t>
      </w:r>
    </w:p>
    <w:p w14:paraId="336CAAAC">
      <w:pPr>
        <w:pStyle w:val="6"/>
        <w:ind w:firstLine="560"/>
        <w:rPr>
          <w:rFonts w:hint="default"/>
          <w:color w:val="auto"/>
          <w:lang w:val="en-US" w:eastAsia="zh-CN"/>
        </w:rPr>
      </w:pPr>
      <w:r>
        <w:rPr>
          <w:rFonts w:hint="eastAsia"/>
          <w:color w:val="auto"/>
          <w:lang w:val="en-US" w:eastAsia="zh-CN"/>
        </w:rPr>
        <w:t>四、包装和运输</w:t>
      </w:r>
    </w:p>
    <w:p w14:paraId="3C268C59">
      <w:pPr>
        <w:spacing w:line="360" w:lineRule="auto"/>
        <w:ind w:firstLine="435"/>
        <w:rPr>
          <w:rFonts w:hint="eastAsia" w:ascii="宋体" w:hAnsi="宋体" w:cs="宋体"/>
          <w:color w:val="auto"/>
          <w:szCs w:val="18"/>
          <w:lang w:val="en-US" w:eastAsia="zh-CN"/>
        </w:rPr>
      </w:pPr>
      <w:r>
        <w:rPr>
          <w:rFonts w:hint="eastAsia" w:ascii="宋体" w:hAnsi="宋体" w:cs="宋体"/>
          <w:color w:val="auto"/>
          <w:szCs w:val="18"/>
          <w:lang w:val="en-US" w:eastAsia="zh-CN"/>
        </w:rPr>
        <w:t>采购的设备为全新未使用设备，全新包装，运抵采购人指定地点，相关费用由投标人负责。</w:t>
      </w:r>
    </w:p>
    <w:p w14:paraId="63EB9678">
      <w:pPr>
        <w:pStyle w:val="6"/>
        <w:ind w:firstLine="560"/>
        <w:rPr>
          <w:rFonts w:hint="eastAsia"/>
          <w:color w:val="auto"/>
          <w:lang w:val="en-US" w:eastAsia="zh-CN"/>
        </w:rPr>
      </w:pPr>
      <w:r>
        <w:rPr>
          <w:rFonts w:hint="eastAsia"/>
          <w:color w:val="auto"/>
          <w:lang w:val="en-US" w:eastAsia="zh-CN"/>
        </w:rPr>
        <w:t>五、其他要求</w:t>
      </w:r>
    </w:p>
    <w:p w14:paraId="1E25B646">
      <w:pPr>
        <w:numPr>
          <w:ilvl w:val="0"/>
          <w:numId w:val="0"/>
        </w:numPr>
        <w:spacing w:line="360" w:lineRule="auto"/>
        <w:rPr>
          <w:rFonts w:hint="eastAsia" w:ascii="宋体" w:hAnsi="宋体" w:cs="宋体"/>
          <w:color w:val="auto"/>
          <w:szCs w:val="18"/>
          <w:lang w:val="en-US" w:eastAsia="zh-CN"/>
        </w:rPr>
      </w:pPr>
      <w:r>
        <w:rPr>
          <w:rFonts w:hint="eastAsia" w:ascii="宋体" w:hAnsi="宋体" w:cs="宋体"/>
          <w:color w:val="auto"/>
          <w:szCs w:val="18"/>
          <w:lang w:val="en-US" w:eastAsia="zh-CN"/>
        </w:rPr>
        <w:t>1.为使合同设备能正常安装和运行，由中标人提供相应的技术培训，培训费用包含在投标报价内。</w:t>
      </w:r>
    </w:p>
    <w:p w14:paraId="30DB3E35">
      <w:r>
        <w:rPr>
          <w:rFonts w:hint="eastAsia" w:ascii="宋体" w:hAnsi="宋体" w:cs="宋体"/>
          <w:color w:val="auto"/>
          <w:szCs w:val="18"/>
          <w:lang w:val="en-US" w:eastAsia="zh-CN"/>
        </w:rPr>
        <w:t>2.在质保期间内，非采购人过失和故意并且在正常使用的情况下发现商品有缺陷，中标人将修理或替换该设备；在质保期间内，非采购人过失和故意并且在正常使用的情况下设备发生故障，中标人应及时提供服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82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简标宋">
    <w:altName w:val="微软雅黑"/>
    <w:panose1 w:val="00000000000000000000"/>
    <w:charset w:val="86"/>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FE34C2"/>
    <w:rsid w:val="67FE3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宋体" w:cs="@仿宋_GB2312"/>
      <w:kern w:val="2"/>
      <w:sz w:val="24"/>
      <w:lang w:val="en-US" w:eastAsia="zh-CN" w:bidi="ar-SA"/>
    </w:rPr>
  </w:style>
  <w:style w:type="paragraph" w:styleId="5">
    <w:name w:val="heading 1"/>
    <w:basedOn w:val="1"/>
    <w:next w:val="1"/>
    <w:link w:val="11"/>
    <w:qFormat/>
    <w:uiPriority w:val="9"/>
    <w:pPr>
      <w:keepNext/>
      <w:keepLines/>
      <w:spacing w:line="360" w:lineRule="auto"/>
      <w:jc w:val="center"/>
      <w:outlineLvl w:val="0"/>
    </w:pPr>
    <w:rPr>
      <w:rFonts w:eastAsia="方正小标宋_GBK"/>
      <w:bCs/>
      <w:kern w:val="44"/>
      <w:sz w:val="44"/>
      <w:szCs w:val="44"/>
    </w:rPr>
  </w:style>
  <w:style w:type="paragraph" w:styleId="6">
    <w:name w:val="heading 2"/>
    <w:basedOn w:val="1"/>
    <w:next w:val="1"/>
    <w:qFormat/>
    <w:uiPriority w:val="0"/>
    <w:pPr>
      <w:keepNext/>
      <w:keepLines/>
      <w:spacing w:before="240" w:line="360" w:lineRule="auto"/>
      <w:ind w:firstLine="640" w:firstLineChars="200"/>
      <w:jc w:val="left"/>
      <w:outlineLvl w:val="1"/>
    </w:pPr>
    <w:rPr>
      <w:rFonts w:ascii="Arial" w:hAnsi="Arial" w:eastAsia="方正黑体_GBK" w:cs="Arial"/>
      <w:bCs/>
      <w:sz w:val="28"/>
      <w:szCs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left="420" w:firstLine="420" w:firstLineChars="200"/>
    </w:pPr>
    <w:rPr>
      <w:rFonts w:ascii="Times New Roman" w:cs="Times New Roman"/>
    </w:rPr>
  </w:style>
  <w:style w:type="paragraph" w:styleId="3">
    <w:name w:val="Body Text Indent"/>
    <w:basedOn w:val="1"/>
    <w:next w:val="4"/>
    <w:unhideWhenUsed/>
    <w:qFormat/>
    <w:uiPriority w:val="99"/>
    <w:pPr>
      <w:ind w:firstLine="645"/>
    </w:pPr>
    <w:rPr>
      <w:rFonts w:ascii="楷体_GB2312" w:eastAsia="楷体_GB2312"/>
      <w:sz w:val="32"/>
    </w:rPr>
  </w:style>
  <w:style w:type="paragraph" w:styleId="4">
    <w:name w:val="envelope return"/>
    <w:basedOn w:val="1"/>
    <w:qFormat/>
    <w:uiPriority w:val="99"/>
    <w:pPr>
      <w:snapToGrid w:val="0"/>
    </w:pPr>
    <w:rPr>
      <w:rFonts w:ascii="Arial" w:hAnsi="Arial" w:cs="Arial"/>
    </w:rPr>
  </w:style>
  <w:style w:type="paragraph" w:styleId="7">
    <w:name w:val="Body Text"/>
    <w:basedOn w:val="1"/>
    <w:next w:val="1"/>
    <w:qFormat/>
    <w:uiPriority w:val="0"/>
    <w:pPr>
      <w:spacing w:after="120"/>
    </w:pPr>
    <w:rPr>
      <w:rFonts w:ascii="@微软简标宋" w:hAnsi="@微软简标宋" w:eastAsia="@微软简标宋" w:cs="@微软简标宋"/>
      <w:szCs w:val="24"/>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1">
    <w:name w:val="标题 1 字符"/>
    <w:link w:val="5"/>
    <w:qFormat/>
    <w:uiPriority w:val="9"/>
    <w:rPr>
      <w:rFonts w:eastAsia="方正小标宋_GBK"/>
      <w:bCs/>
      <w:kern w:val="44"/>
      <w:sz w:val="44"/>
      <w:szCs w:val="44"/>
    </w:rPr>
  </w:style>
  <w:style w:type="paragraph" w:customStyle="1" w:styleId="12">
    <w:name w:val="D&amp;L"/>
    <w:basedOn w:val="8"/>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3">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2025-10-16T06:58:00Z</dcterms:created>
  <dc:creator>Lenovo</dc:creator>
  <cp:lastModifiedBy>Lenovo</cp:lastModifiedBy>
  <dcterms:modified xsi:type="dcterms:W3CDTF">2025-10-16T06:58:35Z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FF5CA53A76CE453CBBDAA8BF04A1AFC4_11</vt:lpwstr>
  </property>
  <property fmtid="{D5CDD505-2E9C-101B-9397-08002B2CF9AE}" pid="4" name="KSOTemplateDocerSaveRecord">
    <vt:lpwstr>eyJoZGlkIjoiNjMxY2QzYWVmZTYyZjk2NzA2OWJkYmYyMDIxM2VjNWUiLCJ1c2VySWQiOiI3NjgzOTY2OTUifQ==</vt:lpwstr>
  </property>
</Properties>
</file>