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CF692">
      <w:pPr>
        <w:jc w:val="center"/>
        <w:rPr>
          <w:rFonts w:hint="eastAsia" w:ascii="方正小标宋_GBK" w:hAnsi="方正小标宋_GBK" w:eastAsia="方正小标宋_GBK" w:cs="方正小标宋_GBK"/>
          <w:kern w:val="44"/>
          <w:sz w:val="44"/>
          <w:szCs w:val="44"/>
        </w:rPr>
      </w:pPr>
      <w:r>
        <w:rPr>
          <w:rStyle w:val="14"/>
          <w:rFonts w:hint="eastAsia"/>
        </w:rPr>
        <w:t>蚌埠医科大学人体解剖学实验室改造项目采购需求</w:t>
      </w:r>
    </w:p>
    <w:p w14:paraId="798C4083">
      <w:pPr>
        <w:spacing w:line="360" w:lineRule="auto"/>
        <w:rPr>
          <w:rFonts w:hint="eastAsia" w:ascii="宋体" w:hAnsi="宋体"/>
          <w:b/>
        </w:rPr>
      </w:pPr>
      <w:r>
        <w:rPr>
          <w:rFonts w:hint="eastAsia" w:ascii="宋体" w:hAnsi="宋体"/>
          <w:b/>
        </w:rPr>
        <w:t>前注：</w:t>
      </w:r>
    </w:p>
    <w:p w14:paraId="1493DD00">
      <w:pPr>
        <w:spacing w:line="360" w:lineRule="auto"/>
        <w:ind w:firstLine="435"/>
        <w:rPr>
          <w:rFonts w:hint="eastAsia" w:ascii="宋体" w:hAnsi="宋体" w:cs="宋体"/>
          <w:szCs w:val="18"/>
        </w:rPr>
      </w:pPr>
      <w:bookmarkStart w:id="0" w:name="_Hlk16461016"/>
      <w:r>
        <w:rPr>
          <w:rFonts w:hint="eastAsia" w:ascii="宋体" w:hAnsi="宋体" w:cs="宋体"/>
        </w:rPr>
        <w:t>1.</w:t>
      </w:r>
      <w:r>
        <w:rPr>
          <w:rFonts w:hint="eastAsia" w:ascii="宋体" w:hAnsi="宋体" w:cs="宋体"/>
          <w:szCs w:val="18"/>
        </w:rPr>
        <w:t>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14:paraId="079202C6">
      <w:pPr>
        <w:spacing w:line="360" w:lineRule="auto"/>
        <w:ind w:firstLine="435"/>
        <w:rPr>
          <w:rFonts w:hint="eastAsia" w:ascii="宋体" w:hAnsi="宋体" w:cs="宋体"/>
          <w:szCs w:val="18"/>
        </w:rPr>
      </w:pPr>
      <w:r>
        <w:rPr>
          <w:rFonts w:hint="eastAsia" w:ascii="宋体" w:hAnsi="宋体" w:cs="宋体"/>
          <w:szCs w:val="18"/>
        </w:rPr>
        <w:t>2.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07811B22">
      <w:pPr>
        <w:spacing w:line="360" w:lineRule="auto"/>
        <w:ind w:firstLine="480" w:firstLineChars="200"/>
        <w:jc w:val="left"/>
        <w:rPr>
          <w:rFonts w:hint="eastAsia" w:ascii="宋体" w:hAnsi="宋体" w:cs="宋体"/>
          <w:szCs w:val="18"/>
        </w:rPr>
      </w:pPr>
      <w:r>
        <w:rPr>
          <w:rFonts w:hint="eastAsia" w:ascii="宋体" w:hAnsi="宋体" w:cs="宋体"/>
          <w:szCs w:val="18"/>
        </w:rPr>
        <w:t>3.下列采购需求中：标注</w:t>
      </w:r>
      <w:r>
        <w:rPr>
          <w:rFonts w:hint="eastAsia" w:ascii="宋体" w:hAnsi="宋体" w:cs="宋体"/>
          <w:szCs w:val="24"/>
        </w:rPr>
        <w:t>▲</w:t>
      </w:r>
      <w:r>
        <w:rPr>
          <w:rFonts w:hint="eastAsia" w:ascii="宋体" w:hAnsi="宋体" w:cs="宋体"/>
          <w:szCs w:val="18"/>
        </w:rPr>
        <w:t>的产品（核心产品），投标人在投标文件《主要中标标的承诺函》中填写名称、品牌、规格、型号、数量、单价等信息。</w:t>
      </w:r>
    </w:p>
    <w:p w14:paraId="7EFA997A">
      <w:pPr>
        <w:spacing w:line="360" w:lineRule="auto"/>
        <w:ind w:firstLine="437"/>
        <w:jc w:val="left"/>
        <w:rPr>
          <w:rFonts w:hint="eastAsia" w:ascii="宋体" w:hAnsi="宋体"/>
          <w:b/>
          <w:szCs w:val="18"/>
        </w:rPr>
      </w:pPr>
    </w:p>
    <w:p w14:paraId="6EDECB03">
      <w:pPr>
        <w:pStyle w:val="3"/>
        <w:ind w:firstLine="560"/>
      </w:pPr>
      <w:bookmarkStart w:id="1" w:name="_Toc1437377518_WPSOffice_Level2"/>
      <w:bookmarkStart w:id="2" w:name="_Toc292361325"/>
      <w:bookmarkStart w:id="3" w:name="_Toc1899401549"/>
      <w:bookmarkStart w:id="4" w:name="_Toc382548620"/>
      <w:bookmarkStart w:id="5" w:name="_Toc337877615"/>
      <w:bookmarkStart w:id="6" w:name="_Toc1452677390"/>
      <w:bookmarkStart w:id="7" w:name="_Toc2025078090"/>
      <w:bookmarkStart w:id="8" w:name="_Toc1064185329"/>
      <w:r>
        <w:rPr>
          <w:rFonts w:hint="eastAsia"/>
        </w:rPr>
        <w:t>一、采购需求前附表</w:t>
      </w:r>
      <w:bookmarkEnd w:id="1"/>
      <w:bookmarkEnd w:id="2"/>
      <w:bookmarkEnd w:id="3"/>
      <w:bookmarkEnd w:id="4"/>
      <w:bookmarkEnd w:id="5"/>
      <w:bookmarkEnd w:id="6"/>
      <w:bookmarkEnd w:id="7"/>
      <w:bookmarkEnd w:id="8"/>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054"/>
        <w:gridCol w:w="5544"/>
      </w:tblGrid>
      <w:tr w14:paraId="5C41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741F2F4B">
            <w:pPr>
              <w:pStyle w:val="15"/>
              <w:pBdr>
                <w:bottom w:val="none" w:color="auto" w:sz="0" w:space="0"/>
              </w:pBdr>
              <w:tabs>
                <w:tab w:val="clear" w:pos="4153"/>
                <w:tab w:val="clear" w:pos="8306"/>
              </w:tabs>
              <w:adjustRightInd/>
              <w:spacing w:line="240" w:lineRule="auto"/>
              <w:textAlignment w:val="auto"/>
              <w:rPr>
                <w:rFonts w:hint="eastAsia" w:ascii="宋体" w:hAnsi="宋体" w:cs="宋体"/>
                <w:b/>
                <w:kern w:val="2"/>
              </w:rPr>
            </w:pPr>
            <w:r>
              <w:rPr>
                <w:rFonts w:hint="eastAsia" w:ascii="宋体" w:hAnsi="宋体" w:cs="宋体"/>
                <w:b/>
                <w:kern w:val="2"/>
              </w:rPr>
              <w:t>序号</w:t>
            </w:r>
          </w:p>
        </w:tc>
        <w:tc>
          <w:tcPr>
            <w:tcW w:w="2054" w:type="dxa"/>
            <w:vAlign w:val="center"/>
          </w:tcPr>
          <w:p w14:paraId="6B663E2A">
            <w:pPr>
              <w:pStyle w:val="16"/>
              <w:widowControl w:val="0"/>
              <w:spacing w:before="0" w:beforeAutospacing="0" w:after="0" w:afterAutospacing="0" w:line="360" w:lineRule="auto"/>
              <w:rPr>
                <w:rFonts w:hint="eastAsia" w:ascii="宋体" w:hAnsi="宋体" w:cs="宋体"/>
                <w:bCs w:val="0"/>
                <w:sz w:val="24"/>
              </w:rPr>
            </w:pPr>
            <w:r>
              <w:rPr>
                <w:rFonts w:hint="eastAsia" w:ascii="宋体" w:hAnsi="宋体" w:cs="宋体"/>
                <w:bCs w:val="0"/>
                <w:sz w:val="24"/>
              </w:rPr>
              <w:t>条款名称</w:t>
            </w:r>
          </w:p>
        </w:tc>
        <w:tc>
          <w:tcPr>
            <w:tcW w:w="5544" w:type="dxa"/>
            <w:vAlign w:val="center"/>
          </w:tcPr>
          <w:p w14:paraId="4C6BBD14">
            <w:pPr>
              <w:pStyle w:val="16"/>
              <w:widowControl w:val="0"/>
              <w:spacing w:before="0" w:beforeAutospacing="0" w:after="0" w:afterAutospacing="0" w:line="360" w:lineRule="auto"/>
              <w:rPr>
                <w:rFonts w:hint="eastAsia" w:ascii="宋体" w:hAnsi="宋体" w:cs="宋体"/>
                <w:bCs w:val="0"/>
                <w:sz w:val="24"/>
              </w:rPr>
            </w:pPr>
            <w:r>
              <w:rPr>
                <w:rFonts w:hint="eastAsia" w:ascii="宋体" w:hAnsi="宋体" w:cs="宋体"/>
                <w:bCs w:val="0"/>
                <w:sz w:val="24"/>
              </w:rPr>
              <w:t>内容、说明与要求</w:t>
            </w:r>
          </w:p>
        </w:tc>
      </w:tr>
      <w:tr w14:paraId="1932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8" w:type="dxa"/>
            <w:vAlign w:val="center"/>
          </w:tcPr>
          <w:p w14:paraId="5A5C7E22">
            <w:pPr>
              <w:pStyle w:val="15"/>
              <w:pBdr>
                <w:bottom w:val="none" w:color="auto" w:sz="0" w:space="0"/>
              </w:pBdr>
              <w:tabs>
                <w:tab w:val="clear" w:pos="4153"/>
                <w:tab w:val="clear" w:pos="8306"/>
              </w:tabs>
              <w:adjustRightInd/>
              <w:spacing w:line="240" w:lineRule="auto"/>
              <w:textAlignment w:val="auto"/>
              <w:rPr>
                <w:rFonts w:hint="eastAsia" w:ascii="宋体" w:hAnsi="宋体" w:cs="宋体"/>
                <w:bCs/>
                <w:kern w:val="2"/>
              </w:rPr>
            </w:pPr>
            <w:r>
              <w:rPr>
                <w:rFonts w:hint="eastAsia" w:ascii="宋体" w:hAnsi="宋体" w:cs="宋体"/>
                <w:bCs/>
                <w:kern w:val="2"/>
              </w:rPr>
              <w:t>1</w:t>
            </w:r>
          </w:p>
        </w:tc>
        <w:tc>
          <w:tcPr>
            <w:tcW w:w="2054" w:type="dxa"/>
            <w:vAlign w:val="center"/>
          </w:tcPr>
          <w:p w14:paraId="295FB5A5">
            <w:pPr>
              <w:pStyle w:val="16"/>
              <w:widowControl w:val="0"/>
              <w:spacing w:before="0" w:beforeAutospacing="0" w:after="0" w:afterAutospacing="0" w:line="360" w:lineRule="auto"/>
              <w:rPr>
                <w:rFonts w:hint="eastAsia" w:ascii="宋体" w:hAnsi="宋体" w:cs="宋体"/>
                <w:b w:val="0"/>
                <w:sz w:val="24"/>
              </w:rPr>
            </w:pPr>
            <w:r>
              <w:rPr>
                <w:rFonts w:hint="eastAsia" w:ascii="宋体" w:hAnsi="宋体" w:cs="宋体"/>
                <w:b w:val="0"/>
                <w:sz w:val="24"/>
              </w:rPr>
              <w:t>付款方式</w:t>
            </w:r>
          </w:p>
        </w:tc>
        <w:tc>
          <w:tcPr>
            <w:tcW w:w="5544" w:type="dxa"/>
            <w:vAlign w:val="center"/>
          </w:tcPr>
          <w:p w14:paraId="57C845DE">
            <w:pPr>
              <w:widowControl/>
              <w:spacing w:line="360" w:lineRule="auto"/>
              <w:jc w:val="left"/>
              <w:rPr>
                <w:rFonts w:hint="eastAsia" w:ascii="宋体" w:hAnsi="宋体" w:cs="宋体"/>
                <w:bCs/>
              </w:rPr>
            </w:pPr>
            <w:r>
              <w:rPr>
                <w:rFonts w:hint="eastAsia" w:ascii="宋体" w:hAnsi="宋体" w:cs="宋体"/>
                <w:bCs/>
              </w:rPr>
              <w:t>1.合同生效后，采购人支付合同金额的50%作为预付款（中标人需提供等额预付款保函或其他担保措施，预付款保函需为见索即付保函）。</w:t>
            </w:r>
          </w:p>
          <w:p w14:paraId="392D4811">
            <w:pPr>
              <w:widowControl/>
              <w:spacing w:line="360" w:lineRule="auto"/>
              <w:jc w:val="left"/>
              <w:rPr>
                <w:rFonts w:hint="eastAsia" w:ascii="宋体" w:hAnsi="宋体" w:cs="宋体"/>
                <w:bCs/>
                <w:u w:val="single"/>
              </w:rPr>
            </w:pPr>
            <w:r>
              <w:rPr>
                <w:rFonts w:hint="eastAsia" w:ascii="宋体" w:hAnsi="宋体" w:cs="宋体"/>
                <w:bCs/>
              </w:rPr>
              <w:t xml:space="preserve">2.供货安装完成，项目验收合格后支付剩余款项。 </w:t>
            </w:r>
            <w:r>
              <w:rPr>
                <w:rFonts w:hint="eastAsia" w:ascii="宋体" w:hAnsi="宋体" w:cs="宋体"/>
                <w:bCs/>
                <w:u w:val="single"/>
              </w:rPr>
              <w:t xml:space="preserve">                      </w:t>
            </w:r>
          </w:p>
        </w:tc>
      </w:tr>
      <w:tr w14:paraId="420C7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3FD8CB28">
            <w:pPr>
              <w:pStyle w:val="15"/>
              <w:pBdr>
                <w:bottom w:val="none" w:color="auto" w:sz="0" w:space="0"/>
              </w:pBdr>
              <w:tabs>
                <w:tab w:val="clear" w:pos="4153"/>
                <w:tab w:val="clear" w:pos="8306"/>
              </w:tabs>
              <w:adjustRightInd/>
              <w:spacing w:line="240" w:lineRule="auto"/>
              <w:textAlignment w:val="auto"/>
              <w:rPr>
                <w:rFonts w:hint="eastAsia" w:ascii="宋体" w:hAnsi="宋体" w:cs="宋体"/>
                <w:bCs/>
                <w:kern w:val="2"/>
              </w:rPr>
            </w:pPr>
            <w:r>
              <w:rPr>
                <w:rFonts w:hint="eastAsia" w:ascii="宋体" w:hAnsi="宋体" w:cs="宋体"/>
                <w:bCs/>
                <w:kern w:val="2"/>
              </w:rPr>
              <w:t>2</w:t>
            </w:r>
          </w:p>
        </w:tc>
        <w:tc>
          <w:tcPr>
            <w:tcW w:w="2054" w:type="dxa"/>
            <w:vAlign w:val="center"/>
          </w:tcPr>
          <w:p w14:paraId="7AF6938C">
            <w:pPr>
              <w:pStyle w:val="16"/>
              <w:widowControl w:val="0"/>
              <w:spacing w:before="0" w:beforeAutospacing="0" w:after="0" w:afterAutospacing="0" w:line="360" w:lineRule="auto"/>
              <w:rPr>
                <w:rFonts w:hint="eastAsia" w:ascii="宋体" w:hAnsi="宋体" w:cs="宋体"/>
                <w:b w:val="0"/>
                <w:sz w:val="24"/>
              </w:rPr>
            </w:pPr>
            <w:r>
              <w:rPr>
                <w:rFonts w:hint="eastAsia" w:ascii="宋体" w:hAnsi="宋体" w:cs="宋体"/>
                <w:b w:val="0"/>
                <w:sz w:val="24"/>
              </w:rPr>
              <w:t>供货及安装地点</w:t>
            </w:r>
          </w:p>
        </w:tc>
        <w:tc>
          <w:tcPr>
            <w:tcW w:w="5544" w:type="dxa"/>
            <w:vAlign w:val="center"/>
          </w:tcPr>
          <w:p w14:paraId="60874FC7">
            <w:pPr>
              <w:pStyle w:val="16"/>
              <w:widowControl w:val="0"/>
              <w:spacing w:before="0" w:beforeAutospacing="0" w:after="0" w:afterAutospacing="0" w:line="360" w:lineRule="auto"/>
              <w:jc w:val="left"/>
              <w:rPr>
                <w:rFonts w:hint="eastAsia" w:ascii="宋体" w:hAnsi="宋体" w:cs="宋体"/>
                <w:b w:val="0"/>
                <w:sz w:val="24"/>
              </w:rPr>
            </w:pPr>
            <w:r>
              <w:rPr>
                <w:rFonts w:hint="eastAsia" w:ascii="宋体" w:hAnsi="宋体" w:cs="宋体"/>
                <w:b w:val="0"/>
                <w:sz w:val="24"/>
              </w:rPr>
              <w:t xml:space="preserve">蚌埠医科大学龙子湖校区实验教学楼F座。 </w:t>
            </w:r>
            <w:bookmarkStart w:id="17" w:name="_GoBack"/>
            <w:bookmarkEnd w:id="17"/>
            <w:r>
              <w:rPr>
                <w:rFonts w:hint="eastAsia" w:ascii="宋体" w:hAnsi="宋体" w:cs="宋体"/>
                <w:b w:val="0"/>
                <w:sz w:val="24"/>
                <w:u w:val="single"/>
              </w:rPr>
              <w:t xml:space="preserve">  </w:t>
            </w:r>
          </w:p>
        </w:tc>
      </w:tr>
      <w:tr w14:paraId="62C1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725C4DFC">
            <w:pPr>
              <w:pStyle w:val="15"/>
              <w:pBdr>
                <w:bottom w:val="none" w:color="auto" w:sz="0" w:space="0"/>
              </w:pBdr>
              <w:tabs>
                <w:tab w:val="clear" w:pos="4153"/>
                <w:tab w:val="clear" w:pos="8306"/>
              </w:tabs>
              <w:adjustRightInd/>
              <w:spacing w:line="240" w:lineRule="auto"/>
              <w:textAlignment w:val="auto"/>
              <w:rPr>
                <w:rFonts w:hint="eastAsia" w:ascii="宋体" w:hAnsi="宋体" w:cs="宋体"/>
                <w:bCs/>
                <w:kern w:val="2"/>
              </w:rPr>
            </w:pPr>
            <w:r>
              <w:rPr>
                <w:rFonts w:hint="eastAsia" w:ascii="宋体" w:hAnsi="宋体" w:cs="宋体"/>
                <w:bCs/>
                <w:kern w:val="2"/>
              </w:rPr>
              <w:t>3</w:t>
            </w:r>
          </w:p>
        </w:tc>
        <w:tc>
          <w:tcPr>
            <w:tcW w:w="2054" w:type="dxa"/>
            <w:vAlign w:val="center"/>
          </w:tcPr>
          <w:p w14:paraId="5A289E54">
            <w:pPr>
              <w:pStyle w:val="16"/>
              <w:widowControl w:val="0"/>
              <w:spacing w:before="0" w:beforeAutospacing="0" w:after="0" w:afterAutospacing="0" w:line="360" w:lineRule="auto"/>
              <w:rPr>
                <w:rFonts w:hint="eastAsia" w:ascii="宋体" w:hAnsi="宋体" w:cs="宋体"/>
                <w:b w:val="0"/>
                <w:sz w:val="24"/>
              </w:rPr>
            </w:pPr>
            <w:r>
              <w:rPr>
                <w:rFonts w:hint="eastAsia" w:ascii="宋体" w:hAnsi="宋体" w:cs="宋体"/>
                <w:b w:val="0"/>
                <w:sz w:val="24"/>
              </w:rPr>
              <w:t>供货及安装期限</w:t>
            </w:r>
          </w:p>
        </w:tc>
        <w:tc>
          <w:tcPr>
            <w:tcW w:w="5544" w:type="dxa"/>
            <w:vAlign w:val="center"/>
          </w:tcPr>
          <w:p w14:paraId="634ED800">
            <w:pPr>
              <w:pStyle w:val="16"/>
              <w:widowControl w:val="0"/>
              <w:spacing w:before="0" w:beforeAutospacing="0" w:after="0" w:afterAutospacing="0" w:line="360" w:lineRule="auto"/>
              <w:jc w:val="left"/>
              <w:rPr>
                <w:rFonts w:hint="eastAsia" w:ascii="宋体" w:hAnsi="宋体" w:cs="宋体"/>
                <w:b w:val="0"/>
                <w:sz w:val="24"/>
              </w:rPr>
            </w:pPr>
            <w:r>
              <w:rPr>
                <w:rFonts w:hint="eastAsia" w:ascii="宋体" w:hAnsi="宋体" w:cs="宋体"/>
                <w:b w:val="0"/>
                <w:sz w:val="24"/>
              </w:rPr>
              <w:t>签订合同后，</w:t>
            </w:r>
            <w:r>
              <w:rPr>
                <w:rFonts w:ascii="宋体" w:hAnsi="宋体" w:cs="宋体"/>
                <w:b w:val="0"/>
                <w:sz w:val="24"/>
              </w:rPr>
              <w:t>90</w:t>
            </w:r>
            <w:r>
              <w:rPr>
                <w:rFonts w:hint="eastAsia" w:ascii="宋体" w:hAnsi="宋体" w:cs="宋体"/>
                <w:b w:val="0"/>
                <w:sz w:val="24"/>
              </w:rPr>
              <w:t>日历天完成采购安装及调试验收等工作。</w:t>
            </w:r>
          </w:p>
        </w:tc>
      </w:tr>
      <w:tr w14:paraId="61BF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31EE22EB">
            <w:pPr>
              <w:pStyle w:val="15"/>
              <w:pBdr>
                <w:bottom w:val="none" w:color="auto" w:sz="0" w:space="0"/>
              </w:pBdr>
              <w:tabs>
                <w:tab w:val="clear" w:pos="4153"/>
                <w:tab w:val="clear" w:pos="8306"/>
              </w:tabs>
              <w:adjustRightInd/>
              <w:spacing w:line="240" w:lineRule="auto"/>
              <w:textAlignment w:val="auto"/>
              <w:rPr>
                <w:rFonts w:hint="eastAsia" w:ascii="宋体" w:hAnsi="宋体" w:cs="宋体"/>
                <w:bCs/>
                <w:kern w:val="2"/>
              </w:rPr>
            </w:pPr>
            <w:r>
              <w:rPr>
                <w:rFonts w:hint="eastAsia" w:ascii="宋体" w:hAnsi="宋体" w:cs="宋体"/>
                <w:bCs/>
                <w:kern w:val="2"/>
              </w:rPr>
              <w:t>4</w:t>
            </w:r>
          </w:p>
        </w:tc>
        <w:tc>
          <w:tcPr>
            <w:tcW w:w="2054" w:type="dxa"/>
            <w:vAlign w:val="center"/>
          </w:tcPr>
          <w:p w14:paraId="17BE67D7">
            <w:pPr>
              <w:pStyle w:val="16"/>
              <w:widowControl w:val="0"/>
              <w:spacing w:before="0" w:beforeAutospacing="0" w:after="0" w:afterAutospacing="0" w:line="360" w:lineRule="auto"/>
              <w:rPr>
                <w:rFonts w:hint="eastAsia" w:ascii="宋体" w:hAnsi="宋体" w:cs="宋体"/>
                <w:b w:val="0"/>
                <w:sz w:val="24"/>
              </w:rPr>
            </w:pPr>
            <w:r>
              <w:rPr>
                <w:rFonts w:hint="eastAsia" w:ascii="宋体" w:hAnsi="宋体" w:cs="宋体"/>
                <w:b w:val="0"/>
                <w:sz w:val="24"/>
              </w:rPr>
              <w:t>免费质保期</w:t>
            </w:r>
          </w:p>
        </w:tc>
        <w:tc>
          <w:tcPr>
            <w:tcW w:w="5544" w:type="dxa"/>
            <w:vAlign w:val="center"/>
          </w:tcPr>
          <w:p w14:paraId="7EA26E1B">
            <w:pPr>
              <w:pStyle w:val="5"/>
              <w:rPr>
                <w:rFonts w:hint="eastAsia" w:ascii="宋体" w:hAnsi="宋体" w:eastAsia="宋体" w:cs="宋体"/>
                <w:bCs/>
              </w:rPr>
            </w:pPr>
            <w:r>
              <w:rPr>
                <w:rFonts w:hint="eastAsia" w:ascii="宋体" w:hAnsi="宋体" w:eastAsia="宋体" w:cs="宋体"/>
              </w:rPr>
              <w:t>免费质保期为验收合格之日起3年。</w:t>
            </w:r>
            <w:r>
              <w:rPr>
                <w:rFonts w:hint="eastAsia" w:ascii="宋体" w:hAnsi="宋体" w:eastAsia="宋体" w:cs="宋体"/>
                <w:bCs/>
              </w:rPr>
              <w:t>更换后的零部件质保期从更换之日起计算。</w:t>
            </w:r>
          </w:p>
          <w:p w14:paraId="3866FB31">
            <w:pPr>
              <w:pStyle w:val="5"/>
              <w:rPr>
                <w:rFonts w:hint="eastAsia" w:ascii="宋体" w:hAnsi="宋体" w:eastAsia="宋体" w:cs="宋体"/>
                <w:bCs/>
              </w:rPr>
            </w:pPr>
            <w:r>
              <w:rPr>
                <w:rFonts w:hint="eastAsia" w:ascii="宋体" w:hAnsi="宋体" w:eastAsia="宋体" w:cs="宋体"/>
                <w:bCs/>
              </w:rPr>
              <w:t>注：货物指标要求有特殊要求的，以货物指标要求为准。</w:t>
            </w:r>
          </w:p>
        </w:tc>
      </w:tr>
    </w:tbl>
    <w:p w14:paraId="0766B42F">
      <w:pPr>
        <w:pStyle w:val="3"/>
        <w:ind w:firstLine="560"/>
      </w:pPr>
      <w:bookmarkStart w:id="9" w:name="_Toc369119811"/>
      <w:bookmarkStart w:id="10" w:name="_Toc302804901"/>
      <w:bookmarkStart w:id="11" w:name="_Toc626387511"/>
      <w:bookmarkStart w:id="12" w:name="_Toc717369146"/>
      <w:bookmarkStart w:id="13" w:name="_Toc1715351726"/>
      <w:bookmarkStart w:id="14" w:name="_Toc1191965283_WPSOffice_Level2"/>
      <w:bookmarkStart w:id="15" w:name="_Toc1693477008"/>
      <w:bookmarkStart w:id="16" w:name="_Toc58935147"/>
      <w:r>
        <w:rPr>
          <w:rFonts w:hint="eastAsia"/>
        </w:rPr>
        <w:t>二、货物需求</w:t>
      </w:r>
      <w:bookmarkEnd w:id="9"/>
      <w:bookmarkEnd w:id="10"/>
      <w:bookmarkEnd w:id="11"/>
      <w:bookmarkEnd w:id="12"/>
      <w:bookmarkEnd w:id="13"/>
      <w:bookmarkEnd w:id="14"/>
      <w:bookmarkEnd w:id="15"/>
      <w:bookmarkEnd w:id="16"/>
    </w:p>
    <w:p w14:paraId="0A1B1B36">
      <w:pPr>
        <w:pStyle w:val="9"/>
        <w:spacing w:line="500" w:lineRule="exact"/>
        <w:ind w:left="0" w:firstLine="482"/>
        <w:rPr>
          <w:rFonts w:hint="eastAsia" w:ascii="宋体" w:hAnsi="宋体" w:eastAsia="宋体" w:cs="宋体"/>
          <w:b/>
          <w:bCs/>
          <w:sz w:val="24"/>
          <w:szCs w:val="24"/>
        </w:rPr>
      </w:pPr>
      <w:r>
        <w:rPr>
          <w:rFonts w:hint="eastAsia" w:ascii="宋体" w:hAnsi="宋体" w:eastAsia="宋体" w:cs="宋体"/>
          <w:b/>
          <w:bCs/>
          <w:sz w:val="24"/>
          <w:szCs w:val="24"/>
        </w:rPr>
        <w:t>（一）货物需求说明</w:t>
      </w:r>
    </w:p>
    <w:tbl>
      <w:tblPr>
        <w:tblStyle w:val="10"/>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8"/>
        <w:gridCol w:w="1935"/>
        <w:gridCol w:w="4713"/>
      </w:tblGrid>
      <w:tr w14:paraId="11EFC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tcPr>
          <w:p w14:paraId="4CEF9991">
            <w:pPr>
              <w:pStyle w:val="9"/>
              <w:spacing w:line="50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需求内容类别</w:t>
            </w:r>
          </w:p>
        </w:tc>
        <w:tc>
          <w:tcPr>
            <w:tcW w:w="1935" w:type="dxa"/>
          </w:tcPr>
          <w:p w14:paraId="1EE33D4C">
            <w:pPr>
              <w:pStyle w:val="9"/>
              <w:spacing w:line="50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标识符号</w:t>
            </w:r>
          </w:p>
        </w:tc>
        <w:tc>
          <w:tcPr>
            <w:tcW w:w="4713" w:type="dxa"/>
          </w:tcPr>
          <w:p w14:paraId="0EB35C7C">
            <w:pPr>
              <w:pStyle w:val="9"/>
              <w:spacing w:line="500" w:lineRule="exact"/>
              <w:ind w:firstLine="480"/>
              <w:jc w:val="center"/>
              <w:rPr>
                <w:rFonts w:hint="eastAsia" w:ascii="宋体" w:hAnsi="宋体" w:eastAsia="宋体" w:cs="宋体"/>
                <w:sz w:val="24"/>
                <w:szCs w:val="24"/>
              </w:rPr>
            </w:pPr>
            <w:r>
              <w:rPr>
                <w:rFonts w:hint="eastAsia" w:ascii="宋体" w:hAnsi="宋体" w:eastAsia="宋体" w:cs="宋体"/>
                <w:sz w:val="24"/>
                <w:szCs w:val="24"/>
              </w:rPr>
              <w:t>投标要求</w:t>
            </w:r>
          </w:p>
        </w:tc>
      </w:tr>
      <w:tr w14:paraId="70B7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tcPr>
          <w:p w14:paraId="378AE0B6">
            <w:pPr>
              <w:pStyle w:val="9"/>
              <w:spacing w:line="50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关键性指标项</w:t>
            </w:r>
          </w:p>
        </w:tc>
        <w:tc>
          <w:tcPr>
            <w:tcW w:w="1935" w:type="dxa"/>
          </w:tcPr>
          <w:p w14:paraId="65DB68E0">
            <w:pPr>
              <w:pStyle w:val="9"/>
              <w:spacing w:line="500" w:lineRule="exact"/>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w:t>
            </w:r>
          </w:p>
        </w:tc>
        <w:tc>
          <w:tcPr>
            <w:tcW w:w="4713" w:type="dxa"/>
          </w:tcPr>
          <w:p w14:paraId="2D535382">
            <w:pPr>
              <w:pStyle w:val="9"/>
              <w:ind w:left="0" w:firstLine="0" w:firstLineChars="0"/>
              <w:jc w:val="left"/>
              <w:rPr>
                <w:rFonts w:hint="eastAsia" w:ascii="宋体" w:hAnsi="宋体" w:eastAsia="宋体" w:cs="宋体"/>
                <w:sz w:val="24"/>
                <w:szCs w:val="24"/>
              </w:rPr>
            </w:pPr>
            <w:r>
              <w:rPr>
                <w:rFonts w:hint="eastAsia" w:ascii="宋体" w:hAnsi="宋体" w:eastAsia="宋体" w:cs="宋体"/>
                <w:sz w:val="24"/>
                <w:szCs w:val="24"/>
              </w:rPr>
              <w:t>符合性审查项，★项不满足招标文件要求的，投标无效，除明确要求提供证明材料外，以投标响应表填写的偏离说明为准。</w:t>
            </w:r>
          </w:p>
        </w:tc>
      </w:tr>
      <w:tr w14:paraId="178B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8" w:type="dxa"/>
            <w:vAlign w:val="center"/>
          </w:tcPr>
          <w:p w14:paraId="4A8CA4EF">
            <w:pPr>
              <w:pStyle w:val="7"/>
              <w:jc w:val="center"/>
              <w:rPr>
                <w:szCs w:val="28"/>
              </w:rPr>
            </w:pPr>
            <w:r>
              <w:rPr>
                <w:rFonts w:hint="eastAsia"/>
                <w:szCs w:val="28"/>
              </w:rPr>
              <w:t>重要指标项</w:t>
            </w:r>
          </w:p>
        </w:tc>
        <w:tc>
          <w:tcPr>
            <w:tcW w:w="1935" w:type="dxa"/>
            <w:vAlign w:val="center"/>
          </w:tcPr>
          <w:p w14:paraId="10A03B12">
            <w:pPr>
              <w:pStyle w:val="7"/>
              <w:jc w:val="center"/>
              <w:rPr>
                <w:szCs w:val="28"/>
              </w:rPr>
            </w:pPr>
            <w:r>
              <w:rPr>
                <w:rFonts w:hint="eastAsia"/>
                <w:szCs w:val="28"/>
              </w:rPr>
              <w:t>■</w:t>
            </w:r>
          </w:p>
        </w:tc>
        <w:tc>
          <w:tcPr>
            <w:tcW w:w="4713" w:type="dxa"/>
            <w:vAlign w:val="center"/>
          </w:tcPr>
          <w:p w14:paraId="6E06D7A3">
            <w:pPr>
              <w:pStyle w:val="7"/>
              <w:rPr>
                <w:szCs w:val="28"/>
              </w:rPr>
            </w:pPr>
            <w:r>
              <w:rPr>
                <w:rFonts w:hint="eastAsia"/>
                <w:szCs w:val="28"/>
              </w:rPr>
              <w:t>评分项，具体要求详见评分细则</w:t>
            </w:r>
          </w:p>
        </w:tc>
      </w:tr>
      <w:tr w14:paraId="741D8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98" w:type="dxa"/>
            <w:vAlign w:val="center"/>
          </w:tcPr>
          <w:p w14:paraId="5A123B43">
            <w:pPr>
              <w:pStyle w:val="7"/>
              <w:jc w:val="center"/>
              <w:rPr>
                <w:szCs w:val="28"/>
              </w:rPr>
            </w:pPr>
            <w:r>
              <w:rPr>
                <w:rFonts w:hint="eastAsia"/>
                <w:szCs w:val="28"/>
              </w:rPr>
              <w:t>无标识项</w:t>
            </w:r>
          </w:p>
        </w:tc>
        <w:tc>
          <w:tcPr>
            <w:tcW w:w="1935" w:type="dxa"/>
            <w:vAlign w:val="center"/>
          </w:tcPr>
          <w:p w14:paraId="08785BA6">
            <w:pPr>
              <w:pStyle w:val="7"/>
              <w:jc w:val="center"/>
              <w:rPr>
                <w:szCs w:val="28"/>
              </w:rPr>
            </w:pPr>
          </w:p>
        </w:tc>
        <w:tc>
          <w:tcPr>
            <w:tcW w:w="4713" w:type="dxa"/>
            <w:vAlign w:val="center"/>
          </w:tcPr>
          <w:p w14:paraId="0C60AEC6">
            <w:pPr>
              <w:pStyle w:val="7"/>
              <w:rPr>
                <w:szCs w:val="28"/>
              </w:rPr>
            </w:pPr>
            <w:r>
              <w:rPr>
                <w:rFonts w:hint="eastAsia"/>
                <w:szCs w:val="28"/>
              </w:rPr>
              <w:t>3条以上未响应或负偏离，将导致投标无效，除明确要求提供证明材料外，以投标响应表填写的偏离说明为准。</w:t>
            </w:r>
          </w:p>
        </w:tc>
      </w:tr>
    </w:tbl>
    <w:p w14:paraId="2D1C326A">
      <w:pPr>
        <w:pStyle w:val="9"/>
        <w:ind w:left="0" w:firstLine="482"/>
        <w:rPr>
          <w:rFonts w:hint="eastAsia" w:ascii="宋体" w:hAnsi="宋体" w:eastAsia="宋体" w:cs="宋体"/>
          <w:b/>
          <w:bCs/>
          <w:sz w:val="24"/>
          <w:szCs w:val="24"/>
        </w:rPr>
      </w:pPr>
    </w:p>
    <w:p w14:paraId="2DC6CA06">
      <w:pPr>
        <w:pStyle w:val="9"/>
        <w:ind w:left="0" w:firstLine="482"/>
        <w:rPr>
          <w:rFonts w:hint="eastAsia" w:ascii="宋体" w:hAnsi="宋体" w:eastAsia="宋体" w:cs="宋体"/>
          <w:b/>
          <w:bCs/>
          <w:sz w:val="24"/>
          <w:szCs w:val="24"/>
        </w:rPr>
      </w:pPr>
      <w:r>
        <w:rPr>
          <w:rFonts w:hint="eastAsia" w:ascii="宋体" w:hAnsi="宋体" w:eastAsia="宋体" w:cs="宋体"/>
          <w:b/>
          <w:bCs/>
          <w:sz w:val="24"/>
          <w:szCs w:val="24"/>
        </w:rPr>
        <w:t>（二）货物需求清单</w:t>
      </w:r>
    </w:p>
    <w:tbl>
      <w:tblPr>
        <w:tblStyle w:val="10"/>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3726"/>
        <w:gridCol w:w="994"/>
        <w:gridCol w:w="1084"/>
        <w:gridCol w:w="2014"/>
      </w:tblGrid>
      <w:tr w14:paraId="1B011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407" w:type="pct"/>
            <w:vAlign w:val="center"/>
          </w:tcPr>
          <w:p w14:paraId="3E4126E4">
            <w:pPr>
              <w:jc w:val="center"/>
              <w:rPr>
                <w:rFonts w:hint="eastAsia" w:ascii="宋体" w:hAnsi="宋体" w:cs="Times New Roman"/>
                <w:b/>
                <w:bCs/>
                <w:szCs w:val="24"/>
              </w:rPr>
            </w:pPr>
            <w:r>
              <w:rPr>
                <w:rFonts w:hint="eastAsia" w:ascii="宋体" w:hAnsi="宋体" w:cs="Times New Roman"/>
                <w:b/>
                <w:bCs/>
                <w:szCs w:val="24"/>
              </w:rPr>
              <w:t>序号</w:t>
            </w:r>
          </w:p>
        </w:tc>
        <w:tc>
          <w:tcPr>
            <w:tcW w:w="2187" w:type="pct"/>
            <w:vAlign w:val="center"/>
          </w:tcPr>
          <w:p w14:paraId="647DC315">
            <w:pPr>
              <w:jc w:val="center"/>
              <w:rPr>
                <w:rFonts w:hint="eastAsia" w:ascii="宋体" w:hAnsi="宋体" w:cs="Times New Roman"/>
                <w:b/>
                <w:bCs/>
                <w:szCs w:val="24"/>
              </w:rPr>
            </w:pPr>
            <w:r>
              <w:rPr>
                <w:rFonts w:hint="eastAsia" w:ascii="宋体" w:hAnsi="宋体" w:cs="Times New Roman"/>
                <w:b/>
                <w:bCs/>
                <w:szCs w:val="24"/>
              </w:rPr>
              <w:t>货物名称</w:t>
            </w:r>
          </w:p>
        </w:tc>
        <w:tc>
          <w:tcPr>
            <w:tcW w:w="584" w:type="pct"/>
            <w:vAlign w:val="center"/>
          </w:tcPr>
          <w:p w14:paraId="47B1D6B1">
            <w:pPr>
              <w:jc w:val="center"/>
              <w:rPr>
                <w:rFonts w:hint="eastAsia" w:ascii="宋体" w:hAnsi="宋体" w:cs="Times New Roman"/>
                <w:b/>
                <w:bCs/>
                <w:szCs w:val="24"/>
              </w:rPr>
            </w:pPr>
            <w:r>
              <w:rPr>
                <w:rFonts w:hint="eastAsia" w:ascii="宋体" w:hAnsi="宋体" w:cs="Times New Roman"/>
                <w:b/>
                <w:bCs/>
                <w:szCs w:val="24"/>
              </w:rPr>
              <w:t>数量</w:t>
            </w:r>
          </w:p>
        </w:tc>
        <w:tc>
          <w:tcPr>
            <w:tcW w:w="637" w:type="pct"/>
            <w:vAlign w:val="center"/>
          </w:tcPr>
          <w:p w14:paraId="0C862AE2">
            <w:pPr>
              <w:jc w:val="center"/>
              <w:rPr>
                <w:rFonts w:hint="eastAsia" w:ascii="宋体" w:hAnsi="宋体" w:cs="Times New Roman"/>
                <w:b/>
                <w:bCs/>
                <w:szCs w:val="24"/>
              </w:rPr>
            </w:pPr>
            <w:r>
              <w:rPr>
                <w:rFonts w:hint="eastAsia" w:ascii="宋体" w:hAnsi="宋体" w:cs="Times New Roman"/>
                <w:b/>
                <w:bCs/>
                <w:szCs w:val="24"/>
              </w:rPr>
              <w:t>单位</w:t>
            </w:r>
          </w:p>
        </w:tc>
        <w:tc>
          <w:tcPr>
            <w:tcW w:w="1183" w:type="pct"/>
            <w:vAlign w:val="center"/>
          </w:tcPr>
          <w:p w14:paraId="1227C6C5">
            <w:pPr>
              <w:jc w:val="center"/>
              <w:rPr>
                <w:rFonts w:hint="eastAsia" w:ascii="宋体" w:hAnsi="宋体" w:cs="Times New Roman"/>
                <w:b/>
                <w:bCs/>
                <w:szCs w:val="24"/>
              </w:rPr>
            </w:pPr>
            <w:r>
              <w:rPr>
                <w:rFonts w:hint="eastAsia" w:ascii="宋体" w:hAnsi="宋体" w:cs="Times New Roman"/>
                <w:b/>
                <w:bCs/>
                <w:szCs w:val="24"/>
              </w:rPr>
              <w:t>所属行业</w:t>
            </w:r>
          </w:p>
        </w:tc>
      </w:tr>
      <w:tr w14:paraId="7C06B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407" w:type="pct"/>
            <w:vAlign w:val="center"/>
          </w:tcPr>
          <w:p w14:paraId="14B134C7">
            <w:pPr>
              <w:pStyle w:val="7"/>
              <w:jc w:val="center"/>
              <w:rPr>
                <w:szCs w:val="24"/>
              </w:rPr>
            </w:pPr>
            <w:r>
              <w:rPr>
                <w:rFonts w:hint="eastAsia"/>
                <w:szCs w:val="24"/>
              </w:rPr>
              <w:t>1</w:t>
            </w:r>
          </w:p>
        </w:tc>
        <w:tc>
          <w:tcPr>
            <w:tcW w:w="2187" w:type="pct"/>
            <w:vAlign w:val="center"/>
          </w:tcPr>
          <w:p w14:paraId="6D426AD1">
            <w:pPr>
              <w:pStyle w:val="7"/>
              <w:jc w:val="center"/>
              <w:rPr>
                <w:szCs w:val="24"/>
              </w:rPr>
            </w:pPr>
            <w:r>
              <w:rPr>
                <w:rFonts w:hint="eastAsia"/>
                <w:szCs w:val="24"/>
              </w:rPr>
              <w:t>▲自动开盖解剖台</w:t>
            </w:r>
          </w:p>
        </w:tc>
        <w:tc>
          <w:tcPr>
            <w:tcW w:w="584" w:type="pct"/>
            <w:vAlign w:val="center"/>
          </w:tcPr>
          <w:p w14:paraId="2808BA6E">
            <w:pPr>
              <w:pStyle w:val="7"/>
              <w:jc w:val="center"/>
              <w:rPr>
                <w:szCs w:val="24"/>
              </w:rPr>
            </w:pPr>
            <w:r>
              <w:rPr>
                <w:rFonts w:hint="eastAsia"/>
                <w:szCs w:val="24"/>
              </w:rPr>
              <w:t>32</w:t>
            </w:r>
          </w:p>
        </w:tc>
        <w:tc>
          <w:tcPr>
            <w:tcW w:w="637" w:type="pct"/>
            <w:vAlign w:val="center"/>
          </w:tcPr>
          <w:p w14:paraId="71E4D404">
            <w:pPr>
              <w:pStyle w:val="7"/>
              <w:jc w:val="center"/>
              <w:rPr>
                <w:szCs w:val="24"/>
              </w:rPr>
            </w:pPr>
            <w:r>
              <w:rPr>
                <w:rFonts w:hint="eastAsia"/>
                <w:szCs w:val="24"/>
              </w:rPr>
              <w:t>台</w:t>
            </w:r>
          </w:p>
        </w:tc>
        <w:tc>
          <w:tcPr>
            <w:tcW w:w="1183" w:type="pct"/>
            <w:vAlign w:val="center"/>
          </w:tcPr>
          <w:p w14:paraId="72A69749">
            <w:pPr>
              <w:pStyle w:val="7"/>
              <w:jc w:val="center"/>
              <w:rPr>
                <w:szCs w:val="24"/>
              </w:rPr>
            </w:pPr>
            <w:r>
              <w:rPr>
                <w:rFonts w:hint="eastAsia"/>
                <w:szCs w:val="24"/>
              </w:rPr>
              <w:t>工业</w:t>
            </w:r>
          </w:p>
        </w:tc>
      </w:tr>
      <w:tr w14:paraId="413E2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407" w:type="pct"/>
            <w:vAlign w:val="center"/>
          </w:tcPr>
          <w:p w14:paraId="2807F4E4">
            <w:pPr>
              <w:pStyle w:val="7"/>
              <w:jc w:val="center"/>
              <w:rPr>
                <w:szCs w:val="24"/>
              </w:rPr>
            </w:pPr>
            <w:r>
              <w:rPr>
                <w:rFonts w:hint="eastAsia"/>
                <w:szCs w:val="24"/>
              </w:rPr>
              <w:t>2</w:t>
            </w:r>
          </w:p>
        </w:tc>
        <w:tc>
          <w:tcPr>
            <w:tcW w:w="2187" w:type="pct"/>
            <w:vAlign w:val="center"/>
          </w:tcPr>
          <w:p w14:paraId="544AA25F">
            <w:pPr>
              <w:pStyle w:val="7"/>
              <w:jc w:val="center"/>
              <w:rPr>
                <w:szCs w:val="24"/>
              </w:rPr>
            </w:pPr>
            <w:r>
              <w:rPr>
                <w:rFonts w:hint="eastAsia"/>
                <w:szCs w:val="24"/>
              </w:rPr>
              <w:t>智能升降式生物标本储存柜</w:t>
            </w:r>
          </w:p>
        </w:tc>
        <w:tc>
          <w:tcPr>
            <w:tcW w:w="584" w:type="pct"/>
            <w:vAlign w:val="center"/>
          </w:tcPr>
          <w:p w14:paraId="4E4404A8">
            <w:pPr>
              <w:pStyle w:val="7"/>
              <w:jc w:val="center"/>
              <w:rPr>
                <w:szCs w:val="24"/>
              </w:rPr>
            </w:pPr>
            <w:r>
              <w:rPr>
                <w:rFonts w:hint="eastAsia"/>
                <w:szCs w:val="24"/>
              </w:rPr>
              <w:t>1</w:t>
            </w:r>
          </w:p>
        </w:tc>
        <w:tc>
          <w:tcPr>
            <w:tcW w:w="637" w:type="pct"/>
            <w:vAlign w:val="center"/>
          </w:tcPr>
          <w:p w14:paraId="22737B52">
            <w:pPr>
              <w:pStyle w:val="7"/>
              <w:jc w:val="center"/>
              <w:rPr>
                <w:szCs w:val="24"/>
              </w:rPr>
            </w:pPr>
            <w:r>
              <w:rPr>
                <w:rFonts w:hint="eastAsia"/>
                <w:szCs w:val="24"/>
              </w:rPr>
              <w:t>组</w:t>
            </w:r>
          </w:p>
        </w:tc>
        <w:tc>
          <w:tcPr>
            <w:tcW w:w="1183" w:type="pct"/>
            <w:vAlign w:val="center"/>
          </w:tcPr>
          <w:p w14:paraId="434ECDE8">
            <w:pPr>
              <w:pStyle w:val="7"/>
              <w:jc w:val="center"/>
              <w:rPr>
                <w:szCs w:val="24"/>
              </w:rPr>
            </w:pPr>
            <w:r>
              <w:rPr>
                <w:rFonts w:hint="eastAsia"/>
                <w:szCs w:val="24"/>
              </w:rPr>
              <w:t>工业</w:t>
            </w:r>
          </w:p>
        </w:tc>
      </w:tr>
      <w:tr w14:paraId="530B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07" w:type="pct"/>
            <w:vAlign w:val="center"/>
          </w:tcPr>
          <w:p w14:paraId="0803BB2D">
            <w:pPr>
              <w:pStyle w:val="7"/>
              <w:jc w:val="center"/>
              <w:rPr>
                <w:szCs w:val="24"/>
              </w:rPr>
            </w:pPr>
            <w:r>
              <w:rPr>
                <w:rFonts w:hint="eastAsia"/>
                <w:szCs w:val="24"/>
              </w:rPr>
              <w:t>3</w:t>
            </w:r>
          </w:p>
        </w:tc>
        <w:tc>
          <w:tcPr>
            <w:tcW w:w="2187" w:type="pct"/>
            <w:vAlign w:val="center"/>
          </w:tcPr>
          <w:p w14:paraId="123063F9">
            <w:pPr>
              <w:pStyle w:val="7"/>
              <w:jc w:val="center"/>
              <w:rPr>
                <w:szCs w:val="24"/>
              </w:rPr>
            </w:pPr>
            <w:r>
              <w:rPr>
                <w:rFonts w:hint="eastAsia"/>
                <w:szCs w:val="24"/>
              </w:rPr>
              <w:t>多媒体互动讲学终端</w:t>
            </w:r>
          </w:p>
        </w:tc>
        <w:tc>
          <w:tcPr>
            <w:tcW w:w="584" w:type="pct"/>
            <w:vAlign w:val="center"/>
          </w:tcPr>
          <w:p w14:paraId="65780AE4">
            <w:pPr>
              <w:pStyle w:val="7"/>
              <w:jc w:val="center"/>
              <w:rPr>
                <w:szCs w:val="24"/>
              </w:rPr>
            </w:pPr>
            <w:r>
              <w:rPr>
                <w:rFonts w:hint="eastAsia"/>
                <w:szCs w:val="24"/>
              </w:rPr>
              <w:t>8</w:t>
            </w:r>
          </w:p>
        </w:tc>
        <w:tc>
          <w:tcPr>
            <w:tcW w:w="637" w:type="pct"/>
            <w:vAlign w:val="center"/>
          </w:tcPr>
          <w:p w14:paraId="4946B8F3">
            <w:pPr>
              <w:pStyle w:val="7"/>
              <w:jc w:val="center"/>
              <w:rPr>
                <w:szCs w:val="24"/>
              </w:rPr>
            </w:pPr>
            <w:r>
              <w:rPr>
                <w:rFonts w:hint="eastAsia"/>
                <w:szCs w:val="24"/>
              </w:rPr>
              <w:t>张</w:t>
            </w:r>
          </w:p>
        </w:tc>
        <w:tc>
          <w:tcPr>
            <w:tcW w:w="1183" w:type="pct"/>
            <w:vAlign w:val="center"/>
          </w:tcPr>
          <w:p w14:paraId="3932203D">
            <w:pPr>
              <w:pStyle w:val="7"/>
              <w:jc w:val="center"/>
              <w:rPr>
                <w:szCs w:val="24"/>
              </w:rPr>
            </w:pPr>
            <w:r>
              <w:rPr>
                <w:rFonts w:hint="eastAsia"/>
                <w:szCs w:val="24"/>
              </w:rPr>
              <w:t>工业</w:t>
            </w:r>
          </w:p>
        </w:tc>
      </w:tr>
      <w:tr w14:paraId="02643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07" w:type="pct"/>
            <w:vAlign w:val="center"/>
          </w:tcPr>
          <w:p w14:paraId="7E718669">
            <w:pPr>
              <w:pStyle w:val="7"/>
              <w:jc w:val="center"/>
              <w:rPr>
                <w:szCs w:val="24"/>
              </w:rPr>
            </w:pPr>
            <w:r>
              <w:rPr>
                <w:rFonts w:hint="eastAsia"/>
                <w:szCs w:val="24"/>
              </w:rPr>
              <w:t>4</w:t>
            </w:r>
          </w:p>
        </w:tc>
        <w:tc>
          <w:tcPr>
            <w:tcW w:w="2187" w:type="pct"/>
            <w:vAlign w:val="center"/>
          </w:tcPr>
          <w:p w14:paraId="643E7356">
            <w:pPr>
              <w:pStyle w:val="7"/>
              <w:jc w:val="center"/>
              <w:rPr>
                <w:szCs w:val="24"/>
              </w:rPr>
            </w:pPr>
            <w:r>
              <w:rPr>
                <w:rFonts w:hint="eastAsia"/>
                <w:szCs w:val="24"/>
              </w:rPr>
              <w:t>解剖教学无影灯（带录播）</w:t>
            </w:r>
          </w:p>
        </w:tc>
        <w:tc>
          <w:tcPr>
            <w:tcW w:w="584" w:type="pct"/>
            <w:vAlign w:val="center"/>
          </w:tcPr>
          <w:p w14:paraId="4ADB9A8F">
            <w:pPr>
              <w:pStyle w:val="7"/>
              <w:jc w:val="center"/>
              <w:rPr>
                <w:szCs w:val="24"/>
              </w:rPr>
            </w:pPr>
            <w:r>
              <w:rPr>
                <w:rFonts w:hint="eastAsia"/>
                <w:szCs w:val="24"/>
              </w:rPr>
              <w:t>8</w:t>
            </w:r>
          </w:p>
        </w:tc>
        <w:tc>
          <w:tcPr>
            <w:tcW w:w="637" w:type="pct"/>
            <w:vAlign w:val="center"/>
          </w:tcPr>
          <w:p w14:paraId="65C54480">
            <w:pPr>
              <w:pStyle w:val="7"/>
              <w:jc w:val="center"/>
              <w:rPr>
                <w:szCs w:val="24"/>
              </w:rPr>
            </w:pPr>
            <w:r>
              <w:rPr>
                <w:rFonts w:hint="eastAsia"/>
                <w:szCs w:val="24"/>
              </w:rPr>
              <w:t>套</w:t>
            </w:r>
          </w:p>
        </w:tc>
        <w:tc>
          <w:tcPr>
            <w:tcW w:w="1183" w:type="pct"/>
            <w:vAlign w:val="center"/>
          </w:tcPr>
          <w:p w14:paraId="5BE1D98F">
            <w:pPr>
              <w:pStyle w:val="7"/>
              <w:jc w:val="center"/>
              <w:rPr>
                <w:szCs w:val="24"/>
              </w:rPr>
            </w:pPr>
            <w:r>
              <w:rPr>
                <w:rFonts w:hint="eastAsia"/>
                <w:szCs w:val="24"/>
              </w:rPr>
              <w:t>工业</w:t>
            </w:r>
          </w:p>
        </w:tc>
      </w:tr>
      <w:tr w14:paraId="757BF7AB">
        <w:tblPrEx>
          <w:tblCellMar>
            <w:top w:w="0" w:type="dxa"/>
            <w:left w:w="108" w:type="dxa"/>
            <w:bottom w:w="0" w:type="dxa"/>
            <w:right w:w="108" w:type="dxa"/>
          </w:tblCellMar>
        </w:tblPrEx>
        <w:trPr>
          <w:trHeight w:val="410" w:hRule="atLeast"/>
        </w:trPr>
        <w:tc>
          <w:tcPr>
            <w:tcW w:w="407" w:type="pct"/>
            <w:vAlign w:val="center"/>
          </w:tcPr>
          <w:p w14:paraId="594BF98A">
            <w:pPr>
              <w:pStyle w:val="7"/>
              <w:jc w:val="center"/>
              <w:rPr>
                <w:szCs w:val="24"/>
              </w:rPr>
            </w:pPr>
            <w:r>
              <w:rPr>
                <w:rFonts w:hint="eastAsia"/>
                <w:szCs w:val="24"/>
              </w:rPr>
              <w:t>5</w:t>
            </w:r>
          </w:p>
        </w:tc>
        <w:tc>
          <w:tcPr>
            <w:tcW w:w="2187" w:type="pct"/>
            <w:vAlign w:val="center"/>
          </w:tcPr>
          <w:p w14:paraId="52B11061">
            <w:pPr>
              <w:pStyle w:val="7"/>
              <w:jc w:val="center"/>
              <w:rPr>
                <w:szCs w:val="24"/>
              </w:rPr>
            </w:pPr>
            <w:r>
              <w:rPr>
                <w:rFonts w:hint="eastAsia"/>
                <w:szCs w:val="24"/>
              </w:rPr>
              <w:t>解剖教学无影灯（双臂）</w:t>
            </w:r>
          </w:p>
        </w:tc>
        <w:tc>
          <w:tcPr>
            <w:tcW w:w="584" w:type="pct"/>
            <w:vAlign w:val="center"/>
          </w:tcPr>
          <w:p w14:paraId="6DCE43A2">
            <w:pPr>
              <w:pStyle w:val="7"/>
              <w:jc w:val="center"/>
              <w:rPr>
                <w:szCs w:val="24"/>
              </w:rPr>
            </w:pPr>
            <w:r>
              <w:rPr>
                <w:rFonts w:hint="eastAsia"/>
                <w:szCs w:val="24"/>
              </w:rPr>
              <w:t>8</w:t>
            </w:r>
          </w:p>
        </w:tc>
        <w:tc>
          <w:tcPr>
            <w:tcW w:w="637" w:type="pct"/>
            <w:vAlign w:val="center"/>
          </w:tcPr>
          <w:p w14:paraId="1D059B5C">
            <w:pPr>
              <w:pStyle w:val="7"/>
              <w:jc w:val="center"/>
              <w:rPr>
                <w:szCs w:val="24"/>
              </w:rPr>
            </w:pPr>
            <w:r>
              <w:rPr>
                <w:rFonts w:hint="eastAsia"/>
                <w:szCs w:val="24"/>
              </w:rPr>
              <w:t>套</w:t>
            </w:r>
          </w:p>
        </w:tc>
        <w:tc>
          <w:tcPr>
            <w:tcW w:w="1183" w:type="pct"/>
            <w:vAlign w:val="center"/>
          </w:tcPr>
          <w:p w14:paraId="7B25D57C">
            <w:pPr>
              <w:pStyle w:val="7"/>
              <w:jc w:val="center"/>
              <w:rPr>
                <w:szCs w:val="24"/>
              </w:rPr>
            </w:pPr>
            <w:r>
              <w:rPr>
                <w:rFonts w:hint="eastAsia"/>
                <w:szCs w:val="24"/>
              </w:rPr>
              <w:t>工业</w:t>
            </w:r>
          </w:p>
        </w:tc>
      </w:tr>
      <w:tr w14:paraId="0639B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07" w:type="pct"/>
            <w:vAlign w:val="center"/>
          </w:tcPr>
          <w:p w14:paraId="2FD9649E">
            <w:pPr>
              <w:pStyle w:val="7"/>
              <w:jc w:val="center"/>
              <w:rPr>
                <w:szCs w:val="24"/>
              </w:rPr>
            </w:pPr>
            <w:r>
              <w:rPr>
                <w:rFonts w:hint="eastAsia"/>
                <w:szCs w:val="24"/>
              </w:rPr>
              <w:t>6</w:t>
            </w:r>
          </w:p>
        </w:tc>
        <w:tc>
          <w:tcPr>
            <w:tcW w:w="2187" w:type="pct"/>
            <w:vAlign w:val="center"/>
          </w:tcPr>
          <w:p w14:paraId="41F5C0DD">
            <w:pPr>
              <w:pStyle w:val="7"/>
              <w:jc w:val="center"/>
              <w:rPr>
                <w:szCs w:val="24"/>
              </w:rPr>
            </w:pPr>
            <w:r>
              <w:rPr>
                <w:rFonts w:hint="eastAsia"/>
                <w:szCs w:val="24"/>
              </w:rPr>
              <w:t>无线移动实训示教系统</w:t>
            </w:r>
          </w:p>
        </w:tc>
        <w:tc>
          <w:tcPr>
            <w:tcW w:w="584" w:type="pct"/>
            <w:vAlign w:val="center"/>
          </w:tcPr>
          <w:p w14:paraId="0BF4B25C">
            <w:pPr>
              <w:pStyle w:val="7"/>
              <w:jc w:val="center"/>
              <w:rPr>
                <w:szCs w:val="24"/>
              </w:rPr>
            </w:pPr>
            <w:r>
              <w:rPr>
                <w:rFonts w:hint="eastAsia"/>
                <w:szCs w:val="24"/>
              </w:rPr>
              <w:t>1</w:t>
            </w:r>
          </w:p>
        </w:tc>
        <w:tc>
          <w:tcPr>
            <w:tcW w:w="637" w:type="pct"/>
            <w:vAlign w:val="center"/>
          </w:tcPr>
          <w:p w14:paraId="456B1F41">
            <w:pPr>
              <w:pStyle w:val="7"/>
              <w:jc w:val="center"/>
              <w:rPr>
                <w:szCs w:val="24"/>
              </w:rPr>
            </w:pPr>
            <w:r>
              <w:rPr>
                <w:rFonts w:hint="eastAsia"/>
                <w:szCs w:val="24"/>
              </w:rPr>
              <w:t>套</w:t>
            </w:r>
          </w:p>
        </w:tc>
        <w:tc>
          <w:tcPr>
            <w:tcW w:w="1183" w:type="pct"/>
            <w:vAlign w:val="center"/>
          </w:tcPr>
          <w:p w14:paraId="399AE46B">
            <w:pPr>
              <w:pStyle w:val="7"/>
              <w:jc w:val="center"/>
              <w:rPr>
                <w:szCs w:val="24"/>
              </w:rPr>
            </w:pPr>
            <w:r>
              <w:rPr>
                <w:rFonts w:hint="eastAsia"/>
                <w:szCs w:val="24"/>
              </w:rPr>
              <w:t>工业</w:t>
            </w:r>
          </w:p>
        </w:tc>
      </w:tr>
      <w:tr w14:paraId="2D7F0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407" w:type="pct"/>
            <w:vAlign w:val="center"/>
          </w:tcPr>
          <w:p w14:paraId="6ED2B968">
            <w:pPr>
              <w:pStyle w:val="7"/>
              <w:jc w:val="center"/>
              <w:rPr>
                <w:szCs w:val="24"/>
              </w:rPr>
            </w:pPr>
            <w:r>
              <w:rPr>
                <w:rFonts w:hint="eastAsia"/>
                <w:szCs w:val="24"/>
              </w:rPr>
              <w:t>7</w:t>
            </w:r>
          </w:p>
        </w:tc>
        <w:tc>
          <w:tcPr>
            <w:tcW w:w="2187" w:type="pct"/>
            <w:vAlign w:val="center"/>
          </w:tcPr>
          <w:p w14:paraId="251FCAD6">
            <w:pPr>
              <w:pStyle w:val="7"/>
              <w:jc w:val="center"/>
              <w:rPr>
                <w:szCs w:val="24"/>
              </w:rPr>
            </w:pPr>
            <w:r>
              <w:rPr>
                <w:rFonts w:hint="eastAsia"/>
                <w:szCs w:val="24"/>
              </w:rPr>
              <w:t>断层3D打印模型（男、女各一）</w:t>
            </w:r>
          </w:p>
        </w:tc>
        <w:tc>
          <w:tcPr>
            <w:tcW w:w="584" w:type="pct"/>
            <w:vAlign w:val="center"/>
          </w:tcPr>
          <w:p w14:paraId="4FB5378D">
            <w:pPr>
              <w:pStyle w:val="7"/>
              <w:jc w:val="center"/>
              <w:rPr>
                <w:szCs w:val="24"/>
              </w:rPr>
            </w:pPr>
            <w:r>
              <w:rPr>
                <w:rFonts w:hint="eastAsia"/>
                <w:szCs w:val="24"/>
              </w:rPr>
              <w:t>2</w:t>
            </w:r>
          </w:p>
        </w:tc>
        <w:tc>
          <w:tcPr>
            <w:tcW w:w="637" w:type="pct"/>
            <w:vAlign w:val="center"/>
          </w:tcPr>
          <w:p w14:paraId="762104D2">
            <w:pPr>
              <w:pStyle w:val="7"/>
              <w:jc w:val="center"/>
              <w:rPr>
                <w:szCs w:val="24"/>
              </w:rPr>
            </w:pPr>
            <w:r>
              <w:rPr>
                <w:rFonts w:hint="eastAsia"/>
                <w:szCs w:val="24"/>
              </w:rPr>
              <w:t>套</w:t>
            </w:r>
          </w:p>
        </w:tc>
        <w:tc>
          <w:tcPr>
            <w:tcW w:w="1183" w:type="pct"/>
            <w:vAlign w:val="center"/>
          </w:tcPr>
          <w:p w14:paraId="6BC2DC01">
            <w:pPr>
              <w:pStyle w:val="7"/>
              <w:jc w:val="center"/>
              <w:rPr>
                <w:szCs w:val="24"/>
              </w:rPr>
            </w:pPr>
            <w:r>
              <w:rPr>
                <w:rFonts w:hint="eastAsia"/>
                <w:szCs w:val="24"/>
              </w:rPr>
              <w:t>工业</w:t>
            </w:r>
          </w:p>
        </w:tc>
      </w:tr>
      <w:tr w14:paraId="0D83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407" w:type="pct"/>
            <w:vAlign w:val="center"/>
          </w:tcPr>
          <w:p w14:paraId="7DFB21CD">
            <w:pPr>
              <w:pStyle w:val="7"/>
              <w:jc w:val="center"/>
              <w:rPr>
                <w:szCs w:val="24"/>
              </w:rPr>
            </w:pPr>
            <w:r>
              <w:rPr>
                <w:rFonts w:hint="eastAsia"/>
                <w:szCs w:val="24"/>
              </w:rPr>
              <w:t>8</w:t>
            </w:r>
          </w:p>
        </w:tc>
        <w:tc>
          <w:tcPr>
            <w:tcW w:w="2187" w:type="pct"/>
            <w:vAlign w:val="center"/>
          </w:tcPr>
          <w:p w14:paraId="264CA737">
            <w:pPr>
              <w:pStyle w:val="7"/>
              <w:jc w:val="center"/>
              <w:rPr>
                <w:szCs w:val="24"/>
              </w:rPr>
            </w:pPr>
            <w:r>
              <w:rPr>
                <w:rFonts w:hint="eastAsia"/>
                <w:szCs w:val="24"/>
              </w:rPr>
              <w:t>不锈钢标本模型陈列柜</w:t>
            </w:r>
          </w:p>
        </w:tc>
        <w:tc>
          <w:tcPr>
            <w:tcW w:w="584" w:type="pct"/>
            <w:vAlign w:val="center"/>
          </w:tcPr>
          <w:p w14:paraId="65B7B8A1">
            <w:pPr>
              <w:pStyle w:val="7"/>
              <w:jc w:val="center"/>
              <w:rPr>
                <w:szCs w:val="24"/>
              </w:rPr>
            </w:pPr>
            <w:r>
              <w:rPr>
                <w:rFonts w:hint="eastAsia"/>
                <w:szCs w:val="24"/>
              </w:rPr>
              <w:t>32</w:t>
            </w:r>
          </w:p>
        </w:tc>
        <w:tc>
          <w:tcPr>
            <w:tcW w:w="637" w:type="pct"/>
            <w:vAlign w:val="center"/>
          </w:tcPr>
          <w:p w14:paraId="5432D58C">
            <w:pPr>
              <w:pStyle w:val="7"/>
              <w:jc w:val="center"/>
              <w:rPr>
                <w:szCs w:val="24"/>
              </w:rPr>
            </w:pPr>
            <w:r>
              <w:rPr>
                <w:rFonts w:hint="eastAsia"/>
                <w:szCs w:val="24"/>
              </w:rPr>
              <w:t>组</w:t>
            </w:r>
          </w:p>
        </w:tc>
        <w:tc>
          <w:tcPr>
            <w:tcW w:w="1183" w:type="pct"/>
            <w:vAlign w:val="center"/>
          </w:tcPr>
          <w:p w14:paraId="3D374CA0">
            <w:pPr>
              <w:pStyle w:val="7"/>
              <w:jc w:val="center"/>
              <w:rPr>
                <w:szCs w:val="24"/>
              </w:rPr>
            </w:pPr>
            <w:r>
              <w:rPr>
                <w:rFonts w:hint="eastAsia"/>
                <w:szCs w:val="24"/>
              </w:rPr>
              <w:t>工业</w:t>
            </w:r>
          </w:p>
        </w:tc>
      </w:tr>
      <w:tr w14:paraId="26468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7" w:type="pct"/>
            <w:vAlign w:val="center"/>
          </w:tcPr>
          <w:p w14:paraId="088A6FF7">
            <w:pPr>
              <w:pStyle w:val="7"/>
              <w:jc w:val="center"/>
              <w:rPr>
                <w:szCs w:val="24"/>
              </w:rPr>
            </w:pPr>
            <w:r>
              <w:rPr>
                <w:rFonts w:hint="eastAsia"/>
                <w:szCs w:val="24"/>
              </w:rPr>
              <w:t>9</w:t>
            </w:r>
          </w:p>
        </w:tc>
        <w:tc>
          <w:tcPr>
            <w:tcW w:w="2187" w:type="pct"/>
            <w:vAlign w:val="center"/>
          </w:tcPr>
          <w:p w14:paraId="41F5FE25">
            <w:pPr>
              <w:pStyle w:val="7"/>
              <w:jc w:val="center"/>
              <w:rPr>
                <w:szCs w:val="24"/>
              </w:rPr>
            </w:pPr>
            <w:r>
              <w:rPr>
                <w:rFonts w:hint="eastAsia"/>
                <w:szCs w:val="24"/>
              </w:rPr>
              <w:t>移动式微方导流净化系统</w:t>
            </w:r>
          </w:p>
        </w:tc>
        <w:tc>
          <w:tcPr>
            <w:tcW w:w="584" w:type="pct"/>
            <w:vAlign w:val="center"/>
          </w:tcPr>
          <w:p w14:paraId="152399C0">
            <w:pPr>
              <w:pStyle w:val="7"/>
              <w:jc w:val="center"/>
              <w:rPr>
                <w:szCs w:val="24"/>
              </w:rPr>
            </w:pPr>
            <w:r>
              <w:rPr>
                <w:rFonts w:hint="eastAsia"/>
                <w:szCs w:val="24"/>
              </w:rPr>
              <w:t>1</w:t>
            </w:r>
          </w:p>
        </w:tc>
        <w:tc>
          <w:tcPr>
            <w:tcW w:w="637" w:type="pct"/>
            <w:vAlign w:val="center"/>
          </w:tcPr>
          <w:p w14:paraId="11CE1918">
            <w:pPr>
              <w:pStyle w:val="7"/>
              <w:jc w:val="center"/>
              <w:rPr>
                <w:szCs w:val="24"/>
              </w:rPr>
            </w:pPr>
            <w:r>
              <w:rPr>
                <w:rFonts w:hint="eastAsia"/>
                <w:szCs w:val="24"/>
              </w:rPr>
              <w:t>个</w:t>
            </w:r>
          </w:p>
        </w:tc>
        <w:tc>
          <w:tcPr>
            <w:tcW w:w="1183" w:type="pct"/>
            <w:vAlign w:val="center"/>
          </w:tcPr>
          <w:p w14:paraId="2AA565FE">
            <w:pPr>
              <w:pStyle w:val="7"/>
              <w:jc w:val="center"/>
              <w:rPr>
                <w:szCs w:val="24"/>
              </w:rPr>
            </w:pPr>
            <w:r>
              <w:rPr>
                <w:rFonts w:hint="eastAsia"/>
                <w:szCs w:val="24"/>
              </w:rPr>
              <w:t>工业</w:t>
            </w:r>
          </w:p>
        </w:tc>
      </w:tr>
      <w:tr w14:paraId="416AC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407" w:type="pct"/>
            <w:vAlign w:val="center"/>
          </w:tcPr>
          <w:p w14:paraId="7A584021">
            <w:pPr>
              <w:pStyle w:val="7"/>
              <w:jc w:val="center"/>
              <w:rPr>
                <w:szCs w:val="24"/>
              </w:rPr>
            </w:pPr>
            <w:r>
              <w:rPr>
                <w:rFonts w:hint="eastAsia"/>
                <w:szCs w:val="24"/>
              </w:rPr>
              <w:t>10</w:t>
            </w:r>
          </w:p>
        </w:tc>
        <w:tc>
          <w:tcPr>
            <w:tcW w:w="2187" w:type="pct"/>
            <w:vAlign w:val="center"/>
          </w:tcPr>
          <w:p w14:paraId="26A13E8E">
            <w:pPr>
              <w:pStyle w:val="7"/>
              <w:jc w:val="center"/>
              <w:rPr>
                <w:szCs w:val="24"/>
              </w:rPr>
            </w:pPr>
            <w:r>
              <w:rPr>
                <w:rFonts w:hint="eastAsia"/>
                <w:szCs w:val="24"/>
              </w:rPr>
              <w:t>不锈钢边台</w:t>
            </w:r>
          </w:p>
        </w:tc>
        <w:tc>
          <w:tcPr>
            <w:tcW w:w="584" w:type="pct"/>
            <w:vAlign w:val="center"/>
          </w:tcPr>
          <w:p w14:paraId="12E99E23">
            <w:pPr>
              <w:pStyle w:val="7"/>
              <w:jc w:val="center"/>
              <w:rPr>
                <w:szCs w:val="24"/>
              </w:rPr>
            </w:pPr>
            <w:r>
              <w:rPr>
                <w:rFonts w:hint="eastAsia"/>
                <w:szCs w:val="24"/>
              </w:rPr>
              <w:t>73.2</w:t>
            </w:r>
          </w:p>
        </w:tc>
        <w:tc>
          <w:tcPr>
            <w:tcW w:w="637" w:type="pct"/>
            <w:vAlign w:val="center"/>
          </w:tcPr>
          <w:p w14:paraId="2764624F">
            <w:pPr>
              <w:pStyle w:val="7"/>
              <w:jc w:val="center"/>
              <w:rPr>
                <w:szCs w:val="24"/>
              </w:rPr>
            </w:pPr>
            <w:r>
              <w:rPr>
                <w:rFonts w:hint="eastAsia"/>
                <w:szCs w:val="24"/>
              </w:rPr>
              <w:t>米</w:t>
            </w:r>
          </w:p>
        </w:tc>
        <w:tc>
          <w:tcPr>
            <w:tcW w:w="1183" w:type="pct"/>
            <w:vAlign w:val="center"/>
          </w:tcPr>
          <w:p w14:paraId="511C3003">
            <w:pPr>
              <w:pStyle w:val="7"/>
              <w:jc w:val="center"/>
              <w:rPr>
                <w:szCs w:val="24"/>
              </w:rPr>
            </w:pPr>
            <w:r>
              <w:rPr>
                <w:rFonts w:hint="eastAsia"/>
                <w:szCs w:val="24"/>
              </w:rPr>
              <w:t>工业</w:t>
            </w:r>
          </w:p>
        </w:tc>
      </w:tr>
      <w:tr w14:paraId="4F95C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407" w:type="pct"/>
            <w:vAlign w:val="center"/>
          </w:tcPr>
          <w:p w14:paraId="39AA87EE">
            <w:pPr>
              <w:pStyle w:val="7"/>
              <w:jc w:val="center"/>
              <w:rPr>
                <w:szCs w:val="24"/>
              </w:rPr>
            </w:pPr>
            <w:r>
              <w:rPr>
                <w:rFonts w:hint="eastAsia"/>
                <w:szCs w:val="24"/>
              </w:rPr>
              <w:t>11</w:t>
            </w:r>
          </w:p>
        </w:tc>
        <w:tc>
          <w:tcPr>
            <w:tcW w:w="2187" w:type="pct"/>
            <w:vAlign w:val="center"/>
          </w:tcPr>
          <w:p w14:paraId="5E2D9884">
            <w:pPr>
              <w:pStyle w:val="7"/>
              <w:jc w:val="center"/>
              <w:rPr>
                <w:szCs w:val="24"/>
              </w:rPr>
            </w:pPr>
            <w:r>
              <w:rPr>
                <w:rFonts w:hint="eastAsia"/>
                <w:szCs w:val="24"/>
              </w:rPr>
              <w:t>器械清洗一体化洗手池（4人位）</w:t>
            </w:r>
          </w:p>
        </w:tc>
        <w:tc>
          <w:tcPr>
            <w:tcW w:w="584" w:type="pct"/>
            <w:vAlign w:val="center"/>
          </w:tcPr>
          <w:p w14:paraId="1640DEBE">
            <w:pPr>
              <w:pStyle w:val="7"/>
              <w:jc w:val="center"/>
              <w:rPr>
                <w:szCs w:val="24"/>
              </w:rPr>
            </w:pPr>
            <w:r>
              <w:rPr>
                <w:rFonts w:hint="eastAsia"/>
                <w:szCs w:val="24"/>
              </w:rPr>
              <w:t>8</w:t>
            </w:r>
          </w:p>
        </w:tc>
        <w:tc>
          <w:tcPr>
            <w:tcW w:w="637" w:type="pct"/>
            <w:vAlign w:val="center"/>
          </w:tcPr>
          <w:p w14:paraId="51ADC9E2">
            <w:pPr>
              <w:pStyle w:val="7"/>
              <w:jc w:val="center"/>
              <w:rPr>
                <w:szCs w:val="24"/>
              </w:rPr>
            </w:pPr>
            <w:r>
              <w:rPr>
                <w:rFonts w:hint="eastAsia"/>
                <w:szCs w:val="24"/>
              </w:rPr>
              <w:t>套</w:t>
            </w:r>
          </w:p>
        </w:tc>
        <w:tc>
          <w:tcPr>
            <w:tcW w:w="1183" w:type="pct"/>
            <w:vAlign w:val="center"/>
          </w:tcPr>
          <w:p w14:paraId="1326B90C">
            <w:pPr>
              <w:pStyle w:val="7"/>
              <w:jc w:val="center"/>
              <w:rPr>
                <w:szCs w:val="24"/>
              </w:rPr>
            </w:pPr>
            <w:r>
              <w:rPr>
                <w:rFonts w:hint="eastAsia"/>
                <w:szCs w:val="24"/>
              </w:rPr>
              <w:t>工业</w:t>
            </w:r>
          </w:p>
        </w:tc>
      </w:tr>
      <w:tr w14:paraId="32BCE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407" w:type="pct"/>
            <w:vAlign w:val="center"/>
          </w:tcPr>
          <w:p w14:paraId="3F3E50C8">
            <w:pPr>
              <w:pStyle w:val="7"/>
              <w:jc w:val="center"/>
              <w:rPr>
                <w:szCs w:val="24"/>
              </w:rPr>
            </w:pPr>
            <w:r>
              <w:rPr>
                <w:rFonts w:hint="eastAsia"/>
                <w:szCs w:val="24"/>
              </w:rPr>
              <w:t>12</w:t>
            </w:r>
          </w:p>
        </w:tc>
        <w:tc>
          <w:tcPr>
            <w:tcW w:w="2187" w:type="pct"/>
            <w:vAlign w:val="center"/>
          </w:tcPr>
          <w:p w14:paraId="54ADE9C3">
            <w:pPr>
              <w:pStyle w:val="7"/>
              <w:jc w:val="center"/>
              <w:rPr>
                <w:szCs w:val="24"/>
              </w:rPr>
            </w:pPr>
            <w:r>
              <w:rPr>
                <w:rFonts w:hint="eastAsia"/>
                <w:szCs w:val="24"/>
              </w:rPr>
              <w:t>不锈钢拖把池</w:t>
            </w:r>
          </w:p>
        </w:tc>
        <w:tc>
          <w:tcPr>
            <w:tcW w:w="584" w:type="pct"/>
            <w:vAlign w:val="center"/>
          </w:tcPr>
          <w:p w14:paraId="2EEDC744">
            <w:pPr>
              <w:pStyle w:val="7"/>
              <w:jc w:val="center"/>
              <w:rPr>
                <w:szCs w:val="24"/>
              </w:rPr>
            </w:pPr>
            <w:r>
              <w:rPr>
                <w:rFonts w:hint="eastAsia"/>
                <w:szCs w:val="24"/>
              </w:rPr>
              <w:t>8</w:t>
            </w:r>
          </w:p>
        </w:tc>
        <w:tc>
          <w:tcPr>
            <w:tcW w:w="637" w:type="pct"/>
            <w:vAlign w:val="center"/>
          </w:tcPr>
          <w:p w14:paraId="730244FB">
            <w:pPr>
              <w:pStyle w:val="7"/>
              <w:jc w:val="center"/>
              <w:rPr>
                <w:szCs w:val="24"/>
              </w:rPr>
            </w:pPr>
            <w:r>
              <w:rPr>
                <w:rFonts w:hint="eastAsia"/>
                <w:szCs w:val="24"/>
              </w:rPr>
              <w:t>个</w:t>
            </w:r>
          </w:p>
        </w:tc>
        <w:tc>
          <w:tcPr>
            <w:tcW w:w="1183" w:type="pct"/>
            <w:vAlign w:val="center"/>
          </w:tcPr>
          <w:p w14:paraId="391D43C0">
            <w:pPr>
              <w:pStyle w:val="7"/>
              <w:jc w:val="center"/>
              <w:rPr>
                <w:szCs w:val="24"/>
              </w:rPr>
            </w:pPr>
            <w:r>
              <w:rPr>
                <w:rFonts w:hint="eastAsia"/>
                <w:szCs w:val="24"/>
              </w:rPr>
              <w:t>工业</w:t>
            </w:r>
          </w:p>
        </w:tc>
      </w:tr>
      <w:tr w14:paraId="3FE8178C">
        <w:tblPrEx>
          <w:tblCellMar>
            <w:top w:w="0" w:type="dxa"/>
            <w:left w:w="108" w:type="dxa"/>
            <w:bottom w:w="0" w:type="dxa"/>
            <w:right w:w="108" w:type="dxa"/>
          </w:tblCellMar>
        </w:tblPrEx>
        <w:trPr>
          <w:trHeight w:val="605" w:hRule="atLeast"/>
        </w:trPr>
        <w:tc>
          <w:tcPr>
            <w:tcW w:w="407" w:type="pct"/>
            <w:vAlign w:val="center"/>
          </w:tcPr>
          <w:p w14:paraId="14C02261">
            <w:pPr>
              <w:pStyle w:val="7"/>
              <w:jc w:val="center"/>
              <w:rPr>
                <w:szCs w:val="24"/>
              </w:rPr>
            </w:pPr>
            <w:r>
              <w:rPr>
                <w:rFonts w:hint="eastAsia"/>
                <w:szCs w:val="24"/>
              </w:rPr>
              <w:t>13</w:t>
            </w:r>
          </w:p>
        </w:tc>
        <w:tc>
          <w:tcPr>
            <w:tcW w:w="2187" w:type="pct"/>
            <w:vAlign w:val="center"/>
          </w:tcPr>
          <w:p w14:paraId="29F38F86">
            <w:pPr>
              <w:pStyle w:val="7"/>
              <w:jc w:val="center"/>
              <w:rPr>
                <w:szCs w:val="24"/>
              </w:rPr>
            </w:pPr>
            <w:r>
              <w:rPr>
                <w:rFonts w:hint="eastAsia"/>
                <w:szCs w:val="24"/>
              </w:rPr>
              <w:t>外排除臭模块</w:t>
            </w:r>
          </w:p>
        </w:tc>
        <w:tc>
          <w:tcPr>
            <w:tcW w:w="584" w:type="pct"/>
            <w:vAlign w:val="center"/>
          </w:tcPr>
          <w:p w14:paraId="7FD5C890">
            <w:pPr>
              <w:pStyle w:val="7"/>
              <w:jc w:val="center"/>
              <w:rPr>
                <w:szCs w:val="24"/>
              </w:rPr>
            </w:pPr>
            <w:r>
              <w:rPr>
                <w:rFonts w:hint="eastAsia"/>
                <w:szCs w:val="24"/>
              </w:rPr>
              <w:t>8</w:t>
            </w:r>
          </w:p>
        </w:tc>
        <w:tc>
          <w:tcPr>
            <w:tcW w:w="637" w:type="pct"/>
            <w:vAlign w:val="center"/>
          </w:tcPr>
          <w:p w14:paraId="477C480E">
            <w:pPr>
              <w:pStyle w:val="7"/>
              <w:jc w:val="center"/>
              <w:rPr>
                <w:szCs w:val="24"/>
              </w:rPr>
            </w:pPr>
            <w:r>
              <w:rPr>
                <w:rFonts w:hint="eastAsia"/>
                <w:szCs w:val="24"/>
              </w:rPr>
              <w:t>套</w:t>
            </w:r>
          </w:p>
        </w:tc>
        <w:tc>
          <w:tcPr>
            <w:tcW w:w="1183" w:type="pct"/>
            <w:vAlign w:val="center"/>
          </w:tcPr>
          <w:p w14:paraId="05E511CA">
            <w:pPr>
              <w:pStyle w:val="7"/>
              <w:jc w:val="center"/>
              <w:rPr>
                <w:szCs w:val="24"/>
              </w:rPr>
            </w:pPr>
            <w:r>
              <w:rPr>
                <w:rFonts w:hint="eastAsia"/>
                <w:szCs w:val="24"/>
              </w:rPr>
              <w:t>工业</w:t>
            </w:r>
          </w:p>
        </w:tc>
      </w:tr>
      <w:tr w14:paraId="2F123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407" w:type="pct"/>
            <w:vAlign w:val="center"/>
          </w:tcPr>
          <w:p w14:paraId="45DC334C">
            <w:pPr>
              <w:pStyle w:val="7"/>
              <w:jc w:val="center"/>
              <w:rPr>
                <w:szCs w:val="24"/>
              </w:rPr>
            </w:pPr>
            <w:r>
              <w:rPr>
                <w:rFonts w:hint="eastAsia"/>
                <w:szCs w:val="24"/>
              </w:rPr>
              <w:t>14</w:t>
            </w:r>
          </w:p>
        </w:tc>
        <w:tc>
          <w:tcPr>
            <w:tcW w:w="2187" w:type="pct"/>
            <w:vAlign w:val="center"/>
          </w:tcPr>
          <w:p w14:paraId="2BA8B17E">
            <w:pPr>
              <w:pStyle w:val="7"/>
              <w:jc w:val="center"/>
              <w:rPr>
                <w:szCs w:val="24"/>
              </w:rPr>
            </w:pPr>
            <w:r>
              <w:rPr>
                <w:rFonts w:hint="eastAsia"/>
                <w:szCs w:val="24"/>
              </w:rPr>
              <w:t>组合式净化排风机组</w:t>
            </w:r>
          </w:p>
        </w:tc>
        <w:tc>
          <w:tcPr>
            <w:tcW w:w="584" w:type="pct"/>
            <w:vAlign w:val="center"/>
          </w:tcPr>
          <w:p w14:paraId="01AE022C">
            <w:pPr>
              <w:pStyle w:val="7"/>
              <w:jc w:val="center"/>
              <w:rPr>
                <w:szCs w:val="24"/>
              </w:rPr>
            </w:pPr>
            <w:r>
              <w:rPr>
                <w:rFonts w:hint="eastAsia"/>
                <w:szCs w:val="24"/>
              </w:rPr>
              <w:t>8</w:t>
            </w:r>
          </w:p>
        </w:tc>
        <w:tc>
          <w:tcPr>
            <w:tcW w:w="637" w:type="pct"/>
            <w:vAlign w:val="center"/>
          </w:tcPr>
          <w:p w14:paraId="0B960BD5">
            <w:pPr>
              <w:pStyle w:val="7"/>
              <w:jc w:val="center"/>
              <w:rPr>
                <w:szCs w:val="24"/>
              </w:rPr>
            </w:pPr>
            <w:r>
              <w:rPr>
                <w:rFonts w:hint="eastAsia"/>
                <w:szCs w:val="24"/>
              </w:rPr>
              <w:t>台</w:t>
            </w:r>
          </w:p>
        </w:tc>
        <w:tc>
          <w:tcPr>
            <w:tcW w:w="1183" w:type="pct"/>
            <w:vAlign w:val="center"/>
          </w:tcPr>
          <w:p w14:paraId="1650A68D">
            <w:pPr>
              <w:pStyle w:val="7"/>
              <w:jc w:val="center"/>
              <w:rPr>
                <w:szCs w:val="24"/>
              </w:rPr>
            </w:pPr>
            <w:r>
              <w:rPr>
                <w:rFonts w:hint="eastAsia"/>
                <w:szCs w:val="24"/>
              </w:rPr>
              <w:t>工业</w:t>
            </w:r>
          </w:p>
        </w:tc>
      </w:tr>
      <w:tr w14:paraId="44C48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407" w:type="pct"/>
            <w:vAlign w:val="center"/>
          </w:tcPr>
          <w:p w14:paraId="686A4476">
            <w:pPr>
              <w:pStyle w:val="7"/>
              <w:jc w:val="center"/>
              <w:rPr>
                <w:szCs w:val="24"/>
              </w:rPr>
            </w:pPr>
            <w:r>
              <w:rPr>
                <w:rFonts w:hint="eastAsia"/>
                <w:szCs w:val="24"/>
              </w:rPr>
              <w:t>15</w:t>
            </w:r>
          </w:p>
        </w:tc>
        <w:tc>
          <w:tcPr>
            <w:tcW w:w="2187" w:type="pct"/>
            <w:vAlign w:val="center"/>
          </w:tcPr>
          <w:p w14:paraId="4FD14B94">
            <w:pPr>
              <w:pStyle w:val="7"/>
              <w:jc w:val="center"/>
              <w:rPr>
                <w:szCs w:val="24"/>
              </w:rPr>
            </w:pPr>
            <w:r>
              <w:rPr>
                <w:rFonts w:hint="eastAsia"/>
                <w:szCs w:val="24"/>
              </w:rPr>
              <w:t>全控净化高能离子发生装置</w:t>
            </w:r>
          </w:p>
        </w:tc>
        <w:tc>
          <w:tcPr>
            <w:tcW w:w="584" w:type="pct"/>
            <w:vAlign w:val="center"/>
          </w:tcPr>
          <w:p w14:paraId="2B4D53B8">
            <w:pPr>
              <w:pStyle w:val="7"/>
              <w:jc w:val="center"/>
              <w:rPr>
                <w:szCs w:val="24"/>
              </w:rPr>
            </w:pPr>
            <w:r>
              <w:rPr>
                <w:rFonts w:hint="eastAsia"/>
                <w:szCs w:val="24"/>
              </w:rPr>
              <w:t>8</w:t>
            </w:r>
          </w:p>
        </w:tc>
        <w:tc>
          <w:tcPr>
            <w:tcW w:w="637" w:type="pct"/>
            <w:vAlign w:val="center"/>
          </w:tcPr>
          <w:p w14:paraId="50918359">
            <w:pPr>
              <w:pStyle w:val="7"/>
              <w:jc w:val="center"/>
              <w:rPr>
                <w:szCs w:val="24"/>
              </w:rPr>
            </w:pPr>
            <w:r>
              <w:rPr>
                <w:rFonts w:hint="eastAsia"/>
                <w:szCs w:val="24"/>
              </w:rPr>
              <w:t>台</w:t>
            </w:r>
          </w:p>
        </w:tc>
        <w:tc>
          <w:tcPr>
            <w:tcW w:w="1183" w:type="pct"/>
            <w:vAlign w:val="center"/>
          </w:tcPr>
          <w:p w14:paraId="7968CE70">
            <w:pPr>
              <w:pStyle w:val="7"/>
              <w:jc w:val="center"/>
              <w:rPr>
                <w:szCs w:val="24"/>
              </w:rPr>
            </w:pPr>
            <w:r>
              <w:rPr>
                <w:rFonts w:hint="eastAsia"/>
                <w:szCs w:val="24"/>
              </w:rPr>
              <w:t>工业</w:t>
            </w:r>
          </w:p>
        </w:tc>
      </w:tr>
      <w:tr w14:paraId="0055E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407" w:type="pct"/>
            <w:vAlign w:val="center"/>
          </w:tcPr>
          <w:p w14:paraId="42A689E4">
            <w:pPr>
              <w:pStyle w:val="7"/>
              <w:jc w:val="center"/>
              <w:rPr>
                <w:szCs w:val="24"/>
              </w:rPr>
            </w:pPr>
            <w:r>
              <w:rPr>
                <w:rFonts w:hint="eastAsia"/>
                <w:szCs w:val="24"/>
              </w:rPr>
              <w:t>16</w:t>
            </w:r>
          </w:p>
        </w:tc>
        <w:tc>
          <w:tcPr>
            <w:tcW w:w="2187" w:type="pct"/>
            <w:vAlign w:val="center"/>
          </w:tcPr>
          <w:p w14:paraId="0A04C301">
            <w:pPr>
              <w:pStyle w:val="7"/>
              <w:jc w:val="center"/>
              <w:rPr>
                <w:szCs w:val="24"/>
              </w:rPr>
            </w:pPr>
            <w:r>
              <w:rPr>
                <w:rFonts w:hint="eastAsia"/>
                <w:szCs w:val="24"/>
              </w:rPr>
              <w:t>高静压风管送风式分体空调机组</w:t>
            </w:r>
          </w:p>
        </w:tc>
        <w:tc>
          <w:tcPr>
            <w:tcW w:w="584" w:type="pct"/>
            <w:vAlign w:val="center"/>
          </w:tcPr>
          <w:p w14:paraId="73B9A24D">
            <w:pPr>
              <w:pStyle w:val="7"/>
              <w:jc w:val="center"/>
              <w:rPr>
                <w:szCs w:val="24"/>
              </w:rPr>
            </w:pPr>
            <w:r>
              <w:rPr>
                <w:rFonts w:hint="eastAsia"/>
                <w:szCs w:val="24"/>
              </w:rPr>
              <w:t>8</w:t>
            </w:r>
          </w:p>
        </w:tc>
        <w:tc>
          <w:tcPr>
            <w:tcW w:w="637" w:type="pct"/>
            <w:vAlign w:val="center"/>
          </w:tcPr>
          <w:p w14:paraId="339452DE">
            <w:pPr>
              <w:pStyle w:val="7"/>
              <w:jc w:val="center"/>
              <w:rPr>
                <w:szCs w:val="24"/>
              </w:rPr>
            </w:pPr>
            <w:r>
              <w:rPr>
                <w:rFonts w:hint="eastAsia"/>
                <w:szCs w:val="24"/>
              </w:rPr>
              <w:t>台</w:t>
            </w:r>
          </w:p>
        </w:tc>
        <w:tc>
          <w:tcPr>
            <w:tcW w:w="1183" w:type="pct"/>
            <w:vAlign w:val="center"/>
          </w:tcPr>
          <w:p w14:paraId="5C3BE1E4">
            <w:pPr>
              <w:pStyle w:val="7"/>
              <w:jc w:val="center"/>
              <w:rPr>
                <w:szCs w:val="24"/>
              </w:rPr>
            </w:pPr>
            <w:r>
              <w:rPr>
                <w:rFonts w:hint="eastAsia"/>
                <w:szCs w:val="24"/>
              </w:rPr>
              <w:t>工业</w:t>
            </w:r>
          </w:p>
        </w:tc>
      </w:tr>
      <w:tr w14:paraId="56F18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407" w:type="pct"/>
            <w:vAlign w:val="center"/>
          </w:tcPr>
          <w:p w14:paraId="7990F9A3">
            <w:pPr>
              <w:pStyle w:val="7"/>
              <w:jc w:val="center"/>
              <w:rPr>
                <w:szCs w:val="24"/>
              </w:rPr>
            </w:pPr>
            <w:r>
              <w:rPr>
                <w:rFonts w:hint="eastAsia"/>
                <w:szCs w:val="24"/>
              </w:rPr>
              <w:t>17</w:t>
            </w:r>
          </w:p>
        </w:tc>
        <w:tc>
          <w:tcPr>
            <w:tcW w:w="2187" w:type="pct"/>
            <w:vAlign w:val="center"/>
          </w:tcPr>
          <w:p w14:paraId="49C5DC33">
            <w:pPr>
              <w:pStyle w:val="7"/>
              <w:jc w:val="center"/>
              <w:rPr>
                <w:szCs w:val="24"/>
              </w:rPr>
            </w:pPr>
            <w:r>
              <w:rPr>
                <w:rFonts w:hint="eastAsia"/>
                <w:szCs w:val="24"/>
              </w:rPr>
              <w:t>▲无影智控层流罩</w:t>
            </w:r>
          </w:p>
        </w:tc>
        <w:tc>
          <w:tcPr>
            <w:tcW w:w="584" w:type="pct"/>
            <w:vAlign w:val="center"/>
          </w:tcPr>
          <w:p w14:paraId="469D6DAA">
            <w:pPr>
              <w:pStyle w:val="7"/>
              <w:jc w:val="center"/>
              <w:rPr>
                <w:szCs w:val="24"/>
              </w:rPr>
            </w:pPr>
            <w:r>
              <w:rPr>
                <w:rFonts w:hint="eastAsia"/>
                <w:szCs w:val="24"/>
              </w:rPr>
              <w:t>32</w:t>
            </w:r>
          </w:p>
        </w:tc>
        <w:tc>
          <w:tcPr>
            <w:tcW w:w="637" w:type="pct"/>
            <w:vAlign w:val="center"/>
          </w:tcPr>
          <w:p w14:paraId="2084E422">
            <w:pPr>
              <w:pStyle w:val="7"/>
              <w:jc w:val="center"/>
              <w:rPr>
                <w:szCs w:val="24"/>
              </w:rPr>
            </w:pPr>
            <w:r>
              <w:rPr>
                <w:rFonts w:hint="eastAsia"/>
                <w:szCs w:val="24"/>
              </w:rPr>
              <w:t>个</w:t>
            </w:r>
          </w:p>
        </w:tc>
        <w:tc>
          <w:tcPr>
            <w:tcW w:w="1183" w:type="pct"/>
            <w:vAlign w:val="center"/>
          </w:tcPr>
          <w:p w14:paraId="2530A9DF">
            <w:pPr>
              <w:pStyle w:val="7"/>
              <w:jc w:val="center"/>
              <w:rPr>
                <w:szCs w:val="24"/>
              </w:rPr>
            </w:pPr>
            <w:r>
              <w:rPr>
                <w:rFonts w:hint="eastAsia"/>
                <w:szCs w:val="24"/>
              </w:rPr>
              <w:t>工业</w:t>
            </w:r>
          </w:p>
        </w:tc>
      </w:tr>
      <w:tr w14:paraId="7EBAA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407" w:type="pct"/>
            <w:vAlign w:val="center"/>
          </w:tcPr>
          <w:p w14:paraId="0B08FBAE">
            <w:pPr>
              <w:pStyle w:val="7"/>
              <w:jc w:val="center"/>
              <w:rPr>
                <w:szCs w:val="24"/>
              </w:rPr>
            </w:pPr>
            <w:r>
              <w:rPr>
                <w:rFonts w:hint="eastAsia"/>
                <w:szCs w:val="24"/>
              </w:rPr>
              <w:t>18</w:t>
            </w:r>
          </w:p>
        </w:tc>
        <w:tc>
          <w:tcPr>
            <w:tcW w:w="2187" w:type="pct"/>
            <w:vAlign w:val="center"/>
          </w:tcPr>
          <w:p w14:paraId="72ABF5E9">
            <w:pPr>
              <w:pStyle w:val="7"/>
              <w:jc w:val="center"/>
              <w:rPr>
                <w:szCs w:val="24"/>
              </w:rPr>
            </w:pPr>
            <w:r>
              <w:rPr>
                <w:rFonts w:hint="eastAsia"/>
                <w:szCs w:val="24"/>
              </w:rPr>
              <w:t>语音交互版智慧物联核心监控系统（带APP综合教学管理系统）</w:t>
            </w:r>
          </w:p>
        </w:tc>
        <w:tc>
          <w:tcPr>
            <w:tcW w:w="584" w:type="pct"/>
            <w:vAlign w:val="center"/>
          </w:tcPr>
          <w:p w14:paraId="4A05D239">
            <w:pPr>
              <w:pStyle w:val="7"/>
              <w:jc w:val="center"/>
              <w:rPr>
                <w:szCs w:val="24"/>
              </w:rPr>
            </w:pPr>
            <w:r>
              <w:rPr>
                <w:rFonts w:hint="eastAsia"/>
                <w:szCs w:val="24"/>
              </w:rPr>
              <w:t>8</w:t>
            </w:r>
          </w:p>
        </w:tc>
        <w:tc>
          <w:tcPr>
            <w:tcW w:w="637" w:type="pct"/>
            <w:vAlign w:val="center"/>
          </w:tcPr>
          <w:p w14:paraId="5C5EA1CF">
            <w:pPr>
              <w:pStyle w:val="7"/>
              <w:jc w:val="center"/>
              <w:rPr>
                <w:szCs w:val="24"/>
              </w:rPr>
            </w:pPr>
            <w:r>
              <w:rPr>
                <w:rFonts w:hint="eastAsia"/>
                <w:szCs w:val="24"/>
              </w:rPr>
              <w:t>套</w:t>
            </w:r>
          </w:p>
        </w:tc>
        <w:tc>
          <w:tcPr>
            <w:tcW w:w="1183" w:type="pct"/>
            <w:vAlign w:val="center"/>
          </w:tcPr>
          <w:p w14:paraId="35725885">
            <w:pPr>
              <w:pStyle w:val="7"/>
              <w:jc w:val="center"/>
              <w:rPr>
                <w:szCs w:val="24"/>
              </w:rPr>
            </w:pPr>
            <w:r>
              <w:rPr>
                <w:rFonts w:hint="eastAsia"/>
                <w:szCs w:val="24"/>
              </w:rPr>
              <w:t>工业</w:t>
            </w:r>
          </w:p>
        </w:tc>
      </w:tr>
      <w:tr w14:paraId="47A69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407" w:type="pct"/>
            <w:vAlign w:val="center"/>
          </w:tcPr>
          <w:p w14:paraId="591AC1DD">
            <w:pPr>
              <w:pStyle w:val="7"/>
              <w:jc w:val="center"/>
              <w:rPr>
                <w:szCs w:val="24"/>
              </w:rPr>
            </w:pPr>
            <w:r>
              <w:rPr>
                <w:rFonts w:hint="eastAsia"/>
                <w:szCs w:val="24"/>
              </w:rPr>
              <w:t>19</w:t>
            </w:r>
          </w:p>
        </w:tc>
        <w:tc>
          <w:tcPr>
            <w:tcW w:w="2187" w:type="pct"/>
            <w:vAlign w:val="center"/>
          </w:tcPr>
          <w:p w14:paraId="728C1E6A">
            <w:pPr>
              <w:pStyle w:val="7"/>
              <w:jc w:val="center"/>
              <w:rPr>
                <w:szCs w:val="24"/>
              </w:rPr>
            </w:pPr>
            <w:r>
              <w:rPr>
                <w:rFonts w:hint="eastAsia"/>
                <w:szCs w:val="24"/>
              </w:rPr>
              <w:t>智慧终端控制器</w:t>
            </w:r>
          </w:p>
        </w:tc>
        <w:tc>
          <w:tcPr>
            <w:tcW w:w="584" w:type="pct"/>
            <w:vAlign w:val="center"/>
          </w:tcPr>
          <w:p w14:paraId="0477AE44">
            <w:pPr>
              <w:pStyle w:val="7"/>
              <w:jc w:val="center"/>
              <w:rPr>
                <w:szCs w:val="24"/>
              </w:rPr>
            </w:pPr>
            <w:r>
              <w:rPr>
                <w:rFonts w:hint="eastAsia"/>
                <w:szCs w:val="24"/>
              </w:rPr>
              <w:t>8</w:t>
            </w:r>
          </w:p>
        </w:tc>
        <w:tc>
          <w:tcPr>
            <w:tcW w:w="637" w:type="pct"/>
            <w:vAlign w:val="center"/>
          </w:tcPr>
          <w:p w14:paraId="7E650D96">
            <w:pPr>
              <w:pStyle w:val="7"/>
              <w:jc w:val="center"/>
              <w:rPr>
                <w:szCs w:val="24"/>
              </w:rPr>
            </w:pPr>
            <w:r>
              <w:rPr>
                <w:rFonts w:hint="eastAsia"/>
                <w:szCs w:val="24"/>
              </w:rPr>
              <w:t>套</w:t>
            </w:r>
          </w:p>
        </w:tc>
        <w:tc>
          <w:tcPr>
            <w:tcW w:w="1183" w:type="pct"/>
            <w:vAlign w:val="center"/>
          </w:tcPr>
          <w:p w14:paraId="05C73E1D">
            <w:pPr>
              <w:pStyle w:val="7"/>
              <w:jc w:val="center"/>
              <w:rPr>
                <w:szCs w:val="24"/>
              </w:rPr>
            </w:pPr>
            <w:r>
              <w:rPr>
                <w:rFonts w:hint="eastAsia"/>
                <w:szCs w:val="24"/>
              </w:rPr>
              <w:t>工业</w:t>
            </w:r>
          </w:p>
        </w:tc>
      </w:tr>
      <w:tr w14:paraId="5EE7B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407" w:type="pct"/>
            <w:vAlign w:val="center"/>
          </w:tcPr>
          <w:p w14:paraId="5C75CC2C">
            <w:pPr>
              <w:pStyle w:val="7"/>
              <w:jc w:val="center"/>
              <w:rPr>
                <w:szCs w:val="24"/>
              </w:rPr>
            </w:pPr>
            <w:r>
              <w:rPr>
                <w:rFonts w:hint="eastAsia"/>
                <w:szCs w:val="24"/>
              </w:rPr>
              <w:t>20</w:t>
            </w:r>
          </w:p>
        </w:tc>
        <w:tc>
          <w:tcPr>
            <w:tcW w:w="2187" w:type="pct"/>
            <w:vAlign w:val="center"/>
          </w:tcPr>
          <w:p w14:paraId="2E26AE0B">
            <w:pPr>
              <w:pStyle w:val="7"/>
              <w:jc w:val="center"/>
              <w:rPr>
                <w:szCs w:val="24"/>
              </w:rPr>
            </w:pPr>
            <w:r>
              <w:rPr>
                <w:rFonts w:hint="eastAsia"/>
                <w:szCs w:val="24"/>
              </w:rPr>
              <w:t>臭氧浓度变送器</w:t>
            </w:r>
          </w:p>
        </w:tc>
        <w:tc>
          <w:tcPr>
            <w:tcW w:w="584" w:type="pct"/>
            <w:vAlign w:val="center"/>
          </w:tcPr>
          <w:p w14:paraId="1CEFB1B7">
            <w:pPr>
              <w:pStyle w:val="7"/>
              <w:jc w:val="center"/>
              <w:rPr>
                <w:szCs w:val="24"/>
              </w:rPr>
            </w:pPr>
            <w:r>
              <w:rPr>
                <w:rFonts w:hint="eastAsia"/>
                <w:szCs w:val="24"/>
              </w:rPr>
              <w:t>8</w:t>
            </w:r>
          </w:p>
        </w:tc>
        <w:tc>
          <w:tcPr>
            <w:tcW w:w="637" w:type="pct"/>
            <w:vAlign w:val="center"/>
          </w:tcPr>
          <w:p w14:paraId="32818B87">
            <w:pPr>
              <w:pStyle w:val="7"/>
              <w:jc w:val="center"/>
              <w:rPr>
                <w:szCs w:val="24"/>
              </w:rPr>
            </w:pPr>
            <w:r>
              <w:rPr>
                <w:rFonts w:hint="eastAsia"/>
                <w:szCs w:val="24"/>
              </w:rPr>
              <w:t>台</w:t>
            </w:r>
          </w:p>
        </w:tc>
        <w:tc>
          <w:tcPr>
            <w:tcW w:w="1183" w:type="pct"/>
            <w:vAlign w:val="center"/>
          </w:tcPr>
          <w:p w14:paraId="2ED28FEA">
            <w:pPr>
              <w:pStyle w:val="7"/>
              <w:jc w:val="center"/>
              <w:rPr>
                <w:szCs w:val="24"/>
              </w:rPr>
            </w:pPr>
            <w:r>
              <w:rPr>
                <w:rFonts w:hint="eastAsia"/>
                <w:szCs w:val="24"/>
              </w:rPr>
              <w:t>工业</w:t>
            </w:r>
          </w:p>
        </w:tc>
      </w:tr>
      <w:tr w14:paraId="48E69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407" w:type="pct"/>
            <w:vAlign w:val="center"/>
          </w:tcPr>
          <w:p w14:paraId="7B62971C">
            <w:pPr>
              <w:pStyle w:val="7"/>
              <w:jc w:val="center"/>
              <w:rPr>
                <w:szCs w:val="24"/>
              </w:rPr>
            </w:pPr>
            <w:r>
              <w:rPr>
                <w:rFonts w:hint="eastAsia"/>
                <w:szCs w:val="24"/>
              </w:rPr>
              <w:t>21</w:t>
            </w:r>
          </w:p>
        </w:tc>
        <w:tc>
          <w:tcPr>
            <w:tcW w:w="2187" w:type="pct"/>
            <w:vAlign w:val="center"/>
          </w:tcPr>
          <w:p w14:paraId="104C1445">
            <w:pPr>
              <w:pStyle w:val="7"/>
              <w:jc w:val="center"/>
              <w:rPr>
                <w:szCs w:val="24"/>
              </w:rPr>
            </w:pPr>
            <w:r>
              <w:rPr>
                <w:rFonts w:hint="eastAsia"/>
                <w:szCs w:val="24"/>
              </w:rPr>
              <w:t>风速变送器</w:t>
            </w:r>
          </w:p>
        </w:tc>
        <w:tc>
          <w:tcPr>
            <w:tcW w:w="584" w:type="pct"/>
            <w:vAlign w:val="center"/>
          </w:tcPr>
          <w:p w14:paraId="51B261B9">
            <w:pPr>
              <w:pStyle w:val="7"/>
              <w:jc w:val="center"/>
              <w:rPr>
                <w:szCs w:val="24"/>
              </w:rPr>
            </w:pPr>
            <w:r>
              <w:rPr>
                <w:rFonts w:hint="eastAsia"/>
                <w:szCs w:val="24"/>
              </w:rPr>
              <w:t>8</w:t>
            </w:r>
          </w:p>
        </w:tc>
        <w:tc>
          <w:tcPr>
            <w:tcW w:w="637" w:type="pct"/>
            <w:vAlign w:val="center"/>
          </w:tcPr>
          <w:p w14:paraId="435BDB10">
            <w:pPr>
              <w:pStyle w:val="7"/>
              <w:jc w:val="center"/>
              <w:rPr>
                <w:szCs w:val="24"/>
              </w:rPr>
            </w:pPr>
            <w:r>
              <w:rPr>
                <w:rFonts w:hint="eastAsia"/>
                <w:szCs w:val="24"/>
              </w:rPr>
              <w:t>台</w:t>
            </w:r>
          </w:p>
        </w:tc>
        <w:tc>
          <w:tcPr>
            <w:tcW w:w="1183" w:type="pct"/>
            <w:vAlign w:val="center"/>
          </w:tcPr>
          <w:p w14:paraId="35EFBB05">
            <w:pPr>
              <w:pStyle w:val="7"/>
              <w:jc w:val="center"/>
              <w:rPr>
                <w:szCs w:val="24"/>
              </w:rPr>
            </w:pPr>
            <w:r>
              <w:rPr>
                <w:rFonts w:hint="eastAsia"/>
                <w:szCs w:val="24"/>
              </w:rPr>
              <w:t>工业</w:t>
            </w:r>
          </w:p>
        </w:tc>
      </w:tr>
      <w:tr w14:paraId="07D6B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407" w:type="pct"/>
            <w:vAlign w:val="center"/>
          </w:tcPr>
          <w:p w14:paraId="5037B9A4">
            <w:pPr>
              <w:pStyle w:val="7"/>
              <w:jc w:val="center"/>
              <w:rPr>
                <w:szCs w:val="24"/>
              </w:rPr>
            </w:pPr>
            <w:r>
              <w:rPr>
                <w:rFonts w:hint="eastAsia"/>
                <w:szCs w:val="24"/>
              </w:rPr>
              <w:t>22</w:t>
            </w:r>
          </w:p>
        </w:tc>
        <w:tc>
          <w:tcPr>
            <w:tcW w:w="2187" w:type="pct"/>
            <w:vAlign w:val="center"/>
          </w:tcPr>
          <w:p w14:paraId="04D9A7BE">
            <w:pPr>
              <w:pStyle w:val="7"/>
              <w:jc w:val="center"/>
              <w:rPr>
                <w:szCs w:val="24"/>
              </w:rPr>
            </w:pPr>
            <w:r>
              <w:rPr>
                <w:rFonts w:hint="eastAsia"/>
                <w:szCs w:val="24"/>
              </w:rPr>
              <w:t>空气质量变送器</w:t>
            </w:r>
          </w:p>
        </w:tc>
        <w:tc>
          <w:tcPr>
            <w:tcW w:w="584" w:type="pct"/>
            <w:vAlign w:val="center"/>
          </w:tcPr>
          <w:p w14:paraId="2D04CB5D">
            <w:pPr>
              <w:pStyle w:val="7"/>
              <w:jc w:val="center"/>
              <w:rPr>
                <w:szCs w:val="24"/>
              </w:rPr>
            </w:pPr>
            <w:r>
              <w:rPr>
                <w:rFonts w:hint="eastAsia"/>
                <w:szCs w:val="24"/>
              </w:rPr>
              <w:t>8</w:t>
            </w:r>
          </w:p>
        </w:tc>
        <w:tc>
          <w:tcPr>
            <w:tcW w:w="637" w:type="pct"/>
            <w:vAlign w:val="center"/>
          </w:tcPr>
          <w:p w14:paraId="2BFA7020">
            <w:pPr>
              <w:pStyle w:val="7"/>
              <w:jc w:val="center"/>
              <w:rPr>
                <w:szCs w:val="24"/>
              </w:rPr>
            </w:pPr>
            <w:r>
              <w:rPr>
                <w:rFonts w:hint="eastAsia"/>
                <w:szCs w:val="24"/>
              </w:rPr>
              <w:t>台</w:t>
            </w:r>
          </w:p>
        </w:tc>
        <w:tc>
          <w:tcPr>
            <w:tcW w:w="1183" w:type="pct"/>
            <w:vAlign w:val="center"/>
          </w:tcPr>
          <w:p w14:paraId="41AC3E16">
            <w:pPr>
              <w:pStyle w:val="7"/>
              <w:jc w:val="center"/>
              <w:rPr>
                <w:szCs w:val="24"/>
              </w:rPr>
            </w:pPr>
            <w:r>
              <w:rPr>
                <w:rFonts w:hint="eastAsia"/>
                <w:szCs w:val="24"/>
              </w:rPr>
              <w:t>工业</w:t>
            </w:r>
          </w:p>
        </w:tc>
      </w:tr>
      <w:tr w14:paraId="3AD82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407" w:type="pct"/>
            <w:vAlign w:val="center"/>
          </w:tcPr>
          <w:p w14:paraId="5234746B">
            <w:pPr>
              <w:pStyle w:val="7"/>
              <w:jc w:val="center"/>
              <w:rPr>
                <w:szCs w:val="24"/>
              </w:rPr>
            </w:pPr>
            <w:r>
              <w:rPr>
                <w:rFonts w:hint="eastAsia"/>
                <w:szCs w:val="24"/>
              </w:rPr>
              <w:t>23</w:t>
            </w:r>
          </w:p>
        </w:tc>
        <w:tc>
          <w:tcPr>
            <w:tcW w:w="2187" w:type="pct"/>
            <w:vAlign w:val="center"/>
          </w:tcPr>
          <w:p w14:paraId="41631FA9">
            <w:pPr>
              <w:pStyle w:val="7"/>
              <w:jc w:val="center"/>
              <w:rPr>
                <w:szCs w:val="24"/>
              </w:rPr>
            </w:pPr>
            <w:r>
              <w:rPr>
                <w:rFonts w:hint="eastAsia"/>
                <w:szCs w:val="24"/>
              </w:rPr>
              <w:t>温湿度变送器</w:t>
            </w:r>
          </w:p>
        </w:tc>
        <w:tc>
          <w:tcPr>
            <w:tcW w:w="584" w:type="pct"/>
            <w:vAlign w:val="center"/>
          </w:tcPr>
          <w:p w14:paraId="12C27ABA">
            <w:pPr>
              <w:pStyle w:val="7"/>
              <w:jc w:val="center"/>
              <w:rPr>
                <w:szCs w:val="24"/>
              </w:rPr>
            </w:pPr>
            <w:r>
              <w:rPr>
                <w:rFonts w:hint="eastAsia"/>
                <w:szCs w:val="24"/>
              </w:rPr>
              <w:t>8</w:t>
            </w:r>
          </w:p>
        </w:tc>
        <w:tc>
          <w:tcPr>
            <w:tcW w:w="637" w:type="pct"/>
            <w:vAlign w:val="center"/>
          </w:tcPr>
          <w:p w14:paraId="49EAED5D">
            <w:pPr>
              <w:pStyle w:val="7"/>
              <w:jc w:val="center"/>
              <w:rPr>
                <w:szCs w:val="24"/>
              </w:rPr>
            </w:pPr>
            <w:r>
              <w:rPr>
                <w:rFonts w:hint="eastAsia"/>
                <w:szCs w:val="24"/>
              </w:rPr>
              <w:t>台</w:t>
            </w:r>
          </w:p>
        </w:tc>
        <w:tc>
          <w:tcPr>
            <w:tcW w:w="1183" w:type="pct"/>
            <w:vAlign w:val="center"/>
          </w:tcPr>
          <w:p w14:paraId="54A0E0AD">
            <w:pPr>
              <w:pStyle w:val="7"/>
              <w:jc w:val="center"/>
              <w:rPr>
                <w:szCs w:val="24"/>
              </w:rPr>
            </w:pPr>
            <w:r>
              <w:rPr>
                <w:rFonts w:hint="eastAsia"/>
                <w:szCs w:val="24"/>
              </w:rPr>
              <w:t>工业</w:t>
            </w:r>
          </w:p>
        </w:tc>
      </w:tr>
      <w:tr w14:paraId="417A9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407" w:type="pct"/>
            <w:vAlign w:val="center"/>
          </w:tcPr>
          <w:p w14:paraId="11AFDB58">
            <w:pPr>
              <w:pStyle w:val="7"/>
              <w:jc w:val="center"/>
              <w:rPr>
                <w:szCs w:val="24"/>
              </w:rPr>
            </w:pPr>
            <w:r>
              <w:rPr>
                <w:rFonts w:hint="eastAsia"/>
                <w:szCs w:val="24"/>
              </w:rPr>
              <w:t>24</w:t>
            </w:r>
          </w:p>
        </w:tc>
        <w:tc>
          <w:tcPr>
            <w:tcW w:w="2187" w:type="pct"/>
            <w:vAlign w:val="center"/>
          </w:tcPr>
          <w:p w14:paraId="227E8375">
            <w:pPr>
              <w:pStyle w:val="7"/>
              <w:jc w:val="center"/>
              <w:rPr>
                <w:szCs w:val="24"/>
              </w:rPr>
            </w:pPr>
            <w:r>
              <w:rPr>
                <w:rFonts w:hint="eastAsia"/>
                <w:szCs w:val="24"/>
              </w:rPr>
              <w:t>静压式消声模块</w:t>
            </w:r>
          </w:p>
        </w:tc>
        <w:tc>
          <w:tcPr>
            <w:tcW w:w="584" w:type="pct"/>
            <w:vAlign w:val="center"/>
          </w:tcPr>
          <w:p w14:paraId="6A85D3BA">
            <w:pPr>
              <w:pStyle w:val="7"/>
              <w:jc w:val="center"/>
              <w:rPr>
                <w:szCs w:val="24"/>
              </w:rPr>
            </w:pPr>
            <w:r>
              <w:rPr>
                <w:rFonts w:hint="eastAsia"/>
                <w:szCs w:val="24"/>
              </w:rPr>
              <w:t>16</w:t>
            </w:r>
          </w:p>
        </w:tc>
        <w:tc>
          <w:tcPr>
            <w:tcW w:w="637" w:type="pct"/>
            <w:vAlign w:val="center"/>
          </w:tcPr>
          <w:p w14:paraId="2B187790">
            <w:pPr>
              <w:pStyle w:val="7"/>
              <w:jc w:val="center"/>
              <w:rPr>
                <w:szCs w:val="24"/>
              </w:rPr>
            </w:pPr>
            <w:r>
              <w:rPr>
                <w:rFonts w:hint="eastAsia"/>
                <w:szCs w:val="24"/>
              </w:rPr>
              <w:t>个</w:t>
            </w:r>
          </w:p>
        </w:tc>
        <w:tc>
          <w:tcPr>
            <w:tcW w:w="1183" w:type="pct"/>
            <w:vAlign w:val="center"/>
          </w:tcPr>
          <w:p w14:paraId="64AFA5DA">
            <w:pPr>
              <w:pStyle w:val="7"/>
              <w:jc w:val="center"/>
              <w:rPr>
                <w:szCs w:val="24"/>
              </w:rPr>
            </w:pPr>
            <w:r>
              <w:rPr>
                <w:rFonts w:hint="eastAsia"/>
                <w:szCs w:val="24"/>
              </w:rPr>
              <w:t>工业</w:t>
            </w:r>
          </w:p>
        </w:tc>
      </w:tr>
      <w:tr w14:paraId="3D5A5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407" w:type="pct"/>
            <w:vAlign w:val="center"/>
          </w:tcPr>
          <w:p w14:paraId="16A0F44F">
            <w:pPr>
              <w:pStyle w:val="7"/>
              <w:jc w:val="center"/>
              <w:rPr>
                <w:szCs w:val="24"/>
              </w:rPr>
            </w:pPr>
            <w:r>
              <w:rPr>
                <w:rFonts w:hint="eastAsia"/>
                <w:szCs w:val="24"/>
              </w:rPr>
              <w:t>25</w:t>
            </w:r>
          </w:p>
        </w:tc>
        <w:tc>
          <w:tcPr>
            <w:tcW w:w="2187" w:type="pct"/>
            <w:vAlign w:val="center"/>
          </w:tcPr>
          <w:p w14:paraId="37C93871">
            <w:pPr>
              <w:pStyle w:val="7"/>
              <w:jc w:val="center"/>
              <w:rPr>
                <w:szCs w:val="24"/>
              </w:rPr>
            </w:pPr>
            <w:r>
              <w:rPr>
                <w:rFonts w:hint="eastAsia"/>
                <w:szCs w:val="24"/>
              </w:rPr>
              <w:t>风机软启动变频</w:t>
            </w:r>
          </w:p>
        </w:tc>
        <w:tc>
          <w:tcPr>
            <w:tcW w:w="584" w:type="pct"/>
            <w:vAlign w:val="center"/>
          </w:tcPr>
          <w:p w14:paraId="3D87144D">
            <w:pPr>
              <w:pStyle w:val="7"/>
              <w:jc w:val="center"/>
              <w:rPr>
                <w:szCs w:val="24"/>
              </w:rPr>
            </w:pPr>
            <w:r>
              <w:rPr>
                <w:rFonts w:hint="eastAsia"/>
                <w:szCs w:val="24"/>
              </w:rPr>
              <w:t>8</w:t>
            </w:r>
          </w:p>
        </w:tc>
        <w:tc>
          <w:tcPr>
            <w:tcW w:w="637" w:type="pct"/>
            <w:vAlign w:val="center"/>
          </w:tcPr>
          <w:p w14:paraId="0222B23B">
            <w:pPr>
              <w:pStyle w:val="7"/>
              <w:jc w:val="center"/>
              <w:rPr>
                <w:szCs w:val="24"/>
              </w:rPr>
            </w:pPr>
            <w:r>
              <w:rPr>
                <w:rFonts w:hint="eastAsia"/>
                <w:szCs w:val="24"/>
              </w:rPr>
              <w:t>个</w:t>
            </w:r>
          </w:p>
        </w:tc>
        <w:tc>
          <w:tcPr>
            <w:tcW w:w="1183" w:type="pct"/>
            <w:vAlign w:val="center"/>
          </w:tcPr>
          <w:p w14:paraId="081C3643">
            <w:pPr>
              <w:pStyle w:val="7"/>
              <w:jc w:val="center"/>
              <w:rPr>
                <w:szCs w:val="24"/>
              </w:rPr>
            </w:pPr>
            <w:r>
              <w:rPr>
                <w:rFonts w:hint="eastAsia"/>
                <w:szCs w:val="24"/>
              </w:rPr>
              <w:t>工业</w:t>
            </w:r>
          </w:p>
        </w:tc>
      </w:tr>
      <w:tr w14:paraId="4C47B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407" w:type="pct"/>
            <w:vAlign w:val="center"/>
          </w:tcPr>
          <w:p w14:paraId="4ED4A5D7">
            <w:pPr>
              <w:pStyle w:val="7"/>
              <w:jc w:val="center"/>
              <w:rPr>
                <w:szCs w:val="24"/>
              </w:rPr>
            </w:pPr>
            <w:r>
              <w:rPr>
                <w:rFonts w:hint="eastAsia"/>
                <w:szCs w:val="24"/>
              </w:rPr>
              <w:t>26</w:t>
            </w:r>
          </w:p>
        </w:tc>
        <w:tc>
          <w:tcPr>
            <w:tcW w:w="2187" w:type="pct"/>
            <w:vAlign w:val="center"/>
          </w:tcPr>
          <w:p w14:paraId="4EEB0C16">
            <w:pPr>
              <w:pStyle w:val="7"/>
              <w:jc w:val="center"/>
              <w:rPr>
                <w:szCs w:val="24"/>
              </w:rPr>
            </w:pPr>
            <w:r>
              <w:rPr>
                <w:rFonts w:hint="eastAsia"/>
                <w:szCs w:val="24"/>
              </w:rPr>
              <w:t>风管安装及配套</w:t>
            </w:r>
          </w:p>
        </w:tc>
        <w:tc>
          <w:tcPr>
            <w:tcW w:w="584" w:type="pct"/>
            <w:vAlign w:val="center"/>
          </w:tcPr>
          <w:p w14:paraId="2A3B7FCF">
            <w:pPr>
              <w:pStyle w:val="7"/>
              <w:jc w:val="center"/>
              <w:rPr>
                <w:szCs w:val="24"/>
              </w:rPr>
            </w:pPr>
            <w:r>
              <w:rPr>
                <w:rFonts w:hint="eastAsia"/>
                <w:szCs w:val="24"/>
              </w:rPr>
              <w:t>8</w:t>
            </w:r>
          </w:p>
        </w:tc>
        <w:tc>
          <w:tcPr>
            <w:tcW w:w="637" w:type="pct"/>
            <w:vAlign w:val="center"/>
          </w:tcPr>
          <w:p w14:paraId="47A2FD8B">
            <w:pPr>
              <w:pStyle w:val="7"/>
              <w:jc w:val="center"/>
              <w:rPr>
                <w:szCs w:val="24"/>
              </w:rPr>
            </w:pPr>
            <w:r>
              <w:rPr>
                <w:rFonts w:hint="eastAsia"/>
                <w:szCs w:val="24"/>
              </w:rPr>
              <w:t>项</w:t>
            </w:r>
          </w:p>
        </w:tc>
        <w:tc>
          <w:tcPr>
            <w:tcW w:w="1183" w:type="pct"/>
            <w:vAlign w:val="center"/>
          </w:tcPr>
          <w:p w14:paraId="52E59310">
            <w:pPr>
              <w:pStyle w:val="7"/>
              <w:jc w:val="center"/>
              <w:rPr>
                <w:szCs w:val="24"/>
              </w:rPr>
            </w:pPr>
            <w:r>
              <w:rPr>
                <w:rFonts w:hint="eastAsia"/>
                <w:szCs w:val="24"/>
              </w:rPr>
              <w:t>工业</w:t>
            </w:r>
          </w:p>
        </w:tc>
      </w:tr>
      <w:tr w14:paraId="3E47F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407" w:type="pct"/>
            <w:vAlign w:val="center"/>
          </w:tcPr>
          <w:p w14:paraId="764F49A0">
            <w:pPr>
              <w:pStyle w:val="7"/>
              <w:jc w:val="center"/>
              <w:rPr>
                <w:szCs w:val="24"/>
              </w:rPr>
            </w:pPr>
            <w:r>
              <w:rPr>
                <w:rFonts w:hint="eastAsia"/>
                <w:szCs w:val="24"/>
              </w:rPr>
              <w:t>27</w:t>
            </w:r>
          </w:p>
        </w:tc>
        <w:tc>
          <w:tcPr>
            <w:tcW w:w="2187" w:type="pct"/>
            <w:vAlign w:val="center"/>
          </w:tcPr>
          <w:p w14:paraId="5AC884B9">
            <w:pPr>
              <w:pStyle w:val="7"/>
              <w:jc w:val="center"/>
              <w:rPr>
                <w:szCs w:val="24"/>
              </w:rPr>
            </w:pPr>
            <w:r>
              <w:rPr>
                <w:rFonts w:hint="eastAsia"/>
                <w:szCs w:val="24"/>
              </w:rPr>
              <w:t>阀门</w:t>
            </w:r>
          </w:p>
        </w:tc>
        <w:tc>
          <w:tcPr>
            <w:tcW w:w="584" w:type="pct"/>
            <w:vAlign w:val="center"/>
          </w:tcPr>
          <w:p w14:paraId="599881F3">
            <w:pPr>
              <w:pStyle w:val="7"/>
              <w:jc w:val="center"/>
              <w:rPr>
                <w:szCs w:val="24"/>
              </w:rPr>
            </w:pPr>
            <w:r>
              <w:rPr>
                <w:rFonts w:hint="eastAsia"/>
                <w:szCs w:val="24"/>
              </w:rPr>
              <w:t>8</w:t>
            </w:r>
          </w:p>
        </w:tc>
        <w:tc>
          <w:tcPr>
            <w:tcW w:w="637" w:type="pct"/>
            <w:vAlign w:val="center"/>
          </w:tcPr>
          <w:p w14:paraId="4ABE31D3">
            <w:pPr>
              <w:pStyle w:val="7"/>
              <w:jc w:val="center"/>
              <w:rPr>
                <w:szCs w:val="24"/>
              </w:rPr>
            </w:pPr>
            <w:r>
              <w:rPr>
                <w:rFonts w:hint="eastAsia"/>
                <w:szCs w:val="24"/>
              </w:rPr>
              <w:t>项</w:t>
            </w:r>
          </w:p>
        </w:tc>
        <w:tc>
          <w:tcPr>
            <w:tcW w:w="1183" w:type="pct"/>
            <w:vAlign w:val="center"/>
          </w:tcPr>
          <w:p w14:paraId="7D8A50BA">
            <w:pPr>
              <w:pStyle w:val="7"/>
              <w:jc w:val="center"/>
              <w:rPr>
                <w:szCs w:val="24"/>
              </w:rPr>
            </w:pPr>
            <w:r>
              <w:rPr>
                <w:rFonts w:hint="eastAsia"/>
                <w:szCs w:val="24"/>
              </w:rPr>
              <w:t>工业</w:t>
            </w:r>
          </w:p>
        </w:tc>
      </w:tr>
      <w:tr w14:paraId="282F7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407" w:type="pct"/>
            <w:vAlign w:val="center"/>
          </w:tcPr>
          <w:p w14:paraId="68F72E67">
            <w:pPr>
              <w:pStyle w:val="7"/>
              <w:jc w:val="center"/>
              <w:rPr>
                <w:szCs w:val="24"/>
              </w:rPr>
            </w:pPr>
            <w:r>
              <w:rPr>
                <w:rFonts w:hint="eastAsia"/>
                <w:szCs w:val="24"/>
              </w:rPr>
              <w:t>28</w:t>
            </w:r>
          </w:p>
        </w:tc>
        <w:tc>
          <w:tcPr>
            <w:tcW w:w="2187" w:type="pct"/>
            <w:vAlign w:val="center"/>
          </w:tcPr>
          <w:p w14:paraId="6DBC0579">
            <w:pPr>
              <w:pStyle w:val="7"/>
              <w:jc w:val="center"/>
              <w:rPr>
                <w:szCs w:val="24"/>
              </w:rPr>
            </w:pPr>
            <w:r>
              <w:rPr>
                <w:rFonts w:hint="eastAsia"/>
                <w:szCs w:val="24"/>
              </w:rPr>
              <w:t>系统集成和安装配套</w:t>
            </w:r>
          </w:p>
        </w:tc>
        <w:tc>
          <w:tcPr>
            <w:tcW w:w="584" w:type="pct"/>
            <w:vAlign w:val="center"/>
          </w:tcPr>
          <w:p w14:paraId="612AEDEA">
            <w:pPr>
              <w:pStyle w:val="7"/>
              <w:jc w:val="center"/>
              <w:rPr>
                <w:szCs w:val="24"/>
              </w:rPr>
            </w:pPr>
            <w:r>
              <w:rPr>
                <w:rFonts w:hint="eastAsia"/>
                <w:szCs w:val="24"/>
              </w:rPr>
              <w:t>8</w:t>
            </w:r>
          </w:p>
        </w:tc>
        <w:tc>
          <w:tcPr>
            <w:tcW w:w="637" w:type="pct"/>
            <w:vAlign w:val="center"/>
          </w:tcPr>
          <w:p w14:paraId="46F606B2">
            <w:pPr>
              <w:pStyle w:val="7"/>
              <w:jc w:val="center"/>
              <w:rPr>
                <w:szCs w:val="24"/>
              </w:rPr>
            </w:pPr>
            <w:r>
              <w:rPr>
                <w:rFonts w:hint="eastAsia"/>
                <w:szCs w:val="24"/>
              </w:rPr>
              <w:t>项</w:t>
            </w:r>
          </w:p>
        </w:tc>
        <w:tc>
          <w:tcPr>
            <w:tcW w:w="1183" w:type="pct"/>
            <w:vAlign w:val="center"/>
          </w:tcPr>
          <w:p w14:paraId="676BA896">
            <w:pPr>
              <w:pStyle w:val="7"/>
              <w:jc w:val="center"/>
              <w:rPr>
                <w:szCs w:val="24"/>
              </w:rPr>
            </w:pPr>
            <w:r>
              <w:rPr>
                <w:rFonts w:hint="eastAsia"/>
                <w:szCs w:val="24"/>
              </w:rPr>
              <w:t>其他未列明行业</w:t>
            </w:r>
          </w:p>
        </w:tc>
      </w:tr>
      <w:tr w14:paraId="5D3D6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407" w:type="pct"/>
            <w:vAlign w:val="center"/>
          </w:tcPr>
          <w:p w14:paraId="412BBE8B">
            <w:pPr>
              <w:pStyle w:val="7"/>
              <w:jc w:val="center"/>
              <w:rPr>
                <w:szCs w:val="24"/>
              </w:rPr>
            </w:pPr>
            <w:r>
              <w:rPr>
                <w:rFonts w:hint="eastAsia"/>
                <w:szCs w:val="24"/>
              </w:rPr>
              <w:t>29</w:t>
            </w:r>
          </w:p>
        </w:tc>
        <w:tc>
          <w:tcPr>
            <w:tcW w:w="2187" w:type="pct"/>
            <w:vAlign w:val="center"/>
          </w:tcPr>
          <w:p w14:paraId="4639B9E1">
            <w:pPr>
              <w:pStyle w:val="7"/>
              <w:jc w:val="center"/>
              <w:rPr>
                <w:szCs w:val="24"/>
              </w:rPr>
            </w:pPr>
            <w:r>
              <w:rPr>
                <w:rFonts w:hint="eastAsia"/>
                <w:szCs w:val="24"/>
              </w:rPr>
              <w:t>总控电柜</w:t>
            </w:r>
          </w:p>
        </w:tc>
        <w:tc>
          <w:tcPr>
            <w:tcW w:w="584" w:type="pct"/>
            <w:vAlign w:val="center"/>
          </w:tcPr>
          <w:p w14:paraId="2F9CCF58">
            <w:pPr>
              <w:pStyle w:val="7"/>
              <w:jc w:val="center"/>
              <w:rPr>
                <w:szCs w:val="24"/>
              </w:rPr>
            </w:pPr>
            <w:r>
              <w:rPr>
                <w:rFonts w:hint="eastAsia"/>
                <w:szCs w:val="24"/>
              </w:rPr>
              <w:t>1</w:t>
            </w:r>
          </w:p>
        </w:tc>
        <w:tc>
          <w:tcPr>
            <w:tcW w:w="637" w:type="pct"/>
            <w:vAlign w:val="center"/>
          </w:tcPr>
          <w:p w14:paraId="2DCB3E4F">
            <w:pPr>
              <w:pStyle w:val="7"/>
              <w:jc w:val="center"/>
              <w:rPr>
                <w:szCs w:val="24"/>
              </w:rPr>
            </w:pPr>
            <w:r>
              <w:rPr>
                <w:rFonts w:hint="eastAsia"/>
                <w:szCs w:val="24"/>
              </w:rPr>
              <w:t>个</w:t>
            </w:r>
          </w:p>
        </w:tc>
        <w:tc>
          <w:tcPr>
            <w:tcW w:w="1183" w:type="pct"/>
            <w:vAlign w:val="center"/>
          </w:tcPr>
          <w:p w14:paraId="69222048">
            <w:pPr>
              <w:pStyle w:val="7"/>
              <w:jc w:val="center"/>
              <w:rPr>
                <w:szCs w:val="24"/>
              </w:rPr>
            </w:pPr>
            <w:r>
              <w:rPr>
                <w:rFonts w:hint="eastAsia"/>
                <w:szCs w:val="24"/>
              </w:rPr>
              <w:t>工业</w:t>
            </w:r>
          </w:p>
        </w:tc>
      </w:tr>
    </w:tbl>
    <w:p w14:paraId="173A67B4">
      <w:pPr>
        <w:pStyle w:val="9"/>
        <w:ind w:left="0" w:firstLine="482"/>
        <w:rPr>
          <w:rFonts w:hint="eastAsia" w:ascii="宋体" w:hAnsi="宋体" w:eastAsia="宋体" w:cs="宋体"/>
          <w:b/>
          <w:bCs/>
          <w:sz w:val="24"/>
          <w:szCs w:val="24"/>
        </w:rPr>
      </w:pPr>
    </w:p>
    <w:p w14:paraId="36A91013">
      <w:pPr>
        <w:pStyle w:val="9"/>
        <w:ind w:left="0" w:firstLine="482"/>
        <w:rPr>
          <w:rFonts w:hint="eastAsia" w:ascii="宋体" w:hAnsi="宋体" w:eastAsia="宋体" w:cs="宋体"/>
          <w:b/>
          <w:bCs/>
          <w:sz w:val="24"/>
          <w:szCs w:val="24"/>
        </w:rPr>
      </w:pPr>
      <w:r>
        <w:rPr>
          <w:rFonts w:hint="eastAsia" w:ascii="宋体" w:hAnsi="宋体" w:eastAsia="宋体" w:cs="宋体"/>
          <w:b/>
          <w:bCs/>
          <w:sz w:val="24"/>
          <w:szCs w:val="24"/>
        </w:rPr>
        <w:t>（三）货物指标要求</w:t>
      </w:r>
    </w:p>
    <w:p w14:paraId="0EDA7EC6">
      <w:pPr>
        <w:autoSpaceDE w:val="0"/>
        <w:autoSpaceDN w:val="0"/>
        <w:adjustRightInd w:val="0"/>
        <w:spacing w:line="276" w:lineRule="auto"/>
        <w:jc w:val="left"/>
        <w:rPr>
          <w:rFonts w:hint="eastAsia" w:ascii="宋体" w:hAnsi="宋体"/>
          <w:b/>
          <w:szCs w:val="24"/>
        </w:rPr>
      </w:pPr>
    </w:p>
    <w:tbl>
      <w:tblPr>
        <w:tblStyle w:val="10"/>
        <w:tblW w:w="5051" w:type="pct"/>
        <w:tblInd w:w="-92" w:type="dxa"/>
        <w:tblLayout w:type="fixed"/>
        <w:tblCellMar>
          <w:top w:w="0" w:type="dxa"/>
          <w:left w:w="108" w:type="dxa"/>
          <w:bottom w:w="0" w:type="dxa"/>
          <w:right w:w="108" w:type="dxa"/>
        </w:tblCellMar>
      </w:tblPr>
      <w:tblGrid>
        <w:gridCol w:w="752"/>
        <w:gridCol w:w="1390"/>
        <w:gridCol w:w="5155"/>
        <w:gridCol w:w="658"/>
        <w:gridCol w:w="655"/>
      </w:tblGrid>
      <w:tr w14:paraId="02CE649E">
        <w:tblPrEx>
          <w:tblCellMar>
            <w:top w:w="0" w:type="dxa"/>
            <w:left w:w="108" w:type="dxa"/>
            <w:bottom w:w="0" w:type="dxa"/>
            <w:right w:w="108" w:type="dxa"/>
          </w:tblCellMar>
        </w:tblPrEx>
        <w:trPr>
          <w:trHeight w:val="600"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6F3E2B8C">
            <w:pPr>
              <w:pStyle w:val="5"/>
              <w:rPr>
                <w:rFonts w:hint="eastAsia" w:ascii="宋体" w:hAnsi="宋体" w:eastAsia="宋体" w:cs="宋体"/>
              </w:rPr>
            </w:pPr>
            <w:r>
              <w:rPr>
                <w:rFonts w:hint="eastAsia" w:ascii="宋体" w:hAnsi="宋体" w:eastAsia="宋体" w:cs="宋体"/>
              </w:rPr>
              <w:t>序号</w:t>
            </w:r>
          </w:p>
        </w:tc>
        <w:tc>
          <w:tcPr>
            <w:tcW w:w="807" w:type="pct"/>
            <w:tcBorders>
              <w:top w:val="single" w:color="000000" w:sz="4" w:space="0"/>
              <w:left w:val="single" w:color="000000" w:sz="4" w:space="0"/>
              <w:bottom w:val="single" w:color="000000" w:sz="4" w:space="0"/>
              <w:right w:val="single" w:color="000000" w:sz="4" w:space="0"/>
            </w:tcBorders>
            <w:noWrap/>
            <w:vAlign w:val="center"/>
          </w:tcPr>
          <w:p w14:paraId="3F198DD9">
            <w:pPr>
              <w:pStyle w:val="5"/>
              <w:rPr>
                <w:rFonts w:hint="eastAsia" w:ascii="宋体" w:hAnsi="宋体" w:eastAsia="宋体" w:cs="宋体"/>
              </w:rPr>
            </w:pPr>
            <w:r>
              <w:rPr>
                <w:rFonts w:hint="eastAsia" w:ascii="宋体" w:hAnsi="宋体" w:eastAsia="宋体" w:cs="宋体"/>
              </w:rPr>
              <w:t>货物名称</w:t>
            </w:r>
          </w:p>
        </w:tc>
        <w:tc>
          <w:tcPr>
            <w:tcW w:w="2994" w:type="pct"/>
            <w:tcBorders>
              <w:top w:val="single" w:color="000000" w:sz="4" w:space="0"/>
              <w:left w:val="single" w:color="000000" w:sz="4" w:space="0"/>
              <w:bottom w:val="single" w:color="000000" w:sz="4" w:space="0"/>
              <w:right w:val="single" w:color="000000" w:sz="4" w:space="0"/>
            </w:tcBorders>
            <w:noWrap/>
            <w:vAlign w:val="center"/>
          </w:tcPr>
          <w:p w14:paraId="52639E90">
            <w:pPr>
              <w:pStyle w:val="5"/>
              <w:rPr>
                <w:rFonts w:hint="eastAsia" w:ascii="宋体" w:hAnsi="宋体" w:eastAsia="宋体" w:cs="宋体"/>
              </w:rPr>
            </w:pPr>
            <w:r>
              <w:rPr>
                <w:rFonts w:hint="eastAsia" w:ascii="宋体" w:hAnsi="宋体" w:eastAsia="宋体" w:cs="宋体"/>
              </w:rPr>
              <w:t>技术参数</w:t>
            </w:r>
          </w:p>
        </w:tc>
        <w:tc>
          <w:tcPr>
            <w:tcW w:w="382" w:type="pct"/>
            <w:tcBorders>
              <w:top w:val="single" w:color="000000" w:sz="4" w:space="0"/>
              <w:left w:val="single" w:color="000000" w:sz="4" w:space="0"/>
              <w:bottom w:val="single" w:color="000000" w:sz="4" w:space="0"/>
              <w:right w:val="single" w:color="auto" w:sz="4" w:space="0"/>
            </w:tcBorders>
            <w:noWrap/>
            <w:vAlign w:val="center"/>
          </w:tcPr>
          <w:p w14:paraId="52C6E742">
            <w:pPr>
              <w:pStyle w:val="5"/>
              <w:rPr>
                <w:rFonts w:hint="eastAsia" w:ascii="宋体" w:hAnsi="宋体" w:eastAsia="宋体" w:cs="宋体"/>
              </w:rPr>
            </w:pPr>
            <w:r>
              <w:rPr>
                <w:rFonts w:hint="eastAsia" w:ascii="宋体" w:hAnsi="宋体" w:eastAsia="宋体" w:cs="宋体"/>
              </w:rPr>
              <w:t>数量</w:t>
            </w:r>
          </w:p>
        </w:tc>
        <w:tc>
          <w:tcPr>
            <w:tcW w:w="377" w:type="pct"/>
            <w:tcBorders>
              <w:top w:val="single" w:color="000000" w:sz="4" w:space="0"/>
              <w:left w:val="single" w:color="auto" w:sz="4" w:space="0"/>
              <w:bottom w:val="single" w:color="000000" w:sz="4" w:space="0"/>
              <w:right w:val="single" w:color="000000" w:sz="4" w:space="0"/>
            </w:tcBorders>
            <w:noWrap/>
            <w:vAlign w:val="center"/>
          </w:tcPr>
          <w:p w14:paraId="33A2ACDD">
            <w:pPr>
              <w:pStyle w:val="5"/>
              <w:rPr>
                <w:rFonts w:hint="eastAsia" w:ascii="宋体" w:hAnsi="宋体" w:eastAsia="宋体" w:cs="宋体"/>
              </w:rPr>
            </w:pPr>
            <w:r>
              <w:rPr>
                <w:rFonts w:hint="eastAsia" w:ascii="宋体" w:hAnsi="宋体" w:eastAsia="宋体" w:cs="宋体"/>
              </w:rPr>
              <w:t>单位</w:t>
            </w:r>
          </w:p>
        </w:tc>
      </w:tr>
      <w:tr w14:paraId="712D0F4F">
        <w:tblPrEx>
          <w:tblCellMar>
            <w:top w:w="0" w:type="dxa"/>
            <w:left w:w="108" w:type="dxa"/>
            <w:bottom w:w="0" w:type="dxa"/>
            <w:right w:w="108" w:type="dxa"/>
          </w:tblCellMar>
        </w:tblPrEx>
        <w:trPr>
          <w:trHeight w:val="1000"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42F6BC11">
            <w:pPr>
              <w:pStyle w:val="5"/>
              <w:rPr>
                <w:rFonts w:hint="eastAsia" w:ascii="宋体" w:hAnsi="宋体" w:eastAsia="宋体" w:cs="宋体"/>
              </w:rPr>
            </w:pPr>
            <w:r>
              <w:rPr>
                <w:rFonts w:hint="eastAsia" w:ascii="宋体" w:hAnsi="宋体" w:eastAsia="宋体" w:cs="宋体"/>
              </w:rPr>
              <w:t>1</w:t>
            </w:r>
          </w:p>
        </w:tc>
        <w:tc>
          <w:tcPr>
            <w:tcW w:w="807" w:type="pct"/>
            <w:tcBorders>
              <w:top w:val="single" w:color="000000" w:sz="4" w:space="0"/>
              <w:left w:val="single" w:color="000000" w:sz="4" w:space="0"/>
              <w:bottom w:val="single" w:color="000000" w:sz="4" w:space="0"/>
              <w:right w:val="single" w:color="000000" w:sz="4" w:space="0"/>
            </w:tcBorders>
            <w:vAlign w:val="center"/>
          </w:tcPr>
          <w:p w14:paraId="0E99BAA3">
            <w:pPr>
              <w:pStyle w:val="5"/>
              <w:rPr>
                <w:rFonts w:hint="eastAsia" w:ascii="宋体" w:hAnsi="宋体" w:eastAsia="宋体" w:cs="宋体"/>
              </w:rPr>
            </w:pPr>
            <w:r>
              <w:rPr>
                <w:rFonts w:hint="eastAsia" w:ascii="宋体" w:hAnsi="宋体" w:eastAsia="宋体" w:cs="宋体"/>
              </w:rPr>
              <w:t>▲自动开盖解剖台</w:t>
            </w:r>
          </w:p>
        </w:tc>
        <w:tc>
          <w:tcPr>
            <w:tcW w:w="2994" w:type="pct"/>
            <w:tcBorders>
              <w:top w:val="single" w:color="000000" w:sz="4" w:space="0"/>
              <w:left w:val="single" w:color="000000" w:sz="4" w:space="0"/>
              <w:bottom w:val="single" w:color="000000" w:sz="4" w:space="0"/>
              <w:right w:val="single" w:color="000000" w:sz="4" w:space="0"/>
            </w:tcBorders>
            <w:vAlign w:val="center"/>
          </w:tcPr>
          <w:p w14:paraId="3A99BD42">
            <w:pPr>
              <w:pStyle w:val="5"/>
              <w:rPr>
                <w:rFonts w:hint="eastAsia" w:ascii="宋体" w:hAnsi="宋体" w:eastAsia="宋体" w:cs="宋体"/>
                <w:highlight w:val="yellow"/>
              </w:rPr>
            </w:pPr>
            <w:r>
              <w:rPr>
                <w:rFonts w:hint="eastAsia" w:ascii="宋体" w:hAnsi="宋体" w:eastAsia="宋体" w:cs="宋体"/>
              </w:rPr>
              <w:t>1、解剖台尺寸：长2100*宽800*高900mm（±30mm）；工作电压：AC220V/50Hz 。有效容积:≥400L ；承载重量：≥150kg；平台升降有效行程：≥480mm。具有全自动开盖和冷藏功能，温度范围：-10℃至10℃。</w:t>
            </w:r>
            <w:r>
              <w:rPr>
                <w:rFonts w:hint="eastAsia" w:ascii="宋体" w:hAnsi="宋体" w:eastAsia="宋体" w:cs="宋体"/>
              </w:rPr>
              <w:br w:type="textWrapping"/>
            </w:r>
            <w:r>
              <w:rPr>
                <w:rFonts w:hint="eastAsia" w:ascii="宋体" w:hAnsi="宋体" w:eastAsia="宋体" w:cs="宋体"/>
              </w:rPr>
              <w:t>2、材质：国标304不锈钢材质，厚度≥1.2mm，解剖台盖板为≥1mm厚新型连续金属基增强材料。</w:t>
            </w:r>
            <w:r>
              <w:rPr>
                <w:rFonts w:hint="eastAsia" w:ascii="宋体" w:hAnsi="宋体" w:eastAsia="宋体" w:cs="宋体"/>
              </w:rPr>
              <w:br w:type="textWrapping"/>
            </w:r>
            <w:r>
              <w:rPr>
                <w:rFonts w:hint="eastAsia" w:ascii="宋体" w:hAnsi="宋体" w:eastAsia="宋体" w:cs="宋体"/>
              </w:rPr>
              <w:t>3、解剖台盖板：</w:t>
            </w:r>
            <w:r>
              <w:rPr>
                <w:rFonts w:hint="eastAsia" w:ascii="宋体" w:hAnsi="宋体" w:eastAsia="宋体" w:cs="宋体"/>
              </w:rPr>
              <w:br w:type="textWrapping"/>
            </w:r>
            <w:r>
              <w:rPr>
                <w:rFonts w:hint="eastAsia" w:ascii="宋体" w:hAnsi="宋体" w:eastAsia="宋体" w:cs="宋体"/>
              </w:rPr>
              <w:t>■3.1盖板主材一体化成型，厚度≥1mm，宽度≤35mm。采用连续柔性折叠技术，具有自动开闭盖功能，可实现一键式自动开启和关闭。</w:t>
            </w:r>
            <w:r>
              <w:rPr>
                <w:rFonts w:hint="eastAsia" w:ascii="宋体" w:hAnsi="宋体" w:eastAsia="宋体" w:cs="宋体"/>
                <w:b/>
                <w:bCs/>
              </w:rPr>
              <w:t>提供实拍照片和国家认可的第三方检测机构出具的带CMA标识的检测报告原件扫描件。</w:t>
            </w:r>
            <w:r>
              <w:rPr>
                <w:rFonts w:hint="eastAsia" w:ascii="宋体" w:hAnsi="宋体" w:eastAsia="宋体" w:cs="宋体"/>
                <w:b/>
                <w:bCs/>
              </w:rPr>
              <w:br w:type="textWrapping"/>
            </w:r>
            <w:r>
              <w:rPr>
                <w:rFonts w:hint="eastAsia" w:ascii="宋体" w:hAnsi="宋体" w:eastAsia="宋体" w:cs="宋体"/>
              </w:rPr>
              <w:t>■3.2解剖台自动开盖系统采用模块化折叠技术，≥18片折叠单元在驱动系统作用下沿预定轨迹完成有序位移，整合于解剖台短边侧置的工程防护舱内，在解剖台操作状态下所有运动部件完全容纳于侧置防护舱内。</w:t>
            </w:r>
            <w:r>
              <w:rPr>
                <w:rFonts w:hint="eastAsia" w:ascii="宋体" w:hAnsi="宋体" w:eastAsia="宋体" w:cs="宋体"/>
                <w:b/>
                <w:bCs/>
              </w:rPr>
              <w:t>提供符合要求的实物拍摄照片。</w:t>
            </w:r>
          </w:p>
          <w:p w14:paraId="36FE4FBD">
            <w:pPr>
              <w:pStyle w:val="5"/>
              <w:rPr>
                <w:rFonts w:hint="eastAsia" w:ascii="宋体" w:hAnsi="宋体" w:eastAsia="宋体" w:cs="宋体"/>
                <w:highlight w:val="yellow"/>
              </w:rPr>
            </w:pPr>
            <w:r>
              <w:rPr>
                <w:rFonts w:hint="eastAsia" w:ascii="宋体" w:hAnsi="宋体" w:eastAsia="宋体" w:cs="宋体"/>
              </w:rPr>
              <w:t>■3.3防护舱室采用全封闭结构，内部设有专业的导向定位装置，确保各折叠单元在收置过程中保持精确对位和稳定状态。</w:t>
            </w:r>
            <w:r>
              <w:rPr>
                <w:rFonts w:hint="eastAsia" w:ascii="宋体" w:hAnsi="宋体" w:eastAsia="宋体" w:cs="宋体"/>
                <w:b/>
                <w:bCs/>
              </w:rPr>
              <w:t>提供国家认可的第三方检测机构出具的带CMA标识的检测报告原件扫描件。</w:t>
            </w:r>
          </w:p>
          <w:p w14:paraId="5545D96E">
            <w:pPr>
              <w:pStyle w:val="5"/>
              <w:rPr>
                <w:rFonts w:hint="eastAsia" w:ascii="宋体" w:hAnsi="宋体" w:eastAsia="宋体" w:cs="宋体"/>
              </w:rPr>
            </w:pPr>
            <w:r>
              <w:rPr>
                <w:rFonts w:hint="eastAsia" w:ascii="宋体" w:hAnsi="宋体" w:eastAsia="宋体" w:cs="宋体"/>
              </w:rPr>
              <w:t>3.4解剖台盖板开启和关闭无需人员手动操作，一键全自动操作，盖板自动开启到开启完毕时间小于30s，盖板启闭过程中电机及传动系统运行平稳、灵活、无卡滞现象。</w:t>
            </w:r>
            <w:r>
              <w:rPr>
                <w:rFonts w:hint="eastAsia" w:ascii="宋体" w:hAnsi="宋体" w:eastAsia="宋体" w:cs="宋体"/>
              </w:rPr>
              <w:br w:type="textWrapping"/>
            </w:r>
            <w:r>
              <w:rPr>
                <w:rFonts w:hint="eastAsia" w:ascii="宋体" w:hAnsi="宋体" w:eastAsia="宋体" w:cs="宋体"/>
              </w:rPr>
              <w:t>■3.5盖板为新型连续金属基增强材料，维氏硬度应不小于80HV0.2；屈服强度应不小于180MPa；中性盐雾24H耐腐蚀试验，表面应无锈蚀现象；机械冲击韧性，能承受脉冲持续时间6ms，峰值加速度900m/s2，垂直方向冲击次数为3次的冲击试验，盖板应无断裂；</w:t>
            </w:r>
            <w:r>
              <w:rPr>
                <w:rFonts w:hint="eastAsia" w:ascii="宋体" w:hAnsi="宋体" w:eastAsia="宋体" w:cs="宋体"/>
                <w:b/>
                <w:bCs/>
              </w:rPr>
              <w:t>提供国家认可的第三方检测机构出具的带CMA标识的检测报告或公开发行的技术白皮书原件扫描件或官网截图。</w:t>
            </w:r>
            <w:r>
              <w:rPr>
                <w:rFonts w:hint="eastAsia" w:ascii="宋体" w:hAnsi="宋体" w:eastAsia="宋体" w:cs="宋体"/>
                <w:highlight w:val="yellow"/>
              </w:rPr>
              <w:br w:type="textWrapping"/>
            </w:r>
            <w:r>
              <w:rPr>
                <w:rFonts w:hint="eastAsia" w:ascii="宋体" w:hAnsi="宋体" w:eastAsia="宋体" w:cs="宋体"/>
              </w:rPr>
              <w:t>4、升降方式：</w:t>
            </w:r>
            <w:r>
              <w:rPr>
                <w:rFonts w:hint="eastAsia" w:ascii="宋体" w:hAnsi="宋体" w:eastAsia="宋体" w:cs="宋体"/>
              </w:rPr>
              <w:br w:type="textWrapping"/>
            </w:r>
            <w:r>
              <w:rPr>
                <w:rFonts w:hint="eastAsia" w:ascii="宋体" w:hAnsi="宋体" w:eastAsia="宋体" w:cs="宋体"/>
              </w:rPr>
              <w:t>4.1解剖台升降采用蜗轮蜗杆摆臂传动形式，箱体内无链条、螺柱等结构卡标本组织，升降平稳性高。不接受内箱体螺柱升降、内箱体钢丝升降，内箱体链条升降等其他传动方式。</w:t>
            </w:r>
            <w:r>
              <w:rPr>
                <w:rFonts w:hint="eastAsia" w:ascii="宋体" w:hAnsi="宋体" w:eastAsia="宋体" w:cs="宋体"/>
              </w:rPr>
              <w:br w:type="textWrapping"/>
            </w:r>
            <w:r>
              <w:rPr>
                <w:rFonts w:hint="eastAsia" w:ascii="宋体" w:hAnsi="宋体" w:eastAsia="宋体" w:cs="宋体"/>
              </w:rPr>
              <w:t>4.2传动装置必须采用隐藏式安装。</w:t>
            </w:r>
            <w:r>
              <w:rPr>
                <w:rFonts w:hint="eastAsia" w:ascii="宋体" w:hAnsi="宋体" w:eastAsia="宋体" w:cs="宋体"/>
              </w:rPr>
              <w:br w:type="textWrapping"/>
            </w:r>
            <w:r>
              <w:rPr>
                <w:rFonts w:hint="eastAsia" w:ascii="宋体" w:hAnsi="宋体" w:eastAsia="宋体" w:cs="宋体"/>
              </w:rPr>
              <w:t>4.3操作台面可以在任意位置升降和固定，通过双排轮减速系统平稳带动四组升降模块，采用两组不锈钢单环摆臂，承托操作台面平稳升降；</w:t>
            </w:r>
            <w:r>
              <w:rPr>
                <w:rFonts w:hint="eastAsia" w:ascii="宋体" w:hAnsi="宋体" w:eastAsia="宋体" w:cs="宋体"/>
              </w:rPr>
              <w:br w:type="textWrapping"/>
            </w:r>
            <w:r>
              <w:rPr>
                <w:rFonts w:hint="eastAsia" w:ascii="宋体" w:hAnsi="宋体" w:eastAsia="宋体" w:cs="宋体"/>
              </w:rPr>
              <w:t>4.4特设组合控制键，分使用模式和搬运模式抬高解剖台操作面板，使用模式升降高度≥400mm，搬运模式升降高度≥480mm，可至摆臂垂直位置≥120°，并且可实现与同系列标本推车台面交互，无缝更换。</w:t>
            </w:r>
            <w:r>
              <w:rPr>
                <w:rFonts w:hint="eastAsia" w:ascii="宋体" w:hAnsi="宋体" w:eastAsia="宋体" w:cs="宋体"/>
              </w:rPr>
              <w:br w:type="textWrapping"/>
            </w:r>
            <w:r>
              <w:rPr>
                <w:rFonts w:hint="eastAsia" w:ascii="宋体" w:hAnsi="宋体" w:eastAsia="宋体" w:cs="宋体"/>
              </w:rPr>
              <w:t>5、净化部分：</w:t>
            </w:r>
            <w:r>
              <w:rPr>
                <w:rFonts w:hint="eastAsia" w:ascii="宋体" w:hAnsi="宋体" w:eastAsia="宋体" w:cs="宋体"/>
              </w:rPr>
              <w:br w:type="textWrapping"/>
            </w:r>
            <w:r>
              <w:rPr>
                <w:rFonts w:hint="eastAsia" w:ascii="宋体" w:hAnsi="宋体" w:eastAsia="宋体" w:cs="宋体"/>
              </w:rPr>
              <w:t>5.1解剖台具有净化防霉功能，采用气流慢循环匀风系统，对解剖台内的标本进行24小时防霉净化处理，采用高频电离防霉技术，防止标本长霉，净化效率达到90%以上。</w:t>
            </w:r>
            <w:r>
              <w:rPr>
                <w:rFonts w:hint="eastAsia" w:ascii="宋体" w:hAnsi="宋体" w:eastAsia="宋体" w:cs="宋体"/>
              </w:rPr>
              <w:br w:type="textWrapping"/>
            </w:r>
            <w:r>
              <w:rPr>
                <w:rFonts w:hint="eastAsia" w:ascii="宋体" w:hAnsi="宋体" w:eastAsia="宋体" w:cs="宋体"/>
              </w:rPr>
              <w:t>5.2实验室净化专用配套解剖台，三排风设计，可直接对接解剖实验室通风净化系统使用，内容包含①解剖台三排风功能，解剖台区域内实现负压，控制解剖台内甲醛散发对实验室内空气的污染；②解剖台可改善解剖实验室的教学条件和工作环境；③解剖台有远程 APP 控制功能。</w:t>
            </w:r>
            <w:r>
              <w:rPr>
                <w:rFonts w:hint="eastAsia" w:ascii="宋体" w:hAnsi="宋体" w:eastAsia="宋体" w:cs="宋体"/>
              </w:rPr>
              <w:br w:type="textWrapping"/>
            </w:r>
            <w:r>
              <w:rPr>
                <w:rFonts w:hint="eastAsia" w:ascii="宋体" w:hAnsi="宋体" w:eastAsia="宋体" w:cs="宋体"/>
              </w:rPr>
              <w:t>6、箱体部分：</w:t>
            </w:r>
            <w:r>
              <w:rPr>
                <w:rFonts w:hint="eastAsia" w:ascii="宋体" w:hAnsi="宋体" w:eastAsia="宋体" w:cs="宋体"/>
              </w:rPr>
              <w:br w:type="textWrapping"/>
            </w:r>
            <w:r>
              <w:rPr>
                <w:rFonts w:hint="eastAsia" w:ascii="宋体" w:hAnsi="宋体" w:eastAsia="宋体" w:cs="宋体"/>
              </w:rPr>
              <w:t>6.1箱体部分采用厚度≥1.2mm的304不锈钢材质，箱体底部采用加强支撑设计，放满尸体保存液后，箱体不发生变形。箱体内置可升降解剖操作平台，操作台板采用厚度≥1.2mm的304不锈钢材质。</w:t>
            </w:r>
            <w:r>
              <w:rPr>
                <w:rFonts w:hint="eastAsia" w:ascii="宋体" w:hAnsi="宋体" w:eastAsia="宋体" w:cs="宋体"/>
              </w:rPr>
              <w:br w:type="textWrapping"/>
            </w:r>
            <w:r>
              <w:rPr>
                <w:rFonts w:hint="eastAsia" w:ascii="宋体" w:hAnsi="宋体" w:eastAsia="宋体" w:cs="宋体"/>
              </w:rPr>
              <w:t>7、解剖台控制：</w:t>
            </w:r>
            <w:r>
              <w:rPr>
                <w:rFonts w:hint="eastAsia" w:ascii="宋体" w:hAnsi="宋体" w:eastAsia="宋体" w:cs="宋体"/>
              </w:rPr>
              <w:br w:type="textWrapping"/>
            </w:r>
            <w:r>
              <w:rPr>
                <w:rFonts w:hint="eastAsia" w:ascii="宋体" w:hAnsi="宋体" w:eastAsia="宋体" w:cs="宋体"/>
              </w:rPr>
              <w:t>7.1解剖台的升降和开盖在解剖台上具有两种控制方式，电动控制和手动控制，在远程端具有实验室智慧物联端控制和移动端控制。解剖台操作台面从最低处至操作高度（行程400mm）的时间小于60s。</w:t>
            </w:r>
            <w:r>
              <w:rPr>
                <w:rFonts w:hint="eastAsia" w:ascii="宋体" w:hAnsi="宋体" w:eastAsia="宋体" w:cs="宋体"/>
              </w:rPr>
              <w:br w:type="textWrapping"/>
            </w:r>
            <w:r>
              <w:rPr>
                <w:rFonts w:hint="eastAsia" w:ascii="宋体" w:hAnsi="宋体" w:eastAsia="宋体" w:cs="宋体"/>
              </w:rPr>
              <w:t>■7.2解剖台具有智能云控功能，可控制开盖、关盖、升降、防霉等，还可控制无影智控层流罩，控制普通照明的开关，无极调节无影照明的亮度[0-100%]。智能云控台还具备解剖台设备锁启闭功能。</w:t>
            </w:r>
            <w:r>
              <w:rPr>
                <w:rFonts w:hint="eastAsia" w:ascii="宋体" w:hAnsi="宋体" w:eastAsia="宋体" w:cs="宋体"/>
                <w:b/>
                <w:bCs/>
              </w:rPr>
              <w:t>提供符合要求的云控台界面实物拍摄照片 和 国家认可的第三方检测机构出具的带CMA标识的检测报告原件扫描件</w:t>
            </w:r>
            <w:r>
              <w:rPr>
                <w:rFonts w:hint="eastAsia" w:ascii="宋体" w:hAnsi="宋体" w:eastAsia="宋体" w:cs="宋体"/>
              </w:rPr>
              <w:t>。</w:t>
            </w:r>
            <w:r>
              <w:rPr>
                <w:rFonts w:hint="eastAsia" w:ascii="宋体" w:hAnsi="宋体" w:eastAsia="宋体" w:cs="宋体"/>
              </w:rPr>
              <w:br w:type="textWrapping"/>
            </w:r>
            <w:r>
              <w:rPr>
                <w:rFonts w:hint="eastAsia" w:ascii="宋体" w:hAnsi="宋体" w:eastAsia="宋体" w:cs="宋体"/>
              </w:rPr>
              <w:t>■7.3解剖台内置物联感应装置，当标本搬运车运送标本至解剖台交互区域，设备交会后解剖台可自动开盖、操作台面上升至搬运模式，实现无缝对接，无需人工操作。</w:t>
            </w:r>
            <w:r>
              <w:rPr>
                <w:rFonts w:hint="eastAsia" w:ascii="宋体" w:hAnsi="宋体" w:eastAsia="宋体" w:cs="宋体"/>
                <w:b/>
                <w:bCs/>
              </w:rPr>
              <w:t>提供国家认可的第三方检测机构出具的带CMA标识的检测报告或公开发行的技术白皮书原件扫描件或官网截图。</w:t>
            </w:r>
            <w:r>
              <w:rPr>
                <w:rFonts w:hint="eastAsia" w:ascii="宋体" w:hAnsi="宋体" w:eastAsia="宋体" w:cs="宋体"/>
              </w:rPr>
              <w:br w:type="textWrapping"/>
            </w:r>
            <w:r>
              <w:rPr>
                <w:rFonts w:hint="eastAsia" w:ascii="宋体" w:hAnsi="宋体" w:eastAsia="宋体" w:cs="宋体"/>
              </w:rPr>
              <w:t>■8、解剖台内置芯片和配套数据接口，当标本转运车运送标本至解剖台交互区域，便携移动采集终端采集大体标本信息并绑定对应解剖台，依托实验室标本信息管理平台，实现数据的无缝对接。对接成功后，解剖台能够识别标本并将数据信息实时录入管理平台，实现标本从信息采集到教学的全流程追溯，提高了管理效率和数据准确性。</w:t>
            </w:r>
            <w:r>
              <w:rPr>
                <w:rFonts w:hint="eastAsia" w:ascii="宋体" w:hAnsi="宋体" w:eastAsia="宋体" w:cs="宋体"/>
                <w:b/>
                <w:bCs/>
              </w:rPr>
              <w:t>提供国家认可的第三方检测机构出具的带CMA标识的检测报告原件扫描件。</w:t>
            </w:r>
          </w:p>
          <w:p w14:paraId="73B32DA5">
            <w:pPr>
              <w:pStyle w:val="5"/>
              <w:rPr>
                <w:rFonts w:hint="eastAsia" w:ascii="宋体" w:hAnsi="宋体" w:eastAsia="宋体" w:cs="宋体"/>
              </w:rPr>
            </w:pPr>
            <w:r>
              <w:rPr>
                <w:rFonts w:hint="eastAsia" w:ascii="宋体" w:hAnsi="宋体" w:eastAsia="宋体" w:cs="宋体"/>
              </w:rPr>
              <w:t>9、在实验室实景环境内使用模式下，解剖台一键自动开盖，盖板折叠单元在驱动系统作用下整合于解剖台短边侧置的工程防护舱内</w:t>
            </w:r>
            <w:r>
              <w:rPr>
                <w:rFonts w:hint="eastAsia" w:ascii="宋体" w:hAnsi="宋体" w:eastAsia="宋体" w:cs="宋体"/>
                <w:color w:val="0000FF"/>
              </w:rPr>
              <w:t>，</w:t>
            </w:r>
            <w:r>
              <w:rPr>
                <w:rFonts w:hint="eastAsia" w:ascii="宋体" w:hAnsi="宋体" w:eastAsia="宋体" w:cs="宋体"/>
              </w:rPr>
              <w:t>在解剖台操作状态下所有运动部件完全容纳于侧置防护舱内。在实验室实景环境内，当标本搬运车运送标本至解剖台交互区域，设备交会后，无需人员操作，解剖台可自动开盖、操作台面上升至搬运模式，实现标本及操作台面的转移，标本搬运车离开交互区域后，解剖台操作台面自动下降，解剖台盖板折叠单元在驱动系统作用下从工程防护舱展开，实现自动关盖。</w:t>
            </w:r>
          </w:p>
          <w:p w14:paraId="3BEB073B">
            <w:pPr>
              <w:pStyle w:val="5"/>
              <w:rPr>
                <w:rFonts w:hint="eastAsia" w:ascii="宋体" w:hAnsi="宋体" w:eastAsia="宋体" w:cs="宋体"/>
              </w:rPr>
            </w:pPr>
            <w:r>
              <w:rPr>
                <w:rFonts w:hint="eastAsia" w:ascii="宋体" w:hAnsi="宋体" w:eastAsia="宋体" w:cs="宋体"/>
              </w:rPr>
              <w:t>10、智能云控台对无影智控层流罩控制功能，云控台打开、关闭普通照明，无极调节层流罩的无影照明亮度[0-100%]。解剖台智慧芯片数据对接功能，标本搬运车运送标本至解剖台交互区域，采集大体标本信息并绑定解剖台，实现大体标本数据的实时录入，可以实现标本的信息追溯。</w:t>
            </w:r>
          </w:p>
          <w:p w14:paraId="428138AD">
            <w:pPr>
              <w:pStyle w:val="5"/>
              <w:rPr>
                <w:rFonts w:hint="eastAsia" w:ascii="宋体" w:hAnsi="宋体" w:eastAsia="宋体" w:cs="宋体"/>
              </w:rPr>
            </w:pPr>
            <w:r>
              <w:rPr>
                <w:rFonts w:hint="eastAsia" w:ascii="宋体" w:hAnsi="宋体" w:eastAsia="宋体" w:cs="宋体"/>
              </w:rPr>
              <w:t>11、拆除原实验室内地面砖，风管、水管、电管等铺设完毕后，采用800*800mm防滑耐磨砖铺贴，恢复地面后进行解剖台安装，包含设备安装辅材等所需配套。</w:t>
            </w:r>
          </w:p>
        </w:tc>
        <w:tc>
          <w:tcPr>
            <w:tcW w:w="379" w:type="pct"/>
            <w:tcBorders>
              <w:top w:val="single" w:color="000000" w:sz="4" w:space="0"/>
              <w:left w:val="single" w:color="000000" w:sz="4" w:space="0"/>
              <w:bottom w:val="single" w:color="000000" w:sz="4" w:space="0"/>
              <w:right w:val="single" w:color="auto" w:sz="4" w:space="0"/>
            </w:tcBorders>
            <w:noWrap/>
            <w:vAlign w:val="center"/>
          </w:tcPr>
          <w:p w14:paraId="7268214E">
            <w:pPr>
              <w:pStyle w:val="5"/>
              <w:rPr>
                <w:rFonts w:hint="eastAsia" w:ascii="宋体" w:hAnsi="宋体" w:eastAsia="宋体" w:cs="宋体"/>
              </w:rPr>
            </w:pPr>
            <w:r>
              <w:rPr>
                <w:rFonts w:hint="eastAsia" w:ascii="宋体" w:hAnsi="宋体" w:eastAsia="宋体" w:cs="宋体"/>
              </w:rPr>
              <w:t>32</w:t>
            </w:r>
          </w:p>
        </w:tc>
        <w:tc>
          <w:tcPr>
            <w:tcW w:w="380" w:type="pct"/>
            <w:tcBorders>
              <w:top w:val="single" w:color="000000" w:sz="4" w:space="0"/>
              <w:left w:val="single" w:color="auto" w:sz="4" w:space="0"/>
              <w:bottom w:val="single" w:color="000000" w:sz="4" w:space="0"/>
              <w:right w:val="single" w:color="000000" w:sz="4" w:space="0"/>
            </w:tcBorders>
            <w:noWrap/>
            <w:vAlign w:val="center"/>
          </w:tcPr>
          <w:p w14:paraId="1FD2B316">
            <w:pPr>
              <w:pStyle w:val="5"/>
              <w:rPr>
                <w:rFonts w:hint="eastAsia" w:ascii="宋体" w:hAnsi="宋体" w:eastAsia="宋体" w:cs="宋体"/>
              </w:rPr>
            </w:pPr>
            <w:r>
              <w:rPr>
                <w:rFonts w:hint="eastAsia" w:ascii="宋体" w:hAnsi="宋体" w:eastAsia="宋体" w:cs="宋体"/>
              </w:rPr>
              <w:t>台</w:t>
            </w:r>
          </w:p>
        </w:tc>
      </w:tr>
      <w:tr w14:paraId="79C472E1">
        <w:tblPrEx>
          <w:tblCellMar>
            <w:top w:w="0" w:type="dxa"/>
            <w:left w:w="108" w:type="dxa"/>
            <w:bottom w:w="0" w:type="dxa"/>
            <w:right w:w="108" w:type="dxa"/>
          </w:tblCellMar>
        </w:tblPrEx>
        <w:trPr>
          <w:trHeight w:val="421"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68B12C01">
            <w:pPr>
              <w:pStyle w:val="5"/>
              <w:rPr>
                <w:rFonts w:hint="eastAsia" w:ascii="宋体" w:hAnsi="宋体" w:eastAsia="宋体" w:cs="宋体"/>
              </w:rPr>
            </w:pPr>
            <w:r>
              <w:rPr>
                <w:rFonts w:hint="eastAsia" w:ascii="宋体" w:hAnsi="宋体" w:eastAsia="宋体" w:cs="宋体"/>
              </w:rPr>
              <w:t>2</w:t>
            </w:r>
          </w:p>
        </w:tc>
        <w:tc>
          <w:tcPr>
            <w:tcW w:w="807" w:type="pct"/>
            <w:tcBorders>
              <w:top w:val="single" w:color="000000" w:sz="4" w:space="0"/>
              <w:left w:val="single" w:color="000000" w:sz="4" w:space="0"/>
              <w:bottom w:val="single" w:color="000000" w:sz="4" w:space="0"/>
              <w:right w:val="single" w:color="000000" w:sz="4" w:space="0"/>
            </w:tcBorders>
            <w:vAlign w:val="center"/>
          </w:tcPr>
          <w:p w14:paraId="6FF20830">
            <w:pPr>
              <w:pStyle w:val="5"/>
              <w:rPr>
                <w:rFonts w:hint="eastAsia" w:ascii="宋体" w:hAnsi="宋体" w:eastAsia="宋体" w:cs="宋体"/>
              </w:rPr>
            </w:pPr>
            <w:r>
              <w:rPr>
                <w:rFonts w:hint="eastAsia" w:ascii="宋体" w:hAnsi="宋体" w:eastAsia="宋体" w:cs="宋体"/>
              </w:rPr>
              <w:t>智能升降式生物标本储存柜</w:t>
            </w:r>
          </w:p>
        </w:tc>
        <w:tc>
          <w:tcPr>
            <w:tcW w:w="2994" w:type="pct"/>
            <w:tcBorders>
              <w:top w:val="single" w:color="000000" w:sz="4" w:space="0"/>
              <w:left w:val="single" w:color="000000" w:sz="4" w:space="0"/>
              <w:bottom w:val="single" w:color="000000" w:sz="4" w:space="0"/>
              <w:right w:val="single" w:color="000000" w:sz="4" w:space="0"/>
            </w:tcBorders>
            <w:vAlign w:val="center"/>
          </w:tcPr>
          <w:p w14:paraId="333113DF">
            <w:pPr>
              <w:pStyle w:val="5"/>
              <w:rPr>
                <w:rFonts w:hint="eastAsia" w:ascii="宋体" w:hAnsi="宋体" w:eastAsia="宋体" w:cs="宋体"/>
              </w:rPr>
            </w:pPr>
            <w:r>
              <w:rPr>
                <w:rFonts w:hint="eastAsia" w:ascii="宋体" w:hAnsi="宋体" w:eastAsia="宋体" w:cs="宋体"/>
              </w:rPr>
              <w:t>1、规格：不小于长2100mm*宽1200mm*高1200mm，主体材质：SUS304不锈钢材质，厚度≥1.2mm。</w:t>
            </w:r>
          </w:p>
          <w:p w14:paraId="7CD4245B">
            <w:pPr>
              <w:pStyle w:val="5"/>
              <w:rPr>
                <w:rFonts w:hint="eastAsia" w:ascii="宋体" w:hAnsi="宋体" w:eastAsia="宋体" w:cs="宋体"/>
                <w:b/>
                <w:bCs/>
              </w:rPr>
            </w:pPr>
            <w:r>
              <w:rPr>
                <w:rFonts w:hint="eastAsia" w:ascii="宋体" w:hAnsi="宋体" w:eastAsia="宋体" w:cs="宋体"/>
              </w:rPr>
              <w:t>■2、智能升降式储存柜分三层，每层AB两组储存位，共可存储6具标本。</w:t>
            </w:r>
            <w:r>
              <w:rPr>
                <w:rFonts w:hint="eastAsia" w:ascii="宋体" w:hAnsi="宋体" w:eastAsia="宋体" w:cs="宋体"/>
                <w:b/>
                <w:bCs/>
              </w:rPr>
              <w:t>（提供符合要求的实物拍摄照片）</w:t>
            </w:r>
          </w:p>
          <w:p w14:paraId="7183A8CC">
            <w:pPr>
              <w:pStyle w:val="5"/>
              <w:rPr>
                <w:rFonts w:hint="eastAsia" w:ascii="宋体" w:hAnsi="宋体" w:eastAsia="宋体" w:cs="宋体"/>
              </w:rPr>
            </w:pPr>
            <w:r>
              <w:rPr>
                <w:rFonts w:hint="eastAsia" w:ascii="宋体" w:hAnsi="宋体" w:eastAsia="宋体" w:cs="宋体"/>
              </w:rPr>
              <w:t>■3、储存柜举升重量≥1吨，升降速度≥20mm/s，满载为6组，满载状态下平稳升降，升降行程≥1050mm。采用多组伺服电动推杆，升降定位精度≤1mm。</w:t>
            </w:r>
            <w:r>
              <w:rPr>
                <w:rFonts w:hint="eastAsia" w:ascii="宋体" w:hAnsi="宋体" w:eastAsia="宋体" w:cs="宋体"/>
                <w:b/>
                <w:bCs/>
              </w:rPr>
              <w:t>提供国家认可的第三方检测机构出具的带CMA标识的检测报告或公开发行的技术白皮书原件扫描件或官网截图</w:t>
            </w:r>
            <w:r>
              <w:rPr>
                <w:rFonts w:hint="eastAsia" w:ascii="宋体" w:hAnsi="宋体" w:eastAsia="宋体" w:cs="宋体"/>
              </w:rPr>
              <w:t>。</w:t>
            </w:r>
          </w:p>
          <w:p w14:paraId="62EF901F">
            <w:pPr>
              <w:pStyle w:val="5"/>
              <w:rPr>
                <w:rFonts w:hint="eastAsia" w:ascii="宋体" w:hAnsi="宋体" w:eastAsia="宋体" w:cs="宋体"/>
              </w:rPr>
            </w:pPr>
            <w:r>
              <w:rPr>
                <w:rFonts w:hint="eastAsia" w:ascii="宋体" w:hAnsi="宋体" w:eastAsia="宋体" w:cs="宋体"/>
              </w:rPr>
              <w:t>4、智能升降式生物标本储存柜在行程范围内任意位置可以停止或升降操作，在自动存取标本的操作模式下，可自动定位到标本所在存储位置的高度。智能升降式生物标本储存柜配备标本身份码识别，通过便携移动采集终端采集标本信息，绑定对应储存柜的储存位置，便于标本数量统计和存取管理。每个存储位安装有外置存贮状态指示灯，可自动检测并直观显示对应位置有标本或无标本的储存状态。</w:t>
            </w:r>
          </w:p>
          <w:p w14:paraId="1B78D266">
            <w:pPr>
              <w:pStyle w:val="5"/>
              <w:rPr>
                <w:rFonts w:hint="eastAsia" w:ascii="宋体" w:hAnsi="宋体" w:eastAsia="宋体" w:cs="宋体"/>
              </w:rPr>
            </w:pPr>
            <w:r>
              <w:rPr>
                <w:rFonts w:hint="eastAsia" w:ascii="宋体" w:hAnsi="宋体" w:eastAsia="宋体" w:cs="宋体"/>
              </w:rPr>
              <w:t>5、智能升降式生物标本储存柜的平台台板可与同系列自动开盖解剖台和标本推车交互使用，并可同标本液压升降推车协同作业。设备内置信息交互装置，当标本推车就位后，选定储存位置，智能升降式生物标本储存柜可自动识别并可自动升降至选定存取位的存取高度，完成标本的储存与交互作业。</w:t>
            </w:r>
          </w:p>
          <w:p w14:paraId="052C646E">
            <w:pPr>
              <w:pStyle w:val="5"/>
              <w:rPr>
                <w:rFonts w:hint="eastAsia" w:ascii="宋体" w:hAnsi="宋体" w:eastAsia="宋体" w:cs="宋体"/>
              </w:rPr>
            </w:pPr>
            <w:r>
              <w:rPr>
                <w:rFonts w:hint="eastAsia" w:ascii="宋体" w:hAnsi="宋体" w:eastAsia="宋体" w:cs="宋体"/>
              </w:rPr>
              <w:t>6、箱体部分：箱体部分机压成型，氩弧焊焊接，箱体底部及侧面四周采用加强支撑设计，满载箱体不发生变形。</w:t>
            </w:r>
          </w:p>
          <w:p w14:paraId="13158D7B">
            <w:pPr>
              <w:pStyle w:val="5"/>
              <w:rPr>
                <w:rFonts w:hint="eastAsia" w:ascii="宋体" w:hAnsi="宋体" w:eastAsia="宋体" w:cs="宋体"/>
              </w:rPr>
            </w:pPr>
            <w:r>
              <w:rPr>
                <w:rFonts w:hint="eastAsia" w:ascii="宋体" w:hAnsi="宋体" w:eastAsia="宋体" w:cs="宋体"/>
              </w:rPr>
              <w:t>■7、智能升降式储存柜外箱体内置≥7寸触摸控制屏，实现上升、下降、停止、自动升降到指定位置、自动加液、液位恒定管理、自动标本数据统计等基础操作功能键。</w:t>
            </w:r>
            <w:r>
              <w:rPr>
                <w:rFonts w:hint="eastAsia" w:ascii="宋体" w:hAnsi="宋体" w:eastAsia="宋体" w:cs="宋体"/>
                <w:b/>
                <w:bCs/>
              </w:rPr>
              <w:t>提供符合要求的触控屏界面实拍照片。</w:t>
            </w:r>
          </w:p>
          <w:p w14:paraId="3CE16008">
            <w:pPr>
              <w:pStyle w:val="5"/>
              <w:rPr>
                <w:rFonts w:hint="eastAsia" w:ascii="宋体" w:hAnsi="宋体" w:eastAsia="宋体" w:cs="宋体"/>
              </w:rPr>
            </w:pPr>
            <w:r>
              <w:rPr>
                <w:rFonts w:hint="eastAsia" w:ascii="宋体" w:hAnsi="宋体" w:eastAsia="宋体" w:cs="宋体"/>
              </w:rPr>
              <w:t>■8、智能升降式储存柜内箱体设有溢流口，同时安装液位预警装置，避免存取过程中液位变化出现福尔马林外溢情况，当设备接入智能加液循环系统后，可实现自动加液、自动排液和保存液循环防霉功能。喷淋孔数量不少于50个，孔径不低于2.5mm，加液速度≥5m³/h，排液速度≥6m³/h，液位精度≤±1%。</w:t>
            </w:r>
            <w:r>
              <w:rPr>
                <w:rFonts w:hint="eastAsia" w:ascii="宋体" w:hAnsi="宋体" w:eastAsia="宋体" w:cs="宋体"/>
                <w:b/>
                <w:bCs/>
              </w:rPr>
              <w:t>提供国家认可的第三方检测机构出具的带CMA标识的检测报告原件扫描件。</w:t>
            </w:r>
          </w:p>
          <w:p w14:paraId="2D2DDD29">
            <w:pPr>
              <w:pStyle w:val="5"/>
              <w:rPr>
                <w:rFonts w:hint="eastAsia" w:ascii="宋体" w:hAnsi="宋体" w:eastAsia="宋体" w:cs="宋体"/>
              </w:rPr>
            </w:pPr>
            <w:r>
              <w:rPr>
                <w:rFonts w:hint="eastAsia" w:ascii="宋体" w:hAnsi="宋体" w:eastAsia="宋体" w:cs="宋体"/>
              </w:rPr>
              <w:t>9、智能升降式储存柜箱口四列V型密封胶条，避免标本保存液挥发，降低标本库环境污染。</w:t>
            </w:r>
          </w:p>
          <w:p w14:paraId="538A47F5">
            <w:pPr>
              <w:pStyle w:val="5"/>
              <w:rPr>
                <w:rFonts w:hint="eastAsia" w:ascii="宋体" w:hAnsi="宋体" w:eastAsia="宋体" w:cs="宋体"/>
              </w:rPr>
            </w:pPr>
            <w:r>
              <w:rPr>
                <w:rFonts w:hint="eastAsia" w:ascii="宋体" w:hAnsi="宋体" w:eastAsia="宋体" w:cs="宋体"/>
              </w:rPr>
              <w:t>■10、安全防护功能，设备装载区域1140mm*300mm（±30mm）范围内设置安全光栅，区域内出现障碍物，停止运行，反应距离≤8mm，灵敏度≤100ms，防止夹持效应的发生，确保设备安全性。电气安全，在动力电路导线和保护联结电路间施加500Vd.c时测得的绝缘电阻大于1MΩ。</w:t>
            </w:r>
            <w:r>
              <w:rPr>
                <w:rFonts w:hint="eastAsia" w:ascii="宋体" w:hAnsi="宋体" w:eastAsia="宋体" w:cs="宋体"/>
                <w:b/>
                <w:bCs/>
              </w:rPr>
              <w:t>提供国家认可的第三方检测机构出具的带CMA标识的检测报告原件扫描件</w:t>
            </w:r>
            <w:r>
              <w:rPr>
                <w:rFonts w:hint="eastAsia" w:ascii="宋体" w:hAnsi="宋体" w:eastAsia="宋体" w:cs="宋体"/>
              </w:rPr>
              <w:t>。</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7AF76894">
            <w:pPr>
              <w:pStyle w:val="5"/>
              <w:rPr>
                <w:rFonts w:hint="eastAsia" w:ascii="宋体" w:hAnsi="宋体" w:eastAsia="宋体" w:cs="宋体"/>
              </w:rPr>
            </w:pPr>
            <w:r>
              <w:rPr>
                <w:rFonts w:hint="eastAsia" w:ascii="宋体" w:hAnsi="宋体" w:eastAsia="宋体" w:cs="宋体"/>
              </w:rPr>
              <w:t>1</w:t>
            </w:r>
          </w:p>
        </w:tc>
        <w:tc>
          <w:tcPr>
            <w:tcW w:w="380" w:type="pct"/>
            <w:tcBorders>
              <w:top w:val="single" w:color="000000" w:sz="4" w:space="0"/>
              <w:left w:val="single" w:color="000000" w:sz="4" w:space="0"/>
              <w:bottom w:val="single" w:color="000000" w:sz="4" w:space="0"/>
              <w:right w:val="single" w:color="000000" w:sz="4" w:space="0"/>
            </w:tcBorders>
            <w:noWrap/>
            <w:vAlign w:val="center"/>
          </w:tcPr>
          <w:p w14:paraId="0073E929">
            <w:pPr>
              <w:pStyle w:val="5"/>
              <w:rPr>
                <w:rFonts w:hint="eastAsia" w:ascii="宋体" w:hAnsi="宋体" w:eastAsia="宋体" w:cs="宋体"/>
              </w:rPr>
            </w:pPr>
            <w:r>
              <w:rPr>
                <w:rFonts w:hint="eastAsia" w:ascii="宋体" w:hAnsi="宋体" w:eastAsia="宋体" w:cs="宋体"/>
              </w:rPr>
              <w:t>组</w:t>
            </w:r>
          </w:p>
        </w:tc>
      </w:tr>
      <w:tr w14:paraId="58DDDDE0">
        <w:tblPrEx>
          <w:tblCellMar>
            <w:top w:w="0" w:type="dxa"/>
            <w:left w:w="108" w:type="dxa"/>
            <w:bottom w:w="0" w:type="dxa"/>
            <w:right w:w="108" w:type="dxa"/>
          </w:tblCellMar>
        </w:tblPrEx>
        <w:trPr>
          <w:trHeight w:val="1000"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0078094B">
            <w:pPr>
              <w:pStyle w:val="5"/>
              <w:rPr>
                <w:rFonts w:hint="eastAsia" w:ascii="宋体" w:hAnsi="宋体" w:eastAsia="宋体" w:cs="宋体"/>
              </w:rPr>
            </w:pPr>
            <w:r>
              <w:rPr>
                <w:rFonts w:hint="eastAsia" w:ascii="宋体" w:hAnsi="宋体" w:eastAsia="宋体" w:cs="宋体"/>
              </w:rPr>
              <w:t>3</w:t>
            </w:r>
          </w:p>
        </w:tc>
        <w:tc>
          <w:tcPr>
            <w:tcW w:w="807" w:type="pct"/>
            <w:tcBorders>
              <w:top w:val="single" w:color="000000" w:sz="4" w:space="0"/>
              <w:left w:val="single" w:color="000000" w:sz="4" w:space="0"/>
              <w:bottom w:val="single" w:color="000000" w:sz="4" w:space="0"/>
              <w:right w:val="single" w:color="000000" w:sz="4" w:space="0"/>
            </w:tcBorders>
            <w:vAlign w:val="center"/>
          </w:tcPr>
          <w:p w14:paraId="18094250">
            <w:pPr>
              <w:pStyle w:val="5"/>
              <w:rPr>
                <w:rFonts w:hint="eastAsia" w:ascii="宋体" w:hAnsi="宋体" w:eastAsia="宋体" w:cs="宋体"/>
              </w:rPr>
            </w:pPr>
            <w:r>
              <w:rPr>
                <w:rFonts w:hint="eastAsia" w:ascii="宋体" w:hAnsi="宋体" w:eastAsia="宋体" w:cs="宋体"/>
              </w:rPr>
              <w:t>多媒体互动讲学终端</w:t>
            </w:r>
          </w:p>
        </w:tc>
        <w:tc>
          <w:tcPr>
            <w:tcW w:w="2994" w:type="pct"/>
            <w:tcBorders>
              <w:top w:val="single" w:color="000000" w:sz="4" w:space="0"/>
              <w:left w:val="single" w:color="000000" w:sz="4" w:space="0"/>
              <w:bottom w:val="single" w:color="000000" w:sz="4" w:space="0"/>
              <w:right w:val="single" w:color="000000" w:sz="4" w:space="0"/>
            </w:tcBorders>
            <w:vAlign w:val="center"/>
          </w:tcPr>
          <w:p w14:paraId="3641B627">
            <w:pPr>
              <w:pStyle w:val="5"/>
              <w:rPr>
                <w:rFonts w:hint="eastAsia" w:ascii="宋体" w:hAnsi="宋体" w:eastAsia="宋体" w:cs="宋体"/>
              </w:rPr>
            </w:pPr>
            <w:r>
              <w:rPr>
                <w:rFonts w:hint="eastAsia" w:ascii="宋体" w:hAnsi="宋体" w:eastAsia="宋体" w:cs="宋体"/>
              </w:rPr>
              <w:t>1.规格：长1140*宽820*高1000mm（±30mm）。</w:t>
            </w:r>
            <w:r>
              <w:rPr>
                <w:rFonts w:hint="eastAsia" w:ascii="宋体" w:hAnsi="宋体" w:eastAsia="宋体" w:cs="宋体"/>
              </w:rPr>
              <w:br w:type="textWrapping"/>
            </w:r>
            <w:r>
              <w:rPr>
                <w:rFonts w:hint="eastAsia" w:ascii="宋体" w:hAnsi="宋体" w:eastAsia="宋体" w:cs="宋体"/>
              </w:rPr>
              <w:t>2、材质：主体采用≥1.2mm厚冷轧钢板，经数控设备加工而成，表面除油、酸洗、磷化、防腐、防锈、钝化后静电喷塑，色彩牢固，经久耐用，灰白色（主体）+橡木（扶手、装饰板）。</w:t>
            </w:r>
            <w:r>
              <w:rPr>
                <w:rFonts w:hint="eastAsia" w:ascii="宋体" w:hAnsi="宋体" w:eastAsia="宋体" w:cs="宋体"/>
              </w:rPr>
              <w:br w:type="textWrapping"/>
            </w:r>
            <w:r>
              <w:rPr>
                <w:rFonts w:hint="eastAsia" w:ascii="宋体" w:hAnsi="宋体" w:eastAsia="宋体" w:cs="宋体"/>
              </w:rPr>
              <w:t>3、上柜体：讲台实木扶手及背板选用橡木精细加工而成，表面增光处理。桌面选用E1级环保高密度防火板，耐酸碱、防火、防潮、耐划伤、纹路精美。显示器翻转设计，角度可根据教师身高或光线强弱调整倾斜角度。键盘向外翻转，键盘托有调节挡板，可根据键盘大小调整位置，固定键盘。内部面板可开孔安装中控，方便教学设备使用。面板有鼠标槽，方便鼠标闲置时放置。柜体背面开有通风散热孔。</w:t>
            </w:r>
            <w:r>
              <w:rPr>
                <w:rFonts w:hint="eastAsia" w:ascii="宋体" w:hAnsi="宋体" w:eastAsia="宋体" w:cs="宋体"/>
              </w:rPr>
              <w:br w:type="textWrapping"/>
            </w:r>
            <w:r>
              <w:rPr>
                <w:rFonts w:hint="eastAsia" w:ascii="宋体" w:hAnsi="宋体" w:eastAsia="宋体" w:cs="宋体"/>
              </w:rPr>
              <w:t>4、下柜体：选用优质冷轧钢板制作，国标19英寸机架，上下可调节托盘，轻松应对各种尺寸的设备，前侧对开门设计，留有小窗口，方便各种设备的操作。讲台后侧上下两门均可打开，方便设备安装维护。柜体正面及左右两侧开有精美通风孔。</w:t>
            </w:r>
            <w:r>
              <w:rPr>
                <w:rFonts w:hint="eastAsia" w:ascii="宋体" w:hAnsi="宋体" w:eastAsia="宋体" w:cs="宋体"/>
              </w:rPr>
              <w:br w:type="textWrapping"/>
            </w:r>
            <w:r>
              <w:rPr>
                <w:rFonts w:hint="eastAsia" w:ascii="宋体" w:hAnsi="宋体" w:eastAsia="宋体" w:cs="宋体"/>
              </w:rPr>
              <w:t>5、一把钥匙控制整个讲台，翻转开启显示器盖板，键盘托盘可翻转，右侧抽拉隐藏式视频展台；对开下柜门，操作相应的设备；（可选装IC卡电子锁和漏电保护装置）。</w:t>
            </w:r>
            <w:r>
              <w:rPr>
                <w:rFonts w:hint="eastAsia" w:ascii="宋体" w:hAnsi="宋体" w:eastAsia="宋体" w:cs="宋体"/>
              </w:rPr>
              <w:br w:type="textWrapping"/>
            </w:r>
            <w:r>
              <w:rPr>
                <w:rFonts w:hint="eastAsia" w:ascii="宋体" w:hAnsi="宋体" w:eastAsia="宋体" w:cs="宋体"/>
              </w:rPr>
              <w:t>6、讲台整体设计符合人体工程学，整体高度适中，显示器角度可调，白灰色和实木色双色彩合理搭配，精致优雅，美观大方，高度集成。上下分体式设计，便于维护、搬运和仓储。</w:t>
            </w:r>
            <w:r>
              <w:rPr>
                <w:rFonts w:hint="eastAsia" w:ascii="宋体" w:hAnsi="宋体" w:eastAsia="宋体" w:cs="宋体"/>
              </w:rPr>
              <w:br w:type="textWrapping"/>
            </w:r>
            <w:r>
              <w:rPr>
                <w:rFonts w:hint="eastAsia" w:ascii="宋体" w:hAnsi="宋体" w:eastAsia="宋体" w:cs="宋体"/>
              </w:rPr>
              <w:t>7、上柜体内可安装：17-24寸液晶显示器，键盘、鼠标、中央控制器面板、电源插座、视频展台。</w:t>
            </w:r>
            <w:r>
              <w:rPr>
                <w:rFonts w:hint="eastAsia" w:ascii="宋体" w:hAnsi="宋体" w:eastAsia="宋体" w:cs="宋体"/>
              </w:rPr>
              <w:br w:type="textWrapping"/>
            </w:r>
            <w:r>
              <w:rPr>
                <w:rFonts w:hint="eastAsia" w:ascii="宋体" w:hAnsi="宋体" w:eastAsia="宋体" w:cs="宋体"/>
              </w:rPr>
              <w:t>8、下柜体内配有可调节托盘，可安装讲学终端、中央控制器主机、DVD、卡座、功放、话筒主机等设备。终端配置要求：四核八线程及以上，主频≥3.0GHz，2G独显及以上，500G固态硬盘及以上，≥21英寸显示，含键鼠套装。</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11F5D944">
            <w:pPr>
              <w:pStyle w:val="5"/>
              <w:rPr>
                <w:rFonts w:hint="eastAsia" w:ascii="宋体" w:hAnsi="宋体" w:eastAsia="宋体" w:cs="宋体"/>
              </w:rPr>
            </w:pPr>
            <w:r>
              <w:rPr>
                <w:rFonts w:hint="eastAsia" w:ascii="宋体" w:hAnsi="宋体" w:eastAsia="宋体" w:cs="宋体"/>
              </w:rPr>
              <w:t>8</w:t>
            </w:r>
          </w:p>
        </w:tc>
        <w:tc>
          <w:tcPr>
            <w:tcW w:w="380" w:type="pct"/>
            <w:tcBorders>
              <w:top w:val="single" w:color="000000" w:sz="4" w:space="0"/>
              <w:left w:val="single" w:color="000000" w:sz="4" w:space="0"/>
              <w:bottom w:val="single" w:color="000000" w:sz="4" w:space="0"/>
              <w:right w:val="single" w:color="000000" w:sz="4" w:space="0"/>
            </w:tcBorders>
            <w:noWrap/>
            <w:vAlign w:val="center"/>
          </w:tcPr>
          <w:p w14:paraId="1F9CAE77">
            <w:pPr>
              <w:pStyle w:val="5"/>
              <w:rPr>
                <w:rFonts w:hint="eastAsia" w:ascii="宋体" w:hAnsi="宋体" w:eastAsia="宋体" w:cs="宋体"/>
              </w:rPr>
            </w:pPr>
            <w:r>
              <w:rPr>
                <w:rFonts w:hint="eastAsia" w:ascii="宋体" w:hAnsi="宋体" w:eastAsia="宋体" w:cs="宋体"/>
              </w:rPr>
              <w:t>张</w:t>
            </w:r>
          </w:p>
        </w:tc>
      </w:tr>
      <w:tr w14:paraId="394AD827">
        <w:tblPrEx>
          <w:tblCellMar>
            <w:top w:w="0" w:type="dxa"/>
            <w:left w:w="108" w:type="dxa"/>
            <w:bottom w:w="0" w:type="dxa"/>
            <w:right w:w="108" w:type="dxa"/>
          </w:tblCellMar>
        </w:tblPrEx>
        <w:trPr>
          <w:trHeight w:val="256"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5295C1A0">
            <w:pPr>
              <w:pStyle w:val="5"/>
              <w:rPr>
                <w:rFonts w:hint="eastAsia" w:ascii="宋体" w:hAnsi="宋体" w:eastAsia="宋体" w:cs="宋体"/>
              </w:rPr>
            </w:pPr>
            <w:r>
              <w:rPr>
                <w:rFonts w:hint="eastAsia" w:ascii="宋体" w:hAnsi="宋体" w:eastAsia="宋体" w:cs="宋体"/>
              </w:rPr>
              <w:t>4</w:t>
            </w:r>
          </w:p>
        </w:tc>
        <w:tc>
          <w:tcPr>
            <w:tcW w:w="807" w:type="pct"/>
            <w:tcBorders>
              <w:top w:val="single" w:color="000000" w:sz="4" w:space="0"/>
              <w:left w:val="single" w:color="000000" w:sz="4" w:space="0"/>
              <w:bottom w:val="single" w:color="000000" w:sz="4" w:space="0"/>
              <w:right w:val="single" w:color="000000" w:sz="4" w:space="0"/>
            </w:tcBorders>
            <w:vAlign w:val="center"/>
          </w:tcPr>
          <w:p w14:paraId="5631FC80">
            <w:pPr>
              <w:pStyle w:val="5"/>
              <w:rPr>
                <w:rFonts w:hint="eastAsia" w:ascii="宋体" w:hAnsi="宋体" w:eastAsia="宋体" w:cs="宋体"/>
              </w:rPr>
            </w:pPr>
            <w:r>
              <w:rPr>
                <w:rFonts w:hint="eastAsia" w:ascii="宋体" w:hAnsi="宋体" w:eastAsia="宋体" w:cs="宋体"/>
              </w:rPr>
              <w:t>解剖教学无影灯（带录播）</w:t>
            </w:r>
          </w:p>
        </w:tc>
        <w:tc>
          <w:tcPr>
            <w:tcW w:w="2994" w:type="pct"/>
            <w:tcBorders>
              <w:top w:val="single" w:color="000000" w:sz="4" w:space="0"/>
              <w:left w:val="single" w:color="000000" w:sz="4" w:space="0"/>
              <w:bottom w:val="single" w:color="000000" w:sz="4" w:space="0"/>
              <w:right w:val="single" w:color="000000" w:sz="4" w:space="0"/>
            </w:tcBorders>
            <w:vAlign w:val="center"/>
          </w:tcPr>
          <w:p w14:paraId="56B0B17C">
            <w:pPr>
              <w:pStyle w:val="5"/>
              <w:rPr>
                <w:rFonts w:hint="eastAsia" w:ascii="宋体" w:hAnsi="宋体" w:eastAsia="宋体" w:cs="宋体"/>
              </w:rPr>
            </w:pPr>
            <w:r>
              <w:rPr>
                <w:rFonts w:hint="eastAsia" w:ascii="宋体" w:hAnsi="宋体" w:eastAsia="宋体" w:cs="宋体"/>
              </w:rPr>
              <w:t>一、技术要求：</w:t>
            </w:r>
          </w:p>
          <w:p w14:paraId="5395CCF8">
            <w:pPr>
              <w:pStyle w:val="5"/>
              <w:rPr>
                <w:rFonts w:hint="eastAsia" w:ascii="宋体" w:hAnsi="宋体" w:eastAsia="宋体" w:cs="宋体"/>
              </w:rPr>
            </w:pPr>
            <w:r>
              <w:rPr>
                <w:rFonts w:hint="eastAsia" w:ascii="宋体" w:hAnsi="宋体" w:eastAsia="宋体" w:cs="宋体"/>
              </w:rPr>
              <w:t>1、规格：母灯灯头直径≥70cm，子灯灯头直径≥50cm。双头无影灯，母灯灯珠≥80颗，子灯灯珠≥48颗。</w:t>
            </w:r>
          </w:p>
          <w:p w14:paraId="34E527A7">
            <w:pPr>
              <w:pStyle w:val="5"/>
              <w:rPr>
                <w:rFonts w:hint="eastAsia" w:ascii="宋体" w:hAnsi="宋体" w:eastAsia="宋体" w:cs="宋体"/>
              </w:rPr>
            </w:pPr>
            <w:r>
              <w:rPr>
                <w:rFonts w:hint="eastAsia" w:ascii="宋体" w:hAnsi="宋体" w:eastAsia="宋体" w:cs="宋体"/>
              </w:rPr>
              <w:t>2、灯头采用圆盘式造型，灯罩采用航空铝合金，散热效果好，符合手术室层流要求标准。</w:t>
            </w:r>
            <w:r>
              <w:rPr>
                <w:rFonts w:hint="eastAsia" w:ascii="宋体" w:hAnsi="宋体" w:eastAsia="宋体" w:cs="宋体"/>
              </w:rPr>
              <w:br w:type="textWrapping"/>
            </w:r>
            <w:r>
              <w:rPr>
                <w:rFonts w:hint="eastAsia" w:ascii="宋体" w:hAnsi="宋体" w:eastAsia="宋体" w:cs="宋体"/>
              </w:rPr>
              <w:t>3、采用抗菌粉末静电喷涂而成，具有环保、抗菌的作用。</w:t>
            </w:r>
            <w:r>
              <w:rPr>
                <w:rFonts w:hint="eastAsia" w:ascii="宋体" w:hAnsi="宋体" w:eastAsia="宋体" w:cs="宋体"/>
              </w:rPr>
              <w:br w:type="textWrapping"/>
            </w:r>
            <w:r>
              <w:rPr>
                <w:rFonts w:hint="eastAsia" w:ascii="宋体" w:hAnsi="宋体" w:eastAsia="宋体" w:cs="宋体"/>
              </w:rPr>
              <w:t>4、具有两处把手，使用方便。</w:t>
            </w:r>
            <w:r>
              <w:rPr>
                <w:rFonts w:hint="eastAsia" w:ascii="宋体" w:hAnsi="宋体" w:eastAsia="宋体" w:cs="宋体"/>
              </w:rPr>
              <w:br w:type="textWrapping"/>
            </w:r>
            <w:r>
              <w:rPr>
                <w:rFonts w:hint="eastAsia" w:ascii="宋体" w:hAnsi="宋体" w:eastAsia="宋体" w:cs="宋体"/>
              </w:rPr>
              <w:t>5、采用LED冷光源。使用寿命≥50000小时。</w:t>
            </w:r>
            <w:r>
              <w:rPr>
                <w:rFonts w:hint="eastAsia" w:ascii="宋体" w:hAnsi="宋体" w:eastAsia="宋体" w:cs="宋体"/>
              </w:rPr>
              <w:br w:type="textWrapping"/>
            </w:r>
            <w:r>
              <w:rPr>
                <w:rFonts w:hint="eastAsia" w:ascii="宋体" w:hAnsi="宋体" w:eastAsia="宋体" w:cs="宋体"/>
              </w:rPr>
              <w:t>6、医生头部温升≤1℃，术野温升≤1℃。</w:t>
            </w:r>
            <w:r>
              <w:rPr>
                <w:rFonts w:hint="eastAsia" w:ascii="宋体" w:hAnsi="宋体" w:eastAsia="宋体" w:cs="宋体"/>
              </w:rPr>
              <w:br w:type="textWrapping"/>
            </w:r>
            <w:r>
              <w:rPr>
                <w:rFonts w:hint="eastAsia" w:ascii="宋体" w:hAnsi="宋体" w:eastAsia="宋体" w:cs="宋体"/>
              </w:rPr>
              <w:t>7、色温≥3000K。</w:t>
            </w:r>
            <w:r>
              <w:rPr>
                <w:rFonts w:hint="eastAsia" w:ascii="宋体" w:hAnsi="宋体" w:eastAsia="宋体" w:cs="宋体"/>
              </w:rPr>
              <w:br w:type="textWrapping"/>
            </w:r>
            <w:r>
              <w:rPr>
                <w:rFonts w:hint="eastAsia" w:ascii="宋体" w:hAnsi="宋体" w:eastAsia="宋体" w:cs="宋体"/>
              </w:rPr>
              <w:t>8、采用弹簧臂，灯臂关节数≥6个。关节臂配备控制面板，具备亮度提示和调节功能。</w:t>
            </w:r>
            <w:r>
              <w:rPr>
                <w:rFonts w:hint="eastAsia" w:ascii="宋体" w:hAnsi="宋体" w:eastAsia="宋体" w:cs="宋体"/>
              </w:rPr>
              <w:br w:type="textWrapping"/>
            </w:r>
            <w:r>
              <w:rPr>
                <w:rFonts w:hint="eastAsia" w:ascii="宋体" w:hAnsi="宋体" w:eastAsia="宋体" w:cs="宋体"/>
              </w:rPr>
              <w:t>9、洁净区人员可通过中置消毒手柄移动手术灯位置，中置手柄可耐受≥130°高温高压蒸汽灭菌。</w:t>
            </w:r>
            <w:r>
              <w:rPr>
                <w:rFonts w:hint="eastAsia" w:ascii="宋体" w:hAnsi="宋体" w:eastAsia="宋体" w:cs="宋体"/>
              </w:rPr>
              <w:br w:type="textWrapping"/>
            </w:r>
            <w:r>
              <w:rPr>
                <w:rFonts w:hint="eastAsia" w:ascii="宋体" w:hAnsi="宋体" w:eastAsia="宋体" w:cs="宋体"/>
              </w:rPr>
              <w:t>10、母灯最大光照强度≥160,000LUX，子灯最大光照强度≥120,000LUX 。</w:t>
            </w:r>
            <w:r>
              <w:rPr>
                <w:rFonts w:hint="eastAsia" w:ascii="宋体" w:hAnsi="宋体" w:eastAsia="宋体" w:cs="宋体"/>
              </w:rPr>
              <w:br w:type="textWrapping"/>
            </w:r>
            <w:r>
              <w:rPr>
                <w:rFonts w:hint="eastAsia" w:ascii="宋体" w:hAnsi="宋体" w:eastAsia="宋体" w:cs="宋体"/>
              </w:rPr>
              <w:t>11、聚焦光柱≥110CM。</w:t>
            </w:r>
            <w:r>
              <w:rPr>
                <w:rFonts w:hint="eastAsia" w:ascii="宋体" w:hAnsi="宋体" w:eastAsia="宋体" w:cs="宋体"/>
              </w:rPr>
              <w:br w:type="textWrapping"/>
            </w:r>
            <w:r>
              <w:rPr>
                <w:rFonts w:hint="eastAsia" w:ascii="宋体" w:hAnsi="宋体" w:eastAsia="宋体" w:cs="宋体"/>
              </w:rPr>
              <w:t>12、色彩还原指数（ra）≥90。</w:t>
            </w:r>
            <w:r>
              <w:rPr>
                <w:rFonts w:hint="eastAsia" w:ascii="宋体" w:hAnsi="宋体" w:eastAsia="宋体" w:cs="宋体"/>
              </w:rPr>
              <w:br w:type="textWrapping"/>
            </w:r>
            <w:r>
              <w:rPr>
                <w:rFonts w:hint="eastAsia" w:ascii="宋体" w:hAnsi="宋体" w:eastAsia="宋体" w:cs="宋体"/>
              </w:rPr>
              <w:t>13、配备光斑调节功能，旋转手柄调节光斑大小，照度不随光斑大小改变而变化。</w:t>
            </w:r>
            <w:r>
              <w:rPr>
                <w:rFonts w:hint="eastAsia" w:ascii="宋体" w:hAnsi="宋体" w:eastAsia="宋体" w:cs="宋体"/>
              </w:rPr>
              <w:br w:type="textWrapping"/>
            </w:r>
            <w:r>
              <w:rPr>
                <w:rFonts w:hint="eastAsia" w:ascii="宋体" w:hAnsi="宋体" w:eastAsia="宋体" w:cs="宋体"/>
              </w:rPr>
              <w:t>14、摄像部分:</w:t>
            </w:r>
            <w:r>
              <w:rPr>
                <w:rFonts w:hint="eastAsia" w:ascii="宋体" w:hAnsi="宋体" w:eastAsia="宋体" w:cs="宋体"/>
              </w:rPr>
              <w:br w:type="textWrapping"/>
            </w:r>
            <w:r>
              <w:rPr>
                <w:rFonts w:hint="eastAsia" w:ascii="宋体" w:hAnsi="宋体" w:eastAsia="宋体" w:cs="宋体"/>
              </w:rPr>
              <w:t>14.1图像真实，适应多种光照环境，通过快速对焦、强光抑制、防闪烁等功能，可在高达18000lux高照度无影灯环境下，提供图像清晰、色彩真实、细节丰富的优质图像；内置ND滤镜，配合多种场景模式，更适于无影灯下拍摄。</w:t>
            </w:r>
            <w:r>
              <w:rPr>
                <w:rFonts w:hint="eastAsia" w:ascii="宋体" w:hAnsi="宋体" w:eastAsia="宋体" w:cs="宋体"/>
              </w:rPr>
              <w:br w:type="textWrapping"/>
            </w:r>
            <w:r>
              <w:rPr>
                <w:rFonts w:hint="eastAsia" w:ascii="宋体" w:hAnsi="宋体" w:eastAsia="宋体" w:cs="宋体"/>
              </w:rPr>
              <w:t>14.2采用医用电气标准设计，电气和材料特性稳定可靠。</w:t>
            </w:r>
            <w:r>
              <w:rPr>
                <w:rFonts w:hint="eastAsia" w:ascii="宋体" w:hAnsi="宋体" w:eastAsia="宋体" w:cs="宋体"/>
              </w:rPr>
              <w:br w:type="textWrapping"/>
            </w:r>
            <w:r>
              <w:rPr>
                <w:rFonts w:hint="eastAsia" w:ascii="宋体" w:hAnsi="宋体" w:eastAsia="宋体" w:cs="宋体"/>
              </w:rPr>
              <w:t>14.3支持快速启动和低延时功能，启动时间小于10s，视频输出延时小于100ms。</w:t>
            </w:r>
            <w:r>
              <w:rPr>
                <w:rFonts w:hint="eastAsia" w:ascii="宋体" w:hAnsi="宋体" w:eastAsia="宋体" w:cs="宋体"/>
              </w:rPr>
              <w:br w:type="textWrapping"/>
            </w:r>
            <w:r>
              <w:rPr>
                <w:rFonts w:hint="eastAsia" w:ascii="宋体" w:hAnsi="宋体" w:eastAsia="宋体" w:cs="宋体"/>
              </w:rPr>
              <w:t>14.4提供小型SDI接口、灵活选择UART或RS485通信接口，支持VISCA、Pelco P/D等通信协议。</w:t>
            </w:r>
            <w:r>
              <w:rPr>
                <w:rFonts w:hint="eastAsia" w:ascii="宋体" w:hAnsi="宋体" w:eastAsia="宋体" w:cs="宋体"/>
              </w:rPr>
              <w:br w:type="textWrapping"/>
            </w:r>
            <w:r>
              <w:rPr>
                <w:rFonts w:hint="eastAsia" w:ascii="宋体" w:hAnsi="宋体" w:eastAsia="宋体" w:cs="宋体"/>
              </w:rPr>
              <w:t>14.5机芯外径60mm（±10mm），重量190g（±10g），适应各种无影灯内部安装。</w:t>
            </w:r>
            <w:r>
              <w:rPr>
                <w:rFonts w:hint="eastAsia" w:ascii="宋体" w:hAnsi="宋体" w:eastAsia="宋体" w:cs="宋体"/>
              </w:rPr>
              <w:br w:type="textWrapping"/>
            </w:r>
            <w:r>
              <w:rPr>
                <w:rFonts w:hint="eastAsia" w:ascii="宋体" w:hAnsi="宋体" w:eastAsia="宋体" w:cs="宋体"/>
              </w:rPr>
              <w:t>14.6远程控制，接口丰富，灵活接入，灵活选择UART或RS485通信接口，支持VISCA、Pelco P/D等通信协议，通过计算机或专业的手术室控制器进行控制。</w:t>
            </w:r>
            <w:r>
              <w:rPr>
                <w:rFonts w:hint="eastAsia" w:ascii="宋体" w:hAnsi="宋体" w:eastAsia="宋体" w:cs="宋体"/>
              </w:rPr>
              <w:br w:type="textWrapping"/>
            </w:r>
            <w:r>
              <w:rPr>
                <w:rFonts w:hint="eastAsia" w:ascii="宋体" w:hAnsi="宋体" w:eastAsia="宋体" w:cs="宋体"/>
              </w:rPr>
              <w:t>15、录像显示部分：</w:t>
            </w:r>
            <w:r>
              <w:rPr>
                <w:rFonts w:hint="eastAsia" w:ascii="宋体" w:hAnsi="宋体" w:eastAsia="宋体" w:cs="宋体"/>
              </w:rPr>
              <w:br w:type="textWrapping"/>
            </w:r>
            <w:r>
              <w:rPr>
                <w:rFonts w:hint="eastAsia" w:ascii="宋体" w:hAnsi="宋体" w:eastAsia="宋体" w:cs="宋体"/>
              </w:rPr>
              <w:t>15.1自带22寸 1080P液晶显示屏，用于本地视频输入显示及 IPC 解码显示。</w:t>
            </w:r>
            <w:r>
              <w:rPr>
                <w:rFonts w:hint="eastAsia" w:ascii="宋体" w:hAnsi="宋体" w:eastAsia="宋体" w:cs="宋体"/>
              </w:rPr>
              <w:br w:type="textWrapping"/>
            </w:r>
            <w:r>
              <w:rPr>
                <w:rFonts w:hint="eastAsia" w:ascii="宋体" w:hAnsi="宋体" w:eastAsia="宋体" w:cs="宋体"/>
              </w:rPr>
              <w:t>15.2支持 3G-SDI 高清视频输入接口。</w:t>
            </w:r>
            <w:r>
              <w:rPr>
                <w:rFonts w:hint="eastAsia" w:ascii="宋体" w:hAnsi="宋体" w:eastAsia="宋体" w:cs="宋体"/>
              </w:rPr>
              <w:br w:type="textWrapping"/>
            </w:r>
            <w:r>
              <w:rPr>
                <w:rFonts w:hint="eastAsia" w:ascii="宋体" w:hAnsi="宋体" w:eastAsia="宋体" w:cs="宋体"/>
              </w:rPr>
              <w:t>15.3支持 4 路 1080P 高清网络视频接入预览和存储。</w:t>
            </w:r>
            <w:r>
              <w:rPr>
                <w:rFonts w:hint="eastAsia" w:ascii="宋体" w:hAnsi="宋体" w:eastAsia="宋体" w:cs="宋体"/>
              </w:rPr>
              <w:br w:type="textWrapping"/>
            </w:r>
            <w:r>
              <w:rPr>
                <w:rFonts w:hint="eastAsia" w:ascii="宋体" w:hAnsi="宋体" w:eastAsia="宋体" w:cs="宋体"/>
              </w:rPr>
              <w:t>15.4采用高品质 AAC 音频编码技术,支持音频 1 进 1 出，并自带立体扬声器。</w:t>
            </w:r>
            <w:r>
              <w:rPr>
                <w:rFonts w:hint="eastAsia" w:ascii="宋体" w:hAnsi="宋体" w:eastAsia="宋体" w:cs="宋体"/>
              </w:rPr>
              <w:br w:type="textWrapping"/>
            </w:r>
            <w:r>
              <w:rPr>
                <w:rFonts w:hint="eastAsia" w:ascii="宋体" w:hAnsi="宋体" w:eastAsia="宋体" w:cs="宋体"/>
              </w:rPr>
              <w:t>15.5支持外接 HDMI 和 VGA 显示器，实现扩展显示输出。</w:t>
            </w:r>
            <w:r>
              <w:rPr>
                <w:rFonts w:hint="eastAsia" w:ascii="宋体" w:hAnsi="宋体" w:eastAsia="宋体" w:cs="宋体"/>
              </w:rPr>
              <w:br w:type="textWrapping"/>
            </w:r>
            <w:r>
              <w:rPr>
                <w:rFonts w:hint="eastAsia" w:ascii="宋体" w:hAnsi="宋体" w:eastAsia="宋体" w:cs="宋体"/>
              </w:rPr>
              <w:t>15.6支持本地储存（硬盘、U 盘及移动硬盘），自带 1T 硬盘存储。</w:t>
            </w:r>
            <w:r>
              <w:rPr>
                <w:rFonts w:hint="eastAsia" w:ascii="宋体" w:hAnsi="宋体" w:eastAsia="宋体" w:cs="宋体"/>
              </w:rPr>
              <w:br w:type="textWrapping"/>
            </w:r>
            <w:r>
              <w:rPr>
                <w:rFonts w:hint="eastAsia" w:ascii="宋体" w:hAnsi="宋体" w:eastAsia="宋体" w:cs="宋体"/>
              </w:rPr>
              <w:t>15.7全新的 UI 操作界面，支持自动扫描并添加 IPC 功能。</w:t>
            </w:r>
            <w:r>
              <w:rPr>
                <w:rFonts w:hint="eastAsia" w:ascii="宋体" w:hAnsi="宋体" w:eastAsia="宋体" w:cs="宋体"/>
              </w:rPr>
              <w:br w:type="textWrapping"/>
            </w:r>
            <w:r>
              <w:rPr>
                <w:rFonts w:hint="eastAsia" w:ascii="宋体" w:hAnsi="宋体" w:eastAsia="宋体" w:cs="宋体"/>
              </w:rPr>
              <w:t>15.8支持红外遥控器操作控制。</w:t>
            </w:r>
            <w:r>
              <w:rPr>
                <w:rFonts w:hint="eastAsia" w:ascii="宋体" w:hAnsi="宋体" w:eastAsia="宋体" w:cs="宋体"/>
              </w:rPr>
              <w:br w:type="textWrapping"/>
            </w:r>
            <w:r>
              <w:rPr>
                <w:rFonts w:hint="eastAsia" w:ascii="宋体" w:hAnsi="宋体" w:eastAsia="宋体" w:cs="宋体"/>
              </w:rPr>
              <w:t>15.9支持 USB3.0 接口，可实现音视频的高速录制和拷贝。</w:t>
            </w:r>
            <w:r>
              <w:rPr>
                <w:rFonts w:hint="eastAsia" w:ascii="宋体" w:hAnsi="宋体" w:eastAsia="宋体" w:cs="宋体"/>
              </w:rPr>
              <w:br w:type="textWrapping"/>
            </w:r>
            <w:r>
              <w:rPr>
                <w:rFonts w:hint="eastAsia" w:ascii="宋体" w:hAnsi="宋体" w:eastAsia="宋体" w:cs="宋体"/>
              </w:rPr>
              <w:t>15.10支持 H.265 高效压缩算法，可较大节省存储空间。</w:t>
            </w:r>
            <w:r>
              <w:rPr>
                <w:rFonts w:hint="eastAsia" w:ascii="宋体" w:hAnsi="宋体" w:eastAsia="宋体" w:cs="宋体"/>
              </w:rPr>
              <w:br w:type="textWrapping"/>
            </w:r>
            <w:r>
              <w:rPr>
                <w:rFonts w:hint="eastAsia" w:ascii="宋体" w:hAnsi="宋体" w:eastAsia="宋体" w:cs="宋体"/>
              </w:rPr>
              <w:t>15.11支持 RS485 通信接口，PELCO-P 和 PELCO-D 等通信协议，可实现 PTZ 控制。</w:t>
            </w:r>
            <w:r>
              <w:rPr>
                <w:rFonts w:hint="eastAsia" w:ascii="宋体" w:hAnsi="宋体" w:eastAsia="宋体" w:cs="宋体"/>
              </w:rPr>
              <w:br w:type="textWrapping"/>
            </w:r>
            <w:r>
              <w:rPr>
                <w:rFonts w:hint="eastAsia" w:ascii="宋体" w:hAnsi="宋体" w:eastAsia="宋体" w:cs="宋体"/>
              </w:rPr>
              <w:t>15.12支持按键控制录像开启和停止。</w:t>
            </w:r>
            <w:r>
              <w:rPr>
                <w:rFonts w:hint="eastAsia" w:ascii="宋体" w:hAnsi="宋体" w:eastAsia="宋体" w:cs="宋体"/>
              </w:rPr>
              <w:br w:type="textWrapping"/>
            </w:r>
            <w:r>
              <w:rPr>
                <w:rFonts w:hint="eastAsia" w:ascii="宋体" w:hAnsi="宋体" w:eastAsia="宋体" w:cs="宋体"/>
              </w:rPr>
              <w:t>15.13支持录像/图片文件检索、回放，支持录像循环覆盖。</w:t>
            </w:r>
          </w:p>
        </w:tc>
        <w:tc>
          <w:tcPr>
            <w:tcW w:w="379" w:type="pct"/>
            <w:tcBorders>
              <w:top w:val="single" w:color="000000" w:sz="4" w:space="0"/>
              <w:left w:val="single" w:color="000000" w:sz="4" w:space="0"/>
              <w:bottom w:val="single" w:color="000000" w:sz="4" w:space="0"/>
              <w:right w:val="single" w:color="000000" w:sz="4" w:space="0"/>
            </w:tcBorders>
            <w:vAlign w:val="center"/>
          </w:tcPr>
          <w:p w14:paraId="562EF82D">
            <w:pPr>
              <w:pStyle w:val="5"/>
              <w:rPr>
                <w:rFonts w:hint="eastAsia" w:ascii="宋体" w:hAnsi="宋体" w:eastAsia="宋体" w:cs="宋体"/>
              </w:rPr>
            </w:pPr>
            <w:r>
              <w:rPr>
                <w:rFonts w:hint="eastAsia" w:ascii="宋体" w:hAnsi="宋体" w:eastAsia="宋体" w:cs="宋体"/>
              </w:rPr>
              <w:t>8</w:t>
            </w:r>
          </w:p>
        </w:tc>
        <w:tc>
          <w:tcPr>
            <w:tcW w:w="380" w:type="pct"/>
            <w:tcBorders>
              <w:top w:val="single" w:color="000000" w:sz="4" w:space="0"/>
              <w:left w:val="single" w:color="000000" w:sz="4" w:space="0"/>
              <w:bottom w:val="single" w:color="000000" w:sz="4" w:space="0"/>
              <w:right w:val="single" w:color="000000" w:sz="4" w:space="0"/>
            </w:tcBorders>
            <w:vAlign w:val="center"/>
          </w:tcPr>
          <w:p w14:paraId="62F3AD43">
            <w:pPr>
              <w:pStyle w:val="5"/>
              <w:rPr>
                <w:rFonts w:hint="eastAsia" w:ascii="宋体" w:hAnsi="宋体" w:eastAsia="宋体" w:cs="宋体"/>
              </w:rPr>
            </w:pPr>
            <w:r>
              <w:rPr>
                <w:rFonts w:hint="eastAsia" w:ascii="宋体" w:hAnsi="宋体" w:eastAsia="宋体" w:cs="宋体"/>
              </w:rPr>
              <w:t>套</w:t>
            </w:r>
          </w:p>
        </w:tc>
      </w:tr>
      <w:tr w14:paraId="03E91959">
        <w:tblPrEx>
          <w:tblCellMar>
            <w:top w:w="0" w:type="dxa"/>
            <w:left w:w="108" w:type="dxa"/>
            <w:bottom w:w="0" w:type="dxa"/>
            <w:right w:w="108" w:type="dxa"/>
          </w:tblCellMar>
        </w:tblPrEx>
        <w:trPr>
          <w:trHeight w:val="1000"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075330D4">
            <w:pPr>
              <w:pStyle w:val="5"/>
              <w:rPr>
                <w:rFonts w:hint="eastAsia" w:ascii="宋体" w:hAnsi="宋体" w:eastAsia="宋体" w:cs="宋体"/>
              </w:rPr>
            </w:pPr>
            <w:r>
              <w:rPr>
                <w:rFonts w:hint="eastAsia" w:ascii="宋体" w:hAnsi="宋体" w:eastAsia="宋体" w:cs="宋体"/>
              </w:rPr>
              <w:t>5</w:t>
            </w:r>
          </w:p>
        </w:tc>
        <w:tc>
          <w:tcPr>
            <w:tcW w:w="807" w:type="pct"/>
            <w:tcBorders>
              <w:top w:val="single" w:color="000000" w:sz="4" w:space="0"/>
              <w:left w:val="single" w:color="000000" w:sz="4" w:space="0"/>
              <w:bottom w:val="single" w:color="000000" w:sz="4" w:space="0"/>
              <w:right w:val="single" w:color="000000" w:sz="4" w:space="0"/>
            </w:tcBorders>
            <w:vAlign w:val="center"/>
          </w:tcPr>
          <w:p w14:paraId="1D84F4A2">
            <w:pPr>
              <w:pStyle w:val="5"/>
              <w:rPr>
                <w:rFonts w:hint="eastAsia" w:ascii="宋体" w:hAnsi="宋体" w:eastAsia="宋体" w:cs="宋体"/>
              </w:rPr>
            </w:pPr>
            <w:r>
              <w:rPr>
                <w:rFonts w:hint="eastAsia" w:ascii="宋体" w:hAnsi="宋体" w:eastAsia="宋体" w:cs="宋体"/>
              </w:rPr>
              <w:t>解剖教学无影灯（双臂）</w:t>
            </w:r>
          </w:p>
        </w:tc>
        <w:tc>
          <w:tcPr>
            <w:tcW w:w="2994" w:type="pct"/>
            <w:tcBorders>
              <w:top w:val="single" w:color="000000" w:sz="4" w:space="0"/>
              <w:left w:val="single" w:color="000000" w:sz="4" w:space="0"/>
              <w:bottom w:val="single" w:color="000000" w:sz="4" w:space="0"/>
              <w:right w:val="single" w:color="000000" w:sz="4" w:space="0"/>
            </w:tcBorders>
            <w:vAlign w:val="center"/>
          </w:tcPr>
          <w:p w14:paraId="10A9A67F">
            <w:pPr>
              <w:pStyle w:val="5"/>
              <w:rPr>
                <w:rFonts w:hint="eastAsia" w:ascii="宋体" w:hAnsi="宋体" w:eastAsia="宋体" w:cs="宋体"/>
              </w:rPr>
            </w:pPr>
            <w:r>
              <w:rPr>
                <w:rFonts w:hint="eastAsia" w:ascii="宋体" w:hAnsi="宋体" w:eastAsia="宋体" w:cs="宋体"/>
              </w:rPr>
              <w:t>1、技术指标</w:t>
            </w:r>
            <w:r>
              <w:rPr>
                <w:rFonts w:hint="eastAsia" w:ascii="宋体" w:hAnsi="宋体" w:eastAsia="宋体" w:cs="宋体"/>
              </w:rPr>
              <w:br w:type="textWrapping"/>
            </w:r>
            <w:r>
              <w:rPr>
                <w:rFonts w:hint="eastAsia" w:ascii="宋体" w:hAnsi="宋体" w:eastAsia="宋体" w:cs="宋体"/>
              </w:rPr>
              <w:t>1.1 照度（Lx） 距1m处： 60000-160000Lx</w:t>
            </w:r>
            <w:r>
              <w:rPr>
                <w:rFonts w:hint="eastAsia" w:ascii="宋体" w:hAnsi="宋体" w:eastAsia="宋体" w:cs="宋体"/>
              </w:rPr>
              <w:br w:type="textWrapping"/>
            </w:r>
            <w:r>
              <w:rPr>
                <w:rFonts w:hint="eastAsia" w:ascii="宋体" w:hAnsi="宋体" w:eastAsia="宋体" w:cs="宋体"/>
              </w:rPr>
              <w:t>1.2 色温（K）可调： 3500-5000K</w:t>
            </w:r>
            <w:r>
              <w:rPr>
                <w:rFonts w:hint="eastAsia" w:ascii="宋体" w:hAnsi="宋体" w:eastAsia="宋体" w:cs="宋体"/>
              </w:rPr>
              <w:br w:type="textWrapping"/>
            </w:r>
            <w:r>
              <w:rPr>
                <w:rFonts w:hint="eastAsia" w:ascii="宋体" w:hAnsi="宋体" w:eastAsia="宋体" w:cs="宋体"/>
              </w:rPr>
              <w:t>1.3 光斑直径（mm）： 100-300</w:t>
            </w:r>
            <w:r>
              <w:rPr>
                <w:rFonts w:hint="eastAsia" w:ascii="宋体" w:hAnsi="宋体" w:eastAsia="宋体" w:cs="宋体"/>
              </w:rPr>
              <w:br w:type="textWrapping"/>
            </w:r>
            <w:r>
              <w:rPr>
                <w:rFonts w:hint="eastAsia" w:ascii="宋体" w:hAnsi="宋体" w:eastAsia="宋体" w:cs="宋体"/>
              </w:rPr>
              <w:t>1.4 光束深度（mm）： 700-1200</w:t>
            </w:r>
            <w:r>
              <w:rPr>
                <w:rFonts w:hint="eastAsia" w:ascii="宋体" w:hAnsi="宋体" w:eastAsia="宋体" w:cs="宋体"/>
              </w:rPr>
              <w:br w:type="textWrapping"/>
            </w:r>
            <w:r>
              <w:rPr>
                <w:rFonts w:hint="eastAsia" w:ascii="宋体" w:hAnsi="宋体" w:eastAsia="宋体" w:cs="宋体"/>
              </w:rPr>
              <w:t>1.5 深腔无影率： ≥90%</w:t>
            </w:r>
            <w:r>
              <w:rPr>
                <w:rFonts w:hint="eastAsia" w:ascii="宋体" w:hAnsi="宋体" w:eastAsia="宋体" w:cs="宋体"/>
              </w:rPr>
              <w:br w:type="textWrapping"/>
            </w:r>
            <w:r>
              <w:rPr>
                <w:rFonts w:hint="eastAsia" w:ascii="宋体" w:hAnsi="宋体" w:eastAsia="宋体" w:cs="宋体"/>
              </w:rPr>
              <w:t>1.6 亮度档级调光： 无级调光</w:t>
            </w:r>
            <w:r>
              <w:rPr>
                <w:rFonts w:hint="eastAsia" w:ascii="宋体" w:hAnsi="宋体" w:eastAsia="宋体" w:cs="宋体"/>
              </w:rPr>
              <w:br w:type="textWrapping"/>
            </w:r>
            <w:r>
              <w:rPr>
                <w:rFonts w:hint="eastAsia" w:ascii="宋体" w:hAnsi="宋体" w:eastAsia="宋体" w:cs="宋体"/>
              </w:rPr>
              <w:t>1.7 温升°C（工作区域）： ＜1℃</w:t>
            </w:r>
            <w:r>
              <w:rPr>
                <w:rFonts w:hint="eastAsia" w:ascii="宋体" w:hAnsi="宋体" w:eastAsia="宋体" w:cs="宋体"/>
              </w:rPr>
              <w:br w:type="textWrapping"/>
            </w:r>
            <w:r>
              <w:rPr>
                <w:rFonts w:hint="eastAsia" w:ascii="宋体" w:hAnsi="宋体" w:eastAsia="宋体" w:cs="宋体"/>
              </w:rPr>
              <w:t>1.8 术者头部温升°C： ＜1℃</w:t>
            </w:r>
            <w:r>
              <w:rPr>
                <w:rFonts w:hint="eastAsia" w:ascii="宋体" w:hAnsi="宋体" w:eastAsia="宋体" w:cs="宋体"/>
              </w:rPr>
              <w:br w:type="textWrapping"/>
            </w:r>
            <w:r>
              <w:rPr>
                <w:rFonts w:hint="eastAsia" w:ascii="宋体" w:hAnsi="宋体" w:eastAsia="宋体" w:cs="宋体"/>
              </w:rPr>
              <w:t>1.9 显色指数（Ra）： ≥96</w:t>
            </w:r>
            <w:r>
              <w:rPr>
                <w:rFonts w:hint="eastAsia" w:ascii="宋体" w:hAnsi="宋体" w:eastAsia="宋体" w:cs="宋体"/>
              </w:rPr>
              <w:br w:type="textWrapping"/>
            </w:r>
            <w:r>
              <w:rPr>
                <w:rFonts w:hint="eastAsia" w:ascii="宋体" w:hAnsi="宋体" w:eastAsia="宋体" w:cs="宋体"/>
              </w:rPr>
              <w:t>1.10 总辐照度 ：≤600w/ ㎡</w:t>
            </w:r>
            <w:r>
              <w:rPr>
                <w:rFonts w:hint="eastAsia" w:ascii="宋体" w:hAnsi="宋体" w:eastAsia="宋体" w:cs="宋体"/>
              </w:rPr>
              <w:br w:type="textWrapping"/>
            </w:r>
            <w:r>
              <w:rPr>
                <w:rFonts w:hint="eastAsia" w:ascii="宋体" w:hAnsi="宋体" w:eastAsia="宋体" w:cs="宋体"/>
              </w:rPr>
              <w:t>1.11 灯头直径（mm）： ≥500</w:t>
            </w:r>
            <w:r>
              <w:rPr>
                <w:rFonts w:hint="eastAsia" w:ascii="宋体" w:hAnsi="宋体" w:eastAsia="宋体" w:cs="宋体"/>
              </w:rPr>
              <w:br w:type="textWrapping"/>
            </w:r>
            <w:r>
              <w:rPr>
                <w:rFonts w:hint="eastAsia" w:ascii="宋体" w:hAnsi="宋体" w:eastAsia="宋体" w:cs="宋体"/>
              </w:rPr>
              <w:t>1.12 灯珠功率（3.2V·W）：1W（±10%）</w:t>
            </w:r>
            <w:r>
              <w:rPr>
                <w:rFonts w:hint="eastAsia" w:ascii="宋体" w:hAnsi="宋体" w:eastAsia="宋体" w:cs="宋体"/>
              </w:rPr>
              <w:br w:type="textWrapping"/>
            </w:r>
            <w:r>
              <w:rPr>
                <w:rFonts w:hint="eastAsia" w:ascii="宋体" w:hAnsi="宋体" w:eastAsia="宋体" w:cs="宋体"/>
              </w:rPr>
              <w:t>1.13 灯珠平均寿命（h）：≥50000</w:t>
            </w:r>
            <w:r>
              <w:rPr>
                <w:rFonts w:hint="eastAsia" w:ascii="宋体" w:hAnsi="宋体" w:eastAsia="宋体" w:cs="宋体"/>
              </w:rPr>
              <w:br w:type="textWrapping"/>
            </w:r>
            <w:r>
              <w:rPr>
                <w:rFonts w:hint="eastAsia" w:ascii="宋体" w:hAnsi="宋体" w:eastAsia="宋体" w:cs="宋体"/>
              </w:rPr>
              <w:t>1.14 灯体旋转：≥180°</w:t>
            </w:r>
            <w:r>
              <w:rPr>
                <w:rFonts w:hint="eastAsia" w:ascii="宋体" w:hAnsi="宋体" w:eastAsia="宋体" w:cs="宋体"/>
              </w:rPr>
              <w:br w:type="textWrapping"/>
            </w:r>
            <w:r>
              <w:rPr>
                <w:rFonts w:hint="eastAsia" w:ascii="宋体" w:hAnsi="宋体" w:eastAsia="宋体" w:cs="宋体"/>
              </w:rPr>
              <w:t>1.15 电源电压（AC）： ～220V/50Hz</w:t>
            </w:r>
            <w:r>
              <w:rPr>
                <w:rFonts w:hint="eastAsia" w:ascii="宋体" w:hAnsi="宋体" w:eastAsia="宋体" w:cs="宋体"/>
              </w:rPr>
              <w:br w:type="textWrapping"/>
            </w:r>
            <w:r>
              <w:rPr>
                <w:rFonts w:hint="eastAsia" w:ascii="宋体" w:hAnsi="宋体" w:eastAsia="宋体" w:cs="宋体"/>
              </w:rPr>
              <w:t>1.16 输入功率（W）： 300（±10%）</w:t>
            </w:r>
            <w:r>
              <w:rPr>
                <w:rFonts w:hint="eastAsia" w:ascii="宋体" w:hAnsi="宋体" w:eastAsia="宋体" w:cs="宋体"/>
              </w:rPr>
              <w:br w:type="textWrapping"/>
            </w:r>
            <w:r>
              <w:rPr>
                <w:rFonts w:hint="eastAsia" w:ascii="宋体" w:hAnsi="宋体" w:eastAsia="宋体" w:cs="宋体"/>
              </w:rPr>
              <w:t>2、采用LED光源与透镜作为手术照明，真正冷光源；照明区域无温升，手术创面不易干燥，减少感染概率，有利于创面的愈合。</w:t>
            </w:r>
            <w:r>
              <w:rPr>
                <w:rFonts w:hint="eastAsia" w:ascii="宋体" w:hAnsi="宋体" w:eastAsia="宋体" w:cs="宋体"/>
              </w:rPr>
              <w:br w:type="textWrapping"/>
            </w:r>
            <w:r>
              <w:rPr>
                <w:rFonts w:hint="eastAsia" w:ascii="宋体" w:hAnsi="宋体" w:eastAsia="宋体" w:cs="宋体"/>
              </w:rPr>
              <w:t>3、操作者可根据自身对亮度的适应性和不同手术而随意调节照度与色温；产生的暖白光可以增强血液与人体其他组织、脏器的色差，使用手术中医生的视觉更加清晰逼真。</w:t>
            </w:r>
            <w:r>
              <w:rPr>
                <w:rFonts w:hint="eastAsia" w:ascii="宋体" w:hAnsi="宋体" w:eastAsia="宋体" w:cs="宋体"/>
              </w:rPr>
              <w:br w:type="textWrapping"/>
            </w:r>
            <w:r>
              <w:rPr>
                <w:rFonts w:hint="eastAsia" w:ascii="宋体" w:hAnsi="宋体" w:eastAsia="宋体" w:cs="宋体"/>
              </w:rPr>
              <w:t>4、LED无影灯采用开关电源控制，使工作电压永远处于稳定状态；为纯直流供电，无频闪，亦不会对工作区域的其他设备产生谐波干扰。</w:t>
            </w:r>
            <w:r>
              <w:rPr>
                <w:rFonts w:hint="eastAsia" w:ascii="宋体" w:hAnsi="宋体" w:eastAsia="宋体" w:cs="宋体"/>
              </w:rPr>
              <w:br w:type="textWrapping"/>
            </w:r>
            <w:r>
              <w:rPr>
                <w:rFonts w:hint="eastAsia" w:ascii="宋体" w:hAnsi="宋体" w:eastAsia="宋体" w:cs="宋体"/>
              </w:rPr>
              <w:t>5、三维光学系统设计使光束深度达1米以上，手动调焦就可用于各类大型、深部手术的照明；360°均匀照射在人体组织上，无虚影产生，清晰度高。</w:t>
            </w:r>
            <w:r>
              <w:rPr>
                <w:rFonts w:hint="eastAsia" w:ascii="宋体" w:hAnsi="宋体" w:eastAsia="宋体" w:cs="宋体"/>
              </w:rPr>
              <w:br w:type="textWrapping"/>
            </w:r>
            <w:r>
              <w:rPr>
                <w:rFonts w:hint="eastAsia" w:ascii="宋体" w:hAnsi="宋体" w:eastAsia="宋体" w:cs="宋体"/>
              </w:rPr>
              <w:t>6、LED具有较高的发光效率，耐冲击，不易破碎、无汞污染，且其发出的光不含红外和紫外成分的辐射污染。</w:t>
            </w:r>
            <w:r>
              <w:rPr>
                <w:rFonts w:hint="eastAsia" w:ascii="宋体" w:hAnsi="宋体" w:eastAsia="宋体" w:cs="宋体"/>
              </w:rPr>
              <w:br w:type="textWrapping"/>
            </w:r>
            <w:r>
              <w:rPr>
                <w:rFonts w:hint="eastAsia" w:ascii="宋体" w:hAnsi="宋体" w:eastAsia="宋体" w:cs="宋体"/>
              </w:rPr>
              <w:t>7、可卸式手柄外套，可在135°C高温下消毒。</w:t>
            </w:r>
            <w:r>
              <w:rPr>
                <w:rFonts w:hint="eastAsia" w:ascii="宋体" w:hAnsi="宋体" w:eastAsia="宋体" w:cs="宋体"/>
              </w:rPr>
              <w:br w:type="textWrapping"/>
            </w:r>
            <w:r>
              <w:rPr>
                <w:rFonts w:hint="eastAsia" w:ascii="宋体" w:hAnsi="宋体" w:eastAsia="宋体" w:cs="宋体"/>
              </w:rPr>
              <w:t>8、六关节设计无飘移，符合现代净化层流手术室的设计要求。</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57652017">
            <w:pPr>
              <w:pStyle w:val="5"/>
              <w:rPr>
                <w:rFonts w:hint="eastAsia" w:ascii="宋体" w:hAnsi="宋体" w:eastAsia="宋体" w:cs="宋体"/>
              </w:rPr>
            </w:pPr>
            <w:r>
              <w:rPr>
                <w:rFonts w:hint="eastAsia" w:ascii="宋体" w:hAnsi="宋体" w:eastAsia="宋体" w:cs="宋体"/>
              </w:rPr>
              <w:t>8</w:t>
            </w:r>
          </w:p>
        </w:tc>
        <w:tc>
          <w:tcPr>
            <w:tcW w:w="380" w:type="pct"/>
            <w:tcBorders>
              <w:top w:val="single" w:color="000000" w:sz="4" w:space="0"/>
              <w:left w:val="single" w:color="000000" w:sz="4" w:space="0"/>
              <w:bottom w:val="single" w:color="000000" w:sz="4" w:space="0"/>
              <w:right w:val="single" w:color="000000" w:sz="4" w:space="0"/>
            </w:tcBorders>
            <w:noWrap/>
            <w:vAlign w:val="center"/>
          </w:tcPr>
          <w:p w14:paraId="5D8CF6E8">
            <w:pPr>
              <w:pStyle w:val="5"/>
              <w:rPr>
                <w:rFonts w:hint="eastAsia" w:ascii="宋体" w:hAnsi="宋体" w:eastAsia="宋体" w:cs="宋体"/>
              </w:rPr>
            </w:pPr>
            <w:r>
              <w:rPr>
                <w:rFonts w:hint="eastAsia" w:ascii="宋体" w:hAnsi="宋体" w:eastAsia="宋体" w:cs="宋体"/>
              </w:rPr>
              <w:t>套</w:t>
            </w:r>
          </w:p>
        </w:tc>
      </w:tr>
      <w:tr w14:paraId="0C249384">
        <w:tblPrEx>
          <w:tblCellMar>
            <w:top w:w="0" w:type="dxa"/>
            <w:left w:w="108" w:type="dxa"/>
            <w:bottom w:w="0" w:type="dxa"/>
            <w:right w:w="108" w:type="dxa"/>
          </w:tblCellMar>
        </w:tblPrEx>
        <w:trPr>
          <w:trHeight w:val="6419"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207E1080">
            <w:pPr>
              <w:pStyle w:val="5"/>
              <w:rPr>
                <w:rFonts w:hint="eastAsia" w:ascii="宋体" w:hAnsi="宋体" w:eastAsia="宋体" w:cs="宋体"/>
              </w:rPr>
            </w:pPr>
            <w:r>
              <w:rPr>
                <w:rFonts w:hint="eastAsia" w:ascii="宋体" w:hAnsi="宋体" w:eastAsia="宋体" w:cs="宋体"/>
              </w:rPr>
              <w:t>6</w:t>
            </w:r>
          </w:p>
        </w:tc>
        <w:tc>
          <w:tcPr>
            <w:tcW w:w="807" w:type="pct"/>
            <w:tcBorders>
              <w:top w:val="single" w:color="000000" w:sz="4" w:space="0"/>
              <w:left w:val="single" w:color="000000" w:sz="4" w:space="0"/>
              <w:bottom w:val="single" w:color="000000" w:sz="4" w:space="0"/>
              <w:right w:val="single" w:color="000000" w:sz="4" w:space="0"/>
            </w:tcBorders>
            <w:vAlign w:val="center"/>
          </w:tcPr>
          <w:p w14:paraId="1F4BB593">
            <w:pPr>
              <w:pStyle w:val="5"/>
              <w:rPr>
                <w:rFonts w:hint="eastAsia" w:ascii="宋体" w:hAnsi="宋体" w:eastAsia="宋体" w:cs="宋体"/>
              </w:rPr>
            </w:pPr>
            <w:r>
              <w:rPr>
                <w:rFonts w:hint="eastAsia" w:ascii="宋体" w:hAnsi="宋体" w:eastAsia="宋体" w:cs="宋体"/>
              </w:rPr>
              <w:t>无线移动实训示教系统</w:t>
            </w:r>
          </w:p>
        </w:tc>
        <w:tc>
          <w:tcPr>
            <w:tcW w:w="2994" w:type="pct"/>
            <w:tcBorders>
              <w:top w:val="single" w:color="000000" w:sz="4" w:space="0"/>
              <w:left w:val="single" w:color="000000" w:sz="4" w:space="0"/>
              <w:bottom w:val="single" w:color="000000" w:sz="4" w:space="0"/>
              <w:right w:val="single" w:color="000000" w:sz="4" w:space="0"/>
            </w:tcBorders>
            <w:vAlign w:val="center"/>
          </w:tcPr>
          <w:p w14:paraId="36818F49">
            <w:pPr>
              <w:pStyle w:val="5"/>
              <w:rPr>
                <w:rFonts w:hint="eastAsia" w:ascii="宋体" w:hAnsi="宋体" w:eastAsia="宋体" w:cs="宋体"/>
              </w:rPr>
            </w:pPr>
            <w:r>
              <w:rPr>
                <w:rFonts w:hint="eastAsia" w:ascii="宋体" w:hAnsi="宋体" w:eastAsia="宋体" w:cs="宋体"/>
              </w:rPr>
              <w:t>1、主机：</w:t>
            </w:r>
            <w:r>
              <w:rPr>
                <w:rFonts w:hint="eastAsia" w:ascii="宋体" w:hAnsi="宋体" w:eastAsia="宋体" w:cs="宋体"/>
              </w:rPr>
              <w:br w:type="textWrapping"/>
            </w:r>
            <w:r>
              <w:rPr>
                <w:rFonts w:hint="eastAsia" w:ascii="宋体" w:hAnsi="宋体" w:eastAsia="宋体" w:cs="宋体"/>
              </w:rPr>
              <w:t>1.1综合光学变焦≥160倍，混合自动变焦（高速）+≥6倍。</w:t>
            </w:r>
            <w:r>
              <w:rPr>
                <w:rFonts w:hint="eastAsia" w:ascii="宋体" w:hAnsi="宋体" w:eastAsia="宋体" w:cs="宋体"/>
              </w:rPr>
              <w:br w:type="textWrapping"/>
            </w:r>
            <w:r>
              <w:rPr>
                <w:rFonts w:hint="eastAsia" w:ascii="宋体" w:hAnsi="宋体" w:eastAsia="宋体" w:cs="宋体"/>
              </w:rPr>
              <w:t>1.2镜头：F2.0+F3.6，f=49.0mm。</w:t>
            </w:r>
            <w:r>
              <w:rPr>
                <w:rFonts w:hint="eastAsia" w:ascii="宋体" w:hAnsi="宋体" w:eastAsia="宋体" w:cs="宋体"/>
              </w:rPr>
              <w:br w:type="textWrapping"/>
            </w:r>
            <w:r>
              <w:rPr>
                <w:rFonts w:hint="eastAsia" w:ascii="宋体" w:hAnsi="宋体" w:eastAsia="宋体" w:cs="宋体"/>
              </w:rPr>
              <w:t>1.3总像素：≥1300万像素。</w:t>
            </w:r>
            <w:r>
              <w:rPr>
                <w:rFonts w:hint="eastAsia" w:ascii="宋体" w:hAnsi="宋体" w:eastAsia="宋体" w:cs="宋体"/>
              </w:rPr>
              <w:br w:type="textWrapping"/>
            </w:r>
            <w:r>
              <w:rPr>
                <w:rFonts w:hint="eastAsia" w:ascii="宋体" w:hAnsi="宋体" w:eastAsia="宋体" w:cs="宋体"/>
              </w:rPr>
              <w:t>1.4有效像素≥3840*2160。</w:t>
            </w:r>
            <w:r>
              <w:rPr>
                <w:rFonts w:hint="eastAsia" w:ascii="宋体" w:hAnsi="宋体" w:eastAsia="宋体" w:cs="宋体"/>
              </w:rPr>
              <w:br w:type="textWrapping"/>
            </w:r>
            <w:r>
              <w:rPr>
                <w:rFonts w:hint="eastAsia" w:ascii="宋体" w:hAnsi="宋体" w:eastAsia="宋体" w:cs="宋体"/>
              </w:rPr>
              <w:t>1.5视频输出≥3840*2160+1080P。</w:t>
            </w:r>
            <w:r>
              <w:rPr>
                <w:rFonts w:hint="eastAsia" w:ascii="宋体" w:hAnsi="宋体" w:eastAsia="宋体" w:cs="宋体"/>
              </w:rPr>
              <w:br w:type="textWrapping"/>
            </w:r>
            <w:r>
              <w:rPr>
                <w:rFonts w:hint="eastAsia" w:ascii="宋体" w:hAnsi="宋体" w:eastAsia="宋体" w:cs="宋体"/>
              </w:rPr>
              <w:t>1.6输出帧率≥4K 30帧/秒,1080P 60帧/秒。</w:t>
            </w:r>
            <w:r>
              <w:rPr>
                <w:rFonts w:hint="eastAsia" w:ascii="宋体" w:hAnsi="宋体" w:eastAsia="宋体" w:cs="宋体"/>
              </w:rPr>
              <w:br w:type="textWrapping"/>
            </w:r>
            <w:r>
              <w:rPr>
                <w:rFonts w:hint="eastAsia" w:ascii="宋体" w:hAnsi="宋体" w:eastAsia="宋体" w:cs="宋体"/>
              </w:rPr>
              <w:t>1.7图片输出≥1920*1080。</w:t>
            </w:r>
            <w:r>
              <w:rPr>
                <w:rFonts w:hint="eastAsia" w:ascii="宋体" w:hAnsi="宋体" w:eastAsia="宋体" w:cs="宋体"/>
              </w:rPr>
              <w:br w:type="textWrapping"/>
            </w:r>
            <w:r>
              <w:rPr>
                <w:rFonts w:hint="eastAsia" w:ascii="宋体" w:hAnsi="宋体" w:eastAsia="宋体" w:cs="宋体"/>
              </w:rPr>
              <w:t>1.8兼容3D医学教学软件。</w:t>
            </w:r>
            <w:r>
              <w:rPr>
                <w:rFonts w:hint="eastAsia" w:ascii="宋体" w:hAnsi="宋体" w:eastAsia="宋体" w:cs="宋体"/>
              </w:rPr>
              <w:br w:type="textWrapping"/>
            </w:r>
            <w:r>
              <w:rPr>
                <w:rFonts w:hint="eastAsia" w:ascii="宋体" w:hAnsi="宋体" w:eastAsia="宋体" w:cs="宋体"/>
              </w:rPr>
              <w:t>1.9白平衡：手动/自动追踪。</w:t>
            </w:r>
            <w:r>
              <w:rPr>
                <w:rFonts w:hint="eastAsia" w:ascii="宋体" w:hAnsi="宋体" w:eastAsia="宋体" w:cs="宋体"/>
              </w:rPr>
              <w:br w:type="textWrapping"/>
            </w:r>
            <w:r>
              <w:rPr>
                <w:rFonts w:hint="eastAsia" w:ascii="宋体" w:hAnsi="宋体" w:eastAsia="宋体" w:cs="宋体"/>
              </w:rPr>
              <w:t>1.10暗光补偿：自动。</w:t>
            </w:r>
            <w:r>
              <w:rPr>
                <w:rFonts w:hint="eastAsia" w:ascii="宋体" w:hAnsi="宋体" w:eastAsia="宋体" w:cs="宋体"/>
              </w:rPr>
              <w:br w:type="textWrapping"/>
            </w:r>
            <w:r>
              <w:rPr>
                <w:rFonts w:hint="eastAsia" w:ascii="宋体" w:hAnsi="宋体" w:eastAsia="宋体" w:cs="宋体"/>
              </w:rPr>
              <w:t>1.11光圈：自动/连动优先。</w:t>
            </w:r>
            <w:r>
              <w:rPr>
                <w:rFonts w:hint="eastAsia" w:ascii="宋体" w:hAnsi="宋体" w:eastAsia="宋体" w:cs="宋体"/>
              </w:rPr>
              <w:br w:type="textWrapping"/>
            </w:r>
            <w:r>
              <w:rPr>
                <w:rFonts w:hint="eastAsia" w:ascii="宋体" w:hAnsi="宋体" w:eastAsia="宋体" w:cs="宋体"/>
              </w:rPr>
              <w:t>1.12麦克风≥1个外置。</w:t>
            </w:r>
            <w:r>
              <w:rPr>
                <w:rFonts w:hint="eastAsia" w:ascii="宋体" w:hAnsi="宋体" w:eastAsia="宋体" w:cs="宋体"/>
              </w:rPr>
              <w:br w:type="textWrapping"/>
            </w:r>
            <w:r>
              <w:rPr>
                <w:rFonts w:hint="eastAsia" w:ascii="宋体" w:hAnsi="宋体" w:eastAsia="宋体" w:cs="宋体"/>
              </w:rPr>
              <w:t>1.13运行内存≥16GB，固态硬盘≥1T。</w:t>
            </w:r>
            <w:r>
              <w:rPr>
                <w:rFonts w:hint="eastAsia" w:ascii="宋体" w:hAnsi="宋体" w:eastAsia="宋体" w:cs="宋体"/>
              </w:rPr>
              <w:br w:type="textWrapping"/>
            </w:r>
            <w:r>
              <w:rPr>
                <w:rFonts w:hint="eastAsia" w:ascii="宋体" w:hAnsi="宋体" w:eastAsia="宋体" w:cs="宋体"/>
              </w:rPr>
              <w:t>1.14影像存储：固态硬盘+移动硬盘。</w:t>
            </w:r>
            <w:r>
              <w:rPr>
                <w:rFonts w:hint="eastAsia" w:ascii="宋体" w:hAnsi="宋体" w:eastAsia="宋体" w:cs="宋体"/>
              </w:rPr>
              <w:br w:type="textWrapping"/>
            </w:r>
            <w:r>
              <w:rPr>
                <w:rFonts w:hint="eastAsia" w:ascii="宋体" w:hAnsi="宋体" w:eastAsia="宋体" w:cs="宋体"/>
              </w:rPr>
              <w:t>1.15录像：可录制有声视频。</w:t>
            </w:r>
            <w:r>
              <w:rPr>
                <w:rFonts w:hint="eastAsia" w:ascii="宋体" w:hAnsi="宋体" w:eastAsia="宋体" w:cs="宋体"/>
              </w:rPr>
              <w:br w:type="textWrapping"/>
            </w:r>
            <w:r>
              <w:rPr>
                <w:rFonts w:hint="eastAsia" w:ascii="宋体" w:hAnsi="宋体" w:eastAsia="宋体" w:cs="宋体"/>
              </w:rPr>
              <w:t>1.16无线频率：WIVU 5G频段。</w:t>
            </w:r>
            <w:r>
              <w:rPr>
                <w:rFonts w:hint="eastAsia" w:ascii="宋体" w:hAnsi="宋体" w:eastAsia="宋体" w:cs="宋体"/>
              </w:rPr>
              <w:br w:type="textWrapping"/>
            </w:r>
            <w:r>
              <w:rPr>
                <w:rFonts w:hint="eastAsia" w:ascii="宋体" w:hAnsi="宋体" w:eastAsia="宋体" w:cs="宋体"/>
              </w:rPr>
              <w:t>1.17教师专用屏≥15.6英寸触控屏（双屏幕）。</w:t>
            </w:r>
            <w:r>
              <w:rPr>
                <w:rFonts w:hint="eastAsia" w:ascii="宋体" w:hAnsi="宋体" w:eastAsia="宋体" w:cs="宋体"/>
              </w:rPr>
              <w:br w:type="textWrapping"/>
            </w:r>
            <w:r>
              <w:rPr>
                <w:rFonts w:hint="eastAsia" w:ascii="宋体" w:hAnsi="宋体" w:eastAsia="宋体" w:cs="宋体"/>
              </w:rPr>
              <w:t>1.18电池容量≥1332Wh，液晶显示电量，充电可定时。</w:t>
            </w:r>
            <w:r>
              <w:rPr>
                <w:rFonts w:hint="eastAsia" w:ascii="宋体" w:hAnsi="宋体" w:eastAsia="宋体" w:cs="宋体"/>
              </w:rPr>
              <w:br w:type="textWrapping"/>
            </w:r>
            <w:r>
              <w:rPr>
                <w:rFonts w:hint="eastAsia" w:ascii="宋体" w:hAnsi="宋体" w:eastAsia="宋体" w:cs="宋体"/>
              </w:rPr>
              <w:t>1.19全工作状态下连续稳定自供电时间≥8小时。</w:t>
            </w:r>
            <w:r>
              <w:rPr>
                <w:rFonts w:hint="eastAsia" w:ascii="宋体" w:hAnsi="宋体" w:eastAsia="宋体" w:cs="宋体"/>
              </w:rPr>
              <w:br w:type="textWrapping"/>
            </w:r>
            <w:r>
              <w:rPr>
                <w:rFonts w:hint="eastAsia" w:ascii="宋体" w:hAnsi="宋体" w:eastAsia="宋体" w:cs="宋体"/>
              </w:rPr>
              <w:t>1.20机身要求：防腐全铝合金机身。</w:t>
            </w:r>
            <w:r>
              <w:rPr>
                <w:rFonts w:hint="eastAsia" w:ascii="宋体" w:hAnsi="宋体" w:eastAsia="宋体" w:cs="宋体"/>
              </w:rPr>
              <w:br w:type="textWrapping"/>
            </w:r>
            <w:r>
              <w:rPr>
                <w:rFonts w:hint="eastAsia" w:ascii="宋体" w:hAnsi="宋体" w:eastAsia="宋体" w:cs="宋体"/>
              </w:rPr>
              <w:t>1.21机身线束要求100%内埋，不可外露。</w:t>
            </w:r>
            <w:r>
              <w:rPr>
                <w:rFonts w:hint="eastAsia" w:ascii="宋体" w:hAnsi="宋体" w:eastAsia="宋体" w:cs="宋体"/>
              </w:rPr>
              <w:br w:type="textWrapping"/>
            </w:r>
            <w:r>
              <w:rPr>
                <w:rFonts w:hint="eastAsia" w:ascii="宋体" w:hAnsi="宋体" w:eastAsia="宋体" w:cs="宋体"/>
              </w:rPr>
              <w:t>2、示教场景：</w:t>
            </w:r>
            <w:r>
              <w:rPr>
                <w:rFonts w:hint="eastAsia" w:ascii="宋体" w:hAnsi="宋体" w:eastAsia="宋体" w:cs="宋体"/>
              </w:rPr>
              <w:br w:type="textWrapping"/>
            </w:r>
            <w:r>
              <w:rPr>
                <w:rFonts w:hint="eastAsia" w:ascii="宋体" w:hAnsi="宋体" w:eastAsia="宋体" w:cs="宋体"/>
              </w:rPr>
              <w:t>2.1影像画面≥5级尺寸调整。</w:t>
            </w:r>
            <w:r>
              <w:rPr>
                <w:rFonts w:hint="eastAsia" w:ascii="宋体" w:hAnsi="宋体" w:eastAsia="宋体" w:cs="宋体"/>
              </w:rPr>
              <w:br w:type="textWrapping"/>
            </w:r>
            <w:r>
              <w:rPr>
                <w:rFonts w:hint="eastAsia" w:ascii="宋体" w:hAnsi="宋体" w:eastAsia="宋体" w:cs="宋体"/>
              </w:rPr>
              <w:t>2.2影像浮屏游走，任意悬停。</w:t>
            </w:r>
            <w:r>
              <w:rPr>
                <w:rFonts w:hint="eastAsia" w:ascii="宋体" w:hAnsi="宋体" w:eastAsia="宋体" w:cs="宋体"/>
              </w:rPr>
              <w:br w:type="textWrapping"/>
            </w:r>
            <w:r>
              <w:rPr>
                <w:rFonts w:hint="eastAsia" w:ascii="宋体" w:hAnsi="宋体" w:eastAsia="宋体" w:cs="宋体"/>
              </w:rPr>
              <w:t>2.3手、笔触控分类批注≥3色，批注可调节粗细。</w:t>
            </w:r>
            <w:r>
              <w:rPr>
                <w:rFonts w:hint="eastAsia" w:ascii="宋体" w:hAnsi="宋体" w:eastAsia="宋体" w:cs="宋体"/>
              </w:rPr>
              <w:br w:type="textWrapping"/>
            </w:r>
            <w:r>
              <w:rPr>
                <w:rFonts w:hint="eastAsia" w:ascii="宋体" w:hAnsi="宋体" w:eastAsia="宋体" w:cs="宋体"/>
              </w:rPr>
              <w:t>2.4批注叠加同步共享。</w:t>
            </w:r>
            <w:r>
              <w:rPr>
                <w:rFonts w:hint="eastAsia" w:ascii="宋体" w:hAnsi="宋体" w:eastAsia="宋体" w:cs="宋体"/>
              </w:rPr>
              <w:br w:type="textWrapping"/>
            </w:r>
            <w:r>
              <w:rPr>
                <w:rFonts w:hint="eastAsia" w:ascii="宋体" w:hAnsi="宋体" w:eastAsia="宋体" w:cs="宋体"/>
              </w:rPr>
              <w:t>2.5可镜像反转≥4。</w:t>
            </w:r>
            <w:r>
              <w:rPr>
                <w:rFonts w:hint="eastAsia" w:ascii="宋体" w:hAnsi="宋体" w:eastAsia="宋体" w:cs="宋体"/>
              </w:rPr>
              <w:br w:type="textWrapping"/>
            </w:r>
            <w:r>
              <w:rPr>
                <w:rFonts w:hint="eastAsia" w:ascii="宋体" w:hAnsi="宋体" w:eastAsia="宋体" w:cs="宋体"/>
              </w:rPr>
              <w:t>2.6画面≥3级强光压制。</w:t>
            </w:r>
            <w:r>
              <w:rPr>
                <w:rFonts w:hint="eastAsia" w:ascii="宋体" w:hAnsi="宋体" w:eastAsia="宋体" w:cs="宋体"/>
              </w:rPr>
              <w:br w:type="textWrapping"/>
            </w:r>
            <w:r>
              <w:rPr>
                <w:rFonts w:hint="eastAsia" w:ascii="宋体" w:hAnsi="宋体" w:eastAsia="宋体" w:cs="宋体"/>
              </w:rPr>
              <w:t>2.7双镜同屏直播。</w:t>
            </w:r>
            <w:r>
              <w:rPr>
                <w:rFonts w:hint="eastAsia" w:ascii="宋体" w:hAnsi="宋体" w:eastAsia="宋体" w:cs="宋体"/>
              </w:rPr>
              <w:br w:type="textWrapping"/>
            </w:r>
            <w:r>
              <w:rPr>
                <w:rFonts w:hint="eastAsia" w:ascii="宋体" w:hAnsi="宋体" w:eastAsia="宋体" w:cs="宋体"/>
              </w:rPr>
              <w:t>2.8教师专用屏连续操作其他示教功能时十字定位光标不中断显示，但同步示教大屏不显示十字光标。</w:t>
            </w:r>
            <w:r>
              <w:rPr>
                <w:rFonts w:hint="eastAsia" w:ascii="宋体" w:hAnsi="宋体" w:eastAsia="宋体" w:cs="宋体"/>
              </w:rPr>
              <w:br w:type="textWrapping"/>
            </w:r>
            <w:r>
              <w:rPr>
                <w:rFonts w:hint="eastAsia" w:ascii="宋体" w:hAnsi="宋体" w:eastAsia="宋体" w:cs="宋体"/>
              </w:rPr>
              <w:t>2.9无WIFI状态下可全无线开机自由移动大屏同步示教。</w:t>
            </w:r>
            <w:r>
              <w:rPr>
                <w:rFonts w:hint="eastAsia" w:ascii="宋体" w:hAnsi="宋体" w:eastAsia="宋体" w:cs="宋体"/>
              </w:rPr>
              <w:br w:type="textWrapping"/>
            </w:r>
            <w:r>
              <w:rPr>
                <w:rFonts w:hint="eastAsia" w:ascii="宋体" w:hAnsi="宋体" w:eastAsia="宋体" w:cs="宋体"/>
              </w:rPr>
              <w:t>2.10整机尺寸（含带锁静音滑轮）宽≥68CM，高≤140CM，厚≤30CM。</w:t>
            </w:r>
            <w:r>
              <w:rPr>
                <w:rFonts w:hint="eastAsia" w:ascii="宋体" w:hAnsi="宋体" w:eastAsia="宋体" w:cs="宋体"/>
              </w:rPr>
              <w:br w:type="textWrapping"/>
            </w:r>
            <w:r>
              <w:rPr>
                <w:rFonts w:hint="eastAsia" w:ascii="宋体" w:hAnsi="宋体" w:eastAsia="宋体" w:cs="宋体"/>
              </w:rPr>
              <w:t>■2.11主镜支架≤5轴，每轴调节角度≥320°，展长可按教学场景定制；副专用屏纵向水平旋转≥300°，副屏反转画面归正自动侦测；教学自定义键≥9键，功能层≥3层；罗盘式数显定焦，可显示强制变焦数显值。</w:t>
            </w:r>
            <w:r>
              <w:rPr>
                <w:rFonts w:hint="eastAsia" w:ascii="宋体" w:hAnsi="宋体" w:eastAsia="宋体" w:cs="宋体"/>
                <w:b/>
                <w:bCs/>
              </w:rPr>
              <w:t>提供国家认可的第三方检测机构出具的带CMA标识的检测报告或公开发行的技术白皮书原件扫描件或官网截图。</w:t>
            </w:r>
            <w:r>
              <w:rPr>
                <w:rFonts w:hint="eastAsia" w:ascii="宋体" w:hAnsi="宋体" w:eastAsia="宋体" w:cs="宋体"/>
              </w:rPr>
              <w:br w:type="textWrapping"/>
            </w:r>
            <w:r>
              <w:rPr>
                <w:rFonts w:hint="eastAsia" w:ascii="宋体" w:hAnsi="宋体" w:eastAsia="宋体" w:cs="宋体"/>
              </w:rPr>
              <w:t>3、AI语音控制：</w:t>
            </w:r>
            <w:r>
              <w:rPr>
                <w:rFonts w:hint="eastAsia" w:ascii="宋体" w:hAnsi="宋体" w:eastAsia="宋体" w:cs="宋体"/>
              </w:rPr>
              <w:br w:type="textWrapping"/>
            </w:r>
            <w:r>
              <w:rPr>
                <w:rFonts w:hint="eastAsia" w:ascii="宋体" w:hAnsi="宋体" w:eastAsia="宋体" w:cs="宋体"/>
              </w:rPr>
              <w:t>3.1精准识别：采用先进的AI语音识别技术，能够离线准确识别用户发出的语音指令，包括放大、缩小、调整亮度、录屏、截图等操作。 实时响应：语音指令发出后，系统能够在极短的时间内做出反应，确保操作的流畅性和用户体验。含有人体结构教学的大体老师示教9大系统，分头部、颈部、胸部、腹部、骨盆及会阴部、上肢、下肢和背部。</w:t>
            </w:r>
            <w:r>
              <w:rPr>
                <w:rFonts w:hint="eastAsia" w:ascii="宋体" w:hAnsi="宋体" w:eastAsia="宋体" w:cs="宋体"/>
              </w:rPr>
              <w:br w:type="textWrapping"/>
            </w:r>
            <w:r>
              <w:rPr>
                <w:rFonts w:hint="eastAsia" w:ascii="宋体" w:hAnsi="宋体" w:eastAsia="宋体" w:cs="宋体"/>
              </w:rPr>
              <w:t xml:space="preserve">3.2自然交互：支持自然语言输入，用户无需记忆复杂的指令，只需用日常语言表达即可。 </w:t>
            </w:r>
            <w:r>
              <w:rPr>
                <w:rFonts w:hint="eastAsia" w:ascii="宋体" w:hAnsi="宋体" w:eastAsia="宋体" w:cs="宋体"/>
              </w:rPr>
              <w:br w:type="textWrapping"/>
            </w:r>
            <w:r>
              <w:rPr>
                <w:rFonts w:hint="eastAsia" w:ascii="宋体" w:hAnsi="宋体" w:eastAsia="宋体" w:cs="宋体"/>
              </w:rPr>
              <w:t xml:space="preserve">3.3指令训练：仪器设备会持续通过AI引擎进行训练学习，提高使用效率。 </w:t>
            </w:r>
            <w:r>
              <w:rPr>
                <w:rFonts w:hint="eastAsia" w:ascii="宋体" w:hAnsi="宋体" w:eastAsia="宋体" w:cs="宋体"/>
              </w:rPr>
              <w:br w:type="textWrapping"/>
            </w:r>
            <w:r>
              <w:rPr>
                <w:rFonts w:hint="eastAsia" w:ascii="宋体" w:hAnsi="宋体" w:eastAsia="宋体" w:cs="宋体"/>
              </w:rPr>
              <w:t xml:space="preserve">3.4连续对话：用户可以通过连续的语音指令完成复杂操作。 </w:t>
            </w:r>
            <w:r>
              <w:rPr>
                <w:rFonts w:hint="eastAsia" w:ascii="宋体" w:hAnsi="宋体" w:eastAsia="宋体" w:cs="宋体"/>
              </w:rPr>
              <w:br w:type="textWrapping"/>
            </w:r>
            <w:r>
              <w:rPr>
                <w:rFonts w:hint="eastAsia" w:ascii="宋体" w:hAnsi="宋体" w:eastAsia="宋体" w:cs="宋体"/>
              </w:rPr>
              <w:t xml:space="preserve">3.5背景噪音抑制：采用先进的降噪技术，有效抑制环境噪音，提高语音识别准确率。 </w:t>
            </w:r>
            <w:r>
              <w:rPr>
                <w:rFonts w:hint="eastAsia" w:ascii="宋体" w:hAnsi="宋体" w:eastAsia="宋体" w:cs="宋体"/>
              </w:rPr>
              <w:br w:type="textWrapping"/>
            </w:r>
            <w:r>
              <w:rPr>
                <w:rFonts w:hint="eastAsia" w:ascii="宋体" w:hAnsi="宋体" w:eastAsia="宋体" w:cs="宋体"/>
              </w:rPr>
              <w:t>3.6离线识别：全部功能支持离线识别，无需网络连接即可使用。</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2362B6EB">
            <w:pPr>
              <w:pStyle w:val="5"/>
              <w:rPr>
                <w:rFonts w:hint="eastAsia" w:ascii="宋体" w:hAnsi="宋体" w:eastAsia="宋体" w:cs="宋体"/>
              </w:rPr>
            </w:pPr>
            <w:r>
              <w:rPr>
                <w:rFonts w:hint="eastAsia" w:ascii="宋体" w:hAnsi="宋体" w:eastAsia="宋体" w:cs="宋体"/>
              </w:rPr>
              <w:t>1</w:t>
            </w:r>
          </w:p>
        </w:tc>
        <w:tc>
          <w:tcPr>
            <w:tcW w:w="380" w:type="pct"/>
            <w:tcBorders>
              <w:top w:val="single" w:color="000000" w:sz="4" w:space="0"/>
              <w:left w:val="single" w:color="000000" w:sz="4" w:space="0"/>
              <w:bottom w:val="single" w:color="000000" w:sz="4" w:space="0"/>
              <w:right w:val="single" w:color="000000" w:sz="4" w:space="0"/>
            </w:tcBorders>
            <w:noWrap/>
            <w:vAlign w:val="center"/>
          </w:tcPr>
          <w:p w14:paraId="1D100F38">
            <w:pPr>
              <w:pStyle w:val="5"/>
              <w:rPr>
                <w:rFonts w:hint="eastAsia" w:ascii="宋体" w:hAnsi="宋体" w:eastAsia="宋体" w:cs="宋体"/>
              </w:rPr>
            </w:pPr>
            <w:r>
              <w:rPr>
                <w:rFonts w:hint="eastAsia" w:ascii="宋体" w:hAnsi="宋体" w:eastAsia="宋体" w:cs="宋体"/>
              </w:rPr>
              <w:t>套</w:t>
            </w:r>
          </w:p>
        </w:tc>
      </w:tr>
      <w:tr w14:paraId="3A4302C4">
        <w:tblPrEx>
          <w:tblCellMar>
            <w:top w:w="0" w:type="dxa"/>
            <w:left w:w="108" w:type="dxa"/>
            <w:bottom w:w="0" w:type="dxa"/>
            <w:right w:w="108" w:type="dxa"/>
          </w:tblCellMar>
        </w:tblPrEx>
        <w:trPr>
          <w:trHeight w:val="1000"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723BDCF5">
            <w:pPr>
              <w:pStyle w:val="5"/>
              <w:rPr>
                <w:rFonts w:hint="eastAsia" w:ascii="宋体" w:hAnsi="宋体" w:eastAsia="宋体" w:cs="宋体"/>
              </w:rPr>
            </w:pPr>
            <w:r>
              <w:rPr>
                <w:rFonts w:hint="eastAsia" w:ascii="宋体" w:hAnsi="宋体" w:eastAsia="宋体" w:cs="宋体"/>
              </w:rPr>
              <w:t>7</w:t>
            </w:r>
          </w:p>
        </w:tc>
        <w:tc>
          <w:tcPr>
            <w:tcW w:w="807" w:type="pct"/>
            <w:tcBorders>
              <w:top w:val="single" w:color="000000" w:sz="4" w:space="0"/>
              <w:left w:val="single" w:color="000000" w:sz="4" w:space="0"/>
              <w:bottom w:val="single" w:color="000000" w:sz="4" w:space="0"/>
              <w:right w:val="single" w:color="000000" w:sz="4" w:space="0"/>
            </w:tcBorders>
            <w:vAlign w:val="center"/>
          </w:tcPr>
          <w:p w14:paraId="7D989112">
            <w:pPr>
              <w:pStyle w:val="5"/>
              <w:rPr>
                <w:rFonts w:hint="eastAsia" w:ascii="宋体" w:hAnsi="宋体" w:eastAsia="宋体" w:cs="宋体"/>
              </w:rPr>
            </w:pPr>
            <w:r>
              <w:rPr>
                <w:rFonts w:hint="eastAsia" w:ascii="宋体" w:hAnsi="宋体" w:eastAsia="宋体" w:cs="宋体"/>
              </w:rPr>
              <w:t>断层3D打印模型（男、女各一）</w:t>
            </w:r>
          </w:p>
        </w:tc>
        <w:tc>
          <w:tcPr>
            <w:tcW w:w="2994" w:type="pct"/>
            <w:tcBorders>
              <w:top w:val="single" w:color="000000" w:sz="4" w:space="0"/>
              <w:left w:val="single" w:color="000000" w:sz="4" w:space="0"/>
              <w:bottom w:val="single" w:color="000000" w:sz="4" w:space="0"/>
              <w:right w:val="single" w:color="000000" w:sz="4" w:space="0"/>
            </w:tcBorders>
            <w:vAlign w:val="center"/>
          </w:tcPr>
          <w:p w14:paraId="6102594C">
            <w:pPr>
              <w:pStyle w:val="5"/>
              <w:rPr>
                <w:rFonts w:hint="eastAsia" w:ascii="宋体" w:hAnsi="宋体" w:eastAsia="宋体" w:cs="宋体"/>
              </w:rPr>
            </w:pPr>
            <w:r>
              <w:rPr>
                <w:rFonts w:hint="eastAsia" w:ascii="宋体" w:hAnsi="宋体" w:eastAsia="宋体" w:cs="宋体"/>
              </w:rPr>
              <w:t xml:space="preserve">1、必须采用无器质性病变和无缺失的中国人体连续断层数据，必须为无节段性数据缺失的断层数据，确保原始数据人阑尾正常、牙齿正常。 </w:t>
            </w:r>
            <w:r>
              <w:rPr>
                <w:rFonts w:hint="eastAsia" w:ascii="宋体" w:hAnsi="宋体" w:eastAsia="宋体" w:cs="宋体"/>
              </w:rPr>
              <w:br w:type="textWrapping"/>
            </w:r>
            <w:r>
              <w:rPr>
                <w:rFonts w:hint="eastAsia" w:ascii="宋体" w:hAnsi="宋体" w:eastAsia="宋体" w:cs="宋体"/>
              </w:rPr>
              <w:t>2、断层3D打印模型为成年数据。</w:t>
            </w:r>
            <w:r>
              <w:rPr>
                <w:rFonts w:hint="eastAsia" w:ascii="宋体" w:hAnsi="宋体" w:eastAsia="宋体" w:cs="宋体"/>
              </w:rPr>
              <w:br w:type="textWrapping"/>
            </w:r>
            <w:r>
              <w:rPr>
                <w:rFonts w:hint="eastAsia" w:ascii="宋体" w:hAnsi="宋体" w:eastAsia="宋体" w:cs="宋体"/>
              </w:rPr>
              <w:t>3、整套模型须以横断面形式展示。</w:t>
            </w:r>
            <w:r>
              <w:rPr>
                <w:rFonts w:hint="eastAsia" w:ascii="宋体" w:hAnsi="宋体" w:eastAsia="宋体" w:cs="宋体"/>
              </w:rPr>
              <w:br w:type="textWrapping"/>
            </w:r>
            <w:r>
              <w:rPr>
                <w:rFonts w:hint="eastAsia" w:ascii="宋体" w:hAnsi="宋体" w:eastAsia="宋体" w:cs="宋体"/>
              </w:rPr>
              <w:t>■4、断层3D打印模型要求采用两面打印，且断层内容不得重复，即一张断层3D打印模型从上面观察到的画面与从下面观察到的画面不同。</w:t>
            </w:r>
            <w:r>
              <w:rPr>
                <w:rFonts w:hint="eastAsia" w:ascii="宋体" w:hAnsi="宋体" w:eastAsia="宋体" w:cs="宋体"/>
                <w:b/>
                <w:bCs/>
              </w:rPr>
              <w:t>（需提符合要求的实物拍摄照片）</w:t>
            </w:r>
            <w:r>
              <w:rPr>
                <w:rFonts w:hint="eastAsia" w:ascii="宋体" w:hAnsi="宋体" w:eastAsia="宋体" w:cs="宋体"/>
              </w:rPr>
              <w:br w:type="textWrapping"/>
            </w:r>
            <w:r>
              <w:rPr>
                <w:rFonts w:hint="eastAsia" w:ascii="宋体" w:hAnsi="宋体" w:eastAsia="宋体" w:cs="宋体"/>
              </w:rPr>
              <w:t>5、断层3D打印模型各断面间距为≤5mm。</w:t>
            </w:r>
            <w:r>
              <w:rPr>
                <w:rFonts w:hint="eastAsia" w:ascii="宋体" w:hAnsi="宋体" w:eastAsia="宋体" w:cs="宋体"/>
              </w:rPr>
              <w:br w:type="textWrapping"/>
            </w:r>
            <w:r>
              <w:rPr>
                <w:rFonts w:hint="eastAsia" w:ascii="宋体" w:hAnsi="宋体" w:eastAsia="宋体" w:cs="宋体"/>
              </w:rPr>
              <w:t>■6、将所有断面按照顺序排列可获得完整人体全貌，头部、颈部、胸部、腹部、盆部、上肢、下肢完整。</w:t>
            </w:r>
            <w:r>
              <w:rPr>
                <w:rFonts w:hint="eastAsia" w:ascii="宋体" w:hAnsi="宋体" w:eastAsia="宋体" w:cs="宋体"/>
                <w:b/>
                <w:bCs/>
              </w:rPr>
              <w:t>（提供符合要求的实物拍摄照片）</w:t>
            </w: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t>7、为方便观察，打印模型需按照一定的人体比例放大，放大倍数不得小于1.2倍。</w:t>
            </w:r>
            <w:r>
              <w:rPr>
                <w:rFonts w:hint="eastAsia" w:ascii="宋体" w:hAnsi="宋体" w:eastAsia="宋体" w:cs="宋体"/>
              </w:rPr>
              <w:br w:type="textWrapping"/>
            </w:r>
            <w:r>
              <w:rPr>
                <w:rFonts w:hint="eastAsia" w:ascii="宋体" w:hAnsi="宋体" w:eastAsia="宋体" w:cs="宋体"/>
              </w:rPr>
              <w:t>8、断层3D打印模型各断面须有名称，如：经上矢状窦断面。</w:t>
            </w:r>
            <w:r>
              <w:rPr>
                <w:rFonts w:hint="eastAsia" w:ascii="宋体" w:hAnsi="宋体" w:eastAsia="宋体" w:cs="宋体"/>
              </w:rPr>
              <w:br w:type="textWrapping"/>
            </w:r>
            <w:r>
              <w:rPr>
                <w:rFonts w:hint="eastAsia" w:ascii="宋体" w:hAnsi="宋体" w:eastAsia="宋体" w:cs="宋体"/>
              </w:rPr>
              <w:t>■9、断层3D打印模型须对各断面结构进行标注，以方便教学。需采用两面分别为中、英文的标注形式。</w:t>
            </w:r>
            <w:r>
              <w:rPr>
                <w:rFonts w:hint="eastAsia" w:ascii="宋体" w:hAnsi="宋体" w:eastAsia="宋体" w:cs="宋体"/>
                <w:b/>
                <w:bCs/>
              </w:rPr>
              <w:t>（需提符合要求的实物拍摄照片）</w:t>
            </w:r>
            <w:r>
              <w:rPr>
                <w:rFonts w:hint="eastAsia" w:ascii="宋体" w:hAnsi="宋体" w:eastAsia="宋体" w:cs="宋体"/>
              </w:rPr>
              <w:br w:type="textWrapping"/>
            </w:r>
            <w:r>
              <w:rPr>
                <w:rFonts w:hint="eastAsia" w:ascii="宋体" w:hAnsi="宋体" w:eastAsia="宋体" w:cs="宋体"/>
              </w:rPr>
              <w:t>10、断层3D打印模型边缘需使用人体肤色硅胶包裹，以达到防磕碰、美观的效果。</w:t>
            </w:r>
            <w:r>
              <w:rPr>
                <w:rFonts w:hint="eastAsia" w:ascii="宋体" w:hAnsi="宋体" w:eastAsia="宋体" w:cs="宋体"/>
              </w:rPr>
              <w:br w:type="textWrapping"/>
            </w:r>
            <w:r>
              <w:rPr>
                <w:rFonts w:hint="eastAsia" w:ascii="宋体" w:hAnsi="宋体" w:eastAsia="宋体" w:cs="宋体"/>
              </w:rPr>
              <w:t>11、断层3D打印模型须采用真正的高环保材料：无重金属成分，不含苯物质，甲醛排放量低于0.02%，低于E1级排放标准，无有毒气体。</w:t>
            </w:r>
            <w:r>
              <w:rPr>
                <w:rFonts w:hint="eastAsia" w:ascii="宋体" w:hAnsi="宋体" w:eastAsia="宋体" w:cs="宋体"/>
              </w:rPr>
              <w:br w:type="textWrapping"/>
            </w:r>
            <w:r>
              <w:rPr>
                <w:rFonts w:hint="eastAsia" w:ascii="宋体" w:hAnsi="宋体" w:eastAsia="宋体" w:cs="宋体"/>
              </w:rPr>
              <w:t>12、断层3D打印模型须具有耐候性：对水分的吸收率几乎为零，不霉变、不腐烂、不龟裂，具有较强的耐酸碱性，自然条件下使用其特性不发生变化。</w:t>
            </w:r>
            <w:r>
              <w:rPr>
                <w:rFonts w:hint="eastAsia" w:ascii="宋体" w:hAnsi="宋体" w:eastAsia="宋体" w:cs="宋体"/>
              </w:rPr>
              <w:br w:type="textWrapping"/>
            </w:r>
            <w:r>
              <w:rPr>
                <w:rFonts w:hint="eastAsia" w:ascii="宋体" w:hAnsi="宋体" w:eastAsia="宋体" w:cs="宋体"/>
              </w:rPr>
              <w:t>13、断层3D打印模型须具有耐燃性：不具备助燃特性，离火自熄，燃烧后无明火，无有毒气体产生。</w:t>
            </w:r>
            <w:r>
              <w:rPr>
                <w:rFonts w:hint="eastAsia" w:ascii="宋体" w:hAnsi="宋体" w:eastAsia="宋体" w:cs="宋体"/>
              </w:rPr>
              <w:br w:type="textWrapping"/>
            </w:r>
            <w:r>
              <w:rPr>
                <w:rFonts w:hint="eastAsia" w:ascii="宋体" w:hAnsi="宋体" w:eastAsia="宋体" w:cs="宋体"/>
              </w:rPr>
              <w:t>14、断层3D打印模型须具有防虫蚁特性：不构成对蛀虫和白蚁的吸引，有效杜绝昆虫骚扰。</w:t>
            </w:r>
            <w:r>
              <w:rPr>
                <w:rFonts w:hint="eastAsia" w:ascii="宋体" w:hAnsi="宋体" w:eastAsia="宋体" w:cs="宋体"/>
              </w:rPr>
              <w:br w:type="textWrapping"/>
            </w:r>
            <w:r>
              <w:rPr>
                <w:rFonts w:hint="eastAsia" w:ascii="宋体" w:hAnsi="宋体" w:eastAsia="宋体" w:cs="宋体"/>
              </w:rPr>
              <w:t>15、断层3D打印模型须具有易维护特点：应用性能稳定，易于打理，方便维护，节约维护成本。</w:t>
            </w:r>
            <w:r>
              <w:rPr>
                <w:rFonts w:hint="eastAsia" w:ascii="宋体" w:hAnsi="宋体" w:eastAsia="宋体" w:cs="宋体"/>
              </w:rPr>
              <w:br w:type="textWrapping"/>
            </w:r>
            <w:r>
              <w:rPr>
                <w:rFonts w:hint="eastAsia" w:ascii="宋体" w:hAnsi="宋体" w:eastAsia="宋体" w:cs="宋体"/>
              </w:rPr>
              <w:t>16、断面3D打印模型须有独立包装，包装安装滚轮，方便存储与展示。包装底座需有固定插槽，可将断面 3D 打印按编号进行摆放，方便拿取查看。</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322898E5">
            <w:pPr>
              <w:pStyle w:val="5"/>
              <w:rPr>
                <w:rFonts w:hint="eastAsia" w:ascii="宋体" w:hAnsi="宋体" w:eastAsia="宋体" w:cs="宋体"/>
              </w:rPr>
            </w:pPr>
            <w:r>
              <w:rPr>
                <w:rFonts w:hint="eastAsia" w:ascii="宋体" w:hAnsi="宋体" w:eastAsia="宋体" w:cs="宋体"/>
              </w:rPr>
              <w:t>2</w:t>
            </w:r>
          </w:p>
        </w:tc>
        <w:tc>
          <w:tcPr>
            <w:tcW w:w="380" w:type="pct"/>
            <w:tcBorders>
              <w:top w:val="single" w:color="000000" w:sz="4" w:space="0"/>
              <w:left w:val="single" w:color="000000" w:sz="4" w:space="0"/>
              <w:bottom w:val="single" w:color="000000" w:sz="4" w:space="0"/>
              <w:right w:val="single" w:color="000000" w:sz="4" w:space="0"/>
            </w:tcBorders>
            <w:noWrap/>
            <w:vAlign w:val="center"/>
          </w:tcPr>
          <w:p w14:paraId="5A7E4C53">
            <w:pPr>
              <w:pStyle w:val="5"/>
              <w:rPr>
                <w:rFonts w:hint="eastAsia" w:ascii="宋体" w:hAnsi="宋体" w:eastAsia="宋体" w:cs="宋体"/>
              </w:rPr>
            </w:pPr>
            <w:r>
              <w:rPr>
                <w:rFonts w:hint="eastAsia" w:ascii="宋体" w:hAnsi="宋体" w:eastAsia="宋体" w:cs="宋体"/>
              </w:rPr>
              <w:t>套</w:t>
            </w:r>
          </w:p>
        </w:tc>
      </w:tr>
      <w:tr w14:paraId="1ECE04E5">
        <w:tblPrEx>
          <w:tblCellMar>
            <w:top w:w="0" w:type="dxa"/>
            <w:left w:w="108" w:type="dxa"/>
            <w:bottom w:w="0" w:type="dxa"/>
            <w:right w:w="108" w:type="dxa"/>
          </w:tblCellMar>
        </w:tblPrEx>
        <w:trPr>
          <w:trHeight w:val="395"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37CDE149">
            <w:pPr>
              <w:pStyle w:val="5"/>
              <w:rPr>
                <w:rFonts w:hint="eastAsia" w:ascii="宋体" w:hAnsi="宋体" w:eastAsia="宋体" w:cs="宋体"/>
              </w:rPr>
            </w:pPr>
            <w:r>
              <w:rPr>
                <w:rFonts w:hint="eastAsia" w:ascii="宋体" w:hAnsi="宋体" w:eastAsia="宋体" w:cs="宋体"/>
              </w:rPr>
              <w:t>8</w:t>
            </w:r>
          </w:p>
        </w:tc>
        <w:tc>
          <w:tcPr>
            <w:tcW w:w="807" w:type="pct"/>
            <w:tcBorders>
              <w:top w:val="single" w:color="000000" w:sz="4" w:space="0"/>
              <w:left w:val="single" w:color="000000" w:sz="4" w:space="0"/>
              <w:bottom w:val="single" w:color="000000" w:sz="4" w:space="0"/>
              <w:right w:val="single" w:color="000000" w:sz="4" w:space="0"/>
            </w:tcBorders>
            <w:vAlign w:val="center"/>
          </w:tcPr>
          <w:p w14:paraId="70487D51">
            <w:pPr>
              <w:pStyle w:val="5"/>
              <w:rPr>
                <w:rFonts w:hint="eastAsia" w:ascii="宋体" w:hAnsi="宋体" w:eastAsia="宋体" w:cs="宋体"/>
              </w:rPr>
            </w:pPr>
            <w:r>
              <w:rPr>
                <w:rFonts w:hint="eastAsia" w:ascii="宋体" w:hAnsi="宋体" w:eastAsia="宋体" w:cs="宋体"/>
              </w:rPr>
              <w:t>不锈钢标本模型陈列柜</w:t>
            </w:r>
          </w:p>
        </w:tc>
        <w:tc>
          <w:tcPr>
            <w:tcW w:w="2994" w:type="pct"/>
            <w:tcBorders>
              <w:top w:val="single" w:color="000000" w:sz="4" w:space="0"/>
              <w:left w:val="single" w:color="000000" w:sz="4" w:space="0"/>
              <w:bottom w:val="single" w:color="000000" w:sz="4" w:space="0"/>
              <w:right w:val="single" w:color="000000" w:sz="4" w:space="0"/>
            </w:tcBorders>
            <w:vAlign w:val="center"/>
          </w:tcPr>
          <w:p w14:paraId="27FC776D">
            <w:pPr>
              <w:pStyle w:val="5"/>
              <w:rPr>
                <w:rFonts w:hint="eastAsia" w:ascii="宋体" w:hAnsi="宋体" w:eastAsia="宋体" w:cs="宋体"/>
              </w:rPr>
            </w:pPr>
            <w:r>
              <w:rPr>
                <w:rFonts w:hint="eastAsia" w:ascii="宋体" w:hAnsi="宋体" w:eastAsia="宋体" w:cs="宋体"/>
              </w:rPr>
              <w:t>1、规格：宽500mm*高2000mm*长1000mm（±30mm）。</w:t>
            </w:r>
          </w:p>
          <w:p w14:paraId="1B7E52C3">
            <w:pPr>
              <w:pStyle w:val="5"/>
              <w:rPr>
                <w:rFonts w:hint="eastAsia" w:ascii="宋体" w:hAnsi="宋体" w:eastAsia="宋体" w:cs="宋体"/>
              </w:rPr>
            </w:pPr>
            <w:r>
              <w:rPr>
                <w:rFonts w:hint="eastAsia" w:ascii="宋体" w:hAnsi="宋体" w:eastAsia="宋体" w:cs="宋体"/>
              </w:rPr>
              <w:t>2、材质：不锈钢框架，四周玻璃。</w:t>
            </w:r>
          </w:p>
          <w:p w14:paraId="5839C53A">
            <w:pPr>
              <w:pStyle w:val="5"/>
              <w:rPr>
                <w:rFonts w:hint="eastAsia" w:ascii="宋体" w:hAnsi="宋体" w:eastAsia="宋体" w:cs="宋体"/>
              </w:rPr>
            </w:pPr>
            <w:r>
              <w:rPr>
                <w:rFonts w:hint="eastAsia" w:ascii="宋体" w:hAnsi="宋体" w:eastAsia="宋体" w:cs="宋体"/>
              </w:rPr>
              <w:t>3、柜子双开通玻门,不锈钢门框。</w:t>
            </w:r>
          </w:p>
          <w:p w14:paraId="3B50195D">
            <w:pPr>
              <w:pStyle w:val="5"/>
              <w:rPr>
                <w:rFonts w:hint="eastAsia" w:ascii="宋体" w:hAnsi="宋体" w:eastAsia="宋体" w:cs="宋体"/>
              </w:rPr>
            </w:pPr>
            <w:r>
              <w:rPr>
                <w:rFonts w:hint="eastAsia" w:ascii="宋体" w:hAnsi="宋体" w:eastAsia="宋体" w:cs="宋体"/>
              </w:rPr>
              <w:t>4、柜门关闭有防撞减震软胶垫，关门无噪音。</w:t>
            </w:r>
          </w:p>
          <w:p w14:paraId="0AE9CFB8">
            <w:pPr>
              <w:pStyle w:val="5"/>
              <w:rPr>
                <w:rFonts w:hint="eastAsia" w:ascii="宋体" w:hAnsi="宋体" w:eastAsia="宋体" w:cs="宋体"/>
              </w:rPr>
            </w:pPr>
            <w:r>
              <w:rPr>
                <w:rFonts w:hint="eastAsia" w:ascii="宋体" w:hAnsi="宋体" w:eastAsia="宋体" w:cs="宋体"/>
              </w:rPr>
              <w:t>5、储物区域层板采用玻璃隔板，层高可根据使用需求进行调整。</w:t>
            </w:r>
          </w:p>
          <w:p w14:paraId="46D26B88">
            <w:pPr>
              <w:pStyle w:val="5"/>
              <w:rPr>
                <w:rFonts w:hint="eastAsia" w:ascii="宋体" w:hAnsi="宋体" w:eastAsia="宋体" w:cs="宋体"/>
              </w:rPr>
            </w:pPr>
            <w:r>
              <w:rPr>
                <w:rFonts w:hint="eastAsia" w:ascii="宋体" w:hAnsi="宋体" w:eastAsia="宋体" w:cs="宋体"/>
              </w:rPr>
              <w:t>6、带照明，冷光灯。</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11742843">
            <w:pPr>
              <w:pStyle w:val="5"/>
              <w:rPr>
                <w:rFonts w:hint="eastAsia" w:ascii="宋体" w:hAnsi="宋体" w:eastAsia="宋体" w:cs="宋体"/>
              </w:rPr>
            </w:pPr>
            <w:r>
              <w:rPr>
                <w:rFonts w:hint="eastAsia" w:ascii="宋体" w:hAnsi="宋体" w:eastAsia="宋体" w:cs="宋体"/>
              </w:rPr>
              <w:t>32</w:t>
            </w:r>
          </w:p>
        </w:tc>
        <w:tc>
          <w:tcPr>
            <w:tcW w:w="380" w:type="pct"/>
            <w:tcBorders>
              <w:top w:val="single" w:color="000000" w:sz="4" w:space="0"/>
              <w:left w:val="single" w:color="000000" w:sz="4" w:space="0"/>
              <w:bottom w:val="single" w:color="000000" w:sz="4" w:space="0"/>
              <w:right w:val="single" w:color="000000" w:sz="4" w:space="0"/>
            </w:tcBorders>
            <w:noWrap/>
            <w:vAlign w:val="center"/>
          </w:tcPr>
          <w:p w14:paraId="30393C60">
            <w:pPr>
              <w:pStyle w:val="5"/>
              <w:rPr>
                <w:rFonts w:hint="eastAsia" w:ascii="宋体" w:hAnsi="宋体" w:eastAsia="宋体" w:cs="宋体"/>
              </w:rPr>
            </w:pPr>
            <w:r>
              <w:rPr>
                <w:rFonts w:hint="eastAsia" w:ascii="宋体" w:hAnsi="宋体" w:eastAsia="宋体" w:cs="宋体"/>
              </w:rPr>
              <w:t>组</w:t>
            </w:r>
          </w:p>
        </w:tc>
      </w:tr>
      <w:tr w14:paraId="1836BE09">
        <w:tblPrEx>
          <w:tblCellMar>
            <w:top w:w="0" w:type="dxa"/>
            <w:left w:w="108" w:type="dxa"/>
            <w:bottom w:w="0" w:type="dxa"/>
            <w:right w:w="108" w:type="dxa"/>
          </w:tblCellMar>
        </w:tblPrEx>
        <w:trPr>
          <w:trHeight w:val="1000"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609E8CBF">
            <w:pPr>
              <w:pStyle w:val="5"/>
              <w:rPr>
                <w:rFonts w:hint="eastAsia" w:ascii="宋体" w:hAnsi="宋体" w:eastAsia="宋体" w:cs="宋体"/>
              </w:rPr>
            </w:pPr>
            <w:r>
              <w:rPr>
                <w:rFonts w:hint="eastAsia" w:ascii="宋体" w:hAnsi="宋体" w:eastAsia="宋体" w:cs="宋体"/>
              </w:rPr>
              <w:t>9</w:t>
            </w:r>
          </w:p>
        </w:tc>
        <w:tc>
          <w:tcPr>
            <w:tcW w:w="807" w:type="pct"/>
            <w:tcBorders>
              <w:top w:val="single" w:color="000000" w:sz="4" w:space="0"/>
              <w:left w:val="single" w:color="000000" w:sz="4" w:space="0"/>
              <w:bottom w:val="single" w:color="000000" w:sz="4" w:space="0"/>
              <w:right w:val="single" w:color="000000" w:sz="4" w:space="0"/>
            </w:tcBorders>
            <w:vAlign w:val="center"/>
          </w:tcPr>
          <w:p w14:paraId="3D8A6722">
            <w:pPr>
              <w:pStyle w:val="5"/>
              <w:rPr>
                <w:rFonts w:hint="eastAsia" w:ascii="宋体" w:hAnsi="宋体" w:eastAsia="宋体" w:cs="宋体"/>
              </w:rPr>
            </w:pPr>
            <w:r>
              <w:rPr>
                <w:rFonts w:hint="eastAsia" w:ascii="宋体" w:hAnsi="宋体" w:eastAsia="宋体" w:cs="宋体"/>
              </w:rPr>
              <w:t>移动式微方导流净化系统</w:t>
            </w:r>
          </w:p>
        </w:tc>
        <w:tc>
          <w:tcPr>
            <w:tcW w:w="2994" w:type="pct"/>
            <w:tcBorders>
              <w:top w:val="single" w:color="000000" w:sz="4" w:space="0"/>
              <w:left w:val="single" w:color="000000" w:sz="4" w:space="0"/>
              <w:bottom w:val="single" w:color="000000" w:sz="4" w:space="0"/>
              <w:right w:val="single" w:color="000000" w:sz="4" w:space="0"/>
            </w:tcBorders>
            <w:vAlign w:val="center"/>
          </w:tcPr>
          <w:p w14:paraId="01A364D6">
            <w:pPr>
              <w:pStyle w:val="5"/>
              <w:rPr>
                <w:rFonts w:hint="eastAsia" w:ascii="宋体" w:hAnsi="宋体" w:eastAsia="宋体" w:cs="宋体"/>
              </w:rPr>
            </w:pPr>
            <w:r>
              <w:rPr>
                <w:rFonts w:hint="eastAsia" w:ascii="宋体" w:hAnsi="宋体" w:eastAsia="宋体" w:cs="宋体"/>
              </w:rPr>
              <w:t>1、规格：238×238×260mm（±10mm）。</w:t>
            </w:r>
          </w:p>
          <w:p w14:paraId="74602547">
            <w:pPr>
              <w:pStyle w:val="5"/>
              <w:rPr>
                <w:rFonts w:hint="eastAsia" w:ascii="宋体" w:hAnsi="宋体" w:eastAsia="宋体" w:cs="宋体"/>
              </w:rPr>
            </w:pPr>
            <w:r>
              <w:rPr>
                <w:rFonts w:hint="eastAsia" w:ascii="宋体" w:hAnsi="宋体" w:eastAsia="宋体" w:cs="宋体"/>
              </w:rPr>
              <w:t>2、医疗级净化模块，有效消除过敏原，防止形成菌落，60 分钟内白色葡萄球菌除菌率≥99.99%。</w:t>
            </w:r>
          </w:p>
          <w:p w14:paraId="27831632">
            <w:pPr>
              <w:pStyle w:val="5"/>
              <w:rPr>
                <w:rFonts w:hint="eastAsia" w:ascii="宋体" w:hAnsi="宋体" w:eastAsia="宋体" w:cs="宋体"/>
              </w:rPr>
            </w:pPr>
            <w:r>
              <w:rPr>
                <w:rFonts w:hint="eastAsia" w:ascii="宋体" w:hAnsi="宋体" w:eastAsia="宋体" w:cs="宋体"/>
              </w:rPr>
              <w:t>3、左右配置 2 台离子设备，尺寸：180×40mm（±30mm），双层电离装置，离子设备可拆卸。设备自带传感系统和检测功能，根据室内污染程度进行自动调整状态和启停。</w:t>
            </w:r>
          </w:p>
          <w:p w14:paraId="6AF755DA">
            <w:pPr>
              <w:pStyle w:val="5"/>
              <w:rPr>
                <w:rFonts w:hint="eastAsia" w:ascii="宋体" w:hAnsi="宋体" w:eastAsia="宋体" w:cs="宋体"/>
              </w:rPr>
            </w:pPr>
            <w:r>
              <w:rPr>
                <w:rFonts w:hint="eastAsia" w:ascii="宋体" w:hAnsi="宋体" w:eastAsia="宋体" w:cs="宋体"/>
              </w:rPr>
              <w:t>4、设备顶部含智能触发装置和安全模块，尺寸：210mm×210mm（±30mm），安全模块四角固定，带自保护功能，可单独拆卸。当安全模块打开，系统自动关闭。安装四套半封闭式减震保护系统。</w:t>
            </w:r>
          </w:p>
          <w:p w14:paraId="2DA5764C">
            <w:pPr>
              <w:pStyle w:val="5"/>
              <w:rPr>
                <w:rFonts w:hint="eastAsia" w:ascii="宋体" w:hAnsi="宋体" w:eastAsia="宋体" w:cs="宋体"/>
              </w:rPr>
            </w:pPr>
            <w:r>
              <w:rPr>
                <w:rFonts w:hint="eastAsia" w:ascii="宋体" w:hAnsi="宋体" w:eastAsia="宋体" w:cs="宋体"/>
              </w:rPr>
              <w:t>5、设备内置控制台包含通风排除模块、维护警告复位模块、通风状态模块、风量调节模块。</w:t>
            </w:r>
          </w:p>
          <w:p w14:paraId="3FB7FCE1">
            <w:pPr>
              <w:pStyle w:val="5"/>
              <w:rPr>
                <w:rFonts w:hint="eastAsia" w:ascii="宋体" w:hAnsi="宋体" w:eastAsia="宋体" w:cs="宋体"/>
              </w:rPr>
            </w:pPr>
            <w:r>
              <w:rPr>
                <w:rFonts w:hint="eastAsia" w:ascii="宋体" w:hAnsi="宋体" w:eastAsia="宋体" w:cs="宋体"/>
              </w:rPr>
              <w:t>6、内置自动计算器（8000H），当需要更换主机时自动警示。</w:t>
            </w:r>
          </w:p>
          <w:p w14:paraId="106D1138">
            <w:pPr>
              <w:pStyle w:val="5"/>
              <w:rPr>
                <w:rFonts w:hint="eastAsia" w:ascii="宋体" w:hAnsi="宋体" w:eastAsia="宋体" w:cs="宋体"/>
              </w:rPr>
            </w:pPr>
            <w:r>
              <w:rPr>
                <w:rFonts w:hint="eastAsia" w:ascii="宋体" w:hAnsi="宋体" w:eastAsia="宋体" w:cs="宋体"/>
              </w:rPr>
              <w:t>7、设备内置风机，安装不锈钢层流疏导孔，自渗透式循环方式净化，室内相对密闭状态下持续有效降低病毒、细菌的传播性，人机共处式消毒。</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433A3DC7">
            <w:pPr>
              <w:pStyle w:val="5"/>
              <w:rPr>
                <w:rFonts w:hint="eastAsia" w:ascii="宋体" w:hAnsi="宋体" w:eastAsia="宋体" w:cs="宋体"/>
              </w:rPr>
            </w:pPr>
            <w:r>
              <w:rPr>
                <w:rFonts w:hint="eastAsia" w:ascii="宋体" w:hAnsi="宋体" w:eastAsia="宋体" w:cs="宋体"/>
              </w:rPr>
              <w:t>1</w:t>
            </w:r>
          </w:p>
        </w:tc>
        <w:tc>
          <w:tcPr>
            <w:tcW w:w="380" w:type="pct"/>
            <w:tcBorders>
              <w:top w:val="single" w:color="000000" w:sz="4" w:space="0"/>
              <w:left w:val="single" w:color="000000" w:sz="4" w:space="0"/>
              <w:bottom w:val="single" w:color="000000" w:sz="4" w:space="0"/>
              <w:right w:val="single" w:color="000000" w:sz="4" w:space="0"/>
            </w:tcBorders>
            <w:noWrap/>
            <w:vAlign w:val="center"/>
          </w:tcPr>
          <w:p w14:paraId="2C60CA1E">
            <w:pPr>
              <w:pStyle w:val="5"/>
              <w:rPr>
                <w:rFonts w:hint="eastAsia" w:ascii="宋体" w:hAnsi="宋体" w:eastAsia="宋体" w:cs="宋体"/>
              </w:rPr>
            </w:pPr>
            <w:r>
              <w:rPr>
                <w:rFonts w:hint="eastAsia" w:ascii="宋体" w:hAnsi="宋体" w:eastAsia="宋体" w:cs="宋体"/>
              </w:rPr>
              <w:t>个</w:t>
            </w:r>
          </w:p>
        </w:tc>
      </w:tr>
      <w:tr w14:paraId="48A6DBA6">
        <w:tblPrEx>
          <w:tblCellMar>
            <w:top w:w="0" w:type="dxa"/>
            <w:left w:w="108" w:type="dxa"/>
            <w:bottom w:w="0" w:type="dxa"/>
            <w:right w:w="108" w:type="dxa"/>
          </w:tblCellMar>
        </w:tblPrEx>
        <w:trPr>
          <w:trHeight w:val="1000"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072530A5">
            <w:pPr>
              <w:pStyle w:val="5"/>
              <w:rPr>
                <w:rFonts w:hint="eastAsia" w:ascii="宋体" w:hAnsi="宋体" w:eastAsia="宋体" w:cs="宋体"/>
              </w:rPr>
            </w:pPr>
            <w:r>
              <w:rPr>
                <w:rFonts w:hint="eastAsia" w:ascii="宋体" w:hAnsi="宋体" w:eastAsia="宋体" w:cs="宋体"/>
              </w:rPr>
              <w:t>10</w:t>
            </w:r>
          </w:p>
        </w:tc>
        <w:tc>
          <w:tcPr>
            <w:tcW w:w="807" w:type="pct"/>
            <w:tcBorders>
              <w:top w:val="single" w:color="000000" w:sz="4" w:space="0"/>
              <w:left w:val="single" w:color="000000" w:sz="4" w:space="0"/>
              <w:bottom w:val="single" w:color="000000" w:sz="4" w:space="0"/>
              <w:right w:val="single" w:color="000000" w:sz="4" w:space="0"/>
            </w:tcBorders>
            <w:vAlign w:val="center"/>
          </w:tcPr>
          <w:p w14:paraId="38C7E775">
            <w:pPr>
              <w:pStyle w:val="5"/>
              <w:rPr>
                <w:rFonts w:hint="eastAsia" w:ascii="宋体" w:hAnsi="宋体" w:eastAsia="宋体" w:cs="宋体"/>
              </w:rPr>
            </w:pPr>
            <w:r>
              <w:rPr>
                <w:rFonts w:hint="eastAsia" w:ascii="宋体" w:hAnsi="宋体" w:eastAsia="宋体" w:cs="宋体"/>
              </w:rPr>
              <w:t>不锈钢边台</w:t>
            </w:r>
          </w:p>
        </w:tc>
        <w:tc>
          <w:tcPr>
            <w:tcW w:w="2994" w:type="pct"/>
            <w:tcBorders>
              <w:top w:val="single" w:color="000000" w:sz="4" w:space="0"/>
              <w:left w:val="single" w:color="000000" w:sz="4" w:space="0"/>
              <w:bottom w:val="single" w:color="000000" w:sz="4" w:space="0"/>
              <w:right w:val="single" w:color="000000" w:sz="4" w:space="0"/>
            </w:tcBorders>
            <w:vAlign w:val="center"/>
          </w:tcPr>
          <w:p w14:paraId="68075236">
            <w:pPr>
              <w:pStyle w:val="5"/>
              <w:rPr>
                <w:rFonts w:hint="eastAsia" w:ascii="宋体" w:hAnsi="宋体" w:eastAsia="宋体" w:cs="宋体"/>
              </w:rPr>
            </w:pPr>
            <w:r>
              <w:rPr>
                <w:rFonts w:hint="eastAsia" w:ascii="宋体" w:hAnsi="宋体" w:eastAsia="宋体" w:cs="宋体"/>
              </w:rPr>
              <w:t>1、规格：宽600mm*高800mm（±30mm），长度根据现场情况定制。</w:t>
            </w:r>
            <w:r>
              <w:rPr>
                <w:rFonts w:hint="eastAsia" w:ascii="宋体" w:hAnsi="宋体" w:eastAsia="宋体" w:cs="宋体"/>
              </w:rPr>
              <w:br w:type="textWrapping"/>
            </w:r>
            <w:r>
              <w:rPr>
                <w:rFonts w:hint="eastAsia" w:ascii="宋体" w:hAnsi="宋体" w:eastAsia="宋体" w:cs="宋体"/>
              </w:rPr>
              <w:t>2、采用国标不锈钢304#板材，厚度≥1.2mm，表面拉丝处理。</w:t>
            </w:r>
            <w:r>
              <w:rPr>
                <w:rFonts w:hint="eastAsia" w:ascii="宋体" w:hAnsi="宋体" w:eastAsia="宋体" w:cs="宋体"/>
              </w:rPr>
              <w:br w:type="textWrapping"/>
            </w:r>
            <w:r>
              <w:rPr>
                <w:rFonts w:hint="eastAsia" w:ascii="宋体" w:hAnsi="宋体" w:eastAsia="宋体" w:cs="宋体"/>
              </w:rPr>
              <w:t>3、台面下方对开门柜体，柜体内分两层，从实用性能考虑，采用活动层板，可以根据存放的物品调节层高。</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7BE9D23B">
            <w:pPr>
              <w:pStyle w:val="5"/>
              <w:rPr>
                <w:rFonts w:hint="eastAsia" w:ascii="宋体" w:hAnsi="宋体" w:eastAsia="宋体" w:cs="宋体"/>
              </w:rPr>
            </w:pPr>
            <w:r>
              <w:rPr>
                <w:rFonts w:hint="eastAsia" w:ascii="宋体" w:hAnsi="宋体" w:eastAsia="宋体" w:cs="宋体"/>
              </w:rPr>
              <w:t>73.2</w:t>
            </w:r>
          </w:p>
        </w:tc>
        <w:tc>
          <w:tcPr>
            <w:tcW w:w="380" w:type="pct"/>
            <w:tcBorders>
              <w:top w:val="single" w:color="000000" w:sz="4" w:space="0"/>
              <w:left w:val="single" w:color="000000" w:sz="4" w:space="0"/>
              <w:bottom w:val="single" w:color="000000" w:sz="4" w:space="0"/>
              <w:right w:val="single" w:color="000000" w:sz="4" w:space="0"/>
            </w:tcBorders>
            <w:noWrap/>
            <w:vAlign w:val="center"/>
          </w:tcPr>
          <w:p w14:paraId="543321DC">
            <w:pPr>
              <w:pStyle w:val="5"/>
              <w:rPr>
                <w:rFonts w:hint="eastAsia" w:ascii="宋体" w:hAnsi="宋体" w:eastAsia="宋体" w:cs="宋体"/>
              </w:rPr>
            </w:pPr>
            <w:r>
              <w:rPr>
                <w:rFonts w:hint="eastAsia" w:ascii="宋体" w:hAnsi="宋体" w:eastAsia="宋体" w:cs="宋体"/>
              </w:rPr>
              <w:t>米</w:t>
            </w:r>
          </w:p>
        </w:tc>
      </w:tr>
      <w:tr w14:paraId="47E2380A">
        <w:tblPrEx>
          <w:tblCellMar>
            <w:top w:w="0" w:type="dxa"/>
            <w:left w:w="108" w:type="dxa"/>
            <w:bottom w:w="0" w:type="dxa"/>
            <w:right w:w="108" w:type="dxa"/>
          </w:tblCellMar>
        </w:tblPrEx>
        <w:trPr>
          <w:trHeight w:val="1000"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44454A45">
            <w:pPr>
              <w:pStyle w:val="5"/>
              <w:rPr>
                <w:rFonts w:hint="eastAsia" w:ascii="宋体" w:hAnsi="宋体" w:eastAsia="宋体" w:cs="宋体"/>
              </w:rPr>
            </w:pPr>
            <w:r>
              <w:rPr>
                <w:rFonts w:hint="eastAsia" w:ascii="宋体" w:hAnsi="宋体" w:eastAsia="宋体" w:cs="宋体"/>
              </w:rPr>
              <w:t>11</w:t>
            </w:r>
          </w:p>
        </w:tc>
        <w:tc>
          <w:tcPr>
            <w:tcW w:w="807" w:type="pct"/>
            <w:tcBorders>
              <w:top w:val="single" w:color="000000" w:sz="4" w:space="0"/>
              <w:left w:val="single" w:color="000000" w:sz="4" w:space="0"/>
              <w:bottom w:val="single" w:color="000000" w:sz="4" w:space="0"/>
              <w:right w:val="single" w:color="000000" w:sz="4" w:space="0"/>
            </w:tcBorders>
            <w:vAlign w:val="center"/>
          </w:tcPr>
          <w:p w14:paraId="313F002D">
            <w:pPr>
              <w:pStyle w:val="5"/>
              <w:rPr>
                <w:rFonts w:hint="eastAsia" w:ascii="宋体" w:hAnsi="宋体" w:eastAsia="宋体" w:cs="宋体"/>
              </w:rPr>
            </w:pPr>
            <w:r>
              <w:rPr>
                <w:rFonts w:hint="eastAsia" w:ascii="宋体" w:hAnsi="宋体" w:eastAsia="宋体" w:cs="宋体"/>
              </w:rPr>
              <w:t>器械清洗一体化洗手池（4人位）</w:t>
            </w:r>
          </w:p>
        </w:tc>
        <w:tc>
          <w:tcPr>
            <w:tcW w:w="2994" w:type="pct"/>
            <w:tcBorders>
              <w:top w:val="single" w:color="000000" w:sz="4" w:space="0"/>
              <w:left w:val="single" w:color="000000" w:sz="4" w:space="0"/>
              <w:bottom w:val="single" w:color="000000" w:sz="4" w:space="0"/>
              <w:right w:val="single" w:color="000000" w:sz="4" w:space="0"/>
            </w:tcBorders>
            <w:vAlign w:val="center"/>
          </w:tcPr>
          <w:p w14:paraId="58F68049">
            <w:pPr>
              <w:pStyle w:val="5"/>
              <w:rPr>
                <w:rFonts w:hint="eastAsia" w:ascii="宋体" w:hAnsi="宋体" w:eastAsia="宋体" w:cs="宋体"/>
              </w:rPr>
            </w:pPr>
            <w:r>
              <w:rPr>
                <w:rFonts w:hint="eastAsia" w:ascii="宋体" w:hAnsi="宋体" w:eastAsia="宋体" w:cs="宋体"/>
              </w:rPr>
              <w:t>1、规格：长2400mm*宽600mm*高780mm（±10mm）；</w:t>
            </w:r>
            <w:r>
              <w:rPr>
                <w:rFonts w:hint="eastAsia" w:ascii="宋体" w:hAnsi="宋体" w:eastAsia="宋体" w:cs="宋体"/>
              </w:rPr>
              <w:br w:type="textWrapping"/>
            </w:r>
            <w:r>
              <w:rPr>
                <w:rFonts w:hint="eastAsia" w:ascii="宋体" w:hAnsi="宋体" w:eastAsia="宋体" w:cs="宋体"/>
              </w:rPr>
              <w:t>2、材质：国标304不锈钢板材，厚度≥1.2mm；</w:t>
            </w:r>
            <w:r>
              <w:rPr>
                <w:rFonts w:hint="eastAsia" w:ascii="宋体" w:hAnsi="宋体" w:eastAsia="宋体" w:cs="宋体"/>
              </w:rPr>
              <w:br w:type="textWrapping"/>
            </w:r>
            <w:r>
              <w:rPr>
                <w:rFonts w:hint="eastAsia" w:ascii="宋体" w:hAnsi="宋体" w:eastAsia="宋体" w:cs="宋体"/>
              </w:rPr>
              <w:t>3、配4个洗手位，中间特殊静音处理，确保洗手时水花不外溅；</w:t>
            </w:r>
            <w:r>
              <w:rPr>
                <w:rFonts w:hint="eastAsia" w:ascii="宋体" w:hAnsi="宋体" w:eastAsia="宋体" w:cs="宋体"/>
              </w:rPr>
              <w:br w:type="textWrapping"/>
            </w:r>
            <w:r>
              <w:rPr>
                <w:rFonts w:hint="eastAsia" w:ascii="宋体" w:hAnsi="宋体" w:eastAsia="宋体" w:cs="宋体"/>
              </w:rPr>
              <w:t>4、配4个鹅颈型水龙头，采用脚踏式控制开关；</w:t>
            </w:r>
            <w:r>
              <w:rPr>
                <w:rFonts w:hint="eastAsia" w:ascii="宋体" w:hAnsi="宋体" w:eastAsia="宋体" w:cs="宋体"/>
              </w:rPr>
              <w:br w:type="textWrapping"/>
            </w:r>
            <w:r>
              <w:rPr>
                <w:rFonts w:hint="eastAsia" w:ascii="宋体" w:hAnsi="宋体" w:eastAsia="宋体" w:cs="宋体"/>
              </w:rPr>
              <w:t>5、采用新结构304提笼下水器，有效防止标本碎屑等堵塞下水管。</w:t>
            </w:r>
            <w:r>
              <w:rPr>
                <w:rFonts w:hint="eastAsia" w:ascii="宋体" w:hAnsi="宋体" w:eastAsia="宋体" w:cs="宋体"/>
              </w:rPr>
              <w:br w:type="textWrapping"/>
            </w:r>
            <w:r>
              <w:rPr>
                <w:rFonts w:hint="eastAsia" w:ascii="宋体" w:hAnsi="宋体" w:eastAsia="宋体" w:cs="宋体"/>
              </w:rPr>
              <w:t>6、下水器与下水管采用环保，耐腐PP材料连接。</w:t>
            </w:r>
            <w:r>
              <w:rPr>
                <w:rFonts w:hint="eastAsia" w:ascii="宋体" w:hAnsi="宋体" w:eastAsia="宋体" w:cs="宋体"/>
              </w:rPr>
              <w:br w:type="textWrapping"/>
            </w:r>
            <w:r>
              <w:rPr>
                <w:rFonts w:hint="eastAsia" w:ascii="宋体" w:hAnsi="宋体" w:eastAsia="宋体" w:cs="宋体"/>
              </w:rPr>
              <w:t>7、洗手池内嵌解剖器械清洗段。</w:t>
            </w:r>
          </w:p>
          <w:p w14:paraId="03A4445E">
            <w:pPr>
              <w:pStyle w:val="5"/>
              <w:rPr>
                <w:rFonts w:hint="eastAsia" w:ascii="宋体" w:hAnsi="宋体" w:eastAsia="宋体" w:cs="宋体"/>
              </w:rPr>
            </w:pPr>
            <w:r>
              <w:rPr>
                <w:rFonts w:hint="eastAsia" w:ascii="宋体" w:hAnsi="宋体" w:eastAsia="宋体" w:cs="宋体"/>
              </w:rPr>
              <w:t>7.1功率≥1850W。</w:t>
            </w:r>
          </w:p>
          <w:p w14:paraId="4FDF8770">
            <w:pPr>
              <w:pStyle w:val="5"/>
              <w:rPr>
                <w:rFonts w:hint="eastAsia" w:ascii="宋体" w:hAnsi="宋体" w:eastAsia="宋体" w:cs="宋体"/>
              </w:rPr>
            </w:pPr>
            <w:r>
              <w:rPr>
                <w:rFonts w:hint="eastAsia" w:ascii="宋体" w:hAnsi="宋体" w:eastAsia="宋体" w:cs="宋体"/>
              </w:rPr>
              <w:t>7.2正常工作水压：0.03-1MPa。</w:t>
            </w:r>
          </w:p>
          <w:p w14:paraId="4D5BC3DB">
            <w:pPr>
              <w:pStyle w:val="5"/>
              <w:rPr>
                <w:rFonts w:hint="eastAsia" w:ascii="宋体" w:hAnsi="宋体" w:eastAsia="宋体" w:cs="宋体"/>
              </w:rPr>
            </w:pPr>
            <w:r>
              <w:rPr>
                <w:rFonts w:hint="eastAsia" w:ascii="宋体" w:hAnsi="宋体" w:eastAsia="宋体" w:cs="宋体"/>
              </w:rPr>
              <w:t>7.3清洗方式：喷淋漂洗，超声波清洗。</w:t>
            </w:r>
          </w:p>
          <w:p w14:paraId="54757F2D">
            <w:pPr>
              <w:pStyle w:val="5"/>
              <w:rPr>
                <w:rFonts w:hint="eastAsia" w:ascii="宋体" w:hAnsi="宋体" w:eastAsia="宋体" w:cs="宋体"/>
              </w:rPr>
            </w:pPr>
            <w:r>
              <w:rPr>
                <w:rFonts w:hint="eastAsia" w:ascii="宋体" w:hAnsi="宋体" w:eastAsia="宋体" w:cs="宋体"/>
              </w:rPr>
              <w:t>7.4控制方式：微电脑控制，触控操作。</w:t>
            </w:r>
          </w:p>
          <w:p w14:paraId="3A9CBA4A">
            <w:pPr>
              <w:pStyle w:val="5"/>
              <w:rPr>
                <w:rFonts w:hint="eastAsia" w:ascii="宋体" w:hAnsi="宋体" w:eastAsia="宋体" w:cs="宋体"/>
              </w:rPr>
            </w:pPr>
            <w:r>
              <w:rPr>
                <w:rFonts w:hint="eastAsia" w:ascii="宋体" w:hAnsi="宋体" w:eastAsia="宋体" w:cs="宋体"/>
              </w:rPr>
              <w:t>7.5至少具备三种洗涤方式：轻柔洗（36分钟，可至60℃），标准洗（43分钟，可至65℃），加强洗（60分钟，可至65℃）。</w:t>
            </w:r>
          </w:p>
          <w:p w14:paraId="29A373AA">
            <w:pPr>
              <w:pStyle w:val="5"/>
              <w:rPr>
                <w:rFonts w:hint="eastAsia" w:ascii="宋体" w:hAnsi="宋体" w:eastAsia="宋体" w:cs="宋体"/>
              </w:rPr>
            </w:pPr>
            <w:r>
              <w:rPr>
                <w:rFonts w:hint="eastAsia" w:ascii="宋体" w:hAnsi="宋体" w:eastAsia="宋体" w:cs="宋体"/>
              </w:rPr>
              <w:t>7.6臭氧消毒，可以对设备进行有效消毒杀菌。</w:t>
            </w:r>
          </w:p>
          <w:p w14:paraId="7E98FEDF">
            <w:pPr>
              <w:pStyle w:val="5"/>
              <w:rPr>
                <w:rFonts w:hint="eastAsia" w:ascii="宋体" w:hAnsi="宋体" w:eastAsia="宋体" w:cs="宋体"/>
              </w:rPr>
            </w:pPr>
            <w:r>
              <w:rPr>
                <w:rFonts w:hint="eastAsia" w:ascii="宋体" w:hAnsi="宋体" w:eastAsia="宋体" w:cs="宋体"/>
              </w:rPr>
              <w:t>7.7烘干功能，72℃高温后可以余温烘干，去除残留水分，抑制霉菌滋生。</w:t>
            </w:r>
          </w:p>
          <w:p w14:paraId="4E76A11B">
            <w:pPr>
              <w:pStyle w:val="5"/>
              <w:rPr>
                <w:rFonts w:hint="eastAsia" w:ascii="宋体" w:hAnsi="宋体" w:eastAsia="宋体" w:cs="宋体"/>
              </w:rPr>
            </w:pPr>
            <w:r>
              <w:rPr>
                <w:rFonts w:hint="eastAsia" w:ascii="宋体" w:hAnsi="宋体" w:eastAsia="宋体" w:cs="宋体"/>
              </w:rPr>
              <w:t>7.8可以根据洗涤量选择水位，至少有三种水位，低水位≥15.1L，中水位≥16.7L，高水位≥17.7L。</w:t>
            </w:r>
          </w:p>
          <w:p w14:paraId="380F5875">
            <w:pPr>
              <w:pStyle w:val="5"/>
              <w:rPr>
                <w:rFonts w:hint="eastAsia" w:ascii="宋体" w:hAnsi="宋体" w:eastAsia="宋体" w:cs="宋体"/>
              </w:rPr>
            </w:pPr>
            <w:r>
              <w:rPr>
                <w:rFonts w:hint="eastAsia" w:ascii="宋体" w:hAnsi="宋体" w:eastAsia="宋体" w:cs="宋体"/>
              </w:rPr>
              <w:t>7.9当设备运行过程中，出现加热异常，漏水，缺水，溢水，压力开关异常，门异常，排水异常等情况时，应启动警告。</w:t>
            </w:r>
          </w:p>
          <w:p w14:paraId="3FC15D91">
            <w:pPr>
              <w:pStyle w:val="5"/>
              <w:rPr>
                <w:rFonts w:hint="eastAsia" w:ascii="宋体" w:hAnsi="宋体" w:eastAsia="宋体" w:cs="宋体"/>
              </w:rPr>
            </w:pPr>
            <w:r>
              <w:rPr>
                <w:rFonts w:hint="eastAsia" w:ascii="宋体" w:hAnsi="宋体" w:eastAsia="宋体" w:cs="宋体"/>
              </w:rPr>
              <w:t>8、教室内原混凝土边台和水池拆除，修复后进行器械清洗一体化洗手池的安装，包含设备安装辅材等所需配套。</w:t>
            </w:r>
          </w:p>
        </w:tc>
        <w:tc>
          <w:tcPr>
            <w:tcW w:w="379" w:type="pct"/>
            <w:tcBorders>
              <w:top w:val="single" w:color="000000" w:sz="4" w:space="0"/>
              <w:left w:val="single" w:color="000000" w:sz="4" w:space="0"/>
              <w:bottom w:val="single" w:color="000000" w:sz="4" w:space="0"/>
              <w:right w:val="single" w:color="000000" w:sz="4" w:space="0"/>
            </w:tcBorders>
            <w:vAlign w:val="center"/>
          </w:tcPr>
          <w:p w14:paraId="782F4E14">
            <w:pPr>
              <w:pStyle w:val="5"/>
              <w:rPr>
                <w:rFonts w:hint="eastAsia" w:ascii="宋体" w:hAnsi="宋体" w:eastAsia="宋体" w:cs="宋体"/>
              </w:rPr>
            </w:pPr>
            <w:r>
              <w:rPr>
                <w:rFonts w:hint="eastAsia" w:ascii="宋体" w:hAnsi="宋体" w:eastAsia="宋体" w:cs="宋体"/>
              </w:rPr>
              <w:t>8</w:t>
            </w:r>
          </w:p>
        </w:tc>
        <w:tc>
          <w:tcPr>
            <w:tcW w:w="380" w:type="pct"/>
            <w:tcBorders>
              <w:top w:val="single" w:color="000000" w:sz="4" w:space="0"/>
              <w:left w:val="single" w:color="000000" w:sz="4" w:space="0"/>
              <w:bottom w:val="single" w:color="000000" w:sz="4" w:space="0"/>
              <w:right w:val="single" w:color="000000" w:sz="4" w:space="0"/>
            </w:tcBorders>
            <w:vAlign w:val="center"/>
          </w:tcPr>
          <w:p w14:paraId="49D33D44">
            <w:pPr>
              <w:pStyle w:val="5"/>
              <w:rPr>
                <w:rFonts w:hint="eastAsia" w:ascii="宋体" w:hAnsi="宋体" w:eastAsia="宋体" w:cs="宋体"/>
              </w:rPr>
            </w:pPr>
            <w:r>
              <w:rPr>
                <w:rFonts w:hint="eastAsia" w:ascii="宋体" w:hAnsi="宋体" w:eastAsia="宋体" w:cs="宋体"/>
              </w:rPr>
              <w:t>套</w:t>
            </w:r>
          </w:p>
        </w:tc>
      </w:tr>
      <w:tr w14:paraId="5EDF0A16">
        <w:tblPrEx>
          <w:tblCellMar>
            <w:top w:w="0" w:type="dxa"/>
            <w:left w:w="108" w:type="dxa"/>
            <w:bottom w:w="0" w:type="dxa"/>
            <w:right w:w="108" w:type="dxa"/>
          </w:tblCellMar>
        </w:tblPrEx>
        <w:trPr>
          <w:trHeight w:val="1000"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4C8CA568">
            <w:pPr>
              <w:pStyle w:val="5"/>
              <w:rPr>
                <w:rFonts w:hint="eastAsia" w:ascii="宋体" w:hAnsi="宋体" w:eastAsia="宋体" w:cs="宋体"/>
              </w:rPr>
            </w:pPr>
            <w:r>
              <w:rPr>
                <w:rFonts w:hint="eastAsia" w:ascii="宋体" w:hAnsi="宋体" w:eastAsia="宋体" w:cs="宋体"/>
              </w:rPr>
              <w:t>12</w:t>
            </w:r>
          </w:p>
        </w:tc>
        <w:tc>
          <w:tcPr>
            <w:tcW w:w="807" w:type="pct"/>
            <w:tcBorders>
              <w:top w:val="single" w:color="000000" w:sz="4" w:space="0"/>
              <w:left w:val="single" w:color="000000" w:sz="4" w:space="0"/>
              <w:bottom w:val="single" w:color="000000" w:sz="4" w:space="0"/>
              <w:right w:val="single" w:color="000000" w:sz="4" w:space="0"/>
            </w:tcBorders>
            <w:vAlign w:val="center"/>
          </w:tcPr>
          <w:p w14:paraId="4AB27573">
            <w:pPr>
              <w:pStyle w:val="5"/>
              <w:rPr>
                <w:rFonts w:hint="eastAsia" w:ascii="宋体" w:hAnsi="宋体" w:eastAsia="宋体" w:cs="宋体"/>
              </w:rPr>
            </w:pPr>
            <w:r>
              <w:rPr>
                <w:rFonts w:hint="eastAsia" w:ascii="宋体" w:hAnsi="宋体" w:eastAsia="宋体" w:cs="宋体"/>
              </w:rPr>
              <w:t>不锈钢拖把池</w:t>
            </w:r>
          </w:p>
        </w:tc>
        <w:tc>
          <w:tcPr>
            <w:tcW w:w="2994" w:type="pct"/>
            <w:tcBorders>
              <w:top w:val="single" w:color="000000" w:sz="4" w:space="0"/>
              <w:left w:val="single" w:color="000000" w:sz="4" w:space="0"/>
              <w:bottom w:val="single" w:color="000000" w:sz="4" w:space="0"/>
              <w:right w:val="single" w:color="000000" w:sz="4" w:space="0"/>
            </w:tcBorders>
            <w:vAlign w:val="center"/>
          </w:tcPr>
          <w:p w14:paraId="3B50A17B">
            <w:pPr>
              <w:pStyle w:val="5"/>
              <w:rPr>
                <w:rFonts w:hint="eastAsia" w:ascii="宋体" w:hAnsi="宋体" w:eastAsia="宋体" w:cs="宋体"/>
              </w:rPr>
            </w:pPr>
            <w:r>
              <w:rPr>
                <w:rFonts w:hint="eastAsia" w:ascii="宋体" w:hAnsi="宋体" w:eastAsia="宋体" w:cs="宋体"/>
              </w:rPr>
              <w:t>1、规格：L600mm*W600mm*H600mm（±3mm）。</w:t>
            </w:r>
            <w:r>
              <w:rPr>
                <w:rFonts w:hint="eastAsia" w:ascii="宋体" w:hAnsi="宋体" w:eastAsia="宋体" w:cs="宋体"/>
              </w:rPr>
              <w:br w:type="textWrapping"/>
            </w:r>
            <w:r>
              <w:rPr>
                <w:rFonts w:hint="eastAsia" w:ascii="宋体" w:hAnsi="宋体" w:eastAsia="宋体" w:cs="宋体"/>
              </w:rPr>
              <w:t>2、材质：国标304不锈钢，厚度≥1.2mm。</w:t>
            </w:r>
            <w:r>
              <w:rPr>
                <w:rFonts w:hint="eastAsia" w:ascii="宋体" w:hAnsi="宋体" w:eastAsia="宋体" w:cs="宋体"/>
              </w:rPr>
              <w:br w:type="textWrapping"/>
            </w:r>
            <w:r>
              <w:rPr>
                <w:rFonts w:hint="eastAsia" w:ascii="宋体" w:hAnsi="宋体" w:eastAsia="宋体" w:cs="宋体"/>
              </w:rPr>
              <w:t>3、采用手控式拖把龙头，304提笼下水器，安全、排水快、有效防止堵塞。</w:t>
            </w:r>
            <w:r>
              <w:rPr>
                <w:rFonts w:hint="eastAsia" w:ascii="宋体" w:hAnsi="宋体" w:eastAsia="宋体" w:cs="宋体"/>
              </w:rPr>
              <w:br w:type="textWrapping"/>
            </w:r>
            <w:r>
              <w:rPr>
                <w:rFonts w:hint="eastAsia" w:ascii="宋体" w:hAnsi="宋体" w:eastAsia="宋体" w:cs="宋体"/>
              </w:rPr>
              <w:t>4、下水器与下水管采用环保、耐腐PP材料连接。</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1F4FCA52">
            <w:pPr>
              <w:pStyle w:val="5"/>
              <w:rPr>
                <w:rFonts w:hint="eastAsia" w:ascii="宋体" w:hAnsi="宋体" w:eastAsia="宋体" w:cs="宋体"/>
              </w:rPr>
            </w:pPr>
            <w:r>
              <w:rPr>
                <w:rFonts w:hint="eastAsia" w:ascii="宋体" w:hAnsi="宋体" w:eastAsia="宋体" w:cs="宋体"/>
              </w:rPr>
              <w:t>8</w:t>
            </w:r>
          </w:p>
        </w:tc>
        <w:tc>
          <w:tcPr>
            <w:tcW w:w="380" w:type="pct"/>
            <w:tcBorders>
              <w:top w:val="single" w:color="000000" w:sz="4" w:space="0"/>
              <w:left w:val="single" w:color="000000" w:sz="4" w:space="0"/>
              <w:bottom w:val="single" w:color="000000" w:sz="4" w:space="0"/>
              <w:right w:val="single" w:color="000000" w:sz="4" w:space="0"/>
            </w:tcBorders>
            <w:noWrap/>
            <w:vAlign w:val="center"/>
          </w:tcPr>
          <w:p w14:paraId="53116F13">
            <w:pPr>
              <w:pStyle w:val="5"/>
              <w:rPr>
                <w:rFonts w:hint="eastAsia" w:ascii="宋体" w:hAnsi="宋体" w:eastAsia="宋体" w:cs="宋体"/>
              </w:rPr>
            </w:pPr>
            <w:r>
              <w:rPr>
                <w:rFonts w:hint="eastAsia" w:ascii="宋体" w:hAnsi="宋体" w:eastAsia="宋体" w:cs="宋体"/>
              </w:rPr>
              <w:t>个</w:t>
            </w:r>
          </w:p>
        </w:tc>
      </w:tr>
      <w:tr w14:paraId="473B548A">
        <w:tblPrEx>
          <w:tblCellMar>
            <w:top w:w="0" w:type="dxa"/>
            <w:left w:w="108" w:type="dxa"/>
            <w:bottom w:w="0" w:type="dxa"/>
            <w:right w:w="108" w:type="dxa"/>
          </w:tblCellMar>
        </w:tblPrEx>
        <w:trPr>
          <w:trHeight w:val="516"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2D92D432">
            <w:pPr>
              <w:pStyle w:val="5"/>
              <w:rPr>
                <w:rFonts w:hint="eastAsia" w:ascii="宋体" w:hAnsi="宋体" w:eastAsia="宋体" w:cs="宋体"/>
              </w:rPr>
            </w:pPr>
            <w:r>
              <w:rPr>
                <w:rFonts w:hint="eastAsia" w:ascii="宋体" w:hAnsi="宋体" w:eastAsia="宋体" w:cs="宋体"/>
              </w:rPr>
              <w:t>13</w:t>
            </w:r>
          </w:p>
        </w:tc>
        <w:tc>
          <w:tcPr>
            <w:tcW w:w="807" w:type="pct"/>
            <w:tcBorders>
              <w:top w:val="single" w:color="000000" w:sz="4" w:space="0"/>
              <w:left w:val="single" w:color="000000" w:sz="4" w:space="0"/>
              <w:bottom w:val="single" w:color="000000" w:sz="4" w:space="0"/>
              <w:right w:val="single" w:color="000000" w:sz="4" w:space="0"/>
            </w:tcBorders>
            <w:vAlign w:val="center"/>
          </w:tcPr>
          <w:p w14:paraId="74E352B6">
            <w:pPr>
              <w:pStyle w:val="5"/>
              <w:rPr>
                <w:rFonts w:hint="eastAsia" w:ascii="宋体" w:hAnsi="宋体" w:eastAsia="宋体" w:cs="宋体"/>
              </w:rPr>
            </w:pPr>
            <w:r>
              <w:rPr>
                <w:rFonts w:hint="eastAsia" w:ascii="宋体" w:hAnsi="宋体" w:eastAsia="宋体" w:cs="宋体"/>
              </w:rPr>
              <w:t>外排除臭模块</w:t>
            </w:r>
          </w:p>
        </w:tc>
        <w:tc>
          <w:tcPr>
            <w:tcW w:w="2994" w:type="pct"/>
            <w:tcBorders>
              <w:top w:val="single" w:color="000000" w:sz="4" w:space="0"/>
              <w:left w:val="single" w:color="000000" w:sz="4" w:space="0"/>
              <w:bottom w:val="single" w:color="000000" w:sz="4" w:space="0"/>
              <w:right w:val="single" w:color="000000" w:sz="4" w:space="0"/>
            </w:tcBorders>
            <w:vAlign w:val="center"/>
          </w:tcPr>
          <w:p w14:paraId="4FE8F412">
            <w:pPr>
              <w:pStyle w:val="5"/>
              <w:rPr>
                <w:rFonts w:hint="eastAsia" w:ascii="宋体" w:hAnsi="宋体" w:eastAsia="宋体" w:cs="宋体"/>
              </w:rPr>
            </w:pPr>
            <w:r>
              <w:rPr>
                <w:rFonts w:hint="eastAsia" w:ascii="宋体" w:hAnsi="宋体" w:eastAsia="宋体" w:cs="宋体"/>
              </w:rPr>
              <w:t>1、根据实验室污染程度定制。</w:t>
            </w:r>
            <w:r>
              <w:rPr>
                <w:rFonts w:hint="eastAsia" w:ascii="宋体" w:hAnsi="宋体" w:eastAsia="宋体" w:cs="宋体"/>
              </w:rPr>
              <w:br w:type="textWrapping"/>
            </w:r>
            <w:r>
              <w:rPr>
                <w:rFonts w:hint="eastAsia" w:ascii="宋体" w:hAnsi="宋体" w:eastAsia="宋体" w:cs="宋体"/>
              </w:rPr>
              <w:t>2、采用国标304不锈钢箱体。</w:t>
            </w:r>
            <w:r>
              <w:rPr>
                <w:rFonts w:hint="eastAsia" w:ascii="宋体" w:hAnsi="宋体" w:eastAsia="宋体" w:cs="宋体"/>
              </w:rPr>
              <w:br w:type="textWrapping"/>
            </w:r>
            <w:r>
              <w:rPr>
                <w:rFonts w:hint="eastAsia" w:ascii="宋体" w:hAnsi="宋体" w:eastAsia="宋体" w:cs="宋体"/>
              </w:rPr>
              <w:t>3、高效除恶臭：能高效去除挥发性有机物（VOC），无机物，硫化氢，甲醛，氨气，硫醇类等主要污染物，以及各种恶臭味；</w:t>
            </w:r>
            <w:r>
              <w:rPr>
                <w:rFonts w:hint="eastAsia" w:ascii="宋体" w:hAnsi="宋体" w:eastAsia="宋体" w:cs="宋体"/>
              </w:rPr>
              <w:br w:type="textWrapping"/>
            </w:r>
            <w:r>
              <w:rPr>
                <w:rFonts w:hint="eastAsia" w:ascii="宋体" w:hAnsi="宋体" w:eastAsia="宋体" w:cs="宋体"/>
              </w:rPr>
              <w:t>4、无需添加任何物质：只需要设置相应的排风管道和排风动力，使恶臭气体通过本设备进行脱臭分解净化，无需添加任何物质参与化学反应；</w:t>
            </w:r>
            <w:r>
              <w:rPr>
                <w:rFonts w:hint="eastAsia" w:ascii="宋体" w:hAnsi="宋体" w:eastAsia="宋体" w:cs="宋体"/>
              </w:rPr>
              <w:br w:type="textWrapping"/>
            </w:r>
            <w:r>
              <w:rPr>
                <w:rFonts w:hint="eastAsia" w:ascii="宋体" w:hAnsi="宋体" w:eastAsia="宋体" w:cs="宋体"/>
              </w:rPr>
              <w:t>5、适应性强：可适应高浓度，大气量，不同恶臭气体物质的脱臭净化处理，可每天 24 小时连续工作，运行稳定可靠；</w:t>
            </w:r>
            <w:r>
              <w:rPr>
                <w:rFonts w:hint="eastAsia" w:ascii="宋体" w:hAnsi="宋体" w:eastAsia="宋体" w:cs="宋体"/>
              </w:rPr>
              <w:br w:type="textWrapping"/>
            </w:r>
            <w:r>
              <w:rPr>
                <w:rFonts w:hint="eastAsia" w:ascii="宋体" w:hAnsi="宋体" w:eastAsia="宋体" w:cs="宋体"/>
              </w:rPr>
              <w:t>6、运行成本低：本设备无任何机械动作，无噪音，无需专人管理和日常维护，设备能耗低，设备风阻极低&lt;50pa，可节约大量排放动力能耗；</w:t>
            </w:r>
            <w:r>
              <w:rPr>
                <w:rFonts w:hint="eastAsia" w:ascii="宋体" w:hAnsi="宋体" w:eastAsia="宋体" w:cs="宋体"/>
              </w:rPr>
              <w:br w:type="textWrapping"/>
            </w:r>
            <w:r>
              <w:rPr>
                <w:rFonts w:hint="eastAsia" w:ascii="宋体" w:hAnsi="宋体" w:eastAsia="宋体" w:cs="宋体"/>
              </w:rPr>
              <w:t>7、设备要求为成熟产品，其运行性能、装配质量、控制系统、机械安全、电气安全、空载运行试验等达到GB/T5226.1-2019相关标准。</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36E83C5E">
            <w:pPr>
              <w:pStyle w:val="5"/>
              <w:rPr>
                <w:rFonts w:hint="eastAsia" w:ascii="宋体" w:hAnsi="宋体" w:eastAsia="宋体" w:cs="宋体"/>
              </w:rPr>
            </w:pPr>
            <w:r>
              <w:rPr>
                <w:rFonts w:hint="eastAsia" w:ascii="宋体" w:hAnsi="宋体" w:eastAsia="宋体" w:cs="宋体"/>
              </w:rPr>
              <w:t>8</w:t>
            </w:r>
          </w:p>
        </w:tc>
        <w:tc>
          <w:tcPr>
            <w:tcW w:w="380" w:type="pct"/>
            <w:tcBorders>
              <w:top w:val="single" w:color="000000" w:sz="4" w:space="0"/>
              <w:left w:val="single" w:color="000000" w:sz="4" w:space="0"/>
              <w:bottom w:val="single" w:color="000000" w:sz="4" w:space="0"/>
              <w:right w:val="single" w:color="000000" w:sz="4" w:space="0"/>
            </w:tcBorders>
            <w:noWrap/>
            <w:vAlign w:val="center"/>
          </w:tcPr>
          <w:p w14:paraId="0660B639">
            <w:pPr>
              <w:pStyle w:val="5"/>
              <w:rPr>
                <w:rFonts w:hint="eastAsia" w:ascii="宋体" w:hAnsi="宋体" w:eastAsia="宋体" w:cs="宋体"/>
              </w:rPr>
            </w:pPr>
            <w:r>
              <w:rPr>
                <w:rFonts w:hint="eastAsia" w:ascii="宋体" w:hAnsi="宋体" w:eastAsia="宋体" w:cs="宋体"/>
              </w:rPr>
              <w:t>套</w:t>
            </w:r>
          </w:p>
        </w:tc>
      </w:tr>
      <w:tr w14:paraId="29AE88F4">
        <w:tblPrEx>
          <w:tblCellMar>
            <w:top w:w="0" w:type="dxa"/>
            <w:left w:w="108" w:type="dxa"/>
            <w:bottom w:w="0" w:type="dxa"/>
            <w:right w:w="108" w:type="dxa"/>
          </w:tblCellMar>
        </w:tblPrEx>
        <w:trPr>
          <w:trHeight w:val="1000"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4A2715F0">
            <w:pPr>
              <w:pStyle w:val="5"/>
              <w:rPr>
                <w:rFonts w:hint="eastAsia" w:ascii="宋体" w:hAnsi="宋体" w:eastAsia="宋体" w:cs="宋体"/>
              </w:rPr>
            </w:pPr>
            <w:r>
              <w:rPr>
                <w:rFonts w:hint="eastAsia" w:ascii="宋体" w:hAnsi="宋体" w:eastAsia="宋体" w:cs="宋体"/>
              </w:rPr>
              <w:t>14</w:t>
            </w:r>
          </w:p>
        </w:tc>
        <w:tc>
          <w:tcPr>
            <w:tcW w:w="807" w:type="pct"/>
            <w:tcBorders>
              <w:top w:val="single" w:color="000000" w:sz="4" w:space="0"/>
              <w:left w:val="single" w:color="000000" w:sz="4" w:space="0"/>
              <w:bottom w:val="single" w:color="000000" w:sz="4" w:space="0"/>
              <w:right w:val="single" w:color="000000" w:sz="4" w:space="0"/>
            </w:tcBorders>
            <w:vAlign w:val="center"/>
          </w:tcPr>
          <w:p w14:paraId="58816FED">
            <w:pPr>
              <w:pStyle w:val="5"/>
              <w:rPr>
                <w:rFonts w:hint="eastAsia" w:ascii="宋体" w:hAnsi="宋体" w:eastAsia="宋体" w:cs="宋体"/>
              </w:rPr>
            </w:pPr>
            <w:r>
              <w:rPr>
                <w:rFonts w:hint="eastAsia" w:ascii="宋体" w:hAnsi="宋体" w:eastAsia="宋体" w:cs="宋体"/>
              </w:rPr>
              <w:t>组合式净化排风机组</w:t>
            </w:r>
          </w:p>
        </w:tc>
        <w:tc>
          <w:tcPr>
            <w:tcW w:w="2994" w:type="pct"/>
            <w:tcBorders>
              <w:top w:val="single" w:color="000000" w:sz="4" w:space="0"/>
              <w:left w:val="single" w:color="000000" w:sz="4" w:space="0"/>
              <w:bottom w:val="single" w:color="000000" w:sz="4" w:space="0"/>
              <w:right w:val="single" w:color="000000" w:sz="4" w:space="0"/>
            </w:tcBorders>
            <w:vAlign w:val="center"/>
          </w:tcPr>
          <w:p w14:paraId="78AFCBD5">
            <w:pPr>
              <w:pStyle w:val="5"/>
              <w:rPr>
                <w:rFonts w:hint="eastAsia" w:ascii="宋体" w:hAnsi="宋体" w:eastAsia="宋体" w:cs="宋体"/>
              </w:rPr>
            </w:pPr>
            <w:r>
              <w:rPr>
                <w:rFonts w:hint="eastAsia" w:ascii="宋体" w:hAnsi="宋体" w:eastAsia="宋体" w:cs="宋体"/>
              </w:rPr>
              <w:t>1、卧式排风机组：风量Q≥8000m³/h</w:t>
            </w:r>
            <w:r>
              <w:rPr>
                <w:rFonts w:hint="eastAsia" w:ascii="宋体" w:hAnsi="宋体" w:eastAsia="宋体" w:cs="宋体"/>
              </w:rPr>
              <w:br w:type="textWrapping"/>
            </w:r>
            <w:r>
              <w:rPr>
                <w:rFonts w:hint="eastAsia" w:ascii="宋体" w:hAnsi="宋体" w:eastAsia="宋体" w:cs="宋体"/>
              </w:rPr>
              <w:t>2、增加全效纳米晶体净化层，高频循环净化，强度≥95%，水分≤5%。内置自动增氧模式层和智能空气测控器。反应段前段带多点自平衡负压引流系统；</w:t>
            </w:r>
            <w:r>
              <w:rPr>
                <w:rFonts w:hint="eastAsia" w:ascii="宋体" w:hAnsi="宋体" w:eastAsia="宋体" w:cs="宋体"/>
              </w:rPr>
              <w:br w:type="textWrapping"/>
            </w:r>
            <w:r>
              <w:rPr>
                <w:rFonts w:hint="eastAsia" w:ascii="宋体" w:hAnsi="宋体" w:eastAsia="宋体" w:cs="宋体"/>
              </w:rPr>
              <w:t>3、内含静压混流装置，有效减少涡流旋流，减少风噪；</w:t>
            </w:r>
            <w:r>
              <w:rPr>
                <w:rFonts w:hint="eastAsia" w:ascii="宋体" w:hAnsi="宋体" w:eastAsia="宋体" w:cs="宋体"/>
              </w:rPr>
              <w:br w:type="textWrapping"/>
            </w:r>
            <w:r>
              <w:rPr>
                <w:rFonts w:hint="eastAsia" w:ascii="宋体" w:hAnsi="宋体" w:eastAsia="宋体" w:cs="宋体"/>
              </w:rPr>
              <w:t>4、变频控制与智慧物联核心监控系统无缝连接，可远程开启关闭，无极变速；</w:t>
            </w:r>
            <w:r>
              <w:rPr>
                <w:rFonts w:hint="eastAsia" w:ascii="宋体" w:hAnsi="宋体" w:eastAsia="宋体" w:cs="宋体"/>
              </w:rPr>
              <w:br w:type="textWrapping"/>
            </w:r>
            <w:r>
              <w:rPr>
                <w:rFonts w:hint="eastAsia" w:ascii="宋体" w:hAnsi="宋体" w:eastAsia="宋体" w:cs="宋体"/>
              </w:rPr>
              <w:t>5、隔热断冷桥设计：柜式风机，采用难燃型聚氨酯发泡保温材料隔热板保温壁板，扣封型空气处理机组箱体内部的所有金属都通过聚氨酯发泡和经过特别设计的的断冷桥复合材料与金属隔断，杜绝了箱体冷桥；机组框架及壁板之间粘贴保温密封条。</w:t>
            </w:r>
            <w:r>
              <w:rPr>
                <w:rFonts w:hint="eastAsia" w:ascii="宋体" w:hAnsi="宋体" w:eastAsia="宋体" w:cs="宋体"/>
              </w:rPr>
              <w:br w:type="textWrapping"/>
            </w:r>
            <w:r>
              <w:rPr>
                <w:rFonts w:hint="eastAsia" w:ascii="宋体" w:hAnsi="宋体" w:eastAsia="宋体" w:cs="宋体"/>
              </w:rPr>
              <w:t>6、风机可变频，包含安装所需基础、设备安装及调试等所需配套。</w:t>
            </w:r>
          </w:p>
        </w:tc>
        <w:tc>
          <w:tcPr>
            <w:tcW w:w="379" w:type="pct"/>
            <w:tcBorders>
              <w:top w:val="single" w:color="000000" w:sz="4" w:space="0"/>
              <w:left w:val="single" w:color="000000" w:sz="4" w:space="0"/>
              <w:bottom w:val="single" w:color="000000" w:sz="4" w:space="0"/>
              <w:right w:val="single" w:color="000000" w:sz="4" w:space="0"/>
            </w:tcBorders>
            <w:vAlign w:val="center"/>
          </w:tcPr>
          <w:p w14:paraId="0B2BAA6F">
            <w:pPr>
              <w:pStyle w:val="5"/>
              <w:rPr>
                <w:rFonts w:hint="eastAsia" w:ascii="宋体" w:hAnsi="宋体" w:eastAsia="宋体" w:cs="宋体"/>
              </w:rPr>
            </w:pPr>
            <w:r>
              <w:rPr>
                <w:rFonts w:hint="eastAsia" w:ascii="宋体" w:hAnsi="宋体" w:eastAsia="宋体" w:cs="宋体"/>
              </w:rPr>
              <w:t>8</w:t>
            </w:r>
          </w:p>
        </w:tc>
        <w:tc>
          <w:tcPr>
            <w:tcW w:w="380" w:type="pct"/>
            <w:tcBorders>
              <w:top w:val="single" w:color="000000" w:sz="4" w:space="0"/>
              <w:left w:val="single" w:color="000000" w:sz="4" w:space="0"/>
              <w:bottom w:val="single" w:color="000000" w:sz="4" w:space="0"/>
              <w:right w:val="single" w:color="000000" w:sz="4" w:space="0"/>
            </w:tcBorders>
            <w:vAlign w:val="center"/>
          </w:tcPr>
          <w:p w14:paraId="25362823">
            <w:pPr>
              <w:pStyle w:val="5"/>
              <w:rPr>
                <w:rFonts w:hint="eastAsia" w:ascii="宋体" w:hAnsi="宋体" w:eastAsia="宋体" w:cs="宋体"/>
              </w:rPr>
            </w:pPr>
            <w:r>
              <w:rPr>
                <w:rFonts w:hint="eastAsia" w:ascii="宋体" w:hAnsi="宋体" w:eastAsia="宋体" w:cs="宋体"/>
              </w:rPr>
              <w:t>台</w:t>
            </w:r>
          </w:p>
        </w:tc>
      </w:tr>
      <w:tr w14:paraId="3F91BC76">
        <w:tblPrEx>
          <w:tblCellMar>
            <w:top w:w="0" w:type="dxa"/>
            <w:left w:w="108" w:type="dxa"/>
            <w:bottom w:w="0" w:type="dxa"/>
            <w:right w:w="108" w:type="dxa"/>
          </w:tblCellMar>
        </w:tblPrEx>
        <w:trPr>
          <w:trHeight w:val="1000"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27C8C1FF">
            <w:pPr>
              <w:pStyle w:val="5"/>
              <w:rPr>
                <w:rFonts w:hint="eastAsia" w:ascii="宋体" w:hAnsi="宋体" w:eastAsia="宋体" w:cs="宋体"/>
              </w:rPr>
            </w:pPr>
            <w:r>
              <w:rPr>
                <w:rFonts w:hint="eastAsia" w:ascii="宋体" w:hAnsi="宋体" w:eastAsia="宋体" w:cs="宋体"/>
              </w:rPr>
              <w:t>15</w:t>
            </w:r>
          </w:p>
        </w:tc>
        <w:tc>
          <w:tcPr>
            <w:tcW w:w="807" w:type="pct"/>
            <w:tcBorders>
              <w:top w:val="single" w:color="000000" w:sz="4" w:space="0"/>
              <w:left w:val="single" w:color="000000" w:sz="4" w:space="0"/>
              <w:bottom w:val="single" w:color="000000" w:sz="4" w:space="0"/>
              <w:right w:val="single" w:color="000000" w:sz="4" w:space="0"/>
            </w:tcBorders>
            <w:vAlign w:val="center"/>
          </w:tcPr>
          <w:p w14:paraId="5BC726CE">
            <w:pPr>
              <w:pStyle w:val="5"/>
              <w:rPr>
                <w:rFonts w:hint="eastAsia" w:ascii="宋体" w:hAnsi="宋体" w:eastAsia="宋体" w:cs="宋体"/>
              </w:rPr>
            </w:pPr>
            <w:r>
              <w:rPr>
                <w:rFonts w:hint="eastAsia" w:ascii="宋体" w:hAnsi="宋体" w:eastAsia="宋体" w:cs="宋体"/>
              </w:rPr>
              <w:t>全控净化高能离子发生装置</w:t>
            </w:r>
          </w:p>
        </w:tc>
        <w:tc>
          <w:tcPr>
            <w:tcW w:w="2994" w:type="pct"/>
            <w:tcBorders>
              <w:top w:val="single" w:color="000000" w:sz="4" w:space="0"/>
              <w:left w:val="single" w:color="000000" w:sz="4" w:space="0"/>
              <w:bottom w:val="single" w:color="000000" w:sz="4" w:space="0"/>
              <w:right w:val="single" w:color="000000" w:sz="4" w:space="0"/>
            </w:tcBorders>
            <w:vAlign w:val="center"/>
          </w:tcPr>
          <w:p w14:paraId="02289E82">
            <w:pPr>
              <w:pStyle w:val="5"/>
              <w:rPr>
                <w:rFonts w:hint="eastAsia" w:ascii="宋体" w:hAnsi="宋体" w:eastAsia="宋体" w:cs="宋体"/>
              </w:rPr>
            </w:pPr>
            <w:r>
              <w:rPr>
                <w:rFonts w:hint="eastAsia" w:ascii="宋体" w:hAnsi="宋体" w:eastAsia="宋体" w:cs="宋体"/>
              </w:rPr>
              <w:t>1、离子主机安装于新风管道中，离子释放单元与空气流向和风管采用垂直安装方式，确保送风通过电离模块表面，充分接触并完全反应，最大程度激发离子活性。通过室内送风末端送入实验室，具有主动捕捉有害气体，全覆盖净化的特性。</w:t>
            </w:r>
            <w:r>
              <w:rPr>
                <w:rFonts w:hint="eastAsia" w:ascii="宋体" w:hAnsi="宋体" w:eastAsia="宋体" w:cs="宋体"/>
              </w:rPr>
              <w:br w:type="textWrapping"/>
            </w:r>
            <w:r>
              <w:rPr>
                <w:rFonts w:hint="eastAsia" w:ascii="宋体" w:hAnsi="宋体" w:eastAsia="宋体" w:cs="宋体"/>
              </w:rPr>
              <w:t>2、设备利用空气进行介质壁垒放电，产生双离子及高能粒子以及连锁生成的OH自由基，包括正离子水合物、超氧基阴离子等，其中OH自由基以及高能粒子具有强氧化性和高能分解能力，能够打开VOC、甲醛、二甲苯、烷类、硫化氢、氨等分子化学键，将其分解成二氧化碳、水及碳化合物，起到净化空气的作用。</w:t>
            </w:r>
            <w:r>
              <w:rPr>
                <w:rFonts w:hint="eastAsia" w:ascii="宋体" w:hAnsi="宋体" w:eastAsia="宋体" w:cs="宋体"/>
              </w:rPr>
              <w:br w:type="textWrapping"/>
            </w:r>
            <w:r>
              <w:rPr>
                <w:rFonts w:hint="eastAsia" w:ascii="宋体" w:hAnsi="宋体" w:eastAsia="宋体" w:cs="宋体"/>
              </w:rPr>
              <w:t>3、设备运行中，离子簇碰撞产生电击，能够破坏微生物，如细菌、病毒等的细胞结构并使其丧失活性，起到消杀作用。</w:t>
            </w:r>
            <w:r>
              <w:rPr>
                <w:rFonts w:hint="eastAsia" w:ascii="宋体" w:hAnsi="宋体" w:eastAsia="宋体" w:cs="宋体"/>
              </w:rPr>
              <w:br w:type="textWrapping"/>
            </w:r>
            <w:r>
              <w:rPr>
                <w:rFonts w:hint="eastAsia" w:ascii="宋体" w:hAnsi="宋体" w:eastAsia="宋体" w:cs="宋体"/>
              </w:rPr>
              <w:t>4、设备尺寸：260*350*200mm（±30mm）；其中底座尺寸：260*160*200mm（±30mm）；离子释放单元尺寸：长度190mm（±30mm），直径45mm（±10mm），每套设备含4台离子释放单元，功率：≤55W。设备使用寿命不小于10年。</w:t>
            </w:r>
            <w:r>
              <w:rPr>
                <w:rFonts w:hint="eastAsia" w:ascii="宋体" w:hAnsi="宋体" w:eastAsia="宋体" w:cs="宋体"/>
              </w:rPr>
              <w:br w:type="textWrapping"/>
            </w:r>
            <w:r>
              <w:rPr>
                <w:rFonts w:hint="eastAsia" w:ascii="宋体" w:hAnsi="宋体" w:eastAsia="宋体" w:cs="宋体"/>
              </w:rPr>
              <w:t>5、电压：AC220V±10V，50±10Hz。</w:t>
            </w:r>
            <w:r>
              <w:rPr>
                <w:rFonts w:hint="eastAsia" w:ascii="宋体" w:hAnsi="宋体" w:eastAsia="宋体" w:cs="宋体"/>
              </w:rPr>
              <w:br w:type="textWrapping"/>
            </w:r>
            <w:r>
              <w:rPr>
                <w:rFonts w:hint="eastAsia" w:ascii="宋体" w:hAnsi="宋体" w:eastAsia="宋体" w:cs="宋体"/>
              </w:rPr>
              <w:t>6、设备采用金属底座，防腐喷涂，离子发生装置固定于绝缘透明模块上，内部必须能显示①电子变压器；②控制主板；③内部线路，不符合要求的不予接受。</w:t>
            </w:r>
            <w:r>
              <w:rPr>
                <w:rFonts w:hint="eastAsia" w:ascii="宋体" w:hAnsi="宋体" w:eastAsia="宋体" w:cs="宋体"/>
              </w:rPr>
              <w:br w:type="textWrapping"/>
            </w:r>
            <w:r>
              <w:rPr>
                <w:rFonts w:hint="eastAsia" w:ascii="宋体" w:hAnsi="宋体" w:eastAsia="宋体" w:cs="宋体"/>
              </w:rPr>
              <w:t>7、双极屏蔽电离技术，负离子量≥20000个/cm³（参照QB/T 4982-2023标准），室内空气甲醛去除率≥95%，臭氧浓度≤0.16mg/m³，符合GB/T18883-2022标准要求。</w:t>
            </w:r>
            <w:r>
              <w:rPr>
                <w:rFonts w:hint="eastAsia" w:ascii="宋体" w:hAnsi="宋体" w:eastAsia="宋体" w:cs="宋体"/>
              </w:rPr>
              <w:br w:type="textWrapping"/>
            </w:r>
            <w:r>
              <w:rPr>
                <w:rFonts w:hint="eastAsia" w:ascii="宋体" w:hAnsi="宋体" w:eastAsia="宋体" w:cs="宋体"/>
              </w:rPr>
              <w:t>8、底座背部有设备把手，背部具有开关切换键和电源插座，并有≥6组串联信号接口和≥4组串联警报接口，设备便携式安装，方便维护保养。</w:t>
            </w:r>
            <w:r>
              <w:rPr>
                <w:rFonts w:hint="eastAsia" w:ascii="宋体" w:hAnsi="宋体" w:eastAsia="宋体" w:cs="宋体"/>
              </w:rPr>
              <w:br w:type="textWrapping"/>
            </w:r>
            <w:r>
              <w:rPr>
                <w:rFonts w:hint="eastAsia" w:ascii="宋体" w:hAnsi="宋体" w:eastAsia="宋体" w:cs="宋体"/>
              </w:rPr>
              <w:t>9、离子释放单元采用螺纹护套安装，具有安全牢固的接地装置，确保安全和稳定性。</w:t>
            </w:r>
            <w:r>
              <w:rPr>
                <w:rFonts w:hint="eastAsia" w:ascii="宋体" w:hAnsi="宋体" w:eastAsia="宋体" w:cs="宋体"/>
              </w:rPr>
              <w:br w:type="textWrapping"/>
            </w:r>
            <w:r>
              <w:rPr>
                <w:rFonts w:hint="eastAsia" w:ascii="宋体" w:hAnsi="宋体" w:eastAsia="宋体" w:cs="宋体"/>
              </w:rPr>
              <w:t>10、节能优化技术由变频模块起主导作用，结合系统结构设计，达到最优节能效果。变频技术能有效控制离子净化模块的运行效率，有效控制能耗，并保证净化效果，使得净化效果更优异。</w:t>
            </w:r>
            <w:r>
              <w:rPr>
                <w:rFonts w:hint="eastAsia" w:ascii="宋体" w:hAnsi="宋体" w:eastAsia="宋体" w:cs="宋体"/>
              </w:rPr>
              <w:br w:type="textWrapping"/>
            </w:r>
            <w:r>
              <w:rPr>
                <w:rFonts w:hint="eastAsia" w:ascii="宋体" w:hAnsi="宋体" w:eastAsia="宋体" w:cs="宋体"/>
              </w:rPr>
              <w:t>11、设备要求为成熟产品，其防电击保护的结构、防机械危险性能达到GB/4793.1-2007相关标准。</w:t>
            </w:r>
            <w:r>
              <w:rPr>
                <w:rFonts w:hint="eastAsia" w:ascii="宋体" w:hAnsi="宋体" w:eastAsia="宋体" w:cs="宋体"/>
              </w:rPr>
              <w:br w:type="textWrapping"/>
            </w:r>
            <w:r>
              <w:rPr>
                <w:rFonts w:hint="eastAsia" w:ascii="宋体" w:hAnsi="宋体" w:eastAsia="宋体" w:cs="宋体"/>
              </w:rPr>
              <w:t>12、设备具有过流保护功能，具有温控保护功能。</w:t>
            </w:r>
            <w:r>
              <w:rPr>
                <w:rFonts w:hint="eastAsia" w:ascii="宋体" w:hAnsi="宋体" w:eastAsia="宋体" w:cs="宋体"/>
              </w:rPr>
              <w:br w:type="textWrapping"/>
            </w:r>
            <w:r>
              <w:rPr>
                <w:rFonts w:hint="eastAsia" w:ascii="宋体" w:hAnsi="宋体" w:eastAsia="宋体" w:cs="宋体"/>
              </w:rPr>
              <w:t>13、工作环境温度和湿度的适用范围大，温度在摄氏-30℃~55℃之间，湿度在30%~98%，能符合本项目自然环境下使用，无须保温保湿，操作管理及维护简便，只需每半年清洗和检查，无需专人管理。</w:t>
            </w:r>
          </w:p>
        </w:tc>
        <w:tc>
          <w:tcPr>
            <w:tcW w:w="379" w:type="pct"/>
            <w:tcBorders>
              <w:top w:val="single" w:color="000000" w:sz="4" w:space="0"/>
              <w:left w:val="single" w:color="000000" w:sz="4" w:space="0"/>
              <w:bottom w:val="single" w:color="000000" w:sz="4" w:space="0"/>
              <w:right w:val="single" w:color="000000" w:sz="4" w:space="0"/>
            </w:tcBorders>
            <w:vAlign w:val="center"/>
          </w:tcPr>
          <w:p w14:paraId="6B558364">
            <w:pPr>
              <w:pStyle w:val="5"/>
              <w:rPr>
                <w:rFonts w:hint="eastAsia" w:ascii="宋体" w:hAnsi="宋体" w:eastAsia="宋体" w:cs="宋体"/>
              </w:rPr>
            </w:pPr>
            <w:r>
              <w:rPr>
                <w:rFonts w:hint="eastAsia" w:ascii="宋体" w:hAnsi="宋体" w:eastAsia="宋体" w:cs="宋体"/>
              </w:rPr>
              <w:t>8</w:t>
            </w:r>
          </w:p>
        </w:tc>
        <w:tc>
          <w:tcPr>
            <w:tcW w:w="380" w:type="pct"/>
            <w:tcBorders>
              <w:top w:val="single" w:color="000000" w:sz="4" w:space="0"/>
              <w:left w:val="single" w:color="000000" w:sz="4" w:space="0"/>
              <w:bottom w:val="single" w:color="000000" w:sz="4" w:space="0"/>
              <w:right w:val="single" w:color="000000" w:sz="4" w:space="0"/>
            </w:tcBorders>
            <w:vAlign w:val="center"/>
          </w:tcPr>
          <w:p w14:paraId="4A9E8CF0">
            <w:pPr>
              <w:pStyle w:val="5"/>
              <w:rPr>
                <w:rFonts w:hint="eastAsia" w:ascii="宋体" w:hAnsi="宋体" w:eastAsia="宋体" w:cs="宋体"/>
              </w:rPr>
            </w:pPr>
            <w:r>
              <w:rPr>
                <w:rFonts w:hint="eastAsia" w:ascii="宋体" w:hAnsi="宋体" w:eastAsia="宋体" w:cs="宋体"/>
              </w:rPr>
              <w:t>台</w:t>
            </w:r>
          </w:p>
        </w:tc>
      </w:tr>
      <w:tr w14:paraId="7CAC1807">
        <w:tblPrEx>
          <w:tblCellMar>
            <w:top w:w="0" w:type="dxa"/>
            <w:left w:w="108" w:type="dxa"/>
            <w:bottom w:w="0" w:type="dxa"/>
            <w:right w:w="108" w:type="dxa"/>
          </w:tblCellMar>
        </w:tblPrEx>
        <w:trPr>
          <w:trHeight w:val="1000"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54F7DC93">
            <w:pPr>
              <w:pStyle w:val="5"/>
              <w:rPr>
                <w:rFonts w:hint="eastAsia" w:ascii="宋体" w:hAnsi="宋体" w:eastAsia="宋体" w:cs="宋体"/>
              </w:rPr>
            </w:pPr>
            <w:r>
              <w:rPr>
                <w:rFonts w:hint="eastAsia" w:ascii="宋体" w:hAnsi="宋体" w:eastAsia="宋体" w:cs="宋体"/>
              </w:rPr>
              <w:t>16</w:t>
            </w:r>
          </w:p>
        </w:tc>
        <w:tc>
          <w:tcPr>
            <w:tcW w:w="807" w:type="pct"/>
            <w:tcBorders>
              <w:top w:val="single" w:color="000000" w:sz="4" w:space="0"/>
              <w:left w:val="single" w:color="000000" w:sz="4" w:space="0"/>
              <w:bottom w:val="single" w:color="000000" w:sz="4" w:space="0"/>
              <w:right w:val="single" w:color="000000" w:sz="4" w:space="0"/>
            </w:tcBorders>
            <w:vAlign w:val="center"/>
          </w:tcPr>
          <w:p w14:paraId="43D5C7D9">
            <w:pPr>
              <w:pStyle w:val="5"/>
              <w:rPr>
                <w:rFonts w:hint="eastAsia" w:ascii="宋体" w:hAnsi="宋体" w:eastAsia="宋体" w:cs="宋体"/>
              </w:rPr>
            </w:pPr>
            <w:r>
              <w:rPr>
                <w:rFonts w:hint="eastAsia" w:ascii="宋体" w:hAnsi="宋体" w:eastAsia="宋体" w:cs="宋体"/>
              </w:rPr>
              <w:t>高静压风管送风式分体空调机组</w:t>
            </w:r>
          </w:p>
        </w:tc>
        <w:tc>
          <w:tcPr>
            <w:tcW w:w="2994" w:type="pct"/>
            <w:tcBorders>
              <w:top w:val="single" w:color="000000" w:sz="4" w:space="0"/>
              <w:left w:val="single" w:color="000000" w:sz="4" w:space="0"/>
              <w:bottom w:val="single" w:color="000000" w:sz="4" w:space="0"/>
              <w:right w:val="single" w:color="000000" w:sz="4" w:space="0"/>
            </w:tcBorders>
            <w:vAlign w:val="center"/>
          </w:tcPr>
          <w:p w14:paraId="7B609E81">
            <w:pPr>
              <w:pStyle w:val="5"/>
              <w:rPr>
                <w:rFonts w:hint="eastAsia" w:ascii="宋体" w:hAnsi="宋体" w:eastAsia="宋体" w:cs="宋体"/>
              </w:rPr>
            </w:pPr>
            <w:r>
              <w:rPr>
                <w:rFonts w:hint="eastAsia" w:ascii="宋体" w:hAnsi="宋体" w:eastAsia="宋体" w:cs="宋体"/>
              </w:rPr>
              <w:t>1、全新风，Q≥5000m3/h,制冷量≥59kw，制热量≥62.5kw；</w:t>
            </w:r>
            <w:r>
              <w:rPr>
                <w:rFonts w:hint="eastAsia" w:ascii="宋体" w:hAnsi="宋体" w:eastAsia="宋体" w:cs="宋体"/>
              </w:rPr>
              <w:br w:type="textWrapping"/>
            </w:r>
            <w:r>
              <w:rPr>
                <w:rFonts w:hint="eastAsia" w:ascii="宋体" w:hAnsi="宋体" w:eastAsia="宋体" w:cs="宋体"/>
              </w:rPr>
              <w:t>2、机外静压：250Pa，N≈23.2KW；</w:t>
            </w:r>
            <w:r>
              <w:rPr>
                <w:rFonts w:hint="eastAsia" w:ascii="宋体" w:hAnsi="宋体" w:eastAsia="宋体" w:cs="宋体"/>
              </w:rPr>
              <w:br w:type="textWrapping"/>
            </w:r>
            <w:r>
              <w:rPr>
                <w:rFonts w:hint="eastAsia" w:ascii="宋体" w:hAnsi="宋体" w:eastAsia="宋体" w:cs="宋体"/>
              </w:rPr>
              <w:t>3、电源：380，50HZ；</w:t>
            </w:r>
            <w:r>
              <w:rPr>
                <w:rFonts w:hint="eastAsia" w:ascii="宋体" w:hAnsi="宋体" w:eastAsia="宋体" w:cs="宋体"/>
              </w:rPr>
              <w:br w:type="textWrapping"/>
            </w:r>
            <w:r>
              <w:rPr>
                <w:rFonts w:hint="eastAsia" w:ascii="宋体" w:hAnsi="宋体" w:eastAsia="宋体" w:cs="宋体"/>
              </w:rPr>
              <w:t>4、过滤精度2um/过滤效率：≥90％ ；</w:t>
            </w:r>
            <w:r>
              <w:rPr>
                <w:rFonts w:hint="eastAsia" w:ascii="宋体" w:hAnsi="宋体" w:eastAsia="宋体" w:cs="宋体"/>
              </w:rPr>
              <w:br w:type="textWrapping"/>
            </w:r>
            <w:r>
              <w:rPr>
                <w:rFonts w:hint="eastAsia" w:ascii="宋体" w:hAnsi="宋体" w:eastAsia="宋体" w:cs="宋体"/>
              </w:rPr>
              <w:t>5、过滤阻损Pa：初阻≤100Pa,终阻≤1000Pa；</w:t>
            </w:r>
            <w:r>
              <w:rPr>
                <w:rFonts w:hint="eastAsia" w:ascii="宋体" w:hAnsi="宋体" w:eastAsia="宋体" w:cs="宋体"/>
              </w:rPr>
              <w:br w:type="textWrapping"/>
            </w:r>
            <w:r>
              <w:rPr>
                <w:rFonts w:hint="eastAsia" w:ascii="宋体" w:hAnsi="宋体" w:eastAsia="宋体" w:cs="宋体"/>
              </w:rPr>
              <w:t>6、内置自动增氧模式层和智能空气测控器。反应段前段带多点自平衡负压引流系统；</w:t>
            </w:r>
            <w:r>
              <w:rPr>
                <w:rFonts w:hint="eastAsia" w:ascii="宋体" w:hAnsi="宋体" w:eastAsia="宋体" w:cs="宋体"/>
              </w:rPr>
              <w:br w:type="textWrapping"/>
            </w:r>
            <w:r>
              <w:rPr>
                <w:rFonts w:hint="eastAsia" w:ascii="宋体" w:hAnsi="宋体" w:eastAsia="宋体" w:cs="宋体"/>
              </w:rPr>
              <w:t>7、内含静压混流装置，减少涡流旋流，减少风噪；</w:t>
            </w:r>
            <w:r>
              <w:rPr>
                <w:rFonts w:hint="eastAsia" w:ascii="宋体" w:hAnsi="宋体" w:eastAsia="宋体" w:cs="宋体"/>
              </w:rPr>
              <w:br w:type="textWrapping"/>
            </w:r>
            <w:r>
              <w:rPr>
                <w:rFonts w:hint="eastAsia" w:ascii="宋体" w:hAnsi="宋体" w:eastAsia="宋体" w:cs="宋体"/>
              </w:rPr>
              <w:t>8、变频控制与智慧物联核心监控系统无缝连接，可远程开启关闭，无极变速；</w:t>
            </w:r>
            <w:r>
              <w:rPr>
                <w:rFonts w:hint="eastAsia" w:ascii="宋体" w:hAnsi="宋体" w:eastAsia="宋体" w:cs="宋体"/>
              </w:rPr>
              <w:br w:type="textWrapping"/>
            </w:r>
            <w:r>
              <w:rPr>
                <w:rFonts w:hint="eastAsia" w:ascii="宋体" w:hAnsi="宋体" w:eastAsia="宋体" w:cs="宋体"/>
              </w:rPr>
              <w:t>9、隔热断冷桥设计：柜式风机，采用难燃型聚氨酯发泡保温材料隔热板保温壁板，扣封型空气处理机组箱体内部的所有金属都通过聚氨酯发泡和经过断冷桥复合材料与金属隔断，杜绝了箱体冷桥；机组框架及壁板之间粘贴保温密封条。</w:t>
            </w:r>
            <w:r>
              <w:rPr>
                <w:rFonts w:hint="eastAsia" w:ascii="宋体" w:hAnsi="宋体" w:eastAsia="宋体" w:cs="宋体"/>
              </w:rPr>
              <w:br w:type="textWrapping"/>
            </w:r>
            <w:r>
              <w:rPr>
                <w:rFonts w:hint="eastAsia" w:ascii="宋体" w:hAnsi="宋体" w:eastAsia="宋体" w:cs="宋体"/>
              </w:rPr>
              <w:t>10、消声模块，利用消声器内衬消音纤维片，外壳采用镀锌钢板，内壳采用微孔板，对低频及部分中频起消声作用。有效减低噪音，公板法兰安装方式。静压式消声模块安装。设备支架制作、安装；支吊架除锈、刷油按规范。</w:t>
            </w:r>
          </w:p>
          <w:p w14:paraId="44ADB06D">
            <w:pPr>
              <w:pStyle w:val="5"/>
              <w:rPr>
                <w:rFonts w:hint="eastAsia" w:ascii="宋体" w:hAnsi="宋体" w:eastAsia="宋体" w:cs="宋体"/>
              </w:rPr>
            </w:pPr>
            <w:r>
              <w:rPr>
                <w:rFonts w:hint="eastAsia" w:ascii="宋体" w:hAnsi="宋体" w:eastAsia="宋体" w:cs="宋体"/>
              </w:rPr>
              <w:t>11、包含安装所需基础、设备安装及调试等所需配套。</w:t>
            </w:r>
          </w:p>
        </w:tc>
        <w:tc>
          <w:tcPr>
            <w:tcW w:w="379" w:type="pct"/>
            <w:tcBorders>
              <w:top w:val="single" w:color="000000" w:sz="4" w:space="0"/>
              <w:left w:val="single" w:color="000000" w:sz="4" w:space="0"/>
              <w:bottom w:val="single" w:color="000000" w:sz="4" w:space="0"/>
              <w:right w:val="single" w:color="000000" w:sz="4" w:space="0"/>
            </w:tcBorders>
            <w:vAlign w:val="center"/>
          </w:tcPr>
          <w:p w14:paraId="56561F49">
            <w:pPr>
              <w:pStyle w:val="5"/>
              <w:rPr>
                <w:rFonts w:hint="eastAsia" w:ascii="宋体" w:hAnsi="宋体" w:eastAsia="宋体" w:cs="宋体"/>
              </w:rPr>
            </w:pPr>
            <w:r>
              <w:rPr>
                <w:rFonts w:hint="eastAsia" w:ascii="宋体" w:hAnsi="宋体" w:eastAsia="宋体" w:cs="宋体"/>
              </w:rPr>
              <w:t>8</w:t>
            </w:r>
          </w:p>
        </w:tc>
        <w:tc>
          <w:tcPr>
            <w:tcW w:w="380" w:type="pct"/>
            <w:tcBorders>
              <w:top w:val="single" w:color="000000" w:sz="4" w:space="0"/>
              <w:left w:val="single" w:color="000000" w:sz="4" w:space="0"/>
              <w:bottom w:val="single" w:color="000000" w:sz="4" w:space="0"/>
              <w:right w:val="single" w:color="000000" w:sz="4" w:space="0"/>
            </w:tcBorders>
            <w:vAlign w:val="center"/>
          </w:tcPr>
          <w:p w14:paraId="40FB1D9E">
            <w:pPr>
              <w:pStyle w:val="5"/>
              <w:rPr>
                <w:rFonts w:hint="eastAsia" w:ascii="宋体" w:hAnsi="宋体" w:eastAsia="宋体" w:cs="宋体"/>
              </w:rPr>
            </w:pPr>
            <w:r>
              <w:rPr>
                <w:rFonts w:hint="eastAsia" w:ascii="宋体" w:hAnsi="宋体" w:eastAsia="宋体" w:cs="宋体"/>
              </w:rPr>
              <w:t>台</w:t>
            </w:r>
          </w:p>
        </w:tc>
      </w:tr>
      <w:tr w14:paraId="22728221">
        <w:tblPrEx>
          <w:tblCellMar>
            <w:top w:w="0" w:type="dxa"/>
            <w:left w:w="108" w:type="dxa"/>
            <w:bottom w:w="0" w:type="dxa"/>
            <w:right w:w="108" w:type="dxa"/>
          </w:tblCellMar>
        </w:tblPrEx>
        <w:trPr>
          <w:trHeight w:val="1000"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7122B861">
            <w:pPr>
              <w:pStyle w:val="5"/>
              <w:rPr>
                <w:rFonts w:hint="eastAsia" w:ascii="宋体" w:hAnsi="宋体" w:eastAsia="宋体" w:cs="宋体"/>
              </w:rPr>
            </w:pPr>
            <w:r>
              <w:rPr>
                <w:rFonts w:hint="eastAsia" w:ascii="宋体" w:hAnsi="宋体" w:eastAsia="宋体" w:cs="宋体"/>
              </w:rPr>
              <w:t>17</w:t>
            </w:r>
          </w:p>
        </w:tc>
        <w:tc>
          <w:tcPr>
            <w:tcW w:w="807" w:type="pct"/>
            <w:tcBorders>
              <w:top w:val="single" w:color="000000" w:sz="4" w:space="0"/>
              <w:left w:val="single" w:color="000000" w:sz="4" w:space="0"/>
              <w:bottom w:val="single" w:color="000000" w:sz="4" w:space="0"/>
              <w:right w:val="single" w:color="000000" w:sz="4" w:space="0"/>
            </w:tcBorders>
            <w:vAlign w:val="center"/>
          </w:tcPr>
          <w:p w14:paraId="5C085A8C">
            <w:pPr>
              <w:pStyle w:val="5"/>
              <w:rPr>
                <w:rFonts w:hint="eastAsia" w:ascii="宋体" w:hAnsi="宋体" w:eastAsia="宋体" w:cs="宋体"/>
              </w:rPr>
            </w:pPr>
            <w:r>
              <w:rPr>
                <w:rFonts w:hint="eastAsia" w:ascii="宋体" w:hAnsi="宋体" w:eastAsia="宋体" w:cs="宋体"/>
              </w:rPr>
              <w:t>▲无影智控层流罩</w:t>
            </w:r>
          </w:p>
        </w:tc>
        <w:tc>
          <w:tcPr>
            <w:tcW w:w="2994" w:type="pct"/>
            <w:tcBorders>
              <w:top w:val="single" w:color="000000" w:sz="4" w:space="0"/>
              <w:left w:val="single" w:color="000000" w:sz="4" w:space="0"/>
              <w:bottom w:val="single" w:color="000000" w:sz="4" w:space="0"/>
              <w:right w:val="single" w:color="000000" w:sz="4" w:space="0"/>
            </w:tcBorders>
            <w:vAlign w:val="center"/>
          </w:tcPr>
          <w:p w14:paraId="478689B2">
            <w:pPr>
              <w:pStyle w:val="5"/>
              <w:rPr>
                <w:rFonts w:hint="eastAsia" w:ascii="宋体" w:hAnsi="宋体" w:eastAsia="宋体" w:cs="宋体"/>
              </w:rPr>
            </w:pPr>
            <w:r>
              <w:rPr>
                <w:rFonts w:hint="eastAsia" w:ascii="宋体" w:hAnsi="宋体" w:eastAsia="宋体" w:cs="宋体"/>
              </w:rPr>
              <w:t>1、设备尺寸：2190*1000mm（±10mm）。</w:t>
            </w:r>
          </w:p>
          <w:p w14:paraId="0F5D4D88">
            <w:pPr>
              <w:pStyle w:val="5"/>
              <w:rPr>
                <w:rFonts w:hint="eastAsia" w:ascii="宋体" w:hAnsi="宋体" w:eastAsia="宋体" w:cs="宋体"/>
              </w:rPr>
            </w:pPr>
            <w:r>
              <w:rPr>
                <w:rFonts w:hint="eastAsia" w:ascii="宋体" w:hAnsi="宋体" w:eastAsia="宋体" w:cs="宋体"/>
              </w:rPr>
              <w:t>2、无影式智控层流布气装置具有双模式无影照明系统、智慧物联智控模式和层流系统；双模式无影照明系统包含普通照明和无影照明两个模块。</w:t>
            </w:r>
          </w:p>
          <w:p w14:paraId="0974020C">
            <w:pPr>
              <w:pStyle w:val="5"/>
              <w:rPr>
                <w:rFonts w:hint="eastAsia" w:ascii="宋体" w:hAnsi="宋体" w:eastAsia="宋体" w:cs="宋体"/>
              </w:rPr>
            </w:pPr>
            <w:r>
              <w:rPr>
                <w:rFonts w:hint="eastAsia" w:ascii="宋体" w:hAnsi="宋体" w:eastAsia="宋体" w:cs="宋体"/>
              </w:rPr>
              <w:t>3、双模式无影照明系统：到达解剖台操作台面的照明光束呈倒锥形分布，以避免眼睛疲劳。其中普通照明、无影照明、紫外辐射及蓝光危害、解剖台中心照度和边缘照度、无影率、无影照明系统灯珠要求等都需要满足解剖教学要求。</w:t>
            </w:r>
          </w:p>
          <w:p w14:paraId="427F3D35">
            <w:pPr>
              <w:pStyle w:val="5"/>
              <w:rPr>
                <w:rFonts w:hint="eastAsia" w:ascii="宋体" w:hAnsi="宋体" w:eastAsia="宋体" w:cs="宋体"/>
              </w:rPr>
            </w:pPr>
            <w:r>
              <w:rPr>
                <w:rFonts w:hint="eastAsia" w:ascii="宋体" w:hAnsi="宋体" w:eastAsia="宋体" w:cs="宋体"/>
              </w:rPr>
              <w:t>3.1层流布气装置上的普通照明40W（±10%），电压24V，显色指数≥82，光通量≥500流明；层流布气装置上的无影照明320W（±10%），电压24V，显色指数≥90，光通量≥1600流明。双模式无影照明系统中的灯珠数量≥300个，确保照明深腔底部时保持清晰可见。</w:t>
            </w:r>
          </w:p>
          <w:p w14:paraId="265BF299">
            <w:pPr>
              <w:pStyle w:val="5"/>
              <w:rPr>
                <w:rFonts w:hint="eastAsia" w:ascii="宋体" w:hAnsi="宋体" w:eastAsia="宋体" w:cs="宋体"/>
              </w:rPr>
            </w:pPr>
            <w:r>
              <w:rPr>
                <w:rFonts w:hint="eastAsia" w:ascii="宋体" w:hAnsi="宋体" w:eastAsia="宋体" w:cs="宋体"/>
              </w:rPr>
              <w:t>■3.2层流布气装置上的照明紫外辐射满足在200mm距离处测得的蓝光危害等级不超过RG1。层流布气装置上的统一眩光值(UGR)应当满足在建筑照明设计标准下测得的统一眩光值(UGR)≤25。</w:t>
            </w:r>
            <w:r>
              <w:rPr>
                <w:rFonts w:hint="eastAsia" w:ascii="宋体" w:hAnsi="宋体" w:eastAsia="宋体" w:cs="宋体"/>
                <w:b/>
                <w:bCs/>
              </w:rPr>
              <w:t>提供国家认可的第三方检测机构出具的带CMA标识的检测报告或公开发行的技术白皮书原件扫描件或官网截图。</w:t>
            </w:r>
          </w:p>
          <w:p w14:paraId="307690FA">
            <w:pPr>
              <w:pStyle w:val="5"/>
              <w:rPr>
                <w:rFonts w:hint="eastAsia" w:ascii="宋体" w:hAnsi="宋体" w:eastAsia="宋体" w:cs="宋体"/>
              </w:rPr>
            </w:pPr>
            <w:r>
              <w:rPr>
                <w:rFonts w:hint="eastAsia" w:ascii="宋体" w:hAnsi="宋体" w:eastAsia="宋体" w:cs="宋体"/>
              </w:rPr>
              <w:t>■3.3光束未受任何遮挡时，解剖台的中心照度（距照明下1200mm，右侧边缘500mm处）大于6500lx。解剖台操作区域内，解剖台面边缘（里侧中间）照度不小于3300lx。</w:t>
            </w:r>
            <w:r>
              <w:rPr>
                <w:rFonts w:hint="eastAsia" w:ascii="宋体" w:hAnsi="宋体" w:eastAsia="宋体" w:cs="宋体"/>
                <w:b/>
                <w:bCs/>
              </w:rPr>
              <w:t>提供国家认可的第三方检测机构出具的带CMA标识的检测报告或公开发行的技术白皮书原件扫描件或官网截图。</w:t>
            </w:r>
          </w:p>
          <w:p w14:paraId="4FA4A5E7">
            <w:pPr>
              <w:pStyle w:val="5"/>
              <w:rPr>
                <w:rFonts w:hint="eastAsia" w:ascii="宋体" w:hAnsi="宋体" w:eastAsia="宋体" w:cs="宋体"/>
              </w:rPr>
            </w:pPr>
            <w:r>
              <w:rPr>
                <w:rFonts w:hint="eastAsia" w:ascii="宋体" w:hAnsi="宋体" w:eastAsia="宋体" w:cs="宋体"/>
              </w:rPr>
              <w:t>3.4无影智控层流罩无影效果：①无影率：单遮板剩余照度≥50%；②无影率：双遮板剩余照度≥65%；③无影率：深腔剩余照度≥90%；④无影率：单遮板深腔底部剩余照度≥50%；⑤无影率：双遮板深腔底部剩余照度≥70%。</w:t>
            </w:r>
          </w:p>
          <w:p w14:paraId="7A7D7C03">
            <w:pPr>
              <w:pStyle w:val="5"/>
              <w:rPr>
                <w:rFonts w:hint="eastAsia" w:ascii="宋体" w:hAnsi="宋体" w:eastAsia="宋体" w:cs="宋体"/>
              </w:rPr>
            </w:pPr>
            <w:r>
              <w:rPr>
                <w:rFonts w:hint="eastAsia" w:ascii="宋体" w:hAnsi="宋体" w:eastAsia="宋体" w:cs="宋体"/>
              </w:rPr>
              <w:t>4、智控模式：采用智慧物联智控模式，普通照明和无影照明可分开独立控制，实现本地端控制和远程端控制双模式控制方式。</w:t>
            </w:r>
          </w:p>
          <w:p w14:paraId="3B0B6AEA">
            <w:pPr>
              <w:pStyle w:val="5"/>
              <w:rPr>
                <w:rFonts w:hint="eastAsia" w:ascii="宋体" w:hAnsi="宋体" w:eastAsia="宋体" w:cs="宋体"/>
                <w:b/>
                <w:bCs/>
              </w:rPr>
            </w:pPr>
            <w:r>
              <w:rPr>
                <w:rFonts w:hint="eastAsia" w:ascii="宋体" w:hAnsi="宋体" w:eastAsia="宋体" w:cs="宋体"/>
              </w:rPr>
              <w:t>■5、本地端控制模式：结合解剖台内置的本地端智能云控系统，通过解剖台云控系统控制无影层流罩的无影照明的开关、亮度的调节0-100%灵活无级调光。远程端控制模式：智慧物联远程端可远程实时监控和控制无影照明的开关、亮度的调节。实现无线和无极遥控调光，可采用无线调光，可以实现0-100%灵活无级调光。</w:t>
            </w:r>
            <w:r>
              <w:rPr>
                <w:rFonts w:hint="eastAsia" w:ascii="宋体" w:hAnsi="宋体" w:eastAsia="宋体" w:cs="宋体"/>
                <w:b/>
                <w:bCs/>
              </w:rPr>
              <w:t>提供本地端控制模式和远程端控制模式的控制界面实拍照片。</w:t>
            </w:r>
          </w:p>
          <w:p w14:paraId="4011552B">
            <w:pPr>
              <w:pStyle w:val="5"/>
              <w:rPr>
                <w:rFonts w:hint="eastAsia" w:ascii="宋体" w:hAnsi="宋体" w:eastAsia="宋体" w:cs="宋体"/>
              </w:rPr>
            </w:pPr>
            <w:r>
              <w:rPr>
                <w:rFonts w:hint="eastAsia" w:ascii="宋体" w:hAnsi="宋体" w:eastAsia="宋体" w:cs="宋体"/>
              </w:rPr>
              <w:t>6、微孔层流系统：采用多形态孔状组合均匀分布，内置导流装置，使新风均匀传输并送入实验室。采用圆孔和槽孔相结合的方式，圆孔采用直径≥5mm，槽孔采用直径≥3*20mm。整体层流孔数≥2600，结构应满足层流要求。</w:t>
            </w:r>
          </w:p>
          <w:p w14:paraId="73FD3B5E">
            <w:pPr>
              <w:pStyle w:val="5"/>
              <w:rPr>
                <w:rFonts w:hint="eastAsia" w:ascii="宋体" w:hAnsi="宋体" w:eastAsia="宋体" w:cs="宋体"/>
              </w:rPr>
            </w:pPr>
            <w:r>
              <w:rPr>
                <w:rFonts w:hint="eastAsia" w:ascii="宋体" w:hAnsi="宋体" w:eastAsia="宋体" w:cs="宋体"/>
              </w:rPr>
              <w:t>7、设备安装前拆除原实验室内吊顶和无影灯，设备安装完毕后恢复无影灯安装，并且采用新无孔铝扣板和LED平板灯恢复吊顶。</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54DB82CD">
            <w:pPr>
              <w:pStyle w:val="5"/>
              <w:rPr>
                <w:rFonts w:hint="eastAsia" w:ascii="宋体" w:hAnsi="宋体" w:eastAsia="宋体" w:cs="宋体"/>
              </w:rPr>
            </w:pPr>
            <w:r>
              <w:rPr>
                <w:rFonts w:hint="eastAsia" w:ascii="宋体" w:hAnsi="宋体" w:eastAsia="宋体" w:cs="宋体"/>
              </w:rPr>
              <w:t>32</w:t>
            </w:r>
          </w:p>
        </w:tc>
        <w:tc>
          <w:tcPr>
            <w:tcW w:w="380" w:type="pct"/>
            <w:tcBorders>
              <w:top w:val="single" w:color="000000" w:sz="4" w:space="0"/>
              <w:left w:val="single" w:color="000000" w:sz="4" w:space="0"/>
              <w:bottom w:val="single" w:color="000000" w:sz="4" w:space="0"/>
              <w:right w:val="single" w:color="000000" w:sz="4" w:space="0"/>
            </w:tcBorders>
            <w:noWrap/>
            <w:vAlign w:val="center"/>
          </w:tcPr>
          <w:p w14:paraId="0435E3D8">
            <w:pPr>
              <w:pStyle w:val="5"/>
              <w:rPr>
                <w:rFonts w:hint="eastAsia" w:ascii="宋体" w:hAnsi="宋体" w:eastAsia="宋体" w:cs="宋体"/>
              </w:rPr>
            </w:pPr>
            <w:r>
              <w:rPr>
                <w:rFonts w:hint="eastAsia" w:ascii="宋体" w:hAnsi="宋体" w:eastAsia="宋体" w:cs="宋体"/>
              </w:rPr>
              <w:t>个</w:t>
            </w:r>
          </w:p>
        </w:tc>
      </w:tr>
      <w:tr w14:paraId="55A0B9D2">
        <w:tblPrEx>
          <w:tblCellMar>
            <w:top w:w="0" w:type="dxa"/>
            <w:left w:w="108" w:type="dxa"/>
            <w:bottom w:w="0" w:type="dxa"/>
            <w:right w:w="108" w:type="dxa"/>
          </w:tblCellMar>
        </w:tblPrEx>
        <w:trPr>
          <w:trHeight w:val="1000"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1DF6E95B">
            <w:pPr>
              <w:pStyle w:val="5"/>
              <w:rPr>
                <w:rFonts w:hint="eastAsia" w:ascii="宋体" w:hAnsi="宋体" w:eastAsia="宋体" w:cs="宋体"/>
              </w:rPr>
            </w:pPr>
            <w:r>
              <w:rPr>
                <w:rFonts w:hint="eastAsia" w:ascii="宋体" w:hAnsi="宋体" w:eastAsia="宋体" w:cs="宋体"/>
              </w:rPr>
              <w:t>18</w:t>
            </w:r>
          </w:p>
        </w:tc>
        <w:tc>
          <w:tcPr>
            <w:tcW w:w="807" w:type="pct"/>
            <w:tcBorders>
              <w:top w:val="single" w:color="000000" w:sz="4" w:space="0"/>
              <w:left w:val="single" w:color="000000" w:sz="4" w:space="0"/>
              <w:bottom w:val="single" w:color="000000" w:sz="4" w:space="0"/>
              <w:right w:val="single" w:color="000000" w:sz="4" w:space="0"/>
            </w:tcBorders>
            <w:vAlign w:val="center"/>
          </w:tcPr>
          <w:p w14:paraId="246318D5">
            <w:pPr>
              <w:pStyle w:val="5"/>
              <w:rPr>
                <w:rFonts w:hint="eastAsia" w:ascii="宋体" w:hAnsi="宋体" w:eastAsia="宋体" w:cs="宋体"/>
              </w:rPr>
            </w:pPr>
            <w:r>
              <w:rPr>
                <w:rFonts w:hint="eastAsia" w:ascii="宋体" w:hAnsi="宋体" w:eastAsia="宋体" w:cs="宋体"/>
              </w:rPr>
              <w:t>语音交互版智慧物联核心监控系统（带APP综合教学管理系统）</w:t>
            </w:r>
          </w:p>
        </w:tc>
        <w:tc>
          <w:tcPr>
            <w:tcW w:w="2994" w:type="pct"/>
            <w:tcBorders>
              <w:top w:val="single" w:color="000000" w:sz="4" w:space="0"/>
              <w:left w:val="single" w:color="000000" w:sz="4" w:space="0"/>
              <w:bottom w:val="single" w:color="000000" w:sz="4" w:space="0"/>
              <w:right w:val="single" w:color="000000" w:sz="4" w:space="0"/>
            </w:tcBorders>
            <w:vAlign w:val="center"/>
          </w:tcPr>
          <w:p w14:paraId="08BC75E1">
            <w:pPr>
              <w:pStyle w:val="5"/>
              <w:rPr>
                <w:rFonts w:hint="eastAsia" w:ascii="宋体" w:hAnsi="宋体" w:eastAsia="宋体" w:cs="宋体"/>
              </w:rPr>
            </w:pPr>
            <w:r>
              <w:rPr>
                <w:rFonts w:hint="eastAsia" w:ascii="宋体" w:hAnsi="宋体" w:eastAsia="宋体" w:cs="宋体"/>
              </w:rPr>
              <w:t>一、智慧物联核心监控系统功能：</w:t>
            </w:r>
            <w:r>
              <w:rPr>
                <w:rFonts w:hint="eastAsia" w:ascii="宋体" w:hAnsi="宋体" w:eastAsia="宋体" w:cs="宋体"/>
              </w:rPr>
              <w:br w:type="textWrapping"/>
            </w:r>
            <w:r>
              <w:rPr>
                <w:rFonts w:hint="eastAsia" w:ascii="宋体" w:hAnsi="宋体" w:eastAsia="宋体" w:cs="宋体"/>
              </w:rPr>
              <w:t>1、智慧物联核心监控系统采用LED触摸式控制，尺寸：270mm*210mm（±30mm），界面显示蚌埠医科大学人体解剖学实验室定制设备名称，家用控制设备和开关面板式不予接受，所有数据必须集中到一个控制器上，控制器必须兼容，禁止用多个控制器组装方式；</w:t>
            </w:r>
            <w:r>
              <w:rPr>
                <w:rFonts w:hint="eastAsia" w:ascii="宋体" w:hAnsi="宋体" w:eastAsia="宋体" w:cs="宋体"/>
              </w:rPr>
              <w:br w:type="textWrapping"/>
            </w:r>
            <w:r>
              <w:rPr>
                <w:rFonts w:hint="eastAsia" w:ascii="宋体" w:hAnsi="宋体" w:eastAsia="宋体" w:cs="宋体"/>
              </w:rPr>
              <w:t>2、智慧物联LED触摸式控制显示内容：</w:t>
            </w:r>
            <w:r>
              <w:rPr>
                <w:rFonts w:hint="eastAsia" w:ascii="宋体" w:hAnsi="宋体" w:eastAsia="宋体" w:cs="宋体"/>
              </w:rPr>
              <w:br w:type="textWrapping"/>
            </w:r>
            <w:r>
              <w:rPr>
                <w:rFonts w:hint="eastAsia" w:ascii="宋体" w:hAnsi="宋体" w:eastAsia="宋体" w:cs="宋体"/>
              </w:rPr>
              <w:t>2.1智慧物联核心监控系统必须显示（具备以下功能即可，字面表达无需完全一致）①空气质量②甲醛浓度③离子浓度④环境温度和环境湿度⑤调节风速：可手动从0%调整到 100%调节⑥显示当前风速值（m/s)⑦当前模式：手动和自动模式⑧上课模式和下课模式⑨排风（开和关）、新风（开和关）、离子（开和关）、空调（开和关）、层流照明系统（开和关）、解剖台设备锁；</w:t>
            </w:r>
            <w:r>
              <w:rPr>
                <w:rFonts w:hint="eastAsia" w:ascii="宋体" w:hAnsi="宋体" w:eastAsia="宋体" w:cs="宋体"/>
              </w:rPr>
              <w:br w:type="textWrapping"/>
            </w:r>
            <w:r>
              <w:rPr>
                <w:rFonts w:hint="eastAsia" w:ascii="宋体" w:hAnsi="宋体" w:eastAsia="宋体" w:cs="宋体"/>
              </w:rPr>
              <w:t>2.2分级菜单必须有解剖实验室环境检测系统、通风净化系统、预约定时、运行监测、解剖台控制、报警管理等，家用的或者不符合的不予接受。界面必须三维显示解剖实验室和解剖台场景，软件必须动态模拟层流布气罩.解剖台和上送下排净化效果。 屏保界面必须包括（具备以下功能即可，字面表达无需完全一致）①风速值②室内温湿度值③甲醛浓度值④日期时间⑤空气质量⑥上课下课一键控制。 环境监测界面必须包括①离子浓度②甲醛浓度③温度和湿度④风速⑤空气质量等级⑥净化效率⑦上课下课一键控制。 通风净化界面必须包括①空调的开关②空调温度预设③空调制冷制热调节④手自动切换⑤风速调节⑥新风和排风（开和关）⑦离子（开和关）⑧层流照明（开和关）⑨讲台电源（开和关）⑩上课下课一键控制。 预约定时界面必须包括①预约场景设定②定时开和关③控制模式选择④星期选择⑤开始与结束时间设定⑥上课下课一键控制。 运行监测界面必须包括①空调运行参数显示②新风变频器运行监测③排风变频器运行监测④上课下课一键控制。 解剖台控制界面必须包括①解剖台编号显示②解剖台温度显示③解剖台状态显示④解剖台制冷（开和关）⑤设备锁（开和关）⑥解剖台上升控制⑦解剖台停止控制⑧解剖台下降控制⑨上课下课一键控制。 报警管理界面必须包括①当前报警内容显示②所有报警记录显示③上课下课一键控制。</w:t>
            </w:r>
            <w:r>
              <w:rPr>
                <w:rFonts w:hint="eastAsia" w:ascii="宋体" w:hAnsi="宋体" w:eastAsia="宋体" w:cs="宋体"/>
              </w:rPr>
              <w:br w:type="textWrapping"/>
            </w:r>
            <w:r>
              <w:rPr>
                <w:rFonts w:hint="eastAsia" w:ascii="宋体" w:hAnsi="宋体" w:eastAsia="宋体" w:cs="宋体"/>
              </w:rPr>
              <w:t>2.3智慧物联本地端可以控制解剖台升降，在行程范围内任意位置启停；可以设置学生安全锁权限，避免学生误操作，提供满足以上要求的智慧物联本地端实拍照片；通过解剖台感应系统实时调整净化频率，确保净化效果的同时达到节能环保的目的；</w:t>
            </w:r>
            <w:r>
              <w:rPr>
                <w:rFonts w:hint="eastAsia" w:ascii="宋体" w:hAnsi="宋体" w:eastAsia="宋体" w:cs="宋体"/>
              </w:rPr>
              <w:br w:type="textWrapping"/>
            </w:r>
            <w:r>
              <w:rPr>
                <w:rFonts w:hint="eastAsia" w:ascii="宋体" w:hAnsi="宋体" w:eastAsia="宋体" w:cs="宋体"/>
              </w:rPr>
              <w:t>3、APP显示内容：</w:t>
            </w:r>
            <w:r>
              <w:rPr>
                <w:rFonts w:hint="eastAsia" w:ascii="宋体" w:hAnsi="宋体" w:eastAsia="宋体" w:cs="宋体"/>
              </w:rPr>
              <w:br w:type="textWrapping"/>
            </w:r>
            <w:r>
              <w:rPr>
                <w:rFonts w:hint="eastAsia" w:ascii="宋体" w:hAnsi="宋体" w:eastAsia="宋体" w:cs="宋体"/>
              </w:rPr>
              <w:t>3.1 APP界面必须显示蚌埠医科大学人体解剖学实验室定制设备名称，进入已绑定设备中的智能实验室菜单，菜单分为6大模块（具备以下功能即可，字面表达无需完全一致）：智慧实验室、数字化尸库模块、福尔马林污水处理模块、虚拟解剖教学模块、售后服务模块、个人中心模块，提供满足要求的6大模块的APP界面截图；</w:t>
            </w:r>
            <w:r>
              <w:rPr>
                <w:rFonts w:hint="eastAsia" w:ascii="宋体" w:hAnsi="宋体" w:eastAsia="宋体" w:cs="宋体"/>
              </w:rPr>
              <w:br w:type="textWrapping"/>
            </w:r>
            <w:r>
              <w:rPr>
                <w:rFonts w:hint="eastAsia" w:ascii="宋体" w:hAnsi="宋体" w:eastAsia="宋体" w:cs="宋体"/>
              </w:rPr>
              <w:t>3.2 进入解剖实验室和数字化尸库模块，APP 可显示（具备以下功能即可，字面表达无需完全一致）①实验室编号②解剖台在线数量③甲醛浓度④臭氧浓度⑤环境温度和环境湿度⑥风速调节:可手动从0%调整到 100%⑦当前风速值（m/s)⑧当前模式：手动调节模式（开和关）⑨上课下课控制、排风（开和关）、新风（开和关）、等离子（开和关）、照明（开和关）、空调（开和关）、解剖台管理锁（开和关），提供产品的计算机软件著作权，同时提供满足以上要求的APP界面截图；</w:t>
            </w:r>
            <w:r>
              <w:rPr>
                <w:rFonts w:hint="eastAsia" w:ascii="宋体" w:hAnsi="宋体" w:eastAsia="宋体" w:cs="宋体"/>
              </w:rPr>
              <w:br w:type="textWrapping"/>
            </w:r>
            <w:r>
              <w:rPr>
                <w:rFonts w:hint="eastAsia" w:ascii="宋体" w:hAnsi="宋体" w:eastAsia="宋体" w:cs="宋体"/>
              </w:rPr>
              <w:t>3.3 进入智慧实验室模块（具备以下功能即可，字面表达无需完全一致），APP 必须具有操作日志、监控、定时预约设备功能。①界面上体现设置定时，并能设置设备开启时间段，精确到具体日期和时间。②有全天开启和全天关闭功能。外网接入点由学校提供；</w:t>
            </w:r>
            <w:r>
              <w:rPr>
                <w:rFonts w:hint="eastAsia" w:ascii="宋体" w:hAnsi="宋体" w:eastAsia="宋体" w:cs="宋体"/>
              </w:rPr>
              <w:br w:type="textWrapping"/>
            </w:r>
            <w:r>
              <w:rPr>
                <w:rFonts w:hint="eastAsia" w:ascii="宋体" w:hAnsi="宋体" w:eastAsia="宋体" w:cs="宋体"/>
              </w:rPr>
              <w:t>■3.4进入虚拟解剖教学模块（具备以下功能即可，字面表达无需完全一致），APP 必须具有①3D虚拟解剖模块②微课视频模块③人体解剖学标本模块④人体解剖学模型模块，有不少于100个虚拟解剖教学系统，按照运动系统、呼吸系统、生殖系统、感官系统、内分泌系统 、断层解剖、浮雕系列、消化系统、泌尿系统、循环系统、神经系统、局部解剖、电动模型进行分类。</w:t>
            </w:r>
            <w:r>
              <w:rPr>
                <w:rFonts w:hint="eastAsia" w:ascii="宋体" w:hAnsi="宋体" w:eastAsia="宋体" w:cs="宋体"/>
                <w:b/>
                <w:bCs/>
              </w:rPr>
              <w:t>（提供满足以上要求的APP界面截图）</w:t>
            </w:r>
            <w:r>
              <w:rPr>
                <w:rFonts w:hint="eastAsia" w:ascii="宋体" w:hAnsi="宋体" w:eastAsia="宋体" w:cs="宋体"/>
              </w:rPr>
              <w:br w:type="textWrapping"/>
            </w:r>
            <w:r>
              <w:rPr>
                <w:rFonts w:hint="eastAsia" w:ascii="宋体" w:hAnsi="宋体" w:eastAsia="宋体" w:cs="宋体"/>
              </w:rPr>
              <w:t>3.5 进入数字化尸库模块（具备以下功能即可，字面表达无需完全一致），APP 必须具有管理系统、空气净化系统、行车系统。</w:t>
            </w:r>
            <w:r>
              <w:rPr>
                <w:rFonts w:hint="eastAsia" w:ascii="宋体" w:hAnsi="宋体" w:eastAsia="宋体" w:cs="宋体"/>
              </w:rPr>
              <w:br w:type="textWrapping"/>
            </w:r>
            <w:r>
              <w:rPr>
                <w:rFonts w:hint="eastAsia" w:ascii="宋体" w:hAnsi="宋体" w:eastAsia="宋体" w:cs="宋体"/>
              </w:rPr>
              <w:t>3.6 APP远程控制端可以控制解剖台升降，在行程范围内任意位置启停；可以设置学生安全锁权限，避免学生误操作；通过解剖台感应系统实时调整净化频率，确保净化效果的同时达到节能环保的目的；具有视频巡访功能，高清显示，实时查看实验室状况。</w:t>
            </w:r>
            <w:r>
              <w:rPr>
                <w:rFonts w:hint="eastAsia" w:ascii="宋体" w:hAnsi="宋体" w:eastAsia="宋体" w:cs="宋体"/>
              </w:rPr>
              <w:br w:type="textWrapping"/>
            </w:r>
            <w:r>
              <w:rPr>
                <w:rFonts w:hint="eastAsia" w:ascii="宋体" w:hAnsi="宋体" w:eastAsia="宋体" w:cs="宋体"/>
              </w:rPr>
              <w:t>二、三维定位系统功能：至少由运行窗口、DICOM数据界面，断层显示界面，3Dview界面组成。</w:t>
            </w:r>
            <w:r>
              <w:rPr>
                <w:rFonts w:hint="eastAsia" w:ascii="宋体" w:hAnsi="宋体" w:eastAsia="宋体" w:cs="宋体"/>
              </w:rPr>
              <w:br w:type="textWrapping"/>
            </w:r>
            <w:r>
              <w:rPr>
                <w:rFonts w:hint="eastAsia" w:ascii="宋体" w:hAnsi="宋体" w:eastAsia="宋体" w:cs="宋体"/>
              </w:rPr>
              <w:t>1、运行窗口：可调出DICOM数据导入，断层显示，3D窗口和X线模拟窗口4个子级窗口。</w:t>
            </w:r>
            <w:r>
              <w:rPr>
                <w:rFonts w:hint="eastAsia" w:ascii="宋体" w:hAnsi="宋体" w:eastAsia="宋体" w:cs="宋体"/>
              </w:rPr>
              <w:br w:type="textWrapping"/>
            </w:r>
            <w:r>
              <w:rPr>
                <w:rFonts w:hint="eastAsia" w:ascii="宋体" w:hAnsi="宋体" w:eastAsia="宋体" w:cs="宋体"/>
              </w:rPr>
              <w:t>2、DCM数据界面（具备以下功能即可，字面表达无需完全一致）：主要包括Dcm输入，Dcm清除，显示阈值，色谱调整，体素大小，伪彩映射，断层阻光度，体素点自动放大，映射调整，方向映射，映射非线性调整，低通滤波半径设置，模型旋转角度，杂质点最小面积设置和切片数量设置共15个功能组件。</w:t>
            </w:r>
            <w:r>
              <w:rPr>
                <w:rFonts w:hint="eastAsia" w:ascii="宋体" w:hAnsi="宋体" w:eastAsia="宋体" w:cs="宋体"/>
              </w:rPr>
              <w:br w:type="textWrapping"/>
            </w:r>
            <w:r>
              <w:rPr>
                <w:rFonts w:hint="eastAsia" w:ascii="宋体" w:hAnsi="宋体" w:eastAsia="宋体" w:cs="宋体"/>
              </w:rPr>
              <w:t>2.1Dcm输入：导入医学影像dcm序列图像；</w:t>
            </w:r>
            <w:r>
              <w:rPr>
                <w:rFonts w:hint="eastAsia" w:ascii="宋体" w:hAnsi="宋体" w:eastAsia="宋体" w:cs="宋体"/>
              </w:rPr>
              <w:br w:type="textWrapping"/>
            </w:r>
            <w:r>
              <w:rPr>
                <w:rFonts w:hint="eastAsia" w:ascii="宋体" w:hAnsi="宋体" w:eastAsia="宋体" w:cs="宋体"/>
              </w:rPr>
              <w:t>2.2Dcm清除：清除当前的dcm序列和模型；</w:t>
            </w:r>
            <w:r>
              <w:rPr>
                <w:rFonts w:hint="eastAsia" w:ascii="宋体" w:hAnsi="宋体" w:eastAsia="宋体" w:cs="宋体"/>
              </w:rPr>
              <w:br w:type="textWrapping"/>
            </w:r>
            <w:r>
              <w:rPr>
                <w:rFonts w:hint="eastAsia" w:ascii="宋体" w:hAnsi="宋体" w:eastAsia="宋体" w:cs="宋体"/>
              </w:rPr>
              <w:t>2.3显示阈值：双向阈值调节，对模型实现高阈值、低阈值及带宽阈值分割，分割范围-1~1；</w:t>
            </w:r>
            <w:r>
              <w:rPr>
                <w:rFonts w:hint="eastAsia" w:ascii="宋体" w:hAnsi="宋体" w:eastAsia="宋体" w:cs="宋体"/>
              </w:rPr>
              <w:br w:type="textWrapping"/>
            </w:r>
            <w:r>
              <w:rPr>
                <w:rFonts w:hint="eastAsia" w:ascii="宋体" w:hAnsi="宋体" w:eastAsia="宋体" w:cs="宋体"/>
              </w:rPr>
              <w:t>2.4色谱调整：对显示灰度显示范围进行调整，调整阈为-1~1；</w:t>
            </w:r>
            <w:r>
              <w:rPr>
                <w:rFonts w:hint="eastAsia" w:ascii="宋体" w:hAnsi="宋体" w:eastAsia="宋体" w:cs="宋体"/>
              </w:rPr>
              <w:br w:type="textWrapping"/>
            </w:r>
            <w:r>
              <w:rPr>
                <w:rFonts w:hint="eastAsia" w:ascii="宋体" w:hAnsi="宋体" w:eastAsia="宋体" w:cs="宋体"/>
              </w:rPr>
              <w:t>2.5体素大小：对模型的体素尺寸进行规定；</w:t>
            </w:r>
            <w:r>
              <w:rPr>
                <w:rFonts w:hint="eastAsia" w:ascii="宋体" w:hAnsi="宋体" w:eastAsia="宋体" w:cs="宋体"/>
              </w:rPr>
              <w:br w:type="textWrapping"/>
            </w:r>
            <w:r>
              <w:rPr>
                <w:rFonts w:hint="eastAsia" w:ascii="宋体" w:hAnsi="宋体" w:eastAsia="宋体" w:cs="宋体"/>
              </w:rPr>
              <w:t>2.6伪彩映射：对当前灰度进行伪彩化处理，包括15种映射；</w:t>
            </w:r>
            <w:r>
              <w:rPr>
                <w:rFonts w:hint="eastAsia" w:ascii="宋体" w:hAnsi="宋体" w:eastAsia="宋体" w:cs="宋体"/>
              </w:rPr>
              <w:br w:type="textWrapping"/>
            </w:r>
            <w:r>
              <w:rPr>
                <w:rFonts w:hint="eastAsia" w:ascii="宋体" w:hAnsi="宋体" w:eastAsia="宋体" w:cs="宋体"/>
              </w:rPr>
              <w:t>2.7断层阻光度：对显示在3Dview中的断层透明度进行调整，调整范围0~1；</w:t>
            </w:r>
            <w:r>
              <w:rPr>
                <w:rFonts w:hint="eastAsia" w:ascii="宋体" w:hAnsi="宋体" w:eastAsia="宋体" w:cs="宋体"/>
              </w:rPr>
              <w:br w:type="textWrapping"/>
            </w:r>
            <w:r>
              <w:rPr>
                <w:rFonts w:hint="eastAsia" w:ascii="宋体" w:hAnsi="宋体" w:eastAsia="宋体" w:cs="宋体"/>
              </w:rPr>
              <w:t>2.8体素点自动放大：对模型的体素单元进行镜头自适应放大和缩小；</w:t>
            </w:r>
            <w:r>
              <w:rPr>
                <w:rFonts w:hint="eastAsia" w:ascii="宋体" w:hAnsi="宋体" w:eastAsia="宋体" w:cs="宋体"/>
              </w:rPr>
              <w:br w:type="textWrapping"/>
            </w:r>
            <w:r>
              <w:rPr>
                <w:rFonts w:hint="eastAsia" w:ascii="宋体" w:hAnsi="宋体" w:eastAsia="宋体" w:cs="宋体"/>
              </w:rPr>
              <w:t>2.9映射调整：手动调节映射颜色，红、绿、蓝分别有8个节点可调节，实现分段线性调节；</w:t>
            </w:r>
            <w:r>
              <w:rPr>
                <w:rFonts w:hint="eastAsia" w:ascii="宋体" w:hAnsi="宋体" w:eastAsia="宋体" w:cs="宋体"/>
              </w:rPr>
              <w:br w:type="textWrapping"/>
            </w:r>
            <w:r>
              <w:rPr>
                <w:rFonts w:hint="eastAsia" w:ascii="宋体" w:hAnsi="宋体" w:eastAsia="宋体" w:cs="宋体"/>
              </w:rPr>
              <w:t>2.10反向映射：对当前映射进行补色处理；</w:t>
            </w:r>
            <w:r>
              <w:rPr>
                <w:rFonts w:hint="eastAsia" w:ascii="宋体" w:hAnsi="宋体" w:eastAsia="宋体" w:cs="宋体"/>
              </w:rPr>
              <w:br w:type="textWrapping"/>
            </w:r>
            <w:r>
              <w:rPr>
                <w:rFonts w:hint="eastAsia" w:ascii="宋体" w:hAnsi="宋体" w:eastAsia="宋体" w:cs="宋体"/>
              </w:rPr>
              <w:t>2.11映射非线性调整：对灰度值进行非线性调整，包括浮点次方运算；</w:t>
            </w:r>
            <w:r>
              <w:rPr>
                <w:rFonts w:hint="eastAsia" w:ascii="宋体" w:hAnsi="宋体" w:eastAsia="宋体" w:cs="宋体"/>
              </w:rPr>
              <w:br w:type="textWrapping"/>
            </w:r>
            <w:r>
              <w:rPr>
                <w:rFonts w:hint="eastAsia" w:ascii="宋体" w:hAnsi="宋体" w:eastAsia="宋体" w:cs="宋体"/>
              </w:rPr>
              <w:t>2.12低通滤波半径设置：对低通滤波核大小进行设置；</w:t>
            </w:r>
            <w:r>
              <w:rPr>
                <w:rFonts w:hint="eastAsia" w:ascii="宋体" w:hAnsi="宋体" w:eastAsia="宋体" w:cs="宋体"/>
              </w:rPr>
              <w:br w:type="textWrapping"/>
            </w:r>
            <w:r>
              <w:rPr>
                <w:rFonts w:hint="eastAsia" w:ascii="宋体" w:hAnsi="宋体" w:eastAsia="宋体" w:cs="宋体"/>
              </w:rPr>
              <w:t>2.13模型旋转角度：对模型在X,Y,Z三个轴方向进行任意角度叠加旋转；</w:t>
            </w:r>
            <w:r>
              <w:rPr>
                <w:rFonts w:hint="eastAsia" w:ascii="宋体" w:hAnsi="宋体" w:eastAsia="宋体" w:cs="宋体"/>
              </w:rPr>
              <w:br w:type="textWrapping"/>
            </w:r>
            <w:r>
              <w:rPr>
                <w:rFonts w:hint="eastAsia" w:ascii="宋体" w:hAnsi="宋体" w:eastAsia="宋体" w:cs="宋体"/>
              </w:rPr>
              <w:t>2.14杂质点最小面积设置：去除杂质在断层中的最小面积，默认值为100；</w:t>
            </w:r>
            <w:r>
              <w:rPr>
                <w:rFonts w:hint="eastAsia" w:ascii="宋体" w:hAnsi="宋体" w:eastAsia="宋体" w:cs="宋体"/>
              </w:rPr>
              <w:br w:type="textWrapping"/>
            </w:r>
            <w:r>
              <w:rPr>
                <w:rFonts w:hint="eastAsia" w:ascii="宋体" w:hAnsi="宋体" w:eastAsia="宋体" w:cs="宋体"/>
              </w:rPr>
              <w:t>2.15切片数量设置：对轴切模型时数量进行设置，默认值为8；</w:t>
            </w:r>
            <w:r>
              <w:rPr>
                <w:rFonts w:hint="eastAsia" w:ascii="宋体" w:hAnsi="宋体" w:eastAsia="宋体" w:cs="宋体"/>
              </w:rPr>
              <w:br w:type="textWrapping"/>
            </w:r>
            <w:r>
              <w:rPr>
                <w:rFonts w:hint="eastAsia" w:ascii="宋体" w:hAnsi="宋体" w:eastAsia="宋体" w:cs="宋体"/>
              </w:rPr>
              <w:t>3、断层显示：主要包括水平断层显示滑动条；冠状断层显示滑动条；矢状断层显示滑动条；滑动条功能是将断层迅速调整到相应位置，也可用鼠标滚轮对断层上下帧进行微调。勾选断层显示菜单下的水平断层、冠状断层和矢状断层可在三维视图中显示该位置的断层。</w:t>
            </w:r>
            <w:r>
              <w:rPr>
                <w:rFonts w:hint="eastAsia" w:ascii="宋体" w:hAnsi="宋体" w:eastAsia="宋体" w:cs="宋体"/>
              </w:rPr>
              <w:br w:type="textWrapping"/>
            </w:r>
            <w:r>
              <w:rPr>
                <w:rFonts w:hint="eastAsia" w:ascii="宋体" w:hAnsi="宋体" w:eastAsia="宋体" w:cs="宋体"/>
              </w:rPr>
              <w:t>4、三维显示：主要包括背景颜色及视角、映射处理、模型切片、ROI调整、梯度图像、轴显示与标注、模型7个一级菜单。</w:t>
            </w:r>
            <w:r>
              <w:rPr>
                <w:rFonts w:hint="eastAsia" w:ascii="宋体" w:hAnsi="宋体" w:eastAsia="宋体" w:cs="宋体"/>
              </w:rPr>
              <w:br w:type="textWrapping"/>
            </w:r>
            <w:r>
              <w:rPr>
                <w:rFonts w:hint="eastAsia" w:ascii="宋体" w:hAnsi="宋体" w:eastAsia="宋体" w:cs="宋体"/>
              </w:rPr>
              <w:t>4.1背景颜色及视角：子菜单不少于四种背景颜色和前、后、上、下、左、右六个视角。</w:t>
            </w:r>
            <w:r>
              <w:rPr>
                <w:rFonts w:hint="eastAsia" w:ascii="宋体" w:hAnsi="宋体" w:eastAsia="宋体" w:cs="宋体"/>
              </w:rPr>
              <w:br w:type="textWrapping"/>
            </w:r>
            <w:r>
              <w:rPr>
                <w:rFonts w:hint="eastAsia" w:ascii="宋体" w:hAnsi="宋体" w:eastAsia="宋体" w:cs="宋体"/>
              </w:rPr>
              <w:t>■4.2映射处理（具备以下功能即可，字面表达无需完全一致）：包括映射调整、反向映射、保存当前映射、导入自定义映射、低通滤波、高通滤波、钝化蒙片、缩减色段、灰度值自动调整、灰度值手动调整、替换为当前灰度和恢复原图 12 个功能模块。</w:t>
            </w:r>
            <w:r>
              <w:rPr>
                <w:rFonts w:hint="eastAsia" w:ascii="宋体" w:hAnsi="宋体" w:eastAsia="宋体" w:cs="宋体"/>
                <w:b/>
                <w:bCs/>
              </w:rPr>
              <w:t>（提供符合技术指标的软件界面截图）</w:t>
            </w:r>
            <w:r>
              <w:rPr>
                <w:rFonts w:hint="eastAsia" w:ascii="宋体" w:hAnsi="宋体" w:eastAsia="宋体" w:cs="宋体"/>
                <w:b/>
                <w:bCs/>
              </w:rPr>
              <w:br w:type="textWrapping"/>
            </w:r>
            <w:r>
              <w:rPr>
                <w:rFonts w:hint="eastAsia" w:ascii="宋体" w:hAnsi="宋体" w:eastAsia="宋体" w:cs="宋体"/>
              </w:rPr>
              <w:t>4.2.1映射调整：根据当前伪彩映射模式，将映射分解为红、绿、蓝三个曲线分量，每个曲线由 8个节段拟合，点击相应节点，可进行分段调整相应的灰度值对应的红、绿、蓝颜色分量。</w:t>
            </w:r>
            <w:r>
              <w:rPr>
                <w:rFonts w:hint="eastAsia" w:ascii="宋体" w:hAnsi="宋体" w:eastAsia="宋体" w:cs="宋体"/>
              </w:rPr>
              <w:br w:type="textWrapping"/>
            </w:r>
            <w:r>
              <w:rPr>
                <w:rFonts w:hint="eastAsia" w:ascii="宋体" w:hAnsi="宋体" w:eastAsia="宋体" w:cs="宋体"/>
              </w:rPr>
              <w:t>4.2.2反向映射：是对当前伪彩映射进行逆变换。</w:t>
            </w:r>
            <w:r>
              <w:rPr>
                <w:rFonts w:hint="eastAsia" w:ascii="宋体" w:hAnsi="宋体" w:eastAsia="宋体" w:cs="宋体"/>
              </w:rPr>
              <w:br w:type="textWrapping"/>
            </w:r>
            <w:r>
              <w:rPr>
                <w:rFonts w:hint="eastAsia" w:ascii="宋体" w:hAnsi="宋体" w:eastAsia="宋体" w:cs="宋体"/>
              </w:rPr>
              <w:t>4.2.3保存当前映射：将当前伪彩映射保存为 txt 文件。</w:t>
            </w:r>
            <w:r>
              <w:rPr>
                <w:rFonts w:hint="eastAsia" w:ascii="宋体" w:hAnsi="宋体" w:eastAsia="宋体" w:cs="宋体"/>
              </w:rPr>
              <w:br w:type="textWrapping"/>
            </w:r>
            <w:r>
              <w:rPr>
                <w:rFonts w:hint="eastAsia" w:ascii="宋体" w:hAnsi="宋体" w:eastAsia="宋体" w:cs="宋体"/>
              </w:rPr>
              <w:t>4.2.4导入自定义映射：导入自定义映射是导入保存过的伪彩映射。</w:t>
            </w:r>
            <w:r>
              <w:rPr>
                <w:rFonts w:hint="eastAsia" w:ascii="宋体" w:hAnsi="宋体" w:eastAsia="宋体" w:cs="宋体"/>
              </w:rPr>
              <w:br w:type="textWrapping"/>
            </w:r>
            <w:r>
              <w:rPr>
                <w:rFonts w:hint="eastAsia" w:ascii="宋体" w:hAnsi="宋体" w:eastAsia="宋体" w:cs="宋体"/>
              </w:rPr>
              <w:t>4.2.5低通滤波：结合滤波核进行颜色的低通滤波处理。</w:t>
            </w:r>
            <w:r>
              <w:rPr>
                <w:rFonts w:hint="eastAsia" w:ascii="宋体" w:hAnsi="宋体" w:eastAsia="宋体" w:cs="宋体"/>
              </w:rPr>
              <w:br w:type="textWrapping"/>
            </w:r>
            <w:r>
              <w:rPr>
                <w:rFonts w:hint="eastAsia" w:ascii="宋体" w:hAnsi="宋体" w:eastAsia="宋体" w:cs="宋体"/>
              </w:rPr>
              <w:t>4.2.6高通滤波：将当前灰度进行均值高通滤波处理。</w:t>
            </w:r>
            <w:r>
              <w:rPr>
                <w:rFonts w:hint="eastAsia" w:ascii="宋体" w:hAnsi="宋体" w:eastAsia="宋体" w:cs="宋体"/>
              </w:rPr>
              <w:br w:type="textWrapping"/>
            </w:r>
            <w:r>
              <w:rPr>
                <w:rFonts w:hint="eastAsia" w:ascii="宋体" w:hAnsi="宋体" w:eastAsia="宋体" w:cs="宋体"/>
              </w:rPr>
              <w:t>4.2.7钝化蒙片：将当前灰度减去低通滤波信号。</w:t>
            </w:r>
            <w:r>
              <w:rPr>
                <w:rFonts w:hint="eastAsia" w:ascii="宋体" w:hAnsi="宋体" w:eastAsia="宋体" w:cs="宋体"/>
              </w:rPr>
              <w:br w:type="textWrapping"/>
            </w:r>
            <w:r>
              <w:rPr>
                <w:rFonts w:hint="eastAsia" w:ascii="宋体" w:hAnsi="宋体" w:eastAsia="宋体" w:cs="宋体"/>
              </w:rPr>
              <w:t>4.2.8缩减色段：将当前的灰度值缩减为 4 个区段并通过伪彩映射显示。</w:t>
            </w:r>
            <w:r>
              <w:rPr>
                <w:rFonts w:hint="eastAsia" w:ascii="宋体" w:hAnsi="宋体" w:eastAsia="宋体" w:cs="宋体"/>
              </w:rPr>
              <w:br w:type="textWrapping"/>
            </w:r>
            <w:r>
              <w:rPr>
                <w:rFonts w:hint="eastAsia" w:ascii="宋体" w:hAnsi="宋体" w:eastAsia="宋体" w:cs="宋体"/>
              </w:rPr>
              <w:t>4.2.9灰度值自动调整：将当前的灰度值进行直方图均衡化。</w:t>
            </w:r>
            <w:r>
              <w:rPr>
                <w:rFonts w:hint="eastAsia" w:ascii="宋体" w:hAnsi="宋体" w:eastAsia="宋体" w:cs="宋体"/>
              </w:rPr>
              <w:br w:type="textWrapping"/>
            </w:r>
            <w:r>
              <w:rPr>
                <w:rFonts w:hint="eastAsia" w:ascii="宋体" w:hAnsi="宋体" w:eastAsia="宋体" w:cs="宋体"/>
              </w:rPr>
              <w:t>4.2.10灰度值手动调整：将当前的灰度值进行手动调整。</w:t>
            </w:r>
            <w:r>
              <w:rPr>
                <w:rFonts w:hint="eastAsia" w:ascii="宋体" w:hAnsi="宋体" w:eastAsia="宋体" w:cs="宋体"/>
              </w:rPr>
              <w:br w:type="textWrapping"/>
            </w:r>
            <w:r>
              <w:rPr>
                <w:rFonts w:hint="eastAsia" w:ascii="宋体" w:hAnsi="宋体" w:eastAsia="宋体" w:cs="宋体"/>
              </w:rPr>
              <w:t>4.2.11替换为当前灰度：将调整后的灰度值作为当前模型的灰度分布。</w:t>
            </w:r>
            <w:r>
              <w:rPr>
                <w:rFonts w:hint="eastAsia" w:ascii="宋体" w:hAnsi="宋体" w:eastAsia="宋体" w:cs="宋体"/>
              </w:rPr>
              <w:br w:type="textWrapping"/>
            </w:r>
            <w:r>
              <w:rPr>
                <w:rFonts w:hint="eastAsia" w:ascii="宋体" w:hAnsi="宋体" w:eastAsia="宋体" w:cs="宋体"/>
              </w:rPr>
              <w:t>4.2.12恢复原图：将当前模型灰度恢复为上一步状态。</w:t>
            </w:r>
            <w:r>
              <w:rPr>
                <w:rFonts w:hint="eastAsia" w:ascii="宋体" w:hAnsi="宋体" w:eastAsia="宋体" w:cs="宋体"/>
              </w:rPr>
              <w:br w:type="textWrapping"/>
            </w:r>
            <w:r>
              <w:rPr>
                <w:rFonts w:hint="eastAsia" w:ascii="宋体" w:hAnsi="宋体" w:eastAsia="宋体" w:cs="宋体"/>
              </w:rPr>
              <w:t>5、模型切片：包括 X 轴分散切，Y 轴分散切，Z 轴分散切和模型复原。X 轴分散切</w:t>
            </w:r>
            <w:r>
              <w:rPr>
                <w:rFonts w:hint="eastAsia" w:ascii="宋体" w:hAnsi="宋体" w:eastAsia="宋体" w:cs="宋体"/>
              </w:rPr>
              <w:br w:type="textWrapping"/>
            </w:r>
            <w:r>
              <w:rPr>
                <w:rFonts w:hint="eastAsia" w:ascii="宋体" w:hAnsi="宋体" w:eastAsia="宋体" w:cs="宋体"/>
              </w:rPr>
              <w:t>是将模型以 X 轴进行切片，以下类推。</w:t>
            </w:r>
            <w:r>
              <w:rPr>
                <w:rFonts w:hint="eastAsia" w:ascii="宋体" w:hAnsi="宋体" w:eastAsia="宋体" w:cs="宋体"/>
              </w:rPr>
              <w:br w:type="textWrapping"/>
            </w:r>
            <w:r>
              <w:rPr>
                <w:rFonts w:hint="eastAsia" w:ascii="宋体" w:hAnsi="宋体" w:eastAsia="宋体" w:cs="宋体"/>
              </w:rPr>
              <w:t>■6、ROI 调整（具备以下功能即可，字面表达无需完全一致）：包括左-右显示区，前-后显示区，上-下显示区和去除杂质四个功能。</w:t>
            </w:r>
            <w:r>
              <w:rPr>
                <w:rFonts w:hint="eastAsia" w:ascii="宋体" w:hAnsi="宋体" w:eastAsia="宋体" w:cs="宋体"/>
                <w:b/>
                <w:bCs/>
              </w:rPr>
              <w:t>（提供符合技术指标的软件界面截图）</w:t>
            </w:r>
            <w:r>
              <w:rPr>
                <w:rFonts w:hint="eastAsia" w:ascii="宋体" w:hAnsi="宋体" w:eastAsia="宋体" w:cs="宋体"/>
              </w:rPr>
              <w:br w:type="textWrapping"/>
            </w:r>
            <w:r>
              <w:rPr>
                <w:rFonts w:hint="eastAsia" w:ascii="宋体" w:hAnsi="宋体" w:eastAsia="宋体" w:cs="宋体"/>
              </w:rPr>
              <w:t>7、梯度图像：实现图像灰度的梯度化并显示。</w:t>
            </w:r>
            <w:r>
              <w:rPr>
                <w:rFonts w:hint="eastAsia" w:ascii="宋体" w:hAnsi="宋体" w:eastAsia="宋体" w:cs="宋体"/>
              </w:rPr>
              <w:br w:type="textWrapping"/>
            </w:r>
            <w:r>
              <w:rPr>
                <w:rFonts w:hint="eastAsia" w:ascii="宋体" w:hAnsi="宋体" w:eastAsia="宋体" w:cs="宋体"/>
              </w:rPr>
              <w:t>8、轴显示与标注：轴显示显示模型的 X 轴 Y 轴和 Z 轴。标注包括定位，标注，导出标注，导入标注，隐藏标注和删除标注。</w:t>
            </w:r>
            <w:r>
              <w:rPr>
                <w:rFonts w:hint="eastAsia" w:ascii="宋体" w:hAnsi="宋体" w:eastAsia="宋体" w:cs="宋体"/>
              </w:rPr>
              <w:br w:type="textWrapping"/>
            </w:r>
            <w:r>
              <w:rPr>
                <w:rFonts w:hint="eastAsia" w:ascii="宋体" w:hAnsi="宋体" w:eastAsia="宋体" w:cs="宋体"/>
              </w:rPr>
              <w:t>9、模型：显示与隐藏模型的功能。</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4102EBB1">
            <w:pPr>
              <w:pStyle w:val="5"/>
              <w:rPr>
                <w:rFonts w:hint="eastAsia" w:ascii="宋体" w:hAnsi="宋体" w:eastAsia="宋体" w:cs="宋体"/>
              </w:rPr>
            </w:pPr>
            <w:r>
              <w:rPr>
                <w:rFonts w:hint="eastAsia" w:ascii="宋体" w:hAnsi="宋体" w:eastAsia="宋体" w:cs="宋体"/>
              </w:rPr>
              <w:t>8</w:t>
            </w:r>
          </w:p>
        </w:tc>
        <w:tc>
          <w:tcPr>
            <w:tcW w:w="380" w:type="pct"/>
            <w:tcBorders>
              <w:top w:val="single" w:color="000000" w:sz="4" w:space="0"/>
              <w:left w:val="single" w:color="000000" w:sz="4" w:space="0"/>
              <w:bottom w:val="single" w:color="000000" w:sz="4" w:space="0"/>
              <w:right w:val="single" w:color="000000" w:sz="4" w:space="0"/>
            </w:tcBorders>
            <w:noWrap/>
            <w:vAlign w:val="center"/>
          </w:tcPr>
          <w:p w14:paraId="2818AC8F">
            <w:pPr>
              <w:pStyle w:val="5"/>
              <w:rPr>
                <w:rFonts w:hint="eastAsia" w:ascii="宋体" w:hAnsi="宋体" w:eastAsia="宋体" w:cs="宋体"/>
              </w:rPr>
            </w:pPr>
            <w:r>
              <w:rPr>
                <w:rFonts w:hint="eastAsia" w:ascii="宋体" w:hAnsi="宋体" w:eastAsia="宋体" w:cs="宋体"/>
              </w:rPr>
              <w:t>套</w:t>
            </w:r>
          </w:p>
        </w:tc>
      </w:tr>
      <w:tr w14:paraId="540ADC52">
        <w:tblPrEx>
          <w:tblCellMar>
            <w:top w:w="0" w:type="dxa"/>
            <w:left w:w="108" w:type="dxa"/>
            <w:bottom w:w="0" w:type="dxa"/>
            <w:right w:w="108" w:type="dxa"/>
          </w:tblCellMar>
        </w:tblPrEx>
        <w:trPr>
          <w:trHeight w:val="1000"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12059F42">
            <w:pPr>
              <w:pStyle w:val="5"/>
              <w:rPr>
                <w:rFonts w:hint="eastAsia" w:ascii="宋体" w:hAnsi="宋体" w:eastAsia="宋体" w:cs="宋体"/>
              </w:rPr>
            </w:pPr>
            <w:r>
              <w:rPr>
                <w:rFonts w:hint="eastAsia" w:ascii="宋体" w:hAnsi="宋体" w:eastAsia="宋体" w:cs="宋体"/>
              </w:rPr>
              <w:t>19</w:t>
            </w:r>
          </w:p>
        </w:tc>
        <w:tc>
          <w:tcPr>
            <w:tcW w:w="807" w:type="pct"/>
            <w:tcBorders>
              <w:top w:val="single" w:color="000000" w:sz="4" w:space="0"/>
              <w:left w:val="single" w:color="000000" w:sz="4" w:space="0"/>
              <w:bottom w:val="single" w:color="000000" w:sz="4" w:space="0"/>
              <w:right w:val="single" w:color="000000" w:sz="4" w:space="0"/>
            </w:tcBorders>
            <w:noWrap/>
            <w:vAlign w:val="center"/>
          </w:tcPr>
          <w:p w14:paraId="7CBB6504">
            <w:pPr>
              <w:pStyle w:val="5"/>
              <w:rPr>
                <w:rFonts w:hint="eastAsia" w:ascii="宋体" w:hAnsi="宋体" w:eastAsia="宋体" w:cs="宋体"/>
              </w:rPr>
            </w:pPr>
            <w:r>
              <w:rPr>
                <w:rFonts w:hint="eastAsia" w:ascii="宋体" w:hAnsi="宋体" w:eastAsia="宋体" w:cs="宋体"/>
              </w:rPr>
              <w:t>智慧终端控制器</w:t>
            </w:r>
          </w:p>
        </w:tc>
        <w:tc>
          <w:tcPr>
            <w:tcW w:w="2994" w:type="pct"/>
            <w:tcBorders>
              <w:top w:val="single" w:color="000000" w:sz="4" w:space="0"/>
              <w:left w:val="single" w:color="000000" w:sz="4" w:space="0"/>
              <w:bottom w:val="single" w:color="000000" w:sz="4" w:space="0"/>
              <w:right w:val="single" w:color="000000" w:sz="4" w:space="0"/>
            </w:tcBorders>
            <w:vAlign w:val="center"/>
          </w:tcPr>
          <w:p w14:paraId="3C1F3394">
            <w:pPr>
              <w:pStyle w:val="5"/>
              <w:rPr>
                <w:rFonts w:hint="eastAsia" w:ascii="宋体" w:hAnsi="宋体" w:eastAsia="宋体" w:cs="宋体"/>
              </w:rPr>
            </w:pPr>
            <w:r>
              <w:rPr>
                <w:rFonts w:hint="eastAsia" w:ascii="宋体" w:hAnsi="宋体" w:eastAsia="宋体" w:cs="宋体"/>
              </w:rPr>
              <w:t>1、DC24V 输出： 24V,±8%，Max500mA ，具有过电流保护；</w:t>
            </w:r>
            <w:r>
              <w:rPr>
                <w:rFonts w:hint="eastAsia" w:ascii="宋体" w:hAnsi="宋体" w:eastAsia="宋体" w:cs="宋体"/>
              </w:rPr>
              <w:br w:type="textWrapping"/>
            </w:r>
            <w:r>
              <w:rPr>
                <w:rFonts w:hint="eastAsia" w:ascii="宋体" w:hAnsi="宋体" w:eastAsia="宋体" w:cs="宋体"/>
              </w:rPr>
              <w:t>2、工作环境温度：-10℃~60℃ 存储温度：-20℃~70℃；</w:t>
            </w:r>
            <w:r>
              <w:rPr>
                <w:rFonts w:hint="eastAsia" w:ascii="宋体" w:hAnsi="宋体" w:eastAsia="宋体" w:cs="宋体"/>
              </w:rPr>
              <w:br w:type="textWrapping"/>
            </w:r>
            <w:r>
              <w:rPr>
                <w:rFonts w:hint="eastAsia" w:ascii="宋体" w:hAnsi="宋体" w:eastAsia="宋体" w:cs="宋体"/>
              </w:rPr>
              <w:t>3、工作环境湿度： 5%~95%（无结露）；</w:t>
            </w:r>
            <w:r>
              <w:rPr>
                <w:rFonts w:hint="eastAsia" w:ascii="宋体" w:hAnsi="宋体" w:eastAsia="宋体" w:cs="宋体"/>
              </w:rPr>
              <w:br w:type="textWrapping"/>
            </w:r>
            <w:r>
              <w:rPr>
                <w:rFonts w:hint="eastAsia" w:ascii="宋体" w:hAnsi="宋体" w:eastAsia="宋体" w:cs="宋体"/>
              </w:rPr>
              <w:t>4、支持WiFi通讯和以太网联网方式，3路串口通讯，支持VPN下载；</w:t>
            </w:r>
            <w:r>
              <w:rPr>
                <w:rFonts w:hint="eastAsia" w:ascii="宋体" w:hAnsi="宋体" w:eastAsia="宋体" w:cs="宋体"/>
              </w:rPr>
              <w:br w:type="textWrapping"/>
            </w:r>
            <w:r>
              <w:rPr>
                <w:rFonts w:hint="eastAsia" w:ascii="宋体" w:hAnsi="宋体" w:eastAsia="宋体" w:cs="宋体"/>
              </w:rPr>
              <w:t>5、12点输入(含2点100KHz），8点继电器输出：标配USB下载口和2个串口及以太网；支持物联网通讯扩展；支持1块BD扩展，支持8块模块扩展； 220VAC电源输入；</w:t>
            </w:r>
            <w:r>
              <w:rPr>
                <w:rFonts w:hint="eastAsia" w:ascii="宋体" w:hAnsi="宋体" w:eastAsia="宋体" w:cs="宋体"/>
              </w:rPr>
              <w:br w:type="textWrapping"/>
            </w:r>
            <w:r>
              <w:rPr>
                <w:rFonts w:hint="eastAsia" w:ascii="宋体" w:hAnsi="宋体" w:eastAsia="宋体" w:cs="宋体"/>
              </w:rPr>
              <w:t>6、Miscro USB ：支持下载，在线监控；</w:t>
            </w:r>
            <w:r>
              <w:rPr>
                <w:rFonts w:hint="eastAsia" w:ascii="宋体" w:hAnsi="宋体" w:eastAsia="宋体" w:cs="宋体"/>
              </w:rPr>
              <w:br w:type="textWrapping"/>
            </w:r>
            <w:r>
              <w:rPr>
                <w:rFonts w:hint="eastAsia" w:ascii="宋体" w:hAnsi="宋体" w:eastAsia="宋体" w:cs="宋体"/>
              </w:rPr>
              <w:t>7、RS232/RS485 ：2个，RS232/485可任意选择，串口通讯，波特率：4800~921600Bps；</w:t>
            </w:r>
            <w:r>
              <w:rPr>
                <w:rFonts w:hint="eastAsia" w:ascii="宋体" w:hAnsi="宋体" w:eastAsia="宋体" w:cs="宋体"/>
              </w:rPr>
              <w:br w:type="textWrapping"/>
            </w:r>
            <w:r>
              <w:rPr>
                <w:rFonts w:hint="eastAsia" w:ascii="宋体" w:hAnsi="宋体" w:eastAsia="宋体" w:cs="宋体"/>
              </w:rPr>
              <w:t>8、以太网：1 个，Modbus Tcp Slave；</w:t>
            </w:r>
            <w:r>
              <w:rPr>
                <w:rFonts w:hint="eastAsia" w:ascii="宋体" w:hAnsi="宋体" w:eastAsia="宋体" w:cs="宋体"/>
              </w:rPr>
              <w:br w:type="textWrapping"/>
            </w:r>
            <w:r>
              <w:rPr>
                <w:rFonts w:hint="eastAsia" w:ascii="宋体" w:hAnsi="宋体" w:eastAsia="宋体" w:cs="宋体"/>
              </w:rPr>
              <w:t>9、4路模拟量输入模块，专用右侧模拟量扩展模块；</w:t>
            </w:r>
            <w:r>
              <w:rPr>
                <w:rFonts w:hint="eastAsia" w:ascii="宋体" w:hAnsi="宋体" w:eastAsia="宋体" w:cs="宋体"/>
              </w:rPr>
              <w:br w:type="textWrapping"/>
            </w:r>
            <w:r>
              <w:rPr>
                <w:rFonts w:hint="eastAsia" w:ascii="宋体" w:hAnsi="宋体" w:eastAsia="宋体" w:cs="宋体"/>
              </w:rPr>
              <w:t>10、支持2点AI输入，2点AO输出，专用右侧模拟量扩展模块。</w:t>
            </w:r>
            <w:r>
              <w:rPr>
                <w:rFonts w:hint="eastAsia" w:ascii="宋体" w:hAnsi="宋体" w:eastAsia="宋体" w:cs="宋体"/>
              </w:rPr>
              <w:br w:type="textWrapping"/>
            </w:r>
            <w:r>
              <w:rPr>
                <w:rFonts w:hint="eastAsia" w:ascii="宋体" w:hAnsi="宋体" w:eastAsia="宋体" w:cs="宋体"/>
              </w:rPr>
              <w:t>11、支持物联网模块、支持边缘计算、免电源下载、远程下载与配置、隐藏式BD模块接口。</w:t>
            </w:r>
            <w:r>
              <w:rPr>
                <w:rFonts w:hint="eastAsia" w:ascii="宋体" w:hAnsi="宋体" w:eastAsia="宋体" w:cs="宋体"/>
              </w:rPr>
              <w:br w:type="textWrapping"/>
            </w:r>
          </w:p>
        </w:tc>
        <w:tc>
          <w:tcPr>
            <w:tcW w:w="379" w:type="pct"/>
            <w:tcBorders>
              <w:top w:val="single" w:color="000000" w:sz="4" w:space="0"/>
              <w:left w:val="single" w:color="000000" w:sz="4" w:space="0"/>
              <w:bottom w:val="single" w:color="000000" w:sz="4" w:space="0"/>
              <w:right w:val="single" w:color="000000" w:sz="4" w:space="0"/>
            </w:tcBorders>
            <w:vAlign w:val="center"/>
          </w:tcPr>
          <w:p w14:paraId="140A889D">
            <w:pPr>
              <w:pStyle w:val="5"/>
              <w:rPr>
                <w:rFonts w:hint="eastAsia" w:ascii="宋体" w:hAnsi="宋体" w:eastAsia="宋体" w:cs="宋体"/>
              </w:rPr>
            </w:pPr>
            <w:r>
              <w:rPr>
                <w:rFonts w:hint="eastAsia" w:ascii="宋体" w:hAnsi="宋体" w:eastAsia="宋体" w:cs="宋体"/>
              </w:rPr>
              <w:t>8</w:t>
            </w:r>
          </w:p>
        </w:tc>
        <w:tc>
          <w:tcPr>
            <w:tcW w:w="380" w:type="pct"/>
            <w:tcBorders>
              <w:top w:val="single" w:color="000000" w:sz="4" w:space="0"/>
              <w:left w:val="single" w:color="000000" w:sz="4" w:space="0"/>
              <w:bottom w:val="single" w:color="000000" w:sz="4" w:space="0"/>
              <w:right w:val="single" w:color="000000" w:sz="4" w:space="0"/>
            </w:tcBorders>
            <w:vAlign w:val="center"/>
          </w:tcPr>
          <w:p w14:paraId="7327AC53">
            <w:pPr>
              <w:pStyle w:val="5"/>
              <w:rPr>
                <w:rFonts w:hint="eastAsia" w:ascii="宋体" w:hAnsi="宋体" w:eastAsia="宋体" w:cs="宋体"/>
              </w:rPr>
            </w:pPr>
            <w:r>
              <w:rPr>
                <w:rFonts w:hint="eastAsia" w:ascii="宋体" w:hAnsi="宋体" w:eastAsia="宋体" w:cs="宋体"/>
              </w:rPr>
              <w:t>套</w:t>
            </w:r>
          </w:p>
        </w:tc>
      </w:tr>
      <w:tr w14:paraId="7542AEFB">
        <w:tblPrEx>
          <w:tblCellMar>
            <w:top w:w="0" w:type="dxa"/>
            <w:left w:w="108" w:type="dxa"/>
            <w:bottom w:w="0" w:type="dxa"/>
            <w:right w:w="108" w:type="dxa"/>
          </w:tblCellMar>
        </w:tblPrEx>
        <w:trPr>
          <w:trHeight w:val="1000"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3FB30C7B">
            <w:pPr>
              <w:pStyle w:val="5"/>
              <w:rPr>
                <w:rFonts w:hint="eastAsia" w:ascii="宋体" w:hAnsi="宋体" w:eastAsia="宋体" w:cs="宋体"/>
              </w:rPr>
            </w:pPr>
            <w:r>
              <w:rPr>
                <w:rFonts w:hint="eastAsia" w:ascii="宋体" w:hAnsi="宋体" w:eastAsia="宋体" w:cs="宋体"/>
              </w:rPr>
              <w:t>20</w:t>
            </w:r>
          </w:p>
        </w:tc>
        <w:tc>
          <w:tcPr>
            <w:tcW w:w="807" w:type="pct"/>
            <w:tcBorders>
              <w:top w:val="single" w:color="000000" w:sz="4" w:space="0"/>
              <w:left w:val="single" w:color="000000" w:sz="4" w:space="0"/>
              <w:bottom w:val="single" w:color="000000" w:sz="4" w:space="0"/>
              <w:right w:val="single" w:color="000000" w:sz="4" w:space="0"/>
            </w:tcBorders>
            <w:noWrap/>
            <w:vAlign w:val="center"/>
          </w:tcPr>
          <w:p w14:paraId="52F2AA97">
            <w:pPr>
              <w:pStyle w:val="5"/>
              <w:rPr>
                <w:rFonts w:hint="eastAsia" w:ascii="宋体" w:hAnsi="宋体" w:eastAsia="宋体" w:cs="宋体"/>
              </w:rPr>
            </w:pPr>
            <w:r>
              <w:rPr>
                <w:rFonts w:hint="eastAsia" w:ascii="宋体" w:hAnsi="宋体" w:eastAsia="宋体" w:cs="宋体"/>
              </w:rPr>
              <w:t>臭氧浓度变送器</w:t>
            </w:r>
          </w:p>
        </w:tc>
        <w:tc>
          <w:tcPr>
            <w:tcW w:w="2994" w:type="pct"/>
            <w:tcBorders>
              <w:top w:val="single" w:color="000000" w:sz="4" w:space="0"/>
              <w:left w:val="single" w:color="000000" w:sz="4" w:space="0"/>
              <w:bottom w:val="single" w:color="000000" w:sz="4" w:space="0"/>
              <w:right w:val="single" w:color="000000" w:sz="4" w:space="0"/>
            </w:tcBorders>
            <w:vAlign w:val="center"/>
          </w:tcPr>
          <w:p w14:paraId="42874FE0">
            <w:pPr>
              <w:pStyle w:val="5"/>
              <w:rPr>
                <w:rFonts w:hint="eastAsia" w:ascii="宋体" w:hAnsi="宋体" w:eastAsia="宋体" w:cs="宋体"/>
              </w:rPr>
            </w:pPr>
            <w:r>
              <w:rPr>
                <w:rFonts w:hint="eastAsia" w:ascii="宋体" w:hAnsi="宋体" w:eastAsia="宋体" w:cs="宋体"/>
              </w:rPr>
              <w:t>1、测量范围：4-20mA ；</w:t>
            </w:r>
            <w:r>
              <w:rPr>
                <w:rFonts w:hint="eastAsia" w:ascii="宋体" w:hAnsi="宋体" w:eastAsia="宋体" w:cs="宋体"/>
              </w:rPr>
              <w:br w:type="textWrapping"/>
            </w:r>
            <w:r>
              <w:rPr>
                <w:rFonts w:hint="eastAsia" w:ascii="宋体" w:hAnsi="宋体" w:eastAsia="宋体" w:cs="宋体"/>
              </w:rPr>
              <w:t>2、电源：24V，50HZ；</w:t>
            </w:r>
            <w:r>
              <w:rPr>
                <w:rFonts w:hint="eastAsia" w:ascii="宋体" w:hAnsi="宋体" w:eastAsia="宋体" w:cs="宋体"/>
              </w:rPr>
              <w:br w:type="textWrapping"/>
            </w:r>
            <w:r>
              <w:rPr>
                <w:rFonts w:hint="eastAsia" w:ascii="宋体" w:hAnsi="宋体" w:eastAsia="宋体" w:cs="宋体"/>
              </w:rPr>
              <w:t>3、测量精度：0.1%；</w:t>
            </w:r>
            <w:r>
              <w:rPr>
                <w:rFonts w:hint="eastAsia" w:ascii="宋体" w:hAnsi="宋体" w:eastAsia="宋体" w:cs="宋体"/>
              </w:rPr>
              <w:br w:type="textWrapping"/>
            </w:r>
            <w:r>
              <w:rPr>
                <w:rFonts w:hint="eastAsia" w:ascii="宋体" w:hAnsi="宋体" w:eastAsia="宋体" w:cs="宋体"/>
              </w:rPr>
              <w:t>4、模拟信号输出，双继电器信号输出，RS485 信号。可兼容各种控制报警器、PLC、DCS等控制系统。快速，可信，稳定；定制版，强化抗干扰能力，接入点定制，接入智慧物联核心监控系统（带APP空气品质控制）和智慧终端控制器。</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5C10293A">
            <w:pPr>
              <w:pStyle w:val="5"/>
              <w:rPr>
                <w:rFonts w:hint="eastAsia" w:ascii="宋体" w:hAnsi="宋体" w:eastAsia="宋体" w:cs="宋体"/>
              </w:rPr>
            </w:pPr>
            <w:r>
              <w:rPr>
                <w:rFonts w:hint="eastAsia" w:ascii="宋体" w:hAnsi="宋体" w:eastAsia="宋体" w:cs="宋体"/>
              </w:rPr>
              <w:t>8</w:t>
            </w:r>
          </w:p>
        </w:tc>
        <w:tc>
          <w:tcPr>
            <w:tcW w:w="380" w:type="pct"/>
            <w:tcBorders>
              <w:top w:val="single" w:color="000000" w:sz="4" w:space="0"/>
              <w:left w:val="single" w:color="000000" w:sz="4" w:space="0"/>
              <w:bottom w:val="single" w:color="000000" w:sz="4" w:space="0"/>
              <w:right w:val="single" w:color="000000" w:sz="4" w:space="0"/>
            </w:tcBorders>
            <w:noWrap/>
            <w:vAlign w:val="center"/>
          </w:tcPr>
          <w:p w14:paraId="730A82A3">
            <w:pPr>
              <w:pStyle w:val="5"/>
              <w:rPr>
                <w:rFonts w:hint="eastAsia" w:ascii="宋体" w:hAnsi="宋体" w:eastAsia="宋体" w:cs="宋体"/>
              </w:rPr>
            </w:pPr>
            <w:r>
              <w:rPr>
                <w:rFonts w:hint="eastAsia" w:ascii="宋体" w:hAnsi="宋体" w:eastAsia="宋体" w:cs="宋体"/>
              </w:rPr>
              <w:t>台</w:t>
            </w:r>
          </w:p>
        </w:tc>
      </w:tr>
      <w:tr w14:paraId="1BC40421">
        <w:tblPrEx>
          <w:tblCellMar>
            <w:top w:w="0" w:type="dxa"/>
            <w:left w:w="108" w:type="dxa"/>
            <w:bottom w:w="0" w:type="dxa"/>
            <w:right w:w="108" w:type="dxa"/>
          </w:tblCellMar>
        </w:tblPrEx>
        <w:trPr>
          <w:trHeight w:val="1000"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1A3FD87C">
            <w:pPr>
              <w:pStyle w:val="5"/>
              <w:rPr>
                <w:rFonts w:hint="eastAsia" w:ascii="宋体" w:hAnsi="宋体" w:eastAsia="宋体" w:cs="宋体"/>
              </w:rPr>
            </w:pPr>
            <w:r>
              <w:rPr>
                <w:rFonts w:hint="eastAsia" w:ascii="宋体" w:hAnsi="宋体" w:eastAsia="宋体" w:cs="宋体"/>
              </w:rPr>
              <w:t>21</w:t>
            </w:r>
          </w:p>
        </w:tc>
        <w:tc>
          <w:tcPr>
            <w:tcW w:w="807" w:type="pct"/>
            <w:tcBorders>
              <w:top w:val="single" w:color="000000" w:sz="4" w:space="0"/>
              <w:left w:val="single" w:color="000000" w:sz="4" w:space="0"/>
              <w:bottom w:val="single" w:color="000000" w:sz="4" w:space="0"/>
              <w:right w:val="single" w:color="000000" w:sz="4" w:space="0"/>
            </w:tcBorders>
            <w:noWrap/>
            <w:vAlign w:val="center"/>
          </w:tcPr>
          <w:p w14:paraId="1E60C5EB">
            <w:pPr>
              <w:pStyle w:val="5"/>
              <w:rPr>
                <w:rFonts w:hint="eastAsia" w:ascii="宋体" w:hAnsi="宋体" w:eastAsia="宋体" w:cs="宋体"/>
              </w:rPr>
            </w:pPr>
            <w:r>
              <w:rPr>
                <w:rFonts w:hint="eastAsia" w:ascii="宋体" w:hAnsi="宋体" w:eastAsia="宋体" w:cs="宋体"/>
              </w:rPr>
              <w:t>风速变送器</w:t>
            </w:r>
          </w:p>
        </w:tc>
        <w:tc>
          <w:tcPr>
            <w:tcW w:w="2994" w:type="pct"/>
            <w:tcBorders>
              <w:top w:val="single" w:color="000000" w:sz="4" w:space="0"/>
              <w:left w:val="single" w:color="000000" w:sz="4" w:space="0"/>
              <w:bottom w:val="single" w:color="000000" w:sz="4" w:space="0"/>
              <w:right w:val="single" w:color="000000" w:sz="4" w:space="0"/>
            </w:tcBorders>
            <w:vAlign w:val="center"/>
          </w:tcPr>
          <w:p w14:paraId="01959D0B">
            <w:pPr>
              <w:pStyle w:val="5"/>
              <w:rPr>
                <w:rFonts w:hint="eastAsia" w:ascii="宋体" w:hAnsi="宋体" w:eastAsia="宋体" w:cs="宋体"/>
              </w:rPr>
            </w:pPr>
            <w:r>
              <w:rPr>
                <w:rFonts w:hint="eastAsia" w:ascii="宋体" w:hAnsi="宋体" w:eastAsia="宋体" w:cs="宋体"/>
              </w:rPr>
              <w:t>1、交流供电 ：最大值 150mA ；</w:t>
            </w:r>
            <w:r>
              <w:rPr>
                <w:rFonts w:hint="eastAsia" w:ascii="宋体" w:hAnsi="宋体" w:eastAsia="宋体" w:cs="宋体"/>
              </w:rPr>
              <w:br w:type="textWrapping"/>
            </w:r>
            <w:r>
              <w:rPr>
                <w:rFonts w:hint="eastAsia" w:ascii="宋体" w:hAnsi="宋体" w:eastAsia="宋体" w:cs="宋体"/>
              </w:rPr>
              <w:t>2、直流供电 ：最小值 90mA ；</w:t>
            </w:r>
            <w:r>
              <w:rPr>
                <w:rFonts w:hint="eastAsia" w:ascii="宋体" w:hAnsi="宋体" w:eastAsia="宋体" w:cs="宋体"/>
              </w:rPr>
              <w:br w:type="textWrapping"/>
            </w:r>
            <w:r>
              <w:rPr>
                <w:rFonts w:hint="eastAsia" w:ascii="宋体" w:hAnsi="宋体" w:eastAsia="宋体" w:cs="宋体"/>
              </w:rPr>
              <w:t>3、风速范围： 0 -15m/s；</w:t>
            </w:r>
            <w:r>
              <w:rPr>
                <w:rFonts w:hint="eastAsia" w:ascii="宋体" w:hAnsi="宋体" w:eastAsia="宋体" w:cs="宋体"/>
              </w:rPr>
              <w:br w:type="textWrapping"/>
            </w:r>
            <w:r>
              <w:rPr>
                <w:rFonts w:hint="eastAsia" w:ascii="宋体" w:hAnsi="宋体" w:eastAsia="宋体" w:cs="宋体"/>
              </w:rPr>
              <w:t>4、输出信号：0 -10V -1mA；</w:t>
            </w:r>
            <w:r>
              <w:rPr>
                <w:rFonts w:hint="eastAsia" w:ascii="宋体" w:hAnsi="宋体" w:eastAsia="宋体" w:cs="宋体"/>
              </w:rPr>
              <w:br w:type="textWrapping"/>
            </w:r>
            <w:r>
              <w:rPr>
                <w:rFonts w:hint="eastAsia" w:ascii="宋体" w:hAnsi="宋体" w:eastAsia="宋体" w:cs="宋体"/>
              </w:rPr>
              <w:t>5、单体调整测试和系统联调功能；</w:t>
            </w:r>
            <w:r>
              <w:rPr>
                <w:rFonts w:hint="eastAsia" w:ascii="宋体" w:hAnsi="宋体" w:eastAsia="宋体" w:cs="宋体"/>
              </w:rPr>
              <w:br w:type="textWrapping"/>
            </w:r>
            <w:r>
              <w:rPr>
                <w:rFonts w:hint="eastAsia" w:ascii="宋体" w:hAnsi="宋体" w:eastAsia="宋体" w:cs="宋体"/>
              </w:rPr>
              <w:t>6、定制版，强化抗干扰能力，传感器接入点定制，传感器接入智慧物联核心监控系统（带APP空气品质控制）和智慧终端控制器。</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63B66C36">
            <w:pPr>
              <w:pStyle w:val="5"/>
              <w:rPr>
                <w:rFonts w:hint="eastAsia" w:ascii="宋体" w:hAnsi="宋体" w:eastAsia="宋体" w:cs="宋体"/>
              </w:rPr>
            </w:pPr>
            <w:r>
              <w:rPr>
                <w:rFonts w:hint="eastAsia" w:ascii="宋体" w:hAnsi="宋体" w:eastAsia="宋体" w:cs="宋体"/>
              </w:rPr>
              <w:t>8</w:t>
            </w:r>
          </w:p>
        </w:tc>
        <w:tc>
          <w:tcPr>
            <w:tcW w:w="380" w:type="pct"/>
            <w:tcBorders>
              <w:top w:val="single" w:color="000000" w:sz="4" w:space="0"/>
              <w:left w:val="single" w:color="000000" w:sz="4" w:space="0"/>
              <w:bottom w:val="single" w:color="000000" w:sz="4" w:space="0"/>
              <w:right w:val="single" w:color="000000" w:sz="4" w:space="0"/>
            </w:tcBorders>
            <w:noWrap/>
            <w:vAlign w:val="center"/>
          </w:tcPr>
          <w:p w14:paraId="68623CD1">
            <w:pPr>
              <w:pStyle w:val="5"/>
              <w:rPr>
                <w:rFonts w:hint="eastAsia" w:ascii="宋体" w:hAnsi="宋体" w:eastAsia="宋体" w:cs="宋体"/>
              </w:rPr>
            </w:pPr>
            <w:r>
              <w:rPr>
                <w:rFonts w:hint="eastAsia" w:ascii="宋体" w:hAnsi="宋体" w:eastAsia="宋体" w:cs="宋体"/>
              </w:rPr>
              <w:t>台</w:t>
            </w:r>
          </w:p>
        </w:tc>
      </w:tr>
      <w:tr w14:paraId="58795F5F">
        <w:tblPrEx>
          <w:tblCellMar>
            <w:top w:w="0" w:type="dxa"/>
            <w:left w:w="108" w:type="dxa"/>
            <w:bottom w:w="0" w:type="dxa"/>
            <w:right w:w="108" w:type="dxa"/>
          </w:tblCellMar>
        </w:tblPrEx>
        <w:trPr>
          <w:trHeight w:val="1000"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49DF3689">
            <w:pPr>
              <w:pStyle w:val="5"/>
              <w:rPr>
                <w:rFonts w:hint="eastAsia" w:ascii="宋体" w:hAnsi="宋体" w:eastAsia="宋体" w:cs="宋体"/>
              </w:rPr>
            </w:pPr>
            <w:r>
              <w:rPr>
                <w:rFonts w:hint="eastAsia" w:ascii="宋体" w:hAnsi="宋体" w:eastAsia="宋体" w:cs="宋体"/>
              </w:rPr>
              <w:t>22</w:t>
            </w:r>
          </w:p>
        </w:tc>
        <w:tc>
          <w:tcPr>
            <w:tcW w:w="807" w:type="pct"/>
            <w:tcBorders>
              <w:top w:val="single" w:color="000000" w:sz="4" w:space="0"/>
              <w:left w:val="single" w:color="000000" w:sz="4" w:space="0"/>
              <w:bottom w:val="single" w:color="000000" w:sz="4" w:space="0"/>
              <w:right w:val="single" w:color="000000" w:sz="4" w:space="0"/>
            </w:tcBorders>
            <w:noWrap/>
            <w:vAlign w:val="center"/>
          </w:tcPr>
          <w:p w14:paraId="133C09BA">
            <w:pPr>
              <w:pStyle w:val="5"/>
              <w:rPr>
                <w:rFonts w:hint="eastAsia" w:ascii="宋体" w:hAnsi="宋体" w:eastAsia="宋体" w:cs="宋体"/>
              </w:rPr>
            </w:pPr>
            <w:r>
              <w:rPr>
                <w:rFonts w:hint="eastAsia" w:ascii="宋体" w:hAnsi="宋体" w:eastAsia="宋体" w:cs="宋体"/>
              </w:rPr>
              <w:t>空气质量变送器</w:t>
            </w:r>
          </w:p>
        </w:tc>
        <w:tc>
          <w:tcPr>
            <w:tcW w:w="2994" w:type="pct"/>
            <w:tcBorders>
              <w:top w:val="single" w:color="000000" w:sz="4" w:space="0"/>
              <w:left w:val="single" w:color="000000" w:sz="4" w:space="0"/>
              <w:bottom w:val="single" w:color="000000" w:sz="4" w:space="0"/>
              <w:right w:val="single" w:color="000000" w:sz="4" w:space="0"/>
            </w:tcBorders>
            <w:vAlign w:val="center"/>
          </w:tcPr>
          <w:p w14:paraId="014DE3E4">
            <w:pPr>
              <w:pStyle w:val="5"/>
              <w:rPr>
                <w:rFonts w:hint="eastAsia" w:ascii="宋体" w:hAnsi="宋体" w:eastAsia="宋体" w:cs="宋体"/>
              </w:rPr>
            </w:pPr>
            <w:r>
              <w:rPr>
                <w:rFonts w:hint="eastAsia" w:ascii="宋体" w:hAnsi="宋体" w:eastAsia="宋体" w:cs="宋体"/>
              </w:rPr>
              <w:t>1、高精度，长寿命的空气质量传感器；</w:t>
            </w:r>
            <w:r>
              <w:rPr>
                <w:rFonts w:hint="eastAsia" w:ascii="宋体" w:hAnsi="宋体" w:eastAsia="宋体" w:cs="宋体"/>
              </w:rPr>
              <w:br w:type="textWrapping"/>
            </w:r>
            <w:r>
              <w:rPr>
                <w:rFonts w:hint="eastAsia" w:ascii="宋体" w:hAnsi="宋体" w:eastAsia="宋体" w:cs="宋体"/>
              </w:rPr>
              <w:t>2、自动跟踪零点、满量程、温度补偿；</w:t>
            </w:r>
            <w:r>
              <w:rPr>
                <w:rFonts w:hint="eastAsia" w:ascii="宋体" w:hAnsi="宋体" w:eastAsia="宋体" w:cs="宋体"/>
              </w:rPr>
              <w:br w:type="textWrapping"/>
            </w:r>
            <w:r>
              <w:rPr>
                <w:rFonts w:hint="eastAsia" w:ascii="宋体" w:hAnsi="宋体" w:eastAsia="宋体" w:cs="宋体"/>
              </w:rPr>
              <w:t>3、防高浓度气体冲击的自动保护功能；</w:t>
            </w:r>
            <w:r>
              <w:rPr>
                <w:rFonts w:hint="eastAsia" w:ascii="宋体" w:hAnsi="宋体" w:eastAsia="宋体" w:cs="宋体"/>
              </w:rPr>
              <w:br w:type="textWrapping"/>
            </w:r>
            <w:r>
              <w:rPr>
                <w:rFonts w:hint="eastAsia" w:ascii="宋体" w:hAnsi="宋体" w:eastAsia="宋体" w:cs="宋体"/>
              </w:rPr>
              <w:t>4、定制版，强化抗干扰能力，接入点定制，接入智慧物联核心监控系统（带APP空气品质控制）和智慧终端控制器。</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242C419A">
            <w:pPr>
              <w:pStyle w:val="5"/>
              <w:rPr>
                <w:rFonts w:hint="eastAsia" w:ascii="宋体" w:hAnsi="宋体" w:eastAsia="宋体" w:cs="宋体"/>
              </w:rPr>
            </w:pPr>
            <w:r>
              <w:rPr>
                <w:rFonts w:hint="eastAsia" w:ascii="宋体" w:hAnsi="宋体" w:eastAsia="宋体" w:cs="宋体"/>
              </w:rPr>
              <w:t>8</w:t>
            </w:r>
          </w:p>
        </w:tc>
        <w:tc>
          <w:tcPr>
            <w:tcW w:w="380" w:type="pct"/>
            <w:tcBorders>
              <w:top w:val="single" w:color="000000" w:sz="4" w:space="0"/>
              <w:left w:val="single" w:color="000000" w:sz="4" w:space="0"/>
              <w:bottom w:val="single" w:color="000000" w:sz="4" w:space="0"/>
              <w:right w:val="single" w:color="000000" w:sz="4" w:space="0"/>
            </w:tcBorders>
            <w:noWrap/>
            <w:vAlign w:val="center"/>
          </w:tcPr>
          <w:p w14:paraId="50DD6505">
            <w:pPr>
              <w:pStyle w:val="5"/>
              <w:rPr>
                <w:rFonts w:hint="eastAsia" w:ascii="宋体" w:hAnsi="宋体" w:eastAsia="宋体" w:cs="宋体"/>
              </w:rPr>
            </w:pPr>
            <w:r>
              <w:rPr>
                <w:rFonts w:hint="eastAsia" w:ascii="宋体" w:hAnsi="宋体" w:eastAsia="宋体" w:cs="宋体"/>
              </w:rPr>
              <w:t>台</w:t>
            </w:r>
          </w:p>
        </w:tc>
      </w:tr>
      <w:tr w14:paraId="2DDF0FD7">
        <w:tblPrEx>
          <w:tblCellMar>
            <w:top w:w="0" w:type="dxa"/>
            <w:left w:w="108" w:type="dxa"/>
            <w:bottom w:w="0" w:type="dxa"/>
            <w:right w:w="108" w:type="dxa"/>
          </w:tblCellMar>
        </w:tblPrEx>
        <w:trPr>
          <w:trHeight w:val="1000"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434CACE8">
            <w:pPr>
              <w:pStyle w:val="5"/>
              <w:rPr>
                <w:rFonts w:hint="eastAsia" w:ascii="宋体" w:hAnsi="宋体" w:eastAsia="宋体" w:cs="宋体"/>
              </w:rPr>
            </w:pPr>
            <w:r>
              <w:rPr>
                <w:rFonts w:hint="eastAsia" w:ascii="宋体" w:hAnsi="宋体" w:eastAsia="宋体" w:cs="宋体"/>
              </w:rPr>
              <w:t>23</w:t>
            </w:r>
          </w:p>
        </w:tc>
        <w:tc>
          <w:tcPr>
            <w:tcW w:w="807" w:type="pct"/>
            <w:tcBorders>
              <w:top w:val="single" w:color="000000" w:sz="4" w:space="0"/>
              <w:left w:val="single" w:color="000000" w:sz="4" w:space="0"/>
              <w:bottom w:val="single" w:color="000000" w:sz="4" w:space="0"/>
              <w:right w:val="single" w:color="000000" w:sz="4" w:space="0"/>
            </w:tcBorders>
            <w:noWrap/>
            <w:vAlign w:val="center"/>
          </w:tcPr>
          <w:p w14:paraId="6F92219C">
            <w:pPr>
              <w:pStyle w:val="5"/>
              <w:rPr>
                <w:rFonts w:hint="eastAsia" w:ascii="宋体" w:hAnsi="宋体" w:eastAsia="宋体" w:cs="宋体"/>
              </w:rPr>
            </w:pPr>
            <w:r>
              <w:rPr>
                <w:rFonts w:hint="eastAsia" w:ascii="宋体" w:hAnsi="宋体" w:eastAsia="宋体" w:cs="宋体"/>
              </w:rPr>
              <w:t>温湿度变送器</w:t>
            </w:r>
          </w:p>
        </w:tc>
        <w:tc>
          <w:tcPr>
            <w:tcW w:w="2994" w:type="pct"/>
            <w:tcBorders>
              <w:top w:val="single" w:color="000000" w:sz="4" w:space="0"/>
              <w:left w:val="single" w:color="000000" w:sz="4" w:space="0"/>
              <w:bottom w:val="single" w:color="000000" w:sz="4" w:space="0"/>
              <w:right w:val="single" w:color="000000" w:sz="4" w:space="0"/>
            </w:tcBorders>
            <w:vAlign w:val="center"/>
          </w:tcPr>
          <w:p w14:paraId="54205C00">
            <w:pPr>
              <w:pStyle w:val="5"/>
              <w:rPr>
                <w:rFonts w:hint="eastAsia" w:ascii="宋体" w:hAnsi="宋体" w:eastAsia="宋体" w:cs="宋体"/>
              </w:rPr>
            </w:pPr>
            <w:r>
              <w:rPr>
                <w:rFonts w:hint="eastAsia" w:ascii="宋体" w:hAnsi="宋体" w:eastAsia="宋体" w:cs="宋体"/>
              </w:rPr>
              <w:t>1、DC24V供电；</w:t>
            </w:r>
            <w:r>
              <w:rPr>
                <w:rFonts w:hint="eastAsia" w:ascii="宋体" w:hAnsi="宋体" w:eastAsia="宋体" w:cs="宋体"/>
              </w:rPr>
              <w:br w:type="textWrapping"/>
            </w:r>
            <w:r>
              <w:rPr>
                <w:rFonts w:hint="eastAsia" w:ascii="宋体" w:hAnsi="宋体" w:eastAsia="宋体" w:cs="宋体"/>
              </w:rPr>
              <w:t>2、LED数码管温湿度显示；</w:t>
            </w:r>
            <w:r>
              <w:rPr>
                <w:rFonts w:hint="eastAsia" w:ascii="宋体" w:hAnsi="宋体" w:eastAsia="宋体" w:cs="宋体"/>
              </w:rPr>
              <w:br w:type="textWrapping"/>
            </w:r>
            <w:r>
              <w:rPr>
                <w:rFonts w:hint="eastAsia" w:ascii="宋体" w:hAnsi="宋体" w:eastAsia="宋体" w:cs="宋体"/>
              </w:rPr>
              <w:t>3、2路（4-20mA/0-10V ）12位AD模拟量输出；</w:t>
            </w:r>
            <w:r>
              <w:rPr>
                <w:rFonts w:hint="eastAsia" w:ascii="宋体" w:hAnsi="宋体" w:eastAsia="宋体" w:cs="宋体"/>
              </w:rPr>
              <w:br w:type="textWrapping"/>
            </w:r>
            <w:r>
              <w:rPr>
                <w:rFonts w:hint="eastAsia" w:ascii="宋体" w:hAnsi="宋体" w:eastAsia="宋体" w:cs="宋体"/>
              </w:rPr>
              <w:t xml:space="preserve">4、模拟输出量：4-20mA/0-10V； </w:t>
            </w:r>
            <w:r>
              <w:rPr>
                <w:rFonts w:hint="eastAsia" w:ascii="宋体" w:hAnsi="宋体" w:eastAsia="宋体" w:cs="宋体"/>
              </w:rPr>
              <w:br w:type="textWrapping"/>
            </w:r>
            <w:r>
              <w:rPr>
                <w:rFonts w:hint="eastAsia" w:ascii="宋体" w:hAnsi="宋体" w:eastAsia="宋体" w:cs="宋体"/>
              </w:rPr>
              <w:t xml:space="preserve">5、温度范围 -40℃到120℃； </w:t>
            </w:r>
            <w:r>
              <w:rPr>
                <w:rFonts w:hint="eastAsia" w:ascii="宋体" w:hAnsi="宋体" w:eastAsia="宋体" w:cs="宋体"/>
              </w:rPr>
              <w:br w:type="textWrapping"/>
            </w:r>
            <w:r>
              <w:rPr>
                <w:rFonts w:hint="eastAsia" w:ascii="宋体" w:hAnsi="宋体" w:eastAsia="宋体" w:cs="宋体"/>
              </w:rPr>
              <w:t>6、湿度范围 0-100%RH ；</w:t>
            </w:r>
            <w:r>
              <w:rPr>
                <w:rFonts w:hint="eastAsia" w:ascii="宋体" w:hAnsi="宋体" w:eastAsia="宋体" w:cs="宋体"/>
              </w:rPr>
              <w:br w:type="textWrapping"/>
            </w:r>
            <w:r>
              <w:rPr>
                <w:rFonts w:hint="eastAsia" w:ascii="宋体" w:hAnsi="宋体" w:eastAsia="宋体" w:cs="宋体"/>
              </w:rPr>
              <w:t xml:space="preserve">7、温度精度 ±0.3℃； </w:t>
            </w:r>
            <w:r>
              <w:rPr>
                <w:rFonts w:hint="eastAsia" w:ascii="宋体" w:hAnsi="宋体" w:eastAsia="宋体" w:cs="宋体"/>
              </w:rPr>
              <w:br w:type="textWrapping"/>
            </w:r>
            <w:r>
              <w:rPr>
                <w:rFonts w:hint="eastAsia" w:ascii="宋体" w:hAnsi="宋体" w:eastAsia="宋体" w:cs="宋体"/>
              </w:rPr>
              <w:t>8、湿度精度 ±2.0%RH；</w:t>
            </w:r>
            <w:r>
              <w:rPr>
                <w:rFonts w:hint="eastAsia" w:ascii="宋体" w:hAnsi="宋体" w:eastAsia="宋体" w:cs="宋体"/>
              </w:rPr>
              <w:br w:type="textWrapping"/>
            </w:r>
            <w:r>
              <w:rPr>
                <w:rFonts w:hint="eastAsia" w:ascii="宋体" w:hAnsi="宋体" w:eastAsia="宋体" w:cs="宋体"/>
              </w:rPr>
              <w:t xml:space="preserve">9、防护等级 IP67； </w:t>
            </w:r>
            <w:r>
              <w:rPr>
                <w:rFonts w:hint="eastAsia" w:ascii="宋体" w:hAnsi="宋体" w:eastAsia="宋体" w:cs="宋体"/>
              </w:rPr>
              <w:br w:type="textWrapping"/>
            </w:r>
            <w:r>
              <w:rPr>
                <w:rFonts w:hint="eastAsia" w:ascii="宋体" w:hAnsi="宋体" w:eastAsia="宋体" w:cs="宋体"/>
              </w:rPr>
              <w:t>10、定制版，强化抗干扰能力，传感器接入点定制，传感器接入智慧物联核心监控系统（带APP空气品质控制）和智慧终端控制器。</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78764F6D">
            <w:pPr>
              <w:pStyle w:val="5"/>
              <w:rPr>
                <w:rFonts w:hint="eastAsia" w:ascii="宋体" w:hAnsi="宋体" w:eastAsia="宋体" w:cs="宋体"/>
              </w:rPr>
            </w:pPr>
            <w:r>
              <w:rPr>
                <w:rFonts w:hint="eastAsia" w:ascii="宋体" w:hAnsi="宋体" w:eastAsia="宋体" w:cs="宋体"/>
              </w:rPr>
              <w:t>8</w:t>
            </w:r>
          </w:p>
        </w:tc>
        <w:tc>
          <w:tcPr>
            <w:tcW w:w="380" w:type="pct"/>
            <w:tcBorders>
              <w:top w:val="single" w:color="000000" w:sz="4" w:space="0"/>
              <w:left w:val="single" w:color="000000" w:sz="4" w:space="0"/>
              <w:bottom w:val="single" w:color="000000" w:sz="4" w:space="0"/>
              <w:right w:val="single" w:color="000000" w:sz="4" w:space="0"/>
            </w:tcBorders>
            <w:noWrap/>
            <w:vAlign w:val="center"/>
          </w:tcPr>
          <w:p w14:paraId="6DD20A39">
            <w:pPr>
              <w:pStyle w:val="5"/>
              <w:rPr>
                <w:rFonts w:hint="eastAsia" w:ascii="宋体" w:hAnsi="宋体" w:eastAsia="宋体" w:cs="宋体"/>
              </w:rPr>
            </w:pPr>
            <w:r>
              <w:rPr>
                <w:rFonts w:hint="eastAsia" w:ascii="宋体" w:hAnsi="宋体" w:eastAsia="宋体" w:cs="宋体"/>
              </w:rPr>
              <w:t>台</w:t>
            </w:r>
          </w:p>
        </w:tc>
      </w:tr>
      <w:tr w14:paraId="391BC1FA">
        <w:tblPrEx>
          <w:tblCellMar>
            <w:top w:w="0" w:type="dxa"/>
            <w:left w:w="108" w:type="dxa"/>
            <w:bottom w:w="0" w:type="dxa"/>
            <w:right w:w="108" w:type="dxa"/>
          </w:tblCellMar>
        </w:tblPrEx>
        <w:trPr>
          <w:trHeight w:val="1000"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616F6A91">
            <w:pPr>
              <w:pStyle w:val="5"/>
              <w:rPr>
                <w:rFonts w:hint="eastAsia" w:ascii="宋体" w:hAnsi="宋体" w:eastAsia="宋体" w:cs="宋体"/>
              </w:rPr>
            </w:pPr>
            <w:r>
              <w:rPr>
                <w:rFonts w:hint="eastAsia" w:ascii="宋体" w:hAnsi="宋体" w:eastAsia="宋体" w:cs="宋体"/>
              </w:rPr>
              <w:t>24</w:t>
            </w:r>
          </w:p>
        </w:tc>
        <w:tc>
          <w:tcPr>
            <w:tcW w:w="807" w:type="pct"/>
            <w:tcBorders>
              <w:top w:val="single" w:color="000000" w:sz="4" w:space="0"/>
              <w:left w:val="single" w:color="000000" w:sz="4" w:space="0"/>
              <w:bottom w:val="single" w:color="000000" w:sz="4" w:space="0"/>
              <w:right w:val="single" w:color="000000" w:sz="4" w:space="0"/>
            </w:tcBorders>
            <w:vAlign w:val="center"/>
          </w:tcPr>
          <w:p w14:paraId="0A58371D">
            <w:pPr>
              <w:pStyle w:val="5"/>
              <w:rPr>
                <w:rFonts w:hint="eastAsia" w:ascii="宋体" w:hAnsi="宋体" w:eastAsia="宋体" w:cs="宋体"/>
              </w:rPr>
            </w:pPr>
            <w:r>
              <w:rPr>
                <w:rFonts w:hint="eastAsia" w:ascii="宋体" w:hAnsi="宋体" w:eastAsia="宋体" w:cs="宋体"/>
              </w:rPr>
              <w:t>静压式消声模块</w:t>
            </w:r>
          </w:p>
        </w:tc>
        <w:tc>
          <w:tcPr>
            <w:tcW w:w="2994" w:type="pct"/>
            <w:tcBorders>
              <w:top w:val="single" w:color="000000" w:sz="4" w:space="0"/>
              <w:left w:val="single" w:color="000000" w:sz="4" w:space="0"/>
              <w:bottom w:val="single" w:color="000000" w:sz="4" w:space="0"/>
              <w:right w:val="single" w:color="000000" w:sz="4" w:space="0"/>
            </w:tcBorders>
            <w:vAlign w:val="center"/>
          </w:tcPr>
          <w:p w14:paraId="7546FF5E">
            <w:pPr>
              <w:pStyle w:val="5"/>
              <w:rPr>
                <w:rFonts w:hint="eastAsia" w:ascii="宋体" w:hAnsi="宋体" w:eastAsia="宋体" w:cs="宋体"/>
              </w:rPr>
            </w:pPr>
            <w:r>
              <w:rPr>
                <w:rFonts w:hint="eastAsia" w:ascii="宋体" w:hAnsi="宋体" w:eastAsia="宋体" w:cs="宋体"/>
              </w:rPr>
              <w:t>1、利用消声器内衬消音纤维片，外壳采用镀锌钢板，内壳采用微孔板，对低频及部分中频起有效的消声作用。</w:t>
            </w:r>
            <w:r>
              <w:rPr>
                <w:rFonts w:hint="eastAsia" w:ascii="宋体" w:hAnsi="宋体" w:eastAsia="宋体" w:cs="宋体"/>
              </w:rPr>
              <w:br w:type="textWrapping"/>
            </w:r>
            <w:r>
              <w:rPr>
                <w:rFonts w:hint="eastAsia" w:ascii="宋体" w:hAnsi="宋体" w:eastAsia="宋体" w:cs="宋体"/>
              </w:rPr>
              <w:t>2、可有效减低噪音，公板法兰安装方式。</w:t>
            </w:r>
            <w:r>
              <w:rPr>
                <w:rFonts w:hint="eastAsia" w:ascii="宋体" w:hAnsi="宋体" w:eastAsia="宋体" w:cs="宋体"/>
              </w:rPr>
              <w:br w:type="textWrapping"/>
            </w:r>
            <w:r>
              <w:rPr>
                <w:rFonts w:hint="eastAsia" w:ascii="宋体" w:hAnsi="宋体" w:eastAsia="宋体" w:cs="宋体"/>
              </w:rPr>
              <w:t>3、静压式消声模块制作及安装。</w:t>
            </w:r>
            <w:r>
              <w:rPr>
                <w:rFonts w:hint="eastAsia" w:ascii="宋体" w:hAnsi="宋体" w:eastAsia="宋体" w:cs="宋体"/>
              </w:rPr>
              <w:br w:type="textWrapping"/>
            </w:r>
            <w:r>
              <w:rPr>
                <w:rFonts w:hint="eastAsia" w:ascii="宋体" w:hAnsi="宋体" w:eastAsia="宋体" w:cs="宋体"/>
              </w:rPr>
              <w:t>4、设备支架制作、安装；支吊架除锈、刷油按规范。</w:t>
            </w:r>
          </w:p>
        </w:tc>
        <w:tc>
          <w:tcPr>
            <w:tcW w:w="379" w:type="pct"/>
            <w:tcBorders>
              <w:top w:val="single" w:color="000000" w:sz="4" w:space="0"/>
              <w:left w:val="single" w:color="000000" w:sz="4" w:space="0"/>
              <w:bottom w:val="single" w:color="000000" w:sz="4" w:space="0"/>
              <w:right w:val="single" w:color="000000" w:sz="4" w:space="0"/>
            </w:tcBorders>
            <w:vAlign w:val="center"/>
          </w:tcPr>
          <w:p w14:paraId="3FBF9CF4">
            <w:pPr>
              <w:pStyle w:val="5"/>
              <w:rPr>
                <w:rFonts w:hint="eastAsia" w:ascii="宋体" w:hAnsi="宋体" w:eastAsia="宋体" w:cs="宋体"/>
              </w:rPr>
            </w:pPr>
            <w:r>
              <w:rPr>
                <w:rFonts w:hint="eastAsia" w:ascii="宋体" w:hAnsi="宋体" w:eastAsia="宋体" w:cs="宋体"/>
              </w:rPr>
              <w:t>16</w:t>
            </w:r>
          </w:p>
        </w:tc>
        <w:tc>
          <w:tcPr>
            <w:tcW w:w="380" w:type="pct"/>
            <w:tcBorders>
              <w:top w:val="single" w:color="000000" w:sz="4" w:space="0"/>
              <w:left w:val="single" w:color="000000" w:sz="4" w:space="0"/>
              <w:bottom w:val="single" w:color="000000" w:sz="4" w:space="0"/>
              <w:right w:val="single" w:color="000000" w:sz="4" w:space="0"/>
            </w:tcBorders>
            <w:vAlign w:val="center"/>
          </w:tcPr>
          <w:p w14:paraId="34F51462">
            <w:pPr>
              <w:pStyle w:val="5"/>
              <w:rPr>
                <w:rFonts w:hint="eastAsia" w:ascii="宋体" w:hAnsi="宋体" w:eastAsia="宋体" w:cs="宋体"/>
              </w:rPr>
            </w:pPr>
            <w:r>
              <w:rPr>
                <w:rFonts w:hint="eastAsia" w:ascii="宋体" w:hAnsi="宋体" w:eastAsia="宋体" w:cs="宋体"/>
              </w:rPr>
              <w:t>个</w:t>
            </w:r>
          </w:p>
        </w:tc>
      </w:tr>
      <w:tr w14:paraId="0EC410BA">
        <w:tblPrEx>
          <w:tblCellMar>
            <w:top w:w="0" w:type="dxa"/>
            <w:left w:w="108" w:type="dxa"/>
            <w:bottom w:w="0" w:type="dxa"/>
            <w:right w:w="108" w:type="dxa"/>
          </w:tblCellMar>
        </w:tblPrEx>
        <w:trPr>
          <w:trHeight w:val="1000"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78ED6D82">
            <w:pPr>
              <w:pStyle w:val="5"/>
              <w:rPr>
                <w:rFonts w:hint="eastAsia" w:ascii="宋体" w:hAnsi="宋体" w:eastAsia="宋体" w:cs="宋体"/>
              </w:rPr>
            </w:pPr>
            <w:r>
              <w:rPr>
                <w:rFonts w:hint="eastAsia" w:ascii="宋体" w:hAnsi="宋体" w:eastAsia="宋体" w:cs="宋体"/>
              </w:rPr>
              <w:t>25</w:t>
            </w:r>
          </w:p>
        </w:tc>
        <w:tc>
          <w:tcPr>
            <w:tcW w:w="807" w:type="pct"/>
            <w:tcBorders>
              <w:top w:val="single" w:color="000000" w:sz="4" w:space="0"/>
              <w:left w:val="single" w:color="000000" w:sz="4" w:space="0"/>
              <w:bottom w:val="single" w:color="000000" w:sz="4" w:space="0"/>
              <w:right w:val="single" w:color="000000" w:sz="4" w:space="0"/>
            </w:tcBorders>
            <w:vAlign w:val="center"/>
          </w:tcPr>
          <w:p w14:paraId="478EFE53">
            <w:pPr>
              <w:pStyle w:val="5"/>
              <w:rPr>
                <w:rFonts w:hint="eastAsia" w:ascii="宋体" w:hAnsi="宋体" w:eastAsia="宋体" w:cs="宋体"/>
              </w:rPr>
            </w:pPr>
            <w:r>
              <w:rPr>
                <w:rFonts w:hint="eastAsia" w:ascii="宋体" w:hAnsi="宋体" w:eastAsia="宋体" w:cs="宋体"/>
              </w:rPr>
              <w:t>风机软启动变频</w:t>
            </w:r>
          </w:p>
        </w:tc>
        <w:tc>
          <w:tcPr>
            <w:tcW w:w="2994" w:type="pct"/>
            <w:tcBorders>
              <w:top w:val="single" w:color="000000" w:sz="4" w:space="0"/>
              <w:left w:val="single" w:color="000000" w:sz="4" w:space="0"/>
              <w:bottom w:val="single" w:color="000000" w:sz="4" w:space="0"/>
              <w:right w:val="single" w:color="000000" w:sz="4" w:space="0"/>
            </w:tcBorders>
            <w:vAlign w:val="center"/>
          </w:tcPr>
          <w:p w14:paraId="53BF97C8">
            <w:pPr>
              <w:pStyle w:val="5"/>
              <w:rPr>
                <w:rFonts w:hint="eastAsia" w:ascii="宋体" w:hAnsi="宋体" w:eastAsia="宋体" w:cs="宋体"/>
              </w:rPr>
            </w:pPr>
            <w:r>
              <w:rPr>
                <w:rFonts w:hint="eastAsia" w:ascii="宋体" w:hAnsi="宋体" w:eastAsia="宋体" w:cs="宋体"/>
              </w:rPr>
              <w:t>输出频率0.1～400Hz，可设定的V/F曲线及矢量控制，自动转矩提升与自动滑差补偿功能。</w:t>
            </w:r>
          </w:p>
        </w:tc>
        <w:tc>
          <w:tcPr>
            <w:tcW w:w="379" w:type="pct"/>
            <w:tcBorders>
              <w:top w:val="single" w:color="000000" w:sz="4" w:space="0"/>
              <w:left w:val="single" w:color="000000" w:sz="4" w:space="0"/>
              <w:bottom w:val="single" w:color="000000" w:sz="4" w:space="0"/>
              <w:right w:val="single" w:color="000000" w:sz="4" w:space="0"/>
            </w:tcBorders>
            <w:vAlign w:val="center"/>
          </w:tcPr>
          <w:p w14:paraId="782EC77E">
            <w:pPr>
              <w:pStyle w:val="5"/>
              <w:rPr>
                <w:rFonts w:hint="eastAsia" w:ascii="宋体" w:hAnsi="宋体" w:eastAsia="宋体" w:cs="宋体"/>
              </w:rPr>
            </w:pPr>
            <w:r>
              <w:rPr>
                <w:rFonts w:hint="eastAsia" w:ascii="宋体" w:hAnsi="宋体" w:eastAsia="宋体" w:cs="宋体"/>
              </w:rPr>
              <w:t>8</w:t>
            </w:r>
          </w:p>
        </w:tc>
        <w:tc>
          <w:tcPr>
            <w:tcW w:w="380" w:type="pct"/>
            <w:tcBorders>
              <w:top w:val="single" w:color="000000" w:sz="4" w:space="0"/>
              <w:left w:val="single" w:color="000000" w:sz="4" w:space="0"/>
              <w:bottom w:val="single" w:color="000000" w:sz="4" w:space="0"/>
              <w:right w:val="single" w:color="000000" w:sz="4" w:space="0"/>
            </w:tcBorders>
            <w:vAlign w:val="center"/>
          </w:tcPr>
          <w:p w14:paraId="35A825EF">
            <w:pPr>
              <w:pStyle w:val="5"/>
              <w:rPr>
                <w:rFonts w:hint="eastAsia" w:ascii="宋体" w:hAnsi="宋体" w:eastAsia="宋体" w:cs="宋体"/>
              </w:rPr>
            </w:pPr>
            <w:r>
              <w:rPr>
                <w:rFonts w:hint="eastAsia" w:ascii="宋体" w:hAnsi="宋体" w:eastAsia="宋体" w:cs="宋体"/>
              </w:rPr>
              <w:t>个</w:t>
            </w:r>
          </w:p>
        </w:tc>
      </w:tr>
      <w:tr w14:paraId="549F4994">
        <w:tblPrEx>
          <w:tblCellMar>
            <w:top w:w="0" w:type="dxa"/>
            <w:left w:w="108" w:type="dxa"/>
            <w:bottom w:w="0" w:type="dxa"/>
            <w:right w:w="108" w:type="dxa"/>
          </w:tblCellMar>
        </w:tblPrEx>
        <w:trPr>
          <w:trHeight w:val="1000"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12C26D50">
            <w:pPr>
              <w:pStyle w:val="5"/>
              <w:rPr>
                <w:rFonts w:hint="eastAsia" w:ascii="宋体" w:hAnsi="宋体" w:eastAsia="宋体" w:cs="宋体"/>
              </w:rPr>
            </w:pPr>
            <w:r>
              <w:rPr>
                <w:rFonts w:hint="eastAsia" w:ascii="宋体" w:hAnsi="宋体" w:eastAsia="宋体" w:cs="宋体"/>
              </w:rPr>
              <w:t>26</w:t>
            </w:r>
          </w:p>
        </w:tc>
        <w:tc>
          <w:tcPr>
            <w:tcW w:w="807" w:type="pct"/>
            <w:tcBorders>
              <w:top w:val="single" w:color="000000" w:sz="4" w:space="0"/>
              <w:left w:val="single" w:color="000000" w:sz="4" w:space="0"/>
              <w:bottom w:val="single" w:color="000000" w:sz="4" w:space="0"/>
              <w:right w:val="single" w:color="000000" w:sz="4" w:space="0"/>
            </w:tcBorders>
            <w:vAlign w:val="center"/>
          </w:tcPr>
          <w:p w14:paraId="47E86350">
            <w:pPr>
              <w:pStyle w:val="5"/>
              <w:rPr>
                <w:rFonts w:hint="eastAsia" w:ascii="宋体" w:hAnsi="宋体" w:eastAsia="宋体" w:cs="宋体"/>
              </w:rPr>
            </w:pPr>
            <w:r>
              <w:rPr>
                <w:rFonts w:hint="eastAsia" w:ascii="宋体" w:hAnsi="宋体" w:eastAsia="宋体" w:cs="宋体"/>
              </w:rPr>
              <w:t>风管安装及配套</w:t>
            </w:r>
          </w:p>
        </w:tc>
        <w:tc>
          <w:tcPr>
            <w:tcW w:w="2994" w:type="pct"/>
            <w:tcBorders>
              <w:top w:val="single" w:color="000000" w:sz="4" w:space="0"/>
              <w:left w:val="single" w:color="000000" w:sz="4" w:space="0"/>
              <w:bottom w:val="single" w:color="000000" w:sz="4" w:space="0"/>
              <w:right w:val="single" w:color="000000" w:sz="4" w:space="0"/>
            </w:tcBorders>
            <w:vAlign w:val="center"/>
          </w:tcPr>
          <w:p w14:paraId="3936D851">
            <w:pPr>
              <w:pStyle w:val="5"/>
              <w:rPr>
                <w:rFonts w:hint="eastAsia" w:ascii="宋体" w:hAnsi="宋体" w:eastAsia="宋体" w:cs="宋体"/>
              </w:rPr>
            </w:pPr>
            <w:r>
              <w:rPr>
                <w:rFonts w:hint="eastAsia" w:ascii="宋体" w:hAnsi="宋体" w:eastAsia="宋体" w:cs="宋体"/>
              </w:rPr>
              <w:t>1、新风风管、室外排风风管δ=0.6～1.2mm，镀锌钢板矩形风管制安δ=1.0mm以内咬口，周长2500mm以下；</w:t>
            </w:r>
            <w:r>
              <w:rPr>
                <w:rFonts w:hint="eastAsia" w:ascii="宋体" w:hAnsi="宋体" w:eastAsia="宋体" w:cs="宋体"/>
              </w:rPr>
              <w:br w:type="textWrapping"/>
            </w:r>
            <w:r>
              <w:rPr>
                <w:rFonts w:hint="eastAsia" w:ascii="宋体" w:hAnsi="宋体" w:eastAsia="宋体" w:cs="宋体"/>
              </w:rPr>
              <w:t>2、风管、管件、支吊架制作、安装；风管、法兰、法兰加固框、支吊架除锈、刷油按规范要求；</w:t>
            </w:r>
            <w:r>
              <w:rPr>
                <w:rFonts w:hint="eastAsia" w:ascii="宋体" w:hAnsi="宋体" w:eastAsia="宋体" w:cs="宋体"/>
              </w:rPr>
              <w:br w:type="textWrapping"/>
            </w:r>
            <w:r>
              <w:rPr>
                <w:rFonts w:hint="eastAsia" w:ascii="宋体" w:hAnsi="宋体" w:eastAsia="宋体" w:cs="宋体"/>
              </w:rPr>
              <w:t>3、新风风管含保温棉、室外铝包等风管配套。</w:t>
            </w:r>
          </w:p>
          <w:p w14:paraId="0815769E">
            <w:pPr>
              <w:pStyle w:val="5"/>
              <w:rPr>
                <w:rFonts w:hint="eastAsia" w:ascii="宋体" w:hAnsi="宋体" w:eastAsia="宋体" w:cs="宋体"/>
              </w:rPr>
            </w:pPr>
            <w:r>
              <w:rPr>
                <w:rFonts w:hint="eastAsia" w:ascii="宋体" w:hAnsi="宋体" w:eastAsia="宋体" w:cs="宋体"/>
              </w:rPr>
              <w:t>4、安装前拆除原教室内管道。</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3A74410C">
            <w:pPr>
              <w:pStyle w:val="5"/>
              <w:rPr>
                <w:rFonts w:hint="eastAsia" w:ascii="宋体" w:hAnsi="宋体" w:eastAsia="宋体" w:cs="宋体"/>
              </w:rPr>
            </w:pPr>
            <w:r>
              <w:rPr>
                <w:rFonts w:hint="eastAsia" w:ascii="宋体" w:hAnsi="宋体" w:eastAsia="宋体" w:cs="宋体"/>
              </w:rPr>
              <w:t>8</w:t>
            </w:r>
          </w:p>
        </w:tc>
        <w:tc>
          <w:tcPr>
            <w:tcW w:w="380" w:type="pct"/>
            <w:tcBorders>
              <w:top w:val="single" w:color="000000" w:sz="4" w:space="0"/>
              <w:left w:val="single" w:color="000000" w:sz="4" w:space="0"/>
              <w:bottom w:val="single" w:color="000000" w:sz="4" w:space="0"/>
              <w:right w:val="single" w:color="000000" w:sz="4" w:space="0"/>
            </w:tcBorders>
            <w:noWrap/>
            <w:vAlign w:val="center"/>
          </w:tcPr>
          <w:p w14:paraId="18F0454D">
            <w:pPr>
              <w:pStyle w:val="5"/>
              <w:rPr>
                <w:rFonts w:hint="eastAsia" w:ascii="宋体" w:hAnsi="宋体" w:eastAsia="宋体" w:cs="宋体"/>
              </w:rPr>
            </w:pPr>
            <w:r>
              <w:rPr>
                <w:rFonts w:hint="eastAsia" w:ascii="宋体" w:hAnsi="宋体" w:eastAsia="宋体" w:cs="宋体"/>
              </w:rPr>
              <w:t>项</w:t>
            </w:r>
          </w:p>
        </w:tc>
      </w:tr>
      <w:tr w14:paraId="04995784">
        <w:tblPrEx>
          <w:tblCellMar>
            <w:top w:w="0" w:type="dxa"/>
            <w:left w:w="108" w:type="dxa"/>
            <w:bottom w:w="0" w:type="dxa"/>
            <w:right w:w="108" w:type="dxa"/>
          </w:tblCellMar>
        </w:tblPrEx>
        <w:trPr>
          <w:trHeight w:val="1000"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7DD68BDA">
            <w:pPr>
              <w:pStyle w:val="5"/>
              <w:rPr>
                <w:rFonts w:hint="eastAsia" w:ascii="宋体" w:hAnsi="宋体" w:eastAsia="宋体" w:cs="宋体"/>
              </w:rPr>
            </w:pPr>
            <w:r>
              <w:rPr>
                <w:rFonts w:hint="eastAsia" w:ascii="宋体" w:hAnsi="宋体" w:eastAsia="宋体" w:cs="宋体"/>
              </w:rPr>
              <w:t>27</w:t>
            </w:r>
          </w:p>
        </w:tc>
        <w:tc>
          <w:tcPr>
            <w:tcW w:w="807" w:type="pct"/>
            <w:tcBorders>
              <w:top w:val="single" w:color="000000" w:sz="4" w:space="0"/>
              <w:left w:val="single" w:color="000000" w:sz="4" w:space="0"/>
              <w:bottom w:val="single" w:color="000000" w:sz="4" w:space="0"/>
              <w:right w:val="single" w:color="000000" w:sz="4" w:space="0"/>
            </w:tcBorders>
            <w:vAlign w:val="center"/>
          </w:tcPr>
          <w:p w14:paraId="2AC02946">
            <w:pPr>
              <w:pStyle w:val="5"/>
              <w:rPr>
                <w:rFonts w:hint="eastAsia" w:ascii="宋体" w:hAnsi="宋体" w:eastAsia="宋体" w:cs="宋体"/>
              </w:rPr>
            </w:pPr>
            <w:r>
              <w:rPr>
                <w:rFonts w:hint="eastAsia" w:ascii="宋体" w:hAnsi="宋体" w:eastAsia="宋体" w:cs="宋体"/>
              </w:rPr>
              <w:t>阀门</w:t>
            </w:r>
          </w:p>
        </w:tc>
        <w:tc>
          <w:tcPr>
            <w:tcW w:w="2994" w:type="pct"/>
            <w:tcBorders>
              <w:top w:val="single" w:color="000000" w:sz="4" w:space="0"/>
              <w:left w:val="single" w:color="000000" w:sz="4" w:space="0"/>
              <w:bottom w:val="single" w:color="000000" w:sz="4" w:space="0"/>
              <w:right w:val="single" w:color="000000" w:sz="4" w:space="0"/>
            </w:tcBorders>
            <w:vAlign w:val="center"/>
          </w:tcPr>
          <w:p w14:paraId="28FC3EAB">
            <w:pPr>
              <w:pStyle w:val="5"/>
              <w:rPr>
                <w:rFonts w:hint="eastAsia" w:ascii="宋体" w:hAnsi="宋体" w:eastAsia="宋体" w:cs="宋体"/>
              </w:rPr>
            </w:pPr>
            <w:r>
              <w:rPr>
                <w:rFonts w:hint="eastAsia" w:ascii="宋体" w:hAnsi="宋体" w:eastAsia="宋体" w:cs="宋体"/>
              </w:rPr>
              <w:t>电动调节阀，手动调节阀，70度防火阀，镀锌钢板阀体。</w:t>
            </w:r>
          </w:p>
        </w:tc>
        <w:tc>
          <w:tcPr>
            <w:tcW w:w="379" w:type="pct"/>
            <w:tcBorders>
              <w:top w:val="single" w:color="000000" w:sz="4" w:space="0"/>
              <w:left w:val="single" w:color="000000" w:sz="4" w:space="0"/>
              <w:bottom w:val="single" w:color="000000" w:sz="4" w:space="0"/>
              <w:right w:val="single" w:color="000000" w:sz="4" w:space="0"/>
            </w:tcBorders>
            <w:vAlign w:val="center"/>
          </w:tcPr>
          <w:p w14:paraId="6FFCF099">
            <w:pPr>
              <w:pStyle w:val="5"/>
              <w:rPr>
                <w:rFonts w:hint="eastAsia" w:ascii="宋体" w:hAnsi="宋体" w:eastAsia="宋体" w:cs="宋体"/>
              </w:rPr>
            </w:pPr>
            <w:r>
              <w:rPr>
                <w:rFonts w:hint="eastAsia" w:ascii="宋体" w:hAnsi="宋体" w:eastAsia="宋体" w:cs="宋体"/>
              </w:rPr>
              <w:t>8</w:t>
            </w:r>
          </w:p>
        </w:tc>
        <w:tc>
          <w:tcPr>
            <w:tcW w:w="380" w:type="pct"/>
            <w:tcBorders>
              <w:top w:val="single" w:color="000000" w:sz="4" w:space="0"/>
              <w:left w:val="single" w:color="000000" w:sz="4" w:space="0"/>
              <w:bottom w:val="single" w:color="000000" w:sz="4" w:space="0"/>
              <w:right w:val="single" w:color="000000" w:sz="4" w:space="0"/>
            </w:tcBorders>
            <w:vAlign w:val="center"/>
          </w:tcPr>
          <w:p w14:paraId="55A70C8D">
            <w:pPr>
              <w:pStyle w:val="5"/>
              <w:rPr>
                <w:rFonts w:hint="eastAsia" w:ascii="宋体" w:hAnsi="宋体" w:eastAsia="宋体" w:cs="宋体"/>
              </w:rPr>
            </w:pPr>
            <w:r>
              <w:rPr>
                <w:rFonts w:hint="eastAsia" w:ascii="宋体" w:hAnsi="宋体" w:eastAsia="宋体" w:cs="宋体"/>
              </w:rPr>
              <w:t>项</w:t>
            </w:r>
          </w:p>
        </w:tc>
      </w:tr>
      <w:tr w14:paraId="16C88209">
        <w:tblPrEx>
          <w:tblCellMar>
            <w:top w:w="0" w:type="dxa"/>
            <w:left w:w="108" w:type="dxa"/>
            <w:bottom w:w="0" w:type="dxa"/>
            <w:right w:w="108" w:type="dxa"/>
          </w:tblCellMar>
        </w:tblPrEx>
        <w:trPr>
          <w:trHeight w:val="1000"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09BF11B6">
            <w:pPr>
              <w:pStyle w:val="5"/>
              <w:rPr>
                <w:rFonts w:hint="eastAsia" w:ascii="宋体" w:hAnsi="宋体" w:eastAsia="宋体" w:cs="宋体"/>
              </w:rPr>
            </w:pPr>
            <w:r>
              <w:rPr>
                <w:rFonts w:hint="eastAsia" w:ascii="宋体" w:hAnsi="宋体" w:eastAsia="宋体" w:cs="宋体"/>
              </w:rPr>
              <w:t>28</w:t>
            </w:r>
          </w:p>
        </w:tc>
        <w:tc>
          <w:tcPr>
            <w:tcW w:w="807" w:type="pct"/>
            <w:tcBorders>
              <w:top w:val="single" w:color="000000" w:sz="4" w:space="0"/>
              <w:left w:val="single" w:color="000000" w:sz="4" w:space="0"/>
              <w:bottom w:val="single" w:color="000000" w:sz="4" w:space="0"/>
              <w:right w:val="single" w:color="000000" w:sz="4" w:space="0"/>
            </w:tcBorders>
            <w:vAlign w:val="center"/>
          </w:tcPr>
          <w:p w14:paraId="021733C9">
            <w:pPr>
              <w:pStyle w:val="5"/>
              <w:rPr>
                <w:rFonts w:hint="eastAsia" w:ascii="宋体" w:hAnsi="宋体" w:eastAsia="宋体" w:cs="宋体"/>
              </w:rPr>
            </w:pPr>
            <w:r>
              <w:rPr>
                <w:rFonts w:hint="eastAsia" w:ascii="宋体" w:hAnsi="宋体" w:eastAsia="宋体" w:cs="宋体"/>
              </w:rPr>
              <w:t>系统集成和安装配套</w:t>
            </w:r>
          </w:p>
        </w:tc>
        <w:tc>
          <w:tcPr>
            <w:tcW w:w="2994" w:type="pct"/>
            <w:tcBorders>
              <w:top w:val="single" w:color="000000" w:sz="4" w:space="0"/>
              <w:left w:val="single" w:color="000000" w:sz="4" w:space="0"/>
              <w:bottom w:val="single" w:color="000000" w:sz="4" w:space="0"/>
              <w:right w:val="single" w:color="000000" w:sz="4" w:space="0"/>
            </w:tcBorders>
            <w:vAlign w:val="center"/>
          </w:tcPr>
          <w:p w14:paraId="4F2A5021">
            <w:pPr>
              <w:pStyle w:val="5"/>
              <w:rPr>
                <w:rFonts w:hint="eastAsia" w:ascii="宋体" w:hAnsi="宋体" w:eastAsia="宋体" w:cs="宋体"/>
              </w:rPr>
            </w:pPr>
            <w:r>
              <w:rPr>
                <w:rFonts w:hint="eastAsia" w:ascii="宋体" w:hAnsi="宋体" w:eastAsia="宋体" w:cs="宋体"/>
              </w:rPr>
              <w:t>1、含通排风净化系统强电、弱电电气布线，布管，安装满足相关标准。</w:t>
            </w:r>
            <w:r>
              <w:rPr>
                <w:rFonts w:hint="eastAsia" w:ascii="宋体" w:hAnsi="宋体" w:eastAsia="宋体" w:cs="宋体"/>
              </w:rPr>
              <w:br w:type="textWrapping"/>
            </w:r>
            <w:r>
              <w:rPr>
                <w:rFonts w:hint="eastAsia" w:ascii="宋体" w:hAnsi="宋体" w:eastAsia="宋体" w:cs="宋体"/>
              </w:rPr>
              <w:t>2、通排风净化系统安装所需电缆、桥架、信号线等电线、线管材料、其他配套辅材及安装，国标（不含系统总电源线）。</w:t>
            </w:r>
            <w:r>
              <w:rPr>
                <w:rFonts w:hint="eastAsia" w:ascii="宋体" w:hAnsi="宋体" w:eastAsia="宋体" w:cs="宋体"/>
              </w:rPr>
              <w:br w:type="textWrapping"/>
            </w:r>
            <w:r>
              <w:rPr>
                <w:rFonts w:hint="eastAsia" w:ascii="宋体" w:hAnsi="宋体" w:eastAsia="宋体" w:cs="宋体"/>
              </w:rPr>
              <w:t>3、软连接：铆接，共板法兰，硅胶防火布。</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2550DEFB">
            <w:pPr>
              <w:pStyle w:val="5"/>
              <w:rPr>
                <w:rFonts w:hint="eastAsia" w:ascii="宋体" w:hAnsi="宋体" w:eastAsia="宋体" w:cs="宋体"/>
              </w:rPr>
            </w:pPr>
            <w:r>
              <w:rPr>
                <w:rFonts w:hint="eastAsia" w:ascii="宋体" w:hAnsi="宋体" w:eastAsia="宋体" w:cs="宋体"/>
              </w:rPr>
              <w:t>8</w:t>
            </w:r>
          </w:p>
        </w:tc>
        <w:tc>
          <w:tcPr>
            <w:tcW w:w="380" w:type="pct"/>
            <w:tcBorders>
              <w:top w:val="single" w:color="000000" w:sz="4" w:space="0"/>
              <w:left w:val="single" w:color="000000" w:sz="4" w:space="0"/>
              <w:bottom w:val="single" w:color="000000" w:sz="4" w:space="0"/>
              <w:right w:val="single" w:color="000000" w:sz="4" w:space="0"/>
            </w:tcBorders>
            <w:noWrap/>
            <w:vAlign w:val="center"/>
          </w:tcPr>
          <w:p w14:paraId="2A86F743">
            <w:pPr>
              <w:pStyle w:val="5"/>
              <w:rPr>
                <w:rFonts w:hint="eastAsia" w:ascii="宋体" w:hAnsi="宋体" w:eastAsia="宋体" w:cs="宋体"/>
              </w:rPr>
            </w:pPr>
            <w:r>
              <w:rPr>
                <w:rFonts w:hint="eastAsia" w:ascii="宋体" w:hAnsi="宋体" w:eastAsia="宋体" w:cs="宋体"/>
              </w:rPr>
              <w:t>项</w:t>
            </w:r>
          </w:p>
        </w:tc>
      </w:tr>
      <w:tr w14:paraId="2964618C">
        <w:tblPrEx>
          <w:tblCellMar>
            <w:top w:w="0" w:type="dxa"/>
            <w:left w:w="108" w:type="dxa"/>
            <w:bottom w:w="0" w:type="dxa"/>
            <w:right w:w="108" w:type="dxa"/>
          </w:tblCellMar>
        </w:tblPrEx>
        <w:trPr>
          <w:trHeight w:val="1000" w:hRule="atLeast"/>
        </w:trPr>
        <w:tc>
          <w:tcPr>
            <w:tcW w:w="437" w:type="pct"/>
            <w:tcBorders>
              <w:top w:val="single" w:color="000000" w:sz="4" w:space="0"/>
              <w:left w:val="single" w:color="000000" w:sz="4" w:space="0"/>
              <w:bottom w:val="single" w:color="000000" w:sz="4" w:space="0"/>
              <w:right w:val="single" w:color="000000" w:sz="4" w:space="0"/>
            </w:tcBorders>
            <w:noWrap/>
            <w:vAlign w:val="center"/>
          </w:tcPr>
          <w:p w14:paraId="25314BB1">
            <w:pPr>
              <w:pStyle w:val="5"/>
              <w:rPr>
                <w:rFonts w:hint="eastAsia" w:ascii="宋体" w:hAnsi="宋体" w:eastAsia="宋体" w:cs="宋体"/>
              </w:rPr>
            </w:pPr>
            <w:r>
              <w:rPr>
                <w:rFonts w:hint="eastAsia" w:ascii="宋体" w:hAnsi="宋体" w:eastAsia="宋体" w:cs="宋体"/>
              </w:rPr>
              <w:t>29</w:t>
            </w:r>
          </w:p>
        </w:tc>
        <w:tc>
          <w:tcPr>
            <w:tcW w:w="807" w:type="pct"/>
            <w:tcBorders>
              <w:top w:val="single" w:color="000000" w:sz="4" w:space="0"/>
              <w:left w:val="single" w:color="000000" w:sz="4" w:space="0"/>
              <w:bottom w:val="single" w:color="000000" w:sz="4" w:space="0"/>
              <w:right w:val="single" w:color="000000" w:sz="4" w:space="0"/>
            </w:tcBorders>
            <w:vAlign w:val="center"/>
          </w:tcPr>
          <w:p w14:paraId="6F319685">
            <w:pPr>
              <w:pStyle w:val="5"/>
              <w:rPr>
                <w:rFonts w:hint="eastAsia" w:ascii="宋体" w:hAnsi="宋体" w:eastAsia="宋体" w:cs="宋体"/>
              </w:rPr>
            </w:pPr>
            <w:r>
              <w:rPr>
                <w:rFonts w:hint="eastAsia" w:ascii="宋体" w:hAnsi="宋体" w:eastAsia="宋体" w:cs="宋体"/>
              </w:rPr>
              <w:t>总控电柜</w:t>
            </w:r>
          </w:p>
        </w:tc>
        <w:tc>
          <w:tcPr>
            <w:tcW w:w="2994" w:type="pct"/>
            <w:tcBorders>
              <w:top w:val="single" w:color="000000" w:sz="4" w:space="0"/>
              <w:left w:val="single" w:color="000000" w:sz="4" w:space="0"/>
              <w:bottom w:val="single" w:color="000000" w:sz="4" w:space="0"/>
              <w:right w:val="single" w:color="000000" w:sz="4" w:space="0"/>
            </w:tcBorders>
            <w:vAlign w:val="center"/>
          </w:tcPr>
          <w:p w14:paraId="5C68689F">
            <w:pPr>
              <w:pStyle w:val="5"/>
              <w:rPr>
                <w:rFonts w:hint="eastAsia" w:ascii="宋体" w:hAnsi="宋体" w:eastAsia="宋体" w:cs="宋体"/>
              </w:rPr>
            </w:pPr>
            <w:r>
              <w:rPr>
                <w:rFonts w:hint="eastAsia" w:ascii="宋体" w:hAnsi="宋体" w:eastAsia="宋体" w:cs="宋体"/>
              </w:rPr>
              <w:t>1、与空气质量控制器相连；含排风机、新风机箱等部件全部符合高低压电器认证；含继电器，电流平衡过载保护。</w:t>
            </w:r>
            <w:r>
              <w:rPr>
                <w:rFonts w:hint="eastAsia" w:ascii="宋体" w:hAnsi="宋体" w:eastAsia="宋体" w:cs="宋体"/>
              </w:rPr>
              <w:br w:type="textWrapping"/>
            </w:r>
            <w:r>
              <w:rPr>
                <w:rFonts w:hint="eastAsia" w:ascii="宋体" w:hAnsi="宋体" w:eastAsia="宋体" w:cs="宋体"/>
              </w:rPr>
              <w:t>2、控制箱箱体防护等级IP44级，箱体镀锌钢板，厚度不能小于1mm。</w:t>
            </w:r>
            <w:r>
              <w:rPr>
                <w:rFonts w:hint="eastAsia" w:ascii="宋体" w:hAnsi="宋体" w:eastAsia="宋体" w:cs="宋体"/>
              </w:rPr>
              <w:br w:type="textWrapping"/>
            </w:r>
            <w:r>
              <w:rPr>
                <w:rFonts w:hint="eastAsia" w:ascii="宋体" w:hAnsi="宋体" w:eastAsia="宋体" w:cs="宋体"/>
              </w:rPr>
              <w:t>3、系统总电源线由业主引致承包方总配电箱，具体配置以施工现场实际为准。</w:t>
            </w:r>
          </w:p>
        </w:tc>
        <w:tc>
          <w:tcPr>
            <w:tcW w:w="379" w:type="pct"/>
            <w:tcBorders>
              <w:top w:val="single" w:color="000000" w:sz="4" w:space="0"/>
              <w:left w:val="single" w:color="000000" w:sz="4" w:space="0"/>
              <w:bottom w:val="single" w:color="000000" w:sz="4" w:space="0"/>
              <w:right w:val="single" w:color="000000" w:sz="4" w:space="0"/>
            </w:tcBorders>
            <w:vAlign w:val="center"/>
          </w:tcPr>
          <w:p w14:paraId="2C8282CA">
            <w:pPr>
              <w:pStyle w:val="5"/>
              <w:rPr>
                <w:rFonts w:hint="eastAsia" w:ascii="宋体" w:hAnsi="宋体" w:eastAsia="宋体" w:cs="宋体"/>
              </w:rPr>
            </w:pPr>
            <w:r>
              <w:rPr>
                <w:rFonts w:hint="eastAsia" w:ascii="宋体" w:hAnsi="宋体" w:eastAsia="宋体" w:cs="宋体"/>
              </w:rPr>
              <w:t>1</w:t>
            </w:r>
          </w:p>
        </w:tc>
        <w:tc>
          <w:tcPr>
            <w:tcW w:w="380" w:type="pct"/>
            <w:tcBorders>
              <w:top w:val="single" w:color="000000" w:sz="4" w:space="0"/>
              <w:left w:val="single" w:color="000000" w:sz="4" w:space="0"/>
              <w:bottom w:val="single" w:color="000000" w:sz="4" w:space="0"/>
              <w:right w:val="single" w:color="000000" w:sz="4" w:space="0"/>
            </w:tcBorders>
            <w:vAlign w:val="center"/>
          </w:tcPr>
          <w:p w14:paraId="25E04FDC">
            <w:pPr>
              <w:pStyle w:val="5"/>
              <w:rPr>
                <w:rFonts w:hint="eastAsia" w:ascii="宋体" w:hAnsi="宋体" w:eastAsia="宋体" w:cs="宋体"/>
              </w:rPr>
            </w:pPr>
            <w:r>
              <w:rPr>
                <w:rFonts w:hint="eastAsia" w:ascii="宋体" w:hAnsi="宋体" w:eastAsia="宋体" w:cs="宋体"/>
              </w:rPr>
              <w:t>个</w:t>
            </w:r>
          </w:p>
        </w:tc>
      </w:tr>
      <w:tr w14:paraId="72FB585D">
        <w:tblPrEx>
          <w:tblCellMar>
            <w:top w:w="0" w:type="dxa"/>
            <w:left w:w="108" w:type="dxa"/>
            <w:bottom w:w="0" w:type="dxa"/>
            <w:right w:w="108" w:type="dxa"/>
          </w:tblCellMar>
        </w:tblPrEx>
        <w:trPr>
          <w:trHeight w:val="1000"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14:paraId="0AFEFB4C">
            <w:pPr>
              <w:pStyle w:val="5"/>
              <w:rPr>
                <w:rFonts w:hint="eastAsia" w:ascii="宋体" w:hAnsi="宋体" w:eastAsia="宋体" w:cs="宋体"/>
              </w:rPr>
            </w:pPr>
            <w:r>
              <w:rPr>
                <w:rFonts w:hint="eastAsia" w:ascii="宋体" w:hAnsi="宋体" w:eastAsia="宋体" w:cs="宋体"/>
              </w:rPr>
              <w:t>上述技术参数允许正偏离</w:t>
            </w:r>
          </w:p>
        </w:tc>
      </w:tr>
    </w:tbl>
    <w:p w14:paraId="2F79EC1C">
      <w:pPr>
        <w:autoSpaceDE w:val="0"/>
        <w:autoSpaceDN w:val="0"/>
        <w:adjustRightInd w:val="0"/>
        <w:spacing w:line="276" w:lineRule="auto"/>
        <w:jc w:val="left"/>
        <w:rPr>
          <w:rFonts w:hint="eastAsia" w:ascii="宋体" w:hAnsi="宋体"/>
          <w:b/>
          <w:szCs w:val="24"/>
        </w:rPr>
      </w:pPr>
    </w:p>
    <w:bookmarkEnd w:id="0"/>
    <w:p w14:paraId="7363BF9E">
      <w:pPr>
        <w:pStyle w:val="5"/>
        <w:rPr>
          <w:rFonts w:ascii="Arial" w:hAnsi="Arial" w:eastAsia="方正黑体_GBK" w:cs="Arial"/>
          <w:bCs/>
          <w:sz w:val="28"/>
          <w:szCs w:val="32"/>
        </w:rPr>
      </w:pPr>
      <w:r>
        <w:rPr>
          <w:rFonts w:hint="eastAsia" w:ascii="Arial" w:hAnsi="Arial" w:eastAsia="方正黑体_GBK" w:cs="Arial"/>
          <w:bCs/>
          <w:sz w:val="28"/>
          <w:szCs w:val="32"/>
        </w:rPr>
        <w:t>三、安装调试、质保及售后服务要求</w:t>
      </w:r>
    </w:p>
    <w:p w14:paraId="54BAFB3F">
      <w:pPr>
        <w:pStyle w:val="5"/>
        <w:rPr>
          <w:rFonts w:hint="eastAsia" w:ascii="宋体" w:hAnsi="宋体" w:eastAsia="宋体" w:cs="宋体"/>
          <w:szCs w:val="32"/>
        </w:rPr>
      </w:pPr>
      <w:r>
        <w:rPr>
          <w:rFonts w:hint="eastAsia" w:ascii="宋体" w:hAnsi="宋体" w:eastAsia="宋体" w:cs="宋体"/>
          <w:szCs w:val="32"/>
        </w:rPr>
        <w:t>1.安装调试：</w:t>
      </w:r>
    </w:p>
    <w:p w14:paraId="24457AA0">
      <w:pPr>
        <w:pStyle w:val="5"/>
        <w:rPr>
          <w:rFonts w:hint="eastAsia" w:ascii="宋体" w:hAnsi="宋体" w:eastAsia="宋体" w:cs="宋体"/>
          <w:szCs w:val="32"/>
        </w:rPr>
      </w:pPr>
      <w:r>
        <w:rPr>
          <w:rFonts w:hint="eastAsia" w:ascii="宋体" w:hAnsi="宋体" w:eastAsia="宋体" w:cs="宋体"/>
          <w:szCs w:val="32"/>
        </w:rPr>
        <w:t>（1）中标人提供中标产品设备并送至招标人指定的地点并负责安装、调试服务，同时承担因此发生的一切费用。</w:t>
      </w:r>
    </w:p>
    <w:p w14:paraId="187E24B1">
      <w:pPr>
        <w:pStyle w:val="5"/>
        <w:rPr>
          <w:rFonts w:hint="eastAsia" w:ascii="宋体" w:hAnsi="宋体" w:eastAsia="宋体" w:cs="宋体"/>
          <w:szCs w:val="32"/>
        </w:rPr>
      </w:pPr>
      <w:r>
        <w:rPr>
          <w:rFonts w:hint="eastAsia" w:ascii="宋体" w:hAnsi="宋体" w:eastAsia="宋体" w:cs="宋体"/>
          <w:szCs w:val="32"/>
        </w:rPr>
        <w:t>（2）本项目涉及到的产品从供货到安装均禁止分包或转包。</w:t>
      </w:r>
    </w:p>
    <w:p w14:paraId="3A52689A">
      <w:pPr>
        <w:pStyle w:val="5"/>
        <w:rPr>
          <w:rFonts w:hint="eastAsia" w:ascii="宋体" w:hAnsi="宋体" w:eastAsia="宋体" w:cs="宋体"/>
          <w:szCs w:val="32"/>
        </w:rPr>
      </w:pPr>
      <w:r>
        <w:rPr>
          <w:rFonts w:hint="eastAsia" w:ascii="宋体" w:hAnsi="宋体" w:eastAsia="宋体" w:cs="宋体"/>
          <w:szCs w:val="32"/>
        </w:rPr>
        <w:t>（3）中标人发货到招标人指定地点时应先用函、电通告招标人。</w:t>
      </w:r>
    </w:p>
    <w:p w14:paraId="0683AEAC">
      <w:pPr>
        <w:pStyle w:val="5"/>
        <w:rPr>
          <w:rFonts w:hint="eastAsia" w:ascii="宋体" w:hAnsi="宋体" w:eastAsia="宋体" w:cs="宋体"/>
          <w:szCs w:val="32"/>
        </w:rPr>
      </w:pPr>
      <w:r>
        <w:rPr>
          <w:rFonts w:hint="eastAsia" w:ascii="宋体" w:hAnsi="宋体" w:eastAsia="宋体" w:cs="宋体"/>
          <w:szCs w:val="32"/>
        </w:rPr>
        <w:t>（4）产品设备交货时，外包装应完整无破损。</w:t>
      </w:r>
    </w:p>
    <w:p w14:paraId="04D09DFB">
      <w:pPr>
        <w:pStyle w:val="5"/>
        <w:rPr>
          <w:rFonts w:hint="eastAsia" w:ascii="宋体" w:hAnsi="宋体" w:eastAsia="宋体" w:cs="宋体"/>
          <w:szCs w:val="32"/>
        </w:rPr>
      </w:pPr>
      <w:r>
        <w:rPr>
          <w:rFonts w:hint="eastAsia" w:ascii="宋体" w:hAnsi="宋体" w:eastAsia="宋体" w:cs="宋体"/>
          <w:szCs w:val="32"/>
        </w:rPr>
        <w:t>（5）产品设备交货时，应提供到货产品设备、材料的清单，具体还包括但不限于以下的内容：产品出厂检验合格证，制造商全称、配套件的名称、型号、规格，完备的使用说明书等。</w:t>
      </w:r>
    </w:p>
    <w:p w14:paraId="52496114">
      <w:pPr>
        <w:pStyle w:val="5"/>
        <w:rPr>
          <w:rFonts w:hint="eastAsia" w:ascii="宋体" w:hAnsi="宋体" w:eastAsia="宋体" w:cs="宋体"/>
          <w:szCs w:val="32"/>
        </w:rPr>
      </w:pPr>
      <w:r>
        <w:rPr>
          <w:rFonts w:hint="eastAsia" w:ascii="宋体" w:hAnsi="宋体" w:eastAsia="宋体" w:cs="宋体"/>
          <w:szCs w:val="32"/>
        </w:rPr>
        <w:t>2.质保及售后服务：</w:t>
      </w:r>
    </w:p>
    <w:p w14:paraId="641E0D43">
      <w:pPr>
        <w:pStyle w:val="5"/>
        <w:rPr>
          <w:rFonts w:hint="eastAsia" w:ascii="宋体" w:hAnsi="宋体" w:eastAsia="宋体" w:cs="宋体"/>
          <w:szCs w:val="32"/>
        </w:rPr>
      </w:pPr>
      <w:r>
        <w:rPr>
          <w:rFonts w:hint="eastAsia" w:ascii="宋体" w:hAnsi="宋体" w:eastAsia="宋体" w:cs="宋体"/>
          <w:szCs w:val="32"/>
        </w:rPr>
        <w:t>（1）此次采购的所有项目产品质保期3年，从通过项目验收之日起计，</w:t>
      </w:r>
      <w:r>
        <w:rPr>
          <w:rFonts w:hint="eastAsia" w:ascii="宋体" w:hAnsi="宋体" w:eastAsia="宋体" w:cs="宋体"/>
          <w:bCs/>
        </w:rPr>
        <w:t>更换后的零部件质保期从更换之日起计算</w:t>
      </w:r>
      <w:r>
        <w:rPr>
          <w:rFonts w:hint="eastAsia" w:ascii="宋体" w:hAnsi="宋体" w:eastAsia="宋体" w:cs="宋体"/>
          <w:szCs w:val="32"/>
        </w:rPr>
        <w:t>。针对臭氧浓度变送器、风速变送器等传感设备，质保期后延保2年。针对单项设备制造商出厂质保期多于3年的，以出厂质保为准。</w:t>
      </w:r>
    </w:p>
    <w:p w14:paraId="6FEFAABD">
      <w:pPr>
        <w:pStyle w:val="5"/>
        <w:rPr>
          <w:rFonts w:hint="eastAsia" w:ascii="宋体" w:hAnsi="宋体" w:eastAsia="宋体" w:cs="宋体"/>
          <w:szCs w:val="32"/>
        </w:rPr>
      </w:pPr>
      <w:r>
        <w:rPr>
          <w:rFonts w:hint="eastAsia" w:ascii="宋体" w:hAnsi="宋体" w:eastAsia="宋体" w:cs="宋体"/>
          <w:szCs w:val="32"/>
        </w:rPr>
        <w:t>（2）故障响应时间，在接到故障通知后2小时内作出答复，一般问题3小时之内解决；若采购方有需求，8小时内到达现场解决；若遇重大问题在24小时内解决。</w:t>
      </w:r>
    </w:p>
    <w:p w14:paraId="587607F9">
      <w:pPr>
        <w:pStyle w:val="5"/>
        <w:rPr>
          <w:rFonts w:hint="eastAsia" w:ascii="宋体" w:hAnsi="宋体" w:eastAsia="宋体" w:cs="宋体"/>
          <w:szCs w:val="32"/>
        </w:rPr>
      </w:pPr>
      <w:r>
        <w:rPr>
          <w:rFonts w:hint="eastAsia" w:ascii="宋体" w:hAnsi="宋体" w:eastAsia="宋体" w:cs="宋体"/>
          <w:szCs w:val="32"/>
        </w:rPr>
        <w:t>（3）巡检保养，解剖实训室设备厂家进行定期巡检和保养，至少每学期一次，确保设备安全性和稳定性，以延长其使用寿命。</w:t>
      </w:r>
    </w:p>
    <w:p w14:paraId="431CCA47">
      <w:pPr>
        <w:pStyle w:val="5"/>
        <w:rPr>
          <w:rFonts w:hint="eastAsia" w:ascii="宋体" w:hAnsi="宋体" w:eastAsia="宋体" w:cs="宋体"/>
          <w:szCs w:val="32"/>
        </w:rPr>
      </w:pPr>
      <w:r>
        <w:rPr>
          <w:rFonts w:hint="eastAsia" w:ascii="宋体" w:hAnsi="宋体" w:eastAsia="宋体" w:cs="宋体"/>
        </w:rPr>
        <w:t>★</w:t>
      </w:r>
      <w:r>
        <w:rPr>
          <w:rFonts w:hint="eastAsia" w:ascii="宋体" w:hAnsi="宋体" w:eastAsia="宋体" w:cs="宋体"/>
          <w:szCs w:val="32"/>
        </w:rPr>
        <w:t>（4）软件升级，本项目中涉及的软件，要求供应商进行终身免费升级。</w:t>
      </w:r>
    </w:p>
    <w:p w14:paraId="4288D212">
      <w:pPr>
        <w:pStyle w:val="5"/>
        <w:rPr>
          <w:rFonts w:hint="eastAsia" w:ascii="宋体" w:hAnsi="宋体" w:eastAsia="宋体" w:cs="宋体"/>
          <w:szCs w:val="32"/>
        </w:rPr>
      </w:pPr>
      <w:r>
        <w:rPr>
          <w:rFonts w:hint="eastAsia" w:ascii="宋体" w:hAnsi="宋体" w:eastAsia="宋体" w:cs="宋体"/>
          <w:szCs w:val="32"/>
        </w:rPr>
        <w:t>（5）备品备件供应，为了确保实验室设备的正常运行和快速维修，要求供应商至少确保15年的备品备件供应，并且在售后服务部储备一定数量的备品备件。这些备件应与原设备兼容，并能够在需要时及时更换。</w:t>
      </w:r>
    </w:p>
    <w:p w14:paraId="15EFD2EF">
      <w:pPr>
        <w:pStyle w:val="5"/>
        <w:rPr>
          <w:rFonts w:ascii="Arial" w:hAnsi="Arial" w:eastAsia="方正黑体_GBK" w:cs="Arial"/>
          <w:bCs/>
          <w:sz w:val="28"/>
          <w:szCs w:val="32"/>
        </w:rPr>
      </w:pPr>
      <w:r>
        <w:rPr>
          <w:rFonts w:hint="eastAsia" w:ascii="Arial" w:hAnsi="Arial" w:eastAsia="方正黑体_GBK" w:cs="Arial"/>
          <w:bCs/>
          <w:sz w:val="28"/>
          <w:szCs w:val="32"/>
        </w:rPr>
        <w:t>四、报价要求</w:t>
      </w:r>
    </w:p>
    <w:p w14:paraId="2C7BDEDC">
      <w:pPr>
        <w:pStyle w:val="5"/>
        <w:rPr>
          <w:rFonts w:hint="eastAsia" w:ascii="宋体" w:hAnsi="宋体" w:eastAsia="宋体" w:cs="宋体"/>
          <w:szCs w:val="32"/>
        </w:rPr>
      </w:pPr>
      <w:r>
        <w:rPr>
          <w:rFonts w:hint="eastAsia" w:ascii="宋体" w:hAnsi="宋体" w:eastAsia="宋体" w:cs="宋体"/>
          <w:szCs w:val="32"/>
        </w:rPr>
        <w:t>评标委员会认为投标人的报价明显低于其他通过符合性审查投标人的报价，有可能影响产品质量或者不能诚信履约的，将要求其在合理的时间内提供说明，必要时提交相关证明材料；投标人不能证明其报价合理性的，评标委员会应当将其作为无效投标处理。</w:t>
      </w:r>
    </w:p>
    <w:p w14:paraId="27217511">
      <w:pPr>
        <w:pStyle w:val="5"/>
        <w:rPr>
          <w:rFonts w:ascii="Arial" w:hAnsi="Arial" w:eastAsia="方正黑体_GBK" w:cs="Arial"/>
          <w:bCs/>
          <w:sz w:val="28"/>
          <w:szCs w:val="32"/>
        </w:rPr>
      </w:pPr>
      <w:r>
        <w:rPr>
          <w:rFonts w:hint="eastAsia" w:ascii="Arial" w:hAnsi="Arial" w:eastAsia="方正黑体_GBK" w:cs="Arial"/>
          <w:bCs/>
          <w:sz w:val="28"/>
          <w:szCs w:val="32"/>
        </w:rPr>
        <w:t>五、其他要求</w:t>
      </w:r>
    </w:p>
    <w:p w14:paraId="4994CA2B">
      <w:pPr>
        <w:pStyle w:val="5"/>
        <w:rPr>
          <w:rFonts w:hint="eastAsia" w:ascii="宋体" w:hAnsi="宋体" w:eastAsia="宋体" w:cs="宋体"/>
          <w:szCs w:val="32"/>
        </w:rPr>
      </w:pPr>
      <w:r>
        <w:rPr>
          <w:rFonts w:hint="eastAsia" w:ascii="宋体" w:hAnsi="宋体" w:eastAsia="宋体" w:cs="宋体"/>
          <w:szCs w:val="32"/>
        </w:rPr>
        <w:t>1.知识产权：采购人在使用成果任何部分时不受任何关于侵犯所有权和工业产权、著作权（版权）等知识产权的指控（采购人是免责的）。如果任何第三方提出侵权指控，中标人承担一切与之有关的责任。</w:t>
      </w:r>
    </w:p>
    <w:p w14:paraId="21B09AA9">
      <w:r>
        <w:rPr>
          <w:rFonts w:hint="eastAsia" w:ascii="宋体" w:hAnsi="宋体" w:eastAsia="宋体" w:cs="宋体"/>
        </w:rPr>
        <w:t>★</w:t>
      </w:r>
      <w:r>
        <w:rPr>
          <w:rFonts w:hint="eastAsia" w:ascii="宋体" w:hAnsi="宋体" w:eastAsia="宋体" w:cs="宋体"/>
          <w:szCs w:val="32"/>
        </w:rPr>
        <w:t>2.投标人提供承诺，在合同签订后3日内根据采购人要求，投标人提供符合参数要求的自动开盖解剖台，智能升降式生物标本储存柜，断层3D打印模型，无影智控层流罩进行演示，包括但不限于软件的操作演示、设备的功能演示和系统演示，测试和演示内容包含但不限于参数、性能测试等，如测试或演示结果与投标文件响应不符的，采购人</w:t>
      </w:r>
      <w:r>
        <w:rPr>
          <w:rFonts w:ascii="宋体" w:hAnsi="宋体" w:eastAsia="宋体" w:cs="宋体"/>
          <w:szCs w:val="32"/>
        </w:rPr>
        <w:t>限期</w:t>
      </w:r>
      <w:r>
        <w:rPr>
          <w:rFonts w:hint="eastAsia" w:ascii="宋体" w:hAnsi="宋体" w:eastAsia="宋体" w:cs="宋体"/>
          <w:szCs w:val="32"/>
        </w:rPr>
        <w:t>3日内整改，整改后仍与投标文件响应不符的，采购人将上报财政部门，经财政部门查实后依法处理。采购人有权追究其违约责任，中标人承担由此产生的一切责任。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3AC9871-1BD7-40D4-B65A-F4AB12F6ECA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F73893F-7499-478D-9FFF-0B3B78309904}"/>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panose1 w:val="02000000000000000000"/>
    <w:charset w:val="86"/>
    <w:family w:val="script"/>
    <w:pitch w:val="default"/>
    <w:sig w:usb0="A00002BF" w:usb1="38CF7CFA" w:usb2="00082016" w:usb3="00000000" w:csb0="00040001" w:csb1="00000000"/>
    <w:embedRegular r:id="rId3" w:fontKey="{79599A48-2258-4D80-8C3A-ECE73A2A5734}"/>
  </w:font>
  <w:font w:name="方正黑体_GBK">
    <w:altName w:val="微软雅黑"/>
    <w:panose1 w:val="00000000000000000000"/>
    <w:charset w:val="86"/>
    <w:family w:val="script"/>
    <w:pitch w:val="default"/>
    <w:sig w:usb0="00000000" w:usb1="00000000" w:usb2="00000000" w:usb3="00000000" w:csb0="00040000" w:csb1="00000000"/>
    <w:embedRegular r:id="rId4" w:fontKey="{5D6C4B69-2C98-43E2-A2B9-55061C45C2F7}"/>
  </w:font>
  <w:font w:name="@微软简标宋">
    <w:altName w:val="微软雅黑"/>
    <w:panose1 w:val="00000000000000000000"/>
    <w:charset w:val="86"/>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C0437E"/>
    <w:rsid w:val="416965B3"/>
    <w:rsid w:val="52DF2590"/>
    <w:rsid w:val="5D7C25FC"/>
    <w:rsid w:val="6D9F616F"/>
    <w:rsid w:val="76243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宋体" w:cs="@仿宋_GB2312"/>
      <w:kern w:val="2"/>
      <w:sz w:val="24"/>
      <w:lang w:val="en-US" w:eastAsia="zh-CN" w:bidi="ar-SA"/>
    </w:rPr>
  </w:style>
  <w:style w:type="paragraph" w:styleId="2">
    <w:name w:val="heading 1"/>
    <w:basedOn w:val="1"/>
    <w:next w:val="1"/>
    <w:link w:val="14"/>
    <w:qFormat/>
    <w:uiPriority w:val="0"/>
    <w:pPr>
      <w:keepNext/>
      <w:keepLines/>
      <w:spacing w:before="340" w:beforeLines="0" w:beforeAutospacing="0" w:after="330" w:afterLines="0" w:afterAutospacing="0" w:line="576" w:lineRule="auto"/>
      <w:jc w:val="center"/>
      <w:outlineLvl w:val="0"/>
    </w:pPr>
    <w:rPr>
      <w:rFonts w:ascii="Arial" w:hAnsi="Arial" w:eastAsia="宋体" w:cs="Arial"/>
      <w:b/>
      <w:snapToGrid w:val="0"/>
      <w:color w:val="000000"/>
      <w:kern w:val="44"/>
      <w:sz w:val="36"/>
      <w:szCs w:val="21"/>
      <w:lang w:eastAsia="en-US"/>
    </w:rPr>
  </w:style>
  <w:style w:type="paragraph" w:styleId="3">
    <w:name w:val="heading 2"/>
    <w:basedOn w:val="1"/>
    <w:next w:val="1"/>
    <w:qFormat/>
    <w:uiPriority w:val="0"/>
    <w:pPr>
      <w:keepNext/>
      <w:keepLines/>
      <w:spacing w:before="240" w:line="360" w:lineRule="auto"/>
      <w:ind w:firstLine="640" w:firstLineChars="200"/>
      <w:jc w:val="left"/>
      <w:outlineLvl w:val="1"/>
    </w:pPr>
    <w:rPr>
      <w:rFonts w:ascii="Arial" w:hAnsi="Arial" w:eastAsia="方正黑体_GBK" w:cs="Arial"/>
      <w:bCs/>
      <w:sz w:val="28"/>
      <w:szCs w:val="32"/>
    </w:rPr>
  </w:style>
  <w:style w:type="paragraph" w:styleId="4">
    <w:name w:val="heading 3"/>
    <w:basedOn w:val="1"/>
    <w:next w:val="1"/>
    <w:link w:val="13"/>
    <w:semiHidden/>
    <w:unhideWhenUsed/>
    <w:qFormat/>
    <w:uiPriority w:val="0"/>
    <w:pPr>
      <w:keepNext/>
      <w:keepLines/>
      <w:spacing w:before="260" w:after="260" w:line="416" w:lineRule="auto"/>
      <w:jc w:val="center"/>
      <w:outlineLvl w:val="2"/>
    </w:pPr>
    <w:rPr>
      <w:rFonts w:ascii="@仿宋_GB2312" w:hAnsi="@仿宋_GB2312" w:cs="@仿宋_GB2312"/>
      <w:b/>
      <w:bCs/>
      <w:sz w:val="32"/>
      <w:szCs w:val="32"/>
    </w:rPr>
  </w:style>
  <w:style w:type="character" w:default="1" w:styleId="11">
    <w:name w:val="Default Paragraph Font"/>
    <w:semiHidden/>
    <w:unhideWhenUsed/>
    <w:qFormat/>
    <w:uiPriority w:val="1"/>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pPr>
    <w:rPr>
      <w:rFonts w:ascii="@微软简标宋" w:hAnsi="@微软简标宋" w:eastAsia="@微软简标宋" w:cs="@微软简标宋"/>
      <w:szCs w:val="24"/>
    </w:rPr>
  </w:style>
  <w:style w:type="paragraph" w:styleId="6">
    <w:name w:val="Body Text Indent"/>
    <w:basedOn w:val="1"/>
    <w:unhideWhenUsed/>
    <w:qFormat/>
    <w:uiPriority w:val="99"/>
    <w:pPr>
      <w:ind w:firstLine="645"/>
    </w:pPr>
    <w:rPr>
      <w:rFonts w:ascii="楷体_GB2312" w:eastAsia="楷体_GB2312"/>
      <w:sz w:val="32"/>
    </w:rPr>
  </w:style>
  <w:style w:type="paragraph" w:styleId="7">
    <w:name w:val="Plain Text"/>
    <w:basedOn w:val="1"/>
    <w:unhideWhenUsed/>
    <w:qFormat/>
    <w:uiPriority w:val="99"/>
    <w:rPr>
      <w:rFonts w:ascii="宋体" w:hAnsi="Courier New" w:cs="黑体"/>
      <w:szCs w:val="22"/>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unhideWhenUsed/>
    <w:qFormat/>
    <w:uiPriority w:val="99"/>
    <w:pPr>
      <w:ind w:left="420" w:firstLine="420" w:firstLineChars="200"/>
    </w:pPr>
    <w:rPr>
      <w:rFonts w:ascii="Times New Roman" w:cs="Times New Roman"/>
    </w:rPr>
  </w:style>
  <w:style w:type="character" w:customStyle="1" w:styleId="12">
    <w:name w:val="标题 1 Char"/>
    <w:link w:val="2"/>
    <w:qFormat/>
    <w:uiPriority w:val="0"/>
    <w:rPr>
      <w:rFonts w:ascii="Arial" w:hAnsi="Arial" w:eastAsia="宋体" w:cs="Arial"/>
      <w:b/>
      <w:snapToGrid w:val="0"/>
      <w:color w:val="000000"/>
      <w:kern w:val="44"/>
      <w:sz w:val="36"/>
      <w:szCs w:val="21"/>
      <w:lang w:eastAsia="en-US"/>
    </w:rPr>
  </w:style>
  <w:style w:type="character" w:customStyle="1" w:styleId="13">
    <w:name w:val="标题 3 字符"/>
    <w:basedOn w:val="11"/>
    <w:link w:val="4"/>
    <w:autoRedefine/>
    <w:semiHidden/>
    <w:qFormat/>
    <w:uiPriority w:val="9"/>
    <w:rPr>
      <w:rFonts w:ascii="@仿宋_GB2312" w:hAnsi="@仿宋_GB2312" w:cs="@仿宋_GB2312" w:eastAsiaTheme="minorEastAsia"/>
      <w:b/>
      <w:bCs/>
      <w:sz w:val="32"/>
      <w:szCs w:val="32"/>
    </w:rPr>
  </w:style>
  <w:style w:type="character" w:customStyle="1" w:styleId="14">
    <w:name w:val="标题 1 字符"/>
    <w:link w:val="2"/>
    <w:qFormat/>
    <w:uiPriority w:val="9"/>
    <w:rPr>
      <w:rFonts w:eastAsia="方正小标宋_GBK"/>
      <w:bCs/>
      <w:kern w:val="44"/>
      <w:sz w:val="44"/>
      <w:szCs w:val="44"/>
    </w:rPr>
  </w:style>
  <w:style w:type="paragraph" w:customStyle="1" w:styleId="15">
    <w:name w:val="D&amp;L"/>
    <w:basedOn w:val="8"/>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6">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2024-01-09T13:45:00Z</dcterms:created>
  <dc:creator>DELL</dc:creator>
  <cp:lastModifiedBy>张飞</cp:lastModifiedBy>
  <dcterms:modified xsi:type="dcterms:W3CDTF">2025-06-06T09:30:23Z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EAD469E0072847D2ACD29D822949A3D5_12</vt:lpwstr>
  </property>
  <property fmtid="{D5CDD505-2E9C-101B-9397-08002B2CF9AE}" pid="4" name="KSOTemplateDocerSaveRecord">
    <vt:lpwstr>eyJoZGlkIjoiZmY5ZmU2NjY5NjU3OTdkMzdiNTRiMjI4MDgxYWE5YWYiLCJ1c2VySWQiOiIyNzk1MTkyMTYifQ==</vt:lpwstr>
  </property>
</Properties>
</file>