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72E66">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前注：</w:t>
      </w:r>
    </w:p>
    <w:p w14:paraId="09AB7F41">
      <w:pPr>
        <w:adjustRightInd w:val="0"/>
        <w:snapToGrid w:val="0"/>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1.本采购需求中提出的服务方案仅为参考，如无明确限制，投标人可以进行优化，提供满足采购人实际需要的更优（或者性能实质上不低于的）服务方案，且此方案须经评标委员会评审认可。</w:t>
      </w:r>
    </w:p>
    <w:p w14:paraId="011D4FC9">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2.政府采购政策（包括但不限于下列具体政策要求）：</w:t>
      </w:r>
    </w:p>
    <w:p w14:paraId="49B5CAFA">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015B42F">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15F69D5">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color w:val="auto"/>
          <w:szCs w:val="21"/>
        </w:rPr>
        <w:t>3.如采购人允许采用分包方式履行合同的，应当明确可以分包履行的相关内容。</w:t>
      </w:r>
    </w:p>
    <w:p w14:paraId="6CB98DDA">
      <w:pPr>
        <w:spacing w:line="360" w:lineRule="auto"/>
        <w:jc w:val="center"/>
        <w:outlineLvl w:val="0"/>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第2包 广播类广告宣传项目</w:t>
      </w:r>
      <w:bookmarkStart w:id="3" w:name="_GoBack"/>
      <w:bookmarkEnd w:id="3"/>
    </w:p>
    <w:p w14:paraId="12128454">
      <w:pPr>
        <w:spacing w:line="360" w:lineRule="auto"/>
        <w:ind w:firstLine="437"/>
        <w:outlineLvl w:val="1"/>
        <w:rPr>
          <w:rFonts w:hint="eastAsia" w:ascii="宋体" w:hAnsi="宋体" w:eastAsia="宋体" w:cs="宋体"/>
          <w:b/>
          <w:color w:val="auto"/>
          <w:szCs w:val="21"/>
        </w:rPr>
      </w:pPr>
      <w:bookmarkStart w:id="0" w:name="_Toc21798"/>
      <w:bookmarkStart w:id="1" w:name="_Toc192110893"/>
      <w:bookmarkStart w:id="2" w:name="_Toc4148"/>
      <w:r>
        <w:rPr>
          <w:rFonts w:hint="eastAsia" w:ascii="宋体" w:hAnsi="宋体" w:eastAsia="宋体" w:cs="宋体"/>
          <w:b/>
          <w:color w:val="auto"/>
          <w:szCs w:val="21"/>
        </w:rPr>
        <w:t>一、采购需求前附表</w:t>
      </w:r>
      <w:bookmarkEnd w:id="0"/>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3E57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66C425B1">
            <w:pPr>
              <w:tabs>
                <w:tab w:val="center" w:pos="4153"/>
                <w:tab w:val="right" w:pos="8306"/>
              </w:tabs>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192" w:type="pct"/>
            <w:noWrap w:val="0"/>
            <w:vAlign w:val="center"/>
          </w:tcPr>
          <w:p w14:paraId="2863E3B6">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条款名称</w:t>
            </w:r>
          </w:p>
        </w:tc>
        <w:tc>
          <w:tcPr>
            <w:tcW w:w="3217" w:type="pct"/>
            <w:noWrap w:val="0"/>
            <w:vAlign w:val="center"/>
          </w:tcPr>
          <w:p w14:paraId="39EB4828">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内容、说明与要求</w:t>
            </w:r>
          </w:p>
        </w:tc>
      </w:tr>
      <w:tr w14:paraId="587C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72E6DFB2">
            <w:pPr>
              <w:tabs>
                <w:tab w:val="center" w:pos="4153"/>
                <w:tab w:val="right" w:pos="8306"/>
              </w:tabs>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192" w:type="pct"/>
            <w:noWrap w:val="0"/>
            <w:vAlign w:val="center"/>
          </w:tcPr>
          <w:p w14:paraId="093035A1">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Cs/>
                <w:color w:val="auto"/>
                <w:kern w:val="0"/>
                <w:szCs w:val="21"/>
              </w:rPr>
              <w:t>付款方式</w:t>
            </w:r>
          </w:p>
        </w:tc>
        <w:tc>
          <w:tcPr>
            <w:tcW w:w="3217" w:type="pct"/>
            <w:noWrap w:val="0"/>
            <w:vAlign w:val="center"/>
          </w:tcPr>
          <w:p w14:paraId="79B310C9">
            <w:pPr>
              <w:adjustRightInd w:val="0"/>
              <w:snapToGrid w:val="0"/>
              <w:spacing w:before="0" w:after="0" w:line="300" w:lineRule="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合同生效后</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4月1日前</w:t>
            </w:r>
            <w:r>
              <w:rPr>
                <w:rFonts w:hint="eastAsia" w:ascii="宋体" w:hAnsi="宋体" w:eastAsia="宋体" w:cs="宋体"/>
                <w:bCs/>
                <w:color w:val="auto"/>
                <w:kern w:val="0"/>
                <w:szCs w:val="21"/>
                <w:highlight w:val="none"/>
              </w:rPr>
              <w:t>支付合同金额的50%；</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月底前中标人提供阶段性工作成果资料</w:t>
            </w:r>
            <w:r>
              <w:rPr>
                <w:rFonts w:hint="eastAsia"/>
                <w:color w:val="auto"/>
                <w:highlight w:val="none"/>
                <w:lang w:eastAsia="zh-CN"/>
              </w:rPr>
              <w:t>（</w:t>
            </w:r>
            <w:r>
              <w:rPr>
                <w:rFonts w:hint="eastAsia"/>
                <w:color w:val="auto"/>
                <w:highlight w:val="none"/>
                <w:lang w:val="en-US" w:eastAsia="zh-CN"/>
              </w:rPr>
              <w:t>至少包含</w:t>
            </w:r>
            <w:r>
              <w:rPr>
                <w:rFonts w:hint="eastAsia" w:ascii="宋体" w:hAnsi="宋体" w:eastAsia="宋体" w:cs="宋体"/>
                <w:color w:val="auto"/>
                <w:szCs w:val="21"/>
                <w:lang w:val="en-US" w:eastAsia="zh-CN"/>
              </w:rPr>
              <w:t>阶段性验收报告和验收材料</w:t>
            </w:r>
            <w:r>
              <w:rPr>
                <w:rFonts w:hint="eastAsia"/>
                <w:color w:val="auto"/>
                <w:highlight w:val="none"/>
                <w:lang w:eastAsia="zh-CN"/>
              </w:rPr>
              <w:t>）</w:t>
            </w:r>
            <w:r>
              <w:rPr>
                <w:rFonts w:hint="eastAsia" w:ascii="宋体" w:hAnsi="宋体" w:eastAsia="宋体" w:cs="宋体"/>
                <w:bCs/>
                <w:color w:val="auto"/>
                <w:kern w:val="0"/>
                <w:szCs w:val="21"/>
                <w:highlight w:val="none"/>
              </w:rPr>
              <w:t>，经过采购人验收合格后支付合同金额的30%；余款合同执行完毕并经采购人验收合格后一次性付清。</w:t>
            </w:r>
          </w:p>
        </w:tc>
      </w:tr>
      <w:tr w14:paraId="4D60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17CEDD6D">
            <w:pPr>
              <w:tabs>
                <w:tab w:val="center" w:pos="4153"/>
                <w:tab w:val="right" w:pos="8306"/>
              </w:tabs>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2</w:t>
            </w:r>
          </w:p>
        </w:tc>
        <w:tc>
          <w:tcPr>
            <w:tcW w:w="1192" w:type="pct"/>
            <w:noWrap w:val="0"/>
            <w:vAlign w:val="center"/>
          </w:tcPr>
          <w:p w14:paraId="3B41D6FC">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Cs/>
                <w:color w:val="auto"/>
                <w:kern w:val="0"/>
                <w:szCs w:val="21"/>
              </w:rPr>
              <w:t>服务地点</w:t>
            </w:r>
          </w:p>
        </w:tc>
        <w:tc>
          <w:tcPr>
            <w:tcW w:w="3217" w:type="pct"/>
            <w:noWrap w:val="0"/>
            <w:vAlign w:val="center"/>
          </w:tcPr>
          <w:p w14:paraId="55E58B7F">
            <w:pPr>
              <w:adjustRightInd w:val="0"/>
              <w:snapToGrid w:val="0"/>
              <w:spacing w:line="30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安徽省内，具体按采购人指定地点。</w:t>
            </w:r>
          </w:p>
        </w:tc>
      </w:tr>
      <w:tr w14:paraId="5B9D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38A41FD6">
            <w:pPr>
              <w:tabs>
                <w:tab w:val="center" w:pos="4153"/>
                <w:tab w:val="right" w:pos="8306"/>
              </w:tabs>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1192" w:type="pct"/>
            <w:noWrap w:val="0"/>
            <w:vAlign w:val="center"/>
          </w:tcPr>
          <w:p w14:paraId="2B865C10">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Cs/>
                <w:color w:val="auto"/>
                <w:kern w:val="0"/>
                <w:szCs w:val="21"/>
              </w:rPr>
              <w:t>服务期限</w:t>
            </w:r>
          </w:p>
        </w:tc>
        <w:tc>
          <w:tcPr>
            <w:tcW w:w="3217" w:type="pct"/>
            <w:noWrap w:val="0"/>
            <w:vAlign w:val="center"/>
          </w:tcPr>
          <w:p w14:paraId="38980552">
            <w:pPr>
              <w:adjustRightInd w:val="0"/>
              <w:snapToGrid w:val="0"/>
              <w:spacing w:line="30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zh-CN"/>
              </w:rPr>
              <w:t>合同生效之日起，1年</w:t>
            </w:r>
            <w:r>
              <w:rPr>
                <w:rFonts w:hint="eastAsia" w:ascii="宋体" w:hAnsi="宋体" w:eastAsia="宋体" w:cs="宋体"/>
                <w:bCs/>
                <w:color w:val="auto"/>
                <w:kern w:val="0"/>
                <w:szCs w:val="21"/>
                <w:lang w:val="en-US"/>
              </w:rPr>
              <w:t>内完成所有工作内容</w:t>
            </w:r>
            <w:r>
              <w:rPr>
                <w:rFonts w:hint="eastAsia" w:ascii="宋体" w:hAnsi="宋体" w:eastAsia="宋体" w:cs="宋体"/>
                <w:bCs/>
                <w:color w:val="auto"/>
                <w:kern w:val="0"/>
                <w:szCs w:val="21"/>
                <w:lang w:val="zh-CN"/>
              </w:rPr>
              <w:t>。</w:t>
            </w:r>
            <w:r>
              <w:rPr>
                <w:rFonts w:hint="eastAsia" w:ascii="宋体" w:hAnsi="宋体" w:eastAsia="宋体" w:cs="宋体"/>
                <w:bCs/>
                <w:color w:val="auto"/>
                <w:kern w:val="0"/>
                <w:szCs w:val="21"/>
                <w:lang w:eastAsia="zh-CN"/>
              </w:rPr>
              <w:t>年度合同到期后，在年度预算能保障的前提下，经采购人年度考核合格双方同意可续签合同，</w:t>
            </w:r>
            <w:r>
              <w:rPr>
                <w:rFonts w:hint="eastAsia" w:ascii="宋体" w:hAnsi="宋体" w:eastAsia="宋体" w:cs="宋体"/>
                <w:bCs/>
                <w:color w:val="auto"/>
                <w:kern w:val="0"/>
                <w:szCs w:val="21"/>
                <w:lang w:val="en-US" w:eastAsia="zh-CN"/>
              </w:rPr>
              <w:t>一年一签，价格不变，</w:t>
            </w:r>
            <w:r>
              <w:rPr>
                <w:rFonts w:hint="eastAsia" w:ascii="宋体" w:hAnsi="宋体" w:eastAsia="宋体" w:cs="宋体"/>
                <w:bCs/>
                <w:color w:val="auto"/>
                <w:kern w:val="0"/>
                <w:szCs w:val="21"/>
                <w:lang w:eastAsia="zh-CN"/>
              </w:rPr>
              <w:t>最多续签两次。</w:t>
            </w:r>
          </w:p>
        </w:tc>
      </w:tr>
      <w:tr w14:paraId="5452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3485CF19">
            <w:pPr>
              <w:tabs>
                <w:tab w:val="center" w:pos="4153"/>
                <w:tab w:val="right" w:pos="8306"/>
              </w:tabs>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4</w:t>
            </w:r>
          </w:p>
        </w:tc>
        <w:tc>
          <w:tcPr>
            <w:tcW w:w="1192" w:type="pct"/>
            <w:noWrap w:val="0"/>
            <w:vAlign w:val="center"/>
          </w:tcPr>
          <w:p w14:paraId="7DB1260E">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Cs/>
                <w:color w:val="auto"/>
                <w:kern w:val="0"/>
                <w:szCs w:val="21"/>
              </w:rPr>
              <w:t>本项目采购标的名称及所属行业</w:t>
            </w:r>
          </w:p>
        </w:tc>
        <w:tc>
          <w:tcPr>
            <w:tcW w:w="3217" w:type="pct"/>
            <w:noWrap w:val="0"/>
            <w:vAlign w:val="center"/>
          </w:tcPr>
          <w:p w14:paraId="59142827">
            <w:pPr>
              <w:adjustRightInd w:val="0"/>
              <w:snapToGrid w:val="0"/>
              <w:spacing w:line="300" w:lineRule="auto"/>
              <w:jc w:val="left"/>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rPr>
              <w:t>标的名称：</w:t>
            </w:r>
            <w:r>
              <w:rPr>
                <w:rFonts w:hint="eastAsia" w:ascii="宋体" w:hAnsi="宋体" w:eastAsia="宋体" w:cs="宋体"/>
                <w:color w:val="auto"/>
                <w:szCs w:val="21"/>
                <w:lang w:eastAsia="zh-CN"/>
              </w:rPr>
              <w:t>安徽省福利彩票发行中心2026年广告费项目第</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包</w:t>
            </w:r>
          </w:p>
          <w:p w14:paraId="2397D457">
            <w:pPr>
              <w:adjustRightInd w:val="0"/>
              <w:snapToGrid w:val="0"/>
              <w:spacing w:line="300"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所属行业：租赁和商务服务业</w:t>
            </w:r>
          </w:p>
        </w:tc>
      </w:tr>
    </w:tbl>
    <w:p w14:paraId="30FEA504">
      <w:pPr>
        <w:spacing w:line="360" w:lineRule="auto"/>
        <w:ind w:firstLine="437"/>
        <w:outlineLvl w:val="1"/>
        <w:rPr>
          <w:rFonts w:hint="eastAsia" w:ascii="宋体" w:hAnsi="宋体" w:eastAsia="宋体" w:cs="宋体"/>
          <w:b/>
          <w:color w:val="auto"/>
          <w:szCs w:val="21"/>
        </w:rPr>
      </w:pPr>
      <w:r>
        <w:rPr>
          <w:rFonts w:hint="eastAsia" w:ascii="宋体" w:hAnsi="宋体" w:eastAsia="宋体" w:cs="宋体"/>
          <w:b/>
          <w:color w:val="auto"/>
          <w:szCs w:val="21"/>
        </w:rPr>
        <w:t>二、项目概况</w:t>
      </w:r>
    </w:p>
    <w:p w14:paraId="4795F233">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为做好中国福利彩票品牌</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公益和社会责任</w:t>
      </w:r>
      <w:r>
        <w:rPr>
          <w:rFonts w:hint="eastAsia" w:ascii="宋体" w:hAnsi="宋体" w:eastAsia="宋体" w:cs="宋体"/>
          <w:color w:val="auto"/>
          <w:szCs w:val="21"/>
        </w:rPr>
        <w:t>宣传工作，本项目拟通过</w:t>
      </w:r>
      <w:r>
        <w:rPr>
          <w:rFonts w:hint="eastAsia" w:ascii="宋体" w:hAnsi="宋体" w:eastAsia="宋体" w:cs="宋体"/>
          <w:color w:val="auto"/>
          <w:szCs w:val="21"/>
          <w:lang w:val="en-US" w:eastAsia="zh-CN"/>
        </w:rPr>
        <w:t>安徽交通广播频率、安徽生活广播频率、安徽音乐广播频率等平台</w:t>
      </w:r>
      <w:r>
        <w:rPr>
          <w:rFonts w:hint="eastAsia" w:ascii="宋体" w:hAnsi="宋体" w:eastAsia="宋体" w:cs="宋体"/>
          <w:color w:val="auto"/>
          <w:szCs w:val="21"/>
        </w:rPr>
        <w:t>发布福彩广告，用于福利彩票品牌、游戏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活动</w:t>
      </w:r>
      <w:r>
        <w:rPr>
          <w:rFonts w:hint="eastAsia" w:ascii="宋体" w:hAnsi="宋体" w:eastAsia="宋体" w:cs="宋体"/>
          <w:color w:val="auto"/>
          <w:szCs w:val="21"/>
        </w:rPr>
        <w:t>宣传。</w:t>
      </w:r>
    </w:p>
    <w:p w14:paraId="31F0BE4A">
      <w:pPr>
        <w:spacing w:line="360" w:lineRule="auto"/>
        <w:ind w:firstLine="437"/>
        <w:outlineLvl w:val="1"/>
        <w:rPr>
          <w:rFonts w:hint="eastAsia" w:ascii="宋体" w:hAnsi="宋体" w:eastAsia="宋体" w:cs="宋体"/>
          <w:b/>
          <w:color w:val="auto"/>
          <w:szCs w:val="21"/>
        </w:rPr>
      </w:pPr>
      <w:r>
        <w:rPr>
          <w:rFonts w:hint="eastAsia" w:ascii="宋体" w:hAnsi="宋体" w:eastAsia="宋体" w:cs="宋体"/>
          <w:b/>
          <w:color w:val="auto"/>
          <w:szCs w:val="21"/>
        </w:rPr>
        <w:t>三、服务需求</w:t>
      </w:r>
    </w:p>
    <w:p w14:paraId="4AC9CEDA">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（一）服务内容</w:t>
      </w:r>
    </w:p>
    <w:p w14:paraId="65BB1E80">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负责在安徽交通广播频率、安徽生活广播频率、安徽音乐广播频率三家省级广播电台，根据采购人需要分次分批投放福彩品牌或市场活动广告。以上三家广播电台全年各投放200天广告，每天各6次，20秒/次，投放时间分别如下：</w:t>
      </w:r>
    </w:p>
    <w:p w14:paraId="373BE7F1">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安徽交通广播频率：8：15、8：57、13：57、18：15、18：45、20：27，每个时间段播出正负偏差控制在五分钟；</w:t>
      </w:r>
    </w:p>
    <w:p w14:paraId="6D7298E4">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安徽生活广播频率：7:45、8:15、12:30、18:30、19：30、20：30，每个时间段播出正负偏差控制在五分钟；</w:t>
      </w:r>
    </w:p>
    <w:p w14:paraId="71CC2257">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安徽音乐广播频率：7：40、8：15、9：00、12：15、18：30、19：00，每个时间段播出正负偏差控制在五分钟。</w:t>
      </w:r>
    </w:p>
    <w:p w14:paraId="1CD0ACCE">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highlight w:val="none"/>
          <w:lang w:val="en-US" w:eastAsia="zh-CN"/>
        </w:rPr>
        <w:t>2.供应商负责提供音频广告录制服务，根据采购人提供的素材，编写广告宣传文案，经采购人确认后，录制音频广告，全年不少于10</w:t>
      </w:r>
      <w:r>
        <w:rPr>
          <w:rFonts w:hint="eastAsia" w:ascii="宋体" w:hAnsi="宋体" w:eastAsia="宋体" w:cs="宋体"/>
          <w:color w:val="auto"/>
          <w:szCs w:val="21"/>
          <w:lang w:val="en-US" w:eastAsia="zh-CN"/>
        </w:rPr>
        <w:t>条。</w:t>
      </w:r>
    </w:p>
    <w:p w14:paraId="6C93D99D">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（二）工期保障</w:t>
      </w:r>
    </w:p>
    <w:p w14:paraId="4F51C00D">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负责做好广告投放工期保障工作，妥善维护和处理好同以上各家媒体的关系，合理规划时间安排，确定各阶段工作任务和工作计划，充分考虑、科学分析项目执行期间可能遇到的各类问题及风险（如漏播、错播及因各种因素等造成的停播等），建立广告投放应急处理机制，并制订有效的处理措施，做好广告的投放和更新工作。</w:t>
      </w:r>
    </w:p>
    <w:p w14:paraId="6032381D">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val="en-US" w:eastAsia="zh-CN"/>
        </w:rPr>
        <w:t>供应商如因特殊原因，需将采购人的广告调整至其他栏目或时段发布的，需在发布日的7天前，书面通知采购人说明情况，提出新的广告发布方案，在采购人同意的情况下，再安排广告发布；否则采购人有权解除合同且不承担任何违约责任，已发布的广告费用按照实际发布天数计算。如出现广告发布的日期、时长、段位或内容错误的，按以下方式处理：广播广告如错播1次，则在相同或相近段位予以补播4次，并承担相应责任和处理后续事</w:t>
      </w:r>
      <w:r>
        <w:rPr>
          <w:rFonts w:hint="eastAsia" w:ascii="宋体" w:hAnsi="宋体" w:eastAsia="宋体" w:cs="宋体"/>
          <w:color w:val="auto"/>
          <w:szCs w:val="21"/>
          <w:lang w:val="en-US" w:eastAsia="zh-CN"/>
        </w:rPr>
        <w:t>宜；如漏播1次，则在相同或相近段位予以补播2次。</w:t>
      </w:r>
    </w:p>
    <w:p w14:paraId="22D4A406">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（三）广告验收</w:t>
      </w:r>
    </w:p>
    <w:p w14:paraId="15882A59">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供应商须接受采购人对项目执行情况、服务质量的监督、检查和验收，采购人有权查看与项目直接相关的凭证和资料。阶段性验收时，供应商提供阶段性验收报告和验收材料，说明项目执行情况，验收材料至少包含采购人抽查的广告投放时间对应广播频率的福彩广告投放编播系统截图、对应时间段的广告音频等材料。项目结束后，供应商出具项目总结报告，针对项目提出具有建设性的意见或建议。</w:t>
      </w:r>
    </w:p>
    <w:p w14:paraId="59358BED">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（四）服务团队</w:t>
      </w:r>
    </w:p>
    <w:p w14:paraId="60EFE8EF">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1.供应商须组建专门的项目团队，保障活动有序、按计划实施。团队人员不少于5人，人员要求如下：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5622"/>
        <w:gridCol w:w="1230"/>
      </w:tblGrid>
      <w:tr w14:paraId="5617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63A7DA1F">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5622" w:type="dxa"/>
            <w:tcBorders>
              <w:top w:val="single" w:color="auto" w:sz="4" w:space="0"/>
              <w:left w:val="single" w:color="auto" w:sz="4" w:space="0"/>
              <w:bottom w:val="single" w:color="auto" w:sz="4" w:space="0"/>
              <w:right w:val="single" w:color="auto" w:sz="4" w:space="0"/>
            </w:tcBorders>
            <w:noWrap/>
            <w:vAlign w:val="center"/>
          </w:tcPr>
          <w:p w14:paraId="5D5A199B">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182DB443">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人员数量（人）</w:t>
            </w:r>
          </w:p>
        </w:tc>
      </w:tr>
      <w:tr w14:paraId="5E7A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61D3FC07">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2E16C8A8">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项目负责人</w:t>
            </w:r>
          </w:p>
        </w:tc>
        <w:tc>
          <w:tcPr>
            <w:tcW w:w="1230" w:type="dxa"/>
            <w:tcBorders>
              <w:top w:val="single" w:color="auto" w:sz="4" w:space="0"/>
              <w:left w:val="single" w:color="auto" w:sz="4" w:space="0"/>
              <w:bottom w:val="single" w:color="auto" w:sz="4" w:space="0"/>
              <w:right w:val="single" w:color="auto" w:sz="4" w:space="0"/>
            </w:tcBorders>
            <w:noWrap/>
            <w:vAlign w:val="center"/>
          </w:tcPr>
          <w:p w14:paraId="1BB43BC5">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1</w:t>
            </w:r>
          </w:p>
        </w:tc>
      </w:tr>
      <w:tr w14:paraId="31F6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2CA5DEA5">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6E3C4960">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策划</w:t>
            </w:r>
            <w:r>
              <w:rPr>
                <w:rFonts w:hint="eastAsia" w:ascii="宋体" w:hAnsi="宋体" w:eastAsia="宋体"/>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3607A3D5">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p>
        </w:tc>
      </w:tr>
      <w:tr w14:paraId="10E5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3168BE1C">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2BD972A1">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编辑</w:t>
            </w:r>
            <w:r>
              <w:rPr>
                <w:rFonts w:hint="eastAsia" w:ascii="宋体" w:hAnsi="宋体" w:eastAsia="宋体"/>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1BD51480">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p>
        </w:tc>
      </w:tr>
      <w:tr w14:paraId="0E1B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69135EB6">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2D89A290">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配音</w:t>
            </w:r>
            <w:r>
              <w:rPr>
                <w:rFonts w:hint="eastAsia" w:ascii="宋体" w:hAnsi="宋体" w:eastAsia="宋体"/>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5BF31F3A">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1</w:t>
            </w:r>
          </w:p>
        </w:tc>
      </w:tr>
      <w:tr w14:paraId="4DF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2833F53C">
            <w:pPr>
              <w:keepNext w:val="0"/>
              <w:keepLines w:val="0"/>
              <w:numPr>
                <w:ilvl w:val="0"/>
                <w:numId w:val="2"/>
              </w:numPr>
              <w:suppressLineNumbers w:val="0"/>
              <w:adjustRightInd w:val="0"/>
              <w:snapToGrid w:val="0"/>
              <w:spacing w:before="0" w:beforeAutospacing="0" w:after="0" w:afterAutospacing="0" w:line="300" w:lineRule="auto"/>
              <w:ind w:right="0"/>
              <w:jc w:val="center"/>
              <w:rPr>
                <w:rFonts w:ascii="宋体" w:hAnsi="宋体" w:eastAsia="宋体"/>
                <w:color w:val="auto"/>
                <w:szCs w:val="21"/>
                <w:highlight w:val="none"/>
              </w:rPr>
            </w:pPr>
          </w:p>
        </w:tc>
        <w:tc>
          <w:tcPr>
            <w:tcW w:w="5622" w:type="dxa"/>
            <w:tcBorders>
              <w:top w:val="single" w:color="auto" w:sz="4" w:space="0"/>
              <w:left w:val="single" w:color="auto" w:sz="4" w:space="0"/>
              <w:bottom w:val="single" w:color="auto" w:sz="4" w:space="0"/>
              <w:right w:val="single" w:color="auto" w:sz="4" w:space="0"/>
            </w:tcBorders>
            <w:noWrap/>
            <w:vAlign w:val="center"/>
          </w:tcPr>
          <w:p w14:paraId="154F274B">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录音岗位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622317A9">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r>
    </w:tbl>
    <w:p w14:paraId="2264CEDB">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2.供应商服务团队能够认真、准确、及时地履行职责和胜任本项目工作，保证项目团队组成的稳定性，如需更换项目成员，应就被调换人员和接替人员事先取得采购人的同意，人员更换应在 3个工作日前告知采购人。接替人员的资历应当不低于被调换的人员。如更换后的人员无法胜任工作，采购人有权要求更换人员，因此造成的工期延误由中标供应商承担。</w:t>
      </w:r>
    </w:p>
    <w:p w14:paraId="46D49D53">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四、报价要求</w:t>
      </w:r>
    </w:p>
    <w:p w14:paraId="47437874">
      <w:pPr>
        <w:pStyle w:val="2"/>
        <w:numPr>
          <w:ilvl w:val="0"/>
          <w:numId w:val="0"/>
        </w:numPr>
        <w:adjustRightInd w:val="0"/>
        <w:snapToGrid w:val="0"/>
        <w:spacing w:line="360" w:lineRule="auto"/>
        <w:ind w:firstLine="422" w:firstLineChars="200"/>
        <w:rPr>
          <w:rFonts w:hint="eastAsia" w:ascii="宋体" w:hAnsi="宋体" w:eastAsia="宋体" w:cs="宋体"/>
          <w:color w:val="auto"/>
          <w:szCs w:val="21"/>
          <w:lang w:val="en-US" w:eastAsia="zh-CN"/>
        </w:rPr>
      </w:pPr>
      <w:r>
        <w:rPr>
          <w:rFonts w:hint="eastAsia" w:ascii="宋体" w:hAnsi="宋体" w:eastAsia="宋体" w:cs="宋体"/>
          <w:b/>
          <w:bCs/>
          <w:color w:val="auto"/>
          <w:szCs w:val="21"/>
          <w:highlight w:val="none"/>
        </w:rPr>
        <w:t>本项目报总价，投标人的报价不得高于</w:t>
      </w:r>
      <w:r>
        <w:rPr>
          <w:rFonts w:hint="eastAsia" w:ascii="宋体" w:hAnsi="宋体" w:eastAsia="宋体" w:cs="宋体"/>
          <w:b/>
          <w:bCs/>
          <w:color w:val="auto"/>
          <w:szCs w:val="21"/>
          <w:lang w:val="en-US" w:eastAsia="zh-CN"/>
        </w:rPr>
        <w:t>本项目最高限价80万元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lang w:val="en-US" w:eastAsia="zh-CN"/>
        </w:rPr>
        <w:t>。报价包括在采购范围内所需要的广告位租金、广告设计制作、广告发布、技术保障、人员工资等费用、管理费、运费、税费、利润、完成合同所需的一切本身和不可或缺的所有工作开支、政策性文件规定及合同包含的所有风险、责任等各项全部费用。</w:t>
      </w:r>
      <w:r>
        <w:rPr>
          <w:rFonts w:hint="eastAsia" w:ascii="宋体" w:hAnsi="宋体" w:eastAsia="宋体" w:cs="宋体"/>
          <w:color w:val="auto"/>
          <w:szCs w:val="21"/>
        </w:rPr>
        <w:t>供应商在服务实施过程中的安全责任由供应商负责，采购人不承担任何安全责任，也不承担如发生安全事故产生的任何责任。</w:t>
      </w:r>
    </w:p>
    <w:p w14:paraId="3A1AAED8">
      <w:pPr>
        <w:adjustRightInd w:val="0"/>
        <w:snapToGrid w:val="0"/>
        <w:spacing w:line="360" w:lineRule="auto"/>
        <w:ind w:firstLine="437"/>
        <w:outlineLvl w:val="1"/>
        <w:rPr>
          <w:rFonts w:hint="eastAsia" w:ascii="宋体" w:hAnsi="宋体" w:eastAsia="宋体" w:cs="宋体"/>
          <w:b/>
          <w:color w:val="auto"/>
          <w:szCs w:val="21"/>
        </w:rPr>
      </w:pPr>
      <w:r>
        <w:rPr>
          <w:rFonts w:hint="eastAsia" w:ascii="宋体" w:hAnsi="宋体" w:eastAsia="宋体" w:cs="宋体"/>
          <w:b/>
          <w:color w:val="auto"/>
          <w:szCs w:val="21"/>
        </w:rPr>
        <w:t>五、其他要求</w:t>
      </w:r>
    </w:p>
    <w:p w14:paraId="5D07D55D">
      <w:pPr>
        <w:pStyle w:val="2"/>
        <w:numPr>
          <w:ilvl w:val="0"/>
          <w:numId w:val="0"/>
        </w:numPr>
        <w:adjustRightInd w:val="0"/>
        <w:snapToGrid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1.供应商须按照采购人要求对项目涉及广告发布方案进行修改完善直至采购人满意为止，方案中涉及的各项物料、文字材料、PPT以及产出成果等需经采购人审核，且不得涉及侵权。</w:t>
      </w:r>
    </w:p>
    <w:p w14:paraId="224058A2">
      <w:pPr>
        <w:pStyle w:val="2"/>
        <w:numPr>
          <w:ilvl w:val="0"/>
          <w:numId w:val="0"/>
        </w:num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.本项目项下包括但不限于成果或作品（含过程性、阶段性的成果或作品）。上述成果或作品包括但不限于：</w:t>
      </w:r>
      <w:r>
        <w:rPr>
          <w:rFonts w:hint="eastAsia" w:ascii="宋体" w:hAnsi="宋体" w:eastAsia="宋体" w:cs="宋体"/>
          <w:color w:val="auto"/>
          <w:szCs w:val="21"/>
          <w:lang w:val="en-US" w:eastAsia="zh-CN"/>
        </w:rPr>
        <w:t>物料</w:t>
      </w:r>
      <w:r>
        <w:rPr>
          <w:rFonts w:hint="eastAsia" w:ascii="宋体" w:hAnsi="宋体" w:eastAsia="宋体" w:cs="宋体"/>
          <w:color w:val="auto"/>
          <w:szCs w:val="21"/>
        </w:rPr>
        <w:t>、文字及组合或其他各种形式的产物。上述成果或作品的知识产权（包括但不限于著作权、商标权、专利权、工业产权、外观设计和其他知识产权等）的所有权均归安徽省福利彩票发行中心所有，可按安徽省福利彩票发行中心的意愿自行决定占有、使用、 收益及处分。其中供应商在提供服务过程中使用任何第三方既有权利的作品或成果时，需拥有相应的权利基础，不得侵害第三方权利，同时供应商在提供本次采购项下的服务时，需无条件向安徽省福利彩票发行中心让渡前述成果或作品可能使用到的涉及第三方的全部知识产权，对此安徽省福利彩票发行中心不另行支付任何费用。</w:t>
      </w:r>
      <w:r>
        <w:rPr>
          <w:rFonts w:hint="eastAsia" w:ascii="宋体" w:hAnsi="宋体" w:eastAsia="宋体" w:cs="宋体"/>
          <w:b/>
          <w:bCs/>
          <w:color w:val="auto"/>
          <w:szCs w:val="21"/>
          <w:lang w:val="en-US" w:eastAsia="zh-CN"/>
        </w:rPr>
        <w:t xml:space="preserve"> </w:t>
      </w:r>
    </w:p>
    <w:p w14:paraId="6AA8A010">
      <w:pPr>
        <w:tabs>
          <w:tab w:val="left" w:pos="780"/>
        </w:tabs>
        <w:spacing w:line="360" w:lineRule="auto"/>
        <w:ind w:firstLine="422" w:firstLineChars="200"/>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br w:type="page"/>
      </w:r>
      <w:r>
        <w:rPr>
          <w:rFonts w:hint="eastAsia" w:ascii="宋体" w:hAnsi="宋体" w:eastAsia="宋体" w:cs="宋体"/>
          <w:b/>
          <w:bCs/>
          <w:color w:val="auto"/>
          <w:szCs w:val="21"/>
          <w:lang w:val="en-US" w:eastAsia="zh-CN"/>
        </w:rPr>
        <w:t>第3包：主题活动策划执行和广告宣传项目</w:t>
      </w:r>
    </w:p>
    <w:p w14:paraId="36536664">
      <w:pPr>
        <w:spacing w:line="360" w:lineRule="auto"/>
        <w:ind w:firstLine="437"/>
        <w:outlineLvl w:val="1"/>
        <w:rPr>
          <w:rFonts w:hint="eastAsia" w:ascii="宋体" w:hAnsi="宋体" w:eastAsia="宋体" w:cs="宋体"/>
          <w:b/>
          <w:color w:val="auto"/>
          <w:szCs w:val="21"/>
        </w:rPr>
      </w:pPr>
      <w:r>
        <w:rPr>
          <w:rFonts w:hint="eastAsia" w:ascii="宋体" w:hAnsi="宋体" w:eastAsia="宋体" w:cs="宋体"/>
          <w:b/>
          <w:color w:val="auto"/>
          <w:szCs w:val="21"/>
        </w:rPr>
        <w:t>一、采购需求前附表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7CB2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455AB9F8">
            <w:pPr>
              <w:tabs>
                <w:tab w:val="center" w:pos="4153"/>
                <w:tab w:val="right" w:pos="8306"/>
              </w:tabs>
              <w:adjustRightInd w:val="0"/>
              <w:snapToGrid w:val="0"/>
              <w:spacing w:line="30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192" w:type="pct"/>
            <w:noWrap w:val="0"/>
            <w:vAlign w:val="center"/>
          </w:tcPr>
          <w:p w14:paraId="7C8AC663">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条款名称</w:t>
            </w:r>
          </w:p>
        </w:tc>
        <w:tc>
          <w:tcPr>
            <w:tcW w:w="3217" w:type="pct"/>
            <w:noWrap w:val="0"/>
            <w:vAlign w:val="center"/>
          </w:tcPr>
          <w:p w14:paraId="70FDCBDD">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内容、说明与要求</w:t>
            </w:r>
          </w:p>
        </w:tc>
      </w:tr>
      <w:tr w14:paraId="7090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55D018B7">
            <w:pPr>
              <w:tabs>
                <w:tab w:val="center" w:pos="4153"/>
                <w:tab w:val="right" w:pos="8306"/>
              </w:tabs>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192" w:type="pct"/>
            <w:noWrap w:val="0"/>
            <w:vAlign w:val="center"/>
          </w:tcPr>
          <w:p w14:paraId="35A7DA8B">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Cs/>
                <w:color w:val="auto"/>
                <w:kern w:val="0"/>
                <w:szCs w:val="21"/>
              </w:rPr>
              <w:t>付款方式</w:t>
            </w:r>
          </w:p>
        </w:tc>
        <w:tc>
          <w:tcPr>
            <w:tcW w:w="3217" w:type="pct"/>
            <w:noWrap w:val="0"/>
            <w:vAlign w:val="center"/>
          </w:tcPr>
          <w:p w14:paraId="5070390D">
            <w:pPr>
              <w:adjustRightInd w:val="0"/>
              <w:snapToGrid w:val="0"/>
              <w:spacing w:line="300"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合同生效后</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4月1日前</w:t>
            </w:r>
            <w:r>
              <w:rPr>
                <w:rFonts w:hint="eastAsia" w:ascii="宋体" w:hAnsi="宋体" w:eastAsia="宋体" w:cs="宋体"/>
                <w:bCs/>
                <w:color w:val="auto"/>
                <w:kern w:val="0"/>
                <w:szCs w:val="21"/>
                <w:highlight w:val="none"/>
              </w:rPr>
              <w:t>支付合同金额的50%</w:t>
            </w: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中标人须提供等额预付款担保</w:t>
            </w:r>
            <w:r>
              <w:rPr>
                <w:rFonts w:hint="eastAsia" w:ascii="宋体" w:hAnsi="宋体" w:eastAsia="宋体" w:cs="宋体"/>
                <w:b/>
                <w:bCs w:val="0"/>
                <w:color w:val="auto"/>
                <w:kern w:val="0"/>
                <w:szCs w:val="21"/>
                <w:highlight w:val="none"/>
                <w:lang w:eastAsia="zh-CN"/>
              </w:rPr>
              <w:t>）</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月底前</w:t>
            </w:r>
            <w:r>
              <w:rPr>
                <w:rFonts w:hint="eastAsia" w:ascii="宋体" w:hAnsi="宋体" w:eastAsia="宋体" w:cs="宋体"/>
                <w:bCs/>
                <w:color w:val="auto"/>
                <w:kern w:val="0"/>
                <w:szCs w:val="21"/>
                <w:highlight w:val="none"/>
              </w:rPr>
              <w:t>中标人提供阶段性工作成果资料</w:t>
            </w:r>
            <w:r>
              <w:rPr>
                <w:rFonts w:hint="eastAsia"/>
                <w:color w:val="auto"/>
                <w:highlight w:val="none"/>
                <w:lang w:eastAsia="zh-CN"/>
              </w:rPr>
              <w:t>（</w:t>
            </w:r>
            <w:r>
              <w:rPr>
                <w:rFonts w:hint="eastAsia"/>
                <w:color w:val="auto"/>
                <w:highlight w:val="none"/>
                <w:lang w:val="en-US" w:eastAsia="zh-CN"/>
              </w:rPr>
              <w:t>至少包括活动方案、活动执行总结等</w:t>
            </w:r>
            <w:r>
              <w:rPr>
                <w:rFonts w:hint="eastAsia"/>
                <w:color w:val="auto"/>
                <w:highlight w:val="none"/>
                <w:lang w:eastAsia="zh-CN"/>
              </w:rPr>
              <w:t>）</w:t>
            </w:r>
            <w:r>
              <w:rPr>
                <w:rFonts w:hint="eastAsia" w:ascii="宋体" w:hAnsi="宋体" w:eastAsia="宋体" w:cs="宋体"/>
                <w:bCs/>
                <w:color w:val="auto"/>
                <w:kern w:val="0"/>
                <w:szCs w:val="21"/>
                <w:highlight w:val="none"/>
              </w:rPr>
              <w:t>，经过采购人验收合格后支付合同金额的30%；合同执行完毕并经采购人验收合格后一次性付清合同余款。</w:t>
            </w:r>
          </w:p>
          <w:p w14:paraId="4C8EB3DD">
            <w:pPr>
              <w:adjustRightInd w:val="0"/>
              <w:snapToGrid w:val="0"/>
              <w:spacing w:before="0" w:after="0" w:line="300" w:lineRule="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注：</w:t>
            </w:r>
          </w:p>
          <w:p w14:paraId="7E9EAD0D">
            <w:pPr>
              <w:adjustRightInd w:val="0"/>
              <w:snapToGrid w:val="0"/>
              <w:spacing w:before="0" w:after="0" w:line="300" w:lineRule="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（1）中标人未按规定提供预付款担保的，视为放弃预付款；</w:t>
            </w:r>
          </w:p>
          <w:p w14:paraId="7FA700A2">
            <w:pPr>
              <w:adjustRightInd w:val="0"/>
              <w:snapToGrid w:val="0"/>
              <w:spacing w:line="300" w:lineRule="auto"/>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lang w:val="en-US" w:eastAsia="zh-CN"/>
              </w:rPr>
              <w:t>（2）预付款担保要求：如采用银行保函、担保机构出具的保函（担保机构担保）均须满足无条件见索即付条件。</w:t>
            </w:r>
          </w:p>
        </w:tc>
      </w:tr>
      <w:tr w14:paraId="5E12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0A07A35D">
            <w:pPr>
              <w:tabs>
                <w:tab w:val="center" w:pos="4153"/>
                <w:tab w:val="right" w:pos="8306"/>
              </w:tabs>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2</w:t>
            </w:r>
          </w:p>
        </w:tc>
        <w:tc>
          <w:tcPr>
            <w:tcW w:w="1192" w:type="pct"/>
            <w:noWrap w:val="0"/>
            <w:vAlign w:val="center"/>
          </w:tcPr>
          <w:p w14:paraId="32593EB5">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Cs/>
                <w:color w:val="auto"/>
                <w:kern w:val="0"/>
                <w:szCs w:val="21"/>
              </w:rPr>
              <w:t>服务地点</w:t>
            </w:r>
          </w:p>
        </w:tc>
        <w:tc>
          <w:tcPr>
            <w:tcW w:w="3217" w:type="pct"/>
            <w:noWrap w:val="0"/>
            <w:vAlign w:val="center"/>
          </w:tcPr>
          <w:p w14:paraId="5E829F4C">
            <w:pPr>
              <w:adjustRightInd w:val="0"/>
              <w:snapToGrid w:val="0"/>
              <w:spacing w:line="30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安徽省内，具体按采购人指定地点。</w:t>
            </w:r>
          </w:p>
        </w:tc>
      </w:tr>
      <w:tr w14:paraId="32AE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13496D01">
            <w:pPr>
              <w:tabs>
                <w:tab w:val="center" w:pos="4153"/>
                <w:tab w:val="right" w:pos="8306"/>
              </w:tabs>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1192" w:type="pct"/>
            <w:noWrap w:val="0"/>
            <w:vAlign w:val="center"/>
          </w:tcPr>
          <w:p w14:paraId="7CDF7B45">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Cs/>
                <w:color w:val="auto"/>
                <w:kern w:val="0"/>
                <w:szCs w:val="21"/>
              </w:rPr>
              <w:t>服务期限</w:t>
            </w:r>
          </w:p>
        </w:tc>
        <w:tc>
          <w:tcPr>
            <w:tcW w:w="3217" w:type="pct"/>
            <w:noWrap w:val="0"/>
            <w:vAlign w:val="center"/>
          </w:tcPr>
          <w:p w14:paraId="187FF5DE">
            <w:pPr>
              <w:adjustRightInd w:val="0"/>
              <w:snapToGrid w:val="0"/>
              <w:spacing w:line="300" w:lineRule="auto"/>
              <w:rPr>
                <w:rFonts w:hint="eastAsia" w:ascii="宋体" w:hAnsi="宋体" w:eastAsia="宋体" w:cs="宋体"/>
                <w:bCs/>
                <w:color w:val="auto"/>
                <w:kern w:val="0"/>
                <w:szCs w:val="21"/>
              </w:rPr>
            </w:pPr>
            <w:r>
              <w:rPr>
                <w:rFonts w:hint="eastAsia" w:ascii="宋体" w:hAnsi="宋体" w:eastAsia="宋体" w:cs="宋体"/>
                <w:color w:val="auto"/>
                <w:kern w:val="0"/>
                <w:szCs w:val="21"/>
                <w:lang w:val="zh-CN" w:bidi="zh-CN"/>
              </w:rPr>
              <w:t>合同生效之日起</w:t>
            </w:r>
            <w:r>
              <w:rPr>
                <w:rFonts w:hint="eastAsia" w:ascii="宋体" w:hAnsi="宋体" w:eastAsia="宋体" w:cs="宋体"/>
                <w:color w:val="auto"/>
                <w:kern w:val="0"/>
                <w:szCs w:val="21"/>
                <w:lang w:bidi="zh-CN"/>
              </w:rPr>
              <w:t>，1</w:t>
            </w:r>
            <w:r>
              <w:rPr>
                <w:rFonts w:hint="eastAsia" w:ascii="宋体" w:hAnsi="宋体" w:eastAsia="宋体" w:cs="宋体"/>
                <w:color w:val="auto"/>
                <w:kern w:val="0"/>
                <w:szCs w:val="21"/>
                <w:lang w:val="zh-CN" w:bidi="zh-CN"/>
              </w:rPr>
              <w:t>年</w:t>
            </w:r>
            <w:r>
              <w:rPr>
                <w:rFonts w:hint="eastAsia" w:ascii="宋体" w:hAnsi="宋体" w:eastAsia="宋体" w:cs="宋体"/>
                <w:bCs/>
                <w:color w:val="auto"/>
                <w:kern w:val="0"/>
                <w:szCs w:val="21"/>
                <w:lang w:val="en-US" w:bidi="zh-CN"/>
              </w:rPr>
              <w:t>内完成所有工作内容</w:t>
            </w:r>
            <w:r>
              <w:rPr>
                <w:rFonts w:hint="eastAsia" w:ascii="宋体" w:hAnsi="宋体" w:eastAsia="宋体" w:cs="宋体"/>
                <w:color w:val="auto"/>
                <w:kern w:val="0"/>
                <w:szCs w:val="21"/>
                <w:lang w:val="zh-CN" w:bidi="zh-CN"/>
              </w:rPr>
              <w:t>。</w:t>
            </w:r>
            <w:r>
              <w:rPr>
                <w:rFonts w:hint="eastAsia" w:ascii="宋体" w:hAnsi="宋体" w:eastAsia="宋体" w:cs="宋体"/>
                <w:bCs/>
                <w:color w:val="auto"/>
                <w:kern w:val="0"/>
                <w:szCs w:val="21"/>
                <w:lang w:eastAsia="zh-CN"/>
              </w:rPr>
              <w:t>年度合同到期后，在年度预算能保障的前提下，经采购人年度考核合格双方同意可续签合同，</w:t>
            </w:r>
            <w:r>
              <w:rPr>
                <w:rFonts w:hint="eastAsia" w:ascii="宋体" w:hAnsi="宋体" w:eastAsia="宋体" w:cs="宋体"/>
                <w:bCs/>
                <w:color w:val="auto"/>
                <w:kern w:val="0"/>
                <w:szCs w:val="21"/>
                <w:lang w:val="en-US" w:eastAsia="zh-CN"/>
              </w:rPr>
              <w:t>一年一签，价格不变，</w:t>
            </w:r>
            <w:r>
              <w:rPr>
                <w:rFonts w:hint="eastAsia" w:ascii="宋体" w:hAnsi="宋体" w:eastAsia="宋体" w:cs="宋体"/>
                <w:bCs/>
                <w:color w:val="auto"/>
                <w:kern w:val="0"/>
                <w:szCs w:val="21"/>
                <w:lang w:eastAsia="zh-CN"/>
              </w:rPr>
              <w:t>最多续签两次。</w:t>
            </w:r>
          </w:p>
        </w:tc>
      </w:tr>
      <w:tr w14:paraId="1EFA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0378431F">
            <w:pPr>
              <w:tabs>
                <w:tab w:val="center" w:pos="4153"/>
                <w:tab w:val="right" w:pos="8306"/>
              </w:tabs>
              <w:adjustRightInd w:val="0"/>
              <w:snapToGrid w:val="0"/>
              <w:spacing w:line="300" w:lineRule="auto"/>
              <w:jc w:val="center"/>
              <w:rPr>
                <w:rFonts w:hint="eastAsia" w:ascii="宋体" w:hAnsi="宋体" w:eastAsia="宋体" w:cs="宋体"/>
                <w:bCs/>
                <w:color w:val="auto"/>
                <w:szCs w:val="21"/>
              </w:rPr>
            </w:pPr>
            <w:r>
              <w:rPr>
                <w:rFonts w:hint="eastAsia" w:ascii="宋体" w:hAnsi="宋体" w:eastAsia="宋体" w:cs="宋体"/>
                <w:bCs/>
                <w:color w:val="auto"/>
                <w:szCs w:val="21"/>
              </w:rPr>
              <w:t>4</w:t>
            </w:r>
          </w:p>
        </w:tc>
        <w:tc>
          <w:tcPr>
            <w:tcW w:w="1192" w:type="pct"/>
            <w:noWrap w:val="0"/>
            <w:vAlign w:val="center"/>
          </w:tcPr>
          <w:p w14:paraId="520549A2">
            <w:pPr>
              <w:adjustRightInd w:val="0"/>
              <w:snapToGrid w:val="0"/>
              <w:spacing w:line="300" w:lineRule="auto"/>
              <w:rPr>
                <w:rFonts w:hint="eastAsia" w:ascii="宋体" w:hAnsi="宋体" w:eastAsia="宋体" w:cs="宋体"/>
                <w:b/>
                <w:bCs/>
                <w:color w:val="auto"/>
                <w:kern w:val="0"/>
                <w:szCs w:val="21"/>
              </w:rPr>
            </w:pPr>
            <w:r>
              <w:rPr>
                <w:rFonts w:hint="eastAsia" w:ascii="宋体" w:hAnsi="宋体" w:eastAsia="宋体" w:cs="宋体"/>
                <w:bCs/>
                <w:color w:val="auto"/>
                <w:kern w:val="0"/>
                <w:szCs w:val="21"/>
              </w:rPr>
              <w:t>本项目采购标的名称及所属行业</w:t>
            </w:r>
          </w:p>
        </w:tc>
        <w:tc>
          <w:tcPr>
            <w:tcW w:w="3217" w:type="pct"/>
            <w:noWrap w:val="0"/>
            <w:vAlign w:val="center"/>
          </w:tcPr>
          <w:p w14:paraId="08E3DA40">
            <w:pPr>
              <w:adjustRightInd w:val="0"/>
              <w:snapToGrid w:val="0"/>
              <w:spacing w:line="30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rPr>
              <w:t>标的名称：安徽省福利彩票发行中心2026年广告费项目</w:t>
            </w:r>
            <w:r>
              <w:rPr>
                <w:rFonts w:hint="eastAsia" w:ascii="宋体" w:hAnsi="宋体" w:eastAsia="宋体" w:cs="宋体"/>
                <w:color w:val="auto"/>
                <w:szCs w:val="21"/>
                <w:lang w:val="en-US" w:eastAsia="zh-CN"/>
              </w:rPr>
              <w:t>第3包</w:t>
            </w:r>
          </w:p>
          <w:p w14:paraId="2935B447">
            <w:pPr>
              <w:adjustRightInd w:val="0"/>
              <w:snapToGrid w:val="0"/>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所属行业：租赁和商务服务业</w:t>
            </w:r>
          </w:p>
        </w:tc>
      </w:tr>
    </w:tbl>
    <w:p w14:paraId="51194F56">
      <w:pPr>
        <w:spacing w:line="360" w:lineRule="auto"/>
        <w:ind w:firstLine="437"/>
        <w:outlineLvl w:val="1"/>
        <w:rPr>
          <w:rFonts w:hint="eastAsia" w:ascii="宋体" w:hAnsi="宋体" w:eastAsia="宋体" w:cs="宋体"/>
          <w:b/>
          <w:color w:val="auto"/>
          <w:szCs w:val="21"/>
        </w:rPr>
      </w:pPr>
      <w:r>
        <w:rPr>
          <w:rFonts w:hint="eastAsia" w:ascii="宋体" w:hAnsi="宋体" w:eastAsia="宋体" w:cs="宋体"/>
          <w:b/>
          <w:color w:val="auto"/>
          <w:szCs w:val="21"/>
        </w:rPr>
        <w:t>二、项目概况</w:t>
      </w:r>
    </w:p>
    <w:p w14:paraId="6F547D5F">
      <w:pPr>
        <w:pStyle w:val="2"/>
        <w:numPr>
          <w:ilvl w:val="0"/>
          <w:numId w:val="0"/>
        </w:num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为增强社会公众对福彩的认知，提升福彩形象，围绕福利彩票游戏、营销活动、公益理念、责任彩票等方面开展主题活动。</w:t>
      </w:r>
    </w:p>
    <w:p w14:paraId="3BEC4FB9">
      <w:pPr>
        <w:numPr>
          <w:ilvl w:val="0"/>
          <w:numId w:val="3"/>
        </w:num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服务需求</w:t>
      </w:r>
    </w:p>
    <w:p w14:paraId="7BE8D59E">
      <w:pPr>
        <w:pStyle w:val="2"/>
        <w:numPr>
          <w:ilvl w:val="0"/>
          <w:numId w:val="0"/>
        </w:numPr>
        <w:adjustRightInd w:val="0"/>
        <w:snapToGrid w:val="0"/>
        <w:spacing w:line="360" w:lineRule="auto"/>
        <w:ind w:firstLine="420" w:firstLineChars="200"/>
        <w:rPr>
          <w:rFonts w:hint="eastAsia" w:ascii="宋体" w:hAnsi="宋体" w:eastAsia="宋体" w:cs="宋体"/>
          <w:b/>
          <w:bCs/>
          <w:color w:val="auto"/>
          <w:szCs w:val="21"/>
        </w:rPr>
      </w:pPr>
      <w:r>
        <w:rPr>
          <w:rFonts w:hint="eastAsia" w:ascii="宋体" w:hAnsi="宋体" w:eastAsia="宋体" w:cs="宋体"/>
          <w:color w:val="auto"/>
          <w:szCs w:val="21"/>
          <w:lang w:val="en-US" w:eastAsia="zh-CN"/>
        </w:rPr>
        <w:t>供应商负责做好年度主题活动总体策划工作，编制年度主题活动总体服务方案，重点围绕福利彩票游戏、营销活动、公益理念、责任建设等内容，结合传统节假日等时间节点或热门事件，策划执行9场福彩主题活动，其中3场线下活动和6场线上活动，并做好活动宣传推广工作。</w:t>
      </w:r>
    </w:p>
    <w:p w14:paraId="29CC9441">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（一）</w:t>
      </w:r>
      <w:r>
        <w:rPr>
          <w:rFonts w:hint="eastAsia" w:ascii="宋体" w:hAnsi="宋体" w:eastAsia="宋体" w:cs="宋体"/>
          <w:color w:val="auto"/>
          <w:szCs w:val="21"/>
          <w:lang w:val="en-US" w:eastAsia="zh-CN"/>
        </w:rPr>
        <w:t>线下活动</w:t>
      </w:r>
    </w:p>
    <w:p w14:paraId="7577F26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highlight w:val="none"/>
        </w:rPr>
        <w:t>根据活动时间、活动主题、活动</w:t>
      </w:r>
      <w:r>
        <w:rPr>
          <w:rFonts w:hint="eastAsia" w:ascii="宋体" w:hAnsi="宋体" w:eastAsia="宋体" w:cs="宋体"/>
          <w:color w:val="auto"/>
          <w:szCs w:val="21"/>
          <w:highlight w:val="none"/>
          <w:lang w:val="en-US" w:eastAsia="zh-CN"/>
        </w:rPr>
        <w:t>目标</w:t>
      </w:r>
      <w:r>
        <w:rPr>
          <w:rFonts w:hint="eastAsia" w:ascii="宋体" w:hAnsi="宋体" w:eastAsia="宋体" w:cs="宋体"/>
          <w:color w:val="auto"/>
          <w:szCs w:val="21"/>
          <w:highlight w:val="none"/>
        </w:rPr>
        <w:t>，制定详细</w:t>
      </w:r>
      <w:r>
        <w:rPr>
          <w:rFonts w:hint="eastAsia" w:ascii="宋体" w:hAnsi="宋体" w:eastAsia="宋体" w:cs="宋体"/>
          <w:color w:val="auto"/>
          <w:szCs w:val="21"/>
          <w:highlight w:val="none"/>
          <w:lang w:val="en-US" w:eastAsia="zh-CN"/>
        </w:rPr>
        <w:t>的活动</w:t>
      </w:r>
      <w:r>
        <w:rPr>
          <w:rFonts w:hint="eastAsia" w:ascii="宋体" w:hAnsi="宋体" w:eastAsia="宋体" w:cs="宋体"/>
          <w:color w:val="auto"/>
          <w:szCs w:val="21"/>
          <w:highlight w:val="none"/>
        </w:rPr>
        <w:t>方案，</w:t>
      </w:r>
      <w:r>
        <w:rPr>
          <w:rFonts w:hint="eastAsia" w:ascii="宋体" w:hAnsi="宋体" w:eastAsia="宋体" w:cs="宋体"/>
          <w:color w:val="auto"/>
          <w:szCs w:val="21"/>
          <w:highlight w:val="none"/>
          <w:lang w:val="en-US" w:eastAsia="zh-CN"/>
        </w:rPr>
        <w:t>包括线下</w:t>
      </w:r>
      <w:r>
        <w:rPr>
          <w:rFonts w:hint="eastAsia" w:ascii="宋体" w:hAnsi="宋体" w:eastAsia="宋体" w:cs="宋体"/>
          <w:color w:val="auto"/>
          <w:szCs w:val="21"/>
          <w:highlight w:val="none"/>
        </w:rPr>
        <w:t>活动流程、效果图</w:t>
      </w:r>
      <w:r>
        <w:rPr>
          <w:rFonts w:hint="eastAsia" w:ascii="宋体" w:hAnsi="宋体" w:eastAsia="宋体" w:cs="宋体"/>
          <w:color w:val="auto"/>
          <w:szCs w:val="21"/>
          <w:highlight w:val="none"/>
          <w:lang w:val="en-US" w:eastAsia="zh-CN"/>
        </w:rPr>
        <w:t>设计</w:t>
      </w:r>
      <w:r>
        <w:rPr>
          <w:rFonts w:hint="eastAsia" w:ascii="宋体" w:hAnsi="宋体" w:eastAsia="宋体" w:cs="宋体"/>
          <w:color w:val="auto"/>
          <w:szCs w:val="21"/>
          <w:highlight w:val="none"/>
        </w:rPr>
        <w:t>、媒体宣传方案、应急预案等内容，方案</w:t>
      </w:r>
      <w:r>
        <w:rPr>
          <w:rFonts w:hint="eastAsia" w:ascii="宋体" w:hAnsi="宋体" w:eastAsia="宋体" w:cs="宋体"/>
          <w:color w:val="auto"/>
          <w:szCs w:val="21"/>
          <w:highlight w:val="none"/>
          <w:lang w:val="en-US" w:eastAsia="zh-CN"/>
        </w:rPr>
        <w:t>经</w:t>
      </w:r>
      <w:r>
        <w:rPr>
          <w:rFonts w:hint="eastAsia" w:ascii="宋体" w:hAnsi="宋体" w:eastAsia="宋体" w:cs="宋体"/>
          <w:color w:val="auto"/>
          <w:szCs w:val="21"/>
          <w:highlight w:val="none"/>
        </w:rPr>
        <w:t>采购人确认后方可执行。</w:t>
      </w:r>
      <w:r>
        <w:rPr>
          <w:rFonts w:hint="eastAsia" w:ascii="宋体" w:hAnsi="宋体" w:eastAsia="宋体" w:cs="宋体"/>
          <w:color w:val="auto"/>
          <w:szCs w:val="21"/>
          <w:highlight w:val="none"/>
        </w:rPr>
        <w:t>活动</w:t>
      </w:r>
      <w:r>
        <w:rPr>
          <w:rFonts w:hint="eastAsia" w:ascii="宋体" w:hAnsi="宋体" w:eastAsia="宋体" w:cs="宋体"/>
          <w:color w:val="auto"/>
          <w:szCs w:val="21"/>
          <w:highlight w:val="none"/>
          <w:lang w:val="en-US" w:eastAsia="zh-CN"/>
        </w:rPr>
        <w:t>的举办地</w:t>
      </w:r>
      <w:r>
        <w:rPr>
          <w:rFonts w:hint="eastAsia" w:ascii="宋体" w:hAnsi="宋体" w:eastAsia="宋体" w:cs="宋体"/>
          <w:color w:val="auto"/>
          <w:szCs w:val="21"/>
          <w:highlight w:val="none"/>
        </w:rPr>
        <w:t>由采购人指定，选址</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在人流密集</w:t>
      </w:r>
      <w:r>
        <w:rPr>
          <w:rFonts w:hint="eastAsia" w:ascii="宋体" w:hAnsi="宋体" w:eastAsia="宋体" w:cs="宋体"/>
          <w:color w:val="auto"/>
          <w:szCs w:val="21"/>
          <w:highlight w:val="none"/>
          <w:lang w:val="en-US" w:eastAsia="zh-CN"/>
        </w:rPr>
        <w:t>的大型广场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核心商圈</w:t>
      </w:r>
      <w:r>
        <w:rPr>
          <w:rFonts w:hint="eastAsia" w:ascii="宋体" w:hAnsi="宋体" w:eastAsia="宋体" w:cs="宋体"/>
          <w:color w:val="auto"/>
          <w:szCs w:val="21"/>
          <w:highlight w:val="none"/>
        </w:rPr>
        <w:t>商业综合体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采购人可根据需要，对活动举办所在地市或活动场地进行调整，</w:t>
      </w:r>
      <w:r>
        <w:rPr>
          <w:rFonts w:hint="eastAsia" w:ascii="宋体" w:hAnsi="宋体" w:eastAsia="宋体" w:cs="宋体"/>
          <w:color w:val="auto"/>
          <w:highlight w:val="none"/>
        </w:rPr>
        <w:t>采购人不再另行支付任何费用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活动的场地使用面积不少于500㎡，</w:t>
      </w:r>
      <w:r>
        <w:rPr>
          <w:rFonts w:hint="eastAsia" w:ascii="宋体" w:hAnsi="宋体" w:eastAsia="宋体" w:cs="宋体"/>
          <w:color w:val="auto"/>
          <w:szCs w:val="21"/>
          <w:highlight w:val="none"/>
          <w:lang w:val="en-US" w:eastAsia="zh-CN"/>
        </w:rPr>
        <w:t>现场设置舞台区（面积不少80㎡）、彩票体验区、打卡区、互动游戏区等，配备专业的音响系统、高清LED屏系统、主持人</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市</w:t>
      </w:r>
      <w:r>
        <w:rPr>
          <w:rFonts w:hint="eastAsia"/>
          <w:color w:val="auto"/>
          <w:highlight w:val="none"/>
          <w:u w:val="none"/>
          <w:lang w:val="en-US" w:eastAsia="zh-CN"/>
        </w:rPr>
        <w:t>级及以上</w:t>
      </w:r>
      <w:r>
        <w:rPr>
          <w:rFonts w:hint="eastAsia" w:ascii="宋体" w:hAnsi="宋体" w:eastAsia="宋体" w:cs="宋体"/>
          <w:color w:val="auto"/>
          <w:szCs w:val="21"/>
          <w:highlight w:val="none"/>
        </w:rPr>
        <w:t>广播电视台主持人，不少于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）、演艺人员、互动表演等，配套微信互动、抽奖系统，定制活动奖品。供应商做好</w:t>
      </w:r>
      <w:r>
        <w:rPr>
          <w:rFonts w:hint="eastAsia" w:ascii="宋体" w:hAnsi="宋体" w:eastAsia="宋体" w:cs="宋体"/>
          <w:color w:val="auto"/>
          <w:szCs w:val="21"/>
          <w:highlight w:val="none"/>
        </w:rPr>
        <w:t>活动现场组织服务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包括人员、场地（含舞台、展台、桁架等搭建拆装和运输服务）、</w:t>
      </w:r>
      <w:r>
        <w:rPr>
          <w:rFonts w:hint="eastAsia" w:ascii="宋体" w:hAnsi="宋体" w:eastAsia="宋体" w:cs="宋体"/>
          <w:color w:val="auto"/>
          <w:szCs w:val="21"/>
          <w:highlight w:val="none"/>
          <w:lang w:val="en-US" w:eastAsia="zh-CN"/>
        </w:rPr>
        <w:t>奖</w:t>
      </w:r>
      <w:r>
        <w:rPr>
          <w:rFonts w:hint="eastAsia" w:ascii="宋体" w:hAnsi="宋体" w:eastAsia="宋体" w:cs="宋体"/>
          <w:color w:val="auto"/>
          <w:szCs w:val="21"/>
          <w:highlight w:val="none"/>
        </w:rPr>
        <w:t>品、交通、食宿、宣传物料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包括</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rPr>
        <w:t>不限于海报、横幅、单页、展架、地贴等）、节目编排等相关事项的组织和安排。</w:t>
      </w:r>
    </w:p>
    <w:p w14:paraId="34E06F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w:t>
      </w:r>
      <w:r>
        <w:rPr>
          <w:rFonts w:hint="default" w:ascii="宋体" w:hAnsi="宋体" w:eastAsia="宋体" w:cs="宋体"/>
          <w:color w:val="auto"/>
          <w:szCs w:val="21"/>
          <w:highlight w:val="none"/>
          <w:lang w:val="en-US" w:eastAsia="zh-CN"/>
        </w:rPr>
        <w:t>应商</w:t>
      </w:r>
      <w:r>
        <w:rPr>
          <w:rFonts w:hint="eastAsia" w:ascii="宋体" w:hAnsi="宋体" w:eastAsia="宋体" w:cs="宋体"/>
          <w:color w:val="auto"/>
          <w:szCs w:val="21"/>
          <w:highlight w:val="none"/>
          <w:lang w:val="en-US" w:eastAsia="zh-CN"/>
        </w:rPr>
        <w:t>负责</w:t>
      </w:r>
      <w:r>
        <w:rPr>
          <w:rFonts w:hint="eastAsia" w:eastAsia="宋体" w:cs="Calibri"/>
          <w:color w:val="auto"/>
          <w:szCs w:val="21"/>
          <w:highlight w:val="none"/>
          <w:lang w:val="en-US" w:eastAsia="zh-CN"/>
        </w:rPr>
        <w:t>利用市级及以上主流媒体直播平台（要求单一直播平台粉丝量不低于500万）</w:t>
      </w:r>
      <w:r>
        <w:rPr>
          <w:rFonts w:hint="default" w:ascii="Calibri" w:hAnsi="Calibri" w:eastAsia="宋体" w:cs="Calibri"/>
          <w:color w:val="auto"/>
          <w:szCs w:val="21"/>
          <w:highlight w:val="none"/>
          <w:lang w:val="en-US" w:eastAsia="zh-CN"/>
        </w:rPr>
        <w:t>，</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val="en-US" w:eastAsia="zh-CN"/>
        </w:rPr>
        <w:t>每场</w:t>
      </w:r>
      <w:r>
        <w:rPr>
          <w:rFonts w:hint="eastAsia" w:ascii="宋体" w:hAnsi="宋体" w:eastAsia="宋体" w:cs="宋体"/>
          <w:color w:val="auto"/>
          <w:szCs w:val="21"/>
          <w:highlight w:val="none"/>
        </w:rPr>
        <w:t>活动进行高清视频线上全程直播，</w:t>
      </w:r>
      <w:r>
        <w:rPr>
          <w:rFonts w:hint="eastAsia" w:eastAsia="宋体" w:cs="Calibri"/>
          <w:color w:val="auto"/>
          <w:szCs w:val="21"/>
          <w:highlight w:val="none"/>
          <w:lang w:val="en-US" w:eastAsia="zh-CN"/>
        </w:rPr>
        <w:t>实现</w:t>
      </w:r>
      <w:r>
        <w:rPr>
          <w:rFonts w:hint="default" w:eastAsia="宋体" w:cs="Calibri"/>
          <w:color w:val="auto"/>
          <w:szCs w:val="21"/>
          <w:highlight w:val="none"/>
          <w:lang w:val="en-US" w:eastAsia="zh-CN"/>
        </w:rPr>
        <w:t>直播内容的多</w:t>
      </w:r>
      <w:r>
        <w:rPr>
          <w:rFonts w:hint="eastAsia" w:eastAsia="宋体" w:cs="Calibri"/>
          <w:color w:val="auto"/>
          <w:szCs w:val="21"/>
          <w:highlight w:val="none"/>
          <w:lang w:val="en-US" w:eastAsia="zh-CN"/>
        </w:rPr>
        <w:t>平台协同传播，能够</w:t>
      </w:r>
      <w:r>
        <w:rPr>
          <w:rFonts w:hint="default" w:ascii="Calibri" w:hAnsi="Calibri" w:eastAsia="宋体" w:cs="Calibri"/>
          <w:color w:val="auto"/>
          <w:szCs w:val="21"/>
          <w:highlight w:val="none"/>
          <w:lang w:val="en-US" w:eastAsia="zh-CN"/>
        </w:rPr>
        <w:t>同步在采购人指定的抖音、</w:t>
      </w:r>
      <w:r>
        <w:rPr>
          <w:rFonts w:hint="eastAsia" w:eastAsia="宋体" w:cs="Calibri"/>
          <w:color w:val="auto"/>
          <w:szCs w:val="21"/>
          <w:highlight w:val="none"/>
          <w:lang w:val="en-US" w:eastAsia="zh-CN"/>
        </w:rPr>
        <w:t>视频号</w:t>
      </w:r>
      <w:r>
        <w:rPr>
          <w:rFonts w:hint="default" w:ascii="Calibri" w:hAnsi="Calibri" w:eastAsia="宋体" w:cs="Calibri"/>
          <w:color w:val="auto"/>
          <w:szCs w:val="21"/>
          <w:highlight w:val="none"/>
          <w:lang w:val="en-US" w:eastAsia="zh-CN"/>
        </w:rPr>
        <w:t>等平台发布</w:t>
      </w:r>
      <w:r>
        <w:rPr>
          <w:rFonts w:hint="eastAsia" w:eastAsia="宋体" w:cs="Calibri"/>
          <w:color w:val="auto"/>
          <w:szCs w:val="21"/>
          <w:highlight w:val="none"/>
          <w:lang w:val="en-US" w:eastAsia="zh-CN"/>
        </w:rPr>
        <w:t>，</w:t>
      </w:r>
      <w:r>
        <w:rPr>
          <w:rFonts w:hint="eastAsia" w:ascii="宋体" w:hAnsi="宋体" w:eastAsia="宋体" w:cs="宋体"/>
          <w:color w:val="auto"/>
          <w:szCs w:val="21"/>
          <w:highlight w:val="none"/>
          <w:lang w:val="en-US" w:eastAsia="zh-CN"/>
        </w:rPr>
        <w:t>做好</w:t>
      </w:r>
      <w:r>
        <w:rPr>
          <w:rFonts w:hint="default" w:ascii="宋体" w:hAnsi="宋体" w:eastAsia="宋体" w:cs="宋体"/>
          <w:color w:val="auto"/>
          <w:szCs w:val="21"/>
          <w:highlight w:val="none"/>
          <w:lang w:val="en-US" w:eastAsia="zh-CN"/>
        </w:rPr>
        <w:t>活动</w:t>
      </w:r>
      <w:r>
        <w:rPr>
          <w:rFonts w:hint="eastAsia" w:ascii="宋体" w:hAnsi="宋体" w:eastAsia="宋体" w:cs="宋体"/>
          <w:color w:val="auto"/>
          <w:szCs w:val="21"/>
          <w:highlight w:val="none"/>
          <w:lang w:val="en-US" w:eastAsia="zh-CN"/>
        </w:rPr>
        <w:t>直播</w:t>
      </w:r>
      <w:r>
        <w:rPr>
          <w:rFonts w:hint="default" w:ascii="宋体" w:hAnsi="宋体" w:eastAsia="宋体" w:cs="宋体"/>
          <w:color w:val="auto"/>
          <w:szCs w:val="21"/>
          <w:highlight w:val="none"/>
          <w:lang w:val="en-US" w:eastAsia="zh-CN"/>
        </w:rPr>
        <w:t>的整体策划与实施，</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rPr>
        <w:t>演播室搭建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直播内容规划、直播特效制作等</w:t>
      </w:r>
      <w:r>
        <w:rPr>
          <w:rFonts w:hint="eastAsia" w:ascii="宋体" w:hAnsi="宋体" w:eastAsia="宋体" w:cs="宋体"/>
          <w:color w:val="auto"/>
          <w:szCs w:val="21"/>
          <w:highlight w:val="none"/>
          <w:lang w:eastAsia="zh-CN"/>
        </w:rPr>
        <w:t>。</w:t>
      </w:r>
      <w:r>
        <w:rPr>
          <w:rFonts w:hint="eastAsia" w:eastAsia="宋体" w:cs="Calibri"/>
          <w:color w:val="auto"/>
          <w:szCs w:val="21"/>
          <w:highlight w:val="none"/>
          <w:lang w:val="en-US" w:eastAsia="zh-CN"/>
        </w:rPr>
        <w:t>直播期间，</w:t>
      </w:r>
      <w:r>
        <w:rPr>
          <w:rFonts w:hint="eastAsia" w:ascii="宋体" w:hAnsi="宋体" w:eastAsia="宋体" w:cs="宋体"/>
          <w:color w:val="auto"/>
          <w:szCs w:val="21"/>
          <w:highlight w:val="none"/>
          <w:lang w:val="en-US" w:eastAsia="zh-CN"/>
        </w:rPr>
        <w:t>确保多终端（移动端/PC端）同步观看、信号传输零故障，并提供专业导播与多路视频切换服务。</w:t>
      </w:r>
    </w:p>
    <w:p w14:paraId="1C829B0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3.供应商负责</w:t>
      </w:r>
      <w:r>
        <w:rPr>
          <w:rFonts w:hint="eastAsia" w:ascii="宋体" w:hAnsi="宋体" w:eastAsia="宋体" w:cs="宋体"/>
          <w:color w:val="auto"/>
          <w:szCs w:val="21"/>
          <w:highlight w:val="none"/>
        </w:rPr>
        <w:t>做好活动</w:t>
      </w:r>
      <w:r>
        <w:rPr>
          <w:rFonts w:hint="eastAsia" w:ascii="宋体" w:hAnsi="宋体" w:eastAsia="宋体" w:cs="宋体"/>
          <w:color w:val="auto"/>
          <w:szCs w:val="21"/>
          <w:highlight w:val="none"/>
          <w:lang w:val="en-US" w:eastAsia="zh-CN"/>
        </w:rPr>
        <w:t>的宣传工作，包括</w:t>
      </w:r>
      <w:r>
        <w:rPr>
          <w:rFonts w:hint="eastAsia" w:ascii="宋体" w:hAnsi="宋体" w:eastAsia="宋体" w:cs="宋体"/>
          <w:color w:val="auto"/>
          <w:szCs w:val="21"/>
          <w:highlight w:val="none"/>
        </w:rPr>
        <w:t>稿件撰写（包括但不限于</w:t>
      </w:r>
      <w:r>
        <w:rPr>
          <w:rFonts w:hint="eastAsia" w:ascii="宋体" w:hAnsi="宋体" w:eastAsia="宋体" w:cs="宋体"/>
          <w:color w:val="auto"/>
          <w:szCs w:val="21"/>
          <w:highlight w:val="none"/>
          <w:lang w:val="en-US" w:eastAsia="zh-CN"/>
        </w:rPr>
        <w:t>活动串词</w:t>
      </w:r>
      <w:r>
        <w:rPr>
          <w:rFonts w:hint="eastAsia" w:ascii="宋体" w:hAnsi="宋体" w:eastAsia="宋体" w:cs="宋体"/>
          <w:color w:val="auto"/>
          <w:szCs w:val="21"/>
          <w:highlight w:val="none"/>
        </w:rPr>
        <w:t>、嘉宾致辞、访谈稿、邀请函、新闻通稿、新媒体文稿等）、照片拍摄（专业摄影，每场活动拍摄不少于 50 张高清素材照片）、视频拍摄（每</w:t>
      </w:r>
      <w:r>
        <w:rPr>
          <w:rFonts w:hint="eastAsia" w:ascii="宋体" w:hAnsi="宋体" w:eastAsia="宋体" w:cs="宋体"/>
          <w:color w:val="auto"/>
          <w:szCs w:val="21"/>
          <w:highlight w:val="none"/>
          <w:lang w:val="en-US" w:eastAsia="zh-CN"/>
        </w:rPr>
        <w:t>场</w:t>
      </w:r>
      <w:r>
        <w:rPr>
          <w:rFonts w:hint="eastAsia" w:ascii="宋体" w:hAnsi="宋体" w:eastAsia="宋体" w:cs="宋体"/>
          <w:color w:val="auto"/>
          <w:szCs w:val="21"/>
          <w:highlight w:val="none"/>
        </w:rPr>
        <w:t>活动短视频成片不少于 1</w:t>
      </w:r>
      <w:r>
        <w:rPr>
          <w:rFonts w:hint="eastAsia" w:ascii="宋体" w:hAnsi="宋体" w:eastAsia="宋体" w:cs="宋体"/>
          <w:color w:val="auto"/>
          <w:szCs w:val="21"/>
          <w:highlight w:val="none"/>
          <w:lang w:val="en-US" w:eastAsia="zh-CN"/>
        </w:rPr>
        <w:t>部</w:t>
      </w:r>
      <w:r>
        <w:rPr>
          <w:rFonts w:hint="eastAsia" w:ascii="宋体" w:hAnsi="宋体" w:eastAsia="宋体" w:cs="宋体"/>
          <w:color w:val="auto"/>
          <w:szCs w:val="21"/>
          <w:highlight w:val="none"/>
        </w:rPr>
        <w:t>，每</w:t>
      </w:r>
      <w:r>
        <w:rPr>
          <w:rFonts w:hint="eastAsia" w:ascii="宋体" w:hAnsi="宋体" w:eastAsia="宋体" w:cs="宋体"/>
          <w:color w:val="auto"/>
          <w:szCs w:val="21"/>
          <w:highlight w:val="none"/>
          <w:lang w:val="en-US" w:eastAsia="zh-CN"/>
        </w:rPr>
        <w:t>部</w:t>
      </w:r>
      <w:r>
        <w:rPr>
          <w:rFonts w:hint="eastAsia" w:ascii="宋体" w:hAnsi="宋体" w:eastAsia="宋体" w:cs="宋体"/>
          <w:color w:val="auto"/>
          <w:szCs w:val="21"/>
          <w:highlight w:val="none"/>
        </w:rPr>
        <w:t>不少于45秒）等。每场活动在不少于10个省级及以上主流媒体新媒体端、社交平台刊发，其中省级及以上主流媒体数不少于3家</w:t>
      </w:r>
      <w:r>
        <w:rPr>
          <w:rFonts w:hint="eastAsia" w:ascii="宋体" w:hAnsi="宋体" w:eastAsia="宋体" w:cs="宋体"/>
          <w:color w:val="auto"/>
          <w:szCs w:val="21"/>
          <w:highlight w:val="none"/>
          <w:lang w:eastAsia="zh-CN"/>
        </w:rPr>
        <w:t>，总曝光量不少于1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0万</w:t>
      </w:r>
      <w:r>
        <w:rPr>
          <w:rFonts w:hint="eastAsia" w:ascii="宋体" w:hAnsi="宋体" w:eastAsia="宋体" w:cs="宋体"/>
          <w:color w:val="auto"/>
          <w:szCs w:val="21"/>
          <w:highlight w:val="none"/>
          <w:lang w:val="en-US" w:eastAsia="zh-CN"/>
        </w:rPr>
        <w:t>人次</w:t>
      </w:r>
      <w:r>
        <w:rPr>
          <w:rFonts w:hint="eastAsia" w:ascii="宋体" w:hAnsi="宋体" w:eastAsia="宋体" w:cs="宋体"/>
          <w:color w:val="auto"/>
          <w:szCs w:val="21"/>
          <w:highlight w:val="none"/>
        </w:rPr>
        <w:t>。每场活动发布宣传稿件不少于20篇。</w:t>
      </w:r>
    </w:p>
    <w:p w14:paraId="55A6C747">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）线上活动</w:t>
      </w:r>
    </w:p>
    <w:p w14:paraId="584FB5B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根据活动时间、活动主题、活动</w:t>
      </w:r>
      <w:r>
        <w:rPr>
          <w:rFonts w:hint="eastAsia" w:ascii="宋体" w:hAnsi="宋体" w:eastAsia="宋体" w:cs="宋体"/>
          <w:color w:val="auto"/>
          <w:szCs w:val="21"/>
          <w:highlight w:val="none"/>
          <w:lang w:val="en-US" w:eastAsia="zh-CN"/>
        </w:rPr>
        <w:t>预算</w:t>
      </w:r>
      <w:r>
        <w:rPr>
          <w:rFonts w:hint="eastAsia" w:ascii="宋体" w:hAnsi="宋体" w:eastAsia="宋体" w:cs="宋体"/>
          <w:color w:val="auto"/>
          <w:szCs w:val="21"/>
          <w:highlight w:val="none"/>
        </w:rPr>
        <w:t>，制定详细</w:t>
      </w:r>
      <w:r>
        <w:rPr>
          <w:rFonts w:hint="eastAsia" w:ascii="宋体" w:hAnsi="宋体" w:eastAsia="宋体" w:cs="宋体"/>
          <w:color w:val="auto"/>
          <w:szCs w:val="21"/>
          <w:highlight w:val="none"/>
          <w:lang w:val="en-US" w:eastAsia="zh-CN"/>
        </w:rPr>
        <w:t>的活动</w:t>
      </w:r>
      <w:r>
        <w:rPr>
          <w:rFonts w:hint="eastAsia" w:ascii="宋体" w:hAnsi="宋体" w:eastAsia="宋体" w:cs="宋体"/>
          <w:color w:val="auto"/>
          <w:szCs w:val="21"/>
          <w:highlight w:val="none"/>
        </w:rPr>
        <w:t>方案，包括</w:t>
      </w:r>
      <w:r>
        <w:rPr>
          <w:rFonts w:hint="eastAsia" w:ascii="宋体" w:hAnsi="宋体" w:eastAsia="宋体" w:cs="宋体"/>
          <w:color w:val="auto"/>
          <w:szCs w:val="21"/>
          <w:highlight w:val="none"/>
          <w:lang w:val="en-US" w:eastAsia="zh-CN"/>
        </w:rPr>
        <w:t>活动游戏方案</w:t>
      </w:r>
      <w:r>
        <w:rPr>
          <w:rFonts w:hint="eastAsia" w:ascii="宋体" w:hAnsi="宋体" w:eastAsia="宋体" w:cs="宋体"/>
          <w:color w:val="auto"/>
          <w:szCs w:val="21"/>
          <w:highlight w:val="none"/>
        </w:rPr>
        <w:t>、宣传方案、</w:t>
      </w:r>
      <w:r>
        <w:rPr>
          <w:rFonts w:hint="eastAsia" w:ascii="宋体" w:hAnsi="宋体" w:eastAsia="宋体" w:cs="宋体"/>
          <w:color w:val="auto"/>
          <w:szCs w:val="21"/>
          <w:highlight w:val="none"/>
          <w:lang w:val="en-US" w:eastAsia="zh-CN"/>
        </w:rPr>
        <w:t>奖励预算方案、</w:t>
      </w:r>
      <w:r>
        <w:rPr>
          <w:rFonts w:hint="eastAsia" w:ascii="宋体" w:hAnsi="宋体" w:eastAsia="宋体" w:cs="宋体"/>
          <w:color w:val="auto"/>
          <w:szCs w:val="21"/>
          <w:highlight w:val="none"/>
        </w:rPr>
        <w:t>应急预案等，方案</w:t>
      </w:r>
      <w:r>
        <w:rPr>
          <w:rFonts w:hint="eastAsia" w:ascii="宋体" w:hAnsi="宋体" w:eastAsia="宋体" w:cs="宋体"/>
          <w:color w:val="auto"/>
          <w:szCs w:val="21"/>
          <w:highlight w:val="none"/>
          <w:lang w:val="en-US" w:eastAsia="zh-CN"/>
        </w:rPr>
        <w:t>经</w:t>
      </w:r>
      <w:r>
        <w:rPr>
          <w:rFonts w:hint="eastAsia" w:ascii="宋体" w:hAnsi="宋体" w:eastAsia="宋体" w:cs="宋体"/>
          <w:color w:val="auto"/>
          <w:szCs w:val="21"/>
          <w:highlight w:val="none"/>
        </w:rPr>
        <w:t>采购人确认后方可执行。做好包括但不限于线上活动</w:t>
      </w:r>
      <w:r>
        <w:rPr>
          <w:rFonts w:hint="eastAsia" w:ascii="宋体" w:hAnsi="宋体" w:eastAsia="宋体" w:cs="宋体"/>
          <w:color w:val="auto"/>
          <w:szCs w:val="21"/>
          <w:highlight w:val="none"/>
          <w:lang w:val="en-US" w:eastAsia="zh-CN"/>
        </w:rPr>
        <w:t>专题开发</w:t>
      </w:r>
      <w:r>
        <w:rPr>
          <w:rFonts w:hint="eastAsia" w:ascii="宋体" w:hAnsi="宋体" w:eastAsia="宋体" w:cs="宋体"/>
          <w:color w:val="auto"/>
          <w:szCs w:val="21"/>
          <w:highlight w:val="none"/>
        </w:rPr>
        <w:t>、游戏</w:t>
      </w:r>
      <w:r>
        <w:rPr>
          <w:rFonts w:hint="eastAsia" w:ascii="宋体" w:hAnsi="宋体" w:eastAsia="宋体" w:cs="宋体"/>
          <w:color w:val="auto"/>
          <w:szCs w:val="21"/>
          <w:highlight w:val="none"/>
          <w:lang w:val="en-US" w:eastAsia="zh-CN"/>
        </w:rPr>
        <w:t>设计</w:t>
      </w:r>
      <w:r>
        <w:rPr>
          <w:rFonts w:hint="eastAsia" w:ascii="宋体" w:hAnsi="宋体" w:eastAsia="宋体" w:cs="宋体"/>
          <w:color w:val="auto"/>
          <w:szCs w:val="21"/>
          <w:highlight w:val="none"/>
        </w:rPr>
        <w:t>、活动宣传、活动参与用户信息管理、中奖用户信息管理、中奖</w:t>
      </w:r>
      <w:r>
        <w:rPr>
          <w:rFonts w:hint="eastAsia" w:ascii="宋体" w:hAnsi="宋体" w:eastAsia="宋体" w:cs="宋体"/>
          <w:color w:val="auto"/>
          <w:szCs w:val="21"/>
          <w:highlight w:val="none"/>
          <w:lang w:val="en-US" w:eastAsia="zh-CN"/>
        </w:rPr>
        <w:t>奖</w:t>
      </w:r>
      <w:r>
        <w:rPr>
          <w:rFonts w:hint="eastAsia" w:ascii="宋体" w:hAnsi="宋体" w:eastAsia="宋体" w:cs="宋体"/>
          <w:color w:val="auto"/>
          <w:szCs w:val="21"/>
          <w:highlight w:val="none"/>
        </w:rPr>
        <w:t>品配发以及宣传物</w:t>
      </w:r>
      <w:r>
        <w:rPr>
          <w:rFonts w:hint="eastAsia" w:ascii="宋体" w:hAnsi="宋体" w:eastAsia="宋体" w:cs="宋体"/>
          <w:color w:val="auto"/>
          <w:szCs w:val="21"/>
          <w:highlight w:val="none"/>
        </w:rPr>
        <w:t>料的设计制作，包括但不限于</w:t>
      </w:r>
      <w:r>
        <w:rPr>
          <w:rFonts w:hint="eastAsia" w:ascii="宋体" w:hAnsi="宋体" w:eastAsia="宋体" w:cs="宋体"/>
          <w:color w:val="auto"/>
          <w:szCs w:val="21"/>
          <w:highlight w:val="none"/>
          <w:lang w:val="en-US" w:eastAsia="zh-CN"/>
        </w:rPr>
        <w:t>宣传稿件、电子</w:t>
      </w:r>
      <w:r>
        <w:rPr>
          <w:rFonts w:hint="eastAsia" w:ascii="宋体" w:hAnsi="宋体" w:eastAsia="宋体" w:cs="宋体"/>
          <w:color w:val="auto"/>
          <w:szCs w:val="21"/>
          <w:highlight w:val="none"/>
        </w:rPr>
        <w:t>海报、</w:t>
      </w:r>
      <w:r>
        <w:rPr>
          <w:rFonts w:hint="eastAsia" w:ascii="宋体" w:hAnsi="宋体" w:eastAsia="宋体" w:cs="宋体"/>
          <w:color w:val="auto"/>
          <w:szCs w:val="21"/>
          <w:highlight w:val="none"/>
          <w:lang w:val="en-US" w:eastAsia="zh-CN"/>
        </w:rPr>
        <w:t>宣传</w:t>
      </w:r>
      <w:r>
        <w:rPr>
          <w:rFonts w:hint="eastAsia" w:ascii="宋体" w:hAnsi="宋体" w:eastAsia="宋体" w:cs="宋体"/>
          <w:color w:val="auto"/>
          <w:szCs w:val="21"/>
          <w:highlight w:val="none"/>
        </w:rPr>
        <w:t>长图、视频等内容策划与制作。</w:t>
      </w:r>
    </w:p>
    <w:p w14:paraId="1A7D0B9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利用安徽福彩官方微信公众号</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平台开展</w:t>
      </w:r>
      <w:r>
        <w:rPr>
          <w:rFonts w:hint="eastAsia" w:ascii="宋体" w:hAnsi="宋体" w:eastAsia="宋体" w:cs="宋体"/>
          <w:color w:val="auto"/>
          <w:szCs w:val="21"/>
          <w:highlight w:val="none"/>
          <w:lang w:val="en-US" w:eastAsia="zh-CN"/>
        </w:rPr>
        <w:t>6场</w:t>
      </w:r>
      <w:r>
        <w:rPr>
          <w:rFonts w:hint="eastAsia" w:ascii="宋体" w:hAnsi="宋体" w:eastAsia="宋体" w:cs="宋体"/>
          <w:color w:val="auto"/>
          <w:szCs w:val="21"/>
          <w:highlight w:val="none"/>
        </w:rPr>
        <w:t>线上活动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每场活动时间不少于1周。活动以福彩品牌传播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活动推广为目标，形式包含但不限于利</w:t>
      </w:r>
      <w:r>
        <w:rPr>
          <w:rFonts w:hint="eastAsia" w:ascii="宋体" w:hAnsi="宋体" w:eastAsia="宋体" w:cs="宋体"/>
          <w:color w:val="auto"/>
          <w:szCs w:val="21"/>
          <w:highlight w:val="none"/>
          <w:lang w:eastAsia="zh-CN"/>
        </w:rPr>
        <w:t>用</w:t>
      </w:r>
      <w:r>
        <w:rPr>
          <w:rFonts w:hint="eastAsia" w:ascii="宋体" w:hAnsi="宋体" w:eastAsia="宋体" w:cs="宋体"/>
          <w:color w:val="auto"/>
          <w:szCs w:val="21"/>
          <w:highlight w:val="none"/>
        </w:rPr>
        <w:t>微信等主流网络媒体开展的线上</w:t>
      </w:r>
      <w:r>
        <w:rPr>
          <w:rFonts w:hint="eastAsia" w:ascii="宋体" w:hAnsi="宋体" w:eastAsia="宋体" w:cs="宋体"/>
          <w:color w:val="auto"/>
          <w:szCs w:val="21"/>
          <w:highlight w:val="none"/>
          <w:lang w:eastAsia="zh-CN"/>
        </w:rPr>
        <w:t>互动</w:t>
      </w:r>
      <w:r>
        <w:rPr>
          <w:rFonts w:hint="eastAsia" w:ascii="宋体" w:hAnsi="宋体" w:eastAsia="宋体" w:cs="宋体"/>
          <w:color w:val="auto"/>
          <w:szCs w:val="21"/>
          <w:highlight w:val="none"/>
        </w:rPr>
        <w:t>游戏活动等。</w:t>
      </w:r>
      <w:r>
        <w:rPr>
          <w:rFonts w:hint="eastAsia" w:ascii="宋体" w:hAnsi="宋体" w:eastAsia="宋体" w:cs="宋体"/>
          <w:color w:val="auto"/>
          <w:szCs w:val="21"/>
          <w:highlight w:val="none"/>
          <w:lang w:val="en-US" w:eastAsia="zh-CN"/>
        </w:rPr>
        <w:t>6场线上活动奖励支出合计不低于80万元（税后实发额）。</w:t>
      </w:r>
    </w:p>
    <w:p w14:paraId="6C782129">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宣传推广</w:t>
      </w:r>
    </w:p>
    <w:p w14:paraId="697AD52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供应商在</w:t>
      </w:r>
      <w:r>
        <w:rPr>
          <w:rFonts w:hint="eastAsia" w:ascii="宋体" w:hAnsi="宋体" w:eastAsia="宋体" w:cs="宋体"/>
          <w:color w:val="auto"/>
          <w:szCs w:val="21"/>
          <w:highlight w:val="none"/>
        </w:rPr>
        <w:t>抖音、微信朋友圈或小红书等平台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为本项目涉及的采购人自有账号的直播、视频、稿件等内容</w:t>
      </w:r>
      <w:r>
        <w:rPr>
          <w:rFonts w:hint="eastAsia" w:ascii="宋体" w:hAnsi="宋体" w:eastAsia="宋体" w:cs="宋体"/>
          <w:color w:val="auto"/>
          <w:szCs w:val="21"/>
          <w:highlight w:val="none"/>
        </w:rPr>
        <w:t>投放信息流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曝光量累计不低于</w:t>
      </w:r>
      <w:r>
        <w:rPr>
          <w:rFonts w:hint="eastAsia" w:ascii="宋体" w:hAnsi="宋体" w:eastAsia="宋体" w:cs="宋体"/>
          <w:color w:val="auto"/>
          <w:szCs w:val="21"/>
          <w:highlight w:val="none"/>
          <w:lang w:val="en-US" w:eastAsia="zh-CN"/>
        </w:rPr>
        <w:t>775</w:t>
      </w:r>
      <w:r>
        <w:rPr>
          <w:rFonts w:hint="eastAsia" w:ascii="宋体" w:hAnsi="宋体" w:eastAsia="宋体" w:cs="宋体"/>
          <w:color w:val="auto"/>
          <w:szCs w:val="21"/>
          <w:highlight w:val="none"/>
        </w:rPr>
        <w:t>万人次。</w:t>
      </w:r>
    </w:p>
    <w:p w14:paraId="542CD40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服务团队 </w:t>
      </w:r>
    </w:p>
    <w:p w14:paraId="50307A91">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1.供应商须组建专门的项目团队，保障活动有序、按计划实施。团队人员</w:t>
      </w:r>
      <w:r>
        <w:rPr>
          <w:rFonts w:hint="eastAsia" w:ascii="宋体" w:hAnsi="宋体" w:eastAsia="宋体" w:cs="宋体"/>
          <w:color w:val="auto"/>
          <w:szCs w:val="21"/>
          <w:highlight w:val="none"/>
          <w:lang w:val="en-US" w:eastAsia="zh-CN"/>
        </w:rPr>
        <w:t>不少于18人，人员要求如下：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5622"/>
        <w:gridCol w:w="1230"/>
      </w:tblGrid>
      <w:tr w14:paraId="29C4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3102FD64">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5622" w:type="dxa"/>
            <w:tcBorders>
              <w:top w:val="single" w:color="auto" w:sz="4" w:space="0"/>
              <w:left w:val="single" w:color="auto" w:sz="4" w:space="0"/>
              <w:bottom w:val="single" w:color="auto" w:sz="4" w:space="0"/>
              <w:right w:val="single" w:color="auto" w:sz="4" w:space="0"/>
            </w:tcBorders>
            <w:noWrap/>
            <w:vAlign w:val="center"/>
          </w:tcPr>
          <w:p w14:paraId="46C77FCF">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岗位</w:t>
            </w:r>
          </w:p>
        </w:tc>
        <w:tc>
          <w:tcPr>
            <w:tcW w:w="1230" w:type="dxa"/>
            <w:tcBorders>
              <w:top w:val="single" w:color="auto" w:sz="4" w:space="0"/>
              <w:left w:val="single" w:color="auto" w:sz="4" w:space="0"/>
              <w:bottom w:val="single" w:color="auto" w:sz="4" w:space="0"/>
              <w:right w:val="single" w:color="auto" w:sz="4" w:space="0"/>
            </w:tcBorders>
            <w:noWrap/>
            <w:vAlign w:val="center"/>
          </w:tcPr>
          <w:p w14:paraId="7BC4D9A9">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b/>
                <w:color w:val="auto"/>
                <w:szCs w:val="21"/>
                <w:highlight w:val="none"/>
              </w:rPr>
            </w:pPr>
            <w:r>
              <w:rPr>
                <w:rFonts w:hint="eastAsia" w:ascii="宋体" w:hAnsi="宋体" w:eastAsia="宋体"/>
                <w:b/>
                <w:color w:val="auto"/>
                <w:szCs w:val="21"/>
                <w:highlight w:val="none"/>
              </w:rPr>
              <w:t>人员数量（人）</w:t>
            </w:r>
          </w:p>
        </w:tc>
      </w:tr>
      <w:tr w14:paraId="3F63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6DF6568E">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5622" w:type="dxa"/>
            <w:tcBorders>
              <w:top w:val="single" w:color="auto" w:sz="4" w:space="0"/>
              <w:left w:val="single" w:color="auto" w:sz="4" w:space="0"/>
              <w:bottom w:val="single" w:color="auto" w:sz="4" w:space="0"/>
              <w:right w:val="single" w:color="auto" w:sz="4" w:space="0"/>
            </w:tcBorders>
            <w:noWrap/>
            <w:vAlign w:val="center"/>
          </w:tcPr>
          <w:p w14:paraId="35C2514A">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项目负责人</w:t>
            </w:r>
          </w:p>
        </w:tc>
        <w:tc>
          <w:tcPr>
            <w:tcW w:w="1230" w:type="dxa"/>
            <w:tcBorders>
              <w:top w:val="single" w:color="auto" w:sz="4" w:space="0"/>
              <w:left w:val="single" w:color="auto" w:sz="4" w:space="0"/>
              <w:bottom w:val="single" w:color="auto" w:sz="4" w:space="0"/>
              <w:right w:val="single" w:color="auto" w:sz="4" w:space="0"/>
            </w:tcBorders>
            <w:noWrap/>
            <w:vAlign w:val="center"/>
          </w:tcPr>
          <w:p w14:paraId="7EAFD0B4">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rPr>
              <w:t>1</w:t>
            </w:r>
          </w:p>
        </w:tc>
      </w:tr>
      <w:tr w14:paraId="3001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5FDBC0D1">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5622" w:type="dxa"/>
            <w:tcBorders>
              <w:top w:val="single" w:color="auto" w:sz="4" w:space="0"/>
              <w:left w:val="single" w:color="auto" w:sz="4" w:space="0"/>
              <w:bottom w:val="single" w:color="auto" w:sz="4" w:space="0"/>
              <w:right w:val="single" w:color="auto" w:sz="4" w:space="0"/>
            </w:tcBorders>
            <w:noWrap/>
            <w:vAlign w:val="center"/>
          </w:tcPr>
          <w:p w14:paraId="1F11E027">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 xml:space="preserve">策划 </w:t>
            </w:r>
          </w:p>
        </w:tc>
        <w:tc>
          <w:tcPr>
            <w:tcW w:w="1230" w:type="dxa"/>
            <w:tcBorders>
              <w:top w:val="single" w:color="auto" w:sz="4" w:space="0"/>
              <w:left w:val="single" w:color="auto" w:sz="4" w:space="0"/>
              <w:bottom w:val="single" w:color="auto" w:sz="4" w:space="0"/>
              <w:right w:val="single" w:color="auto" w:sz="4" w:space="0"/>
            </w:tcBorders>
            <w:noWrap/>
            <w:vAlign w:val="center"/>
          </w:tcPr>
          <w:p w14:paraId="07552791">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r>
      <w:tr w14:paraId="57B4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1DD4DD3F">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5622" w:type="dxa"/>
            <w:tcBorders>
              <w:top w:val="single" w:color="auto" w:sz="4" w:space="0"/>
              <w:left w:val="single" w:color="auto" w:sz="4" w:space="0"/>
              <w:bottom w:val="single" w:color="auto" w:sz="4" w:space="0"/>
              <w:right w:val="single" w:color="auto" w:sz="4" w:space="0"/>
            </w:tcBorders>
            <w:noWrap/>
            <w:vAlign w:val="center"/>
          </w:tcPr>
          <w:p w14:paraId="7F576656">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 xml:space="preserve">美术设计 </w:t>
            </w:r>
          </w:p>
        </w:tc>
        <w:tc>
          <w:tcPr>
            <w:tcW w:w="1230" w:type="dxa"/>
            <w:tcBorders>
              <w:top w:val="single" w:color="auto" w:sz="4" w:space="0"/>
              <w:left w:val="single" w:color="auto" w:sz="4" w:space="0"/>
              <w:bottom w:val="single" w:color="auto" w:sz="4" w:space="0"/>
              <w:right w:val="single" w:color="auto" w:sz="4" w:space="0"/>
            </w:tcBorders>
            <w:noWrap/>
            <w:vAlign w:val="center"/>
          </w:tcPr>
          <w:p w14:paraId="5D72B431">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r>
      <w:tr w14:paraId="679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731A72AD">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w:t>
            </w:r>
          </w:p>
        </w:tc>
        <w:tc>
          <w:tcPr>
            <w:tcW w:w="5622" w:type="dxa"/>
            <w:tcBorders>
              <w:top w:val="single" w:color="auto" w:sz="4" w:space="0"/>
              <w:left w:val="single" w:color="auto" w:sz="4" w:space="0"/>
              <w:bottom w:val="single" w:color="auto" w:sz="4" w:space="0"/>
              <w:right w:val="single" w:color="auto" w:sz="4" w:space="0"/>
            </w:tcBorders>
            <w:noWrap/>
            <w:vAlign w:val="center"/>
          </w:tcPr>
          <w:p w14:paraId="4A7D11D8">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文字编辑</w:t>
            </w:r>
          </w:p>
        </w:tc>
        <w:tc>
          <w:tcPr>
            <w:tcW w:w="1230" w:type="dxa"/>
            <w:tcBorders>
              <w:top w:val="single" w:color="auto" w:sz="4" w:space="0"/>
              <w:left w:val="single" w:color="auto" w:sz="4" w:space="0"/>
              <w:bottom w:val="single" w:color="auto" w:sz="4" w:space="0"/>
              <w:right w:val="single" w:color="auto" w:sz="4" w:space="0"/>
            </w:tcBorders>
            <w:noWrap/>
            <w:vAlign w:val="center"/>
          </w:tcPr>
          <w:p w14:paraId="5B759A00">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r>
      <w:tr w14:paraId="28B7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7FB58563">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w:t>
            </w:r>
          </w:p>
        </w:tc>
        <w:tc>
          <w:tcPr>
            <w:tcW w:w="5622" w:type="dxa"/>
            <w:tcBorders>
              <w:top w:val="single" w:color="auto" w:sz="4" w:space="0"/>
              <w:left w:val="single" w:color="auto" w:sz="4" w:space="0"/>
              <w:bottom w:val="single" w:color="auto" w:sz="4" w:space="0"/>
              <w:right w:val="single" w:color="auto" w:sz="4" w:space="0"/>
            </w:tcBorders>
            <w:noWrap/>
            <w:vAlign w:val="center"/>
          </w:tcPr>
          <w:p w14:paraId="7BA624A4">
            <w:pPr>
              <w:keepNext w:val="0"/>
              <w:keepLines w:val="0"/>
              <w:suppressLineNumbers w:val="0"/>
              <w:adjustRightInd w:val="0"/>
              <w:snapToGrid w:val="0"/>
              <w:spacing w:before="0" w:beforeAutospacing="0" w:after="0" w:afterAutospacing="0" w:line="300" w:lineRule="auto"/>
              <w:ind w:left="0" w:right="0"/>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摄影摄像</w:t>
            </w:r>
          </w:p>
        </w:tc>
        <w:tc>
          <w:tcPr>
            <w:tcW w:w="1230" w:type="dxa"/>
            <w:tcBorders>
              <w:top w:val="single" w:color="auto" w:sz="4" w:space="0"/>
              <w:left w:val="single" w:color="auto" w:sz="4" w:space="0"/>
              <w:bottom w:val="single" w:color="auto" w:sz="4" w:space="0"/>
              <w:right w:val="single" w:color="auto" w:sz="4" w:space="0"/>
            </w:tcBorders>
            <w:noWrap/>
            <w:vAlign w:val="center"/>
          </w:tcPr>
          <w:p w14:paraId="73523580">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r>
      <w:tr w14:paraId="7831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05771389">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6</w:t>
            </w:r>
          </w:p>
        </w:tc>
        <w:tc>
          <w:tcPr>
            <w:tcW w:w="5622" w:type="dxa"/>
            <w:tcBorders>
              <w:top w:val="single" w:color="auto" w:sz="4" w:space="0"/>
              <w:left w:val="single" w:color="auto" w:sz="4" w:space="0"/>
              <w:bottom w:val="single" w:color="auto" w:sz="4" w:space="0"/>
              <w:right w:val="single" w:color="auto" w:sz="4" w:space="0"/>
            </w:tcBorders>
            <w:noWrap/>
            <w:vAlign w:val="center"/>
          </w:tcPr>
          <w:p w14:paraId="7CACA14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olor w:val="auto"/>
                <w:szCs w:val="21"/>
                <w:highlight w:val="none"/>
                <w:lang w:val="en-US" w:eastAsia="zh-CN"/>
              </w:rPr>
            </w:pPr>
            <w:r>
              <w:rPr>
                <w:rFonts w:hint="eastAsia" w:ascii="宋体" w:hAnsi="宋体" w:eastAsia="宋体" w:cs="宋体"/>
                <w:color w:val="auto"/>
                <w:szCs w:val="21"/>
                <w:highlight w:val="none"/>
              </w:rPr>
              <w:t>编导</w:t>
            </w:r>
          </w:p>
        </w:tc>
        <w:tc>
          <w:tcPr>
            <w:tcW w:w="1230" w:type="dxa"/>
            <w:tcBorders>
              <w:top w:val="single" w:color="auto" w:sz="4" w:space="0"/>
              <w:left w:val="single" w:color="auto" w:sz="4" w:space="0"/>
              <w:bottom w:val="single" w:color="auto" w:sz="4" w:space="0"/>
              <w:right w:val="single" w:color="auto" w:sz="4" w:space="0"/>
            </w:tcBorders>
            <w:noWrap/>
            <w:vAlign w:val="center"/>
          </w:tcPr>
          <w:p w14:paraId="0FF37788">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r>
      <w:tr w14:paraId="33C7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7781F566">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7</w:t>
            </w:r>
          </w:p>
        </w:tc>
        <w:tc>
          <w:tcPr>
            <w:tcW w:w="5622" w:type="dxa"/>
            <w:tcBorders>
              <w:top w:val="single" w:color="auto" w:sz="4" w:space="0"/>
              <w:left w:val="single" w:color="auto" w:sz="4" w:space="0"/>
              <w:bottom w:val="single" w:color="auto" w:sz="4" w:space="0"/>
              <w:right w:val="single" w:color="auto" w:sz="4" w:space="0"/>
            </w:tcBorders>
            <w:noWrap/>
            <w:vAlign w:val="center"/>
          </w:tcPr>
          <w:p w14:paraId="695B9F3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val="en-US" w:eastAsia="zh-CN"/>
              </w:rPr>
            </w:pPr>
            <w:r>
              <w:rPr>
                <w:rFonts w:hint="eastAsia" w:ascii="宋体" w:hAnsi="宋体" w:eastAsia="宋体" w:cs="宋体"/>
                <w:color w:val="auto"/>
                <w:szCs w:val="21"/>
                <w:highlight w:val="none"/>
              </w:rPr>
              <w:t>后期制作</w:t>
            </w:r>
          </w:p>
        </w:tc>
        <w:tc>
          <w:tcPr>
            <w:tcW w:w="1230" w:type="dxa"/>
            <w:tcBorders>
              <w:top w:val="single" w:color="auto" w:sz="4" w:space="0"/>
              <w:left w:val="single" w:color="auto" w:sz="4" w:space="0"/>
              <w:bottom w:val="single" w:color="auto" w:sz="4" w:space="0"/>
              <w:right w:val="single" w:color="auto" w:sz="4" w:space="0"/>
            </w:tcBorders>
            <w:noWrap/>
            <w:vAlign w:val="center"/>
          </w:tcPr>
          <w:p w14:paraId="4C0F5E4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r>
      <w:tr w14:paraId="72C6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6CA8A9C6">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8</w:t>
            </w:r>
          </w:p>
        </w:tc>
        <w:tc>
          <w:tcPr>
            <w:tcW w:w="5622" w:type="dxa"/>
            <w:tcBorders>
              <w:top w:val="single" w:color="auto" w:sz="4" w:space="0"/>
              <w:left w:val="single" w:color="auto" w:sz="4" w:space="0"/>
              <w:bottom w:val="single" w:color="auto" w:sz="4" w:space="0"/>
              <w:right w:val="single" w:color="auto" w:sz="4" w:space="0"/>
            </w:tcBorders>
            <w:noWrap/>
            <w:vAlign w:val="center"/>
          </w:tcPr>
          <w:p w14:paraId="38B31F34">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val="en-US" w:eastAsia="zh-CN"/>
              </w:rPr>
            </w:pPr>
            <w:r>
              <w:rPr>
                <w:rFonts w:hint="eastAsia" w:ascii="宋体" w:hAnsi="宋体" w:eastAsia="宋体" w:cs="宋体"/>
                <w:color w:val="auto"/>
                <w:szCs w:val="21"/>
                <w:highlight w:val="none"/>
              </w:rPr>
              <w:t>技术</w:t>
            </w:r>
            <w:r>
              <w:rPr>
                <w:rFonts w:hint="eastAsia" w:ascii="宋体" w:hAnsi="宋体" w:eastAsia="宋体" w:cs="宋体"/>
                <w:color w:val="auto"/>
                <w:szCs w:val="21"/>
                <w:highlight w:val="none"/>
                <w:lang w:val="en-US" w:eastAsia="zh-CN"/>
              </w:rPr>
              <w:t>保障</w:t>
            </w:r>
          </w:p>
        </w:tc>
        <w:tc>
          <w:tcPr>
            <w:tcW w:w="1230" w:type="dxa"/>
            <w:tcBorders>
              <w:top w:val="single" w:color="auto" w:sz="4" w:space="0"/>
              <w:left w:val="single" w:color="auto" w:sz="4" w:space="0"/>
              <w:bottom w:val="single" w:color="auto" w:sz="4" w:space="0"/>
              <w:right w:val="single" w:color="auto" w:sz="4" w:space="0"/>
            </w:tcBorders>
            <w:noWrap/>
            <w:vAlign w:val="center"/>
          </w:tcPr>
          <w:p w14:paraId="5D638910">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r>
      <w:tr w14:paraId="3886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14:paraId="05DD7260">
            <w:pPr>
              <w:keepNext w:val="0"/>
              <w:keepLines w:val="0"/>
              <w:numPr>
                <w:ilvl w:val="0"/>
                <w:numId w:val="0"/>
              </w:numPr>
              <w:suppressLineNumbers w:val="0"/>
              <w:adjustRightInd w:val="0"/>
              <w:snapToGrid w:val="0"/>
              <w:spacing w:before="0" w:beforeAutospacing="0" w:after="0" w:afterAutospacing="0" w:line="300" w:lineRule="auto"/>
              <w:ind w:leftChars="0" w:right="0"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9</w:t>
            </w:r>
          </w:p>
        </w:tc>
        <w:tc>
          <w:tcPr>
            <w:tcW w:w="5622" w:type="dxa"/>
            <w:tcBorders>
              <w:top w:val="single" w:color="auto" w:sz="4" w:space="0"/>
              <w:left w:val="single" w:color="auto" w:sz="4" w:space="0"/>
              <w:bottom w:val="single" w:color="auto" w:sz="4" w:space="0"/>
              <w:right w:val="single" w:color="auto" w:sz="4" w:space="0"/>
            </w:tcBorders>
            <w:noWrap/>
            <w:vAlign w:val="center"/>
          </w:tcPr>
          <w:p w14:paraId="2EF025D4">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olor w:val="auto"/>
                <w:szCs w:val="21"/>
                <w:highlight w:val="none"/>
                <w:lang w:val="en-US" w:eastAsia="zh-CN"/>
              </w:rPr>
            </w:pPr>
            <w:r>
              <w:rPr>
                <w:rFonts w:hint="eastAsia" w:ascii="宋体" w:hAnsi="宋体" w:eastAsia="宋体" w:cs="宋体"/>
                <w:color w:val="auto"/>
                <w:szCs w:val="21"/>
                <w:highlight w:val="none"/>
              </w:rPr>
              <w:t>活动执行</w:t>
            </w:r>
          </w:p>
        </w:tc>
        <w:tc>
          <w:tcPr>
            <w:tcW w:w="1230" w:type="dxa"/>
            <w:tcBorders>
              <w:top w:val="single" w:color="auto" w:sz="4" w:space="0"/>
              <w:left w:val="single" w:color="auto" w:sz="4" w:space="0"/>
              <w:bottom w:val="single" w:color="auto" w:sz="4" w:space="0"/>
              <w:right w:val="single" w:color="auto" w:sz="4" w:space="0"/>
            </w:tcBorders>
            <w:noWrap/>
            <w:vAlign w:val="center"/>
          </w:tcPr>
          <w:p w14:paraId="13814C50">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w:t>
            </w:r>
          </w:p>
        </w:tc>
      </w:tr>
    </w:tbl>
    <w:p w14:paraId="7081A42D">
      <w:pPr>
        <w:tabs>
          <w:tab w:val="left" w:pos="780"/>
        </w:tabs>
        <w:adjustRightInd w:val="0"/>
        <w:snapToGrid w:val="0"/>
        <w:spacing w:line="360" w:lineRule="auto"/>
        <w:ind w:firstLine="420" w:firstLineChars="200"/>
        <w:rPr>
          <w:rFonts w:hint="eastAsia" w:ascii="宋体" w:hAnsi="宋体" w:eastAsia="宋体" w:cs="宋体"/>
          <w:color w:val="auto"/>
          <w:szCs w:val="21"/>
          <w:highlight w:val="none"/>
        </w:rPr>
      </w:pPr>
    </w:p>
    <w:p w14:paraId="216A6D37">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2.供应商服务团队能够认真、准确、及时地履行职责和胜任本项目工作，保证项目团队组成的稳定性，如需更换项目成员，应就被调换人员和接替人员事先取得采购人的同意，人员更换应在 3个工作日前告知采购人。接替人员的资历应当不低于被调换的人员。如更换后的人员无法胜任工作，采购人有权要求更换人员，因此造成的工期延误由中标供应商承担。</w:t>
      </w:r>
    </w:p>
    <w:p w14:paraId="3643385D">
      <w:pPr>
        <w:adjustRightInd w:val="0"/>
        <w:snapToGri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）技术与安全</w:t>
      </w:r>
    </w:p>
    <w:p w14:paraId="02993D8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highlight w:val="none"/>
        </w:rPr>
        <w:t>需严格遵守国家有关法律法规的要求和中国福利彩票的各项管理规定，坚持“安全第一”的原则，确保活动工作安全有序开展，提供详细安全方案，责任到人，提前做好危机预警的筹备工作，包括但不限于活动组织、防火防灾、客流控制等方面可能涉及到的危机问题。</w:t>
      </w:r>
    </w:p>
    <w:p w14:paraId="73C05B7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highlight w:val="none"/>
        </w:rPr>
        <w:t>须对落地活动审批、消防、公安等全面梳理，并建立相关联系，严格审核活动现场搭建、物料制作工艺、客户应急疏导线路、医疗救护、安保等实施方案，并严格监督现场执行情况等。</w:t>
      </w:r>
    </w:p>
    <w:p w14:paraId="4562F89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highlight w:val="none"/>
        </w:rPr>
        <w:t>对突发事件有应急预案，并满足</w:t>
      </w:r>
      <w:r>
        <w:rPr>
          <w:rFonts w:hint="eastAsia" w:ascii="宋体" w:hAnsi="宋体" w:eastAsia="宋体" w:cs="宋体"/>
          <w:b/>
          <w:color w:val="auto"/>
          <w:szCs w:val="21"/>
          <w:highlight w:val="none"/>
        </w:rPr>
        <w:t>在1小时内处置响应，3小时内提供方案，24 小时内解决的要求</w:t>
      </w:r>
      <w:r>
        <w:rPr>
          <w:rFonts w:hint="eastAsia" w:ascii="宋体" w:hAnsi="宋体" w:eastAsia="宋体" w:cs="宋体"/>
          <w:color w:val="auto"/>
          <w:szCs w:val="21"/>
          <w:highlight w:val="none"/>
        </w:rPr>
        <w:t xml:space="preserve">。 </w:t>
      </w:r>
    </w:p>
    <w:p w14:paraId="0D0712D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highlight w:val="none"/>
        </w:rPr>
        <w:t xml:space="preserve">应保证工作人员的安全，提前购买相关保险。采购人不承担任何责任。如发生重大意外事故造成人员伤亡，供应商负责相关赔偿工作，并协助主办单位做好相关善后工作。 </w:t>
      </w:r>
    </w:p>
    <w:p w14:paraId="51CB5DA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highlight w:val="none"/>
        </w:rPr>
        <w:t>必须承诺严格保密，不将采购人活动相关内容、图文材料及具体业务透露给未经采购人许可的第三方。</w:t>
      </w:r>
    </w:p>
    <w:p w14:paraId="3850C3E7">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三、报价要求</w:t>
      </w:r>
    </w:p>
    <w:p w14:paraId="5E7BA617">
      <w:pPr>
        <w:pStyle w:val="2"/>
        <w:numPr>
          <w:ilvl w:val="0"/>
          <w:numId w:val="0"/>
        </w:numPr>
        <w:adjustRightInd w:val="0"/>
        <w:snapToGrid w:val="0"/>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highlight w:val="none"/>
        </w:rPr>
        <w:t>本项目报总价，投标人的报价不得高于本项目最高限价（</w:t>
      </w:r>
      <w:r>
        <w:rPr>
          <w:rFonts w:hint="eastAsia" w:ascii="宋体" w:hAnsi="宋体" w:eastAsia="宋体" w:cs="宋体"/>
          <w:b/>
          <w:bCs/>
          <w:color w:val="auto"/>
          <w:szCs w:val="21"/>
          <w:highlight w:val="none"/>
          <w:lang w:val="en-US" w:eastAsia="zh-CN"/>
        </w:rPr>
        <w:t>200</w:t>
      </w:r>
      <w:r>
        <w:rPr>
          <w:rFonts w:hint="eastAsia" w:ascii="宋体" w:hAnsi="宋体" w:eastAsia="宋体" w:cs="宋体"/>
          <w:b/>
          <w:bCs/>
          <w:color w:val="auto"/>
          <w:szCs w:val="21"/>
          <w:highlight w:val="none"/>
        </w:rPr>
        <w:t>万元），</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rPr>
        <w:t>报价包括在采购范围内所需要的</w:t>
      </w:r>
      <w:r>
        <w:rPr>
          <w:rFonts w:hint="eastAsia" w:ascii="宋体" w:hAnsi="宋体" w:eastAsia="宋体" w:cs="宋体"/>
          <w:color w:val="auto"/>
          <w:szCs w:val="21"/>
          <w:highlight w:val="none"/>
          <w:lang w:val="en-US" w:eastAsia="zh-CN"/>
        </w:rPr>
        <w:t>场地租金、</w:t>
      </w:r>
      <w:r>
        <w:rPr>
          <w:rFonts w:hint="eastAsia" w:ascii="宋体" w:hAnsi="宋体" w:eastAsia="宋体" w:cs="宋体"/>
          <w:color w:val="auto"/>
          <w:szCs w:val="21"/>
          <w:highlight w:val="none"/>
        </w:rPr>
        <w:t>广告位租金、广告画面设计制作以及发布、</w:t>
      </w:r>
      <w:r>
        <w:rPr>
          <w:rFonts w:hint="eastAsia" w:ascii="宋体" w:hAnsi="宋体" w:eastAsia="宋体" w:cs="宋体"/>
          <w:color w:val="auto"/>
          <w:szCs w:val="21"/>
          <w:highlight w:val="none"/>
          <w:lang w:val="en-US" w:eastAsia="zh-CN"/>
        </w:rPr>
        <w:t>专题</w:t>
      </w:r>
      <w:r>
        <w:rPr>
          <w:rFonts w:hint="eastAsia" w:ascii="宋体" w:hAnsi="宋体" w:eastAsia="宋体" w:cs="宋体"/>
          <w:color w:val="auto"/>
          <w:szCs w:val="21"/>
          <w:highlight w:val="none"/>
        </w:rPr>
        <w:t>开发、</w:t>
      </w:r>
      <w:r>
        <w:rPr>
          <w:rFonts w:hint="eastAsia" w:ascii="宋体" w:hAnsi="宋体" w:eastAsia="宋体" w:cs="宋体"/>
          <w:color w:val="auto"/>
          <w:szCs w:val="21"/>
          <w:highlight w:val="none"/>
          <w:lang w:val="en-US" w:eastAsia="zh-CN"/>
        </w:rPr>
        <w:t>技术保障、</w:t>
      </w:r>
      <w:r>
        <w:rPr>
          <w:rFonts w:hint="eastAsia" w:ascii="宋体" w:hAnsi="宋体" w:eastAsia="宋体" w:cs="宋体"/>
          <w:color w:val="auto"/>
          <w:szCs w:val="21"/>
          <w:highlight w:val="none"/>
        </w:rPr>
        <w:t>人员工资等费用、管理费、运费、税费、利润、完成合同所需的一切本身</w:t>
      </w:r>
      <w:r>
        <w:rPr>
          <w:rFonts w:hint="eastAsia" w:ascii="宋体" w:hAnsi="宋体" w:eastAsia="宋体" w:cs="宋体"/>
          <w:color w:val="auto"/>
          <w:szCs w:val="21"/>
        </w:rPr>
        <w:t>和不可或缺的所有工作开支、政策性文件规定及合同包含的所有风险、责任等各项全部费用，并承担一切风险责任。</w:t>
      </w:r>
    </w:p>
    <w:p w14:paraId="37894893">
      <w:pPr>
        <w:numPr>
          <w:ilvl w:val="0"/>
          <w:numId w:val="3"/>
        </w:numPr>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其他要求</w:t>
      </w:r>
    </w:p>
    <w:p w14:paraId="0DBE3306">
      <w:pPr>
        <w:numPr>
          <w:ilvl w:val="0"/>
          <w:numId w:val="0"/>
        </w:numPr>
        <w:adjustRightInd w:val="0"/>
        <w:snapToGrid w:val="0"/>
        <w:spacing w:line="360" w:lineRule="auto"/>
        <w:ind w:firstLine="420" w:firstLineChars="200"/>
        <w:outlineLvl w:val="1"/>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val="en-US" w:eastAsia="zh-CN"/>
        </w:rPr>
        <w:t>供应商设计制作的各类宣传物料的内容应积极向上，符合国家要求，不存在意识形态领域问题，能够清晰地展现福彩品牌形象、公益理念等要素。</w:t>
      </w:r>
    </w:p>
    <w:p w14:paraId="359F4261">
      <w:pPr>
        <w:pStyle w:val="2"/>
        <w:numPr>
          <w:ilvl w:val="0"/>
          <w:numId w:val="0"/>
        </w:numPr>
        <w:adjustRightInd w:val="0"/>
        <w:snapToGrid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供应商须按照采购人要求对项目涉及</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rPr>
        <w:t>方案进行修改完善直至采购人满意为止，方案中涉及的各项物料、文字材料、PPT、视频以及产出成果等需经采购人审核，且不得涉及侵权。</w:t>
      </w:r>
    </w:p>
    <w:p w14:paraId="46E659CE">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val="en-US" w:eastAsia="zh-CN"/>
        </w:rPr>
        <w:t>供应商须接受采购人对项目执行情况、服务质量的监督、检查和验收，采购人有权查看与项目直接相关的凭证和资料。阶段性验收时，供应商提供阶段性项目总结报告，说明项目执行情况</w:t>
      </w:r>
      <w:r>
        <w:rPr>
          <w:rFonts w:hint="eastAsia" w:ascii="宋体" w:hAnsi="宋体" w:eastAsia="宋体" w:cs="宋体"/>
          <w:color w:val="auto"/>
          <w:szCs w:val="21"/>
        </w:rPr>
        <w:t>。</w:t>
      </w:r>
      <w:r>
        <w:rPr>
          <w:rFonts w:hint="eastAsia" w:ascii="宋体" w:hAnsi="宋体" w:eastAsia="宋体" w:cs="宋体"/>
          <w:color w:val="auto"/>
          <w:szCs w:val="21"/>
          <w:highlight w:val="none"/>
        </w:rPr>
        <w:t>每场活动结束后提供活动总结</w:t>
      </w:r>
      <w:r>
        <w:rPr>
          <w:rFonts w:hint="eastAsia" w:ascii="宋体" w:hAnsi="宋体" w:eastAsia="宋体" w:cs="宋体"/>
          <w:color w:val="auto"/>
          <w:szCs w:val="21"/>
          <w:highlight w:val="none"/>
          <w:lang w:val="en-US" w:eastAsia="zh-CN"/>
        </w:rPr>
        <w:t>报告</w:t>
      </w:r>
      <w:r>
        <w:rPr>
          <w:rFonts w:hint="eastAsia" w:ascii="宋体" w:hAnsi="宋体" w:eastAsia="宋体" w:cs="宋体"/>
          <w:color w:val="auto"/>
          <w:szCs w:val="21"/>
          <w:highlight w:val="none"/>
        </w:rPr>
        <w:t>，对活动实施情况及传播效果进行总结，总结内容包括但不限于活动案例分享、客户画像、下阶段工作开展计划等。</w:t>
      </w:r>
      <w:r>
        <w:rPr>
          <w:rFonts w:hint="eastAsia" w:ascii="宋体" w:hAnsi="宋体" w:eastAsia="宋体" w:cs="宋体"/>
          <w:color w:val="auto"/>
          <w:szCs w:val="21"/>
        </w:rPr>
        <w:t>项目结束后，供应商应出具项目总结报告，包括但不限于活动执行、活动特色亮点、活动效果、活动数据、后续优化建议等。</w:t>
      </w:r>
    </w:p>
    <w:p w14:paraId="63F35E5D">
      <w:pPr>
        <w:pStyle w:val="2"/>
        <w:numPr>
          <w:ilvl w:val="0"/>
          <w:numId w:val="0"/>
        </w:num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.本项目项下包括但不限于成果或作品（含过程性、阶段性的成果或作品）。上述成果或作品包括但不限于：</w:t>
      </w:r>
      <w:r>
        <w:rPr>
          <w:rFonts w:hint="eastAsia" w:ascii="宋体" w:hAnsi="宋体" w:eastAsia="宋体" w:cs="宋体"/>
          <w:color w:val="auto"/>
          <w:szCs w:val="21"/>
          <w:lang w:val="en-US" w:eastAsia="zh-CN"/>
        </w:rPr>
        <w:t>物料</w:t>
      </w:r>
      <w:r>
        <w:rPr>
          <w:rFonts w:hint="eastAsia" w:ascii="宋体" w:hAnsi="宋体" w:eastAsia="宋体" w:cs="宋体"/>
          <w:color w:val="auto"/>
          <w:szCs w:val="21"/>
        </w:rPr>
        <w:t>、</w:t>
      </w:r>
      <w:r>
        <w:rPr>
          <w:rFonts w:hint="eastAsia" w:ascii="宋体" w:hAnsi="宋体" w:eastAsia="宋体" w:cs="宋体"/>
          <w:color w:val="auto"/>
          <w:szCs w:val="21"/>
          <w:lang w:val="en-US" w:eastAsia="zh-CN"/>
        </w:rPr>
        <w:t>视频、</w:t>
      </w:r>
      <w:r>
        <w:rPr>
          <w:rFonts w:hint="eastAsia" w:ascii="宋体" w:hAnsi="宋体" w:eastAsia="宋体" w:cs="宋体"/>
          <w:color w:val="auto"/>
          <w:szCs w:val="21"/>
        </w:rPr>
        <w:t>文字、图案及组合或其他各种形式的产物。上述成果或作品的知识产权（包括但不限于著作权、商标权、专利权、工业产权、外观设计和其他知识产权等）的所有权均归安徽省福利彩票发行中心所有，可按安徽省福利彩票发行中心的意愿自行决定占有、使用、 收益及处分。其中供应商在提供服务过程中使用任何第三方既有权利的作品或成果时，需拥有相应的权利基础，不得侵害第三方权利，同时供应商在提供本次采购项下的服务时，需无条件向安徽省福利彩票发行中心让渡前述成果或作品可能使用到的涉及第三方的全部知识产权，对此安徽省福利彩票发行中心不另行支付任何费用。</w:t>
      </w:r>
      <w:r>
        <w:rPr>
          <w:rFonts w:hint="eastAsia" w:ascii="宋体" w:hAnsi="宋体" w:eastAsia="宋体" w:cs="宋体"/>
          <w:b/>
          <w:bCs/>
          <w:color w:val="auto"/>
          <w:szCs w:val="21"/>
          <w:lang w:val="en-US" w:eastAsia="zh-CN"/>
        </w:rPr>
        <w:t xml:space="preserve"> </w:t>
      </w:r>
    </w:p>
    <w:p w14:paraId="0A5324A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3D798"/>
    <w:multiLevelType w:val="singleLevel"/>
    <w:tmpl w:val="9AF3D798"/>
    <w:lvl w:ilvl="0" w:tentative="0">
      <w:start w:val="3"/>
      <w:numFmt w:val="chineseCounting"/>
      <w:suff w:val="nothing"/>
      <w:lvlText w:val="%1、"/>
      <w:lvlJc w:val="left"/>
      <w:rPr>
        <w:rFonts w:hint="eastAsia"/>
      </w:rPr>
    </w:lvl>
  </w:abstractNum>
  <w:abstractNum w:abstractNumId="1">
    <w:nsid w:val="04240467"/>
    <w:multiLevelType w:val="multilevel"/>
    <w:tmpl w:val="04240467"/>
    <w:lvl w:ilvl="0" w:tentative="0">
      <w:start w:val="1"/>
      <w:numFmt w:val="decimal"/>
      <w:suff w:val="nothing"/>
      <w:lvlText w:val="%1"/>
      <w:lvlJc w:val="center"/>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3A31F944"/>
    <w:multiLevelType w:val="singleLevel"/>
    <w:tmpl w:val="3A31F944"/>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B0682"/>
    <w:rsid w:val="6DAB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Bullet 2"/>
    <w:basedOn w:val="1"/>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2026-02-10T08:51:00Z</dcterms:created>
  <dc:creator>修订</dc:creator>
  <cp:lastModifiedBy>修订</cp:lastModifiedBy>
  <dcterms:modified xsi:type="dcterms:W3CDTF">2026-02-10T08:53:23Z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48891EBBB72744E1A615756C30C903E5_11</vt:lpwstr>
  </property>
  <property fmtid="{D5CDD505-2E9C-101B-9397-08002B2CF9AE}" pid="4" name="KSOTemplateDocerSaveRecord">
    <vt:lpwstr>eyJoZGlkIjoiMjFlNDcxMzhjZTVlNDBjMzBjMjM4MDQwMDM2MDcyZTEiLCJ1c2VySWQiOiIxMDExNDk4MDc1In0=</vt:lpwstr>
  </property>
</Properties>
</file>