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29CB">
      <w:pPr>
        <w:numPr>
          <w:ilvl w:val="0"/>
          <w:numId w:val="1"/>
        </w:numPr>
        <w:spacing w:line="360" w:lineRule="auto"/>
        <w:jc w:val="center"/>
        <w:outlineLvl w:val="0"/>
        <w:rPr>
          <w:rFonts w:hint="eastAsia" w:ascii="宋体" w:hAnsi="宋体" w:eastAsia="宋体"/>
          <w:b/>
          <w:color w:val="auto"/>
          <w:sz w:val="28"/>
        </w:rPr>
      </w:pPr>
      <w:r>
        <w:rPr>
          <w:rFonts w:hint="eastAsia" w:ascii="宋体" w:hAnsi="宋体" w:eastAsia="宋体"/>
          <w:b/>
          <w:color w:val="auto"/>
          <w:sz w:val="28"/>
        </w:rPr>
        <w:t>采购需求</w:t>
      </w:r>
    </w:p>
    <w:p w14:paraId="4A17806F">
      <w:pPr>
        <w:adjustRightInd w:val="0"/>
        <w:snapToGrid w:val="0"/>
        <w:spacing w:line="360" w:lineRule="auto"/>
        <w:rPr>
          <w:rFonts w:hint="eastAsia" w:ascii="宋体" w:hAnsi="宋体" w:eastAsia="宋体"/>
          <w:b/>
          <w:color w:val="auto"/>
          <w:szCs w:val="21"/>
        </w:rPr>
      </w:pPr>
      <w:r>
        <w:rPr>
          <w:rFonts w:hint="eastAsia" w:ascii="宋体" w:hAnsi="宋体" w:eastAsia="宋体"/>
          <w:b/>
          <w:color w:val="auto"/>
          <w:szCs w:val="21"/>
        </w:rPr>
        <w:t>前注：</w:t>
      </w:r>
    </w:p>
    <w:p w14:paraId="49758D63">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1.本采购需求中提出的服务方案仅为参考，如无明确限制，投标人可以进行优化，提供满足采购人实际需要的更优（或者性能实质上不低于的）服务方案，且此方案须经评标委员会评审认可。</w:t>
      </w:r>
    </w:p>
    <w:p w14:paraId="3F6FD363">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政府采购政策（包括但不限于下列具体政策要求</w:t>
      </w:r>
      <w:r>
        <w:rPr>
          <w:rFonts w:hint="eastAsia" w:ascii="宋体" w:hAnsi="宋体" w:eastAsia="宋体" w:cs="宋体"/>
          <w:color w:val="auto"/>
          <w:szCs w:val="21"/>
        </w:rPr>
        <w:t>）：</w:t>
      </w:r>
    </w:p>
    <w:p w14:paraId="566C26F3">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225022C">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35467AC">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（3）按照《财政部 住房城乡建设部 工业和信息化部关于进一步扩大政府采购支持绿色建材促进建筑品质提升政策实施范围的通知》（财库〔2024〕36号），严格执行《绿色建筑和绿色建材政府采购需求标准(2025年版)》要求。</w:t>
      </w:r>
    </w:p>
    <w:p w14:paraId="07565EA3">
      <w:pPr>
        <w:adjustRightInd w:val="0"/>
        <w:snapToGrid w:val="0"/>
        <w:spacing w:line="360" w:lineRule="auto"/>
        <w:ind w:firstLine="420" w:firstLineChars="200"/>
        <w:rPr>
          <w:rFonts w:hint="eastAsia" w:ascii="宋体" w:hAnsi="宋体" w:eastAsia="宋体"/>
          <w:bCs/>
          <w:color w:val="auto"/>
          <w:szCs w:val="21"/>
        </w:rPr>
      </w:pPr>
      <w:r>
        <w:rPr>
          <w:rFonts w:hint="eastAsia" w:ascii="宋体" w:hAnsi="宋体" w:eastAsia="宋体" w:cs="宋体"/>
          <w:color w:val="auto"/>
          <w:szCs w:val="21"/>
        </w:rPr>
        <w:t>3.如采购人允许采用分包方式履行合同的，应当明确可以分包履行的相关内容（本项目不允许分包）。</w:t>
      </w:r>
    </w:p>
    <w:p w14:paraId="66C12202">
      <w:pPr>
        <w:adjustRightInd w:val="0"/>
        <w:snapToGrid w:val="0"/>
        <w:spacing w:line="360" w:lineRule="auto"/>
        <w:ind w:firstLine="437"/>
        <w:outlineLvl w:val="1"/>
        <w:rPr>
          <w:rFonts w:hint="eastAsia" w:ascii="宋体" w:hAnsi="宋体" w:eastAsia="宋体"/>
          <w:b/>
          <w:color w:val="auto"/>
          <w:szCs w:val="21"/>
        </w:rPr>
      </w:pPr>
      <w:bookmarkStart w:id="0" w:name="_Toc4148"/>
      <w:bookmarkStart w:id="1" w:name="_Toc21798"/>
      <w:bookmarkStart w:id="2" w:name="_Toc173275127"/>
      <w:bookmarkStart w:id="3" w:name="_Hlk23621890"/>
      <w:r>
        <w:rPr>
          <w:rFonts w:hint="eastAsia" w:ascii="宋体" w:hAnsi="宋体" w:eastAsia="宋体"/>
          <w:b/>
          <w:color w:val="auto"/>
          <w:szCs w:val="21"/>
        </w:rPr>
        <w:t>一、采购需求前附表</w:t>
      </w:r>
      <w:bookmarkEnd w:id="0"/>
      <w:bookmarkEnd w:id="1"/>
      <w:bookmarkEnd w:id="2"/>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00"/>
        <w:gridCol w:w="6843"/>
      </w:tblGrid>
      <w:tr w14:paraId="6D5F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00556462">
            <w:pPr>
              <w:pStyle w:val="5"/>
              <w:rPr>
                <w:rFonts w:hint="eastAsia" w:cs="@仿宋_GB2312"/>
                <w:color w:val="auto"/>
                <w:kern w:val="2"/>
              </w:rPr>
            </w:pPr>
            <w:r>
              <w:rPr>
                <w:rFonts w:hint="eastAsia" w:cs="@仿宋_GB2312"/>
                <w:b/>
                <w:bCs w:val="0"/>
                <w:color w:val="auto"/>
                <w:kern w:val="2"/>
              </w:rPr>
              <w:t>序号</w:t>
            </w:r>
          </w:p>
        </w:tc>
        <w:tc>
          <w:tcPr>
            <w:tcW w:w="1800" w:type="dxa"/>
            <w:noWrap w:val="0"/>
            <w:vAlign w:val="center"/>
          </w:tcPr>
          <w:p w14:paraId="7BC7F762">
            <w:pPr>
              <w:pStyle w:val="6"/>
              <w:adjustRightInd w:val="0"/>
              <w:snapToGrid w:val="0"/>
              <w:spacing w:line="300" w:lineRule="auto"/>
              <w:jc w:val="center"/>
              <w:rPr>
                <w:rFonts w:hint="eastAsia"/>
                <w:b/>
                <w:color w:val="auto"/>
                <w:sz w:val="21"/>
                <w:szCs w:val="21"/>
              </w:rPr>
            </w:pPr>
            <w:r>
              <w:rPr>
                <w:rFonts w:hint="eastAsia"/>
                <w:b/>
                <w:color w:val="auto"/>
                <w:sz w:val="21"/>
                <w:szCs w:val="21"/>
              </w:rPr>
              <w:t>条款名称</w:t>
            </w:r>
          </w:p>
        </w:tc>
        <w:tc>
          <w:tcPr>
            <w:tcW w:w="6843" w:type="dxa"/>
            <w:noWrap w:val="0"/>
            <w:vAlign w:val="center"/>
          </w:tcPr>
          <w:p w14:paraId="2D14F4C4">
            <w:pPr>
              <w:pStyle w:val="6"/>
              <w:adjustRightInd w:val="0"/>
              <w:snapToGrid w:val="0"/>
              <w:spacing w:line="300" w:lineRule="auto"/>
              <w:jc w:val="center"/>
              <w:rPr>
                <w:rFonts w:hint="eastAsia"/>
                <w:b/>
                <w:color w:val="auto"/>
                <w:sz w:val="21"/>
                <w:szCs w:val="21"/>
              </w:rPr>
            </w:pPr>
            <w:r>
              <w:rPr>
                <w:rFonts w:hint="eastAsia"/>
                <w:b/>
                <w:color w:val="auto"/>
                <w:sz w:val="21"/>
                <w:szCs w:val="21"/>
              </w:rPr>
              <w:t>内容、说明与要求</w:t>
            </w:r>
          </w:p>
        </w:tc>
      </w:tr>
      <w:tr w14:paraId="28A2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noWrap w:val="0"/>
            <w:vAlign w:val="center"/>
          </w:tcPr>
          <w:p w14:paraId="452F6D73">
            <w:pPr>
              <w:pStyle w:val="5"/>
              <w:rPr>
                <w:rFonts w:hint="eastAsia" w:cs="@仿宋_GB2312"/>
                <w:color w:val="auto"/>
                <w:kern w:val="2"/>
              </w:rPr>
            </w:pPr>
            <w:r>
              <w:rPr>
                <w:rFonts w:hint="eastAsia" w:cs="@仿宋_GB2312"/>
                <w:color w:val="auto"/>
                <w:kern w:val="2"/>
              </w:rPr>
              <w:t>1</w:t>
            </w:r>
          </w:p>
        </w:tc>
        <w:tc>
          <w:tcPr>
            <w:tcW w:w="1800" w:type="dxa"/>
            <w:noWrap w:val="0"/>
            <w:vAlign w:val="center"/>
          </w:tcPr>
          <w:p w14:paraId="0298B53D">
            <w:pPr>
              <w:pStyle w:val="6"/>
              <w:adjustRightInd w:val="0"/>
              <w:snapToGrid w:val="0"/>
              <w:spacing w:line="300" w:lineRule="auto"/>
              <w:rPr>
                <w:rFonts w:hint="eastAsia"/>
                <w:color w:val="auto"/>
                <w:sz w:val="21"/>
                <w:szCs w:val="21"/>
              </w:rPr>
            </w:pPr>
            <w:r>
              <w:rPr>
                <w:rFonts w:hint="eastAsia"/>
                <w:color w:val="auto"/>
                <w:sz w:val="21"/>
                <w:szCs w:val="21"/>
              </w:rPr>
              <w:t>付款方式</w:t>
            </w:r>
          </w:p>
        </w:tc>
        <w:tc>
          <w:tcPr>
            <w:tcW w:w="6843" w:type="dxa"/>
            <w:noWrap w:val="0"/>
            <w:vAlign w:val="center"/>
          </w:tcPr>
          <w:p w14:paraId="1A75C166">
            <w:pPr>
              <w:pStyle w:val="6"/>
              <w:adjustRightInd w:val="0"/>
              <w:snapToGrid w:val="0"/>
              <w:spacing w:line="300" w:lineRule="auto"/>
              <w:rPr>
                <w:color w:val="auto"/>
                <w:sz w:val="21"/>
                <w:szCs w:val="21"/>
              </w:rPr>
            </w:pPr>
            <w:bookmarkStart w:id="4" w:name="OLE_LINK18"/>
            <w:r>
              <w:rPr>
                <w:rFonts w:hint="eastAsia"/>
                <w:color w:val="auto"/>
                <w:sz w:val="21"/>
                <w:szCs w:val="21"/>
              </w:rPr>
              <w:t>按三个月结算一次，每三个月工程结算审核结束后支付至审核金额的</w:t>
            </w:r>
            <w:r>
              <w:rPr>
                <w:rFonts w:hint="eastAsia"/>
                <w:color w:val="auto"/>
                <w:sz w:val="21"/>
                <w:szCs w:val="21"/>
                <w:lang w:val="en-US" w:eastAsia="zh-CN"/>
              </w:rPr>
              <w:t>100</w:t>
            </w:r>
            <w:r>
              <w:rPr>
                <w:rFonts w:hint="eastAsia"/>
                <w:color w:val="auto"/>
                <w:sz w:val="21"/>
                <w:szCs w:val="21"/>
              </w:rPr>
              <w:t>%</w:t>
            </w:r>
            <w:bookmarkEnd w:id="4"/>
            <w:r>
              <w:rPr>
                <w:rFonts w:hint="eastAsia"/>
                <w:color w:val="auto"/>
                <w:sz w:val="21"/>
                <w:szCs w:val="21"/>
              </w:rPr>
              <w:t>。</w:t>
            </w:r>
          </w:p>
        </w:tc>
      </w:tr>
      <w:tr w14:paraId="7C13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722BA027">
            <w:pPr>
              <w:pStyle w:val="5"/>
              <w:rPr>
                <w:rFonts w:hint="eastAsia" w:cs="@仿宋_GB2312"/>
                <w:color w:val="auto"/>
                <w:kern w:val="2"/>
              </w:rPr>
            </w:pPr>
            <w:r>
              <w:rPr>
                <w:rFonts w:hint="eastAsia" w:cs="@仿宋_GB2312"/>
                <w:color w:val="auto"/>
                <w:kern w:val="2"/>
              </w:rPr>
              <w:t>2</w:t>
            </w:r>
          </w:p>
        </w:tc>
        <w:tc>
          <w:tcPr>
            <w:tcW w:w="1800" w:type="dxa"/>
            <w:noWrap w:val="0"/>
            <w:vAlign w:val="center"/>
          </w:tcPr>
          <w:p w14:paraId="6DD900CF">
            <w:pPr>
              <w:pStyle w:val="6"/>
              <w:adjustRightInd w:val="0"/>
              <w:snapToGrid w:val="0"/>
              <w:spacing w:line="300" w:lineRule="auto"/>
              <w:rPr>
                <w:rFonts w:hint="eastAsia"/>
                <w:color w:val="auto"/>
                <w:sz w:val="21"/>
                <w:szCs w:val="21"/>
              </w:rPr>
            </w:pPr>
            <w:r>
              <w:rPr>
                <w:rFonts w:hint="eastAsia"/>
                <w:color w:val="auto"/>
                <w:sz w:val="21"/>
                <w:szCs w:val="21"/>
              </w:rPr>
              <w:t>服务地点</w:t>
            </w:r>
          </w:p>
        </w:tc>
        <w:tc>
          <w:tcPr>
            <w:tcW w:w="6843" w:type="dxa"/>
            <w:noWrap w:val="0"/>
            <w:vAlign w:val="center"/>
          </w:tcPr>
          <w:p w14:paraId="4B0A2EDF">
            <w:pPr>
              <w:pStyle w:val="6"/>
              <w:adjustRightInd w:val="0"/>
              <w:snapToGrid w:val="0"/>
              <w:spacing w:line="300" w:lineRule="auto"/>
              <w:rPr>
                <w:rFonts w:hint="eastAsia"/>
                <w:color w:val="auto"/>
                <w:sz w:val="21"/>
                <w:szCs w:val="21"/>
              </w:rPr>
            </w:pPr>
            <w:r>
              <w:rPr>
                <w:rFonts w:hint="eastAsia"/>
                <w:color w:val="auto"/>
                <w:sz w:val="21"/>
                <w:szCs w:val="21"/>
              </w:rPr>
              <w:t>（1）第1包安徽财贸职业学院翡翠校区</w:t>
            </w:r>
          </w:p>
          <w:p w14:paraId="6815E877">
            <w:pPr>
              <w:pStyle w:val="6"/>
              <w:adjustRightInd w:val="0"/>
              <w:snapToGrid w:val="0"/>
              <w:spacing w:line="300" w:lineRule="auto"/>
              <w:rPr>
                <w:rFonts w:hint="eastAsia"/>
                <w:color w:val="auto"/>
                <w:sz w:val="21"/>
                <w:szCs w:val="21"/>
              </w:rPr>
            </w:pPr>
            <w:r>
              <w:rPr>
                <w:rFonts w:hint="eastAsia"/>
                <w:color w:val="auto"/>
                <w:sz w:val="21"/>
                <w:szCs w:val="21"/>
              </w:rPr>
              <w:t>（2）第2包安徽财贸职业学院蜀山校区、和平校区</w:t>
            </w:r>
          </w:p>
        </w:tc>
      </w:tr>
      <w:tr w14:paraId="70F0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5D4A4419">
            <w:pPr>
              <w:pStyle w:val="5"/>
              <w:rPr>
                <w:rFonts w:hint="eastAsia" w:cs="@仿宋_GB2312"/>
                <w:color w:val="auto"/>
                <w:kern w:val="2"/>
              </w:rPr>
            </w:pPr>
            <w:r>
              <w:rPr>
                <w:rFonts w:hint="eastAsia" w:cs="@仿宋_GB2312"/>
                <w:color w:val="auto"/>
                <w:kern w:val="2"/>
              </w:rPr>
              <w:t>3</w:t>
            </w:r>
          </w:p>
        </w:tc>
        <w:tc>
          <w:tcPr>
            <w:tcW w:w="1800" w:type="dxa"/>
            <w:noWrap w:val="0"/>
            <w:vAlign w:val="center"/>
          </w:tcPr>
          <w:p w14:paraId="4E9950CE">
            <w:pPr>
              <w:pStyle w:val="6"/>
              <w:adjustRightInd w:val="0"/>
              <w:snapToGrid w:val="0"/>
              <w:spacing w:line="300" w:lineRule="auto"/>
              <w:rPr>
                <w:rFonts w:hint="eastAsia"/>
                <w:color w:val="auto"/>
                <w:sz w:val="21"/>
                <w:szCs w:val="21"/>
              </w:rPr>
            </w:pPr>
            <w:r>
              <w:rPr>
                <w:rFonts w:hint="eastAsia"/>
                <w:color w:val="auto"/>
                <w:sz w:val="21"/>
                <w:szCs w:val="21"/>
              </w:rPr>
              <w:t>服务期限</w:t>
            </w:r>
          </w:p>
        </w:tc>
        <w:tc>
          <w:tcPr>
            <w:tcW w:w="6843" w:type="dxa"/>
            <w:noWrap w:val="0"/>
            <w:vAlign w:val="center"/>
          </w:tcPr>
          <w:p w14:paraId="3508DDBF">
            <w:pPr>
              <w:pStyle w:val="6"/>
              <w:adjustRightInd w:val="0"/>
              <w:snapToGrid w:val="0"/>
              <w:spacing w:line="300" w:lineRule="auto"/>
              <w:rPr>
                <w:rFonts w:hint="eastAsia"/>
                <w:color w:val="auto"/>
                <w:sz w:val="21"/>
                <w:szCs w:val="21"/>
              </w:rPr>
            </w:pPr>
            <w:r>
              <w:rPr>
                <w:rFonts w:hint="eastAsia"/>
                <w:color w:val="auto"/>
                <w:sz w:val="21"/>
                <w:szCs w:val="21"/>
                <w:lang w:eastAsia="zh-CN"/>
              </w:rPr>
              <w:t>自合同生效之日起一年。如若中标人履约过程中发生任何安全事故，或其他过错给采购人造成严重损失，采购人有权单方面解除合同并追究其应当承担的责任</w:t>
            </w:r>
            <w:r>
              <w:rPr>
                <w:rFonts w:hint="eastAsia"/>
                <w:color w:val="auto"/>
                <w:sz w:val="21"/>
                <w:szCs w:val="21"/>
              </w:rPr>
              <w:t>。</w:t>
            </w:r>
          </w:p>
        </w:tc>
      </w:tr>
      <w:tr w14:paraId="139C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4297D124">
            <w:pPr>
              <w:pStyle w:val="5"/>
              <w:rPr>
                <w:rFonts w:hint="eastAsia" w:cs="@仿宋_GB2312"/>
                <w:color w:val="auto"/>
                <w:kern w:val="2"/>
              </w:rPr>
            </w:pPr>
            <w:r>
              <w:rPr>
                <w:rFonts w:hint="eastAsia" w:cs="@仿宋_GB2312"/>
                <w:color w:val="auto"/>
                <w:kern w:val="2"/>
              </w:rPr>
              <w:t>4</w:t>
            </w:r>
          </w:p>
        </w:tc>
        <w:tc>
          <w:tcPr>
            <w:tcW w:w="1800" w:type="dxa"/>
            <w:noWrap w:val="0"/>
            <w:vAlign w:val="center"/>
          </w:tcPr>
          <w:p w14:paraId="2F8C8B2F">
            <w:pPr>
              <w:pStyle w:val="6"/>
              <w:adjustRightInd w:val="0"/>
              <w:snapToGrid w:val="0"/>
              <w:spacing w:line="300" w:lineRule="auto"/>
              <w:rPr>
                <w:rFonts w:hint="eastAsia"/>
                <w:b/>
                <w:color w:val="auto"/>
                <w:sz w:val="21"/>
                <w:szCs w:val="21"/>
              </w:rPr>
            </w:pPr>
            <w:r>
              <w:rPr>
                <w:rFonts w:hint="eastAsia"/>
                <w:color w:val="auto"/>
                <w:sz w:val="21"/>
                <w:szCs w:val="21"/>
              </w:rPr>
              <w:t>本项目采购标的名称及所属行业</w:t>
            </w:r>
          </w:p>
        </w:tc>
        <w:tc>
          <w:tcPr>
            <w:tcW w:w="6843" w:type="dxa"/>
            <w:noWrap w:val="0"/>
            <w:vAlign w:val="center"/>
          </w:tcPr>
          <w:p w14:paraId="27200661">
            <w:pPr>
              <w:adjustRightInd w:val="0"/>
              <w:snapToGrid w:val="0"/>
              <w:spacing w:line="300" w:lineRule="auto"/>
              <w:jc w:val="left"/>
              <w:rPr>
                <w:rFonts w:hint="eastAsia" w:ascii="宋体" w:hAnsi="宋体" w:eastAsia="宋体"/>
                <w:color w:val="auto"/>
                <w:szCs w:val="21"/>
                <w:lang w:eastAsia="zh-CN"/>
              </w:rPr>
            </w:pPr>
            <w:r>
              <w:rPr>
                <w:rFonts w:hint="eastAsia" w:ascii="宋体" w:hAnsi="宋体" w:eastAsia="宋体"/>
                <w:color w:val="auto"/>
                <w:szCs w:val="21"/>
              </w:rPr>
              <w:t>标的名称：</w:t>
            </w:r>
            <w:r>
              <w:rPr>
                <w:rFonts w:hint="eastAsia" w:ascii="宋体" w:hAnsi="宋体" w:eastAsia="宋体"/>
                <w:color w:val="auto"/>
                <w:szCs w:val="21"/>
                <w:lang w:eastAsia="zh-CN"/>
              </w:rPr>
              <w:t>安徽财贸职业学院2025-2026年小型零星维修工程服务采购</w:t>
            </w:r>
          </w:p>
          <w:p w14:paraId="2CC021BE">
            <w:pPr>
              <w:adjustRightInd w:val="0"/>
              <w:snapToGrid w:val="0"/>
              <w:spacing w:line="300" w:lineRule="auto"/>
              <w:jc w:val="left"/>
              <w:rPr>
                <w:rFonts w:hint="eastAsia" w:ascii="宋体" w:hAnsi="宋体" w:eastAsia="宋体"/>
                <w:color w:val="auto"/>
                <w:szCs w:val="21"/>
              </w:rPr>
            </w:pPr>
            <w:r>
              <w:rPr>
                <w:rFonts w:hint="eastAsia" w:ascii="宋体" w:hAnsi="宋体" w:eastAsia="宋体"/>
                <w:color w:val="auto"/>
                <w:szCs w:val="21"/>
              </w:rPr>
              <w:t>所属行业：建筑业</w:t>
            </w:r>
          </w:p>
        </w:tc>
      </w:tr>
    </w:tbl>
    <w:p w14:paraId="50511EA7">
      <w:pPr>
        <w:adjustRightInd w:val="0"/>
        <w:snapToGrid w:val="0"/>
        <w:spacing w:line="360" w:lineRule="auto"/>
        <w:ind w:firstLine="437"/>
        <w:outlineLvl w:val="1"/>
        <w:rPr>
          <w:rFonts w:hint="eastAsia" w:ascii="宋体" w:hAnsi="宋体" w:eastAsia="宋体"/>
          <w:b/>
          <w:color w:val="auto"/>
          <w:szCs w:val="21"/>
        </w:rPr>
      </w:pPr>
      <w:bookmarkStart w:id="5" w:name="_Toc8753"/>
      <w:bookmarkStart w:id="6" w:name="_Toc16543"/>
      <w:bookmarkStart w:id="7" w:name="_Toc173275128"/>
      <w:bookmarkStart w:id="8" w:name="_Hlk16461016"/>
      <w:r>
        <w:rPr>
          <w:rFonts w:hint="eastAsia" w:ascii="宋体" w:hAnsi="宋体" w:eastAsia="宋体"/>
          <w:b/>
          <w:color w:val="auto"/>
          <w:szCs w:val="21"/>
        </w:rPr>
        <w:t>二、</w:t>
      </w:r>
      <w:bookmarkEnd w:id="5"/>
      <w:bookmarkEnd w:id="6"/>
      <w:bookmarkEnd w:id="7"/>
      <w:r>
        <w:rPr>
          <w:rFonts w:hint="eastAsia" w:ascii="宋体" w:hAnsi="宋体" w:eastAsia="宋体"/>
          <w:b/>
          <w:color w:val="auto"/>
          <w:szCs w:val="21"/>
        </w:rPr>
        <w:t>项目概况</w:t>
      </w:r>
    </w:p>
    <w:bookmarkEnd w:id="3"/>
    <w:bookmarkEnd w:id="8"/>
    <w:p w14:paraId="45B3CF0E">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项目概况</w:t>
      </w:r>
    </w:p>
    <w:p w14:paraId="78132001">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安徽财贸职业学院拟采购2家维小型零星维修工程服务单位，负责安徽财贸职业学院2025—2026年小型维修零星维修工程服务，零星工程范围包括但不限于安徽财贸职业学院单项工程在10万元以下的新建或维修改造类零星工程，其中包1：安徽财贸职业学院2025-2026年小型零星维修工程服务采购（翡翠校区），包2：安徽财贸职业学院2025-2026年小型零星维修工程服务采购（蜀山校区和和平校区）。该项目包括但不限于日常土建维修、水电安装工程、室内零星装饰装修、应急抢修等。</w:t>
      </w:r>
    </w:p>
    <w:p w14:paraId="402DAAD7">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2、服务</w:t>
      </w:r>
      <w:r>
        <w:rPr>
          <w:rFonts w:hint="eastAsia" w:ascii="宋体" w:hAnsi="宋体" w:eastAsia="宋体" w:cs="宋体"/>
          <w:color w:val="auto"/>
          <w:szCs w:val="21"/>
        </w:rPr>
        <w:t>范围</w:t>
      </w:r>
    </w:p>
    <w:p w14:paraId="7A460E36">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包1：负责翡翠校区，包括但不限于日常土建维修、水电安装工程、室内零星装饰装修、应急抢修等；包2：负责蜀山校区和和平校区，包括但不限于日常土建维修、水电安装工程、室内零星装饰装修、应急抢修等。</w:t>
      </w:r>
    </w:p>
    <w:p w14:paraId="3C0AB3B3">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零星工程范围包括但不限于安徽财贸职业学院单项工程在10万元以下的新建或维修改造类零星工程，包括公共建筑内装饰装修、拆除等，校园内的供水、供电、排污、道路、环境绿化、防水保温等，以及消防、安防、智能化系统改造等零星工程。</w:t>
      </w:r>
    </w:p>
    <w:p w14:paraId="5B204F58">
      <w:pPr>
        <w:adjustRightInd w:val="0"/>
        <w:snapToGrid w:val="0"/>
        <w:spacing w:line="360" w:lineRule="auto"/>
        <w:ind w:left="437"/>
        <w:outlineLvl w:val="1"/>
        <w:rPr>
          <w:rFonts w:hint="eastAsia" w:ascii="宋体" w:hAnsi="宋体" w:eastAsia="宋体"/>
          <w:b/>
          <w:color w:val="auto"/>
          <w:szCs w:val="21"/>
        </w:rPr>
      </w:pPr>
      <w:r>
        <w:rPr>
          <w:rFonts w:hint="eastAsia" w:ascii="宋体" w:hAnsi="宋体" w:eastAsia="宋体"/>
          <w:b/>
          <w:color w:val="auto"/>
          <w:szCs w:val="21"/>
        </w:rPr>
        <w:t>三、服务需求</w:t>
      </w:r>
    </w:p>
    <w:p w14:paraId="6541FA5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1、本项目</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不得将工程分包、转包。各标包</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需分别与采购人签订合同。</w:t>
      </w:r>
    </w:p>
    <w:p w14:paraId="41534568">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履约过程中发生任何安全事故，或其他过错给采购人造成严重损失，采购人有权单方面解除合同并追究其应当承担的责任。</w:t>
      </w:r>
    </w:p>
    <w:p w14:paraId="4AB6F1E7">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一旦</w:t>
      </w:r>
      <w:r>
        <w:rPr>
          <w:rFonts w:hint="eastAsia" w:ascii="宋体" w:hAnsi="宋体" w:eastAsia="宋体" w:cs="宋体"/>
          <w:kern w:val="0"/>
          <w:sz w:val="21"/>
          <w:szCs w:val="21"/>
          <w:lang w:eastAsia="zh-CN"/>
        </w:rPr>
        <w:t>中标</w:t>
      </w:r>
      <w:r>
        <w:rPr>
          <w:rFonts w:hint="eastAsia" w:ascii="宋体" w:hAnsi="宋体" w:eastAsia="宋体" w:cs="宋体"/>
          <w:kern w:val="0"/>
          <w:sz w:val="21"/>
          <w:szCs w:val="21"/>
        </w:rPr>
        <w:t>，投标时所报的本项目的项目经理、施工现场技术负责人、各专业负责工程师及施工机械等在整个项目施工期内必须在位，否则采购人有权解除合同。由此造成的损失，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自行承担并赔偿可能给采购人造成的损失。</w:t>
      </w:r>
    </w:p>
    <w:p w14:paraId="194EECF9">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不得擅自更换</w:t>
      </w:r>
      <w:r>
        <w:rPr>
          <w:rFonts w:hint="eastAsia" w:ascii="宋体" w:hAnsi="宋体" w:eastAsia="宋体" w:cs="宋体"/>
          <w:kern w:val="0"/>
          <w:sz w:val="21"/>
          <w:szCs w:val="21"/>
          <w:lang w:val="en-US" w:eastAsia="zh-CN"/>
        </w:rPr>
        <w:t>投标</w:t>
      </w:r>
      <w:r>
        <w:rPr>
          <w:rFonts w:hint="eastAsia" w:ascii="宋体" w:hAnsi="宋体" w:eastAsia="宋体" w:cs="宋体"/>
          <w:kern w:val="0"/>
          <w:sz w:val="21"/>
          <w:szCs w:val="21"/>
        </w:rPr>
        <w:t>时所报项目经理及项目部主要管理人员。确需更换时，须报采购人同意，更换后人员不得低于</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所报人员资质和技术水平。采购人如认为有必要，可要求对上述人员中的部分人员作出更好的调整。</w:t>
      </w:r>
    </w:p>
    <w:p w14:paraId="3BC8623F">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未能按照承诺到岗尽职的，采购人将视情况严重程度对其作出相应处理，给予警告并发出整改通知。如仍未及时整改，采购人有权责令其停工整改、直至解除合同，引进新的承包人。采购人还将停止支付工程款项，扣留任何未付的工程补偿建设单位的有关损失或工期延误的损失，并就此向承包人索赔。</w:t>
      </w:r>
    </w:p>
    <w:p w14:paraId="631B776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自行采购的材料应满足设计和规范要求的质量等级，并须按有关技术规范要求对材料质量进行检验。</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选定的材料供应厂家和价格须经采购人和监理单位认可。如采购人和监理单位对某种或某些材料的质量有异议，有权提出停止使用的要求，</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必须服从该要求。若该材料经权威检验部门鉴定确有质量问题，由此而发生的一切费用由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自负。因</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自行采购的材料质量引起的工程质量问题由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承担所造成的一切损失。</w:t>
      </w:r>
    </w:p>
    <w:p w14:paraId="6825D726">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7、质量要求：按照《建筑工程施工质量验收统一标准》等标准、规范，达到合格质量。</w:t>
      </w:r>
    </w:p>
    <w:p w14:paraId="4818EA31">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8、所有施工人员要做到文明施工，包括不随地乱扔杂物、烟蒂，不随地大小便。车辆要按照采购人指定的地方有序的停放或摆放。</w:t>
      </w:r>
    </w:p>
    <w:p w14:paraId="282861AC">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9、所有施工人员要把保证人员过往安全作为头等大事，一切从安全出发、从安全考虑，确保施工安全、人身安全。</w:t>
      </w:r>
    </w:p>
    <w:p w14:paraId="565D8721">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10、装修施工时间限制：为避免影响工作人员和师生休息，设置禁止施工时间：中午12：00-14：00。</w:t>
      </w:r>
    </w:p>
    <w:p w14:paraId="0FC6AC57">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11、施工的单位、人员必须执行安徽城市管理职业学院安全管理制度，服从采购人的安全管理。</w:t>
      </w:r>
    </w:p>
    <w:p w14:paraId="0D0D153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12、施工场地要围挡作业的，应有护栏物隔离，并有明显的非施工人员不得入内的标志，安排专人负责围挡周围安全，严防工作人员、师生入内。对施工点的重要安全部位要重点看护，预防发生意外事故。</w:t>
      </w:r>
    </w:p>
    <w:p w14:paraId="4D3E1F5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13、在校园施工时，施工车辆不得鸣号，应减速慢行，注意行人，沙、石、土不得散落校园，影响校园环境卫生。 </w:t>
      </w:r>
    </w:p>
    <w:p w14:paraId="67916064">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在校园施工时，如施工范围在女生宿舍楼内和周边，必须尊重学生隐私，禁止对宿舍内部进行不适宜行为。施工人员进入学生公寓必须办理有关登记手续，在宿管员的陪同下进行，未经批准不得进入学生公寓。</w:t>
      </w:r>
    </w:p>
    <w:p w14:paraId="0D8140F3">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15、施工期间涉及防水、管材、电缆、涂料等主料须满足该材料的国家强制性标准并经采购人允许。</w:t>
      </w:r>
    </w:p>
    <w:p w14:paraId="1B6C8F19">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16、施工前施工单位要充分了解零星工程施工标准，严格按照采购人要求进行施工，施工期间对施工要求不清楚的内容要及时向采购人问询，严禁先施工后报告。对施工期间不按照采购人要求进行施工的</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有权责令整改，同时学院主管部门可开具书面告诫书，书面告诫书共分三个等级，分别为：通报、警告、解除合同。</w:t>
      </w:r>
    </w:p>
    <w:p w14:paraId="7904AEFB">
      <w:pPr>
        <w:adjustRightInd w:val="0"/>
        <w:snapToGrid w:val="0"/>
        <w:spacing w:line="360" w:lineRule="auto"/>
        <w:ind w:left="437"/>
        <w:outlineLvl w:val="1"/>
        <w:rPr>
          <w:rFonts w:hint="eastAsia" w:ascii="宋体" w:hAnsi="宋体" w:eastAsia="宋体"/>
          <w:b/>
          <w:color w:val="auto"/>
          <w:szCs w:val="21"/>
          <w:lang w:val="en-US" w:eastAsia="zh-CN"/>
        </w:rPr>
      </w:pPr>
      <w:r>
        <w:rPr>
          <w:rFonts w:hint="eastAsia" w:ascii="宋体" w:hAnsi="宋体" w:eastAsia="宋体"/>
          <w:b/>
          <w:color w:val="auto"/>
          <w:szCs w:val="21"/>
          <w:lang w:val="en-US" w:eastAsia="zh-CN"/>
        </w:rPr>
        <w:t>四、报价要求</w:t>
      </w:r>
    </w:p>
    <w:p w14:paraId="11BDDAC4">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b/>
          <w:bCs/>
          <w:kern w:val="0"/>
          <w:sz w:val="21"/>
          <w:szCs w:val="21"/>
        </w:rPr>
        <w:t>本项目报费率，最终所报费率不得高于100%，否则</w:t>
      </w:r>
      <w:r>
        <w:rPr>
          <w:rFonts w:hint="eastAsia" w:ascii="宋体" w:hAnsi="宋体" w:eastAsia="宋体" w:cs="宋体"/>
          <w:b/>
          <w:bCs/>
          <w:kern w:val="0"/>
          <w:sz w:val="21"/>
          <w:szCs w:val="21"/>
          <w:lang w:val="en-US" w:eastAsia="zh-CN"/>
        </w:rPr>
        <w:t>投标</w:t>
      </w:r>
      <w:r>
        <w:rPr>
          <w:rFonts w:hint="eastAsia" w:ascii="宋体" w:hAnsi="宋体" w:eastAsia="宋体" w:cs="宋体"/>
          <w:b/>
          <w:bCs/>
          <w:kern w:val="0"/>
          <w:sz w:val="21"/>
          <w:szCs w:val="21"/>
        </w:rPr>
        <w:t>无效。</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根据本项目的技术和服务要求及场地具体情况进行分析、评估，合理报价。</w:t>
      </w:r>
    </w:p>
    <w:p w14:paraId="2F304C1A">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报价费率为在</w:t>
      </w:r>
      <w:r>
        <w:rPr>
          <w:rFonts w:hint="eastAsia" w:ascii="宋体" w:hAnsi="宋体" w:eastAsia="宋体" w:cs="宋体"/>
          <w:kern w:val="0"/>
          <w:sz w:val="21"/>
          <w:szCs w:val="21"/>
          <w:lang w:eastAsia="zh-CN"/>
        </w:rPr>
        <w:t>投标文件</w:t>
      </w:r>
      <w:r>
        <w:rPr>
          <w:rFonts w:hint="eastAsia" w:ascii="宋体" w:hAnsi="宋体" w:eastAsia="宋体" w:cs="宋体"/>
          <w:kern w:val="0"/>
          <w:sz w:val="21"/>
          <w:szCs w:val="21"/>
        </w:rPr>
        <w:t>中提出的各项支付金额的总和。包括本次</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全部内容及工期成本、利润、税金、设计费、辅材及安装，调试费、运输费、损耗、风险等所有费用。技术规范要求的费用也应包括在</w:t>
      </w:r>
      <w:r>
        <w:rPr>
          <w:rFonts w:hint="eastAsia" w:ascii="宋体" w:hAnsi="宋体" w:eastAsia="宋体" w:cs="宋体"/>
          <w:kern w:val="0"/>
          <w:sz w:val="21"/>
          <w:szCs w:val="21"/>
          <w:lang w:eastAsia="zh-CN"/>
        </w:rPr>
        <w:t>采购</w:t>
      </w:r>
      <w:r>
        <w:rPr>
          <w:rFonts w:hint="eastAsia" w:ascii="宋体" w:hAnsi="宋体" w:eastAsia="宋体" w:cs="宋体"/>
          <w:kern w:val="0"/>
          <w:sz w:val="21"/>
          <w:szCs w:val="21"/>
        </w:rPr>
        <w:t>文件中。</w:t>
      </w:r>
    </w:p>
    <w:p w14:paraId="6065575C">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3、本项目合同价=本项目预算。</w:t>
      </w:r>
    </w:p>
    <w:p w14:paraId="28505AE4">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4、结算价款：</w:t>
      </w:r>
      <w:bookmarkStart w:id="9" w:name="OLE_LINK13"/>
      <w:r>
        <w:rPr>
          <w:rFonts w:hint="eastAsia" w:ascii="宋体" w:hAnsi="宋体" w:eastAsia="宋体" w:cs="宋体"/>
          <w:kern w:val="0"/>
          <w:sz w:val="21"/>
          <w:szCs w:val="21"/>
        </w:rPr>
        <w:t>单项目报价总金额</w:t>
      </w:r>
      <w:bookmarkEnd w:id="9"/>
      <w:r>
        <w:rPr>
          <w:rFonts w:hint="eastAsia" w:ascii="宋体" w:hAnsi="宋体" w:eastAsia="宋体" w:cs="宋体"/>
          <w:kern w:val="0"/>
          <w:sz w:val="21"/>
          <w:szCs w:val="21"/>
        </w:rPr>
        <w:t>×报价费率，为送审金额，以审计单位审核价为最终结算价款，最终结算价款不高于本项目预算。</w:t>
      </w:r>
    </w:p>
    <w:p w14:paraId="7463FB9E">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备注：</w:t>
      </w:r>
    </w:p>
    <w:p w14:paraId="2DEF877E">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（1）工程竣工审计价以下述规定的定额（附：结算参考方法及参考依据）为依据，根据实际完成工程量编制，按合同约定费率计算结算价，经审计部门审核确认的结算款。</w:t>
      </w:r>
    </w:p>
    <w:p w14:paraId="71466CA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（2）项目</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根据与采购人签订的《施工合同》结算施工费用，并以项目</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名义直接为采购人开具合法的发票且加盖项目</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的公章。</w:t>
      </w:r>
    </w:p>
    <w:p w14:paraId="3F145441">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附：结算参考方法及参考依据：</w:t>
      </w:r>
    </w:p>
    <w:p w14:paraId="595A663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①小额零星项目工程结算和审计采用最新版安徽省建设工程计价依据，包括《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和《1999年全国统一房屋修缮工程预算定额安徽省综合价格》。人工费调整执行合肥市造价站最新相关文件规定；取费程序及标准执行合肥市造价站的规定。</w:t>
      </w:r>
    </w:p>
    <w:p w14:paraId="059A9EA2">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主要材料约定：主要材料价套用委托项目当月合肥地区建设工程材料市场信息价（正本）并符合采购人指定的品牌及要求；信息价中不含的主材价格及特殊材料需经采购人及采购人的审计部门或由其委托的中介机构共同询价确定（询价确定的材料单价不计取优惠费用）。</w:t>
      </w:r>
    </w:p>
    <w:p w14:paraId="05B9F41E">
      <w:pPr>
        <w:adjustRightInd w:val="0"/>
        <w:snapToGrid w:val="0"/>
        <w:spacing w:line="360" w:lineRule="auto"/>
        <w:ind w:left="437"/>
        <w:outlineLvl w:val="1"/>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五、其他要求</w:t>
      </w:r>
    </w:p>
    <w:p w14:paraId="7C71A6DD">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1、服务特点（施工特点）</w:t>
      </w:r>
    </w:p>
    <w:p w14:paraId="31F10456">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（1）施工内容不确定性，对施工工人的素质及技术水平要求较高，材料及工具的准备和配置要求也较高。</w:t>
      </w:r>
    </w:p>
    <w:p w14:paraId="085E546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接到维修、改造任务后须尽快组织人员进入施工现场，日常维修一般要求在2小时内响应，突发事件立即响应。零星、小型维修改造一般应在12小时内实施维修工作。</w:t>
      </w:r>
    </w:p>
    <w:p w14:paraId="1D85D545">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应及时查勘现场，确定施工方案。经采购人总务处履行项目审批手续后施工。</w:t>
      </w:r>
    </w:p>
    <w:p w14:paraId="5992B6C6">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（4）遵守安全文明施工要求，保护校园道路、围栏及房屋附属物设施，保护校园的环境（绿地草坪、绿色植物等）等。</w:t>
      </w:r>
    </w:p>
    <w:p w14:paraId="42FCE023">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2、工程项目管理</w:t>
      </w:r>
    </w:p>
    <w:p w14:paraId="2176E9E4">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必须严格按照采购人确认的施工方案组织施工，并应接受采购人或采购人委托的监理单位对工程质量、工期、安全、文明施工、环保及工地纪律的管制。在</w:t>
      </w:r>
      <w:r>
        <w:rPr>
          <w:rFonts w:hint="eastAsia" w:ascii="宋体" w:hAnsi="宋体" w:eastAsia="宋体" w:cs="宋体"/>
          <w:kern w:val="0"/>
          <w:sz w:val="21"/>
          <w:szCs w:val="21"/>
          <w:lang w:eastAsia="zh-CN"/>
        </w:rPr>
        <w:t>投标文件</w:t>
      </w:r>
      <w:r>
        <w:rPr>
          <w:rFonts w:hint="eastAsia" w:ascii="宋体" w:hAnsi="宋体" w:eastAsia="宋体" w:cs="宋体"/>
          <w:kern w:val="0"/>
          <w:sz w:val="21"/>
          <w:szCs w:val="21"/>
        </w:rPr>
        <w:t>中承诺并经选定的工程项目经理及相应资质的专业技术、管理人员，在工程实施过程中应依时到场，未经采购人同意，</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不得擅自调换和撤离。</w:t>
      </w:r>
    </w:p>
    <w:p w14:paraId="383424A5">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须保证主要管理人员必须常驻现场，并且每个月在现场时间不得少于22天，每天不少于8小时，按照项目考勤制度参加考勤。因故外出必须提前1天向采购人提出书面、电话或短信申请并在获得采购人批准后方可外出，否则应向发包人支付违约金1000元/人次。即使经采购人批准，在其离开现场期间，若由此造成工程、采购人及第三方损失的，均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承担赔偿。</w:t>
      </w:r>
    </w:p>
    <w:p w14:paraId="7FAA6988">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在工程施工期间，须严格遵守当地政府职能部门的各项规章制度，由于管理不善，导致政府职能部门的罚款和停工整改，由其发生的费用与损失由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自行承担，且采购人保留暂缓支付工程款的权利，以确保文明施工有效实行。</w:t>
      </w:r>
    </w:p>
    <w:p w14:paraId="460B4432">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在工程施工期间，必须配备专职安全员，建立健全动火申请批准制度，配置一定数量的消防器材，并报送采购人核准，提交采购人备案。</w:t>
      </w:r>
    </w:p>
    <w:p w14:paraId="23EDB5D9">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在施工期间，必须建立施工安全用电制度，确保施工用电设备的完好无损，并设置漏电保护装置。</w:t>
      </w:r>
    </w:p>
    <w:p w14:paraId="3646128C">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（6）施工作业规定及说明：施工人员必须遵守采购人有关管理制度和规定；文明施工，不准大声呼喊、喧哗，不准随便进入与施工无关的区域；收拾好工具、材料，搞好施工现场清洁卫生才能离开项目现场。</w:t>
      </w:r>
    </w:p>
    <w:p w14:paraId="09B3EE8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（7）施工材料采购前，</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应将材料样品报采购人现场施工管理人员，经核准后采购，监理单位应做好材料样品留存、记录及材料进场查验工作。</w:t>
      </w:r>
    </w:p>
    <w:p w14:paraId="548CD40A">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3、施工技术要求</w:t>
      </w:r>
    </w:p>
    <w:p w14:paraId="38578E35">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（1）拟投入本项目人员要求：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09"/>
        <w:gridCol w:w="2937"/>
      </w:tblGrid>
      <w:tr w14:paraId="79BA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3C187C46">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609" w:type="dxa"/>
            <w:noWrap w:val="0"/>
            <w:vAlign w:val="center"/>
          </w:tcPr>
          <w:p w14:paraId="7FDA0B21">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岗位</w:t>
            </w:r>
          </w:p>
        </w:tc>
        <w:tc>
          <w:tcPr>
            <w:tcW w:w="2937" w:type="dxa"/>
            <w:noWrap w:val="0"/>
            <w:vAlign w:val="center"/>
          </w:tcPr>
          <w:p w14:paraId="57D236CB">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人数要求</w:t>
            </w:r>
          </w:p>
        </w:tc>
      </w:tr>
      <w:tr w14:paraId="6676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4B21F049">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609" w:type="dxa"/>
            <w:noWrap w:val="0"/>
            <w:vAlign w:val="center"/>
          </w:tcPr>
          <w:p w14:paraId="6FB2FAB8">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项目经理</w:t>
            </w:r>
          </w:p>
        </w:tc>
        <w:tc>
          <w:tcPr>
            <w:tcW w:w="2937" w:type="dxa"/>
            <w:noWrap w:val="0"/>
            <w:vAlign w:val="center"/>
          </w:tcPr>
          <w:p w14:paraId="6E498A48">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1人</w:t>
            </w:r>
          </w:p>
        </w:tc>
      </w:tr>
      <w:tr w14:paraId="2E22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50" w:type="dxa"/>
            <w:noWrap w:val="0"/>
            <w:vAlign w:val="center"/>
          </w:tcPr>
          <w:p w14:paraId="6738FC73">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609" w:type="dxa"/>
            <w:noWrap w:val="0"/>
            <w:vAlign w:val="center"/>
          </w:tcPr>
          <w:p w14:paraId="151259E9">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技术负责人</w:t>
            </w:r>
          </w:p>
        </w:tc>
        <w:tc>
          <w:tcPr>
            <w:tcW w:w="2937" w:type="dxa"/>
            <w:noWrap w:val="0"/>
            <w:vAlign w:val="center"/>
          </w:tcPr>
          <w:p w14:paraId="1232DA8F">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1人</w:t>
            </w:r>
          </w:p>
        </w:tc>
      </w:tr>
      <w:tr w14:paraId="00A3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41F01316">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609" w:type="dxa"/>
            <w:noWrap w:val="0"/>
            <w:vAlign w:val="center"/>
          </w:tcPr>
          <w:p w14:paraId="4C0D7554">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安全员、质量员</w:t>
            </w:r>
          </w:p>
        </w:tc>
        <w:tc>
          <w:tcPr>
            <w:tcW w:w="2937" w:type="dxa"/>
            <w:noWrap w:val="0"/>
            <w:vAlign w:val="center"/>
          </w:tcPr>
          <w:p w14:paraId="7E236A57">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各不少于1人</w:t>
            </w:r>
          </w:p>
        </w:tc>
      </w:tr>
      <w:tr w14:paraId="3B60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028EE026">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609" w:type="dxa"/>
            <w:noWrap w:val="0"/>
            <w:vAlign w:val="center"/>
          </w:tcPr>
          <w:p w14:paraId="3343C333">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工程造价及资料员</w:t>
            </w:r>
          </w:p>
        </w:tc>
        <w:tc>
          <w:tcPr>
            <w:tcW w:w="2937" w:type="dxa"/>
            <w:noWrap w:val="0"/>
            <w:vAlign w:val="center"/>
          </w:tcPr>
          <w:p w14:paraId="2C5D8272">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不少于1人</w:t>
            </w:r>
          </w:p>
        </w:tc>
      </w:tr>
      <w:tr w14:paraId="5053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50" w:type="dxa"/>
            <w:noWrap w:val="0"/>
            <w:vAlign w:val="center"/>
          </w:tcPr>
          <w:p w14:paraId="227CF3C1">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609" w:type="dxa"/>
            <w:noWrap w:val="0"/>
            <w:vAlign w:val="center"/>
          </w:tcPr>
          <w:p w14:paraId="0BA3D64D">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施工员</w:t>
            </w:r>
          </w:p>
        </w:tc>
        <w:tc>
          <w:tcPr>
            <w:tcW w:w="2937" w:type="dxa"/>
            <w:noWrap w:val="0"/>
            <w:vAlign w:val="center"/>
          </w:tcPr>
          <w:p w14:paraId="3DFF6F8B">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不少于1人</w:t>
            </w:r>
          </w:p>
        </w:tc>
      </w:tr>
      <w:tr w14:paraId="078F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96" w:type="dxa"/>
            <w:gridSpan w:val="3"/>
            <w:noWrap w:val="0"/>
            <w:vAlign w:val="center"/>
          </w:tcPr>
          <w:p w14:paraId="37184F6F">
            <w:pPr>
              <w:spacing w:after="16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备注：拟投入本项目的在岗人数不少于6人。</w:t>
            </w:r>
            <w:r>
              <w:rPr>
                <w:rFonts w:hint="eastAsia" w:ascii="宋体" w:hAnsi="宋体" w:eastAsia="宋体" w:cs="宋体"/>
                <w:b/>
                <w:bCs/>
                <w:kern w:val="0"/>
                <w:sz w:val="21"/>
                <w:szCs w:val="21"/>
              </w:rPr>
              <w:t>除评审办法要求的人员证明材料外，</w:t>
            </w:r>
            <w:r>
              <w:rPr>
                <w:rFonts w:hint="eastAsia" w:ascii="宋体" w:hAnsi="宋体" w:eastAsia="宋体" w:cs="宋体"/>
                <w:b/>
                <w:bCs/>
                <w:kern w:val="0"/>
                <w:sz w:val="21"/>
                <w:szCs w:val="21"/>
                <w:lang w:eastAsia="zh-CN"/>
              </w:rPr>
              <w:t>投标文件</w:t>
            </w:r>
            <w:r>
              <w:rPr>
                <w:rFonts w:hint="eastAsia" w:ascii="宋体" w:hAnsi="宋体" w:eastAsia="宋体" w:cs="宋体"/>
                <w:b/>
                <w:bCs/>
                <w:kern w:val="0"/>
                <w:sz w:val="21"/>
                <w:szCs w:val="21"/>
              </w:rPr>
              <w:t>中无需提供人员其他证明材料，</w:t>
            </w:r>
            <w:r>
              <w:rPr>
                <w:rFonts w:hint="eastAsia" w:ascii="宋体" w:hAnsi="宋体" w:eastAsia="宋体" w:cs="宋体"/>
                <w:b/>
                <w:bCs/>
                <w:kern w:val="0"/>
                <w:sz w:val="21"/>
                <w:szCs w:val="21"/>
                <w:lang w:eastAsia="zh-CN"/>
              </w:rPr>
              <w:t>中标人</w:t>
            </w:r>
            <w:r>
              <w:rPr>
                <w:rFonts w:hint="eastAsia" w:ascii="宋体" w:hAnsi="宋体" w:eastAsia="宋体" w:cs="宋体"/>
                <w:b/>
                <w:bCs/>
                <w:kern w:val="0"/>
                <w:sz w:val="21"/>
                <w:szCs w:val="21"/>
              </w:rPr>
              <w:t>须按照上述人员要求以及</w:t>
            </w:r>
            <w:r>
              <w:rPr>
                <w:rFonts w:hint="eastAsia" w:ascii="宋体" w:hAnsi="宋体" w:eastAsia="宋体" w:cs="宋体"/>
                <w:b/>
                <w:bCs/>
                <w:kern w:val="0"/>
                <w:sz w:val="21"/>
                <w:szCs w:val="21"/>
                <w:lang w:eastAsia="zh-CN"/>
              </w:rPr>
              <w:t>采购</w:t>
            </w:r>
            <w:r>
              <w:rPr>
                <w:rFonts w:hint="eastAsia" w:ascii="宋体" w:hAnsi="宋体" w:eastAsia="宋体" w:cs="宋体"/>
                <w:b/>
                <w:bCs/>
                <w:kern w:val="0"/>
                <w:sz w:val="21"/>
                <w:szCs w:val="21"/>
              </w:rPr>
              <w:t>时提供的人员响应情况配备人员，合同签订后，进场服务前由采购人核查人员配备情况。</w:t>
            </w:r>
          </w:p>
        </w:tc>
      </w:tr>
    </w:tbl>
    <w:p w14:paraId="3863AE88">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（2）施工组织方案需列明保证施工进度计划实施及保证质量、安全生产、文明施工、环境保护措施。</w:t>
      </w:r>
    </w:p>
    <w:p w14:paraId="2FC855A7">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（3）结合施工现场的实际情况进行施工方案设计（如须采用较复杂的施工技术的施工方案），施工中因施工方案及施工措施所引起的费用由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负责。</w:t>
      </w:r>
    </w:p>
    <w:p w14:paraId="276D8879">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4、免费质保期要求</w:t>
      </w:r>
    </w:p>
    <w:p w14:paraId="50A031A5">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（1）单项零星工程的免费质保期按建设部《建设工程质量管理条例》执行，一般按2年（防水5年）计算。免费质保期自竣工验收签字之日起计，在保修期内因施工质量而造成返修，其费用由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负责。</w:t>
      </w:r>
    </w:p>
    <w:p w14:paraId="7338B328">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向采购人提交竣工验收报告时，应当向采购人出具质量保修书；质量保修书应当明确建设工程的保修范围、保修期限和保修责任等。</w:t>
      </w:r>
    </w:p>
    <w:p w14:paraId="264D3793">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根据采购人按检验标准自己检验或委托有资质的相关质检机构检验的检验结果，发现服务（工程施工）的质量与政府采购合同不符；或者在质量保证期内，证实服务是存在缺陷（包括潜在的缺陷等），采购人应尽快以书面形式通知</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在收到通知后2天内免费维修或更换有缺陷的部分。</w:t>
      </w:r>
    </w:p>
    <w:p w14:paraId="29FC1C54">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（4）如</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在收到通知后在政府采购合同规定时间内，没有弥补缺陷，采购人可采取必要的补救措施，但由此引发的风险和费用将由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承担。</w:t>
      </w:r>
    </w:p>
    <w:p w14:paraId="1D8FBD00">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5、其他要求</w:t>
      </w:r>
    </w:p>
    <w:p w14:paraId="3BE3A922">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（1）服务（施工）期间，采购人不提供施工人员办公、住宿场地、材料堆放及加工场地。</w:t>
      </w:r>
    </w:p>
    <w:p w14:paraId="09C7055C">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（2）施工过程中的施工排水费、现场维护、管理所涉及的费用，计入工程报价，一次包干。</w:t>
      </w:r>
    </w:p>
    <w:p w14:paraId="4E6A02E5">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（3）在工程保修期间，若发现因</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的工程质量问题而引起结构方面不能满足设计或施工规范要求，造成地面、墙体开裂的，</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须赔偿给采购人。</w:t>
      </w:r>
    </w:p>
    <w:p w14:paraId="6578D665">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（4）材料的二次转运及建筑垃圾的清运、现场清洁所需费用由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现场</w:t>
      </w:r>
      <w:r>
        <w:rPr>
          <w:rFonts w:hint="eastAsia" w:ascii="宋体" w:hAnsi="宋体" w:eastAsia="宋体" w:cs="宋体"/>
          <w:kern w:val="0"/>
          <w:sz w:val="21"/>
          <w:szCs w:val="21"/>
          <w:lang w:val="en-US" w:eastAsia="zh-CN"/>
        </w:rPr>
        <w:t>踏勘</w:t>
      </w:r>
      <w:r>
        <w:rPr>
          <w:rFonts w:hint="eastAsia" w:ascii="宋体" w:hAnsi="宋体" w:eastAsia="宋体" w:cs="宋体"/>
          <w:kern w:val="0"/>
          <w:sz w:val="21"/>
          <w:szCs w:val="21"/>
        </w:rPr>
        <w:t>确定或自行考虑，所涉及费用计入报价一次包干。</w:t>
      </w:r>
    </w:p>
    <w:p w14:paraId="55B491F7">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（5）单项零星工程竣工验收后，</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必须无条件在10天内清退场。</w:t>
      </w:r>
    </w:p>
    <w:p w14:paraId="34743C1D">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接受监理、审核等工程服务单位的监管，重要设备、材料进场须现场开箱检验，根据相关单位的要求和意见合理安排相关工作。</w:t>
      </w:r>
    </w:p>
    <w:p w14:paraId="750E943B">
      <w:pPr>
        <w:spacing w:after="0"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6、验收要求</w:t>
      </w:r>
    </w:p>
    <w:p w14:paraId="10BFE324">
      <w:pPr>
        <w:spacing w:after="0"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（1）质量标准及质量保证</w:t>
      </w:r>
    </w:p>
    <w:p w14:paraId="19C1F44C">
      <w:pPr>
        <w:spacing w:after="0"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1）质量标准</w:t>
      </w:r>
    </w:p>
    <w:p w14:paraId="737BA467">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保证提供的服务质量（施工质量）应符合中华人民共和国相关标准及相应的技术规范、本次采购相关文件中的全部相关要求及</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相关服务标准及相应的技术规范中之较高者。</w:t>
      </w:r>
    </w:p>
    <w:p w14:paraId="0B2E2C2C">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●《中华人民共和国建筑法》</w:t>
      </w:r>
    </w:p>
    <w:p w14:paraId="78F022C8">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●《建设工程质量管理条例》</w:t>
      </w:r>
    </w:p>
    <w:p w14:paraId="2B0AB9D7">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●《建筑工程质量检验评定标准》</w:t>
      </w:r>
    </w:p>
    <w:p w14:paraId="735DA322">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●《房屋建筑工程质量保修办法》</w:t>
      </w:r>
    </w:p>
    <w:p w14:paraId="62AF108C">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●《建筑装饰装修工程施工质量验收规范》</w:t>
      </w:r>
    </w:p>
    <w:p w14:paraId="0D8C78D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●《给水排水工程构筑物设计规范》</w:t>
      </w:r>
    </w:p>
    <w:p w14:paraId="3858CED3">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●《城镇道路工程施工与质量验收规范》</w:t>
      </w:r>
    </w:p>
    <w:p w14:paraId="6E40AFDA">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●《给水排水管道工程施工及验收规范》</w:t>
      </w:r>
    </w:p>
    <w:p w14:paraId="78CB245C">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●《公路工程质量检验评定标准》</w:t>
      </w:r>
    </w:p>
    <w:p w14:paraId="441DED4B">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●《建筑工程施工质量验收统一标准》</w:t>
      </w:r>
    </w:p>
    <w:p w14:paraId="081C47D8">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●《沥青路面施工及验收规范》</w:t>
      </w:r>
    </w:p>
    <w:p w14:paraId="5C4AA1C1">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●《公路路面基层施工技术规范》</w:t>
      </w:r>
    </w:p>
    <w:p w14:paraId="7ED8577A">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●《城市道路照明工程施工及验收规程》</w:t>
      </w:r>
    </w:p>
    <w:p w14:paraId="7FC05483">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●国家现行的各专业《施工及验收规范》等。</w:t>
      </w:r>
    </w:p>
    <w:p w14:paraId="04D8E20A">
      <w:pPr>
        <w:spacing w:after="0"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2）质量保证</w:t>
      </w:r>
    </w:p>
    <w:p w14:paraId="4493152D">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①</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必须具有科学的质量管理体系，在施工前提交描述施工，验收等各个阶段的质量保证标准及措施的资料。</w:t>
      </w:r>
    </w:p>
    <w:p w14:paraId="5A69798A">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②单项零星工程质量不符合校方要求或质量不合格者，校方有权要求</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停工并返工，返工费用由</w:t>
      </w:r>
      <w:r>
        <w:rPr>
          <w:rFonts w:hint="eastAsia" w:ascii="宋体" w:hAnsi="宋体" w:eastAsia="宋体" w:cs="宋体"/>
          <w:kern w:val="0"/>
          <w:sz w:val="21"/>
          <w:szCs w:val="21"/>
          <w:lang w:eastAsia="zh-CN"/>
        </w:rPr>
        <w:t>中标人</w:t>
      </w:r>
      <w:r>
        <w:rPr>
          <w:rFonts w:hint="eastAsia" w:ascii="宋体" w:hAnsi="宋体" w:eastAsia="宋体" w:cs="宋体"/>
          <w:kern w:val="0"/>
          <w:sz w:val="21"/>
          <w:szCs w:val="21"/>
        </w:rPr>
        <w:t>承担，工期不予顺延。</w:t>
      </w:r>
    </w:p>
    <w:p w14:paraId="730D7BE1">
      <w:pPr>
        <w:spacing w:after="0"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（2）验收组织</w:t>
      </w:r>
    </w:p>
    <w:p w14:paraId="284F69BE">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校方负责组织验收工作。</w:t>
      </w:r>
    </w:p>
    <w:p w14:paraId="6B770CD6">
      <w:pPr>
        <w:spacing w:after="0"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（3）验收程序</w:t>
      </w:r>
    </w:p>
    <w:p w14:paraId="2B2EBF2D">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成立验收小组，验收人员应由校方代表和技术专家组成。</w:t>
      </w:r>
    </w:p>
    <w:p w14:paraId="5164C3B8">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验收前要编制验收表格。</w:t>
      </w:r>
    </w:p>
    <w:p w14:paraId="0DFE9B74">
      <w:pPr>
        <w:spacing w:after="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验收时双方要按照验收表格逐项验收。</w:t>
      </w:r>
    </w:p>
    <w:p w14:paraId="2FB28D5D">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kern w:val="0"/>
          <w:sz w:val="21"/>
          <w:szCs w:val="21"/>
        </w:rPr>
        <w:t>验收方出具验收报告</w:t>
      </w:r>
      <w:r>
        <w:rPr>
          <w:rFonts w:hint="eastAsia" w:ascii="宋体" w:hAnsi="宋体" w:eastAsia="宋体" w:cs="宋体"/>
          <w:color w:val="auto"/>
          <w:szCs w:val="21"/>
        </w:rPr>
        <w:t>。</w:t>
      </w:r>
    </w:p>
    <w:p w14:paraId="64060573">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5308E"/>
    <w:rsid w:val="78353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5">
    <w:name w:val="D&amp;L"/>
    <w:basedOn w:val="2"/>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6">
    <w:name w:val="xl31"/>
    <w:basedOn w:val="1"/>
    <w:qFormat/>
    <w:uiPriority w:val="0"/>
    <w:pPr>
      <w:spacing w:line="360" w:lineRule="auto"/>
    </w:pPr>
    <w:rPr>
      <w:rFonts w:ascii="宋体" w:hAnsi="宋体" w:eastAsia="宋体"/>
      <w:bCs/>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2025-05-28T06:25:00Z</dcterms:created>
  <dc:creator>初审-程龙</dc:creator>
  <cp:lastModifiedBy>初审-程龙</cp:lastModifiedBy>
  <dcterms:modified xsi:type="dcterms:W3CDTF">2025-05-28T06:26:06Z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854F7F609BD741F7AC146EF1F0BC5239_11</vt:lpwstr>
  </property>
  <property fmtid="{D5CDD505-2E9C-101B-9397-08002B2CF9AE}" pid="4" name="KSOTemplateDocerSaveRecord">
    <vt:lpwstr>eyJoZGlkIjoiOTI1OTI4OGI4OWZlMDYwMmVlMWY3YWRlZDgyOTRhNzEiLCJ1c2VySWQiOiIzMTQzNzUzMzcifQ==</vt:lpwstr>
  </property>
</Properties>
</file>