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ascii="仿宋" w:hAnsi="仿宋" w:eastAsia="仿宋" w:cs="仿宋"/>
                <w:bCs/>
                <w:sz w:val="21"/>
              </w:rPr>
              <w:t>安徽展航信息科技发展有限公司</w:t>
            </w:r>
          </w:p>
        </w:tc>
        <w:tc>
          <w:tcPr>
            <w:tcW w:w="2841" w:type="dxa"/>
          </w:tcPr>
          <w:p w14:paraId="125FFB3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92.77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分</w:t>
            </w:r>
          </w:p>
        </w:tc>
      </w:tr>
    </w:tbl>
    <w:p w14:paraId="168CD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E4240E9"/>
    <w:rsid w:val="2985057C"/>
    <w:rsid w:val="393F4B45"/>
    <w:rsid w:val="3D221C3F"/>
    <w:rsid w:val="72390199"/>
    <w:rsid w:val="72B27FB5"/>
    <w:rsid w:val="757B0BD0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30</Characters>
  <Lines>0</Lines>
  <Paragraphs>0</Paragraphs>
  <TotalTime>3</TotalTime>
  <ScaleCrop>false</ScaleCrop>
  <LinksUpToDate>false</LinksUpToDate>
  <CharactersWithSpaces>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2025-11-15T03:20:25Z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