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270286B">
      <w:pPr>
        <w:spacing w:line="360" w:lineRule="auto"/>
        <w:jc w:val="center"/>
        <w:outlineLvl w:val="0"/>
        <w:rPr>
          <w:rFonts w:ascii="宋体" w:hAnsi="宋体" w:eastAsia="宋体"/>
          <w:b/>
          <w:sz w:val="28"/>
        </w:rPr>
      </w:pPr>
      <w:bookmarkStart w:id="0" w:name="_Toc178465409"/>
      <w:r>
        <w:rPr>
          <w:rFonts w:hint="eastAsia" w:ascii="宋体" w:hAnsi="宋体" w:eastAsia="宋体"/>
          <w:b/>
          <w:sz w:val="28"/>
        </w:rPr>
        <w:t>第三章  采购需求</w:t>
      </w:r>
      <w:bookmarkEnd w:id="0"/>
    </w:p>
    <w:p w14:paraId="49EAE406">
      <w:pPr>
        <w:adjustRightInd w:val="0"/>
        <w:snapToGrid w:val="0"/>
        <w:spacing w:line="360" w:lineRule="auto"/>
        <w:ind w:firstLine="422"/>
        <w:rPr>
          <w:rFonts w:ascii="宋体" w:hAnsi="宋体" w:eastAsia="宋体"/>
          <w:b/>
          <w:szCs w:val="21"/>
        </w:rPr>
      </w:pPr>
      <w:r>
        <w:rPr>
          <w:rFonts w:hint="eastAsia" w:ascii="宋体" w:hAnsi="宋体" w:eastAsia="宋体"/>
          <w:b/>
          <w:szCs w:val="21"/>
        </w:rPr>
        <w:t>前注：</w:t>
      </w:r>
    </w:p>
    <w:p w14:paraId="0207660A">
      <w:pPr>
        <w:adjustRightInd w:val="0"/>
        <w:snapToGrid w:val="0"/>
        <w:spacing w:line="360" w:lineRule="auto"/>
        <w:ind w:firstLine="420"/>
        <w:rPr>
          <w:rFonts w:ascii="宋体" w:hAnsi="宋体" w:eastAsia="宋体"/>
          <w:szCs w:val="21"/>
        </w:rPr>
      </w:pPr>
      <w:r>
        <w:rPr>
          <w:rFonts w:hint="eastAsia" w:ascii="宋体" w:hAnsi="宋体" w:eastAsia="宋体"/>
          <w:szCs w:val="21"/>
        </w:rPr>
        <w:t>1.</w:t>
      </w:r>
      <w:r>
        <w:rPr>
          <w:rFonts w:ascii="宋体" w:hAnsi="宋体" w:eastAsia="宋体"/>
          <w:szCs w:val="21"/>
        </w:rPr>
        <w:t>根据《</w:t>
      </w:r>
      <w:r>
        <w:rPr>
          <w:rFonts w:hint="eastAsia" w:ascii="宋体" w:hAnsi="宋体" w:eastAsia="宋体"/>
          <w:szCs w:val="21"/>
        </w:rPr>
        <w:t>政府采购进口产品管理办法</w:t>
      </w:r>
      <w:r>
        <w:rPr>
          <w:rFonts w:ascii="宋体" w:hAnsi="宋体" w:eastAsia="宋体"/>
          <w:szCs w:val="21"/>
        </w:rPr>
        <w:t>》及政府采购管理部门的相关规定，下列采购需求中</w:t>
      </w:r>
      <w:r>
        <w:rPr>
          <w:rFonts w:hint="eastAsia" w:ascii="宋体" w:hAnsi="宋体" w:eastAsia="宋体"/>
          <w:szCs w:val="21"/>
        </w:rPr>
        <w:t>标注进口产品的货物均</w:t>
      </w:r>
      <w:r>
        <w:rPr>
          <w:rFonts w:ascii="宋体" w:hAnsi="宋体" w:eastAsia="宋体"/>
          <w:szCs w:val="21"/>
        </w:rPr>
        <w:t>已履行相关论证手续，经核准采购进口</w:t>
      </w:r>
      <w:r>
        <w:rPr>
          <w:rFonts w:hint="eastAsia" w:ascii="宋体" w:hAnsi="宋体" w:eastAsia="宋体"/>
          <w:szCs w:val="21"/>
        </w:rPr>
        <w:t>产品</w:t>
      </w:r>
      <w:r>
        <w:rPr>
          <w:rFonts w:ascii="宋体" w:hAnsi="宋体" w:eastAsia="宋体"/>
          <w:szCs w:val="21"/>
        </w:rPr>
        <w:t>，但不限制满足招标文件要求的国内产品参与竞争</w:t>
      </w:r>
      <w:r>
        <w:rPr>
          <w:rFonts w:hint="eastAsia" w:ascii="宋体" w:hAnsi="宋体" w:eastAsia="宋体"/>
          <w:szCs w:val="21"/>
        </w:rPr>
        <w:t>。未标注进口产品的货物均</w:t>
      </w:r>
      <w:r>
        <w:rPr>
          <w:rFonts w:ascii="宋体" w:hAnsi="宋体" w:eastAsia="宋体"/>
          <w:szCs w:val="21"/>
        </w:rPr>
        <w:t>为拒绝采购进口产品</w:t>
      </w:r>
      <w:r>
        <w:rPr>
          <w:rFonts w:hint="eastAsia" w:ascii="宋体" w:hAnsi="宋体" w:eastAsia="宋体"/>
          <w:szCs w:val="21"/>
        </w:rPr>
        <w:t>。</w:t>
      </w:r>
    </w:p>
    <w:p w14:paraId="2ED387B4">
      <w:pPr>
        <w:adjustRightInd w:val="0"/>
        <w:snapToGrid w:val="0"/>
        <w:spacing w:line="360" w:lineRule="auto"/>
        <w:ind w:firstLine="420"/>
        <w:rPr>
          <w:rFonts w:ascii="宋体" w:hAnsi="宋体" w:eastAsia="宋体"/>
          <w:szCs w:val="21"/>
        </w:rPr>
      </w:pPr>
      <w:r>
        <w:rPr>
          <w:rFonts w:hint="eastAsia" w:ascii="宋体" w:hAnsi="宋体" w:eastAsia="宋体"/>
          <w:szCs w:val="21"/>
        </w:rPr>
        <w:t>2.</w:t>
      </w:r>
      <w:r>
        <w:rPr>
          <w:rFonts w:ascii="宋体" w:hAnsi="宋体" w:eastAsia="宋体" w:cs="宋体"/>
          <w:szCs w:val="21"/>
        </w:rPr>
        <w:t>政府采购政策（包括但不限于下列具体政策要求</w:t>
      </w:r>
      <w:r>
        <w:rPr>
          <w:rFonts w:hint="eastAsia" w:ascii="宋体" w:hAnsi="宋体" w:eastAsia="宋体" w:cs="宋体"/>
          <w:szCs w:val="21"/>
        </w:rPr>
        <w:t>）</w:t>
      </w:r>
      <w:r>
        <w:rPr>
          <w:rFonts w:hint="eastAsia" w:ascii="宋体" w:hAnsi="宋体" w:eastAsia="宋体"/>
          <w:szCs w:val="21"/>
        </w:rPr>
        <w:t>：</w:t>
      </w:r>
    </w:p>
    <w:p w14:paraId="51DA10C9">
      <w:pPr>
        <w:adjustRightInd w:val="0"/>
        <w:snapToGrid w:val="0"/>
        <w:spacing w:line="360" w:lineRule="auto"/>
        <w:ind w:firstLine="420"/>
        <w:rPr>
          <w:rFonts w:ascii="宋体" w:hAnsi="宋体" w:eastAsia="宋体" w:cs="宋体"/>
          <w:szCs w:val="21"/>
        </w:rPr>
      </w:pPr>
      <w:r>
        <w:rPr>
          <w:rFonts w:hint="eastAsia" w:ascii="宋体" w:hAnsi="宋体" w:eastAsia="宋体" w:cs="宋体"/>
          <w:szCs w:val="21"/>
        </w:rPr>
        <w:t>（1）如属于《节能产品政府采购品目清单》中政府强制采购的节能产品，则投标人所投产品须具有市场监管总局公布的《参与实施政府采购节能产品认证机构目录》中的认证机构出具的、处于有效期内的节能产品认证证书。</w:t>
      </w:r>
    </w:p>
    <w:p w14:paraId="401CD2C3">
      <w:pPr>
        <w:adjustRightInd w:val="0"/>
        <w:snapToGrid w:val="0"/>
        <w:spacing w:line="360" w:lineRule="auto"/>
        <w:ind w:firstLine="420"/>
        <w:rPr>
          <w:rFonts w:ascii="宋体" w:hAnsi="宋体" w:eastAsia="宋体" w:cs="宋体"/>
          <w:szCs w:val="21"/>
        </w:rPr>
      </w:pPr>
      <w:r>
        <w:rPr>
          <w:rFonts w:hint="eastAsia" w:ascii="宋体" w:hAnsi="宋体" w:eastAsia="宋体" w:cs="宋体"/>
          <w:szCs w:val="21"/>
        </w:rPr>
        <w:t>（2）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6AC3BF47">
      <w:pPr>
        <w:adjustRightInd w:val="0"/>
        <w:snapToGrid w:val="0"/>
        <w:spacing w:line="360" w:lineRule="auto"/>
        <w:ind w:firstLine="420"/>
        <w:rPr>
          <w:rFonts w:ascii="宋体" w:hAnsi="宋体" w:eastAsia="宋体" w:cs="宋体"/>
          <w:szCs w:val="21"/>
        </w:rPr>
      </w:pPr>
      <w:r>
        <w:rPr>
          <w:rFonts w:hint="eastAsia" w:ascii="宋体" w:hAnsi="宋体" w:eastAsia="宋体" w:cs="宋体"/>
          <w:szCs w:val="21"/>
        </w:rPr>
        <w:t>3.</w:t>
      </w:r>
      <w:r>
        <w:rPr>
          <w:rFonts w:hint="eastAsia" w:ascii="宋体" w:hAnsi="宋体" w:eastAsia="宋体"/>
          <w:szCs w:val="21"/>
        </w:rPr>
        <w:t>如采购人允许采用分包方式履行合同的，应当明确可以分包履行的相关内容</w:t>
      </w:r>
      <w:r>
        <w:rPr>
          <w:rFonts w:hint="eastAsia" w:ascii="宋体" w:hAnsi="宋体" w:eastAsia="宋体" w:cs="宋体"/>
          <w:szCs w:val="21"/>
        </w:rPr>
        <w:t>。</w:t>
      </w:r>
    </w:p>
    <w:p w14:paraId="6F4A6AE8">
      <w:pPr>
        <w:adjustRightInd w:val="0"/>
        <w:snapToGrid w:val="0"/>
        <w:spacing w:line="360" w:lineRule="auto"/>
        <w:ind w:firstLine="420"/>
        <w:rPr>
          <w:szCs w:val="21"/>
        </w:rPr>
      </w:pPr>
      <w:r>
        <w:rPr>
          <w:rFonts w:hint="eastAsia" w:ascii="宋体" w:hAnsi="宋体" w:eastAsia="宋体" w:cs="宋体"/>
          <w:szCs w:val="21"/>
        </w:rPr>
        <w:t>4.下列采购需求中：标注▲的产品（核心产品），投标人在投标文件《主要中标标的承诺函》中填写名称、品牌、规格、型号、数量、单价等信息。</w:t>
      </w:r>
    </w:p>
    <w:p w14:paraId="7D7088CA">
      <w:pPr>
        <w:adjustRightInd w:val="0"/>
        <w:snapToGrid w:val="0"/>
        <w:spacing w:line="360" w:lineRule="auto"/>
        <w:ind w:firstLine="482"/>
        <w:outlineLvl w:val="1"/>
        <w:rPr>
          <w:rFonts w:hint="eastAsia" w:ascii="宋体" w:hAnsi="宋体" w:eastAsia="宋体"/>
          <w:b/>
          <w:szCs w:val="21"/>
        </w:rPr>
      </w:pPr>
      <w:bookmarkStart w:id="1" w:name="_Toc2554"/>
      <w:bookmarkStart w:id="2" w:name="_Toc178465410"/>
      <w:bookmarkStart w:id="3" w:name="_Toc32151"/>
    </w:p>
    <w:p w14:paraId="2C475EE1">
      <w:pPr>
        <w:adjustRightInd w:val="0"/>
        <w:snapToGrid w:val="0"/>
        <w:spacing w:line="360" w:lineRule="auto"/>
        <w:ind w:firstLine="482"/>
        <w:outlineLvl w:val="1"/>
        <w:rPr>
          <w:rFonts w:ascii="宋体" w:hAnsi="宋体" w:eastAsia="宋体"/>
          <w:b/>
          <w:szCs w:val="21"/>
        </w:rPr>
      </w:pPr>
      <w:r>
        <w:rPr>
          <w:rFonts w:hint="eastAsia" w:ascii="宋体" w:hAnsi="宋体" w:eastAsia="宋体"/>
          <w:b/>
          <w:szCs w:val="21"/>
        </w:rPr>
        <w:t>一、采购需求前附表</w:t>
      </w:r>
      <w:bookmarkEnd w:id="1"/>
      <w:bookmarkEnd w:id="2"/>
      <w:bookmarkEnd w:id="3"/>
    </w:p>
    <w:tbl>
      <w:tblPr>
        <w:tblStyle w:val="9"/>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07"/>
        <w:gridCol w:w="2032"/>
        <w:gridCol w:w="5483"/>
      </w:tblGrid>
      <w:tr w14:paraId="6C3149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3066D8CF">
            <w:pPr>
              <w:pStyle w:val="12"/>
              <w:adjustRightInd w:val="0"/>
              <w:snapToGrid w:val="0"/>
              <w:spacing w:line="300" w:lineRule="auto"/>
              <w:rPr>
                <w:b/>
                <w:sz w:val="21"/>
                <w:szCs w:val="21"/>
              </w:rPr>
            </w:pPr>
            <w:r>
              <w:rPr>
                <w:rFonts w:hint="eastAsia"/>
                <w:b/>
                <w:sz w:val="21"/>
                <w:szCs w:val="21"/>
              </w:rPr>
              <w:t>序号</w:t>
            </w:r>
          </w:p>
        </w:tc>
        <w:tc>
          <w:tcPr>
            <w:tcW w:w="2032" w:type="dxa"/>
            <w:noWrap w:val="0"/>
            <w:vAlign w:val="center"/>
          </w:tcPr>
          <w:p w14:paraId="61D35CE6">
            <w:pPr>
              <w:pStyle w:val="13"/>
              <w:jc w:val="center"/>
              <w:rPr>
                <w:b/>
                <w:color w:val="auto"/>
              </w:rPr>
            </w:pPr>
            <w:r>
              <w:rPr>
                <w:rFonts w:hint="eastAsia"/>
                <w:b/>
                <w:color w:val="auto"/>
              </w:rPr>
              <w:t>条款名称</w:t>
            </w:r>
          </w:p>
        </w:tc>
        <w:tc>
          <w:tcPr>
            <w:tcW w:w="5483" w:type="dxa"/>
            <w:noWrap w:val="0"/>
            <w:vAlign w:val="center"/>
          </w:tcPr>
          <w:p w14:paraId="3ADBF001">
            <w:pPr>
              <w:pStyle w:val="13"/>
              <w:jc w:val="center"/>
              <w:rPr>
                <w:b/>
                <w:color w:val="auto"/>
              </w:rPr>
            </w:pPr>
            <w:r>
              <w:rPr>
                <w:rFonts w:hint="eastAsia"/>
                <w:b/>
                <w:color w:val="auto"/>
              </w:rPr>
              <w:t>内容、说明与要求</w:t>
            </w:r>
          </w:p>
        </w:tc>
      </w:tr>
      <w:tr w14:paraId="7FAF30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6445EB01">
            <w:pPr>
              <w:pStyle w:val="12"/>
              <w:adjustRightInd w:val="0"/>
              <w:snapToGrid w:val="0"/>
              <w:spacing w:line="300" w:lineRule="auto"/>
              <w:rPr>
                <w:sz w:val="21"/>
                <w:szCs w:val="21"/>
              </w:rPr>
            </w:pPr>
            <w:r>
              <w:rPr>
                <w:rFonts w:hint="eastAsia"/>
                <w:sz w:val="21"/>
                <w:szCs w:val="21"/>
              </w:rPr>
              <w:t>1</w:t>
            </w:r>
          </w:p>
        </w:tc>
        <w:tc>
          <w:tcPr>
            <w:tcW w:w="2032" w:type="dxa"/>
            <w:noWrap w:val="0"/>
            <w:vAlign w:val="center"/>
          </w:tcPr>
          <w:p w14:paraId="678B60F5">
            <w:pPr>
              <w:pStyle w:val="13"/>
              <w:rPr>
                <w:b/>
                <w:color w:val="auto"/>
              </w:rPr>
            </w:pPr>
            <w:r>
              <w:rPr>
                <w:rFonts w:hint="eastAsia"/>
                <w:color w:val="auto"/>
              </w:rPr>
              <w:t>付款方式</w:t>
            </w:r>
          </w:p>
        </w:tc>
        <w:tc>
          <w:tcPr>
            <w:tcW w:w="5483" w:type="dxa"/>
            <w:noWrap w:val="0"/>
            <w:vAlign w:val="center"/>
          </w:tcPr>
          <w:p w14:paraId="292CD56A">
            <w:pPr>
              <w:pStyle w:val="13"/>
              <w:rPr>
                <w:rFonts w:hint="eastAsia" w:cs="Times New Roman"/>
                <w:iCs/>
                <w:color w:val="auto"/>
              </w:rPr>
            </w:pPr>
            <w:r>
              <w:rPr>
                <w:rFonts w:hint="eastAsia" w:cs="Times New Roman"/>
                <w:iCs/>
                <w:color w:val="auto"/>
              </w:rPr>
              <w:t>合同生效并具备实施条件5个工作日内，采购人付至合同价的70%(中标人须提供等额预付款担保)，项目验收合格且相关资料齐备完成移交，并经结算审核后一次性付清审核价的100%。</w:t>
            </w:r>
          </w:p>
          <w:p w14:paraId="4267AAD7">
            <w:pPr>
              <w:pStyle w:val="13"/>
              <w:rPr>
                <w:rFonts w:hint="eastAsia"/>
                <w:color w:val="auto"/>
              </w:rPr>
            </w:pPr>
            <w:r>
              <w:rPr>
                <w:rFonts w:hint="eastAsia"/>
                <w:color w:val="auto"/>
              </w:rPr>
              <w:t>注:</w:t>
            </w:r>
          </w:p>
          <w:p w14:paraId="060E3B8F">
            <w:pPr>
              <w:pStyle w:val="13"/>
              <w:rPr>
                <w:rFonts w:hint="eastAsia"/>
                <w:color w:val="auto"/>
              </w:rPr>
            </w:pPr>
            <w:r>
              <w:rPr>
                <w:rFonts w:hint="eastAsia"/>
                <w:color w:val="auto"/>
              </w:rPr>
              <w:t>（1）中标人未按规定提供预付款担保的,视为放弃预付款;</w:t>
            </w:r>
          </w:p>
          <w:p w14:paraId="7550F971">
            <w:pPr>
              <w:pStyle w:val="13"/>
              <w:rPr>
                <w:rFonts w:hint="eastAsia"/>
                <w:color w:val="auto"/>
              </w:rPr>
            </w:pPr>
            <w:r>
              <w:rPr>
                <w:rFonts w:hint="eastAsia"/>
                <w:color w:val="auto"/>
              </w:rPr>
              <w:t>（2）预付款担保要求:采用银行保函(或担保机构担保或保证保险)形式提交预付款担保的，必须具有明确有效的查询途径(二维码;或网址链接及查询方式)。以上各类机构出具的以担保函、保证保险承担责任的方式均须满足无条件见索即付条件。</w:t>
            </w:r>
          </w:p>
        </w:tc>
      </w:tr>
      <w:tr w14:paraId="2DDEB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29797462">
            <w:pPr>
              <w:pStyle w:val="12"/>
              <w:adjustRightInd w:val="0"/>
              <w:snapToGrid w:val="0"/>
              <w:spacing w:line="300" w:lineRule="auto"/>
              <w:rPr>
                <w:sz w:val="21"/>
                <w:szCs w:val="21"/>
              </w:rPr>
            </w:pPr>
            <w:r>
              <w:rPr>
                <w:rFonts w:hint="eastAsia"/>
                <w:sz w:val="21"/>
                <w:szCs w:val="21"/>
              </w:rPr>
              <w:t>2</w:t>
            </w:r>
          </w:p>
        </w:tc>
        <w:tc>
          <w:tcPr>
            <w:tcW w:w="2032" w:type="dxa"/>
            <w:noWrap w:val="0"/>
            <w:vAlign w:val="center"/>
          </w:tcPr>
          <w:p w14:paraId="36ECC284">
            <w:pPr>
              <w:pStyle w:val="13"/>
              <w:rPr>
                <w:b/>
                <w:color w:val="auto"/>
              </w:rPr>
            </w:pPr>
            <w:r>
              <w:rPr>
                <w:rFonts w:hint="eastAsia"/>
                <w:color w:val="auto"/>
              </w:rPr>
              <w:t>供货及安装地点</w:t>
            </w:r>
          </w:p>
        </w:tc>
        <w:tc>
          <w:tcPr>
            <w:tcW w:w="5483" w:type="dxa"/>
            <w:noWrap w:val="0"/>
            <w:vAlign w:val="center"/>
          </w:tcPr>
          <w:p w14:paraId="1143AD01">
            <w:pPr>
              <w:pStyle w:val="13"/>
              <w:rPr>
                <w:color w:val="auto"/>
              </w:rPr>
            </w:pPr>
            <w:r>
              <w:rPr>
                <w:rFonts w:hint="eastAsia"/>
                <w:color w:val="auto"/>
              </w:rPr>
              <w:t>安徽省图书馆，具体按采购人要求。</w:t>
            </w:r>
          </w:p>
        </w:tc>
      </w:tr>
      <w:tr w14:paraId="61A05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5F3B2508">
            <w:pPr>
              <w:pStyle w:val="12"/>
              <w:adjustRightInd w:val="0"/>
              <w:snapToGrid w:val="0"/>
              <w:spacing w:line="300" w:lineRule="auto"/>
              <w:rPr>
                <w:sz w:val="21"/>
                <w:szCs w:val="21"/>
              </w:rPr>
            </w:pPr>
            <w:r>
              <w:rPr>
                <w:rFonts w:hint="eastAsia"/>
                <w:sz w:val="21"/>
                <w:szCs w:val="21"/>
              </w:rPr>
              <w:t>3</w:t>
            </w:r>
          </w:p>
        </w:tc>
        <w:tc>
          <w:tcPr>
            <w:tcW w:w="2032" w:type="dxa"/>
            <w:noWrap w:val="0"/>
            <w:vAlign w:val="center"/>
          </w:tcPr>
          <w:p w14:paraId="7196C5A6">
            <w:pPr>
              <w:pStyle w:val="13"/>
              <w:rPr>
                <w:b/>
                <w:color w:val="auto"/>
              </w:rPr>
            </w:pPr>
            <w:r>
              <w:rPr>
                <w:rFonts w:hint="eastAsia"/>
                <w:color w:val="auto"/>
              </w:rPr>
              <w:t>供货及安装期限</w:t>
            </w:r>
          </w:p>
        </w:tc>
        <w:tc>
          <w:tcPr>
            <w:tcW w:w="5483" w:type="dxa"/>
            <w:noWrap w:val="0"/>
            <w:vAlign w:val="center"/>
          </w:tcPr>
          <w:p w14:paraId="7AAFBB3F">
            <w:pPr>
              <w:pStyle w:val="13"/>
              <w:rPr>
                <w:rFonts w:hint="eastAsia"/>
                <w:color w:val="auto"/>
              </w:rPr>
            </w:pPr>
            <w:r>
              <w:rPr>
                <w:rFonts w:hint="eastAsia"/>
                <w:color w:val="auto"/>
              </w:rPr>
              <w:t>合同生效之日起，90个日历日内完成供货、安装、调试、培训等所有工作内容</w:t>
            </w:r>
          </w:p>
        </w:tc>
      </w:tr>
      <w:tr w14:paraId="3B085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1007" w:type="dxa"/>
            <w:noWrap w:val="0"/>
            <w:vAlign w:val="center"/>
          </w:tcPr>
          <w:p w14:paraId="53901828">
            <w:pPr>
              <w:pStyle w:val="12"/>
              <w:adjustRightInd w:val="0"/>
              <w:snapToGrid w:val="0"/>
              <w:spacing w:line="300" w:lineRule="auto"/>
              <w:rPr>
                <w:sz w:val="21"/>
                <w:szCs w:val="21"/>
              </w:rPr>
            </w:pPr>
            <w:r>
              <w:rPr>
                <w:rFonts w:hint="eastAsia"/>
                <w:sz w:val="21"/>
                <w:szCs w:val="21"/>
              </w:rPr>
              <w:t>4</w:t>
            </w:r>
          </w:p>
        </w:tc>
        <w:tc>
          <w:tcPr>
            <w:tcW w:w="2032" w:type="dxa"/>
            <w:noWrap w:val="0"/>
            <w:vAlign w:val="center"/>
          </w:tcPr>
          <w:p w14:paraId="6D6FB04F">
            <w:pPr>
              <w:pStyle w:val="13"/>
              <w:rPr>
                <w:b/>
                <w:color w:val="auto"/>
              </w:rPr>
            </w:pPr>
            <w:r>
              <w:rPr>
                <w:rFonts w:hint="eastAsia"/>
                <w:color w:val="auto"/>
              </w:rPr>
              <w:t>免费质保期</w:t>
            </w:r>
          </w:p>
        </w:tc>
        <w:tc>
          <w:tcPr>
            <w:tcW w:w="5483" w:type="dxa"/>
            <w:noWrap w:val="0"/>
            <w:vAlign w:val="center"/>
          </w:tcPr>
          <w:p w14:paraId="136273CF">
            <w:pPr>
              <w:pStyle w:val="13"/>
              <w:rPr>
                <w:color w:val="auto"/>
              </w:rPr>
            </w:pPr>
            <w:r>
              <w:rPr>
                <w:rFonts w:hint="eastAsia"/>
                <w:color w:val="auto"/>
              </w:rPr>
              <w:t>自验收合格之日起</w:t>
            </w:r>
            <w:r>
              <w:rPr>
                <w:rFonts w:hint="eastAsia"/>
                <w:color w:val="auto"/>
                <w:u w:val="single"/>
              </w:rPr>
              <w:t>2</w:t>
            </w:r>
            <w:r>
              <w:rPr>
                <w:rFonts w:hint="eastAsia"/>
                <w:color w:val="auto"/>
              </w:rPr>
              <w:t>年。货物需求清单另有规定的，以货物需求清单为准</w:t>
            </w:r>
          </w:p>
        </w:tc>
      </w:tr>
    </w:tbl>
    <w:p w14:paraId="3564C8A0">
      <w:pPr>
        <w:pStyle w:val="3"/>
        <w:spacing w:before="0" w:after="0" w:line="360" w:lineRule="auto"/>
        <w:rPr>
          <w:rFonts w:hint="eastAsia" w:ascii="宋体" w:hAnsi="宋体" w:eastAsia="宋体" w:cs="宋体"/>
          <w:sz w:val="21"/>
          <w:szCs w:val="21"/>
        </w:rPr>
      </w:pPr>
      <w:bookmarkStart w:id="4" w:name="_Toc626387511"/>
      <w:bookmarkStart w:id="5" w:name="_Toc717369146"/>
      <w:bookmarkStart w:id="6" w:name="_Toc1693477008"/>
      <w:bookmarkStart w:id="7" w:name="_Toc58935147"/>
      <w:bookmarkStart w:id="8" w:name="_Toc369119811"/>
      <w:bookmarkStart w:id="9" w:name="_Toc1715351726"/>
      <w:bookmarkStart w:id="10" w:name="_Toc1191965283_WPSOffice_Level2"/>
      <w:bookmarkStart w:id="11" w:name="_Toc302804901"/>
    </w:p>
    <w:p w14:paraId="101200F2">
      <w:pPr>
        <w:pStyle w:val="3"/>
        <w:spacing w:before="0" w:after="0" w:line="360" w:lineRule="auto"/>
        <w:rPr>
          <w:rFonts w:hint="eastAsia" w:ascii="宋体" w:hAnsi="宋体" w:eastAsia="宋体" w:cs="宋体"/>
          <w:sz w:val="21"/>
          <w:szCs w:val="21"/>
        </w:rPr>
      </w:pPr>
      <w:r>
        <w:rPr>
          <w:rFonts w:hint="eastAsia" w:ascii="宋体" w:hAnsi="宋体" w:eastAsia="宋体" w:cs="宋体"/>
          <w:sz w:val="21"/>
          <w:szCs w:val="21"/>
        </w:rPr>
        <w:t>二、项目概况</w:t>
      </w:r>
    </w:p>
    <w:p w14:paraId="3B56F57F">
      <w:pPr>
        <w:adjustRightInd w:val="0"/>
        <w:snapToGrid w:val="0"/>
        <w:spacing w:line="360" w:lineRule="auto"/>
        <w:ind w:firstLine="420"/>
        <w:rPr>
          <w:rFonts w:hint="eastAsia" w:ascii="宋体" w:hAnsi="宋体" w:eastAsia="宋体" w:cs="宋体"/>
          <w:szCs w:val="21"/>
        </w:rPr>
      </w:pPr>
      <w:r>
        <w:rPr>
          <w:rFonts w:hint="eastAsia" w:ascii="宋体" w:hAnsi="宋体" w:eastAsia="宋体" w:cs="宋体"/>
          <w:szCs w:val="21"/>
        </w:rPr>
        <w:t>安徽省图书馆风冷模块热泵机组及多联机空调设备采购项目位于合肥市芜湖路74号，东楼顶原两组中央空调主机系统采用上海富田风冷式冷水（热泵）螺杆机组，各楼层风机房和办公室的末端设备主要采用风柜和风机盘管系统。自2000年开始持续运行至今已有将近25年，现状老旧中央空调设备故障率较高、换热效率低、冷器翅片风化严重、配电线路老化、基座振动噪音大等问题尤为突出，为了保障读者和馆员优质的阅读和工作环境，现申请中央空调系统老旧设备以旧换新采购安装。</w:t>
      </w:r>
    </w:p>
    <w:p w14:paraId="7886ED32">
      <w:pPr>
        <w:adjustRightInd w:val="0"/>
        <w:snapToGrid w:val="0"/>
        <w:spacing w:line="360" w:lineRule="auto"/>
        <w:ind w:firstLine="420"/>
        <w:rPr>
          <w:rFonts w:hint="eastAsia" w:ascii="宋体" w:hAnsi="宋体" w:eastAsia="宋体" w:cs="宋体"/>
          <w:szCs w:val="21"/>
        </w:rPr>
      </w:pPr>
      <w:r>
        <w:rPr>
          <w:rFonts w:hint="eastAsia" w:ascii="宋体" w:hAnsi="宋体" w:eastAsia="宋体" w:cs="宋体"/>
          <w:szCs w:val="21"/>
        </w:rPr>
        <w:t>本次采购及安装范围主要为：东楼顶风冷模块热泵机组及配套设备、风机盘管及配套设备、新风机及配套设备、变风量空调器及配套设备、多联机空调及配套设备等（详见货物需求清单、施工图纸及相关资料等）。</w:t>
      </w:r>
    </w:p>
    <w:p w14:paraId="25047C04">
      <w:pPr>
        <w:pStyle w:val="3"/>
        <w:adjustRightInd w:val="0"/>
        <w:snapToGrid w:val="0"/>
        <w:spacing w:before="0" w:after="0" w:line="360" w:lineRule="auto"/>
        <w:rPr>
          <w:rFonts w:hint="eastAsia" w:ascii="宋体" w:hAnsi="宋体" w:eastAsia="宋体" w:cs="宋体"/>
          <w:bCs w:val="0"/>
          <w:sz w:val="21"/>
          <w:szCs w:val="21"/>
        </w:rPr>
      </w:pPr>
      <w:r>
        <w:rPr>
          <w:rFonts w:hint="eastAsia" w:ascii="宋体" w:hAnsi="宋体" w:eastAsia="宋体" w:cs="宋体"/>
          <w:bCs w:val="0"/>
          <w:sz w:val="21"/>
          <w:szCs w:val="21"/>
        </w:rPr>
        <w:t>三、货物需求</w:t>
      </w:r>
      <w:bookmarkEnd w:id="4"/>
      <w:bookmarkEnd w:id="5"/>
      <w:bookmarkEnd w:id="6"/>
      <w:bookmarkEnd w:id="7"/>
      <w:bookmarkEnd w:id="8"/>
      <w:bookmarkEnd w:id="9"/>
      <w:bookmarkEnd w:id="10"/>
      <w:bookmarkEnd w:id="11"/>
    </w:p>
    <w:p w14:paraId="197A9B63">
      <w:pPr>
        <w:pStyle w:val="3"/>
        <w:adjustRightInd w:val="0"/>
        <w:snapToGrid w:val="0"/>
        <w:spacing w:before="0" w:after="0" w:line="360" w:lineRule="auto"/>
        <w:rPr>
          <w:rFonts w:hint="eastAsia" w:ascii="宋体" w:hAnsi="宋体" w:eastAsia="宋体" w:cs="宋体"/>
          <w:bCs w:val="0"/>
          <w:sz w:val="21"/>
          <w:szCs w:val="21"/>
        </w:rPr>
      </w:pPr>
      <w:r>
        <w:rPr>
          <w:rFonts w:hint="eastAsia" w:ascii="宋体" w:hAnsi="宋体" w:eastAsia="宋体" w:cs="宋体"/>
          <w:bCs w:val="0"/>
          <w:sz w:val="21"/>
          <w:szCs w:val="21"/>
        </w:rPr>
        <w:t>（一）货物需求说明</w:t>
      </w:r>
    </w:p>
    <w:tbl>
      <w:tblPr>
        <w:tblStyle w:val="9"/>
        <w:tblW w:w="91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1"/>
        <w:gridCol w:w="1098"/>
        <w:gridCol w:w="5687"/>
      </w:tblGrid>
      <w:tr w14:paraId="58D068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3E3B3116">
            <w:pPr>
              <w:pStyle w:val="8"/>
              <w:adjustRightInd w:val="0"/>
              <w:snapToGrid w:val="0"/>
              <w:spacing w:after="0" w:line="300" w:lineRule="auto"/>
              <w:ind w:left="0" w:leftChars="0" w:firstLine="0" w:firstLineChars="0"/>
              <w:jc w:val="center"/>
              <w:rPr>
                <w:rFonts w:hint="eastAsia" w:ascii="宋体" w:hAnsi="宋体" w:eastAsia="宋体" w:cs="宋体"/>
                <w:b/>
                <w:szCs w:val="21"/>
              </w:rPr>
            </w:pPr>
            <w:r>
              <w:rPr>
                <w:rFonts w:hint="eastAsia" w:ascii="宋体" w:hAnsi="宋体" w:eastAsia="宋体" w:cs="宋体"/>
                <w:b/>
                <w:szCs w:val="21"/>
              </w:rPr>
              <w:t>标识</w:t>
            </w:r>
            <w:r>
              <w:rPr>
                <w:rFonts w:ascii="宋体" w:hAnsi="宋体" w:eastAsia="宋体" w:cs="宋体"/>
                <w:b/>
                <w:szCs w:val="21"/>
              </w:rPr>
              <w:t>类型</w:t>
            </w:r>
          </w:p>
        </w:tc>
        <w:tc>
          <w:tcPr>
            <w:tcW w:w="1098" w:type="dxa"/>
            <w:noWrap w:val="0"/>
            <w:vAlign w:val="center"/>
          </w:tcPr>
          <w:p w14:paraId="3B137020">
            <w:pPr>
              <w:pStyle w:val="8"/>
              <w:adjustRightInd w:val="0"/>
              <w:snapToGrid w:val="0"/>
              <w:spacing w:after="0" w:line="300" w:lineRule="auto"/>
              <w:ind w:left="0" w:leftChars="0" w:firstLine="0" w:firstLineChars="0"/>
              <w:jc w:val="center"/>
              <w:rPr>
                <w:rFonts w:hint="eastAsia" w:ascii="宋体" w:hAnsi="宋体" w:eastAsia="宋体" w:cs="宋体"/>
                <w:b/>
                <w:szCs w:val="21"/>
              </w:rPr>
            </w:pPr>
            <w:r>
              <w:rPr>
                <w:rFonts w:hint="eastAsia" w:ascii="宋体" w:hAnsi="宋体" w:eastAsia="宋体" w:cs="宋体"/>
                <w:b/>
                <w:szCs w:val="21"/>
              </w:rPr>
              <w:t>标识符号</w:t>
            </w:r>
          </w:p>
        </w:tc>
        <w:tc>
          <w:tcPr>
            <w:tcW w:w="5687" w:type="dxa"/>
            <w:noWrap w:val="0"/>
            <w:vAlign w:val="center"/>
          </w:tcPr>
          <w:p w14:paraId="7F87F9A8">
            <w:pPr>
              <w:pStyle w:val="8"/>
              <w:adjustRightInd w:val="0"/>
              <w:snapToGrid w:val="0"/>
              <w:spacing w:after="0" w:line="300" w:lineRule="auto"/>
              <w:ind w:left="0" w:leftChars="0" w:firstLine="0" w:firstLineChars="0"/>
              <w:jc w:val="center"/>
              <w:rPr>
                <w:rFonts w:hint="eastAsia" w:ascii="宋体" w:hAnsi="宋体" w:eastAsia="宋体" w:cs="宋体"/>
                <w:b/>
                <w:szCs w:val="21"/>
              </w:rPr>
            </w:pPr>
            <w:r>
              <w:rPr>
                <w:rFonts w:ascii="宋体" w:hAnsi="宋体" w:eastAsia="宋体" w:cs="宋体"/>
                <w:b/>
                <w:szCs w:val="21"/>
              </w:rPr>
              <w:t>标识符号含义</w:t>
            </w:r>
          </w:p>
        </w:tc>
      </w:tr>
      <w:tr w14:paraId="1A364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17477514">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重要指标项</w:t>
            </w:r>
          </w:p>
        </w:tc>
        <w:tc>
          <w:tcPr>
            <w:tcW w:w="1098" w:type="dxa"/>
            <w:noWrap w:val="0"/>
            <w:vAlign w:val="center"/>
          </w:tcPr>
          <w:p w14:paraId="2B06D2FB">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w:t>
            </w:r>
          </w:p>
        </w:tc>
        <w:tc>
          <w:tcPr>
            <w:tcW w:w="5687" w:type="dxa"/>
            <w:noWrap w:val="0"/>
            <w:vAlign w:val="center"/>
          </w:tcPr>
          <w:p w14:paraId="3D097DA9">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评分项，详见评分标准</w:t>
            </w:r>
          </w:p>
        </w:tc>
      </w:tr>
      <w:tr w14:paraId="24D3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2651E77F">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一般指标项</w:t>
            </w:r>
          </w:p>
        </w:tc>
        <w:tc>
          <w:tcPr>
            <w:tcW w:w="1098" w:type="dxa"/>
            <w:noWrap w:val="0"/>
            <w:vAlign w:val="center"/>
          </w:tcPr>
          <w:p w14:paraId="47EF7AE3">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w:t>
            </w:r>
          </w:p>
        </w:tc>
        <w:tc>
          <w:tcPr>
            <w:tcW w:w="5687" w:type="dxa"/>
            <w:noWrap w:val="0"/>
            <w:vAlign w:val="center"/>
          </w:tcPr>
          <w:p w14:paraId="7AB83F43">
            <w:pPr>
              <w:pStyle w:val="8"/>
              <w:adjustRightInd w:val="0"/>
              <w:snapToGrid w:val="0"/>
              <w:spacing w:after="0" w:line="300" w:lineRule="auto"/>
              <w:ind w:left="0" w:leftChars="0" w:firstLine="0" w:firstLineChars="0"/>
              <w:jc w:val="center"/>
              <w:rPr>
                <w:rFonts w:ascii="宋体" w:hAnsi="宋体" w:eastAsia="宋体" w:cs="宋体"/>
                <w:szCs w:val="21"/>
              </w:rPr>
            </w:pPr>
            <w:r>
              <w:rPr>
                <w:rFonts w:hint="eastAsia" w:ascii="宋体" w:hAnsi="宋体" w:eastAsia="宋体" w:cs="宋体"/>
                <w:szCs w:val="21"/>
              </w:rPr>
              <w:t>评分项，详见评分标准</w:t>
            </w:r>
          </w:p>
        </w:tc>
      </w:tr>
      <w:tr w14:paraId="15C965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391" w:type="dxa"/>
            <w:noWrap w:val="0"/>
            <w:vAlign w:val="center"/>
          </w:tcPr>
          <w:p w14:paraId="208BA3FB">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无标识项</w:t>
            </w:r>
          </w:p>
        </w:tc>
        <w:tc>
          <w:tcPr>
            <w:tcW w:w="1098" w:type="dxa"/>
            <w:noWrap w:val="0"/>
            <w:vAlign w:val="center"/>
          </w:tcPr>
          <w:p w14:paraId="3F87F537">
            <w:pPr>
              <w:pStyle w:val="8"/>
              <w:adjustRightInd w:val="0"/>
              <w:snapToGrid w:val="0"/>
              <w:spacing w:after="0" w:line="300" w:lineRule="auto"/>
              <w:ind w:firstLine="0" w:firstLineChars="0"/>
              <w:jc w:val="center"/>
              <w:rPr>
                <w:rFonts w:hint="eastAsia" w:ascii="宋体" w:hAnsi="宋体" w:eastAsia="宋体" w:cs="宋体"/>
                <w:szCs w:val="21"/>
              </w:rPr>
            </w:pPr>
          </w:p>
        </w:tc>
        <w:tc>
          <w:tcPr>
            <w:tcW w:w="5687" w:type="dxa"/>
            <w:noWrap w:val="0"/>
            <w:vAlign w:val="center"/>
          </w:tcPr>
          <w:p w14:paraId="62809D33">
            <w:pPr>
              <w:pStyle w:val="8"/>
              <w:adjustRightInd w:val="0"/>
              <w:snapToGrid w:val="0"/>
              <w:spacing w:after="0" w:line="300" w:lineRule="auto"/>
              <w:ind w:left="0" w:leftChars="0" w:firstLine="0" w:firstLineChars="0"/>
              <w:jc w:val="center"/>
              <w:rPr>
                <w:rFonts w:hint="eastAsia" w:ascii="宋体" w:hAnsi="宋体" w:eastAsia="宋体" w:cs="宋体"/>
                <w:szCs w:val="21"/>
              </w:rPr>
            </w:pPr>
            <w:r>
              <w:rPr>
                <w:rFonts w:hint="eastAsia" w:ascii="宋体" w:hAnsi="宋体" w:eastAsia="宋体" w:cs="宋体"/>
                <w:szCs w:val="21"/>
              </w:rPr>
              <w:t>5项（不含）以上负偏离或未响应的，投标无效</w:t>
            </w:r>
          </w:p>
        </w:tc>
      </w:tr>
      <w:tr w14:paraId="4420D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9176" w:type="dxa"/>
            <w:gridSpan w:val="3"/>
            <w:noWrap w:val="0"/>
            <w:vAlign w:val="center"/>
          </w:tcPr>
          <w:p w14:paraId="2E74B255">
            <w:pPr>
              <w:spacing w:line="300" w:lineRule="auto"/>
              <w:rPr>
                <w:rFonts w:hint="eastAsia" w:ascii="宋体" w:hAnsi="宋体" w:eastAsia="宋体" w:cs="宋体"/>
                <w:szCs w:val="21"/>
              </w:rPr>
            </w:pPr>
            <w:r>
              <w:rPr>
                <w:rFonts w:hint="eastAsia" w:ascii="宋体" w:hAnsi="宋体" w:eastAsia="宋体" w:cs="宋体"/>
                <w:szCs w:val="21"/>
              </w:rPr>
              <w:t>注：</w:t>
            </w:r>
          </w:p>
          <w:p w14:paraId="20619DE2">
            <w:pPr>
              <w:spacing w:line="300" w:lineRule="auto"/>
              <w:rPr>
                <w:rFonts w:hint="eastAsia" w:ascii="宋体" w:hAnsi="宋体" w:eastAsia="宋体" w:cs="宋体"/>
                <w:szCs w:val="21"/>
              </w:rPr>
            </w:pPr>
            <w:r>
              <w:rPr>
                <w:rFonts w:hint="eastAsia" w:ascii="宋体" w:hAnsi="宋体" w:eastAsia="宋体" w:cs="宋体"/>
                <w:szCs w:val="21"/>
              </w:rPr>
              <w:t>1.如某项标识中包含多条技术参数或要求，则该项标识所含内容均需满足或优于招标文件要求，否则不予认可。</w:t>
            </w:r>
          </w:p>
          <w:p w14:paraId="6CEF61F4">
            <w:pPr>
              <w:spacing w:line="300" w:lineRule="auto"/>
              <w:rPr>
                <w:rFonts w:hint="eastAsia" w:ascii="宋体" w:hAnsi="宋体" w:eastAsia="宋体" w:cs="宋体"/>
                <w:b/>
                <w:bCs/>
                <w:color w:val="FF0000"/>
                <w:szCs w:val="21"/>
                <w:highlight w:val="yellow"/>
              </w:rPr>
            </w:pPr>
            <w:r>
              <w:rPr>
                <w:rFonts w:hint="eastAsia" w:ascii="宋体" w:hAnsi="宋体" w:eastAsia="宋体" w:cs="宋体"/>
                <w:b/>
                <w:bCs/>
                <w:szCs w:val="21"/>
                <w:highlight w:val="yellow"/>
              </w:rPr>
              <w:t>2.针对下表货物需求清单中要求在投标文件中提供证明材料的参数，货物需求清单中明确证明材料类型的，按货物需求清单中的要求提供；货物需求清单中未明确证明材料类型的，证明材料包括产品技术白皮书、产品技术说明书、产品彩页（产品功能截图）、厂家（制造商）官网截图、第三方机构出具的带有CMA标识的检测报告，提供其中之一即可。未按以上要求提供证明材料的视为负偏离或未响应</w:t>
            </w:r>
            <w:r>
              <w:rPr>
                <w:rFonts w:hint="eastAsia" w:ascii="宋体" w:hAnsi="宋体" w:eastAsia="宋体" w:cs="宋体"/>
                <w:b/>
                <w:bCs/>
                <w:color w:val="FF0000"/>
                <w:szCs w:val="21"/>
                <w:highlight w:val="yellow"/>
              </w:rPr>
              <w:t>（为便于评审，建议投标人对证明材料中的关键参数进行标注）。</w:t>
            </w:r>
          </w:p>
          <w:p w14:paraId="3B025A7E">
            <w:pPr>
              <w:spacing w:line="300" w:lineRule="auto"/>
              <w:rPr>
                <w:rFonts w:hint="eastAsia" w:ascii="宋体" w:hAnsi="宋体" w:eastAsia="宋体" w:cs="宋体"/>
                <w:szCs w:val="21"/>
              </w:rPr>
            </w:pPr>
            <w:r>
              <w:rPr>
                <w:rFonts w:hint="eastAsia" w:ascii="宋体" w:hAnsi="宋体" w:eastAsia="宋体" w:cs="宋体"/>
                <w:szCs w:val="21"/>
              </w:rPr>
              <w:t>3.“所属行业”栏标注为“/”的项为所投产品配套的工程或服务，无需在《中小企业声明函》中列明。</w:t>
            </w:r>
          </w:p>
          <w:p w14:paraId="4AB5888D">
            <w:pPr>
              <w:spacing w:line="300" w:lineRule="auto"/>
            </w:pPr>
            <w:r>
              <w:rPr>
                <w:rFonts w:hint="eastAsia" w:ascii="宋体" w:hAnsi="宋体" w:eastAsia="宋体" w:cs="宋体"/>
                <w:szCs w:val="21"/>
              </w:rPr>
              <w:t>4.货物需求中，涉及具体物理尺寸的已明确偏离范围的按要求执行，未明确偏离范围的允许±5%偏离。</w:t>
            </w:r>
          </w:p>
        </w:tc>
      </w:tr>
    </w:tbl>
    <w:p w14:paraId="514332CB">
      <w:pPr>
        <w:pStyle w:val="3"/>
        <w:spacing w:before="0" w:after="0" w:line="360" w:lineRule="auto"/>
        <w:rPr>
          <w:rFonts w:hint="eastAsia" w:ascii="宋体" w:hAnsi="宋体" w:eastAsia="宋体" w:cs="宋体"/>
          <w:sz w:val="21"/>
          <w:szCs w:val="21"/>
        </w:rPr>
      </w:pPr>
      <w:r>
        <w:rPr>
          <w:rFonts w:hint="eastAsia" w:ascii="宋体" w:hAnsi="宋体" w:eastAsia="宋体" w:cs="宋体"/>
          <w:sz w:val="21"/>
          <w:szCs w:val="21"/>
        </w:rPr>
        <w:br w:type="page"/>
      </w:r>
      <w:r>
        <w:rPr>
          <w:rFonts w:hint="eastAsia" w:ascii="宋体" w:hAnsi="宋体" w:eastAsia="宋体" w:cs="宋体"/>
          <w:sz w:val="21"/>
          <w:szCs w:val="21"/>
        </w:rPr>
        <w:t>（二）货物需求清单</w:t>
      </w:r>
    </w:p>
    <w:tbl>
      <w:tblPr>
        <w:tblStyle w:val="9"/>
        <w:tblpPr w:leftFromText="180" w:rightFromText="180" w:vertAnchor="text" w:horzAnchor="margin" w:tblpXSpec="center" w:tblpY="218"/>
        <w:tblW w:w="9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5"/>
        <w:gridCol w:w="1107"/>
        <w:gridCol w:w="4910"/>
        <w:gridCol w:w="450"/>
        <w:gridCol w:w="436"/>
        <w:gridCol w:w="791"/>
        <w:gridCol w:w="951"/>
      </w:tblGrid>
      <w:tr w14:paraId="0E347D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49BC9580">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序号</w:t>
            </w:r>
          </w:p>
        </w:tc>
        <w:tc>
          <w:tcPr>
            <w:tcW w:w="1107" w:type="dxa"/>
            <w:noWrap w:val="0"/>
            <w:vAlign w:val="center"/>
          </w:tcPr>
          <w:p w14:paraId="4E326EEA">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货物名称</w:t>
            </w:r>
          </w:p>
        </w:tc>
        <w:tc>
          <w:tcPr>
            <w:tcW w:w="4910" w:type="dxa"/>
            <w:noWrap w:val="0"/>
            <w:vAlign w:val="center"/>
          </w:tcPr>
          <w:p w14:paraId="53D33D0C">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技术参数及要求</w:t>
            </w:r>
          </w:p>
        </w:tc>
        <w:tc>
          <w:tcPr>
            <w:tcW w:w="450" w:type="dxa"/>
            <w:noWrap w:val="0"/>
            <w:vAlign w:val="center"/>
          </w:tcPr>
          <w:p w14:paraId="3FECB36F">
            <w:pPr>
              <w:keepLines/>
              <w:topLinePunct/>
              <w:adjustRightInd w:val="0"/>
              <w:snapToGrid w:val="0"/>
              <w:spacing w:line="300" w:lineRule="auto"/>
              <w:jc w:val="center"/>
              <w:rPr>
                <w:rFonts w:hint="eastAsia" w:ascii="宋体" w:hAnsi="宋体" w:eastAsia="宋体" w:cs="宋体"/>
                <w:szCs w:val="21"/>
              </w:rPr>
            </w:pPr>
            <w:r>
              <w:rPr>
                <w:rFonts w:hint="eastAsia" w:ascii="宋体" w:hAnsi="宋体" w:eastAsia="宋体" w:cs="宋体"/>
                <w:b/>
                <w:bCs/>
                <w:szCs w:val="21"/>
              </w:rPr>
              <w:t>数量</w:t>
            </w:r>
          </w:p>
        </w:tc>
        <w:tc>
          <w:tcPr>
            <w:tcW w:w="436" w:type="dxa"/>
            <w:noWrap w:val="0"/>
            <w:vAlign w:val="center"/>
          </w:tcPr>
          <w:p w14:paraId="10D3C1B8">
            <w:pPr>
              <w:keepLines/>
              <w:topLinePunct/>
              <w:adjustRightInd w:val="0"/>
              <w:snapToGrid w:val="0"/>
              <w:spacing w:line="300" w:lineRule="auto"/>
              <w:jc w:val="center"/>
              <w:rPr>
                <w:rFonts w:hint="eastAsia" w:ascii="宋体" w:hAnsi="宋体" w:eastAsia="宋体" w:cs="宋体"/>
                <w:szCs w:val="21"/>
              </w:rPr>
            </w:pPr>
            <w:r>
              <w:rPr>
                <w:rFonts w:hint="eastAsia" w:ascii="宋体" w:hAnsi="宋体" w:eastAsia="宋体" w:cs="宋体"/>
                <w:b/>
                <w:bCs/>
                <w:szCs w:val="21"/>
              </w:rPr>
              <w:t>单位</w:t>
            </w:r>
          </w:p>
        </w:tc>
        <w:tc>
          <w:tcPr>
            <w:tcW w:w="791" w:type="dxa"/>
            <w:noWrap w:val="0"/>
            <w:vAlign w:val="center"/>
          </w:tcPr>
          <w:p w14:paraId="74255EF0">
            <w:pPr>
              <w:keepLines/>
              <w:topLinePunct/>
              <w:autoSpaceDE w:val="0"/>
              <w:autoSpaceDN w:val="0"/>
              <w:adjustRightInd w:val="0"/>
              <w:snapToGrid w:val="0"/>
              <w:spacing w:line="300" w:lineRule="auto"/>
              <w:jc w:val="center"/>
              <w:rPr>
                <w:rFonts w:hint="eastAsia" w:ascii="宋体" w:hAnsi="宋体" w:eastAsia="宋体" w:cs="宋体"/>
                <w:szCs w:val="21"/>
              </w:rPr>
            </w:pPr>
            <w:r>
              <w:rPr>
                <w:rFonts w:hint="eastAsia" w:ascii="宋体" w:hAnsi="宋体" w:eastAsia="宋体" w:cs="宋体"/>
                <w:b/>
                <w:bCs/>
                <w:szCs w:val="21"/>
              </w:rPr>
              <w:t>所属行业</w:t>
            </w:r>
          </w:p>
        </w:tc>
        <w:tc>
          <w:tcPr>
            <w:tcW w:w="951" w:type="dxa"/>
            <w:noWrap w:val="0"/>
            <w:vAlign w:val="center"/>
          </w:tcPr>
          <w:p w14:paraId="13DB66E4">
            <w:pPr>
              <w:keepLines/>
              <w:topLinePunct/>
              <w:adjustRightInd w:val="0"/>
              <w:snapToGrid w:val="0"/>
              <w:spacing w:line="300" w:lineRule="auto"/>
              <w:jc w:val="center"/>
              <w:rPr>
                <w:rFonts w:hint="eastAsia" w:ascii="宋体" w:hAnsi="宋体" w:eastAsia="宋体" w:cs="宋体"/>
                <w:szCs w:val="21"/>
              </w:rPr>
            </w:pPr>
            <w:r>
              <w:rPr>
                <w:rFonts w:hint="eastAsia" w:ascii="宋体" w:hAnsi="宋体" w:eastAsia="宋体" w:cs="宋体"/>
                <w:b/>
                <w:bCs/>
                <w:szCs w:val="21"/>
              </w:rPr>
              <w:t>备注</w:t>
            </w:r>
          </w:p>
        </w:tc>
      </w:tr>
      <w:tr w14:paraId="4901F8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20" w:type="dxa"/>
            <w:gridSpan w:val="7"/>
            <w:shd w:val="clear" w:color="auto" w:fill="D7D7D7"/>
            <w:noWrap w:val="0"/>
            <w:vAlign w:val="center"/>
          </w:tcPr>
          <w:p w14:paraId="25CAA4A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
                <w:bCs/>
                <w:kern w:val="0"/>
                <w:szCs w:val="21"/>
              </w:rPr>
              <w:t>一、风冷模块热泵机组及配套设备</w:t>
            </w:r>
          </w:p>
        </w:tc>
      </w:tr>
      <w:tr w14:paraId="2F935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079573B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1107" w:type="dxa"/>
            <w:noWrap w:val="0"/>
            <w:vAlign w:val="center"/>
          </w:tcPr>
          <w:p w14:paraId="74DF76A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▲风冷模块热泵机组</w:t>
            </w:r>
          </w:p>
          <w:p w14:paraId="1CCA278A">
            <w:pPr>
              <w:widowControl/>
              <w:adjustRightInd w:val="0"/>
              <w:snapToGrid w:val="0"/>
              <w:spacing w:line="300" w:lineRule="auto"/>
              <w:jc w:val="center"/>
              <w:rPr>
                <w:rFonts w:hint="eastAsia" w:ascii="宋体" w:hAnsi="宋体" w:eastAsia="宋体" w:cs="宋体"/>
                <w:kern w:val="0"/>
                <w:szCs w:val="21"/>
                <w:lang w:eastAsia="zh-CN"/>
              </w:rPr>
            </w:pPr>
            <w:r>
              <w:rPr>
                <w:rFonts w:hint="eastAsia" w:ascii="宋体" w:hAnsi="宋体" w:eastAsia="宋体" w:cs="宋体"/>
                <w:kern w:val="0"/>
                <w:szCs w:val="21"/>
                <w:highlight w:val="yellow"/>
                <w:lang w:eastAsia="zh-CN"/>
              </w:rPr>
              <w:t>（属于强制节能产品，投标文件中提供所投产品的节能产品认证证书，否则投标无效。）</w:t>
            </w:r>
          </w:p>
        </w:tc>
        <w:tc>
          <w:tcPr>
            <w:tcW w:w="4910" w:type="dxa"/>
            <w:noWrap w:val="0"/>
            <w:vAlign w:val="center"/>
          </w:tcPr>
          <w:p w14:paraId="3D06EB9F">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■1、单台名义制冷量≥150kW，单台名义制热量≥162kW，单台机组运行重量≤1.1T</w:t>
            </w:r>
            <w:r>
              <w:rPr>
                <w:rFonts w:hint="eastAsia" w:ascii="宋体" w:hAnsi="宋体" w:eastAsia="宋体" w:cs="宋体"/>
                <w:b/>
                <w:bCs/>
                <w:kern w:val="0"/>
                <w:szCs w:val="21"/>
              </w:rPr>
              <w:t>（投标文件中提供证明材料）；</w:t>
            </w:r>
          </w:p>
          <w:p w14:paraId="74258072">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●2、单台机组功率≤48kW；380V/50Hz</w:t>
            </w:r>
            <w:r>
              <w:rPr>
                <w:rFonts w:hint="eastAsia" w:ascii="宋体" w:hAnsi="宋体" w:eastAsia="宋体" w:cs="宋体"/>
                <w:b/>
                <w:bCs/>
                <w:kern w:val="0"/>
                <w:szCs w:val="21"/>
              </w:rPr>
              <w:t>（投标文件中提供证明材料）；</w:t>
            </w:r>
          </w:p>
          <w:p w14:paraId="5CF2E8A7">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■3、风冷模块热泵机组为一级能效变频机组，压缩机为变频压缩机，带机房群控协议，远程控制等</w:t>
            </w:r>
            <w:r>
              <w:rPr>
                <w:rFonts w:hint="eastAsia" w:ascii="宋体" w:hAnsi="宋体" w:eastAsia="宋体" w:cs="宋体"/>
                <w:b/>
                <w:bCs/>
                <w:kern w:val="0"/>
                <w:szCs w:val="21"/>
              </w:rPr>
              <w:t>（投标文件中提供证明材料）；</w:t>
            </w:r>
          </w:p>
          <w:p w14:paraId="3222BABD">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●4、机组部分负荷综合能效比实测值IPLV/CSPF≥4.4，单台机组噪音≤72dB</w:t>
            </w:r>
            <w:r>
              <w:rPr>
                <w:rFonts w:hint="eastAsia" w:ascii="宋体" w:hAnsi="宋体" w:eastAsia="宋体" w:cs="宋体"/>
                <w:b/>
                <w:bCs/>
                <w:kern w:val="0"/>
                <w:szCs w:val="21"/>
              </w:rPr>
              <w:t>（投标文件中提供证明材料）；</w:t>
            </w:r>
          </w:p>
          <w:p w14:paraId="14137FD6">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w:t>
            </w:r>
            <w:bookmarkStart w:id="12" w:name="OLE_LINK12"/>
            <w:bookmarkStart w:id="13" w:name="OLE_LINK11"/>
            <w:r>
              <w:rPr>
                <w:rFonts w:hint="eastAsia" w:ascii="宋体" w:hAnsi="宋体" w:eastAsia="宋体" w:cs="宋体"/>
                <w:kern w:val="0"/>
                <w:szCs w:val="21"/>
              </w:rPr>
              <w:t>5、采用环保制冷剂R410A</w:t>
            </w:r>
            <w:bookmarkEnd w:id="12"/>
            <w:bookmarkEnd w:id="13"/>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7C21B165">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●6、所投风冷模块热泵机组化霜模式采用蓄热化霜或智能化霜，同时具有防积雪、防雨水、防潮湿、防逆风、除尘、防结冰或防结霜功能</w:t>
            </w:r>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7BD73A1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●7、空气侧换热器风机采用变频风机，风机数量≤2个</w:t>
            </w:r>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1D251103">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●8、水侧换热器采用不锈钢板式换热器，模块化连接时水回路为并联式设计</w:t>
            </w:r>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05D6D4C7">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●9、变频驱动器冷却散热采用冷媒冷却</w:t>
            </w:r>
            <w:r>
              <w:rPr>
                <w:rFonts w:hint="eastAsia" w:ascii="宋体" w:hAnsi="宋体" w:eastAsia="宋体" w:cs="宋体"/>
                <w:b/>
                <w:bCs/>
                <w:kern w:val="0"/>
                <w:szCs w:val="21"/>
              </w:rPr>
              <w:t>（投标文件中提供证明材料）；</w:t>
            </w:r>
          </w:p>
          <w:p w14:paraId="1A230C91">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●10、负荷调节范围：单台机组具15%～100%无级调节方式</w:t>
            </w:r>
            <w:r>
              <w:rPr>
                <w:rFonts w:hint="eastAsia" w:ascii="宋体" w:hAnsi="宋体" w:eastAsia="宋体" w:cs="宋体"/>
                <w:b/>
                <w:bCs/>
                <w:kern w:val="0"/>
                <w:szCs w:val="21"/>
              </w:rPr>
              <w:t>（投标文件中提供证明材料）；</w:t>
            </w:r>
          </w:p>
          <w:p w14:paraId="402880E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●11、具备智能节电功能、智能除霜技术、热气旁通技术、模块化轮换运转技术、模块化后备运转技术功能（</w:t>
            </w:r>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553BCA80">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●12、所投风冷模块机组具备线控制器具有遥控接收、断电记忆、具有掉电记忆、停电再启动、火警联动、自动分配地址、故障代码显示功能</w:t>
            </w:r>
            <w:r>
              <w:rPr>
                <w:rFonts w:hint="eastAsia" w:ascii="宋体" w:hAnsi="宋体" w:eastAsia="宋体" w:cs="宋体"/>
                <w:b/>
                <w:bCs/>
                <w:kern w:val="0"/>
                <w:szCs w:val="21"/>
              </w:rPr>
              <w:t>（投标文件中提供证明材料）；</w:t>
            </w:r>
          </w:p>
          <w:p w14:paraId="285E4CA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13、室外机组运行环境温度范围满足：夏季制冷运行环境温度范围-20℃～52℃；冬季制热工作环境温度范围-35℃～48℃，冷冻水供回水温7/12℃，热水供回水温度45/40℃</w:t>
            </w:r>
            <w:r>
              <w:rPr>
                <w:rFonts w:hint="eastAsia" w:ascii="宋体" w:hAnsi="宋体" w:eastAsia="宋体" w:cs="宋体"/>
                <w:b/>
                <w:bCs/>
                <w:kern w:val="0"/>
                <w:szCs w:val="21"/>
              </w:rPr>
              <w:t>（投标文件中提供证明材料）；</w:t>
            </w:r>
          </w:p>
          <w:p w14:paraId="080E771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●14、机组控制具备RS485通信接口，支持电源开关、模式设置、风速设置、温度设置、红外禁用等功能，支持空调开关状态监测，支持空调故障状态监测等功能；</w:t>
            </w:r>
          </w:p>
          <w:p w14:paraId="2C119F5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●15、配套辅材包括温度计、压力表、Y型过滤器、软连接等，应具备产品检测合格证书，计量表应具备计量认证，需满足室外使用要求，合同签订后提供设计图纸。</w:t>
            </w:r>
          </w:p>
        </w:tc>
        <w:tc>
          <w:tcPr>
            <w:tcW w:w="450" w:type="dxa"/>
            <w:noWrap w:val="0"/>
            <w:vAlign w:val="center"/>
          </w:tcPr>
          <w:p w14:paraId="3106620A">
            <w:pPr>
              <w:adjustRightInd w:val="0"/>
              <w:snapToGrid w:val="0"/>
              <w:spacing w:line="300" w:lineRule="auto"/>
              <w:jc w:val="center"/>
              <w:rPr>
                <w:rFonts w:hint="eastAsia" w:ascii="宋体" w:hAnsi="宋体" w:eastAsia="宋体" w:cs="宋体"/>
                <w:szCs w:val="21"/>
              </w:rPr>
            </w:pPr>
            <w:r>
              <w:rPr>
                <w:rFonts w:hint="eastAsia" w:ascii="宋体" w:hAnsi="宋体" w:eastAsia="宋体" w:cs="宋体"/>
                <w:kern w:val="0"/>
                <w:szCs w:val="21"/>
              </w:rPr>
              <w:t>8</w:t>
            </w:r>
          </w:p>
        </w:tc>
        <w:tc>
          <w:tcPr>
            <w:tcW w:w="436" w:type="dxa"/>
            <w:noWrap w:val="0"/>
            <w:vAlign w:val="center"/>
          </w:tcPr>
          <w:p w14:paraId="6DDB9F44">
            <w:pPr>
              <w:adjustRightInd w:val="0"/>
              <w:snapToGrid w:val="0"/>
              <w:spacing w:line="300" w:lineRule="auto"/>
              <w:jc w:val="center"/>
              <w:rPr>
                <w:rFonts w:hint="eastAsia" w:ascii="宋体" w:hAnsi="宋体" w:eastAsia="宋体" w:cs="宋体"/>
                <w:szCs w:val="21"/>
              </w:rPr>
            </w:pPr>
            <w:r>
              <w:rPr>
                <w:rFonts w:hint="eastAsia" w:ascii="宋体" w:hAnsi="宋体" w:eastAsia="宋体" w:cs="宋体"/>
                <w:kern w:val="0"/>
                <w:szCs w:val="21"/>
              </w:rPr>
              <w:t>组</w:t>
            </w:r>
          </w:p>
        </w:tc>
        <w:tc>
          <w:tcPr>
            <w:tcW w:w="791" w:type="dxa"/>
            <w:noWrap w:val="0"/>
            <w:vAlign w:val="center"/>
          </w:tcPr>
          <w:p w14:paraId="3A2E845D">
            <w:pPr>
              <w:widowControl/>
              <w:adjustRightInd w:val="0"/>
              <w:snapToGrid w:val="0"/>
              <w:spacing w:line="300" w:lineRule="auto"/>
              <w:jc w:val="center"/>
              <w:rPr>
                <w:rFonts w:hint="eastAsia" w:ascii="宋体" w:hAnsi="宋体" w:eastAsia="宋体" w:cs="宋体"/>
                <w:b/>
                <w:kern w:val="0"/>
                <w:szCs w:val="21"/>
              </w:rPr>
            </w:pPr>
            <w:r>
              <w:rPr>
                <w:rFonts w:hint="eastAsia" w:ascii="宋体" w:hAnsi="宋体" w:eastAsia="宋体" w:cs="宋体"/>
                <w:bCs/>
                <w:kern w:val="0"/>
                <w:szCs w:val="21"/>
              </w:rPr>
              <w:t>工业</w:t>
            </w:r>
          </w:p>
        </w:tc>
        <w:tc>
          <w:tcPr>
            <w:tcW w:w="951" w:type="dxa"/>
            <w:noWrap w:val="0"/>
            <w:vAlign w:val="center"/>
          </w:tcPr>
          <w:p w14:paraId="6486EF1F">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①机组相当于或不低于下列品牌：约克、特灵、开立、麦克维尔；</w:t>
            </w:r>
          </w:p>
          <w:p w14:paraId="3230A7A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②配套辅材相当于或不低于下列品牌：红旗、上海仪川、威卡</w:t>
            </w:r>
          </w:p>
        </w:tc>
      </w:tr>
      <w:tr w14:paraId="1A4DD5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E1D5EE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1107" w:type="dxa"/>
            <w:noWrap w:val="0"/>
            <w:vAlign w:val="center"/>
          </w:tcPr>
          <w:p w14:paraId="7ACC0BC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冷冻水泵</w:t>
            </w:r>
          </w:p>
        </w:tc>
        <w:tc>
          <w:tcPr>
            <w:tcW w:w="4910" w:type="dxa"/>
            <w:noWrap w:val="0"/>
            <w:vAlign w:val="center"/>
          </w:tcPr>
          <w:p w14:paraId="35DB22F9">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●1、流量≥70m</w:t>
            </w:r>
            <w:r>
              <w:rPr>
                <w:rFonts w:hint="eastAsia" w:ascii="宋体" w:hAnsi="宋体" w:eastAsia="宋体" w:cs="宋体"/>
                <w:kern w:val="0"/>
                <w:szCs w:val="21"/>
                <w:vertAlign w:val="superscript"/>
              </w:rPr>
              <w:t>3</w:t>
            </w:r>
            <w:r>
              <w:rPr>
                <w:rFonts w:hint="eastAsia" w:ascii="宋体" w:hAnsi="宋体" w:eastAsia="宋体" w:cs="宋体"/>
                <w:kern w:val="0"/>
                <w:szCs w:val="21"/>
              </w:rPr>
              <w:t>/h，扬程≥32m，功率≤11kW（带抗震支座4座，C30混凝土配重≥水泵重量1.5倍，带远程通讯协议）</w:t>
            </w:r>
            <w:r>
              <w:rPr>
                <w:rFonts w:hint="eastAsia" w:ascii="宋体" w:hAnsi="宋体" w:eastAsia="宋体" w:cs="宋体"/>
                <w:b/>
                <w:bCs/>
                <w:kern w:val="0"/>
                <w:szCs w:val="21"/>
              </w:rPr>
              <w:t>（投标文件中提供证明材料）；</w:t>
            </w:r>
          </w:p>
          <w:p w14:paraId="1D0B7ACF">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2、配套辅材包括温度计、压力表、Y型过滤器、软连接等，应具备产品检测合格证书，计量表应具备计量认证，,需满足室外使用要求，合同签订后提供设计图纸。</w:t>
            </w:r>
          </w:p>
        </w:tc>
        <w:tc>
          <w:tcPr>
            <w:tcW w:w="450" w:type="dxa"/>
            <w:noWrap w:val="0"/>
            <w:vAlign w:val="center"/>
          </w:tcPr>
          <w:p w14:paraId="30E901D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436" w:type="dxa"/>
            <w:noWrap w:val="0"/>
            <w:vAlign w:val="center"/>
          </w:tcPr>
          <w:p w14:paraId="48AFA42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7DBE3B2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5E5A522">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①水泵相当于或不低于下列品牌：格兰富、凯泉、威乐、赛莱默；</w:t>
            </w:r>
          </w:p>
          <w:p w14:paraId="60798B09">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②配套辅材相当于或不低于下列品牌：红旗、上海仪川、威卡</w:t>
            </w:r>
          </w:p>
        </w:tc>
      </w:tr>
      <w:tr w14:paraId="5F689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48D153F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1107" w:type="dxa"/>
            <w:noWrap w:val="0"/>
            <w:vAlign w:val="center"/>
          </w:tcPr>
          <w:p w14:paraId="1AA2C4F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钢结构承台</w:t>
            </w:r>
          </w:p>
        </w:tc>
        <w:tc>
          <w:tcPr>
            <w:tcW w:w="4910" w:type="dxa"/>
            <w:noWrap w:val="0"/>
            <w:vAlign w:val="center"/>
          </w:tcPr>
          <w:p w14:paraId="0F18A909">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HN400*200</w:t>
            </w:r>
            <w:r>
              <w:rPr>
                <w:rFonts w:hint="eastAsia" w:ascii="宋体" w:hAnsi="宋体" w:eastAsia="宋体" w:cs="宋体"/>
                <w:szCs w:val="21"/>
              </w:rPr>
              <w:t>mm</w:t>
            </w:r>
            <w:r>
              <w:rPr>
                <w:rFonts w:hint="eastAsia" w:ascii="宋体" w:hAnsi="宋体" w:eastAsia="宋体" w:cs="宋体"/>
                <w:kern w:val="0"/>
                <w:szCs w:val="21"/>
              </w:rPr>
              <w:t>，防腐防锈处理（至少两道漆面）。</w:t>
            </w:r>
          </w:p>
        </w:tc>
        <w:tc>
          <w:tcPr>
            <w:tcW w:w="450" w:type="dxa"/>
            <w:noWrap w:val="0"/>
            <w:vAlign w:val="center"/>
          </w:tcPr>
          <w:p w14:paraId="449E3AB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46</w:t>
            </w:r>
          </w:p>
        </w:tc>
        <w:tc>
          <w:tcPr>
            <w:tcW w:w="436" w:type="dxa"/>
            <w:noWrap w:val="0"/>
            <w:vAlign w:val="center"/>
          </w:tcPr>
          <w:p w14:paraId="322AD0D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3DA2AB4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55F1E4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满足采购人要求</w:t>
            </w:r>
          </w:p>
        </w:tc>
      </w:tr>
      <w:tr w14:paraId="30C42C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283985C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1107" w:type="dxa"/>
            <w:noWrap w:val="0"/>
            <w:vAlign w:val="center"/>
          </w:tcPr>
          <w:p w14:paraId="734571D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基础减震</w:t>
            </w:r>
          </w:p>
        </w:tc>
        <w:tc>
          <w:tcPr>
            <w:tcW w:w="4910" w:type="dxa"/>
            <w:noWrap w:val="0"/>
            <w:vAlign w:val="center"/>
          </w:tcPr>
          <w:p w14:paraId="37322804">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1、弹簧减震器≥4个，参数要求：减震效率≥95%，重范围≥14%；</w:t>
            </w:r>
            <w:bookmarkStart w:id="14" w:name="OLE_LINK14"/>
            <w:bookmarkStart w:id="15" w:name="OLE_LINK13"/>
            <w:r>
              <w:rPr>
                <w:rFonts w:hint="eastAsia" w:ascii="宋体" w:hAnsi="宋体" w:eastAsia="宋体" w:cs="宋体"/>
                <w:kern w:val="0"/>
                <w:szCs w:val="21"/>
              </w:rPr>
              <w:t>荷重扰度</w:t>
            </w:r>
            <w:bookmarkEnd w:id="14"/>
            <w:bookmarkEnd w:id="15"/>
            <w:r>
              <w:rPr>
                <w:rFonts w:hint="eastAsia" w:ascii="宋体" w:hAnsi="宋体" w:eastAsia="宋体" w:cs="宋体"/>
                <w:kern w:val="0"/>
                <w:szCs w:val="21"/>
              </w:rPr>
              <w:t>≤40mm，用于水泵基础承台底部；</w:t>
            </w:r>
          </w:p>
          <w:p w14:paraId="4CBDA4C0">
            <w:pPr>
              <w:keepNext/>
              <w:adjustRightInd w:val="0"/>
              <w:snapToGrid w:val="0"/>
              <w:spacing w:line="300" w:lineRule="auto"/>
              <w:outlineLvl w:val="1"/>
              <w:rPr>
                <w:rFonts w:hint="eastAsia" w:ascii="宋体" w:hAnsi="宋体" w:eastAsia="宋体" w:cs="宋体"/>
                <w:kern w:val="0"/>
                <w:szCs w:val="21"/>
              </w:rPr>
            </w:pPr>
            <w:r>
              <w:rPr>
                <w:rFonts w:hint="eastAsia" w:ascii="宋体" w:hAnsi="宋体" w:eastAsia="宋体" w:cs="宋体"/>
                <w:kern w:val="0"/>
                <w:szCs w:val="21"/>
              </w:rPr>
              <w:t>2、阻尼减震垫≥48个，参数要求：</w:t>
            </w:r>
            <w:bookmarkStart w:id="16" w:name="OLE_LINK16"/>
            <w:bookmarkStart w:id="17" w:name="OLE_LINK15"/>
            <w:r>
              <w:rPr>
                <w:rFonts w:hint="eastAsia" w:ascii="宋体" w:hAnsi="宋体" w:eastAsia="宋体" w:cs="宋体"/>
                <w:kern w:val="0"/>
                <w:szCs w:val="21"/>
              </w:rPr>
              <w:t>橡胶硬度60</w:t>
            </w:r>
            <w:bookmarkEnd w:id="16"/>
            <w:bookmarkEnd w:id="17"/>
            <w:r>
              <w:rPr>
                <w:rStyle w:val="11"/>
                <w:rFonts w:hint="eastAsia" w:ascii="宋体" w:hAnsi="宋体" w:eastAsia="宋体" w:cs="宋体"/>
              </w:rPr>
              <w:t>HA</w:t>
            </w:r>
            <w:r>
              <w:rPr>
                <w:rFonts w:hint="eastAsia" w:ascii="宋体" w:hAnsi="宋体" w:eastAsia="宋体" w:cs="宋体"/>
                <w:kern w:val="0"/>
                <w:szCs w:val="21"/>
              </w:rPr>
              <w:t>；荷重5kg/cm</w:t>
            </w:r>
            <w:r>
              <w:rPr>
                <w:rFonts w:hint="eastAsia" w:ascii="宋体" w:hAnsi="宋体" w:eastAsia="宋体" w:cs="宋体"/>
                <w:kern w:val="0"/>
                <w:szCs w:val="21"/>
                <w:vertAlign w:val="superscript"/>
              </w:rPr>
              <w:t>2</w:t>
            </w:r>
            <w:r>
              <w:rPr>
                <w:rFonts w:hint="eastAsia" w:ascii="宋体" w:hAnsi="宋体" w:eastAsia="宋体" w:cs="宋体"/>
                <w:kern w:val="0"/>
                <w:szCs w:val="21"/>
              </w:rPr>
              <w:t>，正负偏离</w:t>
            </w:r>
            <w:r>
              <w:rPr>
                <w:rFonts w:hint="eastAsia" w:ascii="宋体" w:hAnsi="宋体" w:eastAsia="宋体" w:cs="宋体"/>
                <w:b/>
                <w:bCs/>
                <w:kern w:val="0"/>
                <w:szCs w:val="21"/>
              </w:rPr>
              <w:t>≤</w:t>
            </w:r>
            <w:r>
              <w:rPr>
                <w:rFonts w:hint="eastAsia" w:ascii="宋体" w:hAnsi="宋体" w:eastAsia="宋体" w:cs="宋体"/>
                <w:kern w:val="0"/>
                <w:szCs w:val="21"/>
              </w:rPr>
              <w:t>10%，用于每个机组底部；</w:t>
            </w:r>
          </w:p>
          <w:p w14:paraId="699BFFD6">
            <w:pPr>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3、空气囊减震器≥16个，参数要求：自然频率3～5Hz；最大使用压力4.5kg/cm</w:t>
            </w:r>
            <w:r>
              <w:rPr>
                <w:rFonts w:hint="eastAsia" w:ascii="宋体" w:hAnsi="宋体" w:eastAsia="宋体" w:cs="宋体"/>
                <w:kern w:val="0"/>
                <w:szCs w:val="21"/>
                <w:vertAlign w:val="superscript"/>
              </w:rPr>
              <w:t>2</w:t>
            </w:r>
            <w:r>
              <w:rPr>
                <w:rFonts w:hint="eastAsia" w:ascii="宋体" w:hAnsi="宋体" w:eastAsia="宋体" w:cs="宋体"/>
                <w:kern w:val="0"/>
                <w:szCs w:val="21"/>
              </w:rPr>
              <w:t>；减振效率≥97%，用于钢结构承重大平台底部。</w:t>
            </w:r>
          </w:p>
        </w:tc>
        <w:tc>
          <w:tcPr>
            <w:tcW w:w="450" w:type="dxa"/>
            <w:noWrap w:val="0"/>
            <w:vAlign w:val="center"/>
          </w:tcPr>
          <w:p w14:paraId="576249F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23274A8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04992C2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8BF8AE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①相当于或不低于下列品牌：上海超静，上海松江，上海震新、青浦环新、上海环尔静、广州华侨；</w:t>
            </w:r>
          </w:p>
          <w:p w14:paraId="4748074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②参照西楼顶做法，满足设计单位、采购人要求</w:t>
            </w:r>
          </w:p>
        </w:tc>
      </w:tr>
      <w:tr w14:paraId="2E3F4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87F76E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5</w:t>
            </w:r>
          </w:p>
        </w:tc>
        <w:tc>
          <w:tcPr>
            <w:tcW w:w="1107" w:type="dxa"/>
            <w:noWrap w:val="0"/>
            <w:vAlign w:val="center"/>
          </w:tcPr>
          <w:p w14:paraId="228BB28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基础防水</w:t>
            </w:r>
          </w:p>
        </w:tc>
        <w:tc>
          <w:tcPr>
            <w:tcW w:w="4910" w:type="dxa"/>
            <w:noWrap w:val="0"/>
            <w:vAlign w:val="center"/>
          </w:tcPr>
          <w:p w14:paraId="285F5924">
            <w:pPr>
              <w:pStyle w:val="4"/>
              <w:spacing w:line="300" w:lineRule="auto"/>
              <w:rPr>
                <w:rFonts w:hint="eastAsia" w:cs="宋体"/>
                <w:kern w:val="0"/>
                <w:szCs w:val="21"/>
              </w:rPr>
            </w:pPr>
            <w:r>
              <w:rPr>
                <w:rFonts w:hint="eastAsia" w:cs="宋体"/>
                <w:kern w:val="0"/>
                <w:szCs w:val="21"/>
              </w:rPr>
              <w:t>机组平台底部、基座等防水施工，涵盖设备、管道及相关辅材等拆除、安装、运输过程中，屋面防水需采用防护措施，对破损屋面需进行修复。要求：</w:t>
            </w:r>
            <w:r>
              <w:rPr>
                <w:rFonts w:hint="eastAsia" w:cs="宋体"/>
                <w:szCs w:val="21"/>
              </w:rPr>
              <w:t>原基础清理，局部修复基础混凝土破损或裂缝，刷冷底子油2遍，铺贴SBS沥青防水卷材等。</w:t>
            </w:r>
            <w:r>
              <w:rPr>
                <w:rFonts w:hint="eastAsia" w:cs="宋体"/>
                <w:kern w:val="0"/>
                <w:szCs w:val="21"/>
              </w:rPr>
              <w:t>参照原屋面防水工艺要求。</w:t>
            </w:r>
          </w:p>
        </w:tc>
        <w:tc>
          <w:tcPr>
            <w:tcW w:w="450" w:type="dxa"/>
            <w:noWrap w:val="0"/>
            <w:vAlign w:val="center"/>
          </w:tcPr>
          <w:p w14:paraId="7242078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76</w:t>
            </w:r>
          </w:p>
        </w:tc>
        <w:tc>
          <w:tcPr>
            <w:tcW w:w="436" w:type="dxa"/>
            <w:noWrap w:val="0"/>
            <w:vAlign w:val="center"/>
          </w:tcPr>
          <w:p w14:paraId="352AFFD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c>
          <w:tcPr>
            <w:tcW w:w="791" w:type="dxa"/>
            <w:noWrap w:val="0"/>
            <w:vAlign w:val="center"/>
          </w:tcPr>
          <w:p w14:paraId="659F1CD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szCs w:val="21"/>
              </w:rPr>
              <w:t>/</w:t>
            </w:r>
          </w:p>
        </w:tc>
        <w:tc>
          <w:tcPr>
            <w:tcW w:w="951" w:type="dxa"/>
            <w:noWrap w:val="0"/>
            <w:vAlign w:val="center"/>
          </w:tcPr>
          <w:p w14:paraId="50DD099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满足采购人要求</w:t>
            </w:r>
          </w:p>
        </w:tc>
      </w:tr>
      <w:tr w14:paraId="45CD8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0179B37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6</w:t>
            </w:r>
          </w:p>
        </w:tc>
        <w:tc>
          <w:tcPr>
            <w:tcW w:w="1107" w:type="dxa"/>
            <w:noWrap w:val="0"/>
            <w:vAlign w:val="center"/>
          </w:tcPr>
          <w:p w14:paraId="3645B9D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冷热水管道</w:t>
            </w:r>
          </w:p>
        </w:tc>
        <w:tc>
          <w:tcPr>
            <w:tcW w:w="4910" w:type="dxa"/>
            <w:noWrap w:val="0"/>
            <w:vAlign w:val="center"/>
          </w:tcPr>
          <w:p w14:paraId="5923D9A4">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镀锌钢管，DN250</w:t>
            </w:r>
          </w:p>
        </w:tc>
        <w:tc>
          <w:tcPr>
            <w:tcW w:w="450" w:type="dxa"/>
            <w:noWrap w:val="0"/>
            <w:vAlign w:val="center"/>
          </w:tcPr>
          <w:p w14:paraId="5D3442E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63</w:t>
            </w:r>
          </w:p>
        </w:tc>
        <w:tc>
          <w:tcPr>
            <w:tcW w:w="436" w:type="dxa"/>
            <w:noWrap w:val="0"/>
            <w:vAlign w:val="center"/>
          </w:tcPr>
          <w:p w14:paraId="26C9B27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5BF8930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E342E5A">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①相当于或不低于下列品牌：友发、华岐、君诚</w:t>
            </w:r>
          </w:p>
        </w:tc>
      </w:tr>
      <w:tr w14:paraId="52956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6271E7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7</w:t>
            </w:r>
          </w:p>
        </w:tc>
        <w:tc>
          <w:tcPr>
            <w:tcW w:w="1107" w:type="dxa"/>
            <w:noWrap w:val="0"/>
            <w:vAlign w:val="center"/>
          </w:tcPr>
          <w:p w14:paraId="668528F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冷热水管道</w:t>
            </w:r>
          </w:p>
        </w:tc>
        <w:tc>
          <w:tcPr>
            <w:tcW w:w="4910" w:type="dxa"/>
            <w:noWrap w:val="0"/>
            <w:vAlign w:val="center"/>
          </w:tcPr>
          <w:p w14:paraId="7FC2100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镀锌钢管，DN150</w:t>
            </w:r>
          </w:p>
        </w:tc>
        <w:tc>
          <w:tcPr>
            <w:tcW w:w="450" w:type="dxa"/>
            <w:noWrap w:val="0"/>
            <w:vAlign w:val="center"/>
          </w:tcPr>
          <w:p w14:paraId="76722B4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10</w:t>
            </w:r>
          </w:p>
        </w:tc>
        <w:tc>
          <w:tcPr>
            <w:tcW w:w="436" w:type="dxa"/>
            <w:noWrap w:val="0"/>
            <w:vAlign w:val="center"/>
          </w:tcPr>
          <w:p w14:paraId="586063D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7EE79BE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08522CC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①相当于或不低于下列品牌：友发、华岐、君诚</w:t>
            </w:r>
          </w:p>
        </w:tc>
      </w:tr>
      <w:tr w14:paraId="382680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69C248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8</w:t>
            </w:r>
          </w:p>
        </w:tc>
        <w:tc>
          <w:tcPr>
            <w:tcW w:w="1107" w:type="dxa"/>
            <w:noWrap w:val="0"/>
            <w:vAlign w:val="center"/>
          </w:tcPr>
          <w:p w14:paraId="3CD63C4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冷热水管道</w:t>
            </w:r>
          </w:p>
        </w:tc>
        <w:tc>
          <w:tcPr>
            <w:tcW w:w="4910" w:type="dxa"/>
            <w:noWrap w:val="0"/>
            <w:vAlign w:val="center"/>
          </w:tcPr>
          <w:p w14:paraId="177930B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镀锌钢管，DN100</w:t>
            </w:r>
          </w:p>
        </w:tc>
        <w:tc>
          <w:tcPr>
            <w:tcW w:w="450" w:type="dxa"/>
            <w:noWrap w:val="0"/>
            <w:vAlign w:val="center"/>
          </w:tcPr>
          <w:p w14:paraId="474BA95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12</w:t>
            </w:r>
          </w:p>
        </w:tc>
        <w:tc>
          <w:tcPr>
            <w:tcW w:w="436" w:type="dxa"/>
            <w:noWrap w:val="0"/>
            <w:vAlign w:val="center"/>
          </w:tcPr>
          <w:p w14:paraId="2A86049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4D08909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26A702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①相当于或不低于下列品牌：友发、华岐、君诚</w:t>
            </w:r>
          </w:p>
        </w:tc>
      </w:tr>
      <w:tr w14:paraId="3D0DD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2FC6A5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9</w:t>
            </w:r>
          </w:p>
        </w:tc>
        <w:tc>
          <w:tcPr>
            <w:tcW w:w="1107" w:type="dxa"/>
            <w:noWrap w:val="0"/>
            <w:vAlign w:val="center"/>
          </w:tcPr>
          <w:p w14:paraId="041219C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冷凝水管</w:t>
            </w:r>
          </w:p>
        </w:tc>
        <w:tc>
          <w:tcPr>
            <w:tcW w:w="4910" w:type="dxa"/>
            <w:noWrap w:val="0"/>
            <w:vAlign w:val="center"/>
          </w:tcPr>
          <w:p w14:paraId="3B1EBEC4">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镀锌钢管，DN50，带保温保护，保温层厚度接入至屋顶冷凝水排水口位置</w:t>
            </w:r>
          </w:p>
        </w:tc>
        <w:tc>
          <w:tcPr>
            <w:tcW w:w="450" w:type="dxa"/>
            <w:noWrap w:val="0"/>
            <w:vAlign w:val="center"/>
          </w:tcPr>
          <w:p w14:paraId="021EAA5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52</w:t>
            </w:r>
          </w:p>
        </w:tc>
        <w:tc>
          <w:tcPr>
            <w:tcW w:w="436" w:type="dxa"/>
            <w:noWrap w:val="0"/>
            <w:vAlign w:val="center"/>
          </w:tcPr>
          <w:p w14:paraId="36DD0FE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5794D9C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2141EC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①相当于或不低于下列品牌：友发、华岐、君诚</w:t>
            </w:r>
          </w:p>
        </w:tc>
      </w:tr>
      <w:tr w14:paraId="503D7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4FA0647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10</w:t>
            </w:r>
          </w:p>
        </w:tc>
        <w:tc>
          <w:tcPr>
            <w:tcW w:w="1107" w:type="dxa"/>
            <w:noWrap w:val="0"/>
            <w:vAlign w:val="center"/>
          </w:tcPr>
          <w:p w14:paraId="4355579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铸钢阀门</w:t>
            </w:r>
          </w:p>
        </w:tc>
        <w:tc>
          <w:tcPr>
            <w:tcW w:w="4910" w:type="dxa"/>
            <w:noWrap w:val="0"/>
            <w:vAlign w:val="center"/>
          </w:tcPr>
          <w:p w14:paraId="15406779">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焊接法兰阀门DN250配法兰片</w:t>
            </w:r>
          </w:p>
        </w:tc>
        <w:tc>
          <w:tcPr>
            <w:tcW w:w="450" w:type="dxa"/>
            <w:noWrap w:val="0"/>
            <w:vAlign w:val="center"/>
          </w:tcPr>
          <w:p w14:paraId="654288D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436" w:type="dxa"/>
            <w:noWrap w:val="0"/>
            <w:vAlign w:val="center"/>
          </w:tcPr>
          <w:p w14:paraId="6D9AB79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3EEDA3E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6AD4C55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①相当于或不低于下列品牌：上海沪工，上海冠龙，天津国际</w:t>
            </w:r>
          </w:p>
        </w:tc>
      </w:tr>
      <w:tr w14:paraId="61CE33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35F57A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11</w:t>
            </w:r>
          </w:p>
        </w:tc>
        <w:tc>
          <w:tcPr>
            <w:tcW w:w="1107" w:type="dxa"/>
            <w:noWrap w:val="0"/>
            <w:vAlign w:val="center"/>
          </w:tcPr>
          <w:p w14:paraId="1C35FF2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铸钢阀门</w:t>
            </w:r>
          </w:p>
        </w:tc>
        <w:tc>
          <w:tcPr>
            <w:tcW w:w="4910" w:type="dxa"/>
            <w:noWrap w:val="0"/>
            <w:vAlign w:val="center"/>
          </w:tcPr>
          <w:p w14:paraId="604DFD9B">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焊接法兰阀门DN150配法兰片</w:t>
            </w:r>
          </w:p>
        </w:tc>
        <w:tc>
          <w:tcPr>
            <w:tcW w:w="450" w:type="dxa"/>
            <w:noWrap w:val="0"/>
            <w:vAlign w:val="center"/>
          </w:tcPr>
          <w:p w14:paraId="5D95F79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436" w:type="dxa"/>
            <w:noWrap w:val="0"/>
            <w:vAlign w:val="center"/>
          </w:tcPr>
          <w:p w14:paraId="346662B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0E1BBC6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18302CE">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①相当于或不低于下列品牌：上海沪工，上海冠龙，天津国际</w:t>
            </w:r>
          </w:p>
        </w:tc>
      </w:tr>
      <w:tr w14:paraId="246E40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434309D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12</w:t>
            </w:r>
          </w:p>
        </w:tc>
        <w:tc>
          <w:tcPr>
            <w:tcW w:w="1107" w:type="dxa"/>
            <w:noWrap w:val="0"/>
            <w:vAlign w:val="center"/>
          </w:tcPr>
          <w:p w14:paraId="39BBFD7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铸钢阀门</w:t>
            </w:r>
          </w:p>
        </w:tc>
        <w:tc>
          <w:tcPr>
            <w:tcW w:w="4910" w:type="dxa"/>
            <w:noWrap w:val="0"/>
            <w:vAlign w:val="center"/>
          </w:tcPr>
          <w:p w14:paraId="5DBEFB30">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焊接法兰阀门DN100配法兰片</w:t>
            </w:r>
          </w:p>
        </w:tc>
        <w:tc>
          <w:tcPr>
            <w:tcW w:w="450" w:type="dxa"/>
            <w:noWrap w:val="0"/>
            <w:vAlign w:val="center"/>
          </w:tcPr>
          <w:p w14:paraId="3367F35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8</w:t>
            </w:r>
          </w:p>
        </w:tc>
        <w:tc>
          <w:tcPr>
            <w:tcW w:w="436" w:type="dxa"/>
            <w:noWrap w:val="0"/>
            <w:vAlign w:val="center"/>
          </w:tcPr>
          <w:p w14:paraId="7CA714F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5518E69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43CE1F6">
            <w:pPr>
              <w:pStyle w:val="4"/>
            </w:pPr>
            <w:r>
              <w:rPr>
                <w:rFonts w:hint="eastAsia" w:cs="宋体"/>
                <w:kern w:val="0"/>
                <w:szCs w:val="21"/>
              </w:rPr>
              <w:t>①相当于或不低于下列品牌：上海沪工，上海冠龙，天津国际</w:t>
            </w:r>
          </w:p>
          <w:p w14:paraId="6EB84258">
            <w:pPr>
              <w:widowControl/>
              <w:adjustRightInd w:val="0"/>
              <w:snapToGrid w:val="0"/>
              <w:spacing w:line="300" w:lineRule="auto"/>
              <w:jc w:val="left"/>
              <w:rPr>
                <w:rFonts w:hint="eastAsia" w:ascii="宋体" w:hAnsi="宋体" w:eastAsia="宋体" w:cs="宋体"/>
                <w:kern w:val="0"/>
                <w:szCs w:val="21"/>
              </w:rPr>
            </w:pPr>
          </w:p>
        </w:tc>
      </w:tr>
      <w:tr w14:paraId="3E9BA8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E90A99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13</w:t>
            </w:r>
          </w:p>
        </w:tc>
        <w:tc>
          <w:tcPr>
            <w:tcW w:w="1107" w:type="dxa"/>
            <w:noWrap w:val="0"/>
            <w:vAlign w:val="center"/>
          </w:tcPr>
          <w:p w14:paraId="28154FB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铸钢阀门</w:t>
            </w:r>
          </w:p>
        </w:tc>
        <w:tc>
          <w:tcPr>
            <w:tcW w:w="4910" w:type="dxa"/>
            <w:noWrap w:val="0"/>
            <w:vAlign w:val="center"/>
          </w:tcPr>
          <w:p w14:paraId="5F13E099">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铜闸阀DN50</w:t>
            </w:r>
          </w:p>
        </w:tc>
        <w:tc>
          <w:tcPr>
            <w:tcW w:w="450" w:type="dxa"/>
            <w:noWrap w:val="0"/>
            <w:vAlign w:val="center"/>
          </w:tcPr>
          <w:p w14:paraId="2A55AA1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9</w:t>
            </w:r>
          </w:p>
        </w:tc>
        <w:tc>
          <w:tcPr>
            <w:tcW w:w="436" w:type="dxa"/>
            <w:noWrap w:val="0"/>
            <w:vAlign w:val="center"/>
          </w:tcPr>
          <w:p w14:paraId="7C2CD6C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3E916D1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751072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①相当于或不低于下列品牌：上海沪工，上海冠龙，天津国际</w:t>
            </w:r>
          </w:p>
        </w:tc>
      </w:tr>
      <w:tr w14:paraId="2708A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F031AC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14</w:t>
            </w:r>
          </w:p>
        </w:tc>
        <w:tc>
          <w:tcPr>
            <w:tcW w:w="1107" w:type="dxa"/>
            <w:noWrap w:val="0"/>
            <w:vAlign w:val="center"/>
          </w:tcPr>
          <w:p w14:paraId="3648E20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分集水器</w:t>
            </w:r>
          </w:p>
        </w:tc>
        <w:tc>
          <w:tcPr>
            <w:tcW w:w="4910" w:type="dxa"/>
            <w:noWrap w:val="0"/>
            <w:vAlign w:val="center"/>
          </w:tcPr>
          <w:p w14:paraId="72A52CE8">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DN400，长度2.1m</w:t>
            </w:r>
          </w:p>
        </w:tc>
        <w:tc>
          <w:tcPr>
            <w:tcW w:w="450" w:type="dxa"/>
            <w:noWrap w:val="0"/>
            <w:vAlign w:val="center"/>
          </w:tcPr>
          <w:p w14:paraId="18043AD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436" w:type="dxa"/>
            <w:noWrap w:val="0"/>
            <w:vAlign w:val="center"/>
          </w:tcPr>
          <w:p w14:paraId="60165C4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1F16F78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6A5B048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①相当于或不低于下列品牌：埃美柯、沪工、良工阀门</w:t>
            </w:r>
          </w:p>
        </w:tc>
      </w:tr>
      <w:tr w14:paraId="40A5C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03E664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15</w:t>
            </w:r>
          </w:p>
        </w:tc>
        <w:tc>
          <w:tcPr>
            <w:tcW w:w="1107" w:type="dxa"/>
            <w:noWrap w:val="0"/>
            <w:vAlign w:val="center"/>
          </w:tcPr>
          <w:p w14:paraId="3FA4DEE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压差旁通阀</w:t>
            </w:r>
          </w:p>
        </w:tc>
        <w:tc>
          <w:tcPr>
            <w:tcW w:w="4910" w:type="dxa"/>
            <w:noWrap w:val="0"/>
            <w:vAlign w:val="center"/>
          </w:tcPr>
          <w:p w14:paraId="3515513E">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DN150</w:t>
            </w:r>
          </w:p>
        </w:tc>
        <w:tc>
          <w:tcPr>
            <w:tcW w:w="450" w:type="dxa"/>
            <w:noWrap w:val="0"/>
            <w:vAlign w:val="center"/>
          </w:tcPr>
          <w:p w14:paraId="62DD31C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6E5EBFF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13B9C65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10AA1FF">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①相当于或不低于下列品牌：埃美柯、沪工、良工阀门</w:t>
            </w:r>
          </w:p>
        </w:tc>
      </w:tr>
      <w:tr w14:paraId="0D4901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4BEB36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16</w:t>
            </w:r>
          </w:p>
        </w:tc>
        <w:tc>
          <w:tcPr>
            <w:tcW w:w="1107" w:type="dxa"/>
            <w:noWrap w:val="0"/>
            <w:vAlign w:val="center"/>
          </w:tcPr>
          <w:p w14:paraId="25A4A0A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阀门</w:t>
            </w:r>
          </w:p>
        </w:tc>
        <w:tc>
          <w:tcPr>
            <w:tcW w:w="4910" w:type="dxa"/>
            <w:noWrap w:val="0"/>
            <w:vAlign w:val="center"/>
          </w:tcPr>
          <w:p w14:paraId="4F432895">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止回阀DN150</w:t>
            </w:r>
          </w:p>
        </w:tc>
        <w:tc>
          <w:tcPr>
            <w:tcW w:w="450" w:type="dxa"/>
            <w:noWrap w:val="0"/>
            <w:vAlign w:val="center"/>
          </w:tcPr>
          <w:p w14:paraId="58BCE0C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436" w:type="dxa"/>
            <w:noWrap w:val="0"/>
            <w:vAlign w:val="center"/>
          </w:tcPr>
          <w:p w14:paraId="30DA8D5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5C37D73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EDB2A6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①相当于或不低于下列品牌：埃美柯、沪工、良工阀门</w:t>
            </w:r>
          </w:p>
        </w:tc>
      </w:tr>
      <w:tr w14:paraId="3C2E9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F98CD9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17</w:t>
            </w:r>
          </w:p>
        </w:tc>
        <w:tc>
          <w:tcPr>
            <w:tcW w:w="1107" w:type="dxa"/>
            <w:noWrap w:val="0"/>
            <w:vAlign w:val="center"/>
          </w:tcPr>
          <w:p w14:paraId="2CC4683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阀门</w:t>
            </w:r>
          </w:p>
        </w:tc>
        <w:tc>
          <w:tcPr>
            <w:tcW w:w="4910" w:type="dxa"/>
            <w:noWrap w:val="0"/>
            <w:vAlign w:val="center"/>
          </w:tcPr>
          <w:p w14:paraId="1C4DD36F">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自动排气阀</w:t>
            </w:r>
          </w:p>
        </w:tc>
        <w:tc>
          <w:tcPr>
            <w:tcW w:w="450" w:type="dxa"/>
            <w:noWrap w:val="0"/>
            <w:vAlign w:val="center"/>
          </w:tcPr>
          <w:p w14:paraId="120977D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6</w:t>
            </w:r>
          </w:p>
        </w:tc>
        <w:tc>
          <w:tcPr>
            <w:tcW w:w="436" w:type="dxa"/>
            <w:noWrap w:val="0"/>
            <w:vAlign w:val="center"/>
          </w:tcPr>
          <w:p w14:paraId="6448774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4F97C18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E7C9E8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①相当于或不低于下列品牌：埃美柯、沪工、良工阀门</w:t>
            </w:r>
          </w:p>
        </w:tc>
      </w:tr>
      <w:tr w14:paraId="32D56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8710E6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18</w:t>
            </w:r>
          </w:p>
        </w:tc>
        <w:tc>
          <w:tcPr>
            <w:tcW w:w="1107" w:type="dxa"/>
            <w:noWrap w:val="0"/>
            <w:vAlign w:val="center"/>
          </w:tcPr>
          <w:p w14:paraId="131355E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膨胀水箱</w:t>
            </w:r>
          </w:p>
        </w:tc>
        <w:tc>
          <w:tcPr>
            <w:tcW w:w="4910" w:type="dxa"/>
            <w:noWrap w:val="0"/>
            <w:vAlign w:val="center"/>
          </w:tcPr>
          <w:p w14:paraId="61D14588">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1m</w:t>
            </w:r>
            <w:r>
              <w:rPr>
                <w:rFonts w:hint="eastAsia" w:ascii="宋体" w:hAnsi="宋体" w:eastAsia="宋体" w:cs="宋体"/>
                <w:kern w:val="0"/>
                <w:szCs w:val="21"/>
                <w:vertAlign w:val="superscript"/>
              </w:rPr>
              <w:t>3</w:t>
            </w:r>
            <w:r>
              <w:rPr>
                <w:rFonts w:hint="eastAsia" w:ascii="宋体" w:hAnsi="宋体" w:eastAsia="宋体" w:cs="宋体"/>
                <w:kern w:val="0"/>
                <w:szCs w:val="21"/>
              </w:rPr>
              <w:t>钢支架架高，高于系统最高点1m，304不锈钢制品；厚度≥2mm，带水位检测。</w:t>
            </w:r>
          </w:p>
        </w:tc>
        <w:tc>
          <w:tcPr>
            <w:tcW w:w="450" w:type="dxa"/>
            <w:noWrap w:val="0"/>
            <w:vAlign w:val="center"/>
          </w:tcPr>
          <w:p w14:paraId="658B5ED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4CFC3EF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670DAD2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4DA6460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04C5F7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0094F15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19</w:t>
            </w:r>
          </w:p>
        </w:tc>
        <w:tc>
          <w:tcPr>
            <w:tcW w:w="1107" w:type="dxa"/>
            <w:noWrap w:val="0"/>
            <w:vAlign w:val="center"/>
          </w:tcPr>
          <w:p w14:paraId="7CC71B6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水处理装置</w:t>
            </w:r>
          </w:p>
        </w:tc>
        <w:tc>
          <w:tcPr>
            <w:tcW w:w="4910" w:type="dxa"/>
            <w:noWrap w:val="0"/>
            <w:vAlign w:val="center"/>
          </w:tcPr>
          <w:p w14:paraId="3F05FB3E">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阻垢率≥98％；杀菌率≥99％；灭藻率≥99％；N=1kW。</w:t>
            </w:r>
          </w:p>
        </w:tc>
        <w:tc>
          <w:tcPr>
            <w:tcW w:w="450" w:type="dxa"/>
            <w:noWrap w:val="0"/>
            <w:vAlign w:val="center"/>
          </w:tcPr>
          <w:p w14:paraId="4CA56C8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20DA74D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5F22370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2D29A9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0E440E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EF6A06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20</w:t>
            </w:r>
          </w:p>
        </w:tc>
        <w:tc>
          <w:tcPr>
            <w:tcW w:w="1107" w:type="dxa"/>
            <w:noWrap w:val="0"/>
            <w:vAlign w:val="center"/>
          </w:tcPr>
          <w:p w14:paraId="130D09E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橡塑保温</w:t>
            </w:r>
          </w:p>
        </w:tc>
        <w:tc>
          <w:tcPr>
            <w:tcW w:w="4910" w:type="dxa"/>
            <w:noWrap w:val="0"/>
            <w:vAlign w:val="center"/>
          </w:tcPr>
          <w:p w14:paraId="50E7C9CE">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B1级闭孔橡塑材料保温,厚度参数详见设计说明。</w:t>
            </w:r>
          </w:p>
        </w:tc>
        <w:tc>
          <w:tcPr>
            <w:tcW w:w="450" w:type="dxa"/>
            <w:noWrap w:val="0"/>
            <w:vAlign w:val="center"/>
          </w:tcPr>
          <w:p w14:paraId="0557A66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7</w:t>
            </w:r>
          </w:p>
        </w:tc>
        <w:tc>
          <w:tcPr>
            <w:tcW w:w="436" w:type="dxa"/>
            <w:noWrap w:val="0"/>
            <w:vAlign w:val="center"/>
          </w:tcPr>
          <w:p w14:paraId="5E6040C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m³</w:t>
            </w:r>
          </w:p>
        </w:tc>
        <w:tc>
          <w:tcPr>
            <w:tcW w:w="791" w:type="dxa"/>
            <w:noWrap w:val="0"/>
            <w:vAlign w:val="center"/>
          </w:tcPr>
          <w:p w14:paraId="54A7BF6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3F924D3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7129F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E8D9CA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21</w:t>
            </w:r>
          </w:p>
        </w:tc>
        <w:tc>
          <w:tcPr>
            <w:tcW w:w="1107" w:type="dxa"/>
            <w:noWrap w:val="0"/>
            <w:vAlign w:val="center"/>
          </w:tcPr>
          <w:p w14:paraId="7723B95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室外管道铝皮保护</w:t>
            </w:r>
          </w:p>
        </w:tc>
        <w:tc>
          <w:tcPr>
            <w:tcW w:w="4910" w:type="dxa"/>
            <w:noWrap w:val="0"/>
            <w:vAlign w:val="center"/>
          </w:tcPr>
          <w:p w14:paraId="4421D72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厚度≥0.8mm铝板，屋顶所有区域及主楼和东楼少儿部过道区域重新包裹（含室外未拆除主管道部分也要铝皮保护）。</w:t>
            </w:r>
          </w:p>
        </w:tc>
        <w:tc>
          <w:tcPr>
            <w:tcW w:w="450" w:type="dxa"/>
            <w:noWrap w:val="0"/>
            <w:vAlign w:val="center"/>
          </w:tcPr>
          <w:p w14:paraId="2630719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258A990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27197A0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601A555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7FB676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3ADCBF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22</w:t>
            </w:r>
          </w:p>
        </w:tc>
        <w:tc>
          <w:tcPr>
            <w:tcW w:w="1107" w:type="dxa"/>
            <w:noWrap w:val="0"/>
            <w:vAlign w:val="center"/>
          </w:tcPr>
          <w:p w14:paraId="7702C136">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主机电源控制柜</w:t>
            </w:r>
          </w:p>
        </w:tc>
        <w:tc>
          <w:tcPr>
            <w:tcW w:w="4910" w:type="dxa"/>
            <w:noWrap w:val="0"/>
            <w:vAlign w:val="center"/>
          </w:tcPr>
          <w:p w14:paraId="712BBA0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风冷热泵，新增3套风冷模块热泵主机电源控制柜（须与现有设备完全兼容、配套），满足新增空调接入需求和采购人要求，门板厚度≥2mm，箱体开关配置，合同签订后提供设计图纸。</w:t>
            </w:r>
          </w:p>
        </w:tc>
        <w:tc>
          <w:tcPr>
            <w:tcW w:w="450" w:type="dxa"/>
            <w:noWrap w:val="0"/>
            <w:vAlign w:val="center"/>
          </w:tcPr>
          <w:p w14:paraId="762B7F62">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3</w:t>
            </w:r>
          </w:p>
        </w:tc>
        <w:tc>
          <w:tcPr>
            <w:tcW w:w="436" w:type="dxa"/>
            <w:noWrap w:val="0"/>
            <w:vAlign w:val="center"/>
          </w:tcPr>
          <w:p w14:paraId="4C64463A">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1ECF5248">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6D36D0B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①相当于或不低于下列品牌：元器件施耐德、ABB、西门子</w:t>
            </w:r>
          </w:p>
        </w:tc>
      </w:tr>
      <w:tr w14:paraId="571C1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04D3194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23</w:t>
            </w:r>
          </w:p>
        </w:tc>
        <w:tc>
          <w:tcPr>
            <w:tcW w:w="1107" w:type="dxa"/>
            <w:noWrap w:val="0"/>
            <w:vAlign w:val="center"/>
          </w:tcPr>
          <w:p w14:paraId="4C34CBA5">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水泵电源控制柜</w:t>
            </w:r>
          </w:p>
        </w:tc>
        <w:tc>
          <w:tcPr>
            <w:tcW w:w="4910" w:type="dxa"/>
            <w:noWrap w:val="0"/>
            <w:vAlign w:val="center"/>
          </w:tcPr>
          <w:p w14:paraId="32762E3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水泵联动控制变频启动，新增1套水泵电源控制柜（须与现有设备完全兼容、配套），满足水泵联动控制需求和采购人要求，门板厚度≥2mm，箱体开关配置，合同签订后提供设计图纸。</w:t>
            </w:r>
          </w:p>
        </w:tc>
        <w:tc>
          <w:tcPr>
            <w:tcW w:w="450" w:type="dxa"/>
            <w:noWrap w:val="0"/>
            <w:vAlign w:val="center"/>
          </w:tcPr>
          <w:p w14:paraId="255E9BC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0325651B">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726BF424">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C6E434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①相当于或不低于下列品牌：元器件施耐德、ABB、西门子</w:t>
            </w:r>
          </w:p>
        </w:tc>
      </w:tr>
      <w:tr w14:paraId="1C248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DA1F13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24</w:t>
            </w:r>
          </w:p>
        </w:tc>
        <w:tc>
          <w:tcPr>
            <w:tcW w:w="1107" w:type="dxa"/>
            <w:noWrap w:val="0"/>
            <w:vAlign w:val="center"/>
          </w:tcPr>
          <w:p w14:paraId="16D881F2">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主机控制器开关控制箱</w:t>
            </w:r>
          </w:p>
        </w:tc>
        <w:tc>
          <w:tcPr>
            <w:tcW w:w="4910" w:type="dxa"/>
            <w:noWrap w:val="0"/>
            <w:vAlign w:val="center"/>
          </w:tcPr>
          <w:p w14:paraId="08F3BD8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新增2套主机水泵联动控制箱（须与现有设备完全兼容、配套），设置一键启停功能，根据设备要求定制，质保期同风冷模块主机，开关柜门板厚度≥2mm。</w:t>
            </w:r>
          </w:p>
        </w:tc>
        <w:tc>
          <w:tcPr>
            <w:tcW w:w="450" w:type="dxa"/>
            <w:noWrap w:val="0"/>
            <w:vAlign w:val="center"/>
          </w:tcPr>
          <w:p w14:paraId="73EA844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2</w:t>
            </w:r>
          </w:p>
        </w:tc>
        <w:tc>
          <w:tcPr>
            <w:tcW w:w="436" w:type="dxa"/>
            <w:noWrap w:val="0"/>
            <w:vAlign w:val="center"/>
          </w:tcPr>
          <w:p w14:paraId="37CA9AE2">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套</w:t>
            </w:r>
          </w:p>
        </w:tc>
        <w:tc>
          <w:tcPr>
            <w:tcW w:w="791" w:type="dxa"/>
            <w:noWrap w:val="0"/>
            <w:vAlign w:val="center"/>
          </w:tcPr>
          <w:p w14:paraId="6B07AD71">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4FDD37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①相当于或不低于下列品牌：元器件施耐德、ABB、西门子</w:t>
            </w:r>
          </w:p>
        </w:tc>
      </w:tr>
      <w:tr w14:paraId="0DDAB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5AF086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25</w:t>
            </w:r>
          </w:p>
        </w:tc>
        <w:tc>
          <w:tcPr>
            <w:tcW w:w="1107" w:type="dxa"/>
            <w:noWrap w:val="0"/>
            <w:vAlign w:val="center"/>
          </w:tcPr>
          <w:p w14:paraId="07D6CA40">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主机开关柜连接电缆</w:t>
            </w:r>
          </w:p>
        </w:tc>
        <w:tc>
          <w:tcPr>
            <w:tcW w:w="4910" w:type="dxa"/>
            <w:noWrap w:val="0"/>
            <w:vAlign w:val="center"/>
          </w:tcPr>
          <w:p w14:paraId="2C12E92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WDZ-YJY-4×150+1×95</w:t>
            </w:r>
          </w:p>
        </w:tc>
        <w:tc>
          <w:tcPr>
            <w:tcW w:w="450" w:type="dxa"/>
            <w:noWrap w:val="0"/>
            <w:vAlign w:val="center"/>
          </w:tcPr>
          <w:p w14:paraId="54502C0E">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40</w:t>
            </w:r>
          </w:p>
        </w:tc>
        <w:tc>
          <w:tcPr>
            <w:tcW w:w="436" w:type="dxa"/>
            <w:noWrap w:val="0"/>
            <w:vAlign w:val="center"/>
          </w:tcPr>
          <w:p w14:paraId="4056927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29530D9B">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970742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25774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78B33B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26</w:t>
            </w:r>
          </w:p>
        </w:tc>
        <w:tc>
          <w:tcPr>
            <w:tcW w:w="1107" w:type="dxa"/>
            <w:noWrap w:val="0"/>
            <w:vAlign w:val="center"/>
          </w:tcPr>
          <w:p w14:paraId="6C9706E1">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主机连接电缆</w:t>
            </w:r>
          </w:p>
        </w:tc>
        <w:tc>
          <w:tcPr>
            <w:tcW w:w="4910" w:type="dxa"/>
            <w:noWrap w:val="0"/>
            <w:vAlign w:val="center"/>
          </w:tcPr>
          <w:p w14:paraId="763E515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WDZ-YJY-4×50+1×25-CT-SC65-WE.FE</w:t>
            </w:r>
          </w:p>
        </w:tc>
        <w:tc>
          <w:tcPr>
            <w:tcW w:w="450" w:type="dxa"/>
            <w:noWrap w:val="0"/>
            <w:vAlign w:val="center"/>
          </w:tcPr>
          <w:p w14:paraId="3F8A8EB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70</w:t>
            </w:r>
          </w:p>
        </w:tc>
        <w:tc>
          <w:tcPr>
            <w:tcW w:w="436" w:type="dxa"/>
            <w:noWrap w:val="0"/>
            <w:vAlign w:val="center"/>
          </w:tcPr>
          <w:p w14:paraId="47F15C94">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4311305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3196B8DE">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2EFA3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2ED7F20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27</w:t>
            </w:r>
          </w:p>
        </w:tc>
        <w:tc>
          <w:tcPr>
            <w:tcW w:w="1107" w:type="dxa"/>
            <w:noWrap w:val="0"/>
            <w:vAlign w:val="center"/>
          </w:tcPr>
          <w:p w14:paraId="3E4C3E6F">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水泵开关柜电缆</w:t>
            </w:r>
          </w:p>
        </w:tc>
        <w:tc>
          <w:tcPr>
            <w:tcW w:w="4910" w:type="dxa"/>
            <w:noWrap w:val="0"/>
            <w:vAlign w:val="center"/>
          </w:tcPr>
          <w:p w14:paraId="0507435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WDZ-YJY-4×35+1×16-CT-SC65-WE.FE</w:t>
            </w:r>
          </w:p>
        </w:tc>
        <w:tc>
          <w:tcPr>
            <w:tcW w:w="450" w:type="dxa"/>
            <w:noWrap w:val="0"/>
            <w:vAlign w:val="center"/>
          </w:tcPr>
          <w:p w14:paraId="3A58C64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20</w:t>
            </w:r>
          </w:p>
        </w:tc>
        <w:tc>
          <w:tcPr>
            <w:tcW w:w="436" w:type="dxa"/>
            <w:noWrap w:val="0"/>
            <w:vAlign w:val="center"/>
          </w:tcPr>
          <w:p w14:paraId="6215C319">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161FB910">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0117E4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283AA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00EC77B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28</w:t>
            </w:r>
          </w:p>
        </w:tc>
        <w:tc>
          <w:tcPr>
            <w:tcW w:w="1107" w:type="dxa"/>
            <w:noWrap w:val="0"/>
            <w:vAlign w:val="center"/>
          </w:tcPr>
          <w:p w14:paraId="426211F8">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水泵连接电缆</w:t>
            </w:r>
          </w:p>
        </w:tc>
        <w:tc>
          <w:tcPr>
            <w:tcW w:w="4910" w:type="dxa"/>
            <w:noWrap w:val="0"/>
            <w:vAlign w:val="center"/>
          </w:tcPr>
          <w:p w14:paraId="39E3096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WDZ-YJY-5×10-CT/SC40-WS,CE</w:t>
            </w:r>
          </w:p>
        </w:tc>
        <w:tc>
          <w:tcPr>
            <w:tcW w:w="450" w:type="dxa"/>
            <w:noWrap w:val="0"/>
            <w:vAlign w:val="center"/>
          </w:tcPr>
          <w:p w14:paraId="59D5B1B6">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64</w:t>
            </w:r>
          </w:p>
        </w:tc>
        <w:tc>
          <w:tcPr>
            <w:tcW w:w="436" w:type="dxa"/>
            <w:noWrap w:val="0"/>
            <w:vAlign w:val="center"/>
          </w:tcPr>
          <w:p w14:paraId="7483B68D">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03A06C94">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284EB5F">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6239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718A67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29</w:t>
            </w:r>
          </w:p>
        </w:tc>
        <w:tc>
          <w:tcPr>
            <w:tcW w:w="1107" w:type="dxa"/>
            <w:noWrap w:val="0"/>
            <w:vAlign w:val="center"/>
          </w:tcPr>
          <w:p w14:paraId="4BE8B615">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多联机室内机电线及线管</w:t>
            </w:r>
          </w:p>
        </w:tc>
        <w:tc>
          <w:tcPr>
            <w:tcW w:w="4910" w:type="dxa"/>
            <w:noWrap w:val="0"/>
            <w:vAlign w:val="center"/>
          </w:tcPr>
          <w:p w14:paraId="275B7FB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BV2.5，由西北楼配电室引入，满足采购人要求</w:t>
            </w:r>
          </w:p>
        </w:tc>
        <w:tc>
          <w:tcPr>
            <w:tcW w:w="450" w:type="dxa"/>
            <w:noWrap w:val="0"/>
            <w:vAlign w:val="center"/>
          </w:tcPr>
          <w:p w14:paraId="1ADE863E">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480</w:t>
            </w:r>
          </w:p>
        </w:tc>
        <w:tc>
          <w:tcPr>
            <w:tcW w:w="436" w:type="dxa"/>
            <w:noWrap w:val="0"/>
            <w:vAlign w:val="center"/>
          </w:tcPr>
          <w:p w14:paraId="5A5E8981">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4816CE8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18935E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4BA7B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FE2561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30</w:t>
            </w:r>
          </w:p>
        </w:tc>
        <w:tc>
          <w:tcPr>
            <w:tcW w:w="1107" w:type="dxa"/>
            <w:noWrap w:val="0"/>
            <w:vAlign w:val="center"/>
          </w:tcPr>
          <w:p w14:paraId="1EF4F2C4">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多联机室外机电缆及线管</w:t>
            </w:r>
          </w:p>
        </w:tc>
        <w:tc>
          <w:tcPr>
            <w:tcW w:w="4910" w:type="dxa"/>
            <w:noWrap w:val="0"/>
            <w:vAlign w:val="center"/>
          </w:tcPr>
          <w:p w14:paraId="20BE3CE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YJV5*6，由西北楼配电室引入，满足采购人要求</w:t>
            </w:r>
          </w:p>
        </w:tc>
        <w:tc>
          <w:tcPr>
            <w:tcW w:w="450" w:type="dxa"/>
            <w:noWrap w:val="0"/>
            <w:vAlign w:val="center"/>
          </w:tcPr>
          <w:p w14:paraId="1C7A90D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160</w:t>
            </w:r>
          </w:p>
        </w:tc>
        <w:tc>
          <w:tcPr>
            <w:tcW w:w="436" w:type="dxa"/>
            <w:noWrap w:val="0"/>
            <w:vAlign w:val="center"/>
          </w:tcPr>
          <w:p w14:paraId="1662D709">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39423562">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6F0EF06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①相当于或不低于下列品牌：安徽绿宝、江南电缆、上海宝胜</w:t>
            </w:r>
          </w:p>
        </w:tc>
      </w:tr>
      <w:tr w14:paraId="3123E2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3F3A49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31</w:t>
            </w:r>
          </w:p>
        </w:tc>
        <w:tc>
          <w:tcPr>
            <w:tcW w:w="1107" w:type="dxa"/>
            <w:noWrap w:val="0"/>
            <w:vAlign w:val="center"/>
          </w:tcPr>
          <w:p w14:paraId="63D8E5A1">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多联机设备开关柜</w:t>
            </w:r>
          </w:p>
        </w:tc>
        <w:tc>
          <w:tcPr>
            <w:tcW w:w="4910" w:type="dxa"/>
            <w:noWrap w:val="0"/>
            <w:vAlign w:val="center"/>
          </w:tcPr>
          <w:p w14:paraId="24354D7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满足新增空调接入需求和采购人要求，门板厚度≥2mm，箱体开关配置。</w:t>
            </w:r>
          </w:p>
        </w:tc>
        <w:tc>
          <w:tcPr>
            <w:tcW w:w="450" w:type="dxa"/>
            <w:noWrap w:val="0"/>
            <w:vAlign w:val="center"/>
          </w:tcPr>
          <w:p w14:paraId="55743CB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3B6115D2">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个</w:t>
            </w:r>
          </w:p>
        </w:tc>
        <w:tc>
          <w:tcPr>
            <w:tcW w:w="791" w:type="dxa"/>
            <w:noWrap w:val="0"/>
            <w:vAlign w:val="center"/>
          </w:tcPr>
          <w:p w14:paraId="183ACB41">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06AFF57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①相当于或不低于下列品牌：元器件施耐德、ABB、西门子</w:t>
            </w:r>
          </w:p>
        </w:tc>
      </w:tr>
      <w:tr w14:paraId="7CC70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2C6C57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32</w:t>
            </w:r>
          </w:p>
        </w:tc>
        <w:tc>
          <w:tcPr>
            <w:tcW w:w="1107" w:type="dxa"/>
            <w:noWrap w:val="0"/>
            <w:vAlign w:val="center"/>
          </w:tcPr>
          <w:p w14:paraId="3EF2979D">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多联机安装辅材</w:t>
            </w:r>
          </w:p>
        </w:tc>
        <w:tc>
          <w:tcPr>
            <w:tcW w:w="4910" w:type="dxa"/>
            <w:noWrap w:val="0"/>
            <w:vAlign w:val="center"/>
          </w:tcPr>
          <w:p w14:paraId="7FD6AAC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含线控器、铜管及保温、分歧管、冷凝水管及保温、R410a制冷剂、支吊架、室外机条形基础等。</w:t>
            </w:r>
          </w:p>
        </w:tc>
        <w:tc>
          <w:tcPr>
            <w:tcW w:w="450" w:type="dxa"/>
            <w:noWrap w:val="0"/>
            <w:vAlign w:val="center"/>
          </w:tcPr>
          <w:p w14:paraId="7AAE2AC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034368D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69F46A4C">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w:t>
            </w:r>
          </w:p>
        </w:tc>
        <w:tc>
          <w:tcPr>
            <w:tcW w:w="951" w:type="dxa"/>
            <w:noWrap w:val="0"/>
            <w:vAlign w:val="center"/>
          </w:tcPr>
          <w:p w14:paraId="64B92D9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754C1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51B2BB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33</w:t>
            </w:r>
          </w:p>
        </w:tc>
        <w:tc>
          <w:tcPr>
            <w:tcW w:w="1107" w:type="dxa"/>
            <w:noWrap w:val="0"/>
            <w:vAlign w:val="center"/>
          </w:tcPr>
          <w:p w14:paraId="507FCE6B">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电缆连接桥架</w:t>
            </w:r>
          </w:p>
        </w:tc>
        <w:tc>
          <w:tcPr>
            <w:tcW w:w="4910" w:type="dxa"/>
            <w:noWrap w:val="0"/>
            <w:vAlign w:val="center"/>
          </w:tcPr>
          <w:p w14:paraId="0D23AA7A">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200*150</w:t>
            </w:r>
            <w:r>
              <w:rPr>
                <w:rStyle w:val="11"/>
                <w:rFonts w:hint="eastAsia" w:ascii="宋体" w:hAnsi="宋体" w:eastAsia="宋体" w:cs="宋体"/>
              </w:rPr>
              <w:t>mm</w:t>
            </w:r>
            <w:r>
              <w:rPr>
                <w:rFonts w:hint="eastAsia" w:ascii="宋体" w:hAnsi="宋体" w:eastAsia="宋体" w:cs="宋体"/>
                <w:kern w:val="0"/>
                <w:szCs w:val="21"/>
              </w:rPr>
              <w:t>，厚度≥3mm，用于室外桥架，采用304不锈钢材质，表面光泽度好。</w:t>
            </w:r>
          </w:p>
        </w:tc>
        <w:tc>
          <w:tcPr>
            <w:tcW w:w="450" w:type="dxa"/>
            <w:noWrap w:val="0"/>
            <w:vAlign w:val="center"/>
          </w:tcPr>
          <w:p w14:paraId="64830F2E">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30</w:t>
            </w:r>
          </w:p>
        </w:tc>
        <w:tc>
          <w:tcPr>
            <w:tcW w:w="436" w:type="dxa"/>
            <w:noWrap w:val="0"/>
            <w:vAlign w:val="center"/>
          </w:tcPr>
          <w:p w14:paraId="7E784668">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米</w:t>
            </w:r>
          </w:p>
        </w:tc>
        <w:tc>
          <w:tcPr>
            <w:tcW w:w="791" w:type="dxa"/>
            <w:noWrap w:val="0"/>
            <w:vAlign w:val="center"/>
          </w:tcPr>
          <w:p w14:paraId="0A379A6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w:t>
            </w:r>
          </w:p>
        </w:tc>
        <w:tc>
          <w:tcPr>
            <w:tcW w:w="951" w:type="dxa"/>
            <w:noWrap w:val="0"/>
            <w:vAlign w:val="center"/>
          </w:tcPr>
          <w:p w14:paraId="2926FAC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6B0B0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004BB0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34</w:t>
            </w:r>
          </w:p>
        </w:tc>
        <w:tc>
          <w:tcPr>
            <w:tcW w:w="1107" w:type="dxa"/>
            <w:noWrap w:val="0"/>
            <w:vAlign w:val="center"/>
          </w:tcPr>
          <w:p w14:paraId="7B42E7B1">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彩钢瓦挡雨棚</w:t>
            </w:r>
          </w:p>
        </w:tc>
        <w:tc>
          <w:tcPr>
            <w:tcW w:w="4910" w:type="dxa"/>
            <w:noWrap w:val="0"/>
            <w:vAlign w:val="center"/>
          </w:tcPr>
          <w:p w14:paraId="243B604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尺寸满足室外新做配电柜、原位置老配电柜、四台冷冻水泵遮挡，采用304不锈钢材质，厚度≥1mm，不能影响设备运行，确保安装质量和安全。</w:t>
            </w:r>
          </w:p>
        </w:tc>
        <w:tc>
          <w:tcPr>
            <w:tcW w:w="450" w:type="dxa"/>
            <w:noWrap w:val="0"/>
            <w:vAlign w:val="center"/>
          </w:tcPr>
          <w:p w14:paraId="470B3BCC">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3</w:t>
            </w:r>
          </w:p>
        </w:tc>
        <w:tc>
          <w:tcPr>
            <w:tcW w:w="436" w:type="dxa"/>
            <w:noWrap w:val="0"/>
            <w:vAlign w:val="center"/>
          </w:tcPr>
          <w:p w14:paraId="4D4045D4">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处</w:t>
            </w:r>
          </w:p>
        </w:tc>
        <w:tc>
          <w:tcPr>
            <w:tcW w:w="791" w:type="dxa"/>
            <w:noWrap w:val="0"/>
            <w:vAlign w:val="center"/>
          </w:tcPr>
          <w:p w14:paraId="4254C655">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w:t>
            </w:r>
          </w:p>
        </w:tc>
        <w:tc>
          <w:tcPr>
            <w:tcW w:w="951" w:type="dxa"/>
            <w:noWrap w:val="0"/>
            <w:vAlign w:val="center"/>
          </w:tcPr>
          <w:p w14:paraId="553BB4C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3D147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1DF821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35</w:t>
            </w:r>
          </w:p>
        </w:tc>
        <w:tc>
          <w:tcPr>
            <w:tcW w:w="1107" w:type="dxa"/>
            <w:noWrap w:val="0"/>
            <w:vAlign w:val="center"/>
          </w:tcPr>
          <w:p w14:paraId="71A483B9">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辅材</w:t>
            </w:r>
          </w:p>
        </w:tc>
        <w:tc>
          <w:tcPr>
            <w:tcW w:w="4910" w:type="dxa"/>
            <w:noWrap w:val="0"/>
            <w:vAlign w:val="center"/>
          </w:tcPr>
          <w:p w14:paraId="3A86282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管道支架及辅材</w:t>
            </w:r>
          </w:p>
        </w:tc>
        <w:tc>
          <w:tcPr>
            <w:tcW w:w="450" w:type="dxa"/>
            <w:noWrap w:val="0"/>
            <w:vAlign w:val="center"/>
          </w:tcPr>
          <w:p w14:paraId="2B23E31C">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17FC6D6E">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21B2B9E3">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w:t>
            </w:r>
          </w:p>
        </w:tc>
        <w:tc>
          <w:tcPr>
            <w:tcW w:w="951" w:type="dxa"/>
            <w:noWrap w:val="0"/>
            <w:vAlign w:val="center"/>
          </w:tcPr>
          <w:p w14:paraId="22744D0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775C8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A55BA8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36</w:t>
            </w:r>
          </w:p>
        </w:tc>
        <w:tc>
          <w:tcPr>
            <w:tcW w:w="1107" w:type="dxa"/>
            <w:noWrap w:val="0"/>
            <w:vAlign w:val="center"/>
          </w:tcPr>
          <w:p w14:paraId="4C194682">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离心泵</w:t>
            </w:r>
          </w:p>
        </w:tc>
        <w:tc>
          <w:tcPr>
            <w:tcW w:w="4910" w:type="dxa"/>
            <w:noWrap w:val="0"/>
            <w:vAlign w:val="center"/>
          </w:tcPr>
          <w:p w14:paraId="2C48C8C2">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●1、水泵参数：流量≥12.5m</w:t>
            </w:r>
            <w:r>
              <w:rPr>
                <w:rFonts w:hint="eastAsia" w:ascii="宋体" w:hAnsi="宋体" w:eastAsia="宋体" w:cs="宋体"/>
                <w:kern w:val="0"/>
                <w:szCs w:val="21"/>
                <w:vertAlign w:val="superscript"/>
              </w:rPr>
              <w:t>3</w:t>
            </w:r>
            <w:r>
              <w:rPr>
                <w:rFonts w:hint="eastAsia" w:ascii="宋体" w:hAnsi="宋体" w:eastAsia="宋体" w:cs="宋体"/>
                <w:kern w:val="0"/>
                <w:szCs w:val="21"/>
              </w:rPr>
              <w:t>/h，扬程≥2m，配电功率≤1.5kW</w:t>
            </w:r>
            <w:r>
              <w:rPr>
                <w:rFonts w:hint="eastAsia" w:ascii="宋体" w:hAnsi="宋体" w:eastAsia="宋体" w:cs="宋体"/>
                <w:b/>
                <w:bCs/>
                <w:kern w:val="0"/>
                <w:szCs w:val="21"/>
              </w:rPr>
              <w:t>（投标文件中提供证明材料）</w:t>
            </w:r>
            <w:r>
              <w:rPr>
                <w:rFonts w:hint="eastAsia" w:ascii="宋体" w:hAnsi="宋体" w:eastAsia="宋体" w:cs="宋体"/>
                <w:kern w:val="0"/>
                <w:szCs w:val="21"/>
              </w:rPr>
              <w:t>；</w:t>
            </w:r>
          </w:p>
          <w:p w14:paraId="2D8276F2">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2、配套控制柜要求：含各种检测、控制元件及安装，同时不限于控制回路配管配线，联网数据线购置敷设等；配电线路、线管保护、绝缘测试、接地保护等电器安装满足要求，不影响馆里其他电路负载，不得低于现场原使用标准，满足国家电气安装规范，须与原有系统完全兼容、配套等；</w:t>
            </w:r>
          </w:p>
          <w:p w14:paraId="343C5302">
            <w:pPr>
              <w:adjustRightInd w:val="0"/>
              <w:snapToGrid w:val="0"/>
              <w:spacing w:line="300" w:lineRule="auto"/>
              <w:rPr>
                <w:rFonts w:hint="eastAsia" w:ascii="宋体" w:hAnsi="宋体" w:eastAsia="宋体" w:cs="宋体"/>
                <w:b/>
                <w:bCs/>
                <w:szCs w:val="21"/>
              </w:rPr>
            </w:pPr>
            <w:r>
              <w:rPr>
                <w:rFonts w:hint="eastAsia" w:ascii="宋体" w:hAnsi="宋体" w:eastAsia="宋体" w:cs="宋体"/>
                <w:kern w:val="0"/>
                <w:szCs w:val="21"/>
              </w:rPr>
              <w:t>3、配套辅材包括截止阀、压力表等安装，应具备产品检测合格证书，计量表应具备计量认证，供货时提供。供回水按原现场模式以旧换新。</w:t>
            </w:r>
          </w:p>
        </w:tc>
        <w:tc>
          <w:tcPr>
            <w:tcW w:w="450" w:type="dxa"/>
            <w:noWrap w:val="0"/>
            <w:vAlign w:val="center"/>
          </w:tcPr>
          <w:p w14:paraId="563569C9">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2</w:t>
            </w:r>
          </w:p>
        </w:tc>
        <w:tc>
          <w:tcPr>
            <w:tcW w:w="436" w:type="dxa"/>
            <w:noWrap w:val="0"/>
            <w:vAlign w:val="center"/>
          </w:tcPr>
          <w:p w14:paraId="2F677726">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54E4AF0C">
            <w:pPr>
              <w:widowControl/>
              <w:adjustRightInd w:val="0"/>
              <w:snapToGrid w:val="0"/>
              <w:spacing w:line="300" w:lineRule="auto"/>
              <w:jc w:val="center"/>
              <w:textAlignment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3C1A69D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①离心泵相当于或不低于下列品牌：格兰富、凯泉、威乐、赛莱默；</w:t>
            </w:r>
          </w:p>
          <w:p w14:paraId="5E8F1A99">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②用于西楼顶空调水箱补水，满足采购人要求；</w:t>
            </w:r>
          </w:p>
          <w:p w14:paraId="36913142">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②配套辅材相当于或不低于下列品牌：红旗、上海仪川、威卡</w:t>
            </w:r>
          </w:p>
        </w:tc>
      </w:tr>
      <w:tr w14:paraId="249B6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20" w:type="dxa"/>
            <w:gridSpan w:val="7"/>
            <w:shd w:val="clear" w:color="auto" w:fill="D7D7D7"/>
            <w:noWrap w:val="0"/>
            <w:vAlign w:val="center"/>
          </w:tcPr>
          <w:p w14:paraId="658331DA">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二、风机盘管及配套设备</w:t>
            </w:r>
          </w:p>
        </w:tc>
      </w:tr>
      <w:tr w14:paraId="2632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9269BC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1107" w:type="dxa"/>
            <w:noWrap w:val="0"/>
            <w:vAlign w:val="center"/>
          </w:tcPr>
          <w:p w14:paraId="707BF90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风机盘管1</w:t>
            </w:r>
          </w:p>
        </w:tc>
        <w:tc>
          <w:tcPr>
            <w:tcW w:w="4910" w:type="dxa"/>
            <w:noWrap w:val="0"/>
            <w:vAlign w:val="center"/>
          </w:tcPr>
          <w:p w14:paraId="341C627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FP-51</w:t>
            </w:r>
          </w:p>
          <w:p w14:paraId="52181C82">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■风量:510m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/h，供冷量:3.16kW，供热量:5.20kW，配电功率≤39W，静压≥12Pa，三排管，噪声≤35.5dB(A)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2BE2964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25</w:t>
            </w:r>
          </w:p>
        </w:tc>
        <w:tc>
          <w:tcPr>
            <w:tcW w:w="436" w:type="dxa"/>
            <w:noWrap w:val="0"/>
            <w:vAlign w:val="center"/>
          </w:tcPr>
          <w:p w14:paraId="10EEBD3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080C5AE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41EEE90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65A91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5C94BC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1107" w:type="dxa"/>
            <w:noWrap w:val="0"/>
            <w:vAlign w:val="center"/>
          </w:tcPr>
          <w:p w14:paraId="2422148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风机盘管2</w:t>
            </w:r>
          </w:p>
        </w:tc>
        <w:tc>
          <w:tcPr>
            <w:tcW w:w="4910" w:type="dxa"/>
            <w:noWrap w:val="0"/>
            <w:vAlign w:val="center"/>
          </w:tcPr>
          <w:p w14:paraId="509EE05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FP-68</w:t>
            </w:r>
          </w:p>
          <w:p w14:paraId="3BD9C99F">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■风量:680m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/h，供冷量:4.17kW，供热量:6.70kW，配电功率≤49W，静压≥12Pa，三排管，噪声≤36.5dB(A)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3D4B6B2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55</w:t>
            </w:r>
          </w:p>
        </w:tc>
        <w:tc>
          <w:tcPr>
            <w:tcW w:w="436" w:type="dxa"/>
            <w:noWrap w:val="0"/>
            <w:vAlign w:val="center"/>
          </w:tcPr>
          <w:p w14:paraId="36D5794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6836478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4649B94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2E6CB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777256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1107" w:type="dxa"/>
            <w:noWrap w:val="0"/>
            <w:vAlign w:val="center"/>
          </w:tcPr>
          <w:p w14:paraId="5F6E4EA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风机盘管3</w:t>
            </w:r>
          </w:p>
        </w:tc>
        <w:tc>
          <w:tcPr>
            <w:tcW w:w="4910" w:type="dxa"/>
            <w:noWrap w:val="0"/>
            <w:vAlign w:val="center"/>
          </w:tcPr>
          <w:p w14:paraId="65BF443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FP-85</w:t>
            </w:r>
          </w:p>
          <w:p w14:paraId="59819675">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■风量:850m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/h，供冷量:5.06kW，供热量:8.12kW，配电功率≤68W，静压≥12Pa，三排管，噪声≤40.5dB(A)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3D33713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36</w:t>
            </w:r>
          </w:p>
        </w:tc>
        <w:tc>
          <w:tcPr>
            <w:tcW w:w="436" w:type="dxa"/>
            <w:noWrap w:val="0"/>
            <w:vAlign w:val="center"/>
          </w:tcPr>
          <w:p w14:paraId="634F4B0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77EC2DB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83A1BE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43CC6E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E3E2BB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1107" w:type="dxa"/>
            <w:noWrap w:val="0"/>
            <w:vAlign w:val="center"/>
          </w:tcPr>
          <w:p w14:paraId="6F6F2BE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风机盘管4</w:t>
            </w:r>
          </w:p>
        </w:tc>
        <w:tc>
          <w:tcPr>
            <w:tcW w:w="4910" w:type="dxa"/>
            <w:noWrap w:val="0"/>
            <w:vAlign w:val="center"/>
          </w:tcPr>
          <w:p w14:paraId="0E0F320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FP-102</w:t>
            </w:r>
          </w:p>
          <w:p w14:paraId="46A62DCB">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■风量:1020m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/h，供冷量:6.10kW，供热量:9.70kW，配电功率≤77W，静压≥12Pa，三排管，噪声≤45dB(A)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2E3271C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130</w:t>
            </w:r>
          </w:p>
        </w:tc>
        <w:tc>
          <w:tcPr>
            <w:tcW w:w="436" w:type="dxa"/>
            <w:noWrap w:val="0"/>
            <w:vAlign w:val="center"/>
          </w:tcPr>
          <w:p w14:paraId="17CECCC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6E6C239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31F959B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58276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4A9EB87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5</w:t>
            </w:r>
          </w:p>
        </w:tc>
        <w:tc>
          <w:tcPr>
            <w:tcW w:w="1107" w:type="dxa"/>
            <w:noWrap w:val="0"/>
            <w:vAlign w:val="center"/>
          </w:tcPr>
          <w:p w14:paraId="01782CB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风机盘管5</w:t>
            </w:r>
          </w:p>
        </w:tc>
        <w:tc>
          <w:tcPr>
            <w:tcW w:w="4910" w:type="dxa"/>
            <w:noWrap w:val="0"/>
            <w:vAlign w:val="center"/>
          </w:tcPr>
          <w:p w14:paraId="5AC246AA">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FP-119</w:t>
            </w:r>
          </w:p>
          <w:p w14:paraId="6A54138D">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■风量:1190m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/h，供冷量:7.0kW，供热量:11.35kW，配电功率≤109W，静压≥12Pa，三排管，噪声≤44dB(A)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73AAA2B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8</w:t>
            </w:r>
          </w:p>
        </w:tc>
        <w:tc>
          <w:tcPr>
            <w:tcW w:w="436" w:type="dxa"/>
            <w:noWrap w:val="0"/>
            <w:vAlign w:val="center"/>
          </w:tcPr>
          <w:p w14:paraId="7AB073C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40FD2D1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DC1D8F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6D80A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55B0530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6</w:t>
            </w:r>
          </w:p>
        </w:tc>
        <w:tc>
          <w:tcPr>
            <w:tcW w:w="1107" w:type="dxa"/>
            <w:noWrap w:val="0"/>
            <w:vAlign w:val="center"/>
          </w:tcPr>
          <w:p w14:paraId="46940DB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风机盘管6</w:t>
            </w:r>
          </w:p>
        </w:tc>
        <w:tc>
          <w:tcPr>
            <w:tcW w:w="4910" w:type="dxa"/>
            <w:noWrap w:val="0"/>
            <w:vAlign w:val="center"/>
          </w:tcPr>
          <w:p w14:paraId="39CE5EA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FP-170</w:t>
            </w:r>
          </w:p>
          <w:p w14:paraId="4A73E776">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■风量:1700m</w:t>
            </w:r>
            <w:r>
              <w:rPr>
                <w:rFonts w:hint="eastAsia" w:ascii="宋体" w:hAnsi="宋体" w:eastAsia="宋体" w:cs="宋体"/>
                <w:kern w:val="0"/>
                <w:szCs w:val="21"/>
                <w:vertAlign w:val="superscript"/>
              </w:rPr>
              <w:t>3</w:t>
            </w:r>
            <w:r>
              <w:rPr>
                <w:rFonts w:hint="eastAsia" w:ascii="宋体" w:hAnsi="宋体" w:eastAsia="宋体" w:cs="宋体"/>
                <w:kern w:val="0"/>
                <w:szCs w:val="21"/>
              </w:rPr>
              <w:t>/h，供冷量:9.3kW，供热量:15.5kW，配电功率≤147W，静压≥12Pa，三排管，噪声≤46.5dB(A)</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00C2D67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436" w:type="dxa"/>
            <w:noWrap w:val="0"/>
            <w:vAlign w:val="center"/>
          </w:tcPr>
          <w:p w14:paraId="219A42A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201C3ED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946737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7B5E5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72691D9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7</w:t>
            </w:r>
          </w:p>
        </w:tc>
        <w:tc>
          <w:tcPr>
            <w:tcW w:w="1107" w:type="dxa"/>
            <w:noWrap w:val="0"/>
            <w:vAlign w:val="center"/>
          </w:tcPr>
          <w:p w14:paraId="5D28FD9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风机盘管配套设备</w:t>
            </w:r>
          </w:p>
        </w:tc>
        <w:tc>
          <w:tcPr>
            <w:tcW w:w="4910" w:type="dxa"/>
            <w:noWrap w:val="0"/>
            <w:vAlign w:val="center"/>
          </w:tcPr>
          <w:p w14:paraId="09F81917">
            <w:pPr>
              <w:widowControl/>
              <w:adjustRightInd w:val="0"/>
              <w:snapToGrid w:val="0"/>
              <w:spacing w:line="300" w:lineRule="auto"/>
              <w:rPr>
                <w:rFonts w:hint="eastAsia" w:ascii="宋体" w:hAnsi="宋体" w:eastAsia="宋体" w:cs="宋体"/>
                <w:b/>
                <w:bCs/>
                <w:kern w:val="0"/>
                <w:szCs w:val="21"/>
              </w:rPr>
            </w:pPr>
            <w:r>
              <w:rPr>
                <w:rFonts w:hint="eastAsia" w:ascii="宋体" w:hAnsi="宋体" w:eastAsia="宋体" w:cs="宋体"/>
                <w:b/>
                <w:bCs/>
                <w:kern w:val="0"/>
                <w:szCs w:val="21"/>
              </w:rPr>
              <w:t>配套设备要求：</w:t>
            </w:r>
          </w:p>
          <w:p w14:paraId="74E2EB15">
            <w:pPr>
              <w:widowControl/>
              <w:adjustRightInd w:val="0"/>
              <w:snapToGrid w:val="0"/>
              <w:spacing w:line="300" w:lineRule="auto"/>
              <w:jc w:val="left"/>
              <w:rPr>
                <w:rFonts w:hint="eastAsia" w:ascii="宋体" w:hAnsi="宋体" w:eastAsia="宋体" w:cs="宋体"/>
                <w:b/>
                <w:bCs/>
                <w:kern w:val="0"/>
                <w:szCs w:val="21"/>
              </w:rPr>
            </w:pPr>
            <w:r>
              <w:rPr>
                <w:rFonts w:hint="eastAsia" w:ascii="宋体" w:hAnsi="宋体" w:eastAsia="宋体" w:cs="宋体"/>
                <w:b/>
                <w:bCs/>
                <w:kern w:val="0"/>
                <w:szCs w:val="21"/>
              </w:rPr>
              <w:t>1、能源管控要求</w:t>
            </w:r>
          </w:p>
          <w:p w14:paraId="7155B97F">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所有风机盘管具备RS485通信接口，支持电源开关、模式设置、风速设置、温度设置、红外禁用等功能，支持空调开关状态监测，支持空调故障状态监测等功能，能接入智慧化物联网平台监测，自带回风箱，配套配电系统安装、温控器预留远程接口；控制器具体技术要求为：选用网络型风机盘管控制器，空调管理系统与其进行数据交互，实现盘管的状态监视与控制。风机盘管控制器要求如下：</w:t>
            </w:r>
          </w:p>
          <w:p w14:paraId="20C2AC2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（1）专用于风机盘管控制，</w:t>
            </w:r>
            <w:bookmarkStart w:id="18" w:name="OLE_LINK21"/>
            <w:bookmarkStart w:id="19" w:name="OLE_LINK22"/>
            <w:r>
              <w:rPr>
                <w:rFonts w:hint="eastAsia" w:ascii="宋体" w:hAnsi="宋体" w:eastAsia="宋体" w:cs="宋体"/>
                <w:kern w:val="0"/>
                <w:szCs w:val="21"/>
              </w:rPr>
              <w:t>具有RS485通信接口</w:t>
            </w:r>
            <w:bookmarkEnd w:id="18"/>
            <w:bookmarkEnd w:id="19"/>
            <w:r>
              <w:rPr>
                <w:rFonts w:hint="eastAsia" w:ascii="宋体" w:hAnsi="宋体" w:eastAsia="宋体" w:cs="宋体"/>
                <w:kern w:val="0"/>
                <w:szCs w:val="21"/>
              </w:rPr>
              <w:t>，可方便接入能源管控系统进行管理，可实现远程状态监视及管理控制；</w:t>
            </w:r>
          </w:p>
          <w:p w14:paraId="65A304CB">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（2）可按测量温度控制风机的水阀开闭及风机三档转速；</w:t>
            </w:r>
          </w:p>
          <w:p w14:paraId="18151526">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（3）有液晶温度显示及各种工作状态显示：如室内温度、设置温度、工作模式、风速、电动阀开启等；</w:t>
            </w:r>
          </w:p>
          <w:p w14:paraId="61EEFE3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（4）温度传感器采用高精度感温元件，同时具备按键锁定、低温保护等功能。</w:t>
            </w:r>
          </w:p>
          <w:p w14:paraId="7C919EE3">
            <w:pPr>
              <w:widowControl/>
              <w:adjustRightInd w:val="0"/>
              <w:snapToGrid w:val="0"/>
              <w:spacing w:line="300" w:lineRule="auto"/>
              <w:jc w:val="left"/>
              <w:rPr>
                <w:rFonts w:hint="eastAsia" w:ascii="宋体" w:hAnsi="宋体" w:eastAsia="宋体" w:cs="宋体"/>
                <w:b/>
                <w:bCs/>
                <w:kern w:val="0"/>
                <w:szCs w:val="21"/>
              </w:rPr>
            </w:pPr>
            <w:r>
              <w:rPr>
                <w:rFonts w:hint="eastAsia" w:ascii="宋体" w:hAnsi="宋体" w:eastAsia="宋体" w:cs="宋体"/>
                <w:b/>
                <w:bCs/>
                <w:kern w:val="0"/>
                <w:szCs w:val="21"/>
              </w:rPr>
              <w:t>2、安装要求</w:t>
            </w:r>
          </w:p>
          <w:p w14:paraId="57C17E7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（1）配回风箱，初效过滤网等，ABS嵌入式风口双层百叶格栅，可拆卸门铰回风口等，风机盘管集水盘（进回水管道侧）加长，须满足过滤器清洗排水要求；</w:t>
            </w:r>
          </w:p>
          <w:p w14:paraId="40C641B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2）吊装，含控制面板及安装，盘管机电源与控制回路配管配线等；配套安装含进回水管、冷凝水排水管（接入至原冷凝水主排水系统）、管道保温及铝箔保护、不锈钢接水盘（加长型，见设计图尺寸，满足泄水排水要求）、电动二通阀（开关型）及接线、手动黄铜闸阀、不锈钢金属管、铜制Y型过滤器、风管软接及保温、ABS风口（回风口为卡扣式，方便拆卸过滤网）、吊杆固定及减震降噪、墙体开孔及保护等，满足设计图纸要求，均为不燃或难燃防火材料。</w:t>
            </w:r>
          </w:p>
          <w:p w14:paraId="7CD802C5">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b/>
                <w:bCs/>
                <w:kern w:val="0"/>
                <w:szCs w:val="21"/>
              </w:rPr>
              <w:t>3、吊顶施工要求</w:t>
            </w:r>
          </w:p>
          <w:p w14:paraId="2E372A7D">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原有铝扣板、矿棉板、主一楼大厅吊顶板、石膏板吊顶保护性局部拆除及恢复原貌（石膏板乳胶漆两遍、批白灰两遍、磨光，石膏板厚度不低于原有现场标准等），符合吊顶施工规范，均为不燃或难燃防火材料。</w:t>
            </w:r>
          </w:p>
          <w:p w14:paraId="1B298516">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b/>
                <w:bCs/>
                <w:kern w:val="0"/>
                <w:szCs w:val="21"/>
              </w:rPr>
              <w:t>4、水力平衡要求</w:t>
            </w:r>
          </w:p>
          <w:p w14:paraId="4CEDFCFC">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（1）进、回水管道、冷凝水排水管、各种阀门、过滤器、金属软接、镀锌钢管、桥架支吊架、保温及保护层等配套安装，含软接、减震、降噪、固定、密封、保温等措施，需与原有系统完全兼容、匹配等；</w:t>
            </w:r>
          </w:p>
          <w:p w14:paraId="515A4B55">
            <w:pPr>
              <w:keepNext/>
              <w:adjustRightInd w:val="0"/>
              <w:snapToGrid w:val="0"/>
              <w:spacing w:line="300" w:lineRule="auto"/>
              <w:jc w:val="left"/>
              <w:outlineLvl w:val="1"/>
              <w:rPr>
                <w:rFonts w:hint="eastAsia" w:ascii="宋体" w:hAnsi="宋体" w:eastAsia="宋体" w:cs="宋体"/>
                <w:b/>
                <w:bCs/>
                <w:szCs w:val="21"/>
              </w:rPr>
            </w:pPr>
            <w:r>
              <w:rPr>
                <w:rFonts w:hint="eastAsia" w:ascii="宋体" w:hAnsi="宋体" w:eastAsia="宋体" w:cs="宋体"/>
                <w:kern w:val="0"/>
                <w:szCs w:val="21"/>
              </w:rPr>
              <w:t>（2）原冷凝水排水管网拆除，现场重新替换敷设新的冷凝水排水管网，管径不低于原有尺寸大小，采用镀锌钢管安装，冷凝水就近排至卫生间拖把池下水管，通水试验合格，满足采购人、设计、监理以及设备本身排水顺畅要求。</w:t>
            </w:r>
          </w:p>
          <w:p w14:paraId="47FF0239">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b/>
                <w:bCs/>
                <w:kern w:val="0"/>
                <w:szCs w:val="21"/>
              </w:rPr>
              <w:t>5、配电安装要求</w:t>
            </w:r>
          </w:p>
          <w:p w14:paraId="7BC743C0">
            <w:pPr>
              <w:keepNext/>
              <w:adjustRightInd w:val="0"/>
              <w:snapToGrid w:val="0"/>
              <w:spacing w:line="300" w:lineRule="auto"/>
              <w:jc w:val="left"/>
              <w:outlineLvl w:val="1"/>
              <w:rPr>
                <w:rFonts w:hint="eastAsia" w:ascii="宋体" w:hAnsi="宋体" w:eastAsia="宋体" w:cs="宋体"/>
                <w:b/>
                <w:bCs/>
                <w:szCs w:val="21"/>
              </w:rPr>
            </w:pPr>
            <w:r>
              <w:rPr>
                <w:rFonts w:hint="eastAsia" w:ascii="宋体" w:hAnsi="宋体" w:eastAsia="宋体" w:cs="宋体"/>
                <w:kern w:val="0"/>
                <w:szCs w:val="21"/>
              </w:rPr>
              <w:t>含各种检测、控制元件及安装，同时不限于控制回路配管配线，联网数据线购置敷设等；配电线路、线管保护、绝缘测试、接地保护等电器安装满足要求，不影响馆里其他电路负载，不得低于现场原使用标准，满足国家电气安装规范，须与原有系统完全兼容、配套等。</w:t>
            </w:r>
          </w:p>
        </w:tc>
        <w:tc>
          <w:tcPr>
            <w:tcW w:w="450" w:type="dxa"/>
            <w:noWrap w:val="0"/>
            <w:vAlign w:val="center"/>
          </w:tcPr>
          <w:p w14:paraId="3BA4052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75A0906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351F6BA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3D4AE8C">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①配套辅材相当于或不低于下列品牌：红旗、上海仪川、威卡等；</w:t>
            </w:r>
          </w:p>
          <w:p w14:paraId="5A4267C4">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②满足风机盘管设备安装拆除施工工艺、吊顶施工规范及采购人要求</w:t>
            </w:r>
          </w:p>
        </w:tc>
      </w:tr>
      <w:tr w14:paraId="7709D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20" w:type="dxa"/>
            <w:gridSpan w:val="7"/>
            <w:shd w:val="clear" w:color="auto" w:fill="D7D7D7"/>
            <w:noWrap w:val="0"/>
            <w:vAlign w:val="center"/>
          </w:tcPr>
          <w:p w14:paraId="7F8AD4DB">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三、新风机组及配套设备</w:t>
            </w:r>
          </w:p>
        </w:tc>
      </w:tr>
      <w:tr w14:paraId="3ED84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467F3A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1107" w:type="dxa"/>
            <w:noWrap w:val="0"/>
            <w:vAlign w:val="center"/>
          </w:tcPr>
          <w:p w14:paraId="1B55DA57">
            <w:pPr>
              <w:widowControl/>
              <w:adjustRightInd w:val="0"/>
              <w:snapToGrid w:val="0"/>
              <w:spacing w:line="300" w:lineRule="auto"/>
              <w:jc w:val="center"/>
              <w:rPr>
                <w:rFonts w:hint="eastAsia" w:ascii="宋体" w:hAnsi="宋体" w:eastAsia="宋体" w:cs="宋体"/>
                <w:kern w:val="0"/>
                <w:szCs w:val="21"/>
              </w:rPr>
            </w:pPr>
            <w:bookmarkStart w:id="20" w:name="OLE_LINK20"/>
            <w:bookmarkStart w:id="21" w:name="OLE_LINK19"/>
            <w:r>
              <w:rPr>
                <w:rFonts w:hint="eastAsia" w:ascii="宋体" w:hAnsi="宋体" w:eastAsia="宋体" w:cs="宋体"/>
                <w:kern w:val="0"/>
                <w:szCs w:val="21"/>
              </w:rPr>
              <w:t>新风机组</w:t>
            </w:r>
            <w:bookmarkEnd w:id="20"/>
            <w:bookmarkEnd w:id="21"/>
            <w:r>
              <w:rPr>
                <w:rFonts w:hint="eastAsia" w:ascii="宋体" w:hAnsi="宋体" w:eastAsia="宋体" w:cs="宋体"/>
                <w:kern w:val="0"/>
                <w:szCs w:val="21"/>
              </w:rPr>
              <w:t>1</w:t>
            </w:r>
          </w:p>
        </w:tc>
        <w:tc>
          <w:tcPr>
            <w:tcW w:w="4910" w:type="dxa"/>
            <w:noWrap w:val="0"/>
            <w:vAlign w:val="center"/>
          </w:tcPr>
          <w:p w14:paraId="31A8DCB3">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XF-020D（变频控制）</w:t>
            </w:r>
          </w:p>
          <w:p w14:paraId="1F899F74">
            <w:pPr>
              <w:widowControl/>
              <w:adjustRightInd w:val="0"/>
              <w:snapToGrid w:val="0"/>
              <w:spacing w:line="300" w:lineRule="auto"/>
              <w:rPr>
                <w:rFonts w:hint="eastAsia" w:ascii="宋体" w:hAnsi="宋体" w:eastAsia="宋体" w:cs="宋体"/>
                <w:szCs w:val="21"/>
              </w:rPr>
            </w:pPr>
            <w:r>
              <w:rPr>
                <w:rFonts w:hint="eastAsia" w:ascii="宋体" w:hAnsi="宋体" w:eastAsia="宋体" w:cs="宋体"/>
                <w:kern w:val="0"/>
                <w:szCs w:val="21"/>
              </w:rPr>
              <w:t>■风量：2000m³/h，供冷量：28.4kW，供热量：33.0kW，配电功率≤0.80kW，余压≥250Pa，噪音≤35dB，六排管</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046C6C0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13</w:t>
            </w:r>
          </w:p>
        </w:tc>
        <w:tc>
          <w:tcPr>
            <w:tcW w:w="436" w:type="dxa"/>
            <w:noWrap w:val="0"/>
            <w:vAlign w:val="center"/>
          </w:tcPr>
          <w:p w14:paraId="279B5D4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6B7323F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3BD6F60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1B1D9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2342021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1107" w:type="dxa"/>
            <w:noWrap w:val="0"/>
            <w:vAlign w:val="center"/>
          </w:tcPr>
          <w:p w14:paraId="1AE8CD7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新风机组2</w:t>
            </w:r>
          </w:p>
        </w:tc>
        <w:tc>
          <w:tcPr>
            <w:tcW w:w="4910" w:type="dxa"/>
            <w:noWrap w:val="0"/>
            <w:vAlign w:val="center"/>
          </w:tcPr>
          <w:p w14:paraId="45840A16">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XF-050D（变频控制）</w:t>
            </w:r>
          </w:p>
          <w:p w14:paraId="3817995C">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■风量：5000m³/h，供冷量：57.1kW，供热量：72.6kW，配电功率≤2.30kW，余压≥250Pa，噪音≤46dB，六排管</w:t>
            </w:r>
          </w:p>
          <w:p w14:paraId="50B870ED">
            <w:pPr>
              <w:widowControl/>
              <w:adjustRightInd w:val="0"/>
              <w:snapToGrid w:val="0"/>
              <w:spacing w:line="300" w:lineRule="auto"/>
              <w:rPr>
                <w:rFonts w:hint="eastAsia" w:ascii="宋体" w:hAnsi="宋体" w:eastAsia="宋体" w:cs="宋体"/>
                <w:szCs w:val="21"/>
              </w:rPr>
            </w:pP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3B76603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0F3060B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1520F80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AFC8E2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2A5D8B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896BBA1">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1107" w:type="dxa"/>
            <w:noWrap w:val="0"/>
            <w:vAlign w:val="center"/>
          </w:tcPr>
          <w:p w14:paraId="6967EED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新风机组3</w:t>
            </w:r>
          </w:p>
        </w:tc>
        <w:tc>
          <w:tcPr>
            <w:tcW w:w="4910" w:type="dxa"/>
            <w:noWrap w:val="0"/>
            <w:vAlign w:val="center"/>
          </w:tcPr>
          <w:p w14:paraId="189CBDE8">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XF-060D（变频控制）</w:t>
            </w:r>
          </w:p>
          <w:p w14:paraId="4AE4D3EB">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■风量：6000m³/h，供冷量：98.0kW，供热量：90.0kW，配电功率≤2.30kW，余压≥250Pa，噪音≤48dB，回风工况，六排管</w:t>
            </w:r>
          </w:p>
          <w:p w14:paraId="19C9F928">
            <w:pPr>
              <w:widowControl/>
              <w:adjustRightInd w:val="0"/>
              <w:snapToGrid w:val="0"/>
              <w:spacing w:line="300" w:lineRule="auto"/>
              <w:rPr>
                <w:rFonts w:hint="eastAsia" w:ascii="宋体" w:hAnsi="宋体" w:eastAsia="宋体" w:cs="宋体"/>
                <w:szCs w:val="21"/>
              </w:rPr>
            </w:pP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5228CAF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7D5670B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0A8FBAE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D111103">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44C9F9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1B7ACAF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1107" w:type="dxa"/>
            <w:noWrap w:val="0"/>
            <w:vAlign w:val="center"/>
          </w:tcPr>
          <w:p w14:paraId="03AE20F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新风机组配套设备</w:t>
            </w:r>
          </w:p>
        </w:tc>
        <w:tc>
          <w:tcPr>
            <w:tcW w:w="4910" w:type="dxa"/>
            <w:noWrap w:val="0"/>
            <w:vAlign w:val="center"/>
          </w:tcPr>
          <w:p w14:paraId="54376E7D">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配套设备要求：</w:t>
            </w:r>
          </w:p>
          <w:p w14:paraId="7E3D26DE">
            <w:pPr>
              <w:tabs>
                <w:tab w:val="left" w:pos="2846"/>
              </w:tabs>
              <w:adjustRightInd w:val="0"/>
              <w:snapToGrid w:val="0"/>
              <w:spacing w:line="300" w:lineRule="auto"/>
              <w:rPr>
                <w:rFonts w:hint="eastAsia" w:ascii="宋体" w:hAnsi="宋体" w:eastAsia="宋体" w:cs="宋体"/>
                <w:b/>
                <w:bCs/>
                <w:kern w:val="0"/>
                <w:szCs w:val="21"/>
              </w:rPr>
            </w:pPr>
            <w:r>
              <w:rPr>
                <w:rFonts w:hint="eastAsia" w:ascii="宋体" w:hAnsi="宋体" w:eastAsia="宋体" w:cs="宋体"/>
                <w:b/>
                <w:bCs/>
                <w:kern w:val="0"/>
                <w:szCs w:val="21"/>
              </w:rPr>
              <w:t>1、能源管控要求</w:t>
            </w:r>
          </w:p>
          <w:p w14:paraId="000D3CCB">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所有空调具备RS485通信接口，支持电源开关、模式设置、风速设置、温度设置、红外禁用等功能，支持空调开关状态监测，支持空调故障状态监测等功能，能接入智慧化物联网平台监测，自带回风箱，配电箱及控制元件，配套管道、吊杆、减震降噪、保温等安装。</w:t>
            </w:r>
          </w:p>
          <w:p w14:paraId="3EF08B61">
            <w:pPr>
              <w:tabs>
                <w:tab w:val="left" w:pos="2846"/>
              </w:tabs>
              <w:adjustRightInd w:val="0"/>
              <w:snapToGrid w:val="0"/>
              <w:spacing w:line="300" w:lineRule="auto"/>
              <w:rPr>
                <w:rFonts w:hint="eastAsia" w:ascii="宋体" w:hAnsi="宋体" w:eastAsia="宋体" w:cs="宋体"/>
                <w:b/>
                <w:bCs/>
                <w:kern w:val="0"/>
                <w:szCs w:val="21"/>
              </w:rPr>
            </w:pPr>
            <w:r>
              <w:rPr>
                <w:rFonts w:hint="eastAsia" w:ascii="宋体" w:hAnsi="宋体" w:eastAsia="宋体" w:cs="宋体"/>
                <w:b/>
                <w:bCs/>
                <w:kern w:val="0"/>
                <w:szCs w:val="21"/>
              </w:rPr>
              <w:t>2、安装要求</w:t>
            </w:r>
          </w:p>
          <w:p w14:paraId="6786D0A7">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1）风机变频，设置电动风阀，风机房风管、消音器、支座、基座等不少于两遍除锈防腐处理，配套回风箱重新制作，原有老旧回风箱拆除，现场重新制作替换新的回风箱，风管管径、材质等不低于原有标准，替换支吊架减震安装、消音隔板包裹降噪，符合图书馆工作噪音国家标准等；</w:t>
            </w:r>
          </w:p>
          <w:p w14:paraId="69424CCB">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2）配套安装含进回水管、冷凝水排水管（接入至原冷凝水主排水系统）、管道保温及铝箔保护、电动二通阀、进、回风阀（定量开关型）及接线、不锈钢闸阀、不锈钢金属管软接、铜制Y型过滤器、风管软接及保温、ABS风口（回风口为卡扣式，方便拆卸过滤网）、吊杆固定及减震降噪、墙体开孔及保护等。</w:t>
            </w:r>
          </w:p>
          <w:p w14:paraId="6BF71633">
            <w:pPr>
              <w:tabs>
                <w:tab w:val="left" w:pos="2846"/>
              </w:tabs>
              <w:adjustRightInd w:val="0"/>
              <w:snapToGrid w:val="0"/>
              <w:spacing w:line="300" w:lineRule="auto"/>
              <w:rPr>
                <w:rFonts w:hint="eastAsia" w:ascii="宋体" w:hAnsi="宋体" w:eastAsia="宋体" w:cs="宋体"/>
                <w:b/>
                <w:bCs/>
                <w:kern w:val="0"/>
                <w:szCs w:val="21"/>
              </w:rPr>
            </w:pPr>
            <w:r>
              <w:rPr>
                <w:rFonts w:hint="eastAsia" w:ascii="宋体" w:hAnsi="宋体" w:eastAsia="宋体" w:cs="宋体"/>
                <w:b/>
                <w:bCs/>
                <w:kern w:val="0"/>
                <w:szCs w:val="21"/>
              </w:rPr>
              <w:t>3、吊顶施工要求</w:t>
            </w:r>
          </w:p>
          <w:p w14:paraId="54860FB0">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原有铝扣板、矿棉板、石膏板吊顶保护性局部拆除及恢复原貌（石膏板乳胶漆两遍、批白灰两遍、磨光，石膏板厚度不低于原有现场标准等），符合吊顶施工规范，均为不燃或难燃防火材料；满足新风管道相关标准规范安装、新风机施工工艺等。</w:t>
            </w:r>
          </w:p>
          <w:p w14:paraId="4F31D492">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b/>
                <w:bCs/>
                <w:kern w:val="0"/>
                <w:szCs w:val="21"/>
              </w:rPr>
              <w:t>4、水力平衡要求</w:t>
            </w:r>
          </w:p>
          <w:p w14:paraId="198F0B94">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（1）进、回水管道、冷凝水排水管、各种阀门、过滤器、金属软接、镀锌钢管、桥架支吊架、保温及保护层等配套安装，含软接、减震、降噪、固定、密封、保温等措施，需与原有系统完全兼容、匹配等；</w:t>
            </w:r>
          </w:p>
          <w:p w14:paraId="7302A715">
            <w:pPr>
              <w:keepNext/>
              <w:adjustRightInd w:val="0"/>
              <w:snapToGrid w:val="0"/>
              <w:spacing w:line="300" w:lineRule="auto"/>
              <w:jc w:val="left"/>
              <w:outlineLvl w:val="1"/>
              <w:rPr>
                <w:rFonts w:hint="eastAsia" w:ascii="宋体" w:hAnsi="宋体" w:eastAsia="宋体" w:cs="宋体"/>
                <w:b/>
                <w:bCs/>
                <w:szCs w:val="21"/>
              </w:rPr>
            </w:pPr>
            <w:r>
              <w:rPr>
                <w:rFonts w:hint="eastAsia" w:ascii="宋体" w:hAnsi="宋体" w:eastAsia="宋体" w:cs="宋体"/>
                <w:kern w:val="0"/>
                <w:szCs w:val="21"/>
              </w:rPr>
              <w:t>（2）原冷凝水排水支管拆除，现场重新替换敷设新的冷凝水排水管，管径不低于原有尺寸大小，采用镀锌钢管安装，冷凝水就近排至卫生间拖把池下水管或接入原主冷凝水管网内，通水试验合格，满足采购人、设计、监理以及设备本身排水顺畅要求。</w:t>
            </w:r>
          </w:p>
          <w:p w14:paraId="7AD09783">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b/>
                <w:bCs/>
                <w:kern w:val="0"/>
                <w:szCs w:val="21"/>
              </w:rPr>
              <w:t>5、配电安装要求</w:t>
            </w:r>
          </w:p>
          <w:p w14:paraId="0CF3CDA2">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kern w:val="0"/>
                <w:szCs w:val="21"/>
              </w:rPr>
              <w:t>同时不限于控制柜、各种检测、控制元件及安装，控制回路配管配线，联网数据线购置敷设；配电线路、线管保护、绝缘测试、接地保护等电器安装满足要求，不影响馆里其他电路负载，不得低于现场原使用标准，满足国家电气安装规范，须与原有系统完全兼容、配套等；</w:t>
            </w:r>
            <w:bookmarkStart w:id="22" w:name="OLE_LINK25"/>
            <w:r>
              <w:rPr>
                <w:rFonts w:hint="eastAsia" w:ascii="宋体" w:hAnsi="宋体" w:eastAsia="宋体" w:cs="宋体"/>
                <w:kern w:val="0"/>
                <w:szCs w:val="21"/>
              </w:rPr>
              <w:t>采用PLC控制</w:t>
            </w:r>
            <w:bookmarkEnd w:id="22"/>
            <w:r>
              <w:rPr>
                <w:rFonts w:hint="eastAsia" w:ascii="宋体" w:hAnsi="宋体" w:eastAsia="宋体" w:cs="宋体"/>
                <w:kern w:val="0"/>
                <w:szCs w:val="21"/>
              </w:rPr>
              <w:t>,具有远程通讯协议功能。</w:t>
            </w:r>
          </w:p>
        </w:tc>
        <w:tc>
          <w:tcPr>
            <w:tcW w:w="450" w:type="dxa"/>
            <w:noWrap w:val="0"/>
            <w:vAlign w:val="center"/>
          </w:tcPr>
          <w:p w14:paraId="596098E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4D9477A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579301C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05F5370A">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①配电箱及控制元件相当于或不低于下列品牌：施耐德、ABB、西门子；</w:t>
            </w:r>
          </w:p>
          <w:p w14:paraId="3FB6F9A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②满足新风机设备安装拆除施工工艺、施工规范及采购人要求</w:t>
            </w:r>
          </w:p>
        </w:tc>
      </w:tr>
      <w:tr w14:paraId="7D990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20" w:type="dxa"/>
            <w:gridSpan w:val="7"/>
            <w:shd w:val="clear" w:color="auto" w:fill="D7D7D7"/>
            <w:noWrap w:val="0"/>
            <w:vAlign w:val="center"/>
          </w:tcPr>
          <w:p w14:paraId="6F0F0B8F">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四、变风量空调器及配套设备</w:t>
            </w:r>
          </w:p>
        </w:tc>
      </w:tr>
      <w:tr w14:paraId="38B67B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5702DD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1107" w:type="dxa"/>
            <w:noWrap w:val="0"/>
            <w:vAlign w:val="center"/>
          </w:tcPr>
          <w:p w14:paraId="12809C4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变风量空调器（吊装式）</w:t>
            </w:r>
          </w:p>
        </w:tc>
        <w:tc>
          <w:tcPr>
            <w:tcW w:w="4910" w:type="dxa"/>
            <w:noWrap w:val="0"/>
            <w:vAlign w:val="center"/>
          </w:tcPr>
          <w:p w14:paraId="07339B94">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KT-060D（变频控制）</w:t>
            </w:r>
          </w:p>
          <w:p w14:paraId="535B2BA9">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■风量：6000m³/h，供冷量：43.0kW，供热量：75.0kW，配电功率≤2.30kW，余压≥250Pa，噪音≤48dB，回风工况，六排管</w:t>
            </w:r>
          </w:p>
          <w:p w14:paraId="3903657D">
            <w:pPr>
              <w:widowControl/>
              <w:adjustRightInd w:val="0"/>
              <w:snapToGrid w:val="0"/>
              <w:spacing w:line="300" w:lineRule="auto"/>
              <w:rPr>
                <w:rFonts w:hint="eastAsia" w:ascii="宋体" w:hAnsi="宋体" w:eastAsia="宋体" w:cs="宋体"/>
                <w:szCs w:val="21"/>
              </w:rPr>
            </w:pP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28100D2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436" w:type="dxa"/>
            <w:noWrap w:val="0"/>
            <w:vAlign w:val="center"/>
          </w:tcPr>
          <w:p w14:paraId="1319723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7323AC6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55AE16A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15AADE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A38D1A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1107" w:type="dxa"/>
            <w:noWrap w:val="0"/>
            <w:vAlign w:val="center"/>
          </w:tcPr>
          <w:p w14:paraId="05FF3DFC">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变风量空调器（落地式）</w:t>
            </w:r>
          </w:p>
        </w:tc>
        <w:tc>
          <w:tcPr>
            <w:tcW w:w="4910" w:type="dxa"/>
            <w:noWrap w:val="0"/>
            <w:vAlign w:val="center"/>
          </w:tcPr>
          <w:p w14:paraId="7BE82642">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KT-060L（变频控制）</w:t>
            </w:r>
          </w:p>
          <w:p w14:paraId="77831398">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■风量：6000m³/h，供冷量：43.0kW，供热量：75.0kW，配电功率≤2.30kW，余压≥250Pa，噪音≤48dB，回风工况，六排管</w:t>
            </w:r>
          </w:p>
          <w:p w14:paraId="28514527">
            <w:pPr>
              <w:widowControl/>
              <w:adjustRightInd w:val="0"/>
              <w:snapToGrid w:val="0"/>
              <w:spacing w:line="300" w:lineRule="auto"/>
              <w:rPr>
                <w:rFonts w:hint="eastAsia" w:ascii="宋体" w:hAnsi="宋体" w:eastAsia="宋体" w:cs="宋体"/>
                <w:kern w:val="0"/>
                <w:szCs w:val="21"/>
              </w:rPr>
            </w:pP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457F6E7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43B1B53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27FC0AF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72994EB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w:t>
            </w:r>
          </w:p>
        </w:tc>
      </w:tr>
      <w:tr w14:paraId="0649AB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6DEC9BC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1107" w:type="dxa"/>
            <w:noWrap w:val="0"/>
            <w:vAlign w:val="center"/>
          </w:tcPr>
          <w:p w14:paraId="3582F8C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变风量空调器配套设备</w:t>
            </w:r>
          </w:p>
        </w:tc>
        <w:tc>
          <w:tcPr>
            <w:tcW w:w="4910" w:type="dxa"/>
            <w:noWrap w:val="0"/>
            <w:vAlign w:val="center"/>
          </w:tcPr>
          <w:p w14:paraId="7DA13468">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配套设备要求：</w:t>
            </w:r>
          </w:p>
          <w:p w14:paraId="4F424279">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b/>
                <w:bCs/>
                <w:kern w:val="0"/>
                <w:szCs w:val="21"/>
              </w:rPr>
              <w:t>1、能源管控要求</w:t>
            </w:r>
          </w:p>
          <w:p w14:paraId="28564570">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所有空调具备RS485通信接口，支持电源开关、模式设置、风速设置、温度设置、红外禁用等功能，支持空调开关状态监测，支持空调故障状态监测等功能，能接入智慧化物联网平台监测，自带回风箱，配电箱及控制元件，配套管道、吊杆、减震降噪、保温等安装。</w:t>
            </w:r>
          </w:p>
          <w:p w14:paraId="3595153C">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b/>
                <w:bCs/>
                <w:kern w:val="0"/>
                <w:szCs w:val="21"/>
              </w:rPr>
              <w:t>2、安装要求</w:t>
            </w:r>
          </w:p>
          <w:p w14:paraId="4D3948C1">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1）风机变频，设置电动风阀，风机房风管、消音器、支座、基座等不少于两遍除锈防腐处理，配套回风箱重新制作，原有老旧回风箱拆除，现场重新制作替换新的回风箱，风管管径、材质等不低于原有标准，替换支吊架减震安装、消音隔板包裹降噪，符合图书馆工作噪音国家标准等；</w:t>
            </w:r>
          </w:p>
          <w:p w14:paraId="4E31561C">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2）吊装或立装，配套减震器及安装；配套安装含进回水管、冷凝水排水管（接入至原冷凝水主排水系统）、管道保温及铝箔保护、电动二通阀、进、回风阀（定量开关型）及接线、不锈钢闸阀、不锈钢金属管软接、铜制Y型过滤器、风管软接及保温、ABS风口（回风口为卡扣式，方便拆卸过滤网）、吊杆固定及减震降噪、墙体开孔及保护等；</w:t>
            </w:r>
          </w:p>
          <w:p w14:paraId="0ED7559F">
            <w:pPr>
              <w:tabs>
                <w:tab w:val="left" w:pos="2846"/>
              </w:tabs>
              <w:adjustRightInd w:val="0"/>
              <w:snapToGrid w:val="0"/>
              <w:spacing w:line="300" w:lineRule="auto"/>
              <w:rPr>
                <w:rFonts w:hint="eastAsia" w:ascii="宋体" w:hAnsi="宋体" w:eastAsia="宋体" w:cs="宋体"/>
                <w:b/>
                <w:bCs/>
                <w:kern w:val="0"/>
                <w:szCs w:val="21"/>
              </w:rPr>
            </w:pPr>
            <w:r>
              <w:rPr>
                <w:rFonts w:hint="eastAsia" w:ascii="宋体" w:hAnsi="宋体" w:eastAsia="宋体" w:cs="宋体"/>
                <w:b/>
                <w:bCs/>
                <w:kern w:val="0"/>
                <w:szCs w:val="21"/>
              </w:rPr>
              <w:t>3、吊顶施工要求</w:t>
            </w:r>
          </w:p>
          <w:p w14:paraId="04C70EAE">
            <w:pPr>
              <w:tabs>
                <w:tab w:val="left" w:pos="2846"/>
              </w:tabs>
              <w:adjustRightInd w:val="0"/>
              <w:snapToGrid w:val="0"/>
              <w:spacing w:line="300" w:lineRule="auto"/>
              <w:rPr>
                <w:rFonts w:hint="eastAsia" w:ascii="宋体" w:hAnsi="宋体" w:eastAsia="宋体" w:cs="宋体"/>
                <w:kern w:val="0"/>
                <w:szCs w:val="21"/>
              </w:rPr>
            </w:pPr>
            <w:r>
              <w:rPr>
                <w:rFonts w:hint="eastAsia" w:ascii="宋体" w:hAnsi="宋体" w:eastAsia="宋体" w:cs="宋体"/>
                <w:kern w:val="0"/>
                <w:szCs w:val="21"/>
              </w:rPr>
              <w:t>原有铝扣板、矿棉板、石膏板吊顶保护性局部拆除及恢复原貌（石膏板乳胶漆两遍、批白灰两遍、磨光，石膏板厚度不低于原有现场标准等），符合吊顶施工规范，均为不燃或难燃防火材料；满足变风量空调器管道相关标准规范安装、变风量空调器施工工艺等；</w:t>
            </w:r>
          </w:p>
          <w:p w14:paraId="19FD4662">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b/>
                <w:bCs/>
                <w:kern w:val="0"/>
                <w:szCs w:val="21"/>
              </w:rPr>
              <w:t>4、水力平衡要求</w:t>
            </w:r>
          </w:p>
          <w:p w14:paraId="20169C85">
            <w:pPr>
              <w:keepNext/>
              <w:adjustRightInd w:val="0"/>
              <w:snapToGrid w:val="0"/>
              <w:spacing w:line="300" w:lineRule="auto"/>
              <w:jc w:val="left"/>
              <w:outlineLvl w:val="1"/>
              <w:rPr>
                <w:rFonts w:hint="eastAsia" w:ascii="宋体" w:hAnsi="宋体" w:eastAsia="宋体" w:cs="宋体"/>
                <w:kern w:val="0"/>
                <w:szCs w:val="21"/>
              </w:rPr>
            </w:pPr>
            <w:r>
              <w:rPr>
                <w:rFonts w:hint="eastAsia" w:ascii="宋体" w:hAnsi="宋体" w:eastAsia="宋体" w:cs="宋体"/>
                <w:kern w:val="0"/>
                <w:szCs w:val="21"/>
              </w:rPr>
              <w:t>（1）进、回水管道、冷凝水排水管、各种阀门、过滤器、金属软接、镀锌钢管、桥架支吊架、保温及保护层等配套安装，含软接、减震、降噪、固定、密封、保温等措施，需与原有系统完全兼容、匹配等；</w:t>
            </w:r>
          </w:p>
          <w:p w14:paraId="3A939634">
            <w:pPr>
              <w:keepNext/>
              <w:adjustRightInd w:val="0"/>
              <w:snapToGrid w:val="0"/>
              <w:spacing w:line="300" w:lineRule="auto"/>
              <w:jc w:val="left"/>
              <w:outlineLvl w:val="1"/>
              <w:rPr>
                <w:rFonts w:hint="eastAsia" w:ascii="宋体" w:hAnsi="宋体" w:eastAsia="宋体" w:cs="宋体"/>
                <w:b/>
                <w:bCs/>
                <w:szCs w:val="21"/>
              </w:rPr>
            </w:pPr>
            <w:r>
              <w:rPr>
                <w:rFonts w:hint="eastAsia" w:ascii="宋体" w:hAnsi="宋体" w:eastAsia="宋体" w:cs="宋体"/>
                <w:kern w:val="0"/>
                <w:szCs w:val="21"/>
              </w:rPr>
              <w:t>（2）原冷凝水排水支管拆除，现场重新替换敷设新的冷凝水排水管，管径不低于原有尺寸大小，采用镀锌钢管安装，冷凝水就近排至卫生间拖把池下水管或接入原主冷凝水管网内，通水试验合格，满足采购人、设计、监理以及设备本身排水顺畅要求；</w:t>
            </w:r>
          </w:p>
          <w:p w14:paraId="2FA9D741">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b/>
                <w:bCs/>
                <w:kern w:val="0"/>
                <w:szCs w:val="21"/>
              </w:rPr>
              <w:t>5、配电安装要求</w:t>
            </w:r>
          </w:p>
          <w:p w14:paraId="2131A0AE">
            <w:pPr>
              <w:keepNext/>
              <w:adjustRightInd w:val="0"/>
              <w:snapToGrid w:val="0"/>
              <w:spacing w:line="300" w:lineRule="auto"/>
              <w:jc w:val="left"/>
              <w:outlineLvl w:val="1"/>
              <w:rPr>
                <w:rFonts w:hint="eastAsia" w:ascii="宋体" w:hAnsi="宋体" w:eastAsia="宋体" w:cs="宋体"/>
                <w:b/>
                <w:bCs/>
                <w:kern w:val="0"/>
                <w:szCs w:val="21"/>
              </w:rPr>
            </w:pPr>
            <w:r>
              <w:rPr>
                <w:rFonts w:hint="eastAsia" w:ascii="宋体" w:hAnsi="宋体" w:eastAsia="宋体" w:cs="宋体"/>
                <w:kern w:val="0"/>
                <w:szCs w:val="21"/>
              </w:rPr>
              <w:t>含各种检测、控制元件及安装，同时不限于控制回路配管配线，联网数据线购置敷设等；配电线路、线管保护、绝缘测试、接地保护等电器安装满足要求，不影响馆里其他电路负载，不得低于现场原使用标准，满足国家电气安装规范，须与原有系统完全兼容、配套等；采用PLC控制,具有远程通讯协议功能。</w:t>
            </w:r>
          </w:p>
        </w:tc>
        <w:tc>
          <w:tcPr>
            <w:tcW w:w="450" w:type="dxa"/>
            <w:noWrap w:val="0"/>
            <w:vAlign w:val="center"/>
          </w:tcPr>
          <w:p w14:paraId="2C0ED9D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12AFD6D7">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5E6242D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4C4B4CB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①配电箱及控制元件相当于或不低于下列品牌：施耐德、ABB、西门子；</w:t>
            </w:r>
          </w:p>
          <w:p w14:paraId="21F96DA0">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②满足变风量空调器设备安装拆除施工工艺、施工规范及采购人要求</w:t>
            </w:r>
          </w:p>
        </w:tc>
      </w:tr>
      <w:tr w14:paraId="3CA96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320" w:type="dxa"/>
            <w:gridSpan w:val="7"/>
            <w:shd w:val="clear" w:color="auto" w:fill="D7D7D7"/>
            <w:noWrap w:val="0"/>
            <w:vAlign w:val="center"/>
          </w:tcPr>
          <w:p w14:paraId="4A67A594">
            <w:pPr>
              <w:widowControl/>
              <w:adjustRightInd w:val="0"/>
              <w:snapToGrid w:val="0"/>
              <w:spacing w:line="300" w:lineRule="auto"/>
              <w:jc w:val="center"/>
              <w:rPr>
                <w:rFonts w:hint="eastAsia" w:ascii="宋体" w:hAnsi="宋体" w:eastAsia="宋体" w:cs="宋体"/>
                <w:b/>
                <w:bCs/>
                <w:kern w:val="0"/>
                <w:szCs w:val="21"/>
              </w:rPr>
            </w:pPr>
            <w:r>
              <w:rPr>
                <w:rFonts w:hint="eastAsia" w:ascii="宋体" w:hAnsi="宋体" w:eastAsia="宋体" w:cs="宋体"/>
                <w:b/>
                <w:bCs/>
                <w:kern w:val="0"/>
                <w:szCs w:val="21"/>
              </w:rPr>
              <w:t>五、多联机空调及配套设备</w:t>
            </w:r>
          </w:p>
        </w:tc>
      </w:tr>
      <w:tr w14:paraId="468268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27818E78">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1107" w:type="dxa"/>
            <w:noWrap w:val="0"/>
            <w:vAlign w:val="center"/>
          </w:tcPr>
          <w:p w14:paraId="449693D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直流变频室外机</w:t>
            </w:r>
          </w:p>
        </w:tc>
        <w:tc>
          <w:tcPr>
            <w:tcW w:w="4910" w:type="dxa"/>
            <w:noWrap w:val="0"/>
            <w:vAlign w:val="center"/>
          </w:tcPr>
          <w:p w14:paraId="21D915B8">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■1、单台室外机参数：制冷量：40.3kW，制热量：45kW，制冷功率≤10.2kW，制热功率≤10.52kW；一级能效变频机组，带远程通讯协议控制</w:t>
            </w:r>
            <w:r>
              <w:rPr>
                <w:rFonts w:hint="eastAsia" w:ascii="宋体" w:hAnsi="宋体" w:eastAsia="宋体" w:cs="宋体"/>
                <w:b/>
                <w:bCs/>
                <w:kern w:val="0"/>
                <w:szCs w:val="21"/>
              </w:rPr>
              <w:t>（投标文件中提供证明材料，风量、供冷量(制冷量)、供热量(制热量)参数负偏离不得超过2%，正偏离无要求）</w:t>
            </w:r>
            <w:r>
              <w:rPr>
                <w:rFonts w:hint="eastAsia" w:ascii="宋体" w:hAnsi="宋体" w:eastAsia="宋体" w:cs="宋体"/>
                <w:kern w:val="0"/>
                <w:szCs w:val="21"/>
              </w:rPr>
              <w:t>；</w:t>
            </w:r>
          </w:p>
          <w:p w14:paraId="4593E364">
            <w:pPr>
              <w:widowControl/>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2、室外机基础：C25混凝土条形基础、减震等，匹配室外机尺寸、重量等要求,与室外机尺寸配套，参照安装手册</w:t>
            </w:r>
            <w:r>
              <w:rPr>
                <w:rFonts w:hint="eastAsia" w:ascii="宋体" w:hAnsi="宋体" w:eastAsia="宋体" w:cs="宋体"/>
                <w:b/>
                <w:bCs/>
                <w:kern w:val="0"/>
                <w:szCs w:val="21"/>
              </w:rPr>
              <w:t>；</w:t>
            </w:r>
          </w:p>
        </w:tc>
        <w:tc>
          <w:tcPr>
            <w:tcW w:w="450" w:type="dxa"/>
            <w:noWrap w:val="0"/>
            <w:vAlign w:val="center"/>
          </w:tcPr>
          <w:p w14:paraId="5E083BBB">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748E4022">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55D4E18F">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22D1525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①相当于或不低于下列品牌：大金、特灵、麦克维尔</w:t>
            </w:r>
          </w:p>
        </w:tc>
      </w:tr>
      <w:tr w14:paraId="37191D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8" w:hRule="atLeast"/>
          <w:jc w:val="center"/>
        </w:trPr>
        <w:tc>
          <w:tcPr>
            <w:tcW w:w="675" w:type="dxa"/>
            <w:noWrap w:val="0"/>
            <w:vAlign w:val="center"/>
          </w:tcPr>
          <w:p w14:paraId="338D28BA">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2</w:t>
            </w:r>
          </w:p>
        </w:tc>
        <w:tc>
          <w:tcPr>
            <w:tcW w:w="1107" w:type="dxa"/>
            <w:noWrap w:val="0"/>
            <w:vAlign w:val="center"/>
          </w:tcPr>
          <w:p w14:paraId="41E01D2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四方向嵌入式室内机</w:t>
            </w:r>
          </w:p>
        </w:tc>
        <w:tc>
          <w:tcPr>
            <w:tcW w:w="4910" w:type="dxa"/>
            <w:noWrap w:val="0"/>
            <w:vAlign w:val="center"/>
          </w:tcPr>
          <w:p w14:paraId="78CA1443">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■单台室内机参数：送风量：1450m</w:t>
            </w:r>
            <w:r>
              <w:rPr>
                <w:rFonts w:hint="eastAsia" w:ascii="宋体" w:hAnsi="宋体" w:eastAsia="宋体" w:cs="宋体"/>
                <w:kern w:val="0"/>
                <w:szCs w:val="21"/>
                <w:vertAlign w:val="superscript"/>
              </w:rPr>
              <w:t>3</w:t>
            </w:r>
            <w:r>
              <w:rPr>
                <w:rFonts w:hint="eastAsia" w:ascii="宋体" w:hAnsi="宋体" w:eastAsia="宋体" w:cs="宋体"/>
                <w:kern w:val="0"/>
                <w:szCs w:val="21"/>
              </w:rPr>
              <w:t>/h，制冷量：10kW，制热量：11.2kW，总功率≤0.054kW；一级能效变频机组，带远程通讯协议控制</w:t>
            </w:r>
            <w:r>
              <w:rPr>
                <w:rFonts w:hint="eastAsia" w:ascii="宋体" w:hAnsi="宋体" w:eastAsia="宋体" w:cs="宋体"/>
                <w:b/>
                <w:bCs/>
                <w:kern w:val="0"/>
                <w:szCs w:val="21"/>
              </w:rPr>
              <w:t>（投标文件中提供证明材料，风量、供冷量(制冷量)、供热量(制热量)参数负偏离不得超过2%，正偏离无要求）；</w:t>
            </w:r>
          </w:p>
        </w:tc>
        <w:tc>
          <w:tcPr>
            <w:tcW w:w="450" w:type="dxa"/>
            <w:noWrap w:val="0"/>
            <w:vAlign w:val="center"/>
          </w:tcPr>
          <w:p w14:paraId="0E4201B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4</w:t>
            </w:r>
          </w:p>
        </w:tc>
        <w:tc>
          <w:tcPr>
            <w:tcW w:w="436" w:type="dxa"/>
            <w:noWrap w:val="0"/>
            <w:vAlign w:val="center"/>
          </w:tcPr>
          <w:p w14:paraId="3AF0EF6E">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台</w:t>
            </w:r>
          </w:p>
        </w:tc>
        <w:tc>
          <w:tcPr>
            <w:tcW w:w="791" w:type="dxa"/>
            <w:noWrap w:val="0"/>
            <w:vAlign w:val="center"/>
          </w:tcPr>
          <w:p w14:paraId="5B181DA6">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188C286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①相当于或不低于下列品牌：大金、特灵、麦克维尔</w:t>
            </w:r>
          </w:p>
        </w:tc>
      </w:tr>
      <w:tr w14:paraId="5672B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75" w:type="dxa"/>
            <w:noWrap w:val="0"/>
            <w:vAlign w:val="center"/>
          </w:tcPr>
          <w:p w14:paraId="30A02119">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3</w:t>
            </w:r>
          </w:p>
        </w:tc>
        <w:tc>
          <w:tcPr>
            <w:tcW w:w="1107" w:type="dxa"/>
            <w:noWrap w:val="0"/>
            <w:vAlign w:val="center"/>
          </w:tcPr>
          <w:p w14:paraId="28B9BF30">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多联机空调配套设备</w:t>
            </w:r>
          </w:p>
        </w:tc>
        <w:tc>
          <w:tcPr>
            <w:tcW w:w="4910" w:type="dxa"/>
            <w:noWrap w:val="0"/>
            <w:vAlign w:val="center"/>
          </w:tcPr>
          <w:p w14:paraId="205FEF97">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配套设备要求：</w:t>
            </w:r>
          </w:p>
          <w:p w14:paraId="45441038">
            <w:pPr>
              <w:tabs>
                <w:tab w:val="left" w:pos="2846"/>
              </w:tabs>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b/>
                <w:bCs/>
                <w:kern w:val="0"/>
                <w:szCs w:val="21"/>
              </w:rPr>
              <w:t>1、能源管控要求</w:t>
            </w:r>
          </w:p>
          <w:p w14:paraId="5377C6F9">
            <w:pPr>
              <w:tabs>
                <w:tab w:val="left" w:pos="2846"/>
              </w:tabs>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所有空调具备RS485通信接口，支持电源开关、模式设置、风速设置、温度设置、红外禁用等功能，支持空调开关状态监测，支持空调故障状态监测等功能，能接入智慧化物联网平台监测，自带回风箱，配电箱及控制元件，配套管道、吊杆、减震降噪、保温等安装；</w:t>
            </w:r>
          </w:p>
          <w:p w14:paraId="102CAAD0">
            <w:pPr>
              <w:tabs>
                <w:tab w:val="left" w:pos="2846"/>
              </w:tabs>
              <w:adjustRightInd w:val="0"/>
              <w:snapToGrid w:val="0"/>
              <w:spacing w:line="300" w:lineRule="auto"/>
              <w:jc w:val="left"/>
              <w:rPr>
                <w:rFonts w:hint="eastAsia" w:ascii="宋体" w:hAnsi="宋体" w:eastAsia="宋体" w:cs="宋体"/>
                <w:b/>
                <w:bCs/>
                <w:kern w:val="0"/>
                <w:szCs w:val="21"/>
              </w:rPr>
            </w:pPr>
            <w:r>
              <w:rPr>
                <w:rFonts w:hint="eastAsia" w:ascii="宋体" w:hAnsi="宋体" w:eastAsia="宋体" w:cs="宋体"/>
                <w:b/>
                <w:bCs/>
                <w:kern w:val="0"/>
                <w:szCs w:val="21"/>
              </w:rPr>
              <w:t>2、安装要求</w:t>
            </w:r>
          </w:p>
          <w:p w14:paraId="7588EAB5">
            <w:pPr>
              <w:tabs>
                <w:tab w:val="left" w:pos="2846"/>
              </w:tabs>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吊装，配套减震器及安装；含各种检测、控制元件及安装，同时不限于控制回路配管配线，联网数据线购置敷设等；配套安装含铜管及保温、分歧管、冷凝水排水管及保温（接入至室外冷凝水污水井）、制冷剂（R410a）、信号线及管线、室外装饰管槽、支吊架安装、室内机电线及线管（BV2.5，西楼强电井配电引入）、室外机电缆及线管（YJV5*6,西楼强电井配电引入）及配套热镀锌电管保护套管等；含室外机，同时不限于控制柜、各种检测、控制元件及安装，控制回路配管配线，联网数据线购置敷设，室内与室外机之间冷媒管购置、敷设与保温，冷媒管穿楼面开孔等；</w:t>
            </w:r>
          </w:p>
          <w:p w14:paraId="25053A7A">
            <w:pPr>
              <w:tabs>
                <w:tab w:val="left" w:pos="2846"/>
              </w:tabs>
              <w:adjustRightInd w:val="0"/>
              <w:snapToGrid w:val="0"/>
              <w:spacing w:line="300" w:lineRule="auto"/>
              <w:jc w:val="left"/>
              <w:rPr>
                <w:rFonts w:hint="eastAsia" w:ascii="宋体" w:hAnsi="宋体" w:eastAsia="宋体" w:cs="宋体"/>
                <w:szCs w:val="21"/>
              </w:rPr>
            </w:pPr>
            <w:r>
              <w:rPr>
                <w:rFonts w:hint="eastAsia" w:ascii="宋体" w:hAnsi="宋体" w:eastAsia="宋体" w:cs="宋体"/>
                <w:kern w:val="0"/>
                <w:szCs w:val="21"/>
              </w:rPr>
              <w:t>3、满足多联机空调相关标准规范安装、施工工艺，均为不燃或难燃防火材料，冷凝水排水系统现场敷设，接室外污水井，通水试验合格，满足采购人、设计、监理以及设备本身排水顺畅要求。</w:t>
            </w:r>
          </w:p>
        </w:tc>
        <w:tc>
          <w:tcPr>
            <w:tcW w:w="450" w:type="dxa"/>
            <w:noWrap w:val="0"/>
            <w:vAlign w:val="center"/>
          </w:tcPr>
          <w:p w14:paraId="7539B89D">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1</w:t>
            </w:r>
          </w:p>
        </w:tc>
        <w:tc>
          <w:tcPr>
            <w:tcW w:w="436" w:type="dxa"/>
            <w:noWrap w:val="0"/>
            <w:vAlign w:val="center"/>
          </w:tcPr>
          <w:p w14:paraId="3B057C94">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kern w:val="0"/>
                <w:szCs w:val="21"/>
              </w:rPr>
              <w:t>项</w:t>
            </w:r>
          </w:p>
        </w:tc>
        <w:tc>
          <w:tcPr>
            <w:tcW w:w="791" w:type="dxa"/>
            <w:noWrap w:val="0"/>
            <w:vAlign w:val="center"/>
          </w:tcPr>
          <w:p w14:paraId="665EF7A5">
            <w:pPr>
              <w:widowControl/>
              <w:adjustRightInd w:val="0"/>
              <w:snapToGrid w:val="0"/>
              <w:spacing w:line="300" w:lineRule="auto"/>
              <w:jc w:val="center"/>
              <w:rPr>
                <w:rFonts w:hint="eastAsia" w:ascii="宋体" w:hAnsi="宋体" w:eastAsia="宋体" w:cs="宋体"/>
                <w:kern w:val="0"/>
                <w:szCs w:val="21"/>
              </w:rPr>
            </w:pPr>
            <w:r>
              <w:rPr>
                <w:rFonts w:hint="eastAsia" w:ascii="宋体" w:hAnsi="宋体" w:eastAsia="宋体" w:cs="宋体"/>
                <w:bCs/>
                <w:kern w:val="0"/>
                <w:szCs w:val="21"/>
              </w:rPr>
              <w:t>工业</w:t>
            </w:r>
          </w:p>
        </w:tc>
        <w:tc>
          <w:tcPr>
            <w:tcW w:w="951" w:type="dxa"/>
            <w:noWrap w:val="0"/>
            <w:vAlign w:val="center"/>
          </w:tcPr>
          <w:p w14:paraId="05B9919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①配电箱及控制元件相当于或不低于下列品牌：施耐德、ABB、西门子；</w:t>
            </w:r>
          </w:p>
          <w:p w14:paraId="45F72461">
            <w:pPr>
              <w:widowControl/>
              <w:adjustRightInd w:val="0"/>
              <w:snapToGrid w:val="0"/>
              <w:spacing w:line="300" w:lineRule="auto"/>
              <w:jc w:val="left"/>
              <w:rPr>
                <w:rFonts w:hint="eastAsia" w:ascii="宋体" w:hAnsi="宋体" w:eastAsia="宋体" w:cs="宋体"/>
                <w:kern w:val="0"/>
                <w:szCs w:val="21"/>
              </w:rPr>
            </w:pPr>
            <w:r>
              <w:rPr>
                <w:rFonts w:hint="eastAsia" w:ascii="宋体" w:hAnsi="宋体" w:eastAsia="宋体" w:cs="宋体"/>
                <w:kern w:val="0"/>
                <w:szCs w:val="21"/>
              </w:rPr>
              <w:t>②满足多联机空调设备安装拆除施工工艺、施工规范及采购人要求</w:t>
            </w:r>
          </w:p>
        </w:tc>
      </w:tr>
    </w:tbl>
    <w:p w14:paraId="7EC2A3A5">
      <w:pPr>
        <w:pStyle w:val="3"/>
        <w:snapToGrid w:val="0"/>
        <w:spacing w:before="0" w:after="0" w:line="360" w:lineRule="auto"/>
        <w:rPr>
          <w:rFonts w:hint="eastAsia" w:ascii="宋体" w:hAnsi="宋体" w:eastAsia="宋体" w:cs="宋体"/>
          <w:sz w:val="21"/>
          <w:szCs w:val="21"/>
        </w:rPr>
      </w:pPr>
      <w:bookmarkStart w:id="23" w:name="_Toc1520309192"/>
      <w:bookmarkStart w:id="24" w:name="_Toc1101062245"/>
      <w:bookmarkStart w:id="25" w:name="_Toc49042126"/>
      <w:bookmarkStart w:id="26" w:name="_Toc1900587714"/>
      <w:bookmarkStart w:id="27" w:name="_Toc13384869"/>
      <w:bookmarkStart w:id="28" w:name="_Toc902728931"/>
      <w:bookmarkStart w:id="29" w:name="_Toc1814319857"/>
      <w:bookmarkStart w:id="30" w:name="_Toc1061105159_WPSOffice_Level2"/>
    </w:p>
    <w:bookmarkEnd w:id="23"/>
    <w:bookmarkEnd w:id="24"/>
    <w:bookmarkEnd w:id="25"/>
    <w:bookmarkEnd w:id="26"/>
    <w:bookmarkEnd w:id="27"/>
    <w:bookmarkEnd w:id="28"/>
    <w:bookmarkEnd w:id="29"/>
    <w:bookmarkEnd w:id="30"/>
    <w:p w14:paraId="5EB4DD2C">
      <w:pPr>
        <w:adjustRightInd w:val="0"/>
        <w:snapToGrid w:val="0"/>
        <w:spacing w:line="360" w:lineRule="auto"/>
        <w:ind w:firstLine="422" w:firstLineChars="200"/>
        <w:jc w:val="left"/>
        <w:rPr>
          <w:rFonts w:hint="eastAsia" w:ascii="宋体" w:hAnsi="宋体" w:eastAsia="宋体" w:cs="宋体"/>
          <w:b/>
          <w:bCs/>
          <w:szCs w:val="21"/>
        </w:rPr>
      </w:pPr>
      <w:bookmarkStart w:id="31" w:name="_Toc532199628"/>
      <w:r>
        <w:rPr>
          <w:rFonts w:hint="eastAsia" w:ascii="宋体" w:hAnsi="宋体" w:eastAsia="宋体" w:cs="宋体"/>
          <w:b/>
          <w:bCs/>
          <w:szCs w:val="21"/>
        </w:rPr>
        <w:t>①采购需求中有相当于或不低于品牌的设备，该品牌不具有限定性。投标人可选用上述品牌或相当于或不低于上述品牌技术性能指标的其他品牌。</w:t>
      </w:r>
    </w:p>
    <w:p w14:paraId="7912D4C8">
      <w:pPr>
        <w:adjustRightInd w:val="0"/>
        <w:snapToGrid w:val="0"/>
        <w:spacing w:line="360" w:lineRule="auto"/>
        <w:ind w:firstLine="422" w:firstLineChars="200"/>
        <w:jc w:val="left"/>
        <w:rPr>
          <w:rFonts w:ascii="宋体" w:hAnsi="宋体" w:eastAsia="宋体" w:cs="宋体"/>
          <w:b/>
          <w:bCs/>
          <w:szCs w:val="21"/>
        </w:rPr>
      </w:pPr>
      <w:r>
        <w:rPr>
          <w:rFonts w:hint="eastAsia" w:ascii="宋体" w:hAnsi="宋体" w:eastAsia="宋体" w:cs="宋体"/>
          <w:b/>
          <w:bCs/>
          <w:szCs w:val="21"/>
        </w:rPr>
        <w:t>②采购需求中涉及满足采购人要求的，具体要求为：安全、兼容、配套，且满足设计图纸、规范标准等相关要求。</w:t>
      </w:r>
    </w:p>
    <w:p w14:paraId="21C2DCD6">
      <w:pPr>
        <w:pStyle w:val="3"/>
        <w:adjustRightInd w:val="0"/>
        <w:snapToGrid w:val="0"/>
        <w:spacing w:before="0" w:after="0" w:line="360" w:lineRule="auto"/>
        <w:ind w:firstLine="422" w:firstLineChars="200"/>
        <w:rPr>
          <w:rFonts w:hint="eastAsia" w:ascii="宋体" w:hAnsi="宋体" w:eastAsia="宋体" w:cs="宋体"/>
          <w:color w:val="FF0000"/>
          <w:sz w:val="21"/>
          <w:szCs w:val="21"/>
          <w:highlight w:val="yellow"/>
        </w:rPr>
      </w:pPr>
      <w:r>
        <w:rPr>
          <w:rFonts w:hint="eastAsia" w:ascii="宋体" w:hAnsi="宋体" w:eastAsia="宋体" w:cs="宋体"/>
          <w:color w:val="FF0000"/>
          <w:sz w:val="21"/>
          <w:szCs w:val="21"/>
          <w:highlight w:val="yellow"/>
        </w:rPr>
        <w:t>③投标人所投产品必须是生产厂家原装出厂、全新未使用、包装完好的产品，表面无划伤、无碰撞。</w:t>
      </w:r>
    </w:p>
    <w:p w14:paraId="461A393C">
      <w:pPr>
        <w:pStyle w:val="3"/>
        <w:adjustRightInd w:val="0"/>
        <w:snapToGrid w:val="0"/>
        <w:spacing w:before="0" w:after="0" w:line="360" w:lineRule="auto"/>
        <w:ind w:firstLine="422" w:firstLineChars="200"/>
        <w:rPr>
          <w:rFonts w:hint="eastAsia" w:ascii="宋体" w:hAnsi="宋体" w:eastAsia="宋体" w:cs="宋体"/>
          <w:color w:val="FF0000"/>
          <w:sz w:val="21"/>
          <w:szCs w:val="21"/>
          <w:highlight w:val="yellow"/>
        </w:rPr>
      </w:pPr>
      <w:r>
        <w:rPr>
          <w:rFonts w:hint="eastAsia" w:ascii="宋体" w:hAnsi="宋体" w:eastAsia="宋体" w:cs="宋体"/>
          <w:color w:val="FF0000"/>
          <w:sz w:val="21"/>
          <w:szCs w:val="21"/>
          <w:highlight w:val="yellow"/>
        </w:rPr>
        <w:t>④各项技术指标必须完全符合投标文件响应内容和国家强制的质量检测、环保标准。合同生效后，供货时，采购人有权查验，如不满足，采购人将拒绝接受货物，采购人有权追究违约责任，中标人承担由此产生的一切后果及责任。</w:t>
      </w:r>
    </w:p>
    <w:p w14:paraId="79BA8238">
      <w:pPr>
        <w:pStyle w:val="3"/>
        <w:adjustRightInd w:val="0"/>
        <w:snapToGrid w:val="0"/>
        <w:spacing w:before="0" w:after="0" w:line="360" w:lineRule="auto"/>
        <w:ind w:firstLine="560"/>
        <w:rPr>
          <w:rFonts w:ascii="宋体" w:hAnsi="宋体" w:eastAsia="宋体" w:cs="宋体"/>
          <w:sz w:val="21"/>
          <w:szCs w:val="21"/>
        </w:rPr>
      </w:pPr>
      <w:r>
        <w:rPr>
          <w:rFonts w:hint="eastAsia" w:ascii="宋体" w:hAnsi="宋体" w:eastAsia="宋体" w:cs="宋体"/>
          <w:sz w:val="21"/>
          <w:szCs w:val="21"/>
        </w:rPr>
        <w:t>四、</w:t>
      </w:r>
      <w:bookmarkEnd w:id="31"/>
      <w:r>
        <w:rPr>
          <w:rFonts w:hint="eastAsia" w:ascii="宋体" w:hAnsi="宋体" w:eastAsia="宋体" w:cs="宋体"/>
          <w:sz w:val="21"/>
          <w:szCs w:val="21"/>
        </w:rPr>
        <w:t>采购范围</w:t>
      </w:r>
    </w:p>
    <w:p w14:paraId="22B3C7CE">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（1）中央空调主机设备：</w:t>
      </w:r>
    </w:p>
    <w:p w14:paraId="2FC5CB1D">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原东楼顶屋面位置两组老旧上海福田风冷热泵螺杆机组、管道设备设施等保护性拆除、运输安置到采购人指定位置，要求对其压缩机、主控系统、电气控制、管道部分等主要部件严格做好归类、安全防护，满足采购人要求；</w:t>
      </w:r>
    </w:p>
    <w:p w14:paraId="645C548F">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新采购的中央空调机组及附属配套设施采购、安装、调试、培训、质保期服务、货物运输、所有保险、报验及其他相配套服务，包括模块式风冷冷水（热泵）机组、循环水泵、膨胀水箱、各类管道阀门配件安装及水力平衡调试、电气配电安装及电气测试、主机和水泵等基础基座安装、减振降噪措施、屋面防水、冷凝水排水管网敷设以及满足能源管控系统智慧物联硬、软件连接要求等，具体内容和要求详见货物需求清单、施工图纸、现场采购人要求及相关资料等。</w:t>
      </w:r>
    </w:p>
    <w:p w14:paraId="2D0D36D6">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（2）中央空调末端设备：</w:t>
      </w:r>
    </w:p>
    <w:p w14:paraId="25EA6EFA">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原东、西、主楼各楼层老旧风机盘管及附属配套设施（含室内吊顶、老旧管线等）、原老旧新风机设备及附属配套设施（含室内吊顶、老旧管线等）、原老旧循环风柜设备及附属配套设施（含室内吊顶、管线等）保护性拆除、搬运到采购人指定位置，并严格做好归类、安全防护，满足采购人要求；</w:t>
      </w:r>
    </w:p>
    <w:p w14:paraId="0FEE9AE7">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新的风机盘管及配套设备、新风机及配套设备、变风量空调器及配套设备、多联机空调及配套设备采购、安装，进、回水管、冷凝水管、风管及回风箱、配套配电箱、电气线路、各类管道阀门配件安装及水力平衡调试、电气配电安装及电气测试、支吊架安装、减振降噪措施、装饰吊顶恢复至原貌以及满足能源管控系统智慧物联硬、软件连接要求等附属配套安装，所有空调末端设备（含装饰吊顶、管道线路、配电电气等）恢复安装、调试、验收、培训、质保期服务、货物运输、所有保险、报验及其他相配套服务，按照设计、采购人要求实施，满足暖通空调相关施工验收规范和标准，具体内容和要求详见货物需求清单、施工图纸及相关资料等。</w:t>
      </w:r>
    </w:p>
    <w:p w14:paraId="717E0005">
      <w:pPr>
        <w:adjustRightInd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（3）其他：未尽事宜详见图纸、图集、答疑、招标文件、政府相关文件、规范等其他资料，满足采购人验收要求。</w:t>
      </w:r>
    </w:p>
    <w:p w14:paraId="6CBC631E">
      <w:pPr>
        <w:pStyle w:val="3"/>
        <w:adjustRightInd w:val="0"/>
        <w:snapToGrid w:val="0"/>
        <w:spacing w:before="0" w:after="0" w:line="360" w:lineRule="auto"/>
        <w:ind w:firstLine="560"/>
        <w:rPr>
          <w:rFonts w:hint="eastAsia" w:ascii="宋体" w:hAnsi="宋体" w:eastAsia="宋体" w:cs="宋体"/>
          <w:sz w:val="21"/>
          <w:szCs w:val="21"/>
        </w:rPr>
      </w:pPr>
      <w:r>
        <w:rPr>
          <w:rFonts w:hint="eastAsia" w:ascii="宋体" w:hAnsi="宋体" w:eastAsia="宋体" w:cs="宋体"/>
          <w:sz w:val="21"/>
          <w:szCs w:val="21"/>
        </w:rPr>
        <w:t>五、其他要求</w:t>
      </w:r>
    </w:p>
    <w:p w14:paraId="05F765E8">
      <w:pPr>
        <w:widowControl/>
        <w:adjustRightInd w:val="0"/>
        <w:snapToGrid w:val="0"/>
        <w:spacing w:line="360" w:lineRule="auto"/>
        <w:ind w:firstLine="422" w:firstLineChars="200"/>
        <w:jc w:val="left"/>
        <w:rPr>
          <w:rFonts w:hint="eastAsia" w:ascii="宋体" w:hAnsi="宋体" w:eastAsia="宋体" w:cs="宋体"/>
          <w:b/>
          <w:bCs/>
          <w:kern w:val="0"/>
          <w:szCs w:val="21"/>
        </w:rPr>
      </w:pPr>
      <w:r>
        <w:rPr>
          <w:rFonts w:hint="eastAsia" w:ascii="宋体" w:hAnsi="宋体" w:eastAsia="宋体" w:cs="宋体"/>
          <w:b/>
          <w:bCs/>
          <w:kern w:val="0"/>
          <w:szCs w:val="21"/>
        </w:rPr>
        <w:t>（一）报价要求：</w:t>
      </w:r>
    </w:p>
    <w:p w14:paraId="607C3002">
      <w:pPr>
        <w:widowControl/>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本次货物采购项目报总价，总报价中包含但不限于完成（含设施拆除、安装等，建议投标人现场踏勘进行报价，参考货物需求清单、施工图纸及相关资料等进行报价，</w:t>
      </w:r>
      <w:r>
        <w:rPr>
          <w:rFonts w:hint="eastAsia" w:ascii="宋体" w:hAnsi="宋体" w:eastAsia="宋体" w:cs="宋体"/>
          <w:szCs w:val="21"/>
        </w:rPr>
        <w:t>中标后</w:t>
      </w:r>
      <w:r>
        <w:rPr>
          <w:rFonts w:hint="eastAsia" w:ascii="宋体" w:hAnsi="宋体" w:eastAsia="宋体"/>
          <w:szCs w:val="21"/>
        </w:rPr>
        <w:t>采购人不再追加任何费用，请投标人谨慎报价</w:t>
      </w:r>
      <w:r>
        <w:rPr>
          <w:rFonts w:hint="eastAsia" w:ascii="宋体" w:hAnsi="宋体" w:eastAsia="宋体" w:cs="宋体"/>
          <w:kern w:val="0"/>
          <w:szCs w:val="21"/>
        </w:rPr>
        <w:t>）。</w:t>
      </w:r>
    </w:p>
    <w:p w14:paraId="1449D945">
      <w:pPr>
        <w:widowControl/>
        <w:numPr>
          <w:ilvl w:val="0"/>
          <w:numId w:val="1"/>
        </w:numPr>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原东楼两组老旧上海福田风冷热泵螺杆机组、管道等保护性拆除、运输安置到采购人指定位置，要求对其压缩机、主控系统、电气控制、管道部分等主要部件严格做好归类、安全防护，满足采购人要求；</w:t>
      </w:r>
    </w:p>
    <w:p w14:paraId="189A309D">
      <w:pPr>
        <w:widowControl/>
        <w:numPr>
          <w:ilvl w:val="0"/>
          <w:numId w:val="1"/>
        </w:numPr>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新采购的中央空调机组及附属配套设施采购、安装、调试、验收、培训、质保期服务、货物运输、所有保险、报验及其他相配套服务，包括模块式风冷冷水（热泵）机组、循环水泵、膨胀水箱、各类管道阀门配件安装及水力平衡调试、电气配电安装及电气测试、主机和水泵等基础基座安装、减振降噪措施、屋面防水、冷凝水排水管网敷设以及满足能源管控系统智慧物联硬、软件连接要求等。</w:t>
      </w:r>
    </w:p>
    <w:p w14:paraId="7BA8F517">
      <w:pPr>
        <w:widowControl/>
        <w:numPr>
          <w:ilvl w:val="0"/>
          <w:numId w:val="1"/>
        </w:numPr>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原东、西、主楼各楼层老旧风机盘管及附属配套设施（含吊顶、管线等）、原老旧新风机设备及附属配套设施（含吊顶、管线等）、原老旧循环风柜设备及附属配套设施（含吊顶、管线等）保护性拆除、搬运到采购人指定位置，并严格做好归类、安全防护，满足采购人要求；</w:t>
      </w:r>
    </w:p>
    <w:p w14:paraId="5F477674">
      <w:pPr>
        <w:widowControl/>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4）新的风机盘管及配套设备、新风机及配套设备、变风量空调器及配套设备、多联机空调及配套设备采购、安装，进、回水管、冷凝水管、风管及回风箱、配套配电箱、电气线路、各类管道阀门配件安装及水力平衡调试、电气配电安装及电气测试、支吊架安装、减振降噪措施、装饰吊顶恢复至原貌以及满足能源管控系统智慧物联硬、软件连接要求等附属配套安装，所有空调末端设备（含装饰吊顶、管道线路、配电电气等）恢复安装、调试、验收、培训、质保期服务、货物运输、所有保险、报验及其他相配套服务，按照设计、采购人要求实施，满足暖通空调相关施工验收规范和标准，具体内容和要求详见货物需求清单、施工图纸及相关资料等。</w:t>
      </w:r>
    </w:p>
    <w:p w14:paraId="643D717E">
      <w:pPr>
        <w:widowControl/>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投标人的报价包含完成本项目的所有费用，含所有设备设施（装饰吊顶、管道线路、配电电气等）保护性拆除、恢复原貌、保护、吊运安装、运输、检测、税费以及合同明示或暗示的所有可预见和不可预见的一般风险、责任和义务等所有的一切相关费用。后期采购人不再另行支付费用，各投标人应自行踏勘现场，自行考虑报价风险。中标后中标人根据现场实际情况完成施工全部内容（包含并不限于设备采购安装、旧设备拆除、垃圾运输、管网维修更换及可能造成的屋面防水、管线、路面、装饰吊顶等破坏修复至原貌、苗木移植等），且以上所有内容均包含在报价中，中标后不予调整。</w:t>
      </w:r>
    </w:p>
    <w:p w14:paraId="17C85845">
      <w:pPr>
        <w:widowControl/>
        <w:adjustRightInd w:val="0"/>
        <w:snapToGrid w:val="0"/>
        <w:spacing w:line="360" w:lineRule="auto"/>
        <w:ind w:firstLine="422" w:firstLineChars="200"/>
        <w:jc w:val="left"/>
        <w:rPr>
          <w:rFonts w:ascii="宋体" w:hAnsi="宋体" w:eastAsia="宋体" w:cs="宋体"/>
          <w:b/>
          <w:bCs/>
          <w:kern w:val="0"/>
          <w:szCs w:val="21"/>
        </w:rPr>
      </w:pPr>
      <w:r>
        <w:rPr>
          <w:rFonts w:hint="eastAsia" w:ascii="宋体" w:hAnsi="宋体" w:eastAsia="宋体" w:cs="宋体"/>
          <w:b/>
          <w:bCs/>
          <w:kern w:val="0"/>
          <w:szCs w:val="21"/>
        </w:rPr>
        <w:t>（二）空调设备及安装要求：</w:t>
      </w:r>
    </w:p>
    <w:p w14:paraId="73D39656">
      <w:pPr>
        <w:widowControl/>
        <w:numPr>
          <w:ilvl w:val="0"/>
          <w:numId w:val="2"/>
        </w:numPr>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能源管控系统：要求所有空调具备RS485通信接口，支持电源开关、模式设置、风速设置、温度设置、红外禁用等功能，支持空调开关状态监测，支持空调故障状态监测等功能；</w:t>
      </w:r>
    </w:p>
    <w:p w14:paraId="3C6D80F7">
      <w:pPr>
        <w:widowControl/>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kern w:val="0"/>
          <w:szCs w:val="21"/>
        </w:rPr>
        <w:t>（2）中标人提供与中央空调系统相关的安装辅材、中标人的报价包含空调设备二次搬运费（现场搬运）、运保费和机组组装安装调试费（现场调试）以及地板切割与修补（现场施工）等相关费用；</w:t>
      </w:r>
    </w:p>
    <w:p w14:paraId="3C767BE3">
      <w:pPr>
        <w:widowControl/>
        <w:adjustRightInd w:val="0"/>
        <w:snapToGrid w:val="0"/>
        <w:spacing w:line="360" w:lineRule="auto"/>
        <w:ind w:firstLine="420" w:firstLineChars="200"/>
        <w:jc w:val="left"/>
        <w:rPr>
          <w:rFonts w:ascii="宋体" w:hAnsi="宋体" w:eastAsia="宋体" w:cs="宋体"/>
          <w:kern w:val="0"/>
          <w:szCs w:val="21"/>
        </w:rPr>
      </w:pPr>
      <w:r>
        <w:rPr>
          <w:rFonts w:hint="eastAsia" w:ascii="宋体" w:hAnsi="宋体" w:eastAsia="宋体" w:cs="宋体"/>
          <w:kern w:val="0"/>
          <w:szCs w:val="21"/>
        </w:rPr>
        <w:t>（3）与配电系统要配套安装更换，</w:t>
      </w:r>
      <w:r>
        <w:rPr>
          <w:rFonts w:hint="eastAsia" w:ascii="宋体" w:hAnsi="宋体" w:eastAsia="宋体" w:cs="宋体"/>
          <w:b/>
          <w:bCs/>
          <w:szCs w:val="21"/>
        </w:rPr>
        <w:t>相当于或不低于</w:t>
      </w:r>
      <w:r>
        <w:rPr>
          <w:rFonts w:hint="eastAsia" w:ascii="宋体" w:hAnsi="宋体" w:eastAsia="宋体" w:cs="宋体"/>
          <w:kern w:val="0"/>
          <w:szCs w:val="21"/>
        </w:rPr>
        <w:t>施耐德、ABB、西门子等</w:t>
      </w:r>
      <w:r>
        <w:rPr>
          <w:rFonts w:hint="eastAsia" w:ascii="宋体" w:hAnsi="宋体" w:eastAsia="宋体" w:cs="宋体"/>
          <w:szCs w:val="21"/>
        </w:rPr>
        <w:t>其他品牌</w:t>
      </w:r>
      <w:r>
        <w:rPr>
          <w:rFonts w:hint="eastAsia" w:ascii="宋体" w:hAnsi="宋体" w:eastAsia="宋体" w:cs="宋体"/>
          <w:kern w:val="0"/>
          <w:szCs w:val="21"/>
        </w:rPr>
        <w:t>；</w:t>
      </w:r>
    </w:p>
    <w:p w14:paraId="2D2AE4F8">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（4）考虑到设备安装拆除场地特殊性，各</w:t>
      </w:r>
      <w:r>
        <w:rPr>
          <w:rFonts w:hint="eastAsia" w:ascii="宋体" w:hAnsi="宋体" w:eastAsia="宋体" w:cs="宋体"/>
          <w:kern w:val="0"/>
          <w:szCs w:val="21"/>
        </w:rPr>
        <w:t>投标人</w:t>
      </w:r>
      <w:r>
        <w:rPr>
          <w:rFonts w:hint="eastAsia" w:ascii="宋体" w:hAnsi="宋体" w:eastAsia="宋体" w:cs="宋体"/>
          <w:szCs w:val="21"/>
        </w:rPr>
        <w:t>可自行勘察现场，提前规划方案，尽可能保证施工时不影响其他区域的空调保障；</w:t>
      </w:r>
    </w:p>
    <w:p w14:paraId="0C238317">
      <w:pPr>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szCs w:val="21"/>
        </w:rPr>
        <w:t>（5）</w:t>
      </w:r>
      <w:r>
        <w:rPr>
          <w:rFonts w:hint="eastAsia" w:ascii="宋体" w:hAnsi="宋体" w:eastAsia="宋体" w:cs="宋体"/>
          <w:kern w:val="0"/>
          <w:szCs w:val="21"/>
        </w:rPr>
        <w:t>中标人</w:t>
      </w:r>
      <w:r>
        <w:rPr>
          <w:rFonts w:hint="eastAsia" w:ascii="宋体" w:hAnsi="宋体" w:eastAsia="宋体" w:cs="宋体"/>
          <w:szCs w:val="21"/>
        </w:rPr>
        <w:t>必须服从采购人管理，</w:t>
      </w:r>
      <w:r>
        <w:rPr>
          <w:rFonts w:hint="eastAsia" w:ascii="宋体" w:hAnsi="宋体" w:eastAsia="宋体" w:cs="宋体"/>
          <w:kern w:val="0"/>
          <w:szCs w:val="21"/>
        </w:rPr>
        <w:t>中标人</w:t>
      </w:r>
      <w:r>
        <w:rPr>
          <w:rFonts w:hint="eastAsia" w:ascii="宋体" w:hAnsi="宋体" w:eastAsia="宋体" w:cs="宋体"/>
          <w:szCs w:val="21"/>
        </w:rPr>
        <w:t>设备材料要按照程序和标准完成进场报验，</w:t>
      </w:r>
      <w:r>
        <w:rPr>
          <w:rFonts w:hint="eastAsia" w:ascii="宋体" w:hAnsi="宋体" w:eastAsia="宋体" w:cs="宋体"/>
          <w:kern w:val="0"/>
          <w:szCs w:val="21"/>
        </w:rPr>
        <w:t>中标人</w:t>
      </w:r>
      <w:r>
        <w:rPr>
          <w:rFonts w:hint="eastAsia" w:ascii="宋体" w:hAnsi="宋体" w:eastAsia="宋体" w:cs="宋体"/>
          <w:szCs w:val="21"/>
        </w:rPr>
        <w:t>人员办理临时出入证，施工前提前报备，一旦造成断电、漏水等事故，必须承担相应赔偿责任；</w:t>
      </w:r>
    </w:p>
    <w:p w14:paraId="7E67DE41">
      <w:pPr>
        <w:adjustRightInd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（6）</w:t>
      </w:r>
      <w:r>
        <w:rPr>
          <w:rFonts w:hint="eastAsia" w:ascii="宋体" w:hAnsi="宋体" w:eastAsia="宋体" w:cs="宋体"/>
          <w:kern w:val="0"/>
          <w:szCs w:val="21"/>
        </w:rPr>
        <w:t>中标人</w:t>
      </w:r>
      <w:r>
        <w:rPr>
          <w:rFonts w:hint="eastAsia" w:ascii="宋体" w:hAnsi="宋体" w:eastAsia="宋体" w:cs="宋体"/>
          <w:szCs w:val="21"/>
        </w:rPr>
        <w:t>施工中发生人身安全事故，由</w:t>
      </w:r>
      <w:r>
        <w:rPr>
          <w:rFonts w:hint="eastAsia" w:ascii="宋体" w:hAnsi="宋体" w:eastAsia="宋体" w:cs="宋体"/>
          <w:kern w:val="0"/>
          <w:szCs w:val="21"/>
        </w:rPr>
        <w:t>中标人</w:t>
      </w:r>
      <w:r>
        <w:rPr>
          <w:rFonts w:hint="eastAsia" w:ascii="宋体" w:hAnsi="宋体" w:eastAsia="宋体" w:cs="宋体"/>
          <w:szCs w:val="21"/>
        </w:rPr>
        <w:t>自行负责，与采购人无关；</w:t>
      </w:r>
    </w:p>
    <w:p w14:paraId="5E9FD956">
      <w:pPr>
        <w:pStyle w:val="2"/>
        <w:spacing w:line="360" w:lineRule="auto"/>
        <w:ind w:left="0" w:leftChars="0" w:firstLine="422" w:firstLineChars="200"/>
        <w:rPr>
          <w:rFonts w:hint="eastAsia" w:ascii="宋体" w:hAnsi="宋体" w:eastAsia="宋体" w:cs="宋体"/>
          <w:b/>
          <w:bCs/>
          <w:snapToGrid/>
          <w:color w:val="auto"/>
          <w:kern w:val="0"/>
        </w:rPr>
      </w:pPr>
      <w:r>
        <w:rPr>
          <w:rFonts w:hint="eastAsia" w:ascii="宋体" w:hAnsi="宋体" w:eastAsia="宋体" w:cs="宋体"/>
          <w:b/>
          <w:bCs/>
          <w:snapToGrid/>
          <w:color w:val="auto"/>
          <w:kern w:val="0"/>
        </w:rPr>
        <w:t>（7）如中标人不具备本项目相关的施工资质，可分包给具备资质的单位，中标人须对成果负责，且分包单位须经采购人同意，并不得再次分包。</w:t>
      </w:r>
    </w:p>
    <w:p w14:paraId="48998A5A">
      <w:pPr>
        <w:keepNext/>
        <w:adjustRightInd w:val="0"/>
        <w:snapToGrid w:val="0"/>
        <w:spacing w:line="360" w:lineRule="auto"/>
        <w:ind w:firstLine="422" w:firstLineChars="200"/>
        <w:outlineLvl w:val="1"/>
        <w:rPr>
          <w:rFonts w:ascii="宋体" w:hAnsi="宋体" w:eastAsia="宋体" w:cs="宋体"/>
          <w:b/>
          <w:bCs/>
          <w:kern w:val="0"/>
          <w:szCs w:val="21"/>
        </w:rPr>
      </w:pPr>
      <w:r>
        <w:rPr>
          <w:rFonts w:hint="eastAsia" w:ascii="宋体" w:hAnsi="宋体" w:eastAsia="宋体" w:cs="宋体"/>
          <w:b/>
          <w:bCs/>
          <w:kern w:val="0"/>
          <w:szCs w:val="21"/>
        </w:rPr>
        <w:t>（三）</w:t>
      </w:r>
      <w:r>
        <w:rPr>
          <w:rFonts w:hint="eastAsia" w:ascii="宋体" w:hAnsi="宋体" w:eastAsia="宋体" w:cs="宋体"/>
          <w:b/>
          <w:bCs/>
          <w:szCs w:val="21"/>
        </w:rPr>
        <w:t>售后服务要求</w:t>
      </w:r>
      <w:r>
        <w:rPr>
          <w:rFonts w:hint="eastAsia" w:ascii="宋体" w:hAnsi="宋体" w:eastAsia="宋体" w:cs="宋体"/>
          <w:b/>
          <w:bCs/>
          <w:kern w:val="0"/>
          <w:szCs w:val="21"/>
        </w:rPr>
        <w:t>：</w:t>
      </w:r>
    </w:p>
    <w:p w14:paraId="5249C439">
      <w:pPr>
        <w:widowControl/>
        <w:adjustRightInd w:val="0"/>
        <w:snapToGrid w:val="0"/>
        <w:spacing w:line="360" w:lineRule="auto"/>
        <w:ind w:firstLine="420" w:firstLineChars="200"/>
        <w:jc w:val="left"/>
        <w:rPr>
          <w:rFonts w:ascii="宋体" w:hAnsi="宋体" w:eastAsia="宋体" w:cs="宋体"/>
          <w:szCs w:val="21"/>
        </w:rPr>
      </w:pPr>
      <w:r>
        <w:rPr>
          <w:rFonts w:hint="eastAsia" w:ascii="宋体" w:hAnsi="宋体" w:eastAsia="宋体" w:cs="宋体"/>
          <w:kern w:val="0"/>
          <w:szCs w:val="21"/>
        </w:rPr>
        <w:t>（1）所投产品制造商有专职售后服务人员，具有400/800维保热线（验收时提供400/800电话协议），如果出现有任何故障，必须能在</w:t>
      </w:r>
      <w:r>
        <w:rPr>
          <w:rFonts w:hint="eastAsia" w:ascii="宋体" w:hAnsi="宋体" w:eastAsia="宋体" w:cs="宋体"/>
          <w:kern w:val="0"/>
          <w:szCs w:val="21"/>
          <w:u w:val="single"/>
        </w:rPr>
        <w:t>2</w:t>
      </w:r>
      <w:r>
        <w:rPr>
          <w:rFonts w:hint="eastAsia" w:ascii="宋体" w:hAnsi="宋体" w:eastAsia="宋体" w:cs="宋体"/>
          <w:kern w:val="0"/>
          <w:szCs w:val="21"/>
        </w:rPr>
        <w:t>小时内达到现场处理；</w:t>
      </w:r>
    </w:p>
    <w:p w14:paraId="4B8DE98C">
      <w:pPr>
        <w:widowControl/>
        <w:adjustRightInd w:val="0"/>
        <w:snapToGrid w:val="0"/>
        <w:spacing w:line="360" w:lineRule="auto"/>
        <w:ind w:firstLine="420" w:firstLineChars="200"/>
        <w:jc w:val="left"/>
        <w:rPr>
          <w:rFonts w:hint="eastAsia" w:ascii="宋体" w:hAnsi="宋体" w:eastAsia="宋体" w:cs="宋体"/>
          <w:szCs w:val="21"/>
        </w:rPr>
      </w:pPr>
      <w:r>
        <w:rPr>
          <w:rFonts w:hint="eastAsia" w:ascii="宋体" w:hAnsi="宋体" w:eastAsia="宋体" w:cs="宋体"/>
          <w:kern w:val="0"/>
          <w:szCs w:val="21"/>
        </w:rPr>
        <w:t>（2）</w:t>
      </w:r>
      <w:r>
        <w:rPr>
          <w:rFonts w:hint="eastAsia" w:ascii="宋体" w:hAnsi="宋体" w:eastAsia="宋体" w:cs="宋体"/>
          <w:szCs w:val="21"/>
        </w:rPr>
        <w:t>在质保期内发生的任何质量问题，</w:t>
      </w:r>
      <w:r>
        <w:rPr>
          <w:rFonts w:hint="eastAsia" w:ascii="宋体" w:hAnsi="宋体" w:eastAsia="宋体" w:cs="宋体"/>
          <w:kern w:val="0"/>
          <w:szCs w:val="21"/>
        </w:rPr>
        <w:t>中标人</w:t>
      </w:r>
      <w:r>
        <w:rPr>
          <w:rFonts w:hint="eastAsia" w:ascii="宋体" w:hAnsi="宋体" w:eastAsia="宋体" w:cs="宋体"/>
          <w:szCs w:val="21"/>
        </w:rPr>
        <w:t>需无条件修复。</w:t>
      </w:r>
    </w:p>
    <w:p w14:paraId="6F632641">
      <w:bookmarkStart w:id="32" w:name="_GoBack"/>
      <w:bookmarkEnd w:id="32"/>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26E033B"/>
    <w:multiLevelType w:val="singleLevel"/>
    <w:tmpl w:val="A26E033B"/>
    <w:lvl w:ilvl="0" w:tentative="0">
      <w:start w:val="1"/>
      <w:numFmt w:val="decimal"/>
      <w:suff w:val="nothing"/>
      <w:lvlText w:val="（%1）"/>
      <w:lvlJc w:val="left"/>
    </w:lvl>
  </w:abstractNum>
  <w:abstractNum w:abstractNumId="1">
    <w:nsid w:val="7DB99159"/>
    <w:multiLevelType w:val="singleLevel"/>
    <w:tmpl w:val="7DB99159"/>
    <w:lvl w:ilvl="0" w:tentative="0">
      <w:start w:val="1"/>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CF31EC3"/>
    <w:rsid w:val="5CF31EC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qFormat="1"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iPriority="99"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qFormat="1" w:uiPriority="99"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仿宋_GB2312" w:eastAsia="@仿宋_GB2312" w:cs="@仿宋_GB2312"/>
      <w:kern w:val="2"/>
      <w:sz w:val="21"/>
      <w:lang w:val="en-US" w:eastAsia="zh-CN" w:bidi="ar-SA"/>
    </w:rPr>
  </w:style>
  <w:style w:type="paragraph" w:styleId="3">
    <w:name w:val="heading 2"/>
    <w:basedOn w:val="1"/>
    <w:next w:val="1"/>
    <w:qFormat/>
    <w:uiPriority w:val="0"/>
    <w:pPr>
      <w:keepNext/>
      <w:keepLines/>
      <w:spacing w:before="260" w:after="260" w:line="415" w:lineRule="auto"/>
      <w:outlineLvl w:val="1"/>
    </w:pPr>
    <w:rPr>
      <w:rFonts w:ascii="Arial" w:hAnsi="Arial" w:eastAsia="黑体" w:cs="Arial"/>
      <w:b/>
      <w:bCs/>
      <w:sz w:val="32"/>
      <w:szCs w:val="32"/>
    </w:rPr>
  </w:style>
  <w:style w:type="character" w:default="1" w:styleId="10">
    <w:name w:val="Default Paragraph Font"/>
    <w:semiHidden/>
    <w:uiPriority w:val="0"/>
  </w:style>
  <w:style w:type="table" w:default="1" w:styleId="9">
    <w:name w:val="Normal Table"/>
    <w:semiHidden/>
    <w:uiPriority w:val="0"/>
    <w:tblPr>
      <w:tblCellMar>
        <w:top w:w="0" w:type="dxa"/>
        <w:left w:w="108" w:type="dxa"/>
        <w:bottom w:w="0" w:type="dxa"/>
        <w:right w:w="108" w:type="dxa"/>
      </w:tblCellMar>
    </w:tblPr>
  </w:style>
  <w:style w:type="paragraph" w:styleId="2">
    <w:name w:val="index 4"/>
    <w:basedOn w:val="1"/>
    <w:next w:val="1"/>
    <w:unhideWhenUsed/>
    <w:qFormat/>
    <w:uiPriority w:val="0"/>
    <w:pPr>
      <w:kinsoku w:val="0"/>
      <w:autoSpaceDE w:val="0"/>
      <w:autoSpaceDN w:val="0"/>
      <w:adjustRightInd w:val="0"/>
      <w:snapToGrid w:val="0"/>
      <w:ind w:left="600" w:leftChars="600"/>
      <w:textAlignment w:val="baseline"/>
    </w:pPr>
    <w:rPr>
      <w:rFonts w:ascii="Arial" w:hAnsi="Arial" w:eastAsia="Arial" w:cs="Arial"/>
      <w:snapToGrid w:val="0"/>
      <w:color w:val="000000"/>
      <w:sz w:val="21"/>
      <w:szCs w:val="21"/>
      <w:lang w:val="en-US" w:eastAsia="zh-CN" w:bidi="ar-SA"/>
    </w:rPr>
  </w:style>
  <w:style w:type="paragraph" w:styleId="4">
    <w:name w:val="annotation text"/>
    <w:basedOn w:val="1"/>
    <w:qFormat/>
    <w:uiPriority w:val="0"/>
    <w:pPr>
      <w:jc w:val="left"/>
    </w:pPr>
    <w:rPr>
      <w:rFonts w:ascii="宋体" w:hAnsi="宋体" w:eastAsia="宋体" w:cs="Times New Roman"/>
    </w:rPr>
  </w:style>
  <w:style w:type="paragraph" w:styleId="5">
    <w:name w:val="Body Text Indent"/>
    <w:basedOn w:val="1"/>
    <w:next w:val="6"/>
    <w:qFormat/>
    <w:uiPriority w:val="0"/>
    <w:pPr>
      <w:spacing w:after="120"/>
      <w:ind w:left="420" w:leftChars="200"/>
    </w:pPr>
  </w:style>
  <w:style w:type="paragraph" w:styleId="6">
    <w:name w:val="envelope return"/>
    <w:basedOn w:val="1"/>
    <w:qFormat/>
    <w:uiPriority w:val="99"/>
    <w:pPr>
      <w:snapToGrid w:val="0"/>
    </w:pPr>
    <w:rPr>
      <w:rFonts w:ascii="Arial" w:hAnsi="Arial" w:cs="Arial"/>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Body Text First Indent 2"/>
    <w:basedOn w:val="5"/>
    <w:next w:val="1"/>
    <w:unhideWhenUsed/>
    <w:qFormat/>
    <w:uiPriority w:val="99"/>
    <w:pPr>
      <w:ind w:left="420" w:firstLine="420" w:firstLineChars="200"/>
    </w:pPr>
    <w:rPr>
      <w:rFonts w:ascii="Times New Roman" w:cs="Times New Roman"/>
    </w:rPr>
  </w:style>
  <w:style w:type="character" w:styleId="11">
    <w:name w:val="annotation reference"/>
    <w:unhideWhenUsed/>
    <w:qFormat/>
    <w:uiPriority w:val="99"/>
    <w:rPr>
      <w:sz w:val="21"/>
      <w:szCs w:val="21"/>
    </w:rPr>
  </w:style>
  <w:style w:type="paragraph" w:customStyle="1" w:styleId="12">
    <w:name w:val="D&amp;L"/>
    <w:basedOn w:val="7"/>
    <w:qFormat/>
    <w:uiPriority w:val="0"/>
    <w:pPr>
      <w:pBdr>
        <w:bottom w:val="none" w:color="auto" w:sz="0" w:space="0"/>
      </w:pBdr>
      <w:snapToGrid/>
    </w:pPr>
    <w:rPr>
      <w:rFonts w:ascii="宋体" w:hAnsi="宋体" w:eastAsia="宋体"/>
      <w:bCs/>
      <w:sz w:val="24"/>
      <w:szCs w:val="20"/>
    </w:rPr>
  </w:style>
  <w:style w:type="paragraph" w:customStyle="1" w:styleId="13">
    <w:name w:val="xl31"/>
    <w:basedOn w:val="1"/>
    <w:qFormat/>
    <w:uiPriority w:val="0"/>
    <w:pPr>
      <w:adjustRightInd w:val="0"/>
      <w:snapToGrid w:val="0"/>
      <w:spacing w:line="300" w:lineRule="auto"/>
    </w:pPr>
    <w:rPr>
      <w:rFonts w:ascii="宋体" w:hAnsi="宋体" w:eastAsia="宋体"/>
      <w:bCs/>
      <w:color w:val="FF0000"/>
      <w:kern w:val="0"/>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19</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2025-03-21T07:55:00Z</dcterms:created>
  <dc:creator>初审-李真</dc:creator>
  <cp:lastModifiedBy>初审-李真</cp:lastModifiedBy>
  <dcterms:modified xsi:type="dcterms:W3CDTF">2025-03-21T07:55:20Z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F840BECD8E1540E19859417A59D62F25_11</vt:lpwstr>
  </property>
  <property fmtid="{D5CDD505-2E9C-101B-9397-08002B2CF9AE}" pid="4" name="KSOTemplateDocerSaveRecord">
    <vt:lpwstr>eyJoZGlkIjoiNjA3NGE3NTExNDc2ZGM0YWE4MThmNDY0MGZhYTI3NzgiLCJ1c2VySWQiOiIzMjQ4MTEwODkifQ==</vt:lpwstr>
  </property>
</Properties>
</file>