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E2B6E0">
      <w:pPr>
        <w:spacing w:line="360" w:lineRule="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前注：</w:t>
      </w:r>
    </w:p>
    <w:p w14:paraId="344E7FF7">
      <w:pPr>
        <w:spacing w:line="360" w:lineRule="auto"/>
        <w:ind w:firstLine="435"/>
        <w:rPr>
          <w:rFonts w:ascii="宋体" w:hAnsi="宋体" w:eastAsia="宋体"/>
          <w:color w:val="auto"/>
          <w:sz w:val="21"/>
          <w:szCs w:val="21"/>
          <w:highlight w:val="none"/>
        </w:rPr>
      </w:pPr>
      <w:r>
        <w:rPr>
          <w:rFonts w:hint="eastAsia" w:asciiTheme="minorEastAsia" w:hAnsiTheme="minorEastAsia" w:eastAsiaTheme="minorEastAsia"/>
          <w:color w:val="auto"/>
          <w:sz w:val="21"/>
          <w:szCs w:val="21"/>
          <w:highlight w:val="none"/>
        </w:rPr>
        <w:t>1.</w:t>
      </w:r>
      <w:r>
        <w:rPr>
          <w:rFonts w:ascii="宋体" w:hAnsi="宋体" w:eastAsia="宋体"/>
          <w:color w:val="auto"/>
          <w:sz w:val="21"/>
          <w:szCs w:val="21"/>
          <w:highlight w:val="none"/>
        </w:rPr>
        <w:t>根据《</w:t>
      </w:r>
      <w:r>
        <w:rPr>
          <w:rFonts w:hint="eastAsia" w:ascii="宋体" w:hAnsi="宋体" w:eastAsia="宋体"/>
          <w:color w:val="auto"/>
          <w:sz w:val="21"/>
          <w:szCs w:val="21"/>
          <w:highlight w:val="none"/>
        </w:rPr>
        <w:t>政府采购进口产品管理办法</w:t>
      </w:r>
      <w:r>
        <w:rPr>
          <w:rFonts w:ascii="宋体" w:hAnsi="宋体" w:eastAsia="宋体"/>
          <w:color w:val="auto"/>
          <w:sz w:val="21"/>
          <w:szCs w:val="21"/>
          <w:highlight w:val="none"/>
        </w:rPr>
        <w:t>》及政府采购管理部门的相关规定，下列采购需求中</w:t>
      </w:r>
      <w:r>
        <w:rPr>
          <w:rFonts w:hint="eastAsia" w:ascii="宋体" w:hAnsi="宋体" w:eastAsia="宋体"/>
          <w:color w:val="auto"/>
          <w:sz w:val="21"/>
          <w:szCs w:val="21"/>
          <w:highlight w:val="none"/>
        </w:rPr>
        <w:t>标注进口产品的货物均</w:t>
      </w:r>
      <w:r>
        <w:rPr>
          <w:rFonts w:ascii="宋体" w:hAnsi="宋体" w:eastAsia="宋体"/>
          <w:color w:val="auto"/>
          <w:sz w:val="21"/>
          <w:szCs w:val="21"/>
          <w:highlight w:val="none"/>
        </w:rPr>
        <w:t>已履行相关论证手续，经核准采购进口</w:t>
      </w:r>
      <w:r>
        <w:rPr>
          <w:rFonts w:hint="eastAsia" w:ascii="宋体" w:hAnsi="宋体" w:eastAsia="宋体"/>
          <w:color w:val="auto"/>
          <w:sz w:val="21"/>
          <w:szCs w:val="21"/>
          <w:highlight w:val="none"/>
        </w:rPr>
        <w:t>产品</w:t>
      </w:r>
      <w:r>
        <w:rPr>
          <w:rFonts w:ascii="宋体" w:hAnsi="宋体" w:eastAsia="宋体"/>
          <w:color w:val="auto"/>
          <w:sz w:val="21"/>
          <w:szCs w:val="21"/>
          <w:highlight w:val="none"/>
        </w:rPr>
        <w:t>，但不限制满足招标文件要求的国内产品参与竞争</w:t>
      </w:r>
      <w:r>
        <w:rPr>
          <w:rFonts w:hint="eastAsia" w:ascii="宋体" w:hAnsi="宋体" w:eastAsia="宋体"/>
          <w:color w:val="auto"/>
          <w:sz w:val="21"/>
          <w:szCs w:val="21"/>
          <w:highlight w:val="none"/>
        </w:rPr>
        <w:t>。未标注进口产品的货物均</w:t>
      </w:r>
      <w:r>
        <w:rPr>
          <w:rFonts w:ascii="宋体" w:hAnsi="宋体" w:eastAsia="宋体"/>
          <w:color w:val="auto"/>
          <w:sz w:val="21"/>
          <w:szCs w:val="21"/>
          <w:highlight w:val="none"/>
        </w:rPr>
        <w:t>为拒绝采购进口产品</w:t>
      </w:r>
      <w:r>
        <w:rPr>
          <w:rFonts w:hint="eastAsia" w:ascii="宋体" w:hAnsi="宋体" w:eastAsia="宋体"/>
          <w:color w:val="auto"/>
          <w:sz w:val="21"/>
          <w:szCs w:val="21"/>
          <w:highlight w:val="none"/>
        </w:rPr>
        <w:t>。</w:t>
      </w:r>
    </w:p>
    <w:p w14:paraId="44A1C03B">
      <w:pPr>
        <w:spacing w:line="360" w:lineRule="auto"/>
        <w:ind w:firstLine="435"/>
        <w:rPr>
          <w:rFonts w:hint="eastAsia" w:ascii="宋体" w:hAnsi="宋体" w:eastAsia="宋体"/>
          <w:color w:val="auto"/>
          <w:sz w:val="21"/>
          <w:szCs w:val="21"/>
          <w:highlight w:val="none"/>
        </w:rPr>
      </w:pPr>
      <w:r>
        <w:rPr>
          <w:rFonts w:hint="eastAsia" w:ascii="宋体" w:hAnsi="宋体" w:eastAsia="宋体"/>
          <w:color w:val="auto"/>
          <w:sz w:val="21"/>
          <w:szCs w:val="21"/>
          <w:highlight w:val="none"/>
        </w:rPr>
        <w:t>2</w:t>
      </w:r>
      <w:r>
        <w:rPr>
          <w:rFonts w:hint="eastAsia" w:ascii="宋体" w:hAnsi="宋体" w:eastAsia="宋体"/>
          <w:color w:val="auto"/>
          <w:sz w:val="21"/>
          <w:szCs w:val="21"/>
          <w:highlight w:val="none"/>
          <w:lang w:eastAsia="zh-CN"/>
        </w:rPr>
        <w:t>.</w:t>
      </w:r>
      <w:r>
        <w:rPr>
          <w:rFonts w:ascii="宋体" w:hAnsi="宋体" w:eastAsia="宋体" w:cs="宋体"/>
          <w:color w:val="auto"/>
          <w:sz w:val="21"/>
          <w:szCs w:val="21"/>
          <w:highlight w:val="none"/>
        </w:rPr>
        <w:t>政府采购政策（包括但不限于下列具体政策要求</w:t>
      </w:r>
      <w:r>
        <w:rPr>
          <w:rFonts w:hint="eastAsia" w:ascii="宋体" w:hAnsi="宋体" w:eastAsia="宋体" w:cs="宋体"/>
          <w:color w:val="auto"/>
          <w:sz w:val="21"/>
          <w:szCs w:val="21"/>
          <w:highlight w:val="none"/>
          <w:lang w:eastAsia="zh-CN"/>
        </w:rPr>
        <w:t>）</w:t>
      </w:r>
      <w:r>
        <w:rPr>
          <w:rFonts w:hint="eastAsia" w:ascii="宋体" w:hAnsi="宋体" w:eastAsia="宋体"/>
          <w:color w:val="auto"/>
          <w:sz w:val="21"/>
          <w:szCs w:val="21"/>
          <w:highlight w:val="none"/>
        </w:rPr>
        <w:t>：</w:t>
      </w:r>
    </w:p>
    <w:p w14:paraId="67BD4889">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47D13727">
      <w:pPr>
        <w:spacing w:line="360" w:lineRule="auto"/>
        <w:ind w:firstLine="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2933CC61">
      <w:pPr>
        <w:spacing w:line="360" w:lineRule="auto"/>
        <w:ind w:firstLine="435"/>
        <w:rPr>
          <w:rFonts w:hint="eastAsia" w:ascii="宋体" w:hAnsi="宋体" w:eastAsia="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olor w:val="auto"/>
          <w:sz w:val="21"/>
          <w:szCs w:val="21"/>
          <w:highlight w:val="none"/>
        </w:rPr>
        <w:t>如采购人允许采用分包方式履行合同的，应当明确可以分包履行的相关内容。</w:t>
      </w:r>
    </w:p>
    <w:p w14:paraId="4D682C85">
      <w:pPr>
        <w:spacing w:line="360" w:lineRule="auto"/>
        <w:ind w:firstLine="435"/>
        <w:rPr>
          <w:rFonts w:hint="default"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4.下列采购需求中：标注▲的产品为核心产品（主要中标标的）。</w:t>
      </w:r>
    </w:p>
    <w:p w14:paraId="488D4299">
      <w:pPr>
        <w:spacing w:line="360" w:lineRule="auto"/>
        <w:ind w:firstLine="437"/>
        <w:outlineLvl w:val="1"/>
        <w:rPr>
          <w:rFonts w:ascii="宋体" w:hAnsi="宋体" w:eastAsia="宋体"/>
          <w:b/>
          <w:color w:val="auto"/>
          <w:sz w:val="21"/>
          <w:szCs w:val="21"/>
          <w:highlight w:val="none"/>
        </w:rPr>
      </w:pPr>
      <w:bookmarkStart w:id="0" w:name="_Toc32151"/>
      <w:bookmarkStart w:id="1" w:name="_Toc27230"/>
      <w:bookmarkStart w:id="2" w:name="_Toc2554"/>
      <w:r>
        <w:rPr>
          <w:rFonts w:hint="eastAsia" w:ascii="宋体" w:hAnsi="宋体" w:eastAsia="宋体"/>
          <w:b/>
          <w:color w:val="auto"/>
          <w:sz w:val="21"/>
          <w:szCs w:val="21"/>
          <w:highlight w:val="none"/>
        </w:rPr>
        <w:t>一、采购需求前附表</w:t>
      </w:r>
      <w:bookmarkEnd w:id="0"/>
      <w:bookmarkEnd w:id="1"/>
      <w:bookmarkEnd w:id="2"/>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5ADB1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8322282">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
                <w:color w:val="auto"/>
                <w:kern w:val="2"/>
                <w:sz w:val="21"/>
                <w:szCs w:val="21"/>
                <w:highlight w:val="none"/>
              </w:rPr>
            </w:pPr>
            <w:r>
              <w:rPr>
                <w:rFonts w:hint="eastAsia" w:ascii="宋体" w:hAnsi="宋体" w:eastAsia="宋体"/>
                <w:b/>
                <w:color w:val="auto"/>
                <w:kern w:val="2"/>
                <w:sz w:val="21"/>
                <w:szCs w:val="21"/>
                <w:highlight w:val="none"/>
              </w:rPr>
              <w:t>序号</w:t>
            </w:r>
          </w:p>
        </w:tc>
        <w:tc>
          <w:tcPr>
            <w:tcW w:w="1192" w:type="pct"/>
            <w:vAlign w:val="center"/>
          </w:tcPr>
          <w:p w14:paraId="54C1472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条款名称</w:t>
            </w:r>
          </w:p>
        </w:tc>
        <w:tc>
          <w:tcPr>
            <w:tcW w:w="3217" w:type="pct"/>
            <w:vAlign w:val="center"/>
          </w:tcPr>
          <w:p w14:paraId="7E26B06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Cs w:val="0"/>
                <w:color w:val="auto"/>
                <w:sz w:val="21"/>
                <w:szCs w:val="21"/>
                <w:highlight w:val="none"/>
              </w:rPr>
            </w:pPr>
            <w:r>
              <w:rPr>
                <w:rFonts w:hint="eastAsia" w:ascii="宋体" w:hAnsi="宋体" w:eastAsia="宋体"/>
                <w:bCs w:val="0"/>
                <w:color w:val="auto"/>
                <w:sz w:val="21"/>
                <w:szCs w:val="21"/>
                <w:highlight w:val="none"/>
              </w:rPr>
              <w:t>内容、说明与要求</w:t>
            </w:r>
          </w:p>
        </w:tc>
      </w:tr>
      <w:tr w14:paraId="6678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9D1F4F7">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1</w:t>
            </w:r>
          </w:p>
        </w:tc>
        <w:tc>
          <w:tcPr>
            <w:tcW w:w="1192" w:type="pct"/>
            <w:vAlign w:val="center"/>
          </w:tcPr>
          <w:p w14:paraId="5E154D4F">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付款方式</w:t>
            </w:r>
          </w:p>
        </w:tc>
        <w:tc>
          <w:tcPr>
            <w:tcW w:w="3217" w:type="pct"/>
            <w:vAlign w:val="center"/>
          </w:tcPr>
          <w:p w14:paraId="0ACFFC82">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合同生效后，采购人付至合同价的 70%(中标人须提供等额预付款担保）；项目经验收合格且相关资料齐备已移交后，一次性付清合同余款。</w:t>
            </w:r>
          </w:p>
          <w:p w14:paraId="0F45F736">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1"/>
                <w:szCs w:val="21"/>
                <w:highlight w:val="none"/>
                <w:u w:val="none"/>
                <w:lang w:eastAsia="zh-CN"/>
              </w:rPr>
            </w:pPr>
            <w:r>
              <w:rPr>
                <w:rFonts w:hint="eastAsia" w:ascii="宋体" w:hAnsi="宋体" w:eastAsia="宋体"/>
                <w:b w:val="0"/>
                <w:color w:val="auto"/>
                <w:sz w:val="21"/>
                <w:szCs w:val="21"/>
                <w:highlight w:val="none"/>
                <w:u w:val="none"/>
              </w:rPr>
              <w:t>注</w:t>
            </w:r>
            <w:r>
              <w:rPr>
                <w:rFonts w:hint="eastAsia" w:ascii="宋体" w:hAnsi="宋体" w:eastAsia="宋体"/>
                <w:b w:val="0"/>
                <w:color w:val="auto"/>
                <w:sz w:val="21"/>
                <w:szCs w:val="21"/>
                <w:highlight w:val="none"/>
                <w:u w:val="none"/>
                <w:lang w:eastAsia="zh-CN"/>
              </w:rPr>
              <w:t>：</w:t>
            </w:r>
          </w:p>
          <w:p w14:paraId="32FFC4C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（1）中标人未按规定提供预付款担保的，视为放弃预付款；</w:t>
            </w:r>
          </w:p>
          <w:p w14:paraId="69A42879">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（2）预付款担保要求：如采用银行保函、担保机构出具的保函（担保机构担保）均须满足无条件见索即付条件；</w:t>
            </w:r>
          </w:p>
          <w:p w14:paraId="4D69E105">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 xml:space="preserve">（3）每次付款前，中标人须提供正规发票。          </w:t>
            </w:r>
          </w:p>
        </w:tc>
      </w:tr>
      <w:tr w14:paraId="00C7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8A91CC1">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2</w:t>
            </w:r>
          </w:p>
        </w:tc>
        <w:tc>
          <w:tcPr>
            <w:tcW w:w="1192" w:type="pct"/>
            <w:vAlign w:val="center"/>
          </w:tcPr>
          <w:p w14:paraId="1AC0C40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供货及安装地点</w:t>
            </w:r>
          </w:p>
        </w:tc>
        <w:tc>
          <w:tcPr>
            <w:tcW w:w="3217" w:type="pct"/>
            <w:vAlign w:val="center"/>
          </w:tcPr>
          <w:p w14:paraId="6C3FD2CA">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安徽省食品药品检验研究院，具体按采购人要求。</w:t>
            </w:r>
          </w:p>
        </w:tc>
      </w:tr>
      <w:tr w14:paraId="2504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EBCA819">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3</w:t>
            </w:r>
          </w:p>
        </w:tc>
        <w:tc>
          <w:tcPr>
            <w:tcW w:w="1192" w:type="pct"/>
            <w:vAlign w:val="center"/>
          </w:tcPr>
          <w:p w14:paraId="384076D2">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供货及安装期限</w:t>
            </w:r>
          </w:p>
        </w:tc>
        <w:tc>
          <w:tcPr>
            <w:tcW w:w="3217" w:type="pct"/>
            <w:vAlign w:val="center"/>
          </w:tcPr>
          <w:p w14:paraId="66E7D668">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hint="eastAsia" w:ascii="宋体" w:hAnsi="宋体" w:eastAsia="宋体"/>
                <w:b w:val="0"/>
                <w:color w:val="auto"/>
                <w:sz w:val="21"/>
                <w:szCs w:val="21"/>
                <w:highlight w:val="none"/>
                <w:u w:val="none"/>
                <w:lang w:val="en-US" w:eastAsia="zh-CN"/>
              </w:rPr>
            </w:pPr>
            <w:r>
              <w:rPr>
                <w:rFonts w:hint="eastAsia" w:ascii="宋体" w:hAnsi="宋体" w:eastAsia="宋体"/>
                <w:b w:val="0"/>
                <w:color w:val="auto"/>
                <w:sz w:val="21"/>
                <w:szCs w:val="21"/>
                <w:highlight w:val="none"/>
                <w:u w:val="none"/>
              </w:rPr>
              <w:t>国产设备：合同生效之日起，2个月内完成供货、安装、调试、培训等所有工作内容；进口设备：合同生效之日起，3个月内完成供货、安装、调试、培训等所有工作内容</w:t>
            </w:r>
            <w:r>
              <w:rPr>
                <w:rFonts w:hint="eastAsia" w:ascii="宋体" w:hAnsi="宋体" w:eastAsia="宋体"/>
                <w:b w:val="0"/>
                <w:color w:val="auto"/>
                <w:sz w:val="21"/>
                <w:szCs w:val="21"/>
                <w:highlight w:val="none"/>
                <w:u w:val="none"/>
                <w:lang w:eastAsia="zh-CN"/>
              </w:rPr>
              <w:t>。</w:t>
            </w:r>
          </w:p>
        </w:tc>
      </w:tr>
      <w:tr w14:paraId="1369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8F79DF6">
            <w:pPr>
              <w:pStyle w:val="10"/>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00" w:lineRule="auto"/>
              <w:textAlignment w:val="auto"/>
              <w:rPr>
                <w:rFonts w:ascii="宋体" w:hAnsi="宋体" w:eastAsia="宋体"/>
                <w:bCs/>
                <w:color w:val="auto"/>
                <w:kern w:val="2"/>
                <w:sz w:val="21"/>
                <w:szCs w:val="21"/>
                <w:highlight w:val="none"/>
              </w:rPr>
            </w:pPr>
            <w:r>
              <w:rPr>
                <w:rFonts w:hint="eastAsia" w:ascii="宋体" w:hAnsi="宋体" w:eastAsia="宋体"/>
                <w:bCs/>
                <w:color w:val="auto"/>
                <w:kern w:val="2"/>
                <w:sz w:val="21"/>
                <w:szCs w:val="21"/>
                <w:highlight w:val="none"/>
              </w:rPr>
              <w:t>4</w:t>
            </w:r>
          </w:p>
        </w:tc>
        <w:tc>
          <w:tcPr>
            <w:tcW w:w="1192" w:type="pct"/>
            <w:vAlign w:val="center"/>
          </w:tcPr>
          <w:p w14:paraId="7FFCE1C7">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textAlignment w:val="auto"/>
              <w:rPr>
                <w:rFonts w:ascii="宋体" w:hAnsi="宋体" w:eastAsia="宋体"/>
                <w:b w:val="0"/>
                <w:color w:val="auto"/>
                <w:sz w:val="21"/>
                <w:szCs w:val="21"/>
                <w:highlight w:val="none"/>
              </w:rPr>
            </w:pPr>
            <w:r>
              <w:rPr>
                <w:rFonts w:hint="eastAsia" w:ascii="宋体" w:hAnsi="宋体" w:eastAsia="宋体"/>
                <w:b w:val="0"/>
                <w:color w:val="auto"/>
                <w:sz w:val="21"/>
                <w:szCs w:val="21"/>
                <w:highlight w:val="none"/>
              </w:rPr>
              <w:t>免费质保期</w:t>
            </w:r>
          </w:p>
        </w:tc>
        <w:tc>
          <w:tcPr>
            <w:tcW w:w="3217" w:type="pct"/>
            <w:vAlign w:val="center"/>
          </w:tcPr>
          <w:p w14:paraId="42E7C81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auto"/>
              <w:jc w:val="both"/>
              <w:textAlignment w:val="auto"/>
              <w:rPr>
                <w:rFonts w:ascii="宋体" w:hAnsi="宋体" w:eastAsia="宋体"/>
                <w:b w:val="0"/>
                <w:color w:val="auto"/>
                <w:sz w:val="21"/>
                <w:szCs w:val="21"/>
                <w:highlight w:val="none"/>
                <w:u w:val="none"/>
              </w:rPr>
            </w:pPr>
            <w:r>
              <w:rPr>
                <w:rFonts w:hint="eastAsia" w:ascii="宋体" w:hAnsi="宋体" w:eastAsia="宋体"/>
                <w:b w:val="0"/>
                <w:color w:val="auto"/>
                <w:sz w:val="21"/>
                <w:szCs w:val="21"/>
                <w:highlight w:val="none"/>
                <w:u w:val="none"/>
              </w:rPr>
              <w:t>自验收合格之日起</w:t>
            </w:r>
            <w:r>
              <w:rPr>
                <w:rFonts w:hint="eastAsia" w:ascii="宋体" w:hAnsi="宋体" w:eastAsia="宋体"/>
                <w:b w:val="0"/>
                <w:color w:val="auto"/>
                <w:sz w:val="21"/>
                <w:szCs w:val="21"/>
                <w:highlight w:val="none"/>
                <w:u w:val="none"/>
                <w:lang w:val="en-US" w:eastAsia="zh-CN"/>
              </w:rPr>
              <w:t>1</w:t>
            </w:r>
            <w:r>
              <w:rPr>
                <w:rFonts w:hint="eastAsia" w:ascii="宋体" w:hAnsi="宋体" w:eastAsia="宋体"/>
                <w:b w:val="0"/>
                <w:color w:val="auto"/>
                <w:sz w:val="21"/>
                <w:szCs w:val="21"/>
                <w:highlight w:val="none"/>
                <w:u w:val="none"/>
              </w:rPr>
              <w:t>年。货物需求清单另有规定的，以货物需求清单为准。更换后的零部件质保期从更换之日起计算。</w:t>
            </w:r>
          </w:p>
        </w:tc>
      </w:tr>
    </w:tbl>
    <w:p w14:paraId="40CAD609">
      <w:pPr>
        <w:spacing w:line="360" w:lineRule="auto"/>
        <w:ind w:firstLine="437"/>
        <w:outlineLvl w:val="1"/>
        <w:rPr>
          <w:rFonts w:hint="eastAsia" w:ascii="宋体" w:hAnsi="宋体" w:eastAsia="宋体"/>
          <w:b/>
          <w:bCs/>
          <w:color w:val="auto"/>
          <w:sz w:val="21"/>
          <w:szCs w:val="21"/>
          <w:highlight w:val="none"/>
        </w:rPr>
      </w:pPr>
      <w:bookmarkStart w:id="3" w:name="_Toc5944"/>
      <w:bookmarkStart w:id="4" w:name="_Toc7671"/>
    </w:p>
    <w:p w14:paraId="0D52B780">
      <w:pPr>
        <w:spacing w:line="360" w:lineRule="auto"/>
        <w:ind w:firstLine="437"/>
        <w:outlineLvl w:val="1"/>
        <w:rPr>
          <w:rFonts w:hint="eastAsia" w:ascii="宋体" w:hAnsi="宋体" w:eastAsia="宋体"/>
          <w:b/>
          <w:bCs/>
          <w:color w:val="auto"/>
          <w:sz w:val="21"/>
          <w:szCs w:val="21"/>
          <w:highlight w:val="none"/>
        </w:rPr>
      </w:pPr>
      <w:bookmarkStart w:id="5" w:name="_Toc16200"/>
      <w:r>
        <w:rPr>
          <w:rFonts w:hint="eastAsia" w:ascii="宋体" w:hAnsi="宋体" w:eastAsia="宋体"/>
          <w:b/>
          <w:bCs/>
          <w:color w:val="auto"/>
          <w:sz w:val="21"/>
          <w:szCs w:val="21"/>
          <w:highlight w:val="none"/>
        </w:rPr>
        <w:t>二、</w:t>
      </w:r>
      <w:r>
        <w:rPr>
          <w:rFonts w:hint="eastAsia" w:ascii="宋体" w:hAnsi="宋体" w:eastAsia="宋体"/>
          <w:b/>
          <w:color w:val="auto"/>
          <w:sz w:val="21"/>
          <w:szCs w:val="21"/>
          <w:highlight w:val="none"/>
        </w:rPr>
        <w:t>货物</w:t>
      </w:r>
      <w:r>
        <w:rPr>
          <w:rFonts w:hint="eastAsia" w:ascii="宋体" w:hAnsi="宋体" w:eastAsia="宋体"/>
          <w:b/>
          <w:bCs/>
          <w:color w:val="auto"/>
          <w:sz w:val="21"/>
          <w:szCs w:val="21"/>
          <w:highlight w:val="none"/>
        </w:rPr>
        <w:t>需求</w:t>
      </w:r>
      <w:bookmarkEnd w:id="3"/>
      <w:bookmarkEnd w:id="4"/>
      <w:bookmarkEnd w:id="5"/>
    </w:p>
    <w:p w14:paraId="15AD90E5">
      <w:pPr>
        <w:widowControl/>
        <w:wordWrap/>
        <w:ind w:firstLine="422" w:firstLineChars="200"/>
        <w:outlineLvl w:val="2"/>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标识符号</w:t>
      </w:r>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63E64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noWrap w:val="0"/>
            <w:vAlign w:val="center"/>
          </w:tcPr>
          <w:p w14:paraId="7871E5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标识类型</w:t>
            </w:r>
          </w:p>
        </w:tc>
        <w:tc>
          <w:tcPr>
            <w:tcW w:w="1365" w:type="dxa"/>
            <w:noWrap w:val="0"/>
            <w:vAlign w:val="center"/>
          </w:tcPr>
          <w:p w14:paraId="7BD7C2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w:t>
            </w:r>
          </w:p>
        </w:tc>
        <w:tc>
          <w:tcPr>
            <w:tcW w:w="5363" w:type="dxa"/>
            <w:noWrap w:val="0"/>
            <w:vAlign w:val="center"/>
          </w:tcPr>
          <w:p w14:paraId="0F3EDB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标识符号含义</w:t>
            </w:r>
          </w:p>
        </w:tc>
      </w:tr>
      <w:tr w14:paraId="7FAA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noWrap w:val="0"/>
            <w:vAlign w:val="center"/>
          </w:tcPr>
          <w:p w14:paraId="5CC318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核心指标</w:t>
            </w:r>
            <w:r>
              <w:rPr>
                <w:rFonts w:hint="eastAsia" w:ascii="宋体" w:hAnsi="宋体" w:eastAsia="宋体" w:cs="宋体"/>
                <w:color w:val="auto"/>
                <w:sz w:val="21"/>
                <w:szCs w:val="21"/>
                <w:highlight w:val="none"/>
              </w:rPr>
              <w:t>项</w:t>
            </w:r>
          </w:p>
        </w:tc>
        <w:tc>
          <w:tcPr>
            <w:tcW w:w="1365" w:type="dxa"/>
            <w:noWrap w:val="0"/>
            <w:vAlign w:val="center"/>
          </w:tcPr>
          <w:p w14:paraId="5B80A530">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w:t>
            </w:r>
          </w:p>
        </w:tc>
        <w:tc>
          <w:tcPr>
            <w:tcW w:w="5363" w:type="dxa"/>
            <w:noWrap w:val="0"/>
            <w:vAlign w:val="center"/>
          </w:tcPr>
          <w:p w14:paraId="57B8AA13">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符合性审查项，该指标项负偏离或未响</w:t>
            </w:r>
            <w:bookmarkStart w:id="48" w:name="_GoBack"/>
            <w:bookmarkEnd w:id="48"/>
            <w:r>
              <w:rPr>
                <w:rFonts w:hint="eastAsia" w:ascii="宋体" w:hAnsi="宋体" w:eastAsia="宋体" w:cs="宋体"/>
                <w:bCs/>
                <w:color w:val="auto"/>
                <w:sz w:val="21"/>
                <w:szCs w:val="21"/>
                <w:highlight w:val="none"/>
                <w:lang w:val="en-US" w:eastAsia="zh-CN"/>
              </w:rPr>
              <w:t>应的，</w:t>
            </w:r>
            <w:r>
              <w:rPr>
                <w:rFonts w:hint="eastAsia" w:ascii="宋体" w:hAnsi="宋体" w:eastAsia="宋体" w:cs="宋体"/>
                <w:b/>
                <w:bCs w:val="0"/>
                <w:color w:val="auto"/>
                <w:sz w:val="21"/>
                <w:szCs w:val="21"/>
                <w:highlight w:val="none"/>
                <w:lang w:val="en-US" w:eastAsia="zh-CN"/>
              </w:rPr>
              <w:t>投标无效</w:t>
            </w:r>
            <w:r>
              <w:rPr>
                <w:rFonts w:hint="eastAsia" w:ascii="宋体" w:hAnsi="宋体" w:eastAsia="宋体" w:cs="宋体"/>
                <w:bCs/>
                <w:color w:val="auto"/>
                <w:sz w:val="21"/>
                <w:szCs w:val="21"/>
                <w:highlight w:val="none"/>
                <w:lang w:val="en-US" w:eastAsia="zh-CN"/>
              </w:rPr>
              <w:t>。</w:t>
            </w:r>
          </w:p>
        </w:tc>
      </w:tr>
      <w:tr w14:paraId="25E95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shd w:val="clear" w:color="auto" w:fill="auto"/>
            <w:noWrap w:val="0"/>
            <w:vAlign w:val="center"/>
          </w:tcPr>
          <w:p w14:paraId="02C671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重要指标项</w:t>
            </w:r>
          </w:p>
        </w:tc>
        <w:tc>
          <w:tcPr>
            <w:tcW w:w="1365" w:type="dxa"/>
            <w:shd w:val="clear" w:color="auto" w:fill="auto"/>
            <w:noWrap w:val="0"/>
            <w:vAlign w:val="center"/>
          </w:tcPr>
          <w:p w14:paraId="065E6726">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rPr>
              <w:t>★</w:t>
            </w:r>
          </w:p>
        </w:tc>
        <w:tc>
          <w:tcPr>
            <w:tcW w:w="5363" w:type="dxa"/>
            <w:shd w:val="clear" w:color="auto" w:fill="auto"/>
            <w:noWrap w:val="0"/>
            <w:vAlign w:val="center"/>
          </w:tcPr>
          <w:p w14:paraId="0DE275D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leftChars="0" w:right="0" w:rightChars="0" w:firstLine="0" w:firstLineChars="0"/>
              <w:jc w:val="left"/>
              <w:textAlignment w:val="auto"/>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rPr>
              <w:t>评分项，</w:t>
            </w:r>
            <w:r>
              <w:rPr>
                <w:rFonts w:hint="eastAsia" w:ascii="宋体" w:hAnsi="宋体" w:eastAsia="宋体" w:cs="宋体"/>
                <w:color w:val="auto"/>
                <w:kern w:val="2"/>
                <w:sz w:val="21"/>
                <w:szCs w:val="21"/>
                <w:highlight w:val="none"/>
                <w:lang w:val="en-US" w:eastAsia="zh-CN" w:bidi="ar"/>
              </w:rPr>
              <w:t>详见评标办法和标准。</w:t>
            </w:r>
          </w:p>
        </w:tc>
      </w:tr>
      <w:tr w14:paraId="7DFB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794" w:type="dxa"/>
            <w:noWrap w:val="0"/>
            <w:vAlign w:val="center"/>
          </w:tcPr>
          <w:p w14:paraId="4F4FE3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auto"/>
              <w:ind w:left="0" w:right="0" w:firstLine="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无标识项</w:t>
            </w:r>
          </w:p>
        </w:tc>
        <w:tc>
          <w:tcPr>
            <w:tcW w:w="1365" w:type="dxa"/>
            <w:noWrap w:val="0"/>
            <w:vAlign w:val="center"/>
          </w:tcPr>
          <w:p w14:paraId="7CD10E4C">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00" w:lineRule="auto"/>
              <w:ind w:left="0" w:right="0" w:firstLine="0" w:firstLineChars="0"/>
              <w:jc w:val="center"/>
              <w:textAlignment w:val="auto"/>
              <w:rPr>
                <w:rFonts w:hint="eastAsia" w:ascii="宋体" w:hAnsi="宋体" w:eastAsia="宋体" w:cs="宋体"/>
                <w:bCs/>
                <w:color w:val="auto"/>
                <w:sz w:val="21"/>
                <w:szCs w:val="21"/>
                <w:highlight w:val="none"/>
              </w:rPr>
            </w:pPr>
          </w:p>
        </w:tc>
        <w:tc>
          <w:tcPr>
            <w:tcW w:w="5363" w:type="dxa"/>
            <w:noWrap w:val="0"/>
            <w:vAlign w:val="center"/>
          </w:tcPr>
          <w:p w14:paraId="5F526E04">
            <w:pPr>
              <w:keepNext w:val="0"/>
              <w:keepLines w:val="0"/>
              <w:suppressLineNumbers w:val="0"/>
              <w:adjustRightInd w:val="0"/>
              <w:snapToGrid w:val="0"/>
              <w:spacing w:before="0" w:beforeAutospacing="0" w:after="0" w:afterAutospacing="0" w:line="300" w:lineRule="auto"/>
              <w:ind w:left="0" w:leftChars="0" w:right="0" w:firstLine="0" w:firstLineChars="0"/>
              <w:jc w:val="left"/>
              <w:rPr>
                <w:rFonts w:hint="default"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kern w:val="2"/>
                <w:sz w:val="21"/>
                <w:szCs w:val="21"/>
                <w:highlight w:val="none"/>
                <w:lang w:val="en-US" w:eastAsia="zh-CN" w:bidi="ar-SA"/>
              </w:rPr>
              <w:t>符合性审查项，该指标项最大允许负偏离</w:t>
            </w:r>
            <w:r>
              <w:rPr>
                <w:rFonts w:hint="eastAsia" w:ascii="宋体" w:hAnsi="宋体" w:eastAsia="宋体" w:cs="宋体"/>
                <w:bCs/>
                <w:color w:val="auto"/>
                <w:kern w:val="2"/>
                <w:sz w:val="21"/>
                <w:szCs w:val="21"/>
                <w:highlight w:val="none"/>
                <w:u w:val="single"/>
                <w:lang w:val="en-US" w:eastAsia="zh-CN" w:bidi="ar-SA"/>
              </w:rPr>
              <w:t>5</w:t>
            </w:r>
            <w:r>
              <w:rPr>
                <w:rFonts w:hint="eastAsia" w:ascii="宋体" w:hAnsi="宋体" w:eastAsia="宋体" w:cs="宋体"/>
                <w:bCs/>
                <w:color w:val="auto"/>
                <w:kern w:val="2"/>
                <w:sz w:val="21"/>
                <w:szCs w:val="21"/>
                <w:highlight w:val="none"/>
                <w:lang w:val="en-US" w:eastAsia="zh-CN" w:bidi="ar-SA"/>
              </w:rPr>
              <w:t>项，超过最大允许负偏离项数的，</w:t>
            </w:r>
            <w:r>
              <w:rPr>
                <w:rFonts w:hint="eastAsia" w:ascii="宋体" w:hAnsi="宋体" w:eastAsia="宋体" w:cs="宋体"/>
                <w:b/>
                <w:bCs w:val="0"/>
                <w:color w:val="auto"/>
                <w:kern w:val="2"/>
                <w:sz w:val="21"/>
                <w:szCs w:val="21"/>
                <w:highlight w:val="none"/>
                <w:lang w:val="en-US" w:eastAsia="zh-CN" w:bidi="ar-SA"/>
              </w:rPr>
              <w:t>投标无效</w:t>
            </w:r>
            <w:r>
              <w:rPr>
                <w:rFonts w:hint="eastAsia" w:ascii="宋体" w:hAnsi="宋体" w:eastAsia="宋体" w:cs="宋体"/>
                <w:bCs/>
                <w:color w:val="auto"/>
                <w:kern w:val="2"/>
                <w:sz w:val="21"/>
                <w:szCs w:val="21"/>
                <w:highlight w:val="none"/>
                <w:lang w:val="en-US" w:eastAsia="zh-CN" w:bidi="ar-SA"/>
              </w:rPr>
              <w:t>。</w:t>
            </w:r>
          </w:p>
        </w:tc>
      </w:tr>
      <w:tr w14:paraId="65E3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noWrap w:val="0"/>
            <w:vAlign w:val="center"/>
          </w:tcPr>
          <w:p w14:paraId="7664DC56">
            <w:pPr>
              <w:keepNext w:val="0"/>
              <w:keepLines w:val="0"/>
              <w:pageBreakBefore w:val="0"/>
              <w:widowControl w:val="0"/>
              <w:suppressLineNumbers w:val="0"/>
              <w:kinsoku/>
              <w:wordWrap/>
              <w:overflowPunct/>
              <w:topLinePunct w:val="0"/>
              <w:autoSpaceDE/>
              <w:autoSpaceDN/>
              <w:bidi w:val="0"/>
              <w:spacing w:before="0" w:beforeAutospacing="0" w:after="0" w:afterAutospacing="0" w:line="30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7CA9BF5">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标识条款中如包含多条子项技术参数或要求，则需满足或优于该标识条款内所有子项技术参数或要求方</w:t>
            </w:r>
            <w:r>
              <w:rPr>
                <w:rFonts w:hint="eastAsia" w:ascii="宋体" w:hAnsi="宋体" w:eastAsia="宋体" w:cs="宋体"/>
                <w:color w:val="auto"/>
                <w:sz w:val="21"/>
                <w:szCs w:val="21"/>
                <w:highlight w:val="none"/>
                <w:lang w:val="en-US" w:eastAsia="zh-CN"/>
              </w:rPr>
              <w:t>予以认可</w:t>
            </w:r>
            <w:r>
              <w:rPr>
                <w:rFonts w:hint="eastAsia" w:ascii="宋体" w:hAnsi="宋体" w:eastAsia="宋体" w:cs="宋体"/>
                <w:color w:val="auto"/>
                <w:sz w:val="21"/>
                <w:szCs w:val="21"/>
                <w:highlight w:val="none"/>
              </w:rPr>
              <w:t>。</w:t>
            </w:r>
          </w:p>
          <w:p w14:paraId="411CA152">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kern w:val="0"/>
                <w:sz w:val="21"/>
                <w:szCs w:val="21"/>
                <w:highlight w:val="none"/>
              </w:rPr>
              <w:t>下述技术参数所涉及的具体物理尺寸</w:t>
            </w:r>
            <w:r>
              <w:rPr>
                <w:rFonts w:hint="eastAsia" w:ascii="宋体" w:hAnsi="宋体" w:eastAsia="宋体" w:cs="宋体"/>
                <w:color w:val="auto"/>
                <w:kern w:val="0"/>
                <w:sz w:val="21"/>
                <w:szCs w:val="21"/>
                <w:highlight w:val="none"/>
                <w:lang w:eastAsia="zh-CN"/>
              </w:rPr>
              <w:t>：货物需求清单</w:t>
            </w:r>
            <w:r>
              <w:rPr>
                <w:rFonts w:hint="eastAsia" w:ascii="宋体" w:hAnsi="宋体" w:eastAsia="宋体" w:cs="宋体"/>
                <w:color w:val="auto"/>
                <w:kern w:val="0"/>
                <w:sz w:val="21"/>
                <w:szCs w:val="21"/>
                <w:highlight w:val="none"/>
                <w:lang w:val="en-US" w:eastAsia="zh-CN"/>
              </w:rPr>
              <w:t>中明确允许偏离范围的，按货物需求清单</w:t>
            </w:r>
            <w:r>
              <w:rPr>
                <w:rFonts w:hint="eastAsia" w:ascii="宋体" w:hAnsi="宋体" w:eastAsia="宋体" w:cs="宋体"/>
                <w:color w:val="auto"/>
                <w:sz w:val="21"/>
                <w:szCs w:val="21"/>
                <w:highlight w:val="none"/>
                <w:lang w:val="en-US" w:eastAsia="zh-CN"/>
              </w:rPr>
              <w:t>要求</w:t>
            </w:r>
            <w:r>
              <w:rPr>
                <w:rFonts w:hint="eastAsia" w:ascii="宋体" w:hAnsi="宋体" w:eastAsia="宋体" w:cs="宋体"/>
                <w:color w:val="auto"/>
                <w:kern w:val="0"/>
                <w:sz w:val="21"/>
                <w:szCs w:val="21"/>
                <w:highlight w:val="none"/>
                <w:lang w:val="en-US" w:eastAsia="zh-CN"/>
              </w:rPr>
              <w:t>执行；货物需求清单中未明确允许偏离范围的，</w:t>
            </w:r>
            <w:r>
              <w:rPr>
                <w:rFonts w:hint="eastAsia" w:ascii="宋体" w:hAnsi="宋体" w:eastAsia="宋体" w:cs="宋体"/>
                <w:color w:val="auto"/>
                <w:kern w:val="0"/>
                <w:sz w:val="21"/>
                <w:szCs w:val="21"/>
                <w:highlight w:val="none"/>
              </w:rPr>
              <w:t>允许±5%偏离</w:t>
            </w:r>
            <w:r>
              <w:rPr>
                <w:rFonts w:hint="eastAsia" w:ascii="宋体" w:hAnsi="宋体" w:eastAsia="宋体" w:cs="宋体"/>
                <w:color w:val="auto"/>
                <w:sz w:val="21"/>
                <w:szCs w:val="21"/>
                <w:highlight w:val="none"/>
              </w:rPr>
              <w:t>。</w:t>
            </w:r>
          </w:p>
          <w:p w14:paraId="12351CE2">
            <w:pPr>
              <w:keepNext w:val="0"/>
              <w:keepLines w:val="0"/>
              <w:pageBreakBefore w:val="0"/>
              <w:widowControl w:val="0"/>
              <w:numPr>
                <w:ilvl w:val="0"/>
                <w:numId w:val="0"/>
              </w:numPr>
              <w:suppressLineNumbers w:val="0"/>
              <w:kinsoku/>
              <w:wordWrap/>
              <w:overflowPunct/>
              <w:topLinePunct w:val="0"/>
              <w:autoSpaceDE/>
              <w:autoSpaceDN/>
              <w:bidi w:val="0"/>
              <w:spacing w:before="0" w:beforeAutospacing="0" w:after="0" w:afterAutospacing="0" w:line="300" w:lineRule="auto"/>
              <w:ind w:left="0" w:leftChars="0" w:right="0" w:rightChars="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针对货物需求清单中要求提供证明材料的技术参数及要求：货物需求清单已明确证明材料类型的，按货物需求清单执行；</w:t>
            </w:r>
            <w:r>
              <w:rPr>
                <w:rFonts w:hint="eastAsia" w:ascii="宋体" w:hAnsi="宋体" w:eastAsia="宋体" w:cs="宋体"/>
                <w:b/>
                <w:bCs/>
                <w:color w:val="auto"/>
                <w:sz w:val="21"/>
                <w:szCs w:val="21"/>
                <w:highlight w:val="none"/>
                <w:lang w:val="en-US" w:eastAsia="zh-CN"/>
              </w:rPr>
              <w:t>货物需求清单未明确证明材料类型的</w:t>
            </w:r>
            <w:r>
              <w:rPr>
                <w:rFonts w:hint="eastAsia" w:ascii="宋体" w:hAnsi="宋体" w:eastAsia="宋体" w:cs="宋体"/>
                <w:color w:val="auto"/>
                <w:sz w:val="21"/>
                <w:szCs w:val="21"/>
                <w:highlight w:val="none"/>
                <w:lang w:val="en-US" w:eastAsia="zh-CN"/>
              </w:rPr>
              <w:t>，证明材料包括但不限于产品技术白皮书、产品技术说明书、产品彩页、产品（软件）功能截图、实物图片、厂家（制造商）官网截图、第三方机构出具的带有CMA标识的检测报告等（提供其中之一即可）。未按以上要求提供证明材料的视为负偏离或未响应（为便于评审，建议投标人对证明材料中的关键参数进行标注）。</w:t>
            </w:r>
          </w:p>
        </w:tc>
      </w:tr>
    </w:tbl>
    <w:p w14:paraId="069E00F3">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cs="宋体"/>
          <w:b/>
          <w:bCs/>
          <w:color w:val="auto"/>
          <w:sz w:val="21"/>
          <w:szCs w:val="21"/>
          <w:highlight w:val="none"/>
        </w:rPr>
      </w:pPr>
    </w:p>
    <w:p w14:paraId="52F7AA07">
      <w:pPr>
        <w:keepNext w:val="0"/>
        <w:keepLines w:val="0"/>
        <w:pageBreakBefore w:val="0"/>
        <w:widowControl/>
        <w:kinsoku/>
        <w:wordWrap/>
        <w:overflowPunct/>
        <w:topLinePunct w:val="0"/>
        <w:autoSpaceDE/>
        <w:autoSpaceDN/>
        <w:bidi w:val="0"/>
        <w:adjustRightInd/>
        <w:snapToGrid w:val="0"/>
        <w:spacing w:line="360" w:lineRule="auto"/>
        <w:ind w:firstLine="422" w:firstLineChars="200"/>
        <w:textAlignment w:val="auto"/>
        <w:outlineLvl w:val="2"/>
        <w:rPr>
          <w:rFonts w:hint="eastAsia" w:ascii="宋体" w:hAnsi="宋体" w:eastAsia="宋体"/>
          <w:b/>
          <w:bCs/>
          <w:color w:val="auto"/>
          <w:sz w:val="21"/>
          <w:szCs w:val="21"/>
          <w:highlight w:val="none"/>
        </w:rPr>
      </w:pPr>
      <w:r>
        <w:rPr>
          <w:rFonts w:hint="eastAsia" w:ascii="宋体" w:hAnsi="宋体" w:eastAsia="宋体" w:cs="宋体"/>
          <w:b/>
          <w:bCs/>
          <w:color w:val="auto"/>
          <w:sz w:val="21"/>
          <w:szCs w:val="21"/>
          <w:highlight w:val="none"/>
          <w:lang w:eastAsia="zh-CN"/>
        </w:rPr>
        <w:t>（二）</w:t>
      </w:r>
      <w:r>
        <w:rPr>
          <w:rFonts w:hint="eastAsia" w:ascii="宋体" w:hAnsi="宋体" w:eastAsia="宋体" w:cs="宋体"/>
          <w:b/>
          <w:bCs/>
          <w:color w:val="auto"/>
          <w:sz w:val="21"/>
          <w:szCs w:val="21"/>
          <w:highlight w:val="none"/>
          <w:lang w:val="en-US" w:eastAsia="zh-CN"/>
        </w:rPr>
        <w:t>货物需求</w:t>
      </w:r>
      <w:r>
        <w:rPr>
          <w:rFonts w:hint="eastAsia" w:ascii="宋体" w:hAnsi="宋体" w:eastAsia="宋体" w:cs="宋体"/>
          <w:b/>
          <w:bCs/>
          <w:color w:val="auto"/>
          <w:sz w:val="21"/>
          <w:szCs w:val="21"/>
          <w:highlight w:val="none"/>
        </w:rPr>
        <w:t>清单</w:t>
      </w:r>
    </w:p>
    <w:tbl>
      <w:tblPr>
        <w:tblStyle w:val="7"/>
        <w:tblW w:w="50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7"/>
        <w:gridCol w:w="1242"/>
        <w:gridCol w:w="4628"/>
        <w:gridCol w:w="731"/>
        <w:gridCol w:w="580"/>
        <w:gridCol w:w="642"/>
      </w:tblGrid>
      <w:tr w14:paraId="1C8D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00" w:type="pct"/>
            <w:gridSpan w:val="6"/>
            <w:vAlign w:val="center"/>
          </w:tcPr>
          <w:p w14:paraId="2D106EE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第1包</w:t>
            </w:r>
          </w:p>
        </w:tc>
      </w:tr>
      <w:tr w14:paraId="760BF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161C0225">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24" w:type="pct"/>
            <w:vAlign w:val="center"/>
          </w:tcPr>
          <w:p w14:paraId="3EA0542F">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2697" w:type="pct"/>
            <w:vAlign w:val="center"/>
          </w:tcPr>
          <w:p w14:paraId="24055B81">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426" w:type="pct"/>
            <w:vAlign w:val="center"/>
          </w:tcPr>
          <w:p w14:paraId="3D7AFCF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774D113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台/套</w:t>
            </w:r>
            <w:r>
              <w:rPr>
                <w:rFonts w:hint="eastAsia" w:ascii="宋体" w:hAnsi="宋体" w:eastAsia="宋体" w:cs="宋体"/>
                <w:b/>
                <w:bCs/>
                <w:color w:val="auto"/>
                <w:sz w:val="21"/>
                <w:szCs w:val="21"/>
                <w:highlight w:val="none"/>
              </w:rPr>
              <w:t>）</w:t>
            </w:r>
          </w:p>
        </w:tc>
        <w:tc>
          <w:tcPr>
            <w:tcW w:w="338" w:type="pct"/>
            <w:vAlign w:val="center"/>
          </w:tcPr>
          <w:p w14:paraId="42B82DC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777CF87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c>
          <w:tcPr>
            <w:tcW w:w="371" w:type="pct"/>
            <w:vAlign w:val="center"/>
          </w:tcPr>
          <w:p w14:paraId="1562849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是否进口</w:t>
            </w:r>
          </w:p>
        </w:tc>
      </w:tr>
      <w:tr w14:paraId="28283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5386152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24" w:type="pct"/>
            <w:shd w:val="clear" w:color="auto" w:fill="auto"/>
            <w:vAlign w:val="center"/>
          </w:tcPr>
          <w:p w14:paraId="5C44651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台式电子顺磁共振波谱仪</w:t>
            </w:r>
          </w:p>
        </w:tc>
        <w:tc>
          <w:tcPr>
            <w:tcW w:w="2697" w:type="pct"/>
            <w:shd w:val="clear" w:color="auto" w:fill="auto"/>
            <w:vAlign w:val="center"/>
          </w:tcPr>
          <w:p w14:paraId="30D418E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1.台式电子顺磁共振主机</w:t>
            </w:r>
          </w:p>
          <w:p w14:paraId="27BA289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连续波模式下探测信噪比：≥800:1</w:t>
            </w:r>
            <w:r>
              <w:rPr>
                <w:rFonts w:hint="eastAsia" w:ascii="宋体" w:hAnsi="宋体" w:eastAsia="宋体" w:cs="宋体"/>
                <w:color w:val="auto"/>
                <w:sz w:val="21"/>
                <w:szCs w:val="21"/>
                <w:highlight w:val="none"/>
                <w:lang w:eastAsia="zh-CN"/>
              </w:rPr>
              <w:t>；</w:t>
            </w:r>
          </w:p>
          <w:p w14:paraId="22D1AEB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绝对自旋数目灵敏度：≤ 5x10⁹spins/G</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Hz</w:t>
            </w:r>
            <w:r>
              <w:rPr>
                <w:rFonts w:hint="eastAsia" w:ascii="宋体" w:hAnsi="宋体" w:eastAsia="宋体" w:cs="宋体"/>
                <w:b/>
                <w:bCs/>
                <w:color w:val="auto"/>
                <w:sz w:val="21"/>
                <w:szCs w:val="21"/>
                <w:highlight w:val="none"/>
                <w:lang w:val="en-US" w:eastAsia="zh-CN"/>
              </w:rPr>
              <w:t>（投标文件中提供彩页或技术白皮书扫描件）；</w:t>
            </w:r>
          </w:p>
          <w:p w14:paraId="1036739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微波频率范围：</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9.2-9.9GHz</w:t>
            </w:r>
            <w:r>
              <w:rPr>
                <w:rFonts w:hint="eastAsia" w:ascii="宋体" w:hAnsi="宋体" w:eastAsia="宋体" w:cs="宋体"/>
                <w:color w:val="auto"/>
                <w:sz w:val="21"/>
                <w:szCs w:val="21"/>
                <w:highlight w:val="none"/>
                <w:lang w:eastAsia="zh-CN"/>
              </w:rPr>
              <w:t>；</w:t>
            </w:r>
          </w:p>
          <w:p w14:paraId="11BFE16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最大微波功率衰减：≥60dB</w:t>
            </w:r>
            <w:r>
              <w:rPr>
                <w:rFonts w:hint="eastAsia" w:ascii="宋体" w:hAnsi="宋体" w:eastAsia="宋体" w:cs="宋体"/>
                <w:color w:val="auto"/>
                <w:sz w:val="21"/>
                <w:szCs w:val="21"/>
                <w:highlight w:val="none"/>
                <w:lang w:eastAsia="zh-CN"/>
              </w:rPr>
              <w:t>；</w:t>
            </w:r>
          </w:p>
          <w:p w14:paraId="7444C6C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微波功率范围包含：1μW-100mW</w:t>
            </w:r>
            <w:r>
              <w:rPr>
                <w:rFonts w:hint="eastAsia" w:ascii="宋体" w:hAnsi="宋体" w:eastAsia="宋体" w:cs="宋体"/>
                <w:color w:val="auto"/>
                <w:sz w:val="21"/>
                <w:szCs w:val="21"/>
                <w:highlight w:val="none"/>
                <w:lang w:eastAsia="zh-CN"/>
              </w:rPr>
              <w:t>；</w:t>
            </w:r>
          </w:p>
          <w:p w14:paraId="156840E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调制场频率：10 kHz、50 kHz和100 kHz</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b/>
                <w:bCs/>
                <w:color w:val="auto"/>
                <w:sz w:val="21"/>
                <w:szCs w:val="21"/>
                <w:highlight w:val="none"/>
                <w:lang w:val="en-US" w:eastAsia="zh-CN"/>
              </w:rPr>
              <w:t>（投标文件中提供彩页或技术白皮书扫描件）</w:t>
            </w:r>
            <w:r>
              <w:rPr>
                <w:rFonts w:hint="eastAsia" w:ascii="宋体" w:hAnsi="宋体" w:eastAsia="宋体" w:cs="宋体"/>
                <w:color w:val="auto"/>
                <w:sz w:val="21"/>
                <w:szCs w:val="21"/>
                <w:highlight w:val="none"/>
                <w:lang w:val="en-US" w:eastAsia="zh-CN"/>
              </w:rPr>
              <w:t>；</w:t>
            </w:r>
          </w:p>
          <w:p w14:paraId="160D194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磁场范围：</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-1000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6500 Gauss（支持过零点扫描）</w:t>
            </w:r>
            <w:r>
              <w:rPr>
                <w:rFonts w:hint="eastAsia" w:ascii="宋体" w:hAnsi="宋体" w:eastAsia="宋体" w:cs="宋体"/>
                <w:b/>
                <w:bCs/>
                <w:color w:val="auto"/>
                <w:sz w:val="21"/>
                <w:szCs w:val="21"/>
                <w:highlight w:val="none"/>
                <w:lang w:val="en-US" w:eastAsia="zh-CN"/>
              </w:rPr>
              <w:t>（投标文件中提供彩页或技术白皮书扫描件）；</w:t>
            </w:r>
          </w:p>
          <w:p w14:paraId="13762ED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样品区域磁场均匀性：≤50mG</w:t>
            </w:r>
            <w:r>
              <w:rPr>
                <w:rFonts w:hint="eastAsia" w:ascii="宋体" w:hAnsi="宋体" w:eastAsia="宋体" w:cs="宋体"/>
                <w:color w:val="auto"/>
                <w:sz w:val="21"/>
                <w:szCs w:val="21"/>
                <w:highlight w:val="none"/>
                <w:lang w:eastAsia="zh-CN"/>
              </w:rPr>
              <w:t>；</w:t>
            </w:r>
          </w:p>
          <w:p w14:paraId="474E8EB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磁体冷却方式：风冷</w:t>
            </w:r>
            <w:r>
              <w:rPr>
                <w:rFonts w:hint="eastAsia" w:ascii="宋体" w:hAnsi="宋体" w:eastAsia="宋体" w:cs="宋体"/>
                <w:color w:val="auto"/>
                <w:sz w:val="21"/>
                <w:szCs w:val="21"/>
                <w:highlight w:val="none"/>
                <w:lang w:eastAsia="zh-CN"/>
              </w:rPr>
              <w:t>；</w:t>
            </w:r>
          </w:p>
          <w:p w14:paraId="6FE83F7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1.10</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扫描速度：5ms/点-5s/点</w:t>
            </w:r>
            <w:r>
              <w:rPr>
                <w:rFonts w:hint="eastAsia" w:ascii="宋体" w:hAnsi="宋体" w:eastAsia="宋体" w:cs="宋体"/>
                <w:color w:val="auto"/>
                <w:sz w:val="21"/>
                <w:szCs w:val="21"/>
                <w:highlight w:val="none"/>
                <w:lang w:eastAsia="zh-CN"/>
              </w:rPr>
              <w:t>；</w:t>
            </w:r>
          </w:p>
          <w:p w14:paraId="784513B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最大扫描点数：≥256000点</w:t>
            </w:r>
            <w:r>
              <w:rPr>
                <w:rFonts w:hint="eastAsia" w:ascii="宋体" w:hAnsi="宋体" w:eastAsia="宋体" w:cs="宋体"/>
                <w:color w:val="auto"/>
                <w:sz w:val="21"/>
                <w:szCs w:val="21"/>
                <w:highlight w:val="none"/>
                <w:lang w:eastAsia="zh-CN"/>
              </w:rPr>
              <w:t>；</w:t>
            </w:r>
          </w:p>
          <w:p w14:paraId="0D951FD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无载Q值范围：≥6000</w:t>
            </w:r>
            <w:r>
              <w:rPr>
                <w:rFonts w:hint="eastAsia" w:ascii="宋体" w:hAnsi="宋体" w:eastAsia="宋体" w:cs="宋体"/>
                <w:color w:val="auto"/>
                <w:sz w:val="21"/>
                <w:szCs w:val="21"/>
                <w:highlight w:val="none"/>
                <w:lang w:eastAsia="zh-CN"/>
              </w:rPr>
              <w:t>；</w:t>
            </w:r>
          </w:p>
          <w:p w14:paraId="276B8F2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最大调制场幅度：≥10 Gauss</w:t>
            </w:r>
            <w:r>
              <w:rPr>
                <w:rFonts w:hint="eastAsia" w:ascii="宋体" w:hAnsi="宋体" w:eastAsia="宋体" w:cs="宋体"/>
                <w:color w:val="auto"/>
                <w:sz w:val="21"/>
                <w:szCs w:val="21"/>
                <w:highlight w:val="none"/>
                <w:lang w:eastAsia="zh-CN"/>
              </w:rPr>
              <w:t>；</w:t>
            </w:r>
          </w:p>
          <w:p w14:paraId="275E900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支持原位光照系统</w:t>
            </w:r>
            <w:r>
              <w:rPr>
                <w:rFonts w:hint="eastAsia" w:ascii="宋体" w:hAnsi="宋体" w:eastAsia="宋体" w:cs="宋体"/>
                <w:color w:val="auto"/>
                <w:sz w:val="21"/>
                <w:szCs w:val="21"/>
                <w:highlight w:val="none"/>
                <w:lang w:eastAsia="zh-CN"/>
              </w:rPr>
              <w:t>；</w:t>
            </w:r>
          </w:p>
          <w:p w14:paraId="72E7C8C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支持自动调谐</w:t>
            </w:r>
            <w:r>
              <w:rPr>
                <w:rFonts w:hint="eastAsia" w:ascii="宋体" w:hAnsi="宋体" w:eastAsia="宋体" w:cs="宋体"/>
                <w:color w:val="auto"/>
                <w:sz w:val="21"/>
                <w:szCs w:val="21"/>
                <w:highlight w:val="none"/>
                <w:lang w:eastAsia="zh-CN"/>
              </w:rPr>
              <w:t>；</w:t>
            </w:r>
          </w:p>
          <w:p w14:paraId="34D983C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支持Q值可在软件端显示并被存储</w:t>
            </w:r>
            <w:r>
              <w:rPr>
                <w:rFonts w:hint="eastAsia" w:ascii="宋体" w:hAnsi="宋体" w:eastAsia="宋体" w:cs="宋体"/>
                <w:color w:val="auto"/>
                <w:sz w:val="21"/>
                <w:szCs w:val="21"/>
                <w:highlight w:val="none"/>
                <w:lang w:eastAsia="zh-CN"/>
              </w:rPr>
              <w:t>；</w:t>
            </w:r>
          </w:p>
          <w:p w14:paraId="1A9961C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★1.17支持相对定量EPR计算</w:t>
            </w:r>
            <w:r>
              <w:rPr>
                <w:rFonts w:hint="eastAsia" w:ascii="宋体" w:hAnsi="宋体" w:eastAsia="宋体" w:cs="宋体"/>
                <w:color w:val="auto"/>
                <w:sz w:val="21"/>
                <w:szCs w:val="21"/>
                <w:highlight w:val="none"/>
                <w:lang w:eastAsia="zh-CN"/>
              </w:rPr>
              <w:t>；</w:t>
            </w:r>
          </w:p>
          <w:p w14:paraId="7D9C7C8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★1.18支持无需标样的绝对自旋数定量EPR计算</w:t>
            </w:r>
            <w:r>
              <w:rPr>
                <w:rFonts w:hint="eastAsia" w:ascii="宋体" w:hAnsi="宋体" w:eastAsia="宋体" w:cs="宋体"/>
                <w:color w:val="auto"/>
                <w:sz w:val="21"/>
                <w:szCs w:val="21"/>
                <w:highlight w:val="none"/>
                <w:lang w:eastAsia="zh-CN"/>
              </w:rPr>
              <w:t>。</w:t>
            </w:r>
          </w:p>
          <w:p w14:paraId="36D3245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标准样品组</w:t>
            </w:r>
          </w:p>
          <w:p w14:paraId="3292D7B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BDPA，</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支，用于调制场单元校准</w:t>
            </w:r>
            <w:r>
              <w:rPr>
                <w:rFonts w:hint="eastAsia" w:ascii="宋体" w:hAnsi="宋体" w:eastAsia="宋体" w:cs="宋体"/>
                <w:color w:val="auto"/>
                <w:sz w:val="21"/>
                <w:szCs w:val="21"/>
                <w:highlight w:val="none"/>
                <w:lang w:eastAsia="zh-CN"/>
              </w:rPr>
              <w:t>；</w:t>
            </w:r>
          </w:p>
          <w:p w14:paraId="09DE53C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DPPH，</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支，用于快速测试连续波EPR校正g值</w:t>
            </w:r>
            <w:r>
              <w:rPr>
                <w:rFonts w:hint="eastAsia" w:ascii="宋体" w:hAnsi="宋体" w:eastAsia="宋体" w:cs="宋体"/>
                <w:color w:val="auto"/>
                <w:sz w:val="21"/>
                <w:szCs w:val="21"/>
                <w:highlight w:val="none"/>
                <w:lang w:eastAsia="zh-CN"/>
              </w:rPr>
              <w:t>。</w:t>
            </w:r>
          </w:p>
          <w:p w14:paraId="72A86B2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标准样品管</w:t>
            </w:r>
          </w:p>
          <w:p w14:paraId="58134AB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4mm外径、3mm内径的石英样品管，25支</w:t>
            </w:r>
            <w:r>
              <w:rPr>
                <w:rFonts w:hint="eastAsia" w:ascii="宋体" w:hAnsi="宋体" w:eastAsia="宋体" w:cs="宋体"/>
                <w:color w:val="auto"/>
                <w:sz w:val="21"/>
                <w:szCs w:val="21"/>
                <w:highlight w:val="none"/>
                <w:lang w:eastAsia="zh-CN"/>
              </w:rPr>
              <w:t>；</w:t>
            </w:r>
          </w:p>
          <w:p w14:paraId="59A4BC1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50μl毛细管，250支</w:t>
            </w:r>
            <w:r>
              <w:rPr>
                <w:rFonts w:hint="eastAsia" w:ascii="宋体" w:hAnsi="宋体" w:eastAsia="宋体" w:cs="宋体"/>
                <w:color w:val="auto"/>
                <w:sz w:val="21"/>
                <w:szCs w:val="21"/>
                <w:highlight w:val="none"/>
                <w:lang w:eastAsia="zh-CN"/>
              </w:rPr>
              <w:t>。</w:t>
            </w:r>
          </w:p>
          <w:p w14:paraId="22D85BE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样品定位器</w:t>
            </w:r>
          </w:p>
          <w:p w14:paraId="0999C4B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适用于台式连续波电子顺磁共振谱仪样品管位置标定</w:t>
            </w:r>
            <w:r>
              <w:rPr>
                <w:rFonts w:hint="eastAsia" w:ascii="宋体" w:hAnsi="宋体" w:eastAsia="宋体" w:cs="宋体"/>
                <w:color w:val="auto"/>
                <w:sz w:val="21"/>
                <w:szCs w:val="21"/>
                <w:highlight w:val="none"/>
                <w:lang w:eastAsia="zh-CN"/>
              </w:rPr>
              <w:t>。</w:t>
            </w:r>
          </w:p>
          <w:p w14:paraId="4620FB9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5.U盘</w:t>
            </w:r>
          </w:p>
          <w:p w14:paraId="32429DD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16G，内含软件安装包，电子版用户手册</w:t>
            </w:r>
          </w:p>
          <w:p w14:paraId="6F60464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仪器控制和软件系统     </w:t>
            </w:r>
          </w:p>
          <w:p w14:paraId="4A7A420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16GB </w:t>
            </w:r>
          </w:p>
          <w:p w14:paraId="4DD2DFA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512GB SSD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1T HDD</w:t>
            </w:r>
          </w:p>
          <w:p w14:paraId="7111CEB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5处理器</w:t>
            </w:r>
          </w:p>
          <w:p w14:paraId="6F22F06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27英寸</w:t>
            </w:r>
            <w:r>
              <w:rPr>
                <w:rFonts w:hint="eastAsia" w:ascii="宋体" w:hAnsi="宋体" w:eastAsia="宋体" w:cs="宋体"/>
                <w:color w:val="auto"/>
                <w:sz w:val="21"/>
                <w:szCs w:val="21"/>
                <w:highlight w:val="none"/>
                <w:lang w:val="en-US" w:eastAsia="zh-CN"/>
              </w:rPr>
              <w:t>终端</w:t>
            </w:r>
          </w:p>
          <w:p w14:paraId="2D1FB8F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★6.5基于</w:t>
            </w:r>
            <w:r>
              <w:rPr>
                <w:rFonts w:hint="eastAsia" w:ascii="宋体" w:hAnsi="宋体" w:eastAsia="宋体" w:cs="宋体"/>
                <w:color w:val="auto"/>
                <w:sz w:val="21"/>
                <w:szCs w:val="21"/>
                <w:highlight w:val="none"/>
                <w:lang w:val="en-US" w:eastAsia="zh-CN"/>
              </w:rPr>
              <w:t>操作</w:t>
            </w:r>
            <w:r>
              <w:rPr>
                <w:rFonts w:hint="eastAsia" w:ascii="宋体" w:hAnsi="宋体" w:eastAsia="宋体" w:cs="宋体"/>
                <w:color w:val="auto"/>
                <w:sz w:val="21"/>
                <w:szCs w:val="21"/>
                <w:highlight w:val="none"/>
              </w:rPr>
              <w:t>系统的高性能软件，可实现谱仪控制、数据采集、谱图处理和拟合功能</w:t>
            </w:r>
          </w:p>
          <w:p w14:paraId="7B5FBFF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6.6实验操作软件：支持仪器进行状态切换、参数控制、实验流程控制、数据采集和分析。</w:t>
            </w:r>
          </w:p>
          <w:p w14:paraId="2FC99D6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6.7数据处理和分析：可以脱机离线使用，用于对EPR谱线进行多种数据处理操作，如去基线、积分、微分、滤波、傅里叶变换、数据拟合等操作。</w:t>
            </w:r>
          </w:p>
          <w:p w14:paraId="5B06CB2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auto"/>
                <w:sz w:val="21"/>
                <w:szCs w:val="21"/>
                <w:highlight w:val="none"/>
              </w:rPr>
              <w:t>★6.8具有解谱功能，支持一键解析自由基体系信号，并提供样品结构、谱图参数拟合信息(提供g因子、超精细耦合常数、线宽、线型等物理参数)</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投标文件中</w:t>
            </w:r>
            <w:r>
              <w:rPr>
                <w:rFonts w:hint="eastAsia" w:ascii="宋体" w:hAnsi="宋体" w:eastAsia="宋体" w:cs="宋体"/>
                <w:b/>
                <w:bCs/>
                <w:color w:val="auto"/>
                <w:sz w:val="21"/>
                <w:szCs w:val="21"/>
                <w:highlight w:val="none"/>
              </w:rPr>
              <w:t>提供软件截图）</w:t>
            </w:r>
            <w:r>
              <w:rPr>
                <w:rFonts w:hint="eastAsia" w:ascii="宋体" w:hAnsi="宋体" w:eastAsia="宋体" w:cs="宋体"/>
                <w:b/>
                <w:bCs/>
                <w:color w:val="auto"/>
                <w:sz w:val="21"/>
                <w:szCs w:val="21"/>
                <w:highlight w:val="none"/>
                <w:lang w:eastAsia="zh-CN"/>
              </w:rPr>
              <w:t>。</w:t>
            </w:r>
          </w:p>
        </w:tc>
        <w:tc>
          <w:tcPr>
            <w:tcW w:w="426" w:type="pct"/>
            <w:shd w:val="clear" w:color="auto" w:fill="auto"/>
            <w:vAlign w:val="center"/>
          </w:tcPr>
          <w:p w14:paraId="14E45B25">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338" w:type="pct"/>
            <w:vAlign w:val="center"/>
          </w:tcPr>
          <w:p w14:paraId="5F602A10">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371" w:type="pct"/>
            <w:vAlign w:val="center"/>
          </w:tcPr>
          <w:p w14:paraId="250FE79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否</w:t>
            </w:r>
          </w:p>
        </w:tc>
      </w:tr>
      <w:tr w14:paraId="0B43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7DAF16E4">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24" w:type="pct"/>
            <w:shd w:val="clear" w:color="auto" w:fill="auto"/>
            <w:vAlign w:val="center"/>
          </w:tcPr>
          <w:p w14:paraId="5BD9AC86">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eastAsia="宋体" w:cs="宋体"/>
                <w:b w:val="0"/>
                <w:bCs w:val="0"/>
                <w:color w:val="auto"/>
                <w:sz w:val="21"/>
                <w:szCs w:val="21"/>
                <w:highlight w:val="none"/>
                <w:lang w:val="en-US" w:eastAsia="zh-CN"/>
              </w:rPr>
              <w:t>百万分之一天平</w:t>
            </w:r>
          </w:p>
          <w:p w14:paraId="05B760B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p>
        </w:tc>
        <w:tc>
          <w:tcPr>
            <w:tcW w:w="2697" w:type="pct"/>
            <w:shd w:val="clear" w:color="auto" w:fill="auto"/>
            <w:vAlign w:val="center"/>
          </w:tcPr>
          <w:p w14:paraId="3E73F8D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一、主要用途</w:t>
            </w:r>
          </w:p>
          <w:p w14:paraId="70079A8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用于样品的精确称量。</w:t>
            </w:r>
          </w:p>
          <w:p w14:paraId="55E530A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二、技术指标</w:t>
            </w:r>
          </w:p>
          <w:p w14:paraId="525CB9A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最大量程：≥32g，精细量程：≥8g</w:t>
            </w:r>
            <w:r>
              <w:rPr>
                <w:rFonts w:hint="eastAsia" w:ascii="宋体" w:hAnsi="宋体" w:eastAsia="宋体" w:cs="宋体"/>
                <w:color w:val="auto"/>
                <w:sz w:val="21"/>
                <w:szCs w:val="21"/>
                <w:highlight w:val="none"/>
                <w:lang w:eastAsia="zh-CN"/>
              </w:rPr>
              <w:t>；</w:t>
            </w:r>
          </w:p>
          <w:p w14:paraId="364C6D3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精细量程可读性：≤0.001mg</w:t>
            </w:r>
            <w:r>
              <w:rPr>
                <w:rFonts w:hint="eastAsia" w:ascii="宋体" w:hAnsi="宋体" w:eastAsia="宋体" w:cs="宋体"/>
                <w:color w:val="auto"/>
                <w:sz w:val="21"/>
                <w:szCs w:val="21"/>
                <w:highlight w:val="none"/>
                <w:lang w:eastAsia="zh-CN"/>
              </w:rPr>
              <w:t>；</w:t>
            </w:r>
          </w:p>
          <w:p w14:paraId="5905B12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重复性误差：≤0.001mg</w:t>
            </w:r>
            <w:r>
              <w:rPr>
                <w:rFonts w:hint="eastAsia" w:ascii="宋体" w:hAnsi="宋体" w:eastAsia="宋体" w:cs="宋体"/>
                <w:b/>
                <w:bCs/>
                <w:color w:val="auto"/>
                <w:sz w:val="21"/>
                <w:szCs w:val="21"/>
                <w:highlight w:val="none"/>
              </w:rPr>
              <w:t>（投标文件中提供产品彩页或技术白皮书扫描件）</w:t>
            </w:r>
            <w:r>
              <w:rPr>
                <w:rFonts w:hint="eastAsia" w:ascii="宋体" w:hAnsi="宋体" w:eastAsia="宋体" w:cs="宋体"/>
                <w:color w:val="auto"/>
                <w:sz w:val="21"/>
                <w:szCs w:val="21"/>
                <w:highlight w:val="none"/>
                <w:lang w:eastAsia="zh-CN"/>
              </w:rPr>
              <w:t>；</w:t>
            </w:r>
          </w:p>
          <w:p w14:paraId="3DEA257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线性偏差：≤0.008mg</w:t>
            </w:r>
            <w:r>
              <w:rPr>
                <w:rFonts w:hint="eastAsia" w:ascii="宋体" w:hAnsi="宋体" w:eastAsia="宋体" w:cs="宋体"/>
                <w:color w:val="auto"/>
                <w:sz w:val="21"/>
                <w:szCs w:val="21"/>
                <w:highlight w:val="none"/>
                <w:lang w:eastAsia="zh-CN"/>
              </w:rPr>
              <w:t>；</w:t>
            </w:r>
          </w:p>
          <w:p w14:paraId="05FFC34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稳定时间：≤2.5s</w:t>
            </w:r>
            <w:r>
              <w:rPr>
                <w:rFonts w:hint="eastAsia" w:ascii="宋体" w:hAnsi="宋体" w:eastAsia="宋体" w:cs="宋体"/>
                <w:color w:val="auto"/>
                <w:sz w:val="21"/>
                <w:szCs w:val="21"/>
                <w:highlight w:val="none"/>
                <w:lang w:eastAsia="zh-CN"/>
              </w:rPr>
              <w:t>；</w:t>
            </w:r>
          </w:p>
          <w:p w14:paraId="6BDD0E8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6</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秤盘为悬挂式网格设计</w:t>
            </w:r>
            <w:r>
              <w:rPr>
                <w:rFonts w:hint="eastAsia" w:ascii="宋体" w:hAnsi="宋体" w:eastAsia="宋体" w:cs="宋体"/>
                <w:b/>
                <w:bCs/>
                <w:color w:val="auto"/>
                <w:sz w:val="21"/>
                <w:szCs w:val="21"/>
                <w:highlight w:val="none"/>
              </w:rPr>
              <w:t>（投标文件中提供实物照片）</w:t>
            </w:r>
            <w:r>
              <w:rPr>
                <w:rFonts w:hint="eastAsia" w:ascii="宋体" w:hAnsi="宋体" w:eastAsia="宋体" w:cs="宋体"/>
                <w:b/>
                <w:bCs/>
                <w:color w:val="auto"/>
                <w:sz w:val="21"/>
                <w:szCs w:val="21"/>
                <w:highlight w:val="none"/>
                <w:lang w:eastAsia="zh-CN"/>
              </w:rPr>
              <w:t>；</w:t>
            </w:r>
          </w:p>
          <w:p w14:paraId="1602F5F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彩色触摸屏，具备手套操作模式</w:t>
            </w:r>
            <w:r>
              <w:rPr>
                <w:rFonts w:hint="eastAsia" w:ascii="宋体" w:hAnsi="宋体" w:eastAsia="宋体" w:cs="宋体"/>
                <w:color w:val="auto"/>
                <w:sz w:val="21"/>
                <w:szCs w:val="21"/>
                <w:highlight w:val="none"/>
                <w:lang w:eastAsia="zh-CN"/>
              </w:rPr>
              <w:t>；</w:t>
            </w:r>
          </w:p>
          <w:p w14:paraId="516A7BF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具备静电检测功能，如果样品带有静电会在天平触摸屏警告提示</w:t>
            </w:r>
            <w:r>
              <w:rPr>
                <w:rFonts w:hint="eastAsia" w:ascii="宋体" w:hAnsi="宋体" w:eastAsia="宋体" w:cs="宋体"/>
                <w:b/>
                <w:bCs/>
                <w:color w:val="auto"/>
                <w:sz w:val="21"/>
                <w:szCs w:val="21"/>
                <w:highlight w:val="none"/>
                <w:lang w:eastAsia="zh-CN"/>
              </w:rPr>
              <w:t>；</w:t>
            </w:r>
          </w:p>
          <w:p w14:paraId="097027F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9</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多级用户管理设置，分级密码保护设置</w:t>
            </w:r>
            <w:r>
              <w:rPr>
                <w:rFonts w:hint="eastAsia" w:ascii="宋体" w:hAnsi="宋体" w:eastAsia="宋体" w:cs="宋体"/>
                <w:color w:val="auto"/>
                <w:sz w:val="21"/>
                <w:szCs w:val="21"/>
                <w:highlight w:val="none"/>
                <w:lang w:eastAsia="zh-CN"/>
              </w:rPr>
              <w:t>；</w:t>
            </w:r>
          </w:p>
          <w:p w14:paraId="3952E99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变更历史记录，</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5000条；校正和日常测试记录，</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500条</w:t>
            </w:r>
            <w:r>
              <w:rPr>
                <w:rFonts w:hint="eastAsia" w:ascii="宋体" w:hAnsi="宋体" w:eastAsia="宋体" w:cs="宋体"/>
                <w:color w:val="auto"/>
                <w:sz w:val="21"/>
                <w:szCs w:val="21"/>
                <w:highlight w:val="none"/>
                <w:lang w:eastAsia="zh-CN"/>
              </w:rPr>
              <w:t>；</w:t>
            </w:r>
          </w:p>
          <w:p w14:paraId="4887147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水平警告，不水平时发出声音警告并带有图形化水平调节向导</w:t>
            </w:r>
            <w:r>
              <w:rPr>
                <w:rFonts w:hint="eastAsia" w:ascii="宋体" w:hAnsi="宋体" w:eastAsia="宋体" w:cs="宋体"/>
                <w:color w:val="auto"/>
                <w:sz w:val="21"/>
                <w:szCs w:val="21"/>
                <w:highlight w:val="none"/>
                <w:lang w:eastAsia="zh-CN"/>
              </w:rPr>
              <w:t>；</w:t>
            </w:r>
          </w:p>
          <w:p w14:paraId="701AEC6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温度漂移和用户时间设置触发的全自动校正</w:t>
            </w:r>
            <w:r>
              <w:rPr>
                <w:rFonts w:hint="eastAsia" w:ascii="宋体" w:hAnsi="宋体" w:eastAsia="宋体" w:cs="宋体"/>
                <w:color w:val="auto"/>
                <w:sz w:val="21"/>
                <w:szCs w:val="21"/>
                <w:highlight w:val="none"/>
                <w:lang w:eastAsia="zh-CN"/>
              </w:rPr>
              <w:t>；</w:t>
            </w:r>
          </w:p>
          <w:p w14:paraId="1AFFC29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多个端口用于连接和数据导出：不少于4个USB，1个LAN，</w:t>
            </w:r>
            <w:r>
              <w:rPr>
                <w:rFonts w:hint="eastAsia" w:ascii="宋体" w:hAnsi="宋体" w:eastAsia="宋体" w:cs="宋体"/>
                <w:color w:val="auto"/>
                <w:sz w:val="21"/>
                <w:szCs w:val="21"/>
                <w:highlight w:val="none"/>
                <w:lang w:val="en-US" w:eastAsia="zh-CN"/>
              </w:rPr>
              <w:t>支持</w:t>
            </w:r>
            <w:r>
              <w:rPr>
                <w:rFonts w:hint="eastAsia" w:ascii="宋体" w:hAnsi="宋体" w:eastAsia="宋体" w:cs="宋体"/>
                <w:color w:val="auto"/>
                <w:sz w:val="21"/>
                <w:szCs w:val="21"/>
                <w:highlight w:val="none"/>
              </w:rPr>
              <w:t>通过U盘将任务参数和结果传输至PC或软件应用程序</w:t>
            </w:r>
            <w:r>
              <w:rPr>
                <w:rFonts w:hint="eastAsia" w:ascii="宋体" w:hAnsi="宋体" w:eastAsia="宋体" w:cs="宋体"/>
                <w:color w:val="auto"/>
                <w:sz w:val="21"/>
                <w:szCs w:val="21"/>
                <w:highlight w:val="none"/>
                <w:lang w:eastAsia="zh-CN"/>
              </w:rPr>
              <w:t>；</w:t>
            </w:r>
          </w:p>
          <w:p w14:paraId="13E9C8D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内置双红外传感器可通过挥手操作防风门</w:t>
            </w:r>
            <w:r>
              <w:rPr>
                <w:rFonts w:hint="eastAsia" w:ascii="宋体" w:hAnsi="宋体" w:eastAsia="宋体" w:cs="宋体"/>
                <w:color w:val="auto"/>
                <w:sz w:val="21"/>
                <w:szCs w:val="21"/>
                <w:highlight w:val="none"/>
                <w:lang w:eastAsia="zh-CN"/>
              </w:rPr>
              <w:t>；</w:t>
            </w:r>
          </w:p>
          <w:p w14:paraId="09580E0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触摸屏具备三色以上状态指示灯功能，可在屏幕熄灭的状态下通过灯光颜色指示天平状态</w:t>
            </w:r>
            <w:r>
              <w:rPr>
                <w:rFonts w:hint="eastAsia" w:ascii="宋体" w:hAnsi="宋体" w:eastAsia="宋体" w:cs="宋体"/>
                <w:b/>
                <w:bCs/>
                <w:color w:val="auto"/>
                <w:sz w:val="21"/>
                <w:szCs w:val="21"/>
                <w:highlight w:val="none"/>
              </w:rPr>
              <w:t>（投标文件中提供实物照片</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须能体现</w:t>
            </w:r>
            <w:r>
              <w:rPr>
                <w:rFonts w:hint="eastAsia" w:ascii="宋体" w:hAnsi="宋体" w:eastAsia="宋体" w:cs="宋体"/>
                <w:b/>
                <w:bCs/>
                <w:color w:val="auto"/>
                <w:sz w:val="21"/>
                <w:szCs w:val="21"/>
                <w:highlight w:val="none"/>
              </w:rPr>
              <w:t>三色以上状态指示灯）。</w:t>
            </w:r>
          </w:p>
          <w:p w14:paraId="14BE215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配置</w:t>
            </w:r>
            <w:r>
              <w:rPr>
                <w:rFonts w:hint="eastAsia" w:ascii="宋体" w:hAnsi="宋体" w:eastAsia="宋体" w:cs="宋体"/>
                <w:b/>
                <w:bCs/>
                <w:color w:val="auto"/>
                <w:sz w:val="21"/>
                <w:szCs w:val="21"/>
                <w:highlight w:val="none"/>
                <w:lang w:val="en-US" w:eastAsia="zh-CN"/>
              </w:rPr>
              <w:t>要求</w:t>
            </w:r>
          </w:p>
          <w:p w14:paraId="1181138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天平主机1套；</w:t>
            </w:r>
          </w:p>
          <w:p w14:paraId="46F146F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、与天平直连的配套微型数据输出装置</w:t>
            </w:r>
            <w:r>
              <w:rPr>
                <w:rFonts w:hint="eastAsia" w:ascii="宋体" w:hAnsi="宋体" w:eastAsia="宋体" w:cs="宋体"/>
                <w:color w:val="auto"/>
                <w:sz w:val="21"/>
                <w:szCs w:val="21"/>
                <w:highlight w:val="none"/>
              </w:rPr>
              <w:t>1套；</w:t>
            </w:r>
          </w:p>
          <w:p w14:paraId="58FF9C8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容量瓶称量组件1套。</w:t>
            </w:r>
          </w:p>
          <w:p w14:paraId="1521B39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四、技术资料</w:t>
            </w:r>
          </w:p>
          <w:p w14:paraId="4FBAD25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详细的中文操作指南，仪器维护的有关资料等。</w:t>
            </w:r>
          </w:p>
          <w:p w14:paraId="0DBEE2E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五、技术服务条款</w:t>
            </w:r>
          </w:p>
          <w:p w14:paraId="7669F1F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在中国境内应有专门的维修工程师和专门的技术应用支持工程师；</w:t>
            </w:r>
          </w:p>
          <w:p w14:paraId="6FC2A36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5.2、到货后，由</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仪器工程师</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安装，</w:t>
            </w:r>
            <w:r>
              <w:rPr>
                <w:rFonts w:hint="eastAsia" w:ascii="宋体" w:hAnsi="宋体" w:eastAsia="宋体" w:cs="宋体"/>
                <w:color w:val="auto"/>
                <w:sz w:val="21"/>
                <w:szCs w:val="21"/>
                <w:highlight w:val="none"/>
                <w:lang w:val="en-US" w:eastAsia="zh-CN"/>
              </w:rPr>
              <w:t>并</w:t>
            </w:r>
            <w:r>
              <w:rPr>
                <w:rFonts w:hint="eastAsia" w:ascii="宋体" w:hAnsi="宋体" w:eastAsia="宋体" w:cs="宋体"/>
                <w:color w:val="auto"/>
                <w:sz w:val="21"/>
                <w:szCs w:val="21"/>
                <w:highlight w:val="none"/>
              </w:rPr>
              <w:t>提供现场培训；</w:t>
            </w:r>
          </w:p>
          <w:p w14:paraId="6B3D5CE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5.3、安装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合格</w:t>
            </w:r>
            <w:r>
              <w:rPr>
                <w:rFonts w:hint="eastAsia" w:ascii="宋体" w:hAnsi="宋体" w:eastAsia="宋体" w:cs="宋体"/>
                <w:color w:val="auto"/>
                <w:sz w:val="21"/>
                <w:szCs w:val="21"/>
                <w:highlight w:val="none"/>
              </w:rPr>
              <w:t>后一年内，全机免费保修；</w:t>
            </w:r>
          </w:p>
          <w:p w14:paraId="026EED3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5.4、如果仪器出现故障，在接到</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维修服务的请求后，</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工程师应在8小时内作出应答，进行电话指导、网上诊断协助排除故障，必要时在48小时内到达现场</w:t>
            </w:r>
            <w:r>
              <w:rPr>
                <w:rFonts w:hint="eastAsia" w:ascii="宋体" w:hAnsi="宋体" w:eastAsia="宋体" w:cs="宋体"/>
                <w:color w:val="auto"/>
                <w:sz w:val="21"/>
                <w:szCs w:val="21"/>
                <w:highlight w:val="none"/>
                <w:lang w:eastAsia="zh-CN"/>
              </w:rPr>
              <w:t>。</w:t>
            </w:r>
          </w:p>
        </w:tc>
        <w:tc>
          <w:tcPr>
            <w:tcW w:w="426" w:type="pct"/>
            <w:shd w:val="clear" w:color="auto" w:fill="auto"/>
            <w:vAlign w:val="center"/>
          </w:tcPr>
          <w:p w14:paraId="327AB79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338" w:type="pct"/>
            <w:vAlign w:val="center"/>
          </w:tcPr>
          <w:p w14:paraId="58DB8E1A">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371" w:type="pct"/>
            <w:vAlign w:val="center"/>
          </w:tcPr>
          <w:p w14:paraId="71CB605A">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是</w:t>
            </w:r>
          </w:p>
        </w:tc>
      </w:tr>
      <w:tr w14:paraId="755C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08E350C5">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24" w:type="pct"/>
            <w:shd w:val="clear" w:color="auto" w:fill="auto"/>
            <w:vAlign w:val="center"/>
          </w:tcPr>
          <w:p w14:paraId="0411490A">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自动进样器</w:t>
            </w:r>
          </w:p>
        </w:tc>
        <w:tc>
          <w:tcPr>
            <w:tcW w:w="2697" w:type="pct"/>
            <w:shd w:val="clear" w:color="auto" w:fill="auto"/>
            <w:vAlign w:val="center"/>
          </w:tcPr>
          <w:p w14:paraId="27C59CC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一、主要用途</w:t>
            </w:r>
          </w:p>
          <w:p w14:paraId="33F2082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作为气相色谱仪等设备的配套装置，实现自动化分析流程。</w:t>
            </w:r>
          </w:p>
          <w:p w14:paraId="650AC76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二、技术指标</w:t>
            </w:r>
          </w:p>
          <w:p w14:paraId="747D95E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2.1、</w:t>
            </w:r>
            <w:r>
              <w:rPr>
                <w:rFonts w:hint="eastAsia" w:ascii="宋体" w:hAnsi="宋体" w:eastAsia="宋体" w:cs="宋体"/>
                <w:b w:val="0"/>
                <w:bCs w:val="0"/>
                <w:color w:val="auto"/>
                <w:sz w:val="21"/>
                <w:szCs w:val="21"/>
                <w:highlight w:val="none"/>
              </w:rPr>
              <w:t>样品位：≥150位样品盘</w:t>
            </w:r>
            <w:r>
              <w:rPr>
                <w:rFonts w:hint="eastAsia" w:ascii="宋体" w:hAnsi="宋体" w:eastAsia="宋体" w:cs="宋体"/>
                <w:b w:val="0"/>
                <w:bCs w:val="0"/>
                <w:color w:val="auto"/>
                <w:sz w:val="21"/>
                <w:szCs w:val="21"/>
                <w:highlight w:val="none"/>
                <w:lang w:eastAsia="zh-CN"/>
              </w:rPr>
              <w:t>；</w:t>
            </w:r>
          </w:p>
          <w:p w14:paraId="75B5463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2.2、</w:t>
            </w:r>
            <w:r>
              <w:rPr>
                <w:rFonts w:hint="eastAsia" w:ascii="宋体" w:hAnsi="宋体" w:eastAsia="宋体" w:cs="宋体"/>
                <w:b w:val="0"/>
                <w:bCs w:val="0"/>
                <w:color w:val="auto"/>
                <w:sz w:val="21"/>
                <w:szCs w:val="21"/>
                <w:highlight w:val="none"/>
              </w:rPr>
              <w:t>进样量范围：0.01~200 μL，10μL 注射器以0.1μL步进</w:t>
            </w:r>
            <w:r>
              <w:rPr>
                <w:rFonts w:hint="eastAsia" w:ascii="宋体" w:hAnsi="宋体" w:eastAsia="宋体" w:cs="宋体"/>
                <w:b/>
                <w:bCs/>
                <w:color w:val="auto"/>
                <w:sz w:val="21"/>
                <w:szCs w:val="21"/>
                <w:highlight w:val="none"/>
              </w:rPr>
              <w:t>（投标文件中提供产品彩页或技术白皮书</w:t>
            </w:r>
            <w:r>
              <w:rPr>
                <w:rFonts w:hint="eastAsia" w:ascii="宋体" w:hAnsi="宋体" w:eastAsia="宋体" w:cs="宋体"/>
                <w:b/>
                <w:bCs/>
                <w:color w:val="auto"/>
                <w:sz w:val="21"/>
                <w:szCs w:val="21"/>
                <w:highlight w:val="none"/>
                <w:lang w:val="en-US" w:eastAsia="zh-CN"/>
              </w:rPr>
              <w:t>扫描件</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 xml:space="preserve">； </w:t>
            </w:r>
          </w:p>
          <w:p w14:paraId="575D606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2.3、</w:t>
            </w:r>
            <w:r>
              <w:rPr>
                <w:rFonts w:hint="eastAsia" w:ascii="宋体" w:hAnsi="宋体" w:eastAsia="宋体" w:cs="宋体"/>
                <w:b w:val="0"/>
                <w:bCs w:val="0"/>
                <w:color w:val="auto"/>
                <w:sz w:val="21"/>
                <w:szCs w:val="21"/>
                <w:highlight w:val="none"/>
              </w:rPr>
              <w:t>交叉污染：</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10</w:t>
            </w:r>
            <w:r>
              <w:rPr>
                <w:rFonts w:hint="eastAsia" w:ascii="宋体" w:hAnsi="宋体" w:eastAsia="宋体" w:cs="宋体"/>
                <w:b w:val="0"/>
                <w:bCs w:val="0"/>
                <w:color w:val="auto"/>
                <w:sz w:val="21"/>
                <w:szCs w:val="21"/>
                <w:highlight w:val="none"/>
                <w:vertAlign w:val="superscript"/>
              </w:rPr>
              <w:t>-4</w:t>
            </w:r>
            <w:r>
              <w:rPr>
                <w:rFonts w:hint="eastAsia" w:ascii="宋体" w:hAnsi="宋体" w:eastAsia="宋体" w:cs="宋体"/>
                <w:b w:val="0"/>
                <w:bCs w:val="0"/>
                <w:color w:val="auto"/>
                <w:sz w:val="21"/>
                <w:szCs w:val="21"/>
                <w:highlight w:val="none"/>
              </w:rPr>
              <w:t xml:space="preserve"> (使用4种溶剂清洗</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测定正己烷中1%联苯)</w:t>
            </w:r>
            <w:r>
              <w:rPr>
                <w:rFonts w:hint="eastAsia" w:ascii="宋体" w:hAnsi="宋体" w:eastAsia="宋体" w:cs="宋体"/>
                <w:b w:val="0"/>
                <w:bCs w:val="0"/>
                <w:color w:val="auto"/>
                <w:sz w:val="21"/>
                <w:szCs w:val="21"/>
                <w:highlight w:val="none"/>
                <w:lang w:eastAsia="zh-CN"/>
              </w:rPr>
              <w:t>；</w:t>
            </w:r>
          </w:p>
          <w:p w14:paraId="3BD82FF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2.4、</w:t>
            </w:r>
            <w:r>
              <w:rPr>
                <w:rFonts w:hint="eastAsia" w:ascii="宋体" w:hAnsi="宋体" w:eastAsia="宋体" w:cs="宋体"/>
                <w:b w:val="0"/>
                <w:bCs w:val="0"/>
                <w:color w:val="auto"/>
                <w:sz w:val="21"/>
                <w:szCs w:val="21"/>
                <w:highlight w:val="none"/>
              </w:rPr>
              <w:t>具有样品优先模式：当进行样品批处理进样时</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可对某样品进行优先进样设定, 而后继续完成批处理设定</w:t>
            </w:r>
            <w:r>
              <w:rPr>
                <w:rFonts w:hint="eastAsia" w:ascii="宋体" w:hAnsi="宋体" w:eastAsia="宋体" w:cs="宋体"/>
                <w:b w:val="0"/>
                <w:bCs w:val="0"/>
                <w:color w:val="auto"/>
                <w:sz w:val="21"/>
                <w:szCs w:val="21"/>
                <w:highlight w:val="none"/>
                <w:lang w:eastAsia="zh-CN"/>
              </w:rPr>
              <w:t>；</w:t>
            </w:r>
          </w:p>
          <w:p w14:paraId="3B5887B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2.5、</w:t>
            </w:r>
            <w:r>
              <w:rPr>
                <w:rFonts w:hint="eastAsia" w:ascii="宋体" w:hAnsi="宋体" w:eastAsia="宋体" w:cs="宋体"/>
                <w:b w:val="0"/>
                <w:bCs w:val="0"/>
                <w:color w:val="auto"/>
                <w:sz w:val="21"/>
                <w:szCs w:val="21"/>
                <w:highlight w:val="none"/>
              </w:rPr>
              <w:t>保留时间重复性：</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0.0008min</w:t>
            </w:r>
            <w:r>
              <w:rPr>
                <w:rFonts w:hint="eastAsia" w:ascii="宋体" w:hAnsi="宋体" w:eastAsia="宋体" w:cs="宋体"/>
                <w:b w:val="0"/>
                <w:bCs w:val="0"/>
                <w:color w:val="auto"/>
                <w:sz w:val="21"/>
                <w:szCs w:val="21"/>
                <w:highlight w:val="none"/>
                <w:lang w:eastAsia="zh-CN"/>
              </w:rPr>
              <w:t>；</w:t>
            </w:r>
          </w:p>
          <w:p w14:paraId="23E8B43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2.6、</w:t>
            </w:r>
            <w:r>
              <w:rPr>
                <w:rFonts w:hint="eastAsia" w:ascii="宋体" w:hAnsi="宋体" w:eastAsia="宋体" w:cs="宋体"/>
                <w:b w:val="0"/>
                <w:bCs w:val="0"/>
                <w:color w:val="auto"/>
                <w:sz w:val="21"/>
                <w:szCs w:val="21"/>
                <w:highlight w:val="none"/>
              </w:rPr>
              <w:t>峰面积重复性：</w:t>
            </w:r>
            <w:r>
              <w:rPr>
                <w:rFonts w:hint="eastAsia" w:ascii="宋体" w:hAnsi="宋体" w:eastAsia="宋体" w:cs="宋体"/>
                <w:b w:val="0"/>
                <w:bCs w:val="0"/>
                <w:color w:val="auto"/>
                <w:sz w:val="21"/>
                <w:szCs w:val="21"/>
                <w:highlight w:val="none"/>
                <w:lang w:val="en-US" w:eastAsia="zh-CN"/>
              </w:rPr>
              <w:t>＜</w:t>
            </w:r>
            <w:r>
              <w:rPr>
                <w:rFonts w:hint="eastAsia" w:ascii="宋体" w:hAnsi="宋体" w:eastAsia="宋体" w:cs="宋体"/>
                <w:b w:val="0"/>
                <w:bCs w:val="0"/>
                <w:color w:val="auto"/>
                <w:sz w:val="21"/>
                <w:szCs w:val="21"/>
                <w:highlight w:val="none"/>
              </w:rPr>
              <w:t>1% RSD</w:t>
            </w:r>
            <w:r>
              <w:rPr>
                <w:rFonts w:hint="eastAsia" w:ascii="宋体" w:hAnsi="宋体" w:eastAsia="宋体" w:cs="宋体"/>
                <w:b w:val="0"/>
                <w:bCs w:val="0"/>
                <w:color w:val="auto"/>
                <w:sz w:val="21"/>
                <w:szCs w:val="21"/>
                <w:highlight w:val="none"/>
                <w:lang w:eastAsia="zh-CN"/>
              </w:rPr>
              <w:t>。</w:t>
            </w:r>
          </w:p>
          <w:p w14:paraId="02BEDD9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三、配置要求</w:t>
            </w:r>
          </w:p>
          <w:p w14:paraId="263E24A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val="en-US" w:eastAsia="zh-CN"/>
              </w:rPr>
              <w:t>自动进样器</w:t>
            </w:r>
            <w:r>
              <w:rPr>
                <w:rFonts w:hint="eastAsia" w:ascii="宋体" w:hAnsi="宋体" w:eastAsia="宋体" w:cs="宋体"/>
                <w:color w:val="auto"/>
                <w:sz w:val="21"/>
                <w:szCs w:val="21"/>
                <w:highlight w:val="none"/>
              </w:rPr>
              <w:t>主机1台</w:t>
            </w:r>
            <w:r>
              <w:rPr>
                <w:rFonts w:hint="eastAsia" w:ascii="宋体" w:hAnsi="宋体" w:eastAsia="宋体" w:cs="宋体"/>
                <w:color w:val="auto"/>
                <w:sz w:val="21"/>
                <w:szCs w:val="21"/>
                <w:highlight w:val="none"/>
                <w:lang w:eastAsia="zh-CN"/>
              </w:rPr>
              <w:t>。</w:t>
            </w:r>
          </w:p>
          <w:p w14:paraId="1FA29AF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四、技术资料</w:t>
            </w:r>
          </w:p>
          <w:p w14:paraId="76C3910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详细的中文操作指南，仪器维护的有关资料等。</w:t>
            </w:r>
          </w:p>
          <w:p w14:paraId="49DC47F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五、技术服务条款</w:t>
            </w:r>
          </w:p>
          <w:p w14:paraId="7CBEE3A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在中国境内应有专门</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维修工程师和专门的技术应用支持工程师；</w:t>
            </w:r>
          </w:p>
          <w:p w14:paraId="344A36C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5.2、到货后，由</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仪器工程师</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安装，提供现场培训；</w:t>
            </w:r>
          </w:p>
          <w:p w14:paraId="27B2D73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5.3、安装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合格</w:t>
            </w:r>
            <w:r>
              <w:rPr>
                <w:rFonts w:hint="eastAsia" w:ascii="宋体" w:hAnsi="宋体" w:eastAsia="宋体" w:cs="宋体"/>
                <w:color w:val="auto"/>
                <w:sz w:val="21"/>
                <w:szCs w:val="21"/>
                <w:highlight w:val="none"/>
              </w:rPr>
              <w:t>后一年内，全机免费保修；</w:t>
            </w:r>
          </w:p>
          <w:p w14:paraId="69ED922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5.4、如果仪器出现故障，在接到</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维修服务的请求后，仪器公司工程师应在8小时内作出应答，进行电话指导、网上诊断协助排除故障，必要时在48小时内到达现场</w:t>
            </w:r>
            <w:r>
              <w:rPr>
                <w:rFonts w:hint="eastAsia" w:ascii="宋体" w:hAnsi="宋体" w:eastAsia="宋体" w:cs="宋体"/>
                <w:color w:val="auto"/>
                <w:sz w:val="21"/>
                <w:szCs w:val="21"/>
                <w:highlight w:val="none"/>
                <w:lang w:eastAsia="zh-CN"/>
              </w:rPr>
              <w:t>。</w:t>
            </w:r>
          </w:p>
        </w:tc>
        <w:tc>
          <w:tcPr>
            <w:tcW w:w="426" w:type="pct"/>
            <w:shd w:val="clear" w:color="auto" w:fill="auto"/>
            <w:vAlign w:val="center"/>
          </w:tcPr>
          <w:p w14:paraId="6A5516A6">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338" w:type="pct"/>
            <w:shd w:val="clear" w:color="auto" w:fill="auto"/>
            <w:vAlign w:val="center"/>
          </w:tcPr>
          <w:p w14:paraId="01DF0E5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工业</w:t>
            </w:r>
          </w:p>
        </w:tc>
        <w:tc>
          <w:tcPr>
            <w:tcW w:w="371" w:type="pct"/>
            <w:shd w:val="clear" w:color="auto" w:fill="auto"/>
            <w:vAlign w:val="center"/>
          </w:tcPr>
          <w:p w14:paraId="379DD14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否</w:t>
            </w:r>
          </w:p>
        </w:tc>
      </w:tr>
      <w:tr w14:paraId="0A7D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4CABEC6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724" w:type="pct"/>
            <w:shd w:val="clear" w:color="auto" w:fill="auto"/>
            <w:vAlign w:val="center"/>
          </w:tcPr>
          <w:p w14:paraId="5207BCB5">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全自动食药二氧化硫测定仪</w:t>
            </w:r>
          </w:p>
        </w:tc>
        <w:tc>
          <w:tcPr>
            <w:tcW w:w="2697" w:type="pct"/>
            <w:shd w:val="clear" w:color="auto" w:fill="auto"/>
            <w:vAlign w:val="center"/>
          </w:tcPr>
          <w:p w14:paraId="0D5E7B2B">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一、主要</w:t>
            </w:r>
            <w:r>
              <w:rPr>
                <w:rFonts w:hint="eastAsia" w:ascii="宋体" w:hAnsi="宋体" w:eastAsia="宋体" w:cs="宋体"/>
                <w:b/>
                <w:bCs/>
                <w:color w:val="auto"/>
                <w:sz w:val="21"/>
                <w:szCs w:val="21"/>
                <w:highlight w:val="none"/>
              </w:rPr>
              <w:t>用途</w:t>
            </w:r>
          </w:p>
          <w:p w14:paraId="181E4F0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全自动检测食品及中药材、中药饮片中的二氧化硫残留量。</w:t>
            </w:r>
          </w:p>
          <w:p w14:paraId="043ECE18">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二、技术指标</w:t>
            </w:r>
          </w:p>
          <w:p w14:paraId="31A011D4">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2.1、整机需包括以下部分：封闭式主机、内嵌式回流冷凝管、远红外加热系统、氮吹及自动加盐酸系统、试剂自动加注系统、冷却水装置（外置）、终点自动滴定自动判定系统；</w:t>
            </w:r>
          </w:p>
          <w:p w14:paraId="55B1463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仪器需采用封闭式结构设计，即主机上盖、下端、左侧、右侧、后侧均为封闭式结构，留主机正前方为实验员操作区；主机设有前后两排冷凝管，前排冷凝管可一键自动升降；仪器主机整体宽度≤750mm；纵深≤700mm；高度≤700mm，整体须可放入标准通风橱内</w:t>
            </w:r>
            <w:r>
              <w:rPr>
                <w:rFonts w:hint="eastAsia" w:ascii="宋体" w:hAnsi="宋体" w:eastAsia="宋体" w:cs="宋体"/>
                <w:b/>
                <w:bCs/>
                <w:color w:val="auto"/>
                <w:sz w:val="21"/>
                <w:szCs w:val="21"/>
                <w:highlight w:val="none"/>
                <w:lang w:val="en-US" w:eastAsia="zh-CN"/>
              </w:rPr>
              <w:t>；</w:t>
            </w:r>
          </w:p>
          <w:p w14:paraId="0A7DFD5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2.3、加热部分：前后双排工位设计，每排工位不得少于3个加热单元，前后两排不少于5个加热单元；单孔加热功率至少覆盖0-500W（功率可调），整体加热功率需≥3500W；加热功率应分别设置有升温功率和保温功率；时间设定0-999min（可调）；</w:t>
            </w:r>
          </w:p>
          <w:p w14:paraId="651F580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★2.4、冷凝管设计：前后双排，每排≥3个，整体≥6个；冷凝管结构为半嵌式可上下可调动结构，仅有下半段连接烧瓶部分为可视；冷凝管之间应采用隐藏式连接，不得采用其他夹具、锁箍等方式</w:t>
            </w:r>
            <w:r>
              <w:rPr>
                <w:rFonts w:hint="eastAsia" w:ascii="宋体" w:hAnsi="宋体" w:eastAsia="宋体" w:cs="宋体"/>
                <w:b/>
                <w:bCs/>
                <w:color w:val="auto"/>
                <w:sz w:val="21"/>
                <w:szCs w:val="21"/>
                <w:highlight w:val="none"/>
                <w:lang w:val="en-US" w:eastAsia="zh-CN"/>
              </w:rPr>
              <w:t>；</w:t>
            </w:r>
          </w:p>
          <w:p w14:paraId="7BF3790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2.5、氮气控制：采用全数字可调电子流量控制系统，实时自动调整氮气流量，不得采用转子流量计；</w:t>
            </w:r>
          </w:p>
          <w:p w14:paraId="04BE4BD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★2.6、主机有自动加盐酸（≥10ml）、指示剂、滴定液、吸收液（≥50ml）功能。盐酸、指示剂、滴定液、吸收液的体积均可通过操作界面设置；氮气管路与加酸管路应整合为一根四氟管连接烧瓶</w:t>
            </w:r>
            <w:r>
              <w:rPr>
                <w:rFonts w:hint="eastAsia" w:ascii="宋体" w:hAnsi="宋体" w:eastAsia="宋体" w:cs="宋体"/>
                <w:b/>
                <w:bCs/>
                <w:color w:val="auto"/>
                <w:sz w:val="21"/>
                <w:szCs w:val="21"/>
                <w:highlight w:val="none"/>
                <w:lang w:val="en-US" w:eastAsia="zh-CN"/>
              </w:rPr>
              <w:t>（投标文件中提供产品彩页或技术白皮书</w:t>
            </w:r>
            <w:r>
              <w:rPr>
                <w:rFonts w:hint="eastAsia" w:ascii="宋体" w:hAnsi="宋体" w:eastAsia="宋体" w:cs="宋体"/>
                <w:b/>
                <w:bCs/>
                <w:color w:val="auto"/>
                <w:sz w:val="21"/>
                <w:szCs w:val="21"/>
                <w:highlight w:val="none"/>
              </w:rPr>
              <w:t>扫描件</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p w14:paraId="2B7215B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实验过程中可以随时添加样品，可以先启动几个样品实验，再添加后续待测样品，最后哪个结束可以及时滴定，无需等待全部完成在滴定；加热完成之后可以氮气延时停止，防止一些易爆沸样品，在停止加热后冲出冷凝管；</w:t>
            </w:r>
          </w:p>
          <w:p w14:paraId="1748271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2.8、在仪器正前上方需设计有馏出液管路的固定夹，≥6路，蒸馏工作结束后馏出液管路可折叠于固定夹处进行固定；</w:t>
            </w:r>
          </w:p>
          <w:p w14:paraId="697C28E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主机的滴定区需位于加热单元的正前方，共有6个可放置100ml圆柱形接收瓶的凹槽。每个接收瓶内均须设有吸收管固定位，主机启动加热前需将每个吸收管放入固定位内。滴定区设有可左右移动的试剂添加机器人，用来自动完成添加吸收液及终点的自动滴定工作</w:t>
            </w:r>
            <w:r>
              <w:rPr>
                <w:rFonts w:hint="eastAsia" w:ascii="宋体" w:hAnsi="宋体" w:eastAsia="宋体" w:cs="宋体"/>
                <w:b/>
                <w:bCs/>
                <w:color w:val="auto"/>
                <w:sz w:val="21"/>
                <w:szCs w:val="21"/>
                <w:highlight w:val="none"/>
                <w:lang w:val="en-US" w:eastAsia="zh-CN"/>
              </w:rPr>
              <w:t>（投标文件中提供产品彩页或技术白皮书</w:t>
            </w:r>
            <w:r>
              <w:rPr>
                <w:rFonts w:hint="eastAsia" w:ascii="宋体" w:hAnsi="宋体" w:eastAsia="宋体" w:cs="宋体"/>
                <w:b/>
                <w:bCs/>
                <w:color w:val="auto"/>
                <w:sz w:val="21"/>
                <w:szCs w:val="21"/>
                <w:highlight w:val="none"/>
              </w:rPr>
              <w:t>扫描件</w:t>
            </w:r>
            <w:r>
              <w:rPr>
                <w:rFonts w:hint="eastAsia" w:ascii="宋体" w:hAnsi="宋体" w:eastAsia="宋体" w:cs="宋体"/>
                <w:b/>
                <w:bCs/>
                <w:color w:val="auto"/>
                <w:sz w:val="21"/>
                <w:szCs w:val="21"/>
                <w:highlight w:val="none"/>
                <w:lang w:val="en-US" w:eastAsia="zh-CN"/>
              </w:rPr>
              <w:t>）；</w:t>
            </w:r>
          </w:p>
          <w:p w14:paraId="3D10C0E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★2.10、仪器应可对各组样品自动进行终点判定，使用仿人眼智能视觉传感系统识别滴定终点，自动计算滴定结果，显示在液晶屏上；</w:t>
            </w:r>
          </w:p>
          <w:p w14:paraId="7A77802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2.11、主机的控制应通过台式电脑或笔记本电脑操作，参数的设置、存储，数据可自行导出。操作界面应显示有各工作单位的数据设置、任务新建、各试剂的实时剩余量等；</w:t>
            </w:r>
          </w:p>
          <w:p w14:paraId="2D158DD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2.12、主机应设计有试剂管路自动清洗以及冷凝管自动清洗功能。可通过一键清洗，自动吸附清洗液，完成对冷凝管路的反向冲洗；</w:t>
            </w:r>
          </w:p>
          <w:p w14:paraId="1C4169B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2.13、外置式冷水机</w:t>
            </w:r>
          </w:p>
          <w:p w14:paraId="6CC87DC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2.13.1、冷水机与主机需设有联动功能：即主机启动冷水机自动启动；主机关机冷水机自动关机；</w:t>
            </w:r>
          </w:p>
          <w:p w14:paraId="65BF40E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2.13.2、控温方式：启停；控温精度：±2℃；控温范围：5℃-35℃；</w:t>
            </w:r>
          </w:p>
          <w:p w14:paraId="2AAC130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2.13.3、水泵流量：在10L-25L范围内均可；水泵压力：0.05Mpa-0.20Mpa；水箱容积：≥18L；</w:t>
            </w:r>
          </w:p>
          <w:p w14:paraId="2058B1A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2.13.4、冷却方式：压缩机制冷；制冷剂：R22；</w:t>
            </w:r>
          </w:p>
          <w:p w14:paraId="1E17506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2.14、产品规格要求</w:t>
            </w:r>
          </w:p>
          <w:p w14:paraId="1FF9BEE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2.14.1、样品数量：1-6组；氮气流速：100ml/min-2000ml/min；</w:t>
            </w:r>
          </w:p>
          <w:p w14:paraId="00CE004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2.14.2、加热功率：3500W（单孔功率≤500W）；时间设定：0-999min(可调）；</w:t>
            </w:r>
          </w:p>
          <w:p w14:paraId="6E06D91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★2.14.3、滴定精度：≤0.05ml</w:t>
            </w:r>
            <w:r>
              <w:rPr>
                <w:rFonts w:hint="eastAsia" w:ascii="宋体" w:hAnsi="宋体" w:eastAsia="宋体" w:cs="宋体"/>
                <w:b/>
                <w:bCs/>
                <w:color w:val="auto"/>
                <w:sz w:val="21"/>
                <w:szCs w:val="21"/>
                <w:highlight w:val="none"/>
                <w:lang w:val="en-US" w:eastAsia="zh-CN"/>
              </w:rPr>
              <w:t>（投标文件中提供产品彩页或技术白皮书</w:t>
            </w:r>
            <w:r>
              <w:rPr>
                <w:rFonts w:hint="eastAsia" w:ascii="宋体" w:hAnsi="宋体" w:eastAsia="宋体" w:cs="宋体"/>
                <w:b/>
                <w:bCs/>
                <w:color w:val="auto"/>
                <w:sz w:val="21"/>
                <w:szCs w:val="21"/>
                <w:highlight w:val="none"/>
              </w:rPr>
              <w:t>扫描件</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w:t>
            </w:r>
          </w:p>
          <w:p w14:paraId="5232A293">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三、配置要求</w:t>
            </w:r>
          </w:p>
          <w:p w14:paraId="55A5821F">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3.1、主机1台；</w:t>
            </w:r>
          </w:p>
          <w:p w14:paraId="272692F8">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3.2、设备控制终端1台；</w:t>
            </w:r>
          </w:p>
          <w:p w14:paraId="03880AE9">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3.3、试剂添加机器人1台；</w:t>
            </w:r>
          </w:p>
          <w:p w14:paraId="68D1A53E">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3.4、视觉传感器（内置）1组；</w:t>
            </w:r>
          </w:p>
          <w:p w14:paraId="58E07874">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3.5、外置冷却水机1台；</w:t>
            </w:r>
          </w:p>
          <w:p w14:paraId="7E721FFD">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3.6、1000ml烧瓶6个、回流冷凝管6个、四氟管带插头6根、带吸收管固定位的100ml接收瓶6个、试剂瓶4个。</w:t>
            </w:r>
          </w:p>
          <w:p w14:paraId="2CC9828C">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四、技术资料</w:t>
            </w:r>
          </w:p>
          <w:p w14:paraId="2AD67B4E">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详细的中文操作指南，仪器维护的有关资料等。</w:t>
            </w:r>
          </w:p>
          <w:p w14:paraId="4FB4BD02">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五、技术服务条款</w:t>
            </w:r>
          </w:p>
          <w:p w14:paraId="06BD0AAB">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5.1、设备制造商在中国境内应有专门负责维修的工程师和专门的技术应用支持工程师；</w:t>
            </w:r>
          </w:p>
          <w:p w14:paraId="78E37D99">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5.2、到货后，由设备制造商仪器工程师负责安装，提供现场培训；</w:t>
            </w:r>
          </w:p>
          <w:p w14:paraId="38462866">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5.3、安装、验收合格后一年内，全机免费保修；</w:t>
            </w:r>
          </w:p>
          <w:p w14:paraId="2E9FD70E">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5.4、如果仪器出现故障，在接到采购人维修服务的请求后，仪器公司工程师应在8小时内做出应答，进行电话指导、网上诊断协助排除故障，必要时在48小时内到达现场。</w:t>
            </w:r>
          </w:p>
        </w:tc>
        <w:tc>
          <w:tcPr>
            <w:tcW w:w="426" w:type="pct"/>
            <w:shd w:val="clear" w:color="auto" w:fill="auto"/>
            <w:vAlign w:val="center"/>
          </w:tcPr>
          <w:p w14:paraId="5BA1E2B6">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338" w:type="pct"/>
            <w:shd w:val="clear" w:color="auto" w:fill="auto"/>
            <w:vAlign w:val="center"/>
          </w:tcPr>
          <w:p w14:paraId="79DB214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工业</w:t>
            </w:r>
          </w:p>
        </w:tc>
        <w:tc>
          <w:tcPr>
            <w:tcW w:w="371" w:type="pct"/>
            <w:vAlign w:val="center"/>
          </w:tcPr>
          <w:p w14:paraId="4AB698CC">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r>
      <w:tr w14:paraId="6D503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201CAD0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724" w:type="pct"/>
            <w:shd w:val="clear" w:color="auto" w:fill="auto"/>
            <w:vAlign w:val="center"/>
          </w:tcPr>
          <w:p w14:paraId="6D664FC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微波消解仪</w:t>
            </w:r>
          </w:p>
        </w:tc>
        <w:tc>
          <w:tcPr>
            <w:tcW w:w="2697" w:type="pct"/>
            <w:shd w:val="clear" w:color="auto" w:fill="auto"/>
            <w:vAlign w:val="center"/>
          </w:tcPr>
          <w:p w14:paraId="2E88CBB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一、主要用途</w:t>
            </w:r>
          </w:p>
          <w:p w14:paraId="4FFC91D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用于实验室痕量或超痕量样品的前处理。为原子吸收（AA），等离子体发射光谱仪（ICP）、气质联用、离子色谱、原子荧光等仪器制备样品。</w:t>
            </w:r>
          </w:p>
          <w:p w14:paraId="066E70C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二、技术指标</w:t>
            </w:r>
          </w:p>
          <w:p w14:paraId="34833DB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2.1、主机要求</w:t>
            </w:r>
          </w:p>
          <w:p w14:paraId="5D8D6B2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2.1.1、采用模块化设计，主机具有微波消解、微波萃取、蒸发浓缩赶酸、微波氧燃烧、蛋白水解等应用；</w:t>
            </w:r>
          </w:p>
          <w:p w14:paraId="54235CC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2.1.2、内置智能处理器，包含</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500种EPA、ASTM标准方法等经验证的方法库，可存储</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600种方法；</w:t>
            </w:r>
          </w:p>
          <w:p w14:paraId="5F5896A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2.1.3、采用二维空间双磁控管设计，输出微波全程为连续非脉冲微波，微波控制精度≤±1W；</w:t>
            </w:r>
          </w:p>
          <w:p w14:paraId="2E8749F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★2.1.4、内置空气气道冷却系统，冷却空气经反应管壁气道定向流过，流速</w:t>
            </w:r>
            <w:r>
              <w:rPr>
                <w:rFonts w:hint="eastAsia" w:ascii="宋体" w:hAnsi="宋体" w:eastAsia="宋体" w:cs="宋体"/>
                <w:color w:val="auto"/>
                <w:sz w:val="21"/>
                <w:szCs w:val="21"/>
                <w:highlight w:val="none"/>
                <w:lang w:val="en-US" w:eastAsia="zh-CN"/>
              </w:rPr>
              <w:t>至少</w:t>
            </w:r>
            <w:r>
              <w:rPr>
                <w:rFonts w:hint="eastAsia" w:ascii="宋体" w:hAnsi="宋体" w:eastAsia="宋体" w:cs="宋体"/>
                <w:color w:val="auto"/>
                <w:sz w:val="21"/>
                <w:szCs w:val="21"/>
                <w:highlight w:val="none"/>
              </w:rPr>
              <w:t>4级可调，可设定冷却温度，冷却至常温时间</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15分钟</w:t>
            </w:r>
            <w:r>
              <w:rPr>
                <w:rFonts w:hint="eastAsia" w:ascii="宋体" w:hAnsi="宋体" w:eastAsia="宋体" w:cs="宋体"/>
                <w:b/>
                <w:bCs/>
                <w:color w:val="auto"/>
                <w:sz w:val="21"/>
                <w:szCs w:val="21"/>
                <w:highlight w:val="none"/>
              </w:rPr>
              <w:t>；</w:t>
            </w:r>
          </w:p>
          <w:p w14:paraId="0F0DE62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2.1.5、设备具有自动音频通知E-Mail通知消解处理结果；设备运行内存≥1G</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硬盘容量≥32G；智能手机、</w:t>
            </w:r>
            <w:r>
              <w:rPr>
                <w:rFonts w:hint="eastAsia" w:ascii="宋体" w:hAnsi="宋体" w:eastAsia="宋体" w:cs="宋体"/>
                <w:color w:val="auto"/>
                <w:sz w:val="21"/>
                <w:szCs w:val="21"/>
                <w:highlight w:val="none"/>
                <w:lang w:val="en-US" w:eastAsia="zh-CN"/>
              </w:rPr>
              <w:t>平板</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电脑等可远程监测仪器设备的运行状态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智能手机、</w:t>
            </w:r>
            <w:r>
              <w:rPr>
                <w:rFonts w:hint="eastAsia" w:ascii="宋体" w:hAnsi="宋体" w:eastAsia="宋体" w:cs="宋体"/>
                <w:color w:val="auto"/>
                <w:sz w:val="21"/>
                <w:szCs w:val="21"/>
                <w:highlight w:val="none"/>
                <w:lang w:val="en-US" w:eastAsia="zh-CN"/>
              </w:rPr>
              <w:t>平板</w:t>
            </w:r>
            <w:r>
              <w:rPr>
                <w:rFonts w:hint="eastAsia" w:ascii="宋体" w:hAnsi="宋体" w:eastAsia="宋体" w:cs="宋体"/>
                <w:color w:val="auto"/>
                <w:sz w:val="21"/>
                <w:szCs w:val="21"/>
                <w:highlight w:val="none"/>
              </w:rPr>
              <w:t>、电脑等实时显示所有数据及曲线；</w:t>
            </w:r>
          </w:p>
          <w:p w14:paraId="7137320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2.1.6、设备具有智能灯光系统，灯光颜色和模式根据仪器状态以及实验状态（</w:t>
            </w:r>
            <w:r>
              <w:rPr>
                <w:rFonts w:hint="eastAsia" w:ascii="宋体" w:hAnsi="宋体" w:eastAsia="宋体" w:cs="宋体"/>
                <w:color w:val="auto"/>
                <w:sz w:val="21"/>
                <w:szCs w:val="21"/>
                <w:highlight w:val="none"/>
                <w:lang w:val="en-US" w:eastAsia="zh-CN"/>
              </w:rPr>
              <w:t>提示</w:t>
            </w:r>
            <w:r>
              <w:rPr>
                <w:rFonts w:hint="eastAsia" w:ascii="宋体" w:hAnsi="宋体" w:eastAsia="宋体" w:cs="宋体"/>
                <w:color w:val="auto"/>
                <w:sz w:val="21"/>
                <w:szCs w:val="21"/>
                <w:highlight w:val="none"/>
              </w:rPr>
              <w:t>正在进行实验、完成或待机等）而变化；</w:t>
            </w:r>
          </w:p>
          <w:p w14:paraId="121F490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2.2、转子和消解管</w:t>
            </w:r>
          </w:p>
          <w:p w14:paraId="03DADB3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2.2.1、批处理量要求：每批次可同时处理样品量≥12个，消解管内管体积50mL；</w:t>
            </w:r>
          </w:p>
          <w:p w14:paraId="21A33EC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★2.2.2、消解管内管材质：PTFE-TFM，压力套管材质：铝合金材质，最高耐压≥130bar（1860psi），最高耐温≥310℃</w:t>
            </w:r>
            <w:r>
              <w:rPr>
                <w:rFonts w:hint="eastAsia" w:ascii="宋体" w:hAnsi="宋体" w:eastAsia="宋体" w:cs="宋体"/>
                <w:b/>
                <w:bCs/>
                <w:color w:val="auto"/>
                <w:sz w:val="21"/>
                <w:szCs w:val="21"/>
                <w:highlight w:val="none"/>
              </w:rPr>
              <w:t>（投标文件中提供产品彩页或技术白皮书扫描件）</w:t>
            </w:r>
            <w:r>
              <w:rPr>
                <w:rFonts w:hint="eastAsia" w:ascii="宋体" w:hAnsi="宋体" w:eastAsia="宋体" w:cs="宋体"/>
                <w:color w:val="auto"/>
                <w:sz w:val="21"/>
                <w:szCs w:val="21"/>
                <w:highlight w:val="none"/>
              </w:rPr>
              <w:t>；</w:t>
            </w:r>
          </w:p>
          <w:p w14:paraId="7F08913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2.2.3、消解管采用全密闭设计，内置可重复使用的金属压力弹片；</w:t>
            </w:r>
          </w:p>
          <w:p w14:paraId="30ED79B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★2.2.4、消解管外壁带多条冷却气道</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冷却气道数量≥10；</w:t>
            </w:r>
          </w:p>
          <w:p w14:paraId="3B5830B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2.3、控制系统</w:t>
            </w:r>
          </w:p>
          <w:p w14:paraId="759A527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2.3.1、与主机一体的折叠式液晶触摸显示屏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尺寸≥10英寸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，中文操作软件，可在主机上实时显示温度、功率、时间等参数并显示实时反应曲线；</w:t>
            </w:r>
          </w:p>
          <w:p w14:paraId="2A3E5D3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★2.3.2、红外温度传感器从底部测定反应管内管的温度，并在主机显示屏上同时显示每个消解管的温度数据、曲线；测量温度范围：</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20℃-390℃，精度：≤±1℃</w:t>
            </w:r>
            <w:r>
              <w:rPr>
                <w:rFonts w:hint="eastAsia" w:ascii="宋体" w:hAnsi="宋体" w:eastAsia="宋体" w:cs="宋体"/>
                <w:b/>
                <w:bCs/>
                <w:color w:val="auto"/>
                <w:sz w:val="21"/>
                <w:szCs w:val="21"/>
                <w:highlight w:val="none"/>
              </w:rPr>
              <w:t>（投标文件中提供产品彩页或技术白皮书扫描件</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佐证温度显示及测温范围</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p>
          <w:p w14:paraId="0FA9773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★2.3.3、具有最高温度、最低温度及平均温度三种温度控制模式，任何反应罐达到设定的反应温度，均可实时自动调节微波功率的输出；</w:t>
            </w:r>
          </w:p>
          <w:p w14:paraId="04E88C4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2.3.4、系统配置智能压力控制系统，工作过程中压力超过设定值，系统自动停止微波工作；</w:t>
            </w:r>
          </w:p>
          <w:p w14:paraId="20B6011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2.3.5、无线式传感器设计，数据发送和控制信息接收采用红外LED方式，主机和转子之间不得有连线，反应转子的360度自由旋转，腔体内不得有插头；</w:t>
            </w:r>
          </w:p>
          <w:p w14:paraId="7E8030F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★2.3.6、消解内管管身重量</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98克，可直接放到高精度天平上称样，消解内管管身长度</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120mm</w:t>
            </w:r>
            <w:r>
              <w:rPr>
                <w:rFonts w:hint="eastAsia" w:ascii="宋体" w:hAnsi="宋体" w:eastAsia="宋体" w:cs="宋体"/>
                <w:b/>
                <w:bCs/>
                <w:color w:val="auto"/>
                <w:sz w:val="21"/>
                <w:szCs w:val="21"/>
                <w:highlight w:val="none"/>
              </w:rPr>
              <w:t>（投标文件中提供产品彩页或技术白皮书</w:t>
            </w:r>
            <w:r>
              <w:rPr>
                <w:rFonts w:hint="eastAsia" w:ascii="宋体" w:hAnsi="宋体" w:eastAsia="宋体" w:cs="宋体"/>
                <w:b/>
                <w:bCs/>
                <w:color w:val="auto"/>
                <w:sz w:val="21"/>
                <w:szCs w:val="21"/>
                <w:highlight w:val="none"/>
                <w:lang w:val="en-US" w:eastAsia="zh-CN"/>
              </w:rPr>
              <w:t>扫描件</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w:t>
            </w:r>
          </w:p>
          <w:p w14:paraId="7B0B047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三、配置要求</w:t>
            </w:r>
          </w:p>
          <w:p w14:paraId="78CBBC2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3.1、微波消解仪主机1台； </w:t>
            </w:r>
          </w:p>
          <w:p w14:paraId="08869E4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3.2、消解转子（防腐高强度合金材质）1套； </w:t>
            </w:r>
          </w:p>
          <w:p w14:paraId="655BA91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3.3、反应管（包含PTFE-TFM材质内管、盖子等所有附件）12套；</w:t>
            </w:r>
          </w:p>
          <w:p w14:paraId="69CCBDD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3.4、智能压力监控系统（内置）1套；</w:t>
            </w:r>
          </w:p>
          <w:p w14:paraId="08D7F3A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无线信号传输系统（内置）1套；</w:t>
            </w:r>
          </w:p>
          <w:p w14:paraId="7D74960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  红外温度传感系统（内置）1套；</w:t>
            </w:r>
          </w:p>
          <w:p w14:paraId="542E56C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  与消解内管配套的电热赶酸系统</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套。</w:t>
            </w:r>
          </w:p>
          <w:p w14:paraId="2DA1CBF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四、技术资料</w:t>
            </w:r>
          </w:p>
          <w:p w14:paraId="4AFC19B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详细的中文操作指南，仪器维护的有关资料等。</w:t>
            </w:r>
          </w:p>
          <w:p w14:paraId="2A0C2C1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五、技术服务条款</w:t>
            </w:r>
          </w:p>
          <w:p w14:paraId="0258008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在中国境内应有专门负责维修</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工程师和专门的技术应用支持工程师；</w:t>
            </w:r>
          </w:p>
          <w:p w14:paraId="3EB3CDC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5.2、到货后，由</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仪器工程师</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安装，提供现场培训；</w:t>
            </w:r>
          </w:p>
          <w:p w14:paraId="1DF6C2B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5.3、安装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合格</w:t>
            </w:r>
            <w:r>
              <w:rPr>
                <w:rFonts w:hint="eastAsia" w:ascii="宋体" w:hAnsi="宋体" w:eastAsia="宋体" w:cs="宋体"/>
                <w:color w:val="auto"/>
                <w:sz w:val="21"/>
                <w:szCs w:val="21"/>
                <w:highlight w:val="none"/>
              </w:rPr>
              <w:t>后一年内，全机免费保修；</w:t>
            </w:r>
          </w:p>
          <w:p w14:paraId="1844ABA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5.4、如果仪器出现故障，在接到</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维修服务的请求后，仪器公司工程师应在8小时内</w:t>
            </w:r>
            <w:r>
              <w:rPr>
                <w:rFonts w:hint="eastAsia" w:ascii="宋体" w:hAnsi="宋体" w:eastAsia="宋体" w:cs="宋体"/>
                <w:color w:val="auto"/>
                <w:sz w:val="21"/>
                <w:szCs w:val="21"/>
                <w:highlight w:val="none"/>
                <w:lang w:eastAsia="zh-CN"/>
              </w:rPr>
              <w:t>做出</w:t>
            </w:r>
            <w:r>
              <w:rPr>
                <w:rFonts w:hint="eastAsia" w:ascii="宋体" w:hAnsi="宋体" w:eastAsia="宋体" w:cs="宋体"/>
                <w:color w:val="auto"/>
                <w:sz w:val="21"/>
                <w:szCs w:val="21"/>
                <w:highlight w:val="none"/>
              </w:rPr>
              <w:t>应答，进行电话指导、网上诊断协助排除故障，必要时在48小时内到达现场</w:t>
            </w:r>
            <w:r>
              <w:rPr>
                <w:rFonts w:hint="eastAsia" w:ascii="宋体" w:hAnsi="宋体" w:eastAsia="宋体" w:cs="宋体"/>
                <w:color w:val="auto"/>
                <w:sz w:val="21"/>
                <w:szCs w:val="21"/>
                <w:highlight w:val="none"/>
                <w:lang w:eastAsia="zh-CN"/>
              </w:rPr>
              <w:t>。</w:t>
            </w:r>
          </w:p>
        </w:tc>
        <w:tc>
          <w:tcPr>
            <w:tcW w:w="426" w:type="pct"/>
            <w:shd w:val="clear" w:color="auto" w:fill="auto"/>
            <w:vAlign w:val="center"/>
          </w:tcPr>
          <w:p w14:paraId="6C0E5C8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 xml:space="preserve"> 1</w:t>
            </w:r>
          </w:p>
        </w:tc>
        <w:tc>
          <w:tcPr>
            <w:tcW w:w="338" w:type="pct"/>
            <w:shd w:val="clear" w:color="auto" w:fill="auto"/>
            <w:vAlign w:val="center"/>
          </w:tcPr>
          <w:p w14:paraId="3384D13F">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工业</w:t>
            </w:r>
          </w:p>
        </w:tc>
        <w:tc>
          <w:tcPr>
            <w:tcW w:w="371" w:type="pct"/>
            <w:vAlign w:val="center"/>
          </w:tcPr>
          <w:p w14:paraId="2A2BE6F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r>
      <w:tr w14:paraId="6B70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52E56E55">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724" w:type="pct"/>
            <w:shd w:val="clear" w:color="auto" w:fill="auto"/>
            <w:vAlign w:val="center"/>
          </w:tcPr>
          <w:p w14:paraId="6832A143">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制酸力测定仪</w:t>
            </w:r>
          </w:p>
        </w:tc>
        <w:tc>
          <w:tcPr>
            <w:tcW w:w="2697" w:type="pct"/>
            <w:shd w:val="clear" w:color="auto" w:fill="auto"/>
            <w:vAlign w:val="center"/>
          </w:tcPr>
          <w:p w14:paraId="00D49EDB">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一、主要用途</w:t>
            </w:r>
          </w:p>
          <w:p w14:paraId="5E121D9B">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主要用于测定‌抗酸药物‌的制酸能力，即其与酸反应、中和胃酸的能力。</w:t>
            </w:r>
          </w:p>
          <w:p w14:paraId="676853F7">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二、技术指标</w:t>
            </w:r>
          </w:p>
          <w:p w14:paraId="038B58D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2.1、具有自动化功能，支持与美国药典、欧洲药典、日本药局方推荐的检测装置比较</w:t>
            </w:r>
            <w:r>
              <w:rPr>
                <w:rFonts w:hint="eastAsia" w:ascii="宋体" w:hAnsi="宋体" w:eastAsia="宋体" w:cs="宋体"/>
                <w:color w:val="auto"/>
                <w:sz w:val="21"/>
                <w:szCs w:val="21"/>
                <w:highlight w:val="none"/>
                <w:lang w:eastAsia="zh-CN"/>
              </w:rPr>
              <w:t>；</w:t>
            </w:r>
          </w:p>
          <w:p w14:paraId="0BD522D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配置6杯6桨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6支小桨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6个250mL溶出杯。6支小桨同步旋转</w:t>
            </w:r>
            <w:r>
              <w:rPr>
                <w:rFonts w:hint="eastAsia" w:ascii="宋体" w:hAnsi="宋体" w:eastAsia="宋体" w:cs="宋体"/>
                <w:color w:val="auto"/>
                <w:sz w:val="21"/>
                <w:szCs w:val="21"/>
                <w:highlight w:val="none"/>
                <w:lang w:eastAsia="zh-CN"/>
              </w:rPr>
              <w:t>；</w:t>
            </w:r>
          </w:p>
          <w:p w14:paraId="0FC509F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2.3、</w:t>
            </w:r>
            <w:r>
              <w:rPr>
                <w:rFonts w:hint="eastAsia" w:ascii="宋体" w:hAnsi="宋体" w:eastAsia="宋体" w:cs="宋体"/>
                <w:color w:val="auto"/>
                <w:sz w:val="21"/>
                <w:szCs w:val="21"/>
                <w:highlight w:val="none"/>
              </w:rPr>
              <w:t>采用杯盖与机头一体式机构设计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防止杯内介质的挥发</w:t>
            </w:r>
            <w:r>
              <w:rPr>
                <w:rFonts w:hint="eastAsia" w:ascii="宋体" w:hAnsi="宋体" w:eastAsia="宋体" w:cs="宋体"/>
                <w:color w:val="auto"/>
                <w:sz w:val="21"/>
                <w:szCs w:val="21"/>
                <w:highlight w:val="none"/>
                <w:lang w:eastAsia="zh-CN"/>
              </w:rPr>
              <w:t>；</w:t>
            </w:r>
          </w:p>
          <w:p w14:paraId="430E65BC">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2.4、采用厚膜速热技术和PLC工业级控温方式，（40分钟内水浴温度能由室温升至37℃以上；60分钟内，杯内温度能够稳定在37℃±0.5℃）</w:t>
            </w:r>
            <w:r>
              <w:rPr>
                <w:rFonts w:hint="eastAsia" w:ascii="宋体" w:hAnsi="宋体" w:eastAsia="宋体" w:cs="宋体"/>
                <w:color w:val="auto"/>
                <w:sz w:val="21"/>
                <w:szCs w:val="21"/>
                <w:highlight w:val="none"/>
                <w:lang w:eastAsia="zh-CN"/>
              </w:rPr>
              <w:t>；</w:t>
            </w:r>
          </w:p>
          <w:p w14:paraId="2F57408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酸、碱滴定采用独立的滴定泵设计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全管路惰性材料</w:t>
            </w:r>
            <w:r>
              <w:rPr>
                <w:rFonts w:hint="eastAsia" w:ascii="宋体" w:hAnsi="宋体" w:eastAsia="宋体" w:cs="宋体"/>
                <w:color w:val="auto"/>
                <w:sz w:val="21"/>
                <w:szCs w:val="21"/>
                <w:highlight w:val="none"/>
                <w:lang w:eastAsia="zh-CN"/>
              </w:rPr>
              <w:t>；</w:t>
            </w:r>
          </w:p>
          <w:p w14:paraId="415C5B5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2.6、</w:t>
            </w:r>
            <w:r>
              <w:rPr>
                <w:rFonts w:hint="eastAsia" w:ascii="宋体" w:hAnsi="宋体" w:eastAsia="宋体" w:cs="宋体"/>
                <w:color w:val="auto"/>
                <w:sz w:val="21"/>
                <w:szCs w:val="21"/>
                <w:highlight w:val="none"/>
              </w:rPr>
              <w:t>杯内滴定由机械手配合滴定泵操作完成</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PLC定位</w:t>
            </w:r>
            <w:r>
              <w:rPr>
                <w:rFonts w:hint="eastAsia" w:ascii="宋体" w:hAnsi="宋体" w:eastAsia="宋体" w:cs="宋体"/>
                <w:color w:val="auto"/>
                <w:sz w:val="21"/>
                <w:szCs w:val="21"/>
                <w:highlight w:val="none"/>
                <w:lang w:eastAsia="zh-CN"/>
              </w:rPr>
              <w:t>，滴定泵精度±1%</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投标文件中提供产品彩页或技术白皮书扫描件</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eastAsia="zh-CN"/>
              </w:rPr>
              <w:t>；</w:t>
            </w:r>
          </w:p>
          <w:p w14:paraId="62C23E1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2.7、</w:t>
            </w:r>
            <w:r>
              <w:rPr>
                <w:rFonts w:hint="eastAsia" w:ascii="宋体" w:hAnsi="宋体" w:eastAsia="宋体" w:cs="宋体"/>
                <w:color w:val="auto"/>
                <w:sz w:val="21"/>
                <w:szCs w:val="21"/>
                <w:highlight w:val="none"/>
              </w:rPr>
              <w:t>独立的6路PH电极</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配合多路检测系统</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可实时监测实验过程中杯内的PH值变化</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并最终描绘成相应的PH值曲线</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投标文件中提供产品彩页或技术白皮书扫描件</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eastAsia="zh-CN"/>
              </w:rPr>
              <w:t>；</w:t>
            </w:r>
          </w:p>
          <w:p w14:paraId="7B1D472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仪器配置有PC软件工作站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系统运行稳定可靠</w:t>
            </w:r>
            <w:r>
              <w:rPr>
                <w:rFonts w:hint="eastAsia" w:ascii="宋体" w:hAnsi="宋体" w:eastAsia="宋体" w:cs="宋体"/>
                <w:color w:val="auto"/>
                <w:sz w:val="21"/>
                <w:szCs w:val="21"/>
                <w:highlight w:val="none"/>
                <w:lang w:eastAsia="zh-CN"/>
              </w:rPr>
              <w:t>；</w:t>
            </w:r>
          </w:p>
          <w:p w14:paraId="50B8085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2.9、</w:t>
            </w:r>
            <w:r>
              <w:rPr>
                <w:rFonts w:hint="eastAsia" w:ascii="宋体" w:hAnsi="宋体" w:eastAsia="宋体" w:cs="宋体"/>
                <w:color w:val="auto"/>
                <w:sz w:val="21"/>
                <w:szCs w:val="21"/>
                <w:highlight w:val="none"/>
              </w:rPr>
              <w:t>调速范围：</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25转/分—250转/分；转速分辨率：≤1 转/分</w:t>
            </w:r>
            <w:r>
              <w:rPr>
                <w:rFonts w:hint="eastAsia" w:ascii="宋体" w:hAnsi="宋体" w:eastAsia="宋体" w:cs="宋体"/>
                <w:color w:val="auto"/>
                <w:sz w:val="21"/>
                <w:szCs w:val="21"/>
                <w:highlight w:val="none"/>
                <w:lang w:eastAsia="zh-CN"/>
              </w:rPr>
              <w:t>；</w:t>
            </w:r>
          </w:p>
          <w:p w14:paraId="04AF514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2.10、</w:t>
            </w:r>
            <w:r>
              <w:rPr>
                <w:rFonts w:hint="eastAsia" w:ascii="宋体" w:hAnsi="宋体" w:eastAsia="宋体" w:cs="宋体"/>
                <w:color w:val="auto"/>
                <w:sz w:val="21"/>
                <w:szCs w:val="21"/>
                <w:highlight w:val="none"/>
              </w:rPr>
              <w:t>稳速误差：≤±4%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5285CA6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2.11、</w:t>
            </w:r>
            <w:r>
              <w:rPr>
                <w:rFonts w:hint="eastAsia" w:ascii="宋体" w:hAnsi="宋体" w:eastAsia="宋体" w:cs="宋体"/>
                <w:color w:val="auto"/>
                <w:sz w:val="21"/>
                <w:szCs w:val="21"/>
                <w:highlight w:val="none"/>
              </w:rPr>
              <w:t>调温范围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室温条件下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至少包含</w:t>
            </w:r>
            <w:r>
              <w:rPr>
                <w:rFonts w:hint="eastAsia" w:ascii="宋体" w:hAnsi="宋体" w:eastAsia="宋体" w:cs="宋体"/>
                <w:color w:val="auto"/>
                <w:sz w:val="21"/>
                <w:szCs w:val="21"/>
                <w:highlight w:val="none"/>
              </w:rPr>
              <w:t>5.0℃—45.0℃</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1CCA15AE">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2.12、</w:t>
            </w:r>
            <w:r>
              <w:rPr>
                <w:rFonts w:hint="eastAsia" w:ascii="宋体" w:hAnsi="宋体" w:eastAsia="宋体" w:cs="宋体"/>
                <w:color w:val="auto"/>
                <w:sz w:val="21"/>
                <w:szCs w:val="21"/>
                <w:highlight w:val="none"/>
              </w:rPr>
              <w:t>温度分辨率：≤0.1℃；控温误差：≤±0.5℃</w:t>
            </w:r>
          </w:p>
          <w:p w14:paraId="15F9D79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2.13、</w:t>
            </w:r>
            <w:r>
              <w:rPr>
                <w:rFonts w:hint="eastAsia" w:ascii="宋体" w:hAnsi="宋体" w:eastAsia="宋体" w:cs="宋体"/>
                <w:color w:val="auto"/>
                <w:sz w:val="21"/>
                <w:szCs w:val="21"/>
                <w:highlight w:val="none"/>
              </w:rPr>
              <w:t>pH电极分度值：≤0.0</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PH</w:t>
            </w:r>
            <w:r>
              <w:rPr>
                <w:rFonts w:hint="eastAsia" w:ascii="宋体" w:hAnsi="宋体" w:eastAsia="宋体" w:cs="宋体"/>
                <w:color w:val="auto"/>
                <w:sz w:val="21"/>
                <w:szCs w:val="21"/>
                <w:highlight w:val="none"/>
                <w:lang w:eastAsia="zh-CN"/>
              </w:rPr>
              <w:t>；</w:t>
            </w:r>
          </w:p>
          <w:p w14:paraId="69E043A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2.14、</w:t>
            </w:r>
            <w:r>
              <w:rPr>
                <w:rFonts w:hint="eastAsia" w:ascii="宋体" w:hAnsi="宋体" w:eastAsia="宋体" w:cs="宋体"/>
                <w:color w:val="auto"/>
                <w:sz w:val="21"/>
                <w:szCs w:val="21"/>
                <w:highlight w:val="none"/>
              </w:rPr>
              <w:t>滴定精度：滴酸泵</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5ml~30mL测量范围内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滴碱泵</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1m1~30mL测量范围内</w:t>
            </w:r>
            <w:r>
              <w:rPr>
                <w:rFonts w:hint="eastAsia" w:ascii="宋体" w:hAnsi="宋体" w:eastAsia="宋体" w:cs="宋体"/>
                <w:color w:val="auto"/>
                <w:sz w:val="21"/>
                <w:szCs w:val="21"/>
                <w:highlight w:val="none"/>
                <w:lang w:eastAsia="zh-CN"/>
              </w:rPr>
              <w:t>）。</w:t>
            </w:r>
          </w:p>
          <w:p w14:paraId="63E34B0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三、配置要求</w:t>
            </w:r>
          </w:p>
          <w:p w14:paraId="7ABA274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rPr>
              <w:t>主机 1台（外置水浴循环加热装置）</w:t>
            </w:r>
            <w:r>
              <w:rPr>
                <w:rFonts w:hint="eastAsia" w:ascii="宋体" w:hAnsi="宋体" w:eastAsia="宋体" w:cs="宋体"/>
                <w:color w:val="auto"/>
                <w:sz w:val="21"/>
                <w:szCs w:val="21"/>
                <w:highlight w:val="none"/>
                <w:lang w:eastAsia="zh-CN"/>
              </w:rPr>
              <w:t>；</w:t>
            </w:r>
          </w:p>
          <w:p w14:paraId="0F3875C5">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3.2、仪器控制专用终端及工作站</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3A6C99B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仪器配置：</w:t>
            </w:r>
            <w:r>
              <w:rPr>
                <w:rFonts w:hint="eastAsia" w:ascii="宋体" w:hAnsi="宋体" w:eastAsia="宋体" w:cs="宋体"/>
                <w:color w:val="auto"/>
                <w:sz w:val="21"/>
                <w:szCs w:val="21"/>
                <w:highlight w:val="none"/>
              </w:rPr>
              <w:tab/>
            </w:r>
          </w:p>
          <w:p w14:paraId="6CFCCA4F">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反应装置：6支小搅拌桨；6支250mL溶出杯；4支1L溶出杯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5355FEE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pH值指示装置：6支pH复合电极；1台6路pH电计</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38070C7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3.3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滴定装置：2支独立的柱塞式滴定泵（滴定泵精度±1%）</w:t>
            </w:r>
            <w:r>
              <w:rPr>
                <w:rFonts w:hint="eastAsia" w:ascii="宋体" w:hAnsi="宋体" w:eastAsia="宋体" w:cs="宋体"/>
                <w:color w:val="auto"/>
                <w:sz w:val="21"/>
                <w:szCs w:val="21"/>
                <w:highlight w:val="none"/>
                <w:lang w:eastAsia="zh-CN"/>
              </w:rPr>
              <w:t>；</w:t>
            </w:r>
          </w:p>
          <w:p w14:paraId="43CB71C7">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附件与耗材</w:t>
            </w:r>
            <w:r>
              <w:rPr>
                <w:rFonts w:hint="eastAsia" w:ascii="宋体" w:hAnsi="宋体" w:eastAsia="宋体" w:cs="宋体"/>
                <w:color w:val="auto"/>
                <w:sz w:val="21"/>
                <w:szCs w:val="21"/>
                <w:highlight w:val="none"/>
                <w:lang w:eastAsia="zh-CN"/>
              </w:rPr>
              <w:t>：</w:t>
            </w:r>
          </w:p>
          <w:p w14:paraId="61785A4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4.1</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附件：12支15mL玻璃试管；3组250mL溶出杯定高球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6支离合器；4支1L溶出杯压杯环；2套酸碱滴定管路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ab/>
            </w:r>
          </w:p>
          <w:p w14:paraId="381DB52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4.2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耗材：pH复合电极</w:t>
            </w:r>
            <w:r>
              <w:rPr>
                <w:rFonts w:hint="eastAsia" w:ascii="宋体" w:hAnsi="宋体" w:eastAsia="宋体" w:cs="宋体"/>
                <w:color w:val="auto"/>
                <w:sz w:val="21"/>
                <w:szCs w:val="21"/>
                <w:highlight w:val="none"/>
                <w:lang w:val="en-US" w:eastAsia="zh-CN"/>
              </w:rPr>
              <w:t>6支</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ab/>
            </w:r>
          </w:p>
          <w:p w14:paraId="7E72CD0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四、技术资料</w:t>
            </w:r>
          </w:p>
          <w:p w14:paraId="3CC3806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详细的中文操作指南，仪器维护的有关资料等。</w:t>
            </w:r>
          </w:p>
          <w:p w14:paraId="5BFB9613">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五、技术服务条款</w:t>
            </w:r>
          </w:p>
          <w:p w14:paraId="602F277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在中国境内应有专门负责维修</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工程师和专门的技术应用支持工程师；</w:t>
            </w:r>
          </w:p>
          <w:p w14:paraId="4A062F6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5.2、到货后，由</w:t>
            </w:r>
            <w:r>
              <w:rPr>
                <w:rFonts w:hint="eastAsia" w:ascii="宋体" w:hAnsi="宋体" w:eastAsia="宋体" w:cs="宋体"/>
                <w:color w:val="auto"/>
                <w:sz w:val="21"/>
                <w:szCs w:val="21"/>
                <w:highlight w:val="none"/>
                <w:lang w:val="en-US" w:eastAsia="zh-CN"/>
              </w:rPr>
              <w:t>设备制造商</w:t>
            </w:r>
            <w:r>
              <w:rPr>
                <w:rFonts w:hint="eastAsia" w:ascii="宋体" w:hAnsi="宋体" w:eastAsia="宋体" w:cs="宋体"/>
                <w:color w:val="auto"/>
                <w:sz w:val="21"/>
                <w:szCs w:val="21"/>
                <w:highlight w:val="none"/>
              </w:rPr>
              <w:t>仪器工程师</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安装，提供现场培训；</w:t>
            </w:r>
          </w:p>
          <w:p w14:paraId="7635B978">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5.3、安装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合格</w:t>
            </w:r>
            <w:r>
              <w:rPr>
                <w:rFonts w:hint="eastAsia" w:ascii="宋体" w:hAnsi="宋体" w:eastAsia="宋体" w:cs="宋体"/>
                <w:color w:val="auto"/>
                <w:sz w:val="21"/>
                <w:szCs w:val="21"/>
                <w:highlight w:val="none"/>
              </w:rPr>
              <w:t>后一年内，全机免费保修；</w:t>
            </w:r>
          </w:p>
          <w:p w14:paraId="3C4C2B8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5.4、如果仪器出现故障，在接到</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维修服务的请求后，仪器公司工程师应在8小时内</w:t>
            </w:r>
            <w:r>
              <w:rPr>
                <w:rFonts w:hint="eastAsia" w:ascii="宋体" w:hAnsi="宋体" w:eastAsia="宋体" w:cs="宋体"/>
                <w:color w:val="auto"/>
                <w:sz w:val="21"/>
                <w:szCs w:val="21"/>
                <w:highlight w:val="none"/>
                <w:lang w:eastAsia="zh-CN"/>
              </w:rPr>
              <w:t>做出</w:t>
            </w:r>
            <w:r>
              <w:rPr>
                <w:rFonts w:hint="eastAsia" w:ascii="宋体" w:hAnsi="宋体" w:eastAsia="宋体" w:cs="宋体"/>
                <w:color w:val="auto"/>
                <w:sz w:val="21"/>
                <w:szCs w:val="21"/>
                <w:highlight w:val="none"/>
              </w:rPr>
              <w:t>应答，进行电话指导、网上诊断协助排除故障，必要时在48小时内到达现场</w:t>
            </w:r>
            <w:r>
              <w:rPr>
                <w:rFonts w:hint="eastAsia" w:ascii="宋体" w:hAnsi="宋体" w:eastAsia="宋体" w:cs="宋体"/>
                <w:color w:val="auto"/>
                <w:sz w:val="21"/>
                <w:szCs w:val="21"/>
                <w:highlight w:val="none"/>
                <w:lang w:eastAsia="zh-CN"/>
              </w:rPr>
              <w:t>。</w:t>
            </w:r>
          </w:p>
        </w:tc>
        <w:tc>
          <w:tcPr>
            <w:tcW w:w="426" w:type="pct"/>
            <w:shd w:val="clear" w:color="auto" w:fill="auto"/>
            <w:vAlign w:val="center"/>
          </w:tcPr>
          <w:p w14:paraId="08B2344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338" w:type="pct"/>
            <w:shd w:val="clear" w:color="auto" w:fill="auto"/>
            <w:vAlign w:val="center"/>
          </w:tcPr>
          <w:p w14:paraId="6C84BC2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工业</w:t>
            </w:r>
          </w:p>
        </w:tc>
        <w:tc>
          <w:tcPr>
            <w:tcW w:w="371" w:type="pct"/>
            <w:vAlign w:val="center"/>
          </w:tcPr>
          <w:p w14:paraId="6C91A99A">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r>
      <w:tr w14:paraId="1DEF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441" w:type="pct"/>
            <w:vAlign w:val="center"/>
          </w:tcPr>
          <w:p w14:paraId="2B90607A">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724" w:type="pct"/>
            <w:shd w:val="clear" w:color="auto" w:fill="auto"/>
            <w:vAlign w:val="center"/>
          </w:tcPr>
          <w:p w14:paraId="5BE48E53">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lang w:val="en-US" w:eastAsia="zh-CN"/>
              </w:rPr>
              <w:t>洁净工作台</w:t>
            </w:r>
          </w:p>
        </w:tc>
        <w:tc>
          <w:tcPr>
            <w:tcW w:w="2697" w:type="pct"/>
            <w:shd w:val="clear" w:color="auto" w:fill="auto"/>
            <w:vAlign w:val="center"/>
          </w:tcPr>
          <w:p w14:paraId="71598AF3">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一、主要用途</w:t>
            </w:r>
          </w:p>
          <w:p w14:paraId="1BC0A668">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ind w:lef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为微粒检测提供百级无尘的操作环境，避免环境中的悬浮微粒、尘粒污染样品和检测系统，确保检测结果的准确性和有效性。</w:t>
            </w:r>
          </w:p>
          <w:p w14:paraId="1148DC6F">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二、技术指标</w:t>
            </w:r>
          </w:p>
          <w:p w14:paraId="63BED708">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2.1、单向气流流形，准闭合式不锈钢台面；</w:t>
            </w:r>
          </w:p>
          <w:p w14:paraId="54EC7F12">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2.2、低噪音风机，风速多级可调；</w:t>
            </w:r>
          </w:p>
          <w:p w14:paraId="7731F0E8">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2.3、高效率过滤器，能过滤掉0.3μm以上微尘；</w:t>
            </w:r>
          </w:p>
          <w:p w14:paraId="592B05B9">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2.4、UV紫外线灯灭菌；</w:t>
            </w:r>
          </w:p>
          <w:p w14:paraId="16620036">
            <w:pPr>
              <w:keepNext w:val="0"/>
              <w:keepLines w:val="0"/>
              <w:pageBreakBefore w:val="0"/>
              <w:widowControl w:val="0"/>
              <w:numPr>
                <w:ilvl w:val="0"/>
                <w:numId w:val="0"/>
              </w:numPr>
              <w:kinsoku/>
              <w:wordWrap w:val="0"/>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工作区尺寸：不小于1000*655*650mm(W*D*H)；外型尺寸：不大于1160*690*810mm(W*D*H)</w:t>
            </w:r>
            <w:r>
              <w:rPr>
                <w:rFonts w:hint="eastAsia" w:ascii="宋体" w:hAnsi="宋体" w:eastAsia="宋体" w:cs="宋体"/>
                <w:b/>
                <w:bCs/>
                <w:color w:val="auto"/>
                <w:sz w:val="21"/>
                <w:szCs w:val="21"/>
                <w:highlight w:val="none"/>
                <w:lang w:eastAsia="zh-CN"/>
              </w:rPr>
              <w:t>；</w:t>
            </w:r>
          </w:p>
          <w:p w14:paraId="3F856AF0">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6、</w:t>
            </w:r>
            <w:r>
              <w:rPr>
                <w:rFonts w:hint="eastAsia" w:ascii="宋体" w:hAnsi="宋体" w:eastAsia="宋体" w:cs="宋体"/>
                <w:b w:val="0"/>
                <w:bCs w:val="0"/>
                <w:color w:val="auto"/>
                <w:sz w:val="21"/>
                <w:szCs w:val="21"/>
                <w:highlight w:val="none"/>
                <w:lang w:val="en-US" w:eastAsia="zh-CN"/>
              </w:rPr>
              <w:t>适用人数：双人单面；气流方向：垂直流；平均风速：0.25m/s-0.6m/s(可调)</w:t>
            </w:r>
            <w:r>
              <w:rPr>
                <w:rFonts w:hint="eastAsia" w:ascii="宋体" w:hAnsi="宋体" w:eastAsia="宋体" w:cs="宋体"/>
                <w:b/>
                <w:bCs/>
                <w:color w:val="auto"/>
                <w:sz w:val="21"/>
                <w:szCs w:val="21"/>
                <w:highlight w:val="none"/>
                <w:lang w:eastAsia="zh-CN"/>
              </w:rPr>
              <w:t>；</w:t>
            </w:r>
          </w:p>
          <w:p w14:paraId="134D6A27">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2.7、洁净等级：≥0.5um尘埃粒径≤3.5颗/L；</w:t>
            </w:r>
          </w:p>
          <w:p w14:paraId="6D58ACBC">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2.8、噪音：≤62dB(A)；振幅：≤4um；</w:t>
            </w:r>
          </w:p>
          <w:p w14:paraId="1BE16BCF">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2.9、日光灯/紫外灯规格：T8*1/30W*1；</w:t>
            </w:r>
          </w:p>
          <w:p w14:paraId="55CBB1A0">
            <w:pPr>
              <w:keepNext w:val="0"/>
              <w:keepLines w:val="0"/>
              <w:pageBreakBefore w:val="0"/>
              <w:widowControl w:val="0"/>
              <w:numPr>
                <w:ilvl w:val="0"/>
                <w:numId w:val="0"/>
              </w:numPr>
              <w:kinsoku/>
              <w:wordWrap/>
              <w:overflowPunct/>
              <w:topLinePunct w:val="0"/>
              <w:autoSpaceDE/>
              <w:autoSpaceDN/>
              <w:bidi w:val="0"/>
              <w:adjustRightInd/>
              <w:snapToGrid w:val="0"/>
              <w:spacing w:line="300" w:lineRule="auto"/>
              <w:jc w:val="left"/>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2.10、照度：≥300LUX；紫外强度：≥75Mw/m</w:t>
            </w:r>
            <w:r>
              <w:rPr>
                <w:rFonts w:hint="eastAsia" w:ascii="宋体" w:hAnsi="宋体" w:eastAsia="宋体" w:cs="宋体"/>
                <w:b w:val="0"/>
                <w:bCs w:val="0"/>
                <w:color w:val="auto"/>
                <w:sz w:val="21"/>
                <w:szCs w:val="21"/>
                <w:highlight w:val="none"/>
                <w:vertAlign w:val="superscript"/>
                <w:lang w:val="en-US" w:eastAsia="zh-CN"/>
              </w:rPr>
              <w:t>2</w:t>
            </w:r>
            <w:r>
              <w:rPr>
                <w:rFonts w:hint="eastAsia" w:ascii="宋体" w:hAnsi="宋体" w:eastAsia="宋体" w:cs="宋体"/>
                <w:b w:val="0"/>
                <w:bCs w:val="0"/>
                <w:color w:val="auto"/>
                <w:sz w:val="21"/>
                <w:szCs w:val="21"/>
                <w:highlight w:val="none"/>
                <w:lang w:val="en-US" w:eastAsia="zh-CN"/>
              </w:rPr>
              <w:t>。</w:t>
            </w:r>
          </w:p>
          <w:p w14:paraId="3AFD90E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三、配置要求</w:t>
            </w:r>
          </w:p>
          <w:p w14:paraId="346581C1">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3.1、主机1台。</w:t>
            </w:r>
            <w:r>
              <w:rPr>
                <w:rFonts w:hint="eastAsia" w:ascii="宋体" w:hAnsi="宋体" w:eastAsia="宋体" w:cs="宋体"/>
                <w:color w:val="auto"/>
                <w:sz w:val="21"/>
                <w:szCs w:val="21"/>
                <w:highlight w:val="none"/>
                <w:lang w:val="en-US" w:eastAsia="zh-CN"/>
              </w:rPr>
              <w:br w:type="textWrapping"/>
            </w:r>
            <w:r>
              <w:rPr>
                <w:rFonts w:hint="eastAsia" w:ascii="宋体" w:hAnsi="宋体" w:eastAsia="宋体" w:cs="宋体"/>
                <w:b/>
                <w:bCs/>
                <w:color w:val="auto"/>
                <w:sz w:val="21"/>
                <w:szCs w:val="21"/>
                <w:highlight w:val="none"/>
                <w:lang w:val="en-US" w:eastAsia="zh-CN"/>
              </w:rPr>
              <w:t>四、技术资料</w:t>
            </w:r>
          </w:p>
          <w:p w14:paraId="1B88CBF0">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详细的中文操作指南，仪器维护的有关资料等。</w:t>
            </w:r>
          </w:p>
          <w:p w14:paraId="39A5615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五、技术服务条款</w:t>
            </w:r>
          </w:p>
          <w:p w14:paraId="5FC3121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5.1、设备制造商在中国境内应有专门负责维修工程师和专门的技术应用支持工程师；</w:t>
            </w:r>
          </w:p>
          <w:p w14:paraId="2C64B87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5.2、到货后，由设备制造商仪器工程师负责安装，提供现场培训；</w:t>
            </w:r>
          </w:p>
          <w:p w14:paraId="4551948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5.3、安装、验收合格后一年内，全机免费保修；</w:t>
            </w:r>
          </w:p>
          <w:p w14:paraId="3C431A0B">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5.4、如果仪器出现故障，在接到采购人维修服务的请求后，设备制造商工程师应在8小时内做出应答，进行电话指导、网上诊断协助排除故障，必要时在48小时内到达现场。</w:t>
            </w:r>
          </w:p>
        </w:tc>
        <w:tc>
          <w:tcPr>
            <w:tcW w:w="426" w:type="pct"/>
            <w:shd w:val="clear" w:color="auto" w:fill="auto"/>
            <w:vAlign w:val="center"/>
          </w:tcPr>
          <w:p w14:paraId="4802766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color w:val="auto"/>
                <w:sz w:val="21"/>
                <w:szCs w:val="21"/>
                <w:highlight w:val="none"/>
                <w:lang w:val="en-US" w:eastAsia="zh-CN"/>
              </w:rPr>
              <w:t>1</w:t>
            </w:r>
          </w:p>
        </w:tc>
        <w:tc>
          <w:tcPr>
            <w:tcW w:w="338" w:type="pct"/>
            <w:vAlign w:val="center"/>
          </w:tcPr>
          <w:p w14:paraId="3E129AE1">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工业</w:t>
            </w:r>
          </w:p>
        </w:tc>
        <w:tc>
          <w:tcPr>
            <w:tcW w:w="371" w:type="pct"/>
            <w:vAlign w:val="center"/>
          </w:tcPr>
          <w:p w14:paraId="033455A6">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否</w:t>
            </w:r>
          </w:p>
        </w:tc>
      </w:tr>
      <w:tr w14:paraId="601A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5000" w:type="pct"/>
            <w:gridSpan w:val="6"/>
            <w:vAlign w:val="center"/>
          </w:tcPr>
          <w:p w14:paraId="2D507077">
            <w:pPr>
              <w:keepNext w:val="0"/>
              <w:keepLines w:val="0"/>
              <w:pageBreakBefore w:val="0"/>
              <w:widowControl w:val="0"/>
              <w:kinsoku/>
              <w:wordWrap/>
              <w:overflowPunct/>
              <w:topLinePunct w:val="0"/>
              <w:autoSpaceDE/>
              <w:autoSpaceDN/>
              <w:bidi w:val="0"/>
              <w:adjustRightInd/>
              <w:snapToGrid w:val="0"/>
              <w:spacing w:line="300" w:lineRule="auto"/>
              <w:jc w:val="left"/>
              <w:textAlignment w:val="auto"/>
              <w:rPr>
                <w:rFonts w:hint="eastAsia" w:ascii="宋体" w:hAnsi="宋体" w:eastAsia="宋体" w:cs="宋体"/>
                <w:bCs/>
                <w:color w:val="auto"/>
                <w:sz w:val="21"/>
                <w:szCs w:val="21"/>
                <w:highlight w:val="none"/>
                <w:lang w:val="en-US" w:eastAsia="zh-CN"/>
              </w:rPr>
            </w:pPr>
            <w:bookmarkStart w:id="6" w:name="_Toc4843"/>
            <w:bookmarkStart w:id="7" w:name="_Toc7421"/>
            <w:r>
              <w:rPr>
                <w:rFonts w:hint="eastAsia" w:ascii="宋体" w:hAnsi="宋体" w:eastAsia="宋体" w:cs="宋体"/>
                <w:color w:val="auto"/>
                <w:sz w:val="21"/>
                <w:szCs w:val="21"/>
                <w:highlight w:val="none"/>
                <w:lang w:val="en-US" w:eastAsia="zh-CN"/>
              </w:rPr>
              <w:t>其他要求：</w:t>
            </w:r>
            <w:r>
              <w:rPr>
                <w:rFonts w:hint="eastAsia" w:ascii="宋体" w:hAnsi="宋体" w:eastAsia="宋体" w:cs="宋体"/>
                <w:color w:val="auto"/>
                <w:sz w:val="21"/>
                <w:szCs w:val="21"/>
                <w:highlight w:val="none"/>
              </w:rPr>
              <w:t>★采购人不与物流对接，仅与</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供应商对接；采购人不负责签收任何货品，</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供应商自行负责将设备运至采购人指定地点，负责配合工程师的拆箱搬运，货品运输或搬运中出现的损伤由</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供应商负责；在整套设备验收前货品若出现任何质量问题由</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供应商负责</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投标文件中提供书面承诺，格式自拟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w:t>
            </w:r>
          </w:p>
        </w:tc>
      </w:tr>
    </w:tbl>
    <w:p w14:paraId="18FBB8BB">
      <w:pPr>
        <w:spacing w:line="360" w:lineRule="auto"/>
        <w:ind w:firstLine="437"/>
        <w:outlineLvl w:val="1"/>
        <w:rPr>
          <w:rFonts w:hint="eastAsia" w:ascii="宋体" w:hAnsi="宋体" w:eastAsia="宋体"/>
          <w:b/>
          <w:bCs/>
          <w:color w:val="auto"/>
          <w:sz w:val="24"/>
          <w:szCs w:val="18"/>
          <w:highlight w:val="none"/>
        </w:rPr>
      </w:pPr>
    </w:p>
    <w:tbl>
      <w:tblPr>
        <w:tblStyle w:val="7"/>
        <w:tblW w:w="50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9"/>
        <w:gridCol w:w="1229"/>
        <w:gridCol w:w="4536"/>
        <w:gridCol w:w="731"/>
        <w:gridCol w:w="570"/>
        <w:gridCol w:w="755"/>
      </w:tblGrid>
      <w:tr w14:paraId="196E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24AF1607">
            <w:pPr>
              <w:keepNext w:val="0"/>
              <w:keepLines w:val="0"/>
              <w:pageBreakBefore w:val="0"/>
              <w:kinsoku/>
              <w:wordWrap/>
              <w:overflowPunct/>
              <w:topLinePunct w:val="0"/>
              <w:autoSpaceDE/>
              <w:autoSpaceDN/>
              <w:bidi w:val="0"/>
              <w:adjustRightInd/>
              <w:snapToGrid w:val="0"/>
              <w:spacing w:line="300" w:lineRule="auto"/>
              <w:jc w:val="center"/>
              <w:textAlignment w:val="auto"/>
              <w:rPr>
                <w:rFonts w:hint="default"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第2包</w:t>
            </w:r>
          </w:p>
        </w:tc>
      </w:tr>
      <w:tr w14:paraId="65076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3" w:type="pct"/>
            <w:vAlign w:val="center"/>
          </w:tcPr>
          <w:p w14:paraId="48117CE5">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711" w:type="pct"/>
            <w:vAlign w:val="center"/>
          </w:tcPr>
          <w:p w14:paraId="3AC59CE3">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货物名称</w:t>
            </w:r>
          </w:p>
        </w:tc>
        <w:tc>
          <w:tcPr>
            <w:tcW w:w="2625" w:type="pct"/>
            <w:vAlign w:val="center"/>
          </w:tcPr>
          <w:p w14:paraId="501A071C">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技术参数及要求</w:t>
            </w:r>
          </w:p>
        </w:tc>
        <w:tc>
          <w:tcPr>
            <w:tcW w:w="423" w:type="pct"/>
            <w:vAlign w:val="center"/>
          </w:tcPr>
          <w:p w14:paraId="6549567D">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p w14:paraId="36BBFA83">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台/套</w:t>
            </w:r>
            <w:r>
              <w:rPr>
                <w:rFonts w:hint="eastAsia" w:asciiTheme="minorEastAsia" w:hAnsiTheme="minorEastAsia" w:eastAsiaTheme="minorEastAsia" w:cstheme="minorEastAsia"/>
                <w:b/>
                <w:bCs/>
                <w:color w:val="auto"/>
                <w:sz w:val="21"/>
                <w:szCs w:val="21"/>
                <w:highlight w:val="none"/>
              </w:rPr>
              <w:t>）</w:t>
            </w:r>
          </w:p>
        </w:tc>
        <w:tc>
          <w:tcPr>
            <w:tcW w:w="329" w:type="pct"/>
            <w:vAlign w:val="center"/>
          </w:tcPr>
          <w:p w14:paraId="105ED9C1">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所属</w:t>
            </w:r>
          </w:p>
          <w:p w14:paraId="2C114FE0">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行业</w:t>
            </w:r>
          </w:p>
        </w:tc>
        <w:tc>
          <w:tcPr>
            <w:tcW w:w="436" w:type="pct"/>
            <w:vAlign w:val="center"/>
          </w:tcPr>
          <w:p w14:paraId="2AC9FD8F">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是否进口</w:t>
            </w:r>
          </w:p>
        </w:tc>
      </w:tr>
      <w:tr w14:paraId="41F2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6542380C">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w:t>
            </w:r>
          </w:p>
        </w:tc>
        <w:tc>
          <w:tcPr>
            <w:tcW w:w="711" w:type="pct"/>
            <w:shd w:val="clear" w:color="auto" w:fill="auto"/>
            <w:vAlign w:val="center"/>
          </w:tcPr>
          <w:p w14:paraId="69CB3A8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高频辐射骚扰测试系统</w:t>
            </w:r>
          </w:p>
        </w:tc>
        <w:tc>
          <w:tcPr>
            <w:tcW w:w="2625" w:type="pct"/>
            <w:shd w:val="clear" w:color="auto" w:fill="auto"/>
            <w:vAlign w:val="center"/>
          </w:tcPr>
          <w:p w14:paraId="04856FEB">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1.EMI接收机</w:t>
            </w:r>
          </w:p>
          <w:p w14:paraId="10A15D4C">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 设备必须是单台仪表，不允许组合使用；</w:t>
            </w:r>
          </w:p>
          <w:p w14:paraId="771E3A75">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 频率范围：至少包含10 Hz至26.5GHz；</w:t>
            </w:r>
          </w:p>
          <w:p w14:paraId="131E6BF7">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 频率分辨率：接收机模式</w:t>
            </w:r>
            <w:r>
              <w:rPr>
                <w:rStyle w:val="9"/>
                <w:rFonts w:hint="eastAsia" w:ascii="Arial" w:hAnsi="Arial" w:eastAsia="黑体" w:cs="Arial"/>
                <w:color w:val="auto"/>
                <w:highlight w:val="none"/>
              </w:rPr>
              <w:t>≤</w:t>
            </w:r>
            <w:r>
              <w:rPr>
                <w:rFonts w:hint="eastAsia" w:asciiTheme="minorEastAsia" w:hAnsiTheme="minorEastAsia" w:eastAsiaTheme="minorEastAsia" w:cstheme="minorEastAsia"/>
                <w:color w:val="auto"/>
                <w:szCs w:val="21"/>
                <w:highlight w:val="none"/>
              </w:rPr>
              <w:t>0.1Hz；</w:t>
            </w:r>
          </w:p>
          <w:p w14:paraId="69AF65BC">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 检波器(接收机模式)：具有最大峰值、最小峰值、准峰值(CISPR QP)、有效值、平均值、带仪表时间常数的平均值 (CISPR -AV)、有效值-平均 (CISPR-RMS)；</w:t>
            </w:r>
          </w:p>
          <w:p w14:paraId="2632569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 接收机模式（6dB分辨率带宽）：200Hz，9KHz，120KHz，1MHz，10 Hz，100 Hz，1 kHz，10 kHz，100 kHz；</w:t>
            </w:r>
          </w:p>
          <w:p w14:paraId="4BB8B15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1.6 频谱仪模式（3dB分辨率带宽）：10 Hz～10 MHz；</w:t>
            </w:r>
          </w:p>
          <w:p w14:paraId="190326A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 总测量幅值不确定度（预选器开，预放关闭）：≤0.47dB（9kHz≤f≤3.6GHz）；≤0.59 dB（3.6 GHz ≤ f ≤ 7 GHz）</w:t>
            </w:r>
          </w:p>
          <w:p w14:paraId="585A0B6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★1.8 1 dB压缩点 (9 kHz~7 GHz）：≥+10 dBm</w:t>
            </w:r>
            <w:r>
              <w:rPr>
                <w:rFonts w:hint="eastAsia" w:asciiTheme="minorEastAsia" w:hAnsiTheme="minorEastAsia" w:eastAsiaTheme="minorEastAsia" w:cstheme="minorEastAsia"/>
                <w:b/>
                <w:bCs/>
                <w:color w:val="auto"/>
                <w:szCs w:val="21"/>
                <w:highlight w:val="none"/>
              </w:rPr>
              <w:t>（投标文件中提供证明材料）</w:t>
            </w:r>
            <w:r>
              <w:rPr>
                <w:rFonts w:hint="eastAsia" w:asciiTheme="minorEastAsia" w:hAnsiTheme="minorEastAsia" w:eastAsiaTheme="minorEastAsia" w:cstheme="minorEastAsia"/>
                <w:color w:val="auto"/>
                <w:szCs w:val="21"/>
                <w:highlight w:val="none"/>
              </w:rPr>
              <w:t>；</w:t>
            </w:r>
          </w:p>
          <w:p w14:paraId="2A444CF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1.9 最大连续输入射频电平：≥1W；</w:t>
            </w:r>
          </w:p>
          <w:p w14:paraId="03B41A31">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1.10 输入端口：至少2个，包括AC/DC耦合；</w:t>
            </w:r>
          </w:p>
          <w:p w14:paraId="6AD374F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1.11 接收机内置预选器；</w:t>
            </w:r>
          </w:p>
          <w:p w14:paraId="5DAD817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★1.12 衰减器设置：0 dB～75 dB，步进≤5 dB</w:t>
            </w:r>
            <w:r>
              <w:rPr>
                <w:rFonts w:hint="eastAsia" w:asciiTheme="minorEastAsia" w:hAnsiTheme="minorEastAsia" w:eastAsiaTheme="minorEastAsia" w:cstheme="minorEastAsia"/>
                <w:b/>
                <w:bCs/>
                <w:color w:val="auto"/>
                <w:szCs w:val="21"/>
                <w:highlight w:val="none"/>
              </w:rPr>
              <w:t>（投标文件中提供证明材料）</w:t>
            </w:r>
            <w:r>
              <w:rPr>
                <w:rFonts w:hint="eastAsia" w:asciiTheme="minorEastAsia" w:hAnsiTheme="minorEastAsia" w:eastAsiaTheme="minorEastAsia" w:cstheme="minorEastAsia"/>
                <w:color w:val="auto"/>
                <w:szCs w:val="21"/>
                <w:highlight w:val="none"/>
              </w:rPr>
              <w:t>；</w:t>
            </w:r>
          </w:p>
          <w:p w14:paraId="5AD52E8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1.13 最大扫描点数：≥400万个；</w:t>
            </w:r>
          </w:p>
          <w:p w14:paraId="19B8F97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 可通过LAN进行远程控制；</w:t>
            </w:r>
          </w:p>
          <w:p w14:paraId="1E162FDF">
            <w:pPr>
              <w:pStyle w:val="2"/>
              <w:snapToGrid w:val="0"/>
              <w:spacing w:line="300"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★1.15相位噪声（载波频率500 MHz），频偏</w:t>
            </w:r>
            <w:r>
              <w:rPr>
                <w:rFonts w:hint="eastAsia" w:asciiTheme="minorEastAsia" w:hAnsiTheme="minorEastAsia" w:eastAsiaTheme="minorEastAsia" w:cstheme="minorEastAsia"/>
                <w:b/>
                <w:bCs/>
                <w:color w:val="auto"/>
                <w:sz w:val="21"/>
                <w:szCs w:val="21"/>
                <w:highlight w:val="none"/>
              </w:rPr>
              <w:t>（投标文件中提供证明材料）</w:t>
            </w:r>
            <w:r>
              <w:rPr>
                <w:rFonts w:hint="eastAsia" w:asciiTheme="minorEastAsia" w:hAnsiTheme="minorEastAsia" w:eastAsiaTheme="minorEastAsia" w:cstheme="minorEastAsia"/>
                <w:color w:val="auto"/>
                <w:sz w:val="21"/>
                <w:szCs w:val="21"/>
                <w:highlight w:val="none"/>
              </w:rPr>
              <w:t xml:space="preserve">： </w:t>
            </w:r>
          </w:p>
          <w:p w14:paraId="1AAE4A3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100Hz：＜-84dBc（1Hz）</w:t>
            </w:r>
          </w:p>
          <w:p w14:paraId="599BD41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1kHz：＜-101dBc（1Hz）</w:t>
            </w:r>
          </w:p>
          <w:p w14:paraId="48766B6F">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10kHz：＜-106dBc（1Hz）</w:t>
            </w:r>
          </w:p>
          <w:p w14:paraId="249351C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100kHz：＜-115dBc（1Hz）</w:t>
            </w:r>
          </w:p>
          <w:p w14:paraId="33D89DBB">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1MHz：＜-134dBc（1Hz）</w:t>
            </w:r>
          </w:p>
          <w:p w14:paraId="4CC4D9BC">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10MHz：＜-150dBc（1Hz）</w:t>
            </w:r>
          </w:p>
          <w:p w14:paraId="73A0FA0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2.喇叭天线</w:t>
            </w:r>
          </w:p>
          <w:p w14:paraId="0803CCEC">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 频率范围：至少覆盖800MHz～18GHz；</w:t>
            </w:r>
          </w:p>
          <w:p w14:paraId="19B13F6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 阻抗：50Ω；</w:t>
            </w:r>
          </w:p>
          <w:p w14:paraId="253257E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 连接头类型：N型；</w:t>
            </w:r>
          </w:p>
          <w:p w14:paraId="187ED283">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 增益：5 dBi～14 dBi；</w:t>
            </w:r>
          </w:p>
          <w:p w14:paraId="5EC56B8B">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 最大承载功率：≥300W@0.8 to4.5 GHz、≥200W@10 GHz；</w:t>
            </w:r>
          </w:p>
          <w:p w14:paraId="049D0A7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 电压驻波比：≤ 3.0 (f &lt; 1.5 GHz)、&lt; 2.0 (f≥1.5 GHz)。</w:t>
            </w:r>
          </w:p>
          <w:p w14:paraId="2E84EE70">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3.前置放大器</w:t>
            </w:r>
          </w:p>
          <w:p w14:paraId="5DD3FFE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3.1.频率范围：至少覆盖1GHz~18GHz；</w:t>
            </w:r>
          </w:p>
          <w:p w14:paraId="53AEB462">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3.2典型增益：≥40dB；</w:t>
            </w:r>
          </w:p>
          <w:p w14:paraId="1CF0086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3.3增益平坦度：≤±2.2dB； </w:t>
            </w:r>
          </w:p>
          <w:p w14:paraId="7B2F4F5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噪声系数：≤4 dB（典型值）；</w:t>
            </w:r>
          </w:p>
          <w:p w14:paraId="568899C7">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3.5</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 xml:space="preserve">P1dB输出功率：≥11dBm；  </w:t>
            </w:r>
          </w:p>
          <w:p w14:paraId="5C734BFF">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组装在屏蔽盒内，应带散热片。</w:t>
            </w:r>
          </w:p>
          <w:p w14:paraId="59E882C0">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4.人工电源网络</w:t>
            </w:r>
          </w:p>
          <w:p w14:paraId="453EFDB2">
            <w:pPr>
              <w:pStyle w:val="3"/>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 符合GB/T 6113.102-2025要求；</w:t>
            </w:r>
          </w:p>
          <w:p w14:paraId="34F92F3C">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4.2频率范围：至少覆盖9kHz～30MHz；</w:t>
            </w:r>
          </w:p>
          <w:p w14:paraId="10643EC3">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4.3最大允许连续电流：32A 三相；</w:t>
            </w:r>
          </w:p>
          <w:p w14:paraId="6EFDBE8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4.4模拟阻抗：(50 μH + 5 Ω) || 50 Ω；</w:t>
            </w:r>
          </w:p>
          <w:p w14:paraId="46B2678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4.5最大被测件骚扰功率：≥5W；</w:t>
            </w:r>
          </w:p>
          <w:p w14:paraId="5EC7D73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4.6分压系数：10dB-0.5dB/+2.0dB；</w:t>
            </w:r>
          </w:p>
          <w:p w14:paraId="670E128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4.7内置脉冲限幅器，可选择开或关；</w:t>
            </w:r>
          </w:p>
          <w:p w14:paraId="3650623F">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4.8内置模拟手。</w:t>
            </w:r>
          </w:p>
          <w:p w14:paraId="7D748D85">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5.电流探头</w:t>
            </w:r>
          </w:p>
          <w:p w14:paraId="7BEAA30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 频率范围：至少覆盖20Hz～200MHz；</w:t>
            </w:r>
          </w:p>
          <w:p w14:paraId="4BF39427">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 RF电流：≥1A；</w:t>
            </w:r>
          </w:p>
          <w:p w14:paraId="4B62D12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 插入阻抗：≤1欧姆。</w:t>
            </w:r>
          </w:p>
          <w:p w14:paraId="1526CD8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6.限幅器</w:t>
            </w:r>
          </w:p>
          <w:p w14:paraId="26B4E3C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6.1 频率范围：≥DC～30MHz；</w:t>
            </w:r>
          </w:p>
          <w:p w14:paraId="6CC60B85">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6.2插入损耗：10dB±0.3dB。</w:t>
            </w:r>
          </w:p>
          <w:p w14:paraId="1FADAEB1">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6.3频率响应：≤±0.5dB；</w:t>
            </w:r>
          </w:p>
          <w:p w14:paraId="7072FC9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6.4阻抗：50Ω。</w:t>
            </w:r>
          </w:p>
          <w:p w14:paraId="75B6536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7.阻抗稳定网络</w:t>
            </w:r>
          </w:p>
          <w:p w14:paraId="24BACF6F">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7.1</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频率范围150kHz～30MHz；</w:t>
            </w:r>
          </w:p>
          <w:p w14:paraId="6FFCA78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用于CAT6和CAT5测试。</w:t>
            </w:r>
          </w:p>
          <w:p w14:paraId="4F307CC1">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8.自动化测试软件</w:t>
            </w:r>
          </w:p>
          <w:p w14:paraId="7DCF697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8.1</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可以完成CISPR 11、CISPR 12、CISPR 22标准中的传导EMI测量项目的自动测量；</w:t>
            </w:r>
          </w:p>
          <w:p w14:paraId="69103D2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8.2 符合CISPR、EN、ETS、FCC、ANSI C63.4和VDE等通行测试标准；</w:t>
            </w:r>
          </w:p>
          <w:p w14:paraId="1638BF72">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8.3 软件具备RF信号通道、预放、衰减器、滤波器等的校准功能；</w:t>
            </w:r>
          </w:p>
          <w:p w14:paraId="46A4765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8.4 软件支持传导发射测试；</w:t>
            </w:r>
          </w:p>
          <w:p w14:paraId="29EE97BF">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8.5</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报告输出格式至少支持：DOCX、PDF；用户可自定义报告输出模板；</w:t>
            </w:r>
          </w:p>
          <w:p w14:paraId="26021D6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8.6</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支持以太网和GPIB两种接口的远程控制；</w:t>
            </w:r>
          </w:p>
          <w:p w14:paraId="23160070">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8.7</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软件提供单位换算工具；</w:t>
            </w:r>
          </w:p>
          <w:p w14:paraId="6E491775">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8.8</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软件支持自定义测试模板。</w:t>
            </w:r>
          </w:p>
          <w:p w14:paraId="780A078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9.脉冲群校准件</w:t>
            </w:r>
          </w:p>
          <w:p w14:paraId="7946D693">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9.1 适用于电快速瞬变脉冲群的校准，满足GB/T 17626.4-2018要求；</w:t>
            </w:r>
          </w:p>
          <w:p w14:paraId="6A2DB45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9.2 输入阻抗：1000Ω±2%，</w:t>
            </w:r>
            <w:r>
              <w:rPr>
                <w:rFonts w:hint="eastAsia" w:asciiTheme="minorEastAsia" w:hAnsiTheme="minorEastAsia" w:eastAsiaTheme="minorEastAsia" w:cstheme="minorEastAsia"/>
                <w:color w:val="auto"/>
                <w:szCs w:val="21"/>
                <w:highlight w:val="none"/>
                <w:lang w:val="en-US" w:eastAsia="zh-CN"/>
              </w:rPr>
              <w:t>＜</w:t>
            </w:r>
            <w:r>
              <w:rPr>
                <w:rFonts w:hint="eastAsia" w:asciiTheme="minorEastAsia" w:hAnsiTheme="minorEastAsia" w:eastAsiaTheme="minorEastAsia" w:cstheme="minorEastAsia"/>
                <w:color w:val="auto"/>
                <w:szCs w:val="21"/>
                <w:highlight w:val="none"/>
              </w:rPr>
              <w:t>6pF；</w:t>
            </w:r>
          </w:p>
          <w:p w14:paraId="1DE5F7FB">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9.3</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输入电压：最高8000V；</w:t>
            </w:r>
          </w:p>
          <w:p w14:paraId="3266425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9.4</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输出阻抗：50Ω；</w:t>
            </w:r>
          </w:p>
          <w:p w14:paraId="16DE022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9.5</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在50Ω系统中的分压比为1000。</w:t>
            </w:r>
          </w:p>
          <w:p w14:paraId="36266AE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1.10谐波及闪烁信号源</w:t>
            </w:r>
          </w:p>
          <w:p w14:paraId="0BFBAE5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 满足GB/T 17625.2-2017要求；</w:t>
            </w:r>
          </w:p>
          <w:p w14:paraId="23D49C3F">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 含谐波及闪烁发生器；</w:t>
            </w:r>
          </w:p>
          <w:p w14:paraId="4805382D">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10.3 EUT模式可模拟由多种不同设备生成的波形，至少包括半波整流器、模拟调光器、间歇性闪烁；</w:t>
            </w:r>
          </w:p>
          <w:p w14:paraId="4673EE57">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10.4 谐波电流：≥40次谐波：50Hz-2kHz(50Hz)，60Hz-2.4kHz(60Hz)；</w:t>
            </w:r>
          </w:p>
          <w:p w14:paraId="5DC2C90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10.5 闪烁干扰：1Hz和8.33Hz/8.6Hz；</w:t>
            </w:r>
          </w:p>
          <w:p w14:paraId="4B3FA35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10.6 外部输入电源：AC 115V或230V，50Hz或60Hz，功率最大500W。</w:t>
            </w:r>
          </w:p>
          <w:p w14:paraId="77E97002">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11.浪涌校准电流探头</w:t>
            </w:r>
          </w:p>
          <w:p w14:paraId="7F8658B0">
            <w:pPr>
              <w:snapToGrid w:val="0"/>
              <w:spacing w:line="300" w:lineRule="auto"/>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11.1灵敏度：0.1V/A+1/-0%</w:t>
            </w:r>
            <w:r>
              <w:rPr>
                <w:rFonts w:hint="eastAsia" w:asciiTheme="minorEastAsia" w:hAnsiTheme="minorEastAsia" w:eastAsiaTheme="minorEastAsia" w:cstheme="minorEastAsia"/>
                <w:color w:val="auto"/>
                <w:szCs w:val="21"/>
                <w:highlight w:val="none"/>
                <w:lang w:eastAsia="zh-CN"/>
              </w:rPr>
              <w:t>；</w:t>
            </w:r>
          </w:p>
          <w:p w14:paraId="5D179D11">
            <w:pPr>
              <w:snapToGrid w:val="0"/>
              <w:spacing w:line="300" w:lineRule="auto"/>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11.2输出阻抗：50Ω</w:t>
            </w:r>
            <w:r>
              <w:rPr>
                <w:rFonts w:hint="eastAsia" w:asciiTheme="minorEastAsia" w:hAnsiTheme="minorEastAsia" w:eastAsiaTheme="minorEastAsia" w:cstheme="minorEastAsia"/>
                <w:color w:val="auto"/>
                <w:szCs w:val="21"/>
                <w:highlight w:val="none"/>
                <w:lang w:eastAsia="zh-CN"/>
              </w:rPr>
              <w:t>；</w:t>
            </w:r>
          </w:p>
          <w:p w14:paraId="0C31A956">
            <w:pPr>
              <w:snapToGrid w:val="0"/>
              <w:spacing w:line="300" w:lineRule="auto"/>
              <w:jc w:val="left"/>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11.3最大峰值电流：≥5000A</w:t>
            </w:r>
            <w:r>
              <w:rPr>
                <w:rFonts w:hint="eastAsia" w:asciiTheme="minorEastAsia" w:hAnsiTheme="minorEastAsia" w:eastAsiaTheme="minorEastAsia" w:cstheme="minorEastAsia"/>
                <w:color w:val="auto"/>
                <w:szCs w:val="21"/>
                <w:highlight w:val="none"/>
                <w:lang w:eastAsia="zh-CN"/>
              </w:rPr>
              <w:t>。</w:t>
            </w:r>
          </w:p>
        </w:tc>
        <w:tc>
          <w:tcPr>
            <w:tcW w:w="423" w:type="pct"/>
            <w:shd w:val="clear" w:color="auto" w:fill="auto"/>
            <w:vAlign w:val="center"/>
          </w:tcPr>
          <w:p w14:paraId="55A2A4B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vAlign w:val="center"/>
          </w:tcPr>
          <w:p w14:paraId="6EB6574A">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2CE4E9C2">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是</w:t>
            </w:r>
          </w:p>
        </w:tc>
      </w:tr>
      <w:tr w14:paraId="2E27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4956D46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w:t>
            </w:r>
          </w:p>
        </w:tc>
        <w:tc>
          <w:tcPr>
            <w:tcW w:w="711" w:type="pct"/>
            <w:shd w:val="clear" w:color="auto" w:fill="auto"/>
            <w:vAlign w:val="center"/>
          </w:tcPr>
          <w:p w14:paraId="7E45480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积分</w:t>
            </w:r>
            <w:r>
              <w:rPr>
                <w:rFonts w:hint="eastAsia" w:asciiTheme="minorEastAsia" w:hAnsiTheme="minorEastAsia" w:eastAsiaTheme="minorEastAsia" w:cstheme="minorEastAsia"/>
                <w:b w:val="0"/>
                <w:bCs w:val="0"/>
                <w:color w:val="auto"/>
                <w:sz w:val="21"/>
                <w:szCs w:val="21"/>
                <w:highlight w:val="none"/>
              </w:rPr>
              <w:t>光谱仪</w:t>
            </w:r>
          </w:p>
        </w:tc>
        <w:tc>
          <w:tcPr>
            <w:tcW w:w="2625" w:type="pct"/>
            <w:shd w:val="clear" w:color="auto" w:fill="auto"/>
            <w:vAlign w:val="center"/>
          </w:tcPr>
          <w:p w14:paraId="2BECE08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用途：用于光谱分析和辐照度测量</w:t>
            </w:r>
            <w:r>
              <w:rPr>
                <w:rFonts w:hint="eastAsia" w:asciiTheme="minorEastAsia" w:hAnsiTheme="minorEastAsia" w:eastAsiaTheme="minorEastAsia" w:cstheme="minorEastAsia"/>
                <w:color w:val="auto"/>
                <w:szCs w:val="21"/>
                <w:highlight w:val="none"/>
              </w:rPr>
              <w:br w:type="textWrapping"/>
            </w:r>
            <w:r>
              <w:rPr>
                <w:rFonts w:hint="eastAsia" w:asciiTheme="minorEastAsia" w:hAnsiTheme="minorEastAsia" w:eastAsiaTheme="minorEastAsia" w:cstheme="minorEastAsia"/>
                <w:color w:val="auto"/>
                <w:szCs w:val="21"/>
                <w:highlight w:val="none"/>
              </w:rPr>
              <w:t>1.探测器：≥2048 像素CMOS探测器；</w:t>
            </w:r>
          </w:p>
          <w:p w14:paraId="64B6445D">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2.采用75mm焦距对称CT光路；</w:t>
            </w:r>
          </w:p>
          <w:p w14:paraId="384114CA">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3.光谱范围：至少190～1100nm；</w:t>
            </w:r>
          </w:p>
          <w:p w14:paraId="00D5E22B">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★4.信噪比：≥375:1</w:t>
            </w:r>
            <w:r>
              <w:rPr>
                <w:rFonts w:hint="eastAsia" w:asciiTheme="minorEastAsia" w:hAnsiTheme="minorEastAsia" w:eastAsiaTheme="minorEastAsia" w:cstheme="minorEastAsia"/>
                <w:b/>
                <w:bCs/>
                <w:color w:val="auto"/>
                <w:szCs w:val="21"/>
                <w:highlight w:val="none"/>
              </w:rPr>
              <w:t>（投标文件中提供证明材料）</w:t>
            </w:r>
            <w:r>
              <w:rPr>
                <w:rFonts w:hint="eastAsia" w:asciiTheme="minorEastAsia" w:hAnsiTheme="minorEastAsia" w:eastAsiaTheme="minorEastAsia" w:cstheme="minorEastAsia"/>
                <w:color w:val="auto"/>
                <w:szCs w:val="21"/>
                <w:highlight w:val="none"/>
              </w:rPr>
              <w:t>；</w:t>
            </w:r>
          </w:p>
          <w:p w14:paraId="0EFD6BF1">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5.动态范围：不低于4500:1；</w:t>
            </w:r>
          </w:p>
          <w:p w14:paraId="0D6D9D3E">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6.分辨率优于2nm；</w:t>
            </w:r>
          </w:p>
          <w:p w14:paraId="22B72BF5">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★7.数据采集速度：单幅光谱积分时间 9us~30s，采样速度不低于0.36 ms /scan</w:t>
            </w:r>
            <w:r>
              <w:rPr>
                <w:rFonts w:hint="eastAsia" w:asciiTheme="minorEastAsia" w:hAnsiTheme="minorEastAsia" w:eastAsiaTheme="minorEastAsia" w:cstheme="minorEastAsia"/>
                <w:b/>
                <w:bCs/>
                <w:color w:val="auto"/>
                <w:szCs w:val="21"/>
                <w:highlight w:val="none"/>
              </w:rPr>
              <w:t>（投标文件中提供证明材料）</w:t>
            </w:r>
            <w:r>
              <w:rPr>
                <w:rFonts w:hint="eastAsia" w:asciiTheme="minorEastAsia" w:hAnsiTheme="minorEastAsia" w:eastAsiaTheme="minorEastAsia" w:cstheme="minorEastAsia"/>
                <w:color w:val="auto"/>
                <w:szCs w:val="21"/>
                <w:highlight w:val="none"/>
              </w:rPr>
              <w:t>；</w:t>
            </w:r>
          </w:p>
          <w:p w14:paraId="06B7983C">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8.接口：至少具备USB3.0及网口；</w:t>
            </w:r>
          </w:p>
          <w:p w14:paraId="767CEE4C">
            <w:pPr>
              <w:wordWrap w:val="0"/>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9.可计量波长至少包含250nm~1100nm</w:t>
            </w:r>
            <w:r>
              <w:rPr>
                <w:rFonts w:hint="eastAsia" w:asciiTheme="minorEastAsia" w:hAnsiTheme="minorEastAsia" w:eastAsiaTheme="minorEastAsia" w:cstheme="minorEastAsia"/>
                <w:b/>
                <w:bCs/>
                <w:color w:val="auto"/>
                <w:szCs w:val="21"/>
                <w:highlight w:val="none"/>
              </w:rPr>
              <w:t>（投标</w:t>
            </w:r>
            <w:r>
              <w:rPr>
                <w:rFonts w:hint="eastAsia" w:asciiTheme="minorEastAsia" w:hAnsiTheme="minorEastAsia" w:eastAsiaTheme="minorEastAsia" w:cstheme="minorEastAsia"/>
                <w:b/>
                <w:bCs/>
                <w:color w:val="auto"/>
                <w:szCs w:val="21"/>
                <w:highlight w:val="none"/>
                <w:lang w:val="en-US" w:eastAsia="zh-CN"/>
              </w:rPr>
              <w:t>文件中</w:t>
            </w:r>
            <w:r>
              <w:rPr>
                <w:rFonts w:hint="eastAsia" w:asciiTheme="minorEastAsia" w:hAnsiTheme="minorEastAsia" w:eastAsiaTheme="minorEastAsia" w:cstheme="minorEastAsia"/>
                <w:b/>
                <w:bCs/>
                <w:color w:val="auto"/>
                <w:szCs w:val="21"/>
                <w:highlight w:val="none"/>
              </w:rPr>
              <w:t>提供</w:t>
            </w:r>
            <w:r>
              <w:rPr>
                <w:rFonts w:hint="eastAsia" w:asciiTheme="minorEastAsia" w:hAnsiTheme="minorEastAsia" w:eastAsiaTheme="minorEastAsia" w:cstheme="minorEastAsia"/>
                <w:b/>
                <w:bCs/>
                <w:color w:val="auto"/>
                <w:szCs w:val="21"/>
                <w:highlight w:val="none"/>
                <w:lang w:val="en-US" w:eastAsia="zh-CN"/>
              </w:rPr>
              <w:t>第三方机构</w:t>
            </w:r>
            <w:r>
              <w:rPr>
                <w:rFonts w:hint="eastAsia" w:asciiTheme="minorEastAsia" w:hAnsiTheme="minorEastAsia" w:eastAsiaTheme="minorEastAsia" w:cstheme="minorEastAsia"/>
                <w:b/>
                <w:bCs/>
                <w:color w:val="auto"/>
                <w:szCs w:val="21"/>
                <w:highlight w:val="none"/>
              </w:rPr>
              <w:t>出具的校准证书或测试报告</w:t>
            </w:r>
            <w:r>
              <w:rPr>
                <w:rFonts w:hint="eastAsia" w:asciiTheme="minorEastAsia" w:hAnsiTheme="minorEastAsia" w:eastAsiaTheme="minorEastAsia" w:cstheme="minorEastAsia"/>
                <w:b/>
                <w:bCs/>
                <w:color w:val="auto"/>
                <w:szCs w:val="21"/>
                <w:highlight w:val="none"/>
                <w:lang w:val="en-US" w:eastAsia="zh-CN"/>
              </w:rPr>
              <w:t>扫描件</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color w:val="auto"/>
                <w:szCs w:val="21"/>
                <w:highlight w:val="none"/>
              </w:rPr>
              <w:t>；</w:t>
            </w:r>
          </w:p>
          <w:p w14:paraId="58B9A66E">
            <w:pPr>
              <w:widowControl/>
              <w:snapToGrid w:val="0"/>
              <w:spacing w:line="30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10.含至少2米全光谱光纤，全谱余弦校正器。</w:t>
            </w:r>
          </w:p>
        </w:tc>
        <w:tc>
          <w:tcPr>
            <w:tcW w:w="423" w:type="pct"/>
            <w:shd w:val="clear" w:color="auto" w:fill="auto"/>
            <w:vAlign w:val="center"/>
          </w:tcPr>
          <w:p w14:paraId="3411906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33E5BCCE">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19CFC3BA">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是</w:t>
            </w:r>
          </w:p>
        </w:tc>
      </w:tr>
      <w:tr w14:paraId="47491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068C05A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3</w:t>
            </w:r>
          </w:p>
        </w:tc>
        <w:tc>
          <w:tcPr>
            <w:tcW w:w="711" w:type="pct"/>
            <w:shd w:val="clear" w:color="auto" w:fill="auto"/>
            <w:vAlign w:val="center"/>
          </w:tcPr>
          <w:p w14:paraId="30D9547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视觉报警测试仪</w:t>
            </w:r>
          </w:p>
        </w:tc>
        <w:tc>
          <w:tcPr>
            <w:tcW w:w="2625" w:type="pct"/>
            <w:shd w:val="clear" w:color="auto" w:fill="auto"/>
            <w:vAlign w:val="center"/>
          </w:tcPr>
          <w:p w14:paraId="2DACFFD2">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★1.光谱范围: 至少包含380nm～780nm;</w:t>
            </w:r>
          </w:p>
          <w:p w14:paraId="3163F7B6">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2.波长精度: 至少±0.5nm;</w:t>
            </w:r>
          </w:p>
          <w:p w14:paraId="430835A7">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3.波长分辨率: ≤0.1nm;</w:t>
            </w:r>
          </w:p>
          <w:p w14:paraId="0C2EB8E2">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4.功率测试范围 至少0.luW～100W;</w:t>
            </w:r>
          </w:p>
          <w:p w14:paraId="3F0BC5B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5.积分时间: 至少50us～10s;</w:t>
            </w:r>
          </w:p>
          <w:p w14:paraId="27428734">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6.传感器:CCD模式;</w:t>
            </w:r>
          </w:p>
          <w:p w14:paraId="16978658">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7.感光探头:杂散光≤0.3%；</w:t>
            </w:r>
          </w:p>
          <w:p w14:paraId="2BB517A3">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8.通讯接口: 至少具备Type-C、USB接口；</w:t>
            </w:r>
            <w:r>
              <w:rPr>
                <w:rFonts w:hint="eastAsia" w:asciiTheme="minorEastAsia" w:hAnsiTheme="minorEastAsia" w:eastAsiaTheme="minorEastAsia" w:cstheme="minorEastAsia"/>
                <w:color w:val="auto"/>
                <w:szCs w:val="21"/>
                <w:highlight w:val="none"/>
              </w:rPr>
              <w:br w:type="textWrapping"/>
            </w:r>
            <w:r>
              <w:rPr>
                <w:rFonts w:hint="eastAsia" w:asciiTheme="minorEastAsia" w:hAnsiTheme="minorEastAsia" w:eastAsiaTheme="minorEastAsia" w:cstheme="minorEastAsia"/>
                <w:color w:val="auto"/>
                <w:szCs w:val="21"/>
                <w:highlight w:val="none"/>
              </w:rPr>
              <w:t>★9.闪烁频率测量：≥（0.2～50）Hz，精度至少±1.0%；</w:t>
            </w:r>
          </w:p>
          <w:p w14:paraId="452FC441">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★10.占空比测量：≥（1.0～99.0）%，精度至少±1.0%；</w:t>
            </w:r>
          </w:p>
          <w:p w14:paraId="3FCA171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★11.软件：通过数据线与PC端连接，软件应可读取仪器内存储文件，打印测试报告；</w:t>
            </w:r>
          </w:p>
          <w:p w14:paraId="6A726F83">
            <w:pPr>
              <w:snapToGrid w:val="0"/>
              <w:spacing w:line="30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12.内置电池及存储卡。</w:t>
            </w:r>
          </w:p>
        </w:tc>
        <w:tc>
          <w:tcPr>
            <w:tcW w:w="423" w:type="pct"/>
            <w:shd w:val="clear" w:color="auto" w:fill="auto"/>
            <w:vAlign w:val="center"/>
          </w:tcPr>
          <w:p w14:paraId="78D18134">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vAlign w:val="center"/>
          </w:tcPr>
          <w:p w14:paraId="38E8696F">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19696458">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否</w:t>
            </w:r>
          </w:p>
        </w:tc>
      </w:tr>
      <w:tr w14:paraId="7935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306DA8AC">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4</w:t>
            </w:r>
          </w:p>
        </w:tc>
        <w:tc>
          <w:tcPr>
            <w:tcW w:w="711" w:type="pct"/>
            <w:shd w:val="clear" w:color="auto" w:fill="auto"/>
            <w:vAlign w:val="center"/>
          </w:tcPr>
          <w:p w14:paraId="4B78D36F">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超声骨密度体模套组</w:t>
            </w:r>
          </w:p>
          <w:p w14:paraId="76E1AD2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2625" w:type="pct"/>
            <w:shd w:val="clear" w:color="auto" w:fill="auto"/>
            <w:vAlign w:val="center"/>
          </w:tcPr>
          <w:p w14:paraId="628EB4C3">
            <w:pPr>
              <w:snapToGrid w:val="0"/>
              <w:spacing w:line="300" w:lineRule="auto"/>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1.体模数量：套件应包含桡骨骨密度体模3个，跟骨骨密度体模3个，BUA体模1个</w:t>
            </w:r>
            <w:r>
              <w:rPr>
                <w:rFonts w:hint="eastAsia" w:asciiTheme="minorEastAsia" w:hAnsiTheme="minorEastAsia" w:eastAsiaTheme="minorEastAsia" w:cstheme="minorEastAsia"/>
                <w:color w:val="auto"/>
                <w:szCs w:val="21"/>
                <w:highlight w:val="none"/>
                <w:lang w:eastAsia="zh-CN"/>
              </w:rPr>
              <w:t>；</w:t>
            </w:r>
          </w:p>
          <w:p w14:paraId="61EF7765">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2.体模表面不得有气泡和杂质；</w:t>
            </w:r>
          </w:p>
          <w:p w14:paraId="355E8E39">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★3.桡骨骨密度体模包含以下声速（25℃）：2390m/s±2%；2690m/s±2%；2700m/s±2%；</w:t>
            </w:r>
          </w:p>
          <w:p w14:paraId="5B29C145">
            <w:pPr>
              <w:snapToGrid w:val="0"/>
              <w:spacing w:line="300" w:lineRule="auto"/>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 跟骨骨密度体模包含以下声速（25℃）：2400m/s±2%；2710m/s±2%；2700m/s±2%；</w:t>
            </w:r>
          </w:p>
          <w:p w14:paraId="306CBEAF">
            <w:pPr>
              <w:snapToGrid w:val="0"/>
              <w:spacing w:line="300" w:lineRule="auto"/>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★5.BUA体模声速（25℃）：1550m/s±2%</w:t>
            </w:r>
          </w:p>
        </w:tc>
        <w:tc>
          <w:tcPr>
            <w:tcW w:w="423" w:type="pct"/>
            <w:shd w:val="clear" w:color="auto" w:fill="auto"/>
            <w:vAlign w:val="center"/>
          </w:tcPr>
          <w:p w14:paraId="36C2819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64ADBE02">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19BE1022">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3F3C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473" w:type="pct"/>
            <w:shd w:val="clear" w:color="auto" w:fill="auto"/>
            <w:vAlign w:val="center"/>
          </w:tcPr>
          <w:p w14:paraId="1E386E21">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5</w:t>
            </w:r>
          </w:p>
        </w:tc>
        <w:tc>
          <w:tcPr>
            <w:tcW w:w="711" w:type="pct"/>
            <w:shd w:val="clear" w:color="auto" w:fill="auto"/>
            <w:vAlign w:val="center"/>
          </w:tcPr>
          <w:p w14:paraId="6A98E585">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sz w:val="21"/>
                <w:szCs w:val="21"/>
                <w:highlight w:val="none"/>
                <w:lang w:eastAsia="zh"/>
              </w:rPr>
            </w:pPr>
            <w:r>
              <w:rPr>
                <w:rFonts w:hint="eastAsia" w:asciiTheme="minorEastAsia" w:hAnsiTheme="minorEastAsia" w:eastAsiaTheme="minorEastAsia" w:cstheme="minorEastAsia"/>
                <w:b w:val="0"/>
                <w:bCs w:val="0"/>
                <w:color w:val="auto"/>
                <w:sz w:val="21"/>
                <w:szCs w:val="21"/>
                <w:highlight w:val="none"/>
                <w:lang w:eastAsia="zh"/>
              </w:rPr>
              <w:t>动物呼吸麻醉一体机</w:t>
            </w:r>
          </w:p>
          <w:p w14:paraId="67A0712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2625" w:type="pct"/>
            <w:shd w:val="clear" w:color="auto" w:fill="auto"/>
            <w:vAlign w:val="center"/>
          </w:tcPr>
          <w:p w14:paraId="27E18442">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1.</w:t>
            </w:r>
            <w:r>
              <w:rPr>
                <w:rFonts w:hint="eastAsia" w:asciiTheme="minorEastAsia" w:hAnsiTheme="minorEastAsia" w:eastAsiaTheme="minorEastAsia" w:cstheme="minorEastAsia"/>
                <w:color w:val="auto"/>
                <w:sz w:val="21"/>
                <w:szCs w:val="21"/>
                <w:highlight w:val="none"/>
              </w:rPr>
              <w:t>电动电控：高性能涡轮驱动，无需驱动气体，解决传统呼吸机耗氧难题。</w:t>
            </w:r>
          </w:p>
          <w:p w14:paraId="4C7463C0">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2.</w:t>
            </w:r>
            <w:r>
              <w:rPr>
                <w:rFonts w:hint="eastAsia" w:asciiTheme="minorEastAsia" w:hAnsiTheme="minorEastAsia" w:eastAsiaTheme="minorEastAsia" w:cstheme="minorEastAsia"/>
                <w:color w:val="auto"/>
                <w:sz w:val="21"/>
                <w:szCs w:val="21"/>
                <w:highlight w:val="none"/>
              </w:rPr>
              <w:t>★精准通气：潮气量范围4-1500mL, 最小潮气量低至4mL。</w:t>
            </w:r>
          </w:p>
          <w:p w14:paraId="5FBA314E">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SA"/>
              </w:rPr>
              <w:t>3.</w:t>
            </w:r>
            <w:r>
              <w:rPr>
                <w:rFonts w:hint="eastAsia" w:asciiTheme="minorEastAsia" w:hAnsiTheme="minorEastAsia" w:eastAsiaTheme="minorEastAsia" w:cstheme="minorEastAsia"/>
                <w:color w:val="auto"/>
                <w:sz w:val="21"/>
                <w:szCs w:val="21"/>
                <w:highlight w:val="none"/>
              </w:rPr>
              <w:t>★标配呼气末正压(PEEP)功能范围：3～20cmH2O</w:t>
            </w:r>
          </w:p>
          <w:p w14:paraId="3752EA6C">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.★标配呼吸频率控制范围：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0～120bpm。</w:t>
            </w:r>
          </w:p>
          <w:p w14:paraId="693C470D">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.气道压力可调节范围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5-50cmH2O</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可用于犬、猫、猪、猴、啮齿动物等临床麻醉</w:t>
            </w:r>
            <w:r>
              <w:rPr>
                <w:rFonts w:hint="eastAsia" w:asciiTheme="minorEastAsia" w:hAnsiTheme="minorEastAsia" w:eastAsiaTheme="minorEastAsia" w:cstheme="minorEastAsia"/>
                <w:color w:val="auto"/>
                <w:sz w:val="21"/>
                <w:szCs w:val="21"/>
                <w:highlight w:val="none"/>
              </w:rPr>
              <w:t>。</w:t>
            </w:r>
          </w:p>
          <w:p w14:paraId="2C1E7D8E">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.吸呼比控制范围：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1:1.0～1:4.0。</w:t>
            </w:r>
          </w:p>
          <w:p w14:paraId="399A2350">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rPr>
              <w:t>.★智能参数：输入动物体重即可自动匹配呼吸参数，适用动物体重范围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0.4kg-150kg。</w:t>
            </w:r>
          </w:p>
          <w:p w14:paraId="6F5A949B">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.开机气密性检测：示意图指引，快速启动</w:t>
            </w:r>
            <w:r>
              <w:rPr>
                <w:rFonts w:hint="eastAsia" w:asciiTheme="minorEastAsia" w:hAnsiTheme="minorEastAsia" w:eastAsiaTheme="minorEastAsia" w:cstheme="minorEastAsia"/>
                <w:color w:val="auto"/>
                <w:sz w:val="21"/>
                <w:szCs w:val="21"/>
                <w:highlight w:val="none"/>
                <w:lang w:val="en-US" w:eastAsia="zh-CN"/>
              </w:rPr>
              <w:t>键</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.内置多重报警：系统内置多重报警事件，同时提供清晰明确的处理提示。</w:t>
            </w:r>
          </w:p>
          <w:p w14:paraId="271BBC9D">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 标配旁流呼末CO2监测：实时监测动物的EtCO2/FiCO2值及显示波形图。</w:t>
            </w:r>
          </w:p>
          <w:p w14:paraId="4225194E">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.标配吸气末暂停远程遥控功能。</w:t>
            </w:r>
          </w:p>
          <w:p w14:paraId="12867379">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.标配两个风箱：0mL-300mL和300mL-1500mL。</w:t>
            </w:r>
          </w:p>
          <w:p w14:paraId="309B687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.★全面监测：设备主界面展示压力-时间波形图，呼末波形图，以及气道峰压值，实时潮气量，呼吸频率；自主呼吸/机械通气可双色显示呼吸波形图</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投标文件中</w:t>
            </w:r>
            <w:r>
              <w:rPr>
                <w:rFonts w:hint="eastAsia" w:asciiTheme="minorEastAsia" w:hAnsiTheme="minorEastAsia" w:eastAsiaTheme="minorEastAsia" w:cstheme="minorEastAsia"/>
                <w:b/>
                <w:bCs/>
                <w:color w:val="auto"/>
                <w:sz w:val="21"/>
                <w:szCs w:val="21"/>
                <w:highlight w:val="none"/>
              </w:rPr>
              <w:t>提供软件截图）</w:t>
            </w:r>
            <w:r>
              <w:rPr>
                <w:rFonts w:hint="eastAsia" w:asciiTheme="minorEastAsia" w:hAnsiTheme="minorEastAsia" w:eastAsiaTheme="minorEastAsia" w:cstheme="minorEastAsia"/>
                <w:color w:val="auto"/>
                <w:sz w:val="21"/>
                <w:szCs w:val="21"/>
                <w:highlight w:val="none"/>
              </w:rPr>
              <w:t>。</w:t>
            </w:r>
          </w:p>
          <w:p w14:paraId="341468EF">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 内置电池：≥5000mAh，支持≥3小时断电后运行。</w:t>
            </w:r>
          </w:p>
          <w:p w14:paraId="4E108D41">
            <w:pPr>
              <w:keepNext w:val="0"/>
              <w:keepLines w:val="0"/>
              <w:pageBreakBefore w:val="0"/>
              <w:widowControl/>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15</w:t>
            </w:r>
            <w:r>
              <w:rPr>
                <w:rFonts w:hint="eastAsia" w:asciiTheme="minorEastAsia" w:hAnsiTheme="minorEastAsia" w:eastAsiaTheme="minorEastAsia" w:cstheme="minorEastAsia"/>
                <w:color w:val="auto"/>
                <w:sz w:val="21"/>
                <w:szCs w:val="21"/>
                <w:highlight w:val="none"/>
              </w:rPr>
              <w:t>、具备窒息保护功能：窒息时间调节范围：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15s～30s。</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16</w:t>
            </w:r>
            <w:r>
              <w:rPr>
                <w:rFonts w:hint="eastAsia" w:asciiTheme="minorEastAsia" w:hAnsiTheme="minorEastAsia" w:eastAsiaTheme="minorEastAsia" w:cstheme="minorEastAsia"/>
                <w:color w:val="auto"/>
                <w:sz w:val="21"/>
                <w:szCs w:val="21"/>
                <w:highlight w:val="none"/>
              </w:rPr>
              <w:t>. 标配四种工作模式： VCV、PCV、VS和SIMV。</w:t>
            </w:r>
          </w:p>
          <w:p w14:paraId="5F861E07">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17</w:t>
            </w:r>
            <w:r>
              <w:rPr>
                <w:rFonts w:hint="eastAsia" w:asciiTheme="minorEastAsia" w:hAnsiTheme="minorEastAsia" w:eastAsiaTheme="minorEastAsia" w:cstheme="minorEastAsia"/>
                <w:color w:val="auto"/>
                <w:sz w:val="21"/>
                <w:szCs w:val="21"/>
                <w:highlight w:val="none"/>
              </w:rPr>
              <w:t>. 使用</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10英寸彩色触摸显示屏，分辨率</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1280*800px，中文、英文</w:t>
            </w:r>
            <w:r>
              <w:rPr>
                <w:rFonts w:hint="eastAsia" w:asciiTheme="minorEastAsia" w:hAnsiTheme="minorEastAsia" w:eastAsiaTheme="minorEastAsia" w:cstheme="minorEastAsia"/>
                <w:color w:val="auto"/>
                <w:sz w:val="21"/>
                <w:szCs w:val="21"/>
                <w:highlight w:val="none"/>
                <w:lang w:val="en-US" w:eastAsia="zh-CN"/>
              </w:rPr>
              <w:t>两</w:t>
            </w:r>
            <w:r>
              <w:rPr>
                <w:rFonts w:hint="eastAsia" w:asciiTheme="minorEastAsia" w:hAnsiTheme="minorEastAsia" w:eastAsiaTheme="minorEastAsia" w:cstheme="minorEastAsia"/>
                <w:color w:val="auto"/>
                <w:sz w:val="21"/>
                <w:szCs w:val="21"/>
                <w:highlight w:val="none"/>
              </w:rPr>
              <w:t>种界面可选。</w:t>
            </w:r>
          </w:p>
          <w:p w14:paraId="74E28089">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rPr>
              <w:t>.采用标准的密闭式呼吸循环回路式设计，可连接呼吸机进行辅助通气和呼吸控制；同时标配循环呼吸管路和非循环呼吸管路，满足不同大小动物需求。</w:t>
            </w:r>
          </w:p>
          <w:p w14:paraId="03F37B60">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19</w:t>
            </w:r>
            <w:r>
              <w:rPr>
                <w:rFonts w:hint="eastAsia" w:asciiTheme="minorEastAsia" w:hAnsiTheme="minorEastAsia" w:eastAsiaTheme="minorEastAsia" w:cstheme="minorEastAsia"/>
                <w:color w:val="auto"/>
                <w:sz w:val="21"/>
                <w:szCs w:val="21"/>
                <w:highlight w:val="none"/>
              </w:rPr>
              <w:t xml:space="preserve">. 0.1-4L/min氧气流量计，稳定性±0.1LPM，标准型4级精确度；圆柱形浮子指示，流量调节过程稳定。 </w:t>
            </w:r>
          </w:p>
          <w:p w14:paraId="7A655B23">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.★具备APL阀安全泄压功能，带有刻度标识，可快速设定气道压；同时可一键关闭，按下按钮时，在原有基础上增加</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30cmH2O压力限制。</w:t>
            </w:r>
          </w:p>
          <w:p w14:paraId="00D86ACB">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 配备彩色气道压力表，具有</w:t>
            </w:r>
            <w:r>
              <w:rPr>
                <w:rFonts w:hint="eastAsia" w:asciiTheme="minorEastAsia" w:hAnsiTheme="minorEastAsia" w:eastAsiaTheme="minorEastAsia" w:cstheme="minorEastAsia"/>
                <w:color w:val="auto"/>
                <w:sz w:val="21"/>
                <w:szCs w:val="21"/>
                <w:highlight w:val="none"/>
                <w:lang w:val="en-US" w:eastAsia="zh-CN"/>
              </w:rPr>
              <w:t>至少</w:t>
            </w:r>
            <w:r>
              <w:rPr>
                <w:rFonts w:hint="eastAsia" w:asciiTheme="minorEastAsia" w:hAnsiTheme="minorEastAsia" w:eastAsiaTheme="minorEastAsia" w:cstheme="minorEastAsia"/>
                <w:color w:val="auto"/>
                <w:sz w:val="21"/>
                <w:szCs w:val="21"/>
                <w:highlight w:val="none"/>
              </w:rPr>
              <w:t>三种不同颜色标识，以警示不同的气道压力安全等级。且循环呼吸系统和非循环呼吸系统的压力均可监测，压力监测范围-20-+100 cmH2O。</w:t>
            </w:r>
          </w:p>
          <w:p w14:paraId="4499AC8F">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.具备二氧化碳吸收系统，容量</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2100mL，滑轨式拆卸。</w:t>
            </w:r>
          </w:p>
          <w:p w14:paraId="1AF503F8">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.★具备高精度蒸发罐，浓度输出准确、稳定，具有良好的温度、压力、流量补偿能力；工作温度范围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10℃-35℃，具有防意外开启锁定结构和关闭状态安全保护结构；大视野的可视窗便于观察药物使用情况，标配加药适配器，</w:t>
            </w:r>
            <w:r>
              <w:rPr>
                <w:rFonts w:hint="eastAsia" w:asciiTheme="minorEastAsia" w:hAnsiTheme="minorEastAsia" w:eastAsiaTheme="minorEastAsia" w:cstheme="minorEastAsia"/>
                <w:color w:val="auto"/>
                <w:sz w:val="21"/>
                <w:szCs w:val="21"/>
                <w:highlight w:val="none"/>
                <w:lang w:val="en-US" w:eastAsia="zh-CN"/>
              </w:rPr>
              <w:t>后续可以扩展</w:t>
            </w:r>
            <w:r>
              <w:rPr>
                <w:rFonts w:hint="eastAsia" w:asciiTheme="minorEastAsia" w:hAnsiTheme="minorEastAsia" w:eastAsiaTheme="minorEastAsia" w:cstheme="minorEastAsia"/>
                <w:color w:val="auto"/>
                <w:sz w:val="21"/>
                <w:szCs w:val="21"/>
                <w:highlight w:val="none"/>
              </w:rPr>
              <w:t>七氟烷蒸发器。</w:t>
            </w:r>
          </w:p>
          <w:p w14:paraId="57279A5C">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.制氧机、氧气瓶、中央气源均可作为麻醉机气源。</w:t>
            </w:r>
          </w:p>
          <w:p w14:paraId="4CA11FE2">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.关键部件气道压力表、APL阀、氧气流量计等均位于前面板，2米以内抬头即可见。</w:t>
            </w:r>
          </w:p>
          <w:p w14:paraId="436019D2">
            <w:pPr>
              <w:pStyle w:val="12"/>
              <w:keepNext w:val="0"/>
              <w:keepLines w:val="0"/>
              <w:pageBreakBefore w:val="0"/>
              <w:kinsoku/>
              <w:wordWrap/>
              <w:overflowPunct/>
              <w:topLinePunct w:val="0"/>
              <w:autoSpaceDE/>
              <w:autoSpaceDN/>
              <w:bidi w:val="0"/>
              <w:adjustRightInd/>
              <w:snapToGrid w:val="0"/>
              <w:spacing w:line="300" w:lineRule="auto"/>
              <w:ind w:firstLine="0" w:firstLine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 尺寸：</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60</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mm×75</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mm×143</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mm；净重：</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42kg。</w:t>
            </w:r>
          </w:p>
        </w:tc>
        <w:tc>
          <w:tcPr>
            <w:tcW w:w="423" w:type="pct"/>
            <w:shd w:val="clear" w:color="auto" w:fill="auto"/>
            <w:vAlign w:val="center"/>
          </w:tcPr>
          <w:p w14:paraId="3E263B70">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53BED6A9">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10FDD41A">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2C82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4C0B3E6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6</w:t>
            </w:r>
          </w:p>
        </w:tc>
        <w:tc>
          <w:tcPr>
            <w:tcW w:w="711" w:type="pct"/>
            <w:shd w:val="clear" w:color="auto" w:fill="auto"/>
            <w:vAlign w:val="center"/>
          </w:tcPr>
          <w:p w14:paraId="586F0B32">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全自动脑立体定位仪</w:t>
            </w:r>
          </w:p>
          <w:p w14:paraId="38DC9C1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p>
        </w:tc>
        <w:tc>
          <w:tcPr>
            <w:tcW w:w="2625" w:type="pct"/>
            <w:shd w:val="clear" w:color="auto" w:fill="auto"/>
            <w:vAlign w:val="center"/>
          </w:tcPr>
          <w:p w14:paraId="035264C2">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w:t>
            </w:r>
            <w:r>
              <w:rPr>
                <w:rFonts w:hint="eastAsia" w:asciiTheme="minorEastAsia" w:hAnsiTheme="minorEastAsia" w:eastAsiaTheme="minorEastAsia" w:cstheme="minorEastAsia"/>
                <w:color w:val="auto"/>
                <w:sz w:val="21"/>
                <w:szCs w:val="21"/>
                <w:highlight w:val="none"/>
              </w:rPr>
              <w:t>组织移除程序兼容</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7G与</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0G两种针头规格，提供1-6级梯度的密度系数</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设置程序内直接设置三轴移动速度，同时配备三维视图功能，既能显示层数，也能实时呈现组织吸除的进程；</w:t>
            </w:r>
          </w:p>
          <w:p w14:paraId="456609B1">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2.</w:t>
            </w:r>
            <w:r>
              <w:rPr>
                <w:rFonts w:hint="eastAsia" w:asciiTheme="minorEastAsia" w:hAnsiTheme="minorEastAsia" w:eastAsiaTheme="minorEastAsia" w:cstheme="minorEastAsia"/>
                <w:color w:val="auto"/>
                <w:sz w:val="21"/>
                <w:szCs w:val="21"/>
                <w:highlight w:val="none"/>
              </w:rPr>
              <w:t>组织移除程序支持方形与圆形两种移除形状选择，选定形状后即可完成基础形态设置，后续可直接输入参数（方形输入长宽、圆形输入直径），且长宽、直径及深度的输入范围均为 0mm～20mm；</w:t>
            </w:r>
          </w:p>
          <w:p w14:paraId="30B32279">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3.</w:t>
            </w:r>
            <w:r>
              <w:rPr>
                <w:rFonts w:hint="eastAsia" w:asciiTheme="minorEastAsia" w:hAnsiTheme="minorEastAsia" w:eastAsiaTheme="minorEastAsia" w:cstheme="minorEastAsia"/>
                <w:color w:val="auto"/>
                <w:sz w:val="21"/>
                <w:szCs w:val="21"/>
                <w:highlight w:val="none"/>
              </w:rPr>
              <w:t>有≥4种定位仪移动控制方式，可通过PC端软件界面箭头控制，可通过微操控制盒（同时含有转盘和按键）精细控制定位仪运动，微操转盘每旋转18°执行1μm位移；</w:t>
            </w:r>
          </w:p>
          <w:p w14:paraId="227D5DD8">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lang w:eastAsia="zh-CN"/>
              </w:rPr>
            </w:pPr>
            <w:r>
              <w:rPr>
                <w:rFonts w:hint="default" w:asciiTheme="minorEastAsia" w:hAnsiTheme="minorEastAsia" w:eastAsiaTheme="minorEastAsia" w:cstheme="minorEastAsia"/>
                <w:color w:val="auto"/>
                <w:kern w:val="2"/>
                <w:sz w:val="21"/>
                <w:szCs w:val="21"/>
                <w:highlight w:val="none"/>
                <w:lang w:val="en-US" w:eastAsia="zh-CN" w:bidi="ar-SA"/>
              </w:rPr>
              <w:t>4.</w:t>
            </w:r>
            <w:r>
              <w:rPr>
                <w:rFonts w:hint="eastAsia" w:asciiTheme="minorEastAsia" w:hAnsiTheme="minorEastAsia" w:eastAsiaTheme="minorEastAsia" w:cstheme="minorEastAsia"/>
                <w:color w:val="auto"/>
                <w:sz w:val="21"/>
                <w:szCs w:val="21"/>
                <w:highlight w:val="none"/>
              </w:rPr>
              <w:t>★定位仪坐标与脑图谱集成，脑图版本至少包含小鼠第二版及第五版，大鼠第六版，用户可选脑图版本，选定版本后显示脑图版本信息</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投标文件中</w:t>
            </w:r>
            <w:r>
              <w:rPr>
                <w:rFonts w:hint="eastAsia" w:asciiTheme="minorEastAsia" w:hAnsiTheme="minorEastAsia" w:eastAsiaTheme="minorEastAsia" w:cstheme="minorEastAsia"/>
                <w:b/>
                <w:bCs/>
                <w:color w:val="auto"/>
                <w:sz w:val="21"/>
                <w:szCs w:val="21"/>
                <w:highlight w:val="none"/>
              </w:rPr>
              <w:t>提供软件截图）</w:t>
            </w:r>
            <w:r>
              <w:rPr>
                <w:rFonts w:hint="eastAsia" w:asciiTheme="minorEastAsia" w:hAnsiTheme="minorEastAsia" w:eastAsiaTheme="minorEastAsia" w:cstheme="minorEastAsia"/>
                <w:b/>
                <w:bCs/>
                <w:color w:val="auto"/>
                <w:sz w:val="21"/>
                <w:szCs w:val="21"/>
                <w:highlight w:val="none"/>
                <w:lang w:eastAsia="zh-CN"/>
              </w:rPr>
              <w:t>；</w:t>
            </w:r>
          </w:p>
          <w:p w14:paraId="1147E6C8">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5.</w:t>
            </w:r>
            <w:r>
              <w:rPr>
                <w:rFonts w:hint="eastAsia" w:asciiTheme="minorEastAsia" w:hAnsiTheme="minorEastAsia" w:eastAsiaTheme="minorEastAsia" w:cstheme="minorEastAsia"/>
                <w:color w:val="auto"/>
                <w:sz w:val="21"/>
                <w:szCs w:val="21"/>
                <w:highlight w:val="none"/>
              </w:rPr>
              <w:t>开颅程序，2种形状选择：方形或圆形，长宽或直径参数（输入范围：0～20mm）及深度（输入范围：0～20mm），操作臂速度可调；</w:t>
            </w:r>
          </w:p>
          <w:p w14:paraId="49FE2D59">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6.</w:t>
            </w:r>
            <w:r>
              <w:rPr>
                <w:rFonts w:hint="eastAsia" w:asciiTheme="minorEastAsia" w:hAnsiTheme="minorEastAsia" w:eastAsiaTheme="minorEastAsia" w:cstheme="minorEastAsia"/>
                <w:color w:val="auto"/>
                <w:sz w:val="21"/>
                <w:szCs w:val="21"/>
                <w:highlight w:val="none"/>
              </w:rPr>
              <w:t>★脑图谱旋转功能，输入角度可使其绕AP/ML/DV轴单个轴旋转，也可进行2～3个轴的复合旋转，与实际颅骨倾斜状态一致，倾斜状态下无需人工计算旋转后的坐标，程序自动换算并移动至目标位点</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投标文件中</w:t>
            </w:r>
            <w:r>
              <w:rPr>
                <w:rFonts w:hint="eastAsia" w:asciiTheme="minorEastAsia" w:hAnsiTheme="minorEastAsia" w:eastAsiaTheme="minorEastAsia" w:cstheme="minorEastAsia"/>
                <w:b/>
                <w:bCs/>
                <w:color w:val="auto"/>
                <w:sz w:val="21"/>
                <w:szCs w:val="21"/>
                <w:highlight w:val="none"/>
              </w:rPr>
              <w:t>提供软件截图）</w:t>
            </w:r>
            <w:r>
              <w:rPr>
                <w:rFonts w:hint="eastAsia" w:asciiTheme="minorEastAsia" w:hAnsiTheme="minorEastAsia" w:eastAsiaTheme="minorEastAsia" w:cstheme="minorEastAsia"/>
                <w:color w:val="auto"/>
                <w:sz w:val="21"/>
                <w:szCs w:val="21"/>
                <w:highlight w:val="none"/>
              </w:rPr>
              <w:t>；</w:t>
            </w:r>
          </w:p>
          <w:p w14:paraId="637E33C1">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lang w:eastAsia="zh-CN"/>
              </w:rPr>
            </w:pPr>
            <w:r>
              <w:rPr>
                <w:rFonts w:hint="default" w:asciiTheme="minorEastAsia" w:hAnsiTheme="minorEastAsia" w:eastAsiaTheme="minorEastAsia" w:cstheme="minorEastAsia"/>
                <w:color w:val="auto"/>
                <w:kern w:val="2"/>
                <w:sz w:val="21"/>
                <w:szCs w:val="21"/>
                <w:highlight w:val="none"/>
                <w:lang w:val="en-US" w:eastAsia="zh-CN" w:bidi="ar-SA"/>
              </w:rPr>
              <w:t>7.</w:t>
            </w:r>
            <w:r>
              <w:rPr>
                <w:rFonts w:hint="eastAsia" w:asciiTheme="minorEastAsia" w:hAnsiTheme="minorEastAsia" w:eastAsiaTheme="minorEastAsia" w:cstheme="minorEastAsia"/>
                <w:color w:val="auto"/>
                <w:sz w:val="21"/>
                <w:szCs w:val="21"/>
                <w:highlight w:val="none"/>
              </w:rPr>
              <w:t>★脑图谱校准功能支持四点（Bregma 点、Lambda 点、左右位点）定位，自动计算并显示颅骨与图谱的比例及三维平面倾斜角度，参数同步至图谱后可免调平精准定位；操作臂全程匀速移动，单点设置完成后软件自动弹窗提示</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投标文件中</w:t>
            </w:r>
            <w:r>
              <w:rPr>
                <w:rFonts w:hint="eastAsia" w:asciiTheme="minorEastAsia" w:hAnsiTheme="minorEastAsia" w:eastAsiaTheme="minorEastAsia" w:cstheme="minorEastAsia"/>
                <w:b/>
                <w:bCs/>
                <w:color w:val="auto"/>
                <w:sz w:val="21"/>
                <w:szCs w:val="21"/>
                <w:highlight w:val="none"/>
              </w:rPr>
              <w:t>提供软件截图）</w:t>
            </w:r>
            <w:r>
              <w:rPr>
                <w:rFonts w:hint="eastAsia" w:asciiTheme="minorEastAsia" w:hAnsiTheme="minorEastAsia" w:eastAsiaTheme="minorEastAsia" w:cstheme="minorEastAsia"/>
                <w:b/>
                <w:bCs/>
                <w:color w:val="auto"/>
                <w:sz w:val="21"/>
                <w:szCs w:val="21"/>
                <w:highlight w:val="none"/>
                <w:lang w:eastAsia="zh-CN"/>
              </w:rPr>
              <w:t>；</w:t>
            </w:r>
          </w:p>
          <w:p w14:paraId="196D33A2">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8.</w:t>
            </w:r>
            <w:r>
              <w:rPr>
                <w:rFonts w:hint="eastAsia" w:asciiTheme="minorEastAsia" w:hAnsiTheme="minorEastAsia" w:eastAsiaTheme="minorEastAsia" w:cstheme="minorEastAsia"/>
                <w:color w:val="auto"/>
                <w:sz w:val="21"/>
                <w:szCs w:val="21"/>
                <w:highlight w:val="none"/>
              </w:rPr>
              <w:t>定点位移区需包括“十字臂坐标区”与“脑区坐标区”两部分</w:t>
            </w:r>
            <w:r>
              <w:rPr>
                <w:rFonts w:hint="eastAsia" w:asciiTheme="minorEastAsia" w:hAnsiTheme="minorEastAsia" w:eastAsiaTheme="minorEastAsia" w:cstheme="minorEastAsia"/>
                <w:color w:val="auto"/>
                <w:sz w:val="21"/>
                <w:szCs w:val="21"/>
                <w:highlight w:val="none"/>
                <w:lang w:eastAsia="zh-CN"/>
              </w:rPr>
              <w:t>；</w:t>
            </w:r>
          </w:p>
          <w:p w14:paraId="38B47392">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9.</w:t>
            </w:r>
            <w:r>
              <w:rPr>
                <w:rFonts w:hint="eastAsia" w:asciiTheme="minorEastAsia" w:hAnsiTheme="minorEastAsia" w:eastAsiaTheme="minorEastAsia" w:cstheme="minorEastAsia"/>
                <w:color w:val="auto"/>
                <w:sz w:val="21"/>
                <w:szCs w:val="21"/>
                <w:highlight w:val="none"/>
              </w:rPr>
              <w:t>多位点程序设定，用户可手动输入或脑图谱上选择至多10个坐标，含四种移动触发模式：接收信号和注射等模式，接收信号模式可通过接收其他设备的上升沿信号或下降沿信号触发多位点程序；</w:t>
            </w:r>
          </w:p>
          <w:p w14:paraId="5726C8C9">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10.</w:t>
            </w:r>
            <w:r>
              <w:rPr>
                <w:rFonts w:hint="eastAsia" w:asciiTheme="minorEastAsia" w:hAnsiTheme="minorEastAsia" w:eastAsiaTheme="minorEastAsia" w:cstheme="minorEastAsia"/>
                <w:color w:val="auto"/>
                <w:sz w:val="21"/>
                <w:szCs w:val="21"/>
                <w:highlight w:val="none"/>
              </w:rPr>
              <w:t>点击“移动至目标的入点”，可在进入目标脑区前将探针移动到脑区坐标的进针位置，此时DV轴位于设定的回缩距离处，回缩距离可调，范围为0-10mm；</w:t>
            </w:r>
          </w:p>
          <w:p w14:paraId="5DCDB82A">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11.</w:t>
            </w:r>
            <w:r>
              <w:rPr>
                <w:rFonts w:hint="eastAsia" w:asciiTheme="minorEastAsia" w:hAnsiTheme="minorEastAsia" w:eastAsiaTheme="minorEastAsia" w:cstheme="minorEastAsia"/>
                <w:color w:val="auto"/>
                <w:sz w:val="21"/>
                <w:szCs w:val="21"/>
                <w:highlight w:val="none"/>
              </w:rPr>
              <w:t>当用户使用定位仪到达bregma和lambda点，可直接将bregma或lambda一键标记为原点，满足不同操作习惯，也可一键返回原点；</w:t>
            </w:r>
          </w:p>
          <w:p w14:paraId="33B82DF5">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lang w:eastAsia="zh-CN"/>
              </w:rPr>
            </w:pPr>
            <w:r>
              <w:rPr>
                <w:rFonts w:hint="default" w:asciiTheme="minorEastAsia" w:hAnsiTheme="minorEastAsia" w:eastAsiaTheme="minorEastAsia" w:cstheme="minorEastAsia"/>
                <w:color w:val="auto"/>
                <w:kern w:val="2"/>
                <w:sz w:val="21"/>
                <w:szCs w:val="21"/>
                <w:highlight w:val="none"/>
                <w:lang w:val="en-US" w:eastAsia="zh-CN" w:bidi="ar-SA"/>
              </w:rPr>
              <w:t>12.</w:t>
            </w:r>
            <w:r>
              <w:rPr>
                <w:rFonts w:hint="eastAsia" w:asciiTheme="minorEastAsia" w:hAnsiTheme="minorEastAsia" w:eastAsiaTheme="minorEastAsia" w:cstheme="minorEastAsia"/>
                <w:color w:val="auto"/>
                <w:sz w:val="21"/>
                <w:szCs w:val="21"/>
                <w:highlight w:val="none"/>
              </w:rPr>
              <w:t>探针位置与脑图显示，当用户找到并设置Bregma/Lambda点后电脑主界面能够显示脑图及探针所在位置，能够实时显示移动过程</w:t>
            </w:r>
            <w:r>
              <w:rPr>
                <w:rFonts w:hint="eastAsia" w:asciiTheme="minorEastAsia" w:hAnsiTheme="minorEastAsia" w:eastAsiaTheme="minorEastAsia" w:cstheme="minorEastAsia"/>
                <w:color w:val="auto"/>
                <w:sz w:val="21"/>
                <w:szCs w:val="21"/>
                <w:highlight w:val="none"/>
                <w:lang w:eastAsia="zh-CN"/>
              </w:rPr>
              <w:t>；</w:t>
            </w:r>
          </w:p>
          <w:p w14:paraId="663B8AF5">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13.</w:t>
            </w:r>
            <w:r>
              <w:rPr>
                <w:rFonts w:hint="eastAsia" w:asciiTheme="minorEastAsia" w:hAnsiTheme="minorEastAsia" w:eastAsiaTheme="minorEastAsia" w:cstheme="minorEastAsia"/>
                <w:color w:val="auto"/>
                <w:sz w:val="21"/>
                <w:szCs w:val="21"/>
                <w:highlight w:val="none"/>
              </w:rPr>
              <w:t>具备定位校准功能，当长时间使用，电脑显示的操作臂位置读数和定位仪读数出现偏差时，用户可以通过此功能使软件读数与操作臂读数保持一致；</w:t>
            </w:r>
          </w:p>
          <w:p w14:paraId="1CC10D9E">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14.</w:t>
            </w:r>
            <w:r>
              <w:rPr>
                <w:rFonts w:hint="eastAsia" w:asciiTheme="minorEastAsia" w:hAnsiTheme="minorEastAsia" w:eastAsiaTheme="minorEastAsia" w:cstheme="minorEastAsia"/>
                <w:color w:val="auto"/>
                <w:sz w:val="21"/>
                <w:szCs w:val="21"/>
                <w:highlight w:val="none"/>
              </w:rPr>
              <w:t>安全性高，具备移动碰撞提示和双臂碰撞提示，可开启和关闭。具备报警功能，遇到故障或电机异常等情况发生时停止所有部件运动，PC端弹框提示;</w:t>
            </w:r>
          </w:p>
          <w:p w14:paraId="421FAE60">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15.</w:t>
            </w:r>
            <w:r>
              <w:rPr>
                <w:rFonts w:hint="eastAsia" w:asciiTheme="minorEastAsia" w:hAnsiTheme="minorEastAsia" w:eastAsiaTheme="minorEastAsia" w:cstheme="minorEastAsia"/>
                <w:color w:val="auto"/>
                <w:sz w:val="21"/>
                <w:szCs w:val="21"/>
                <w:highlight w:val="none"/>
              </w:rPr>
              <w:t>能够接收或输出TTL信号，例如接收TTL信号触发全自动脑立体定位仪按设定程序自动移动，或者到达特定位置时输出TTL信号；</w:t>
            </w:r>
          </w:p>
          <w:p w14:paraId="179F7D74">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16.</w:t>
            </w:r>
            <w:r>
              <w:rPr>
                <w:rFonts w:hint="eastAsia" w:asciiTheme="minorEastAsia" w:hAnsiTheme="minorEastAsia" w:eastAsiaTheme="minorEastAsia" w:cstheme="minorEastAsia"/>
                <w:color w:val="auto"/>
                <w:sz w:val="21"/>
                <w:szCs w:val="21"/>
                <w:highlight w:val="none"/>
              </w:rPr>
              <w:t>支持中英文界面切换；软件可直接调取用户手册；</w:t>
            </w:r>
          </w:p>
          <w:p w14:paraId="051F94E9">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17.</w:t>
            </w:r>
            <w:r>
              <w:rPr>
                <w:rFonts w:hint="eastAsia" w:asciiTheme="minorEastAsia" w:hAnsiTheme="minorEastAsia" w:eastAsiaTheme="minorEastAsia" w:cstheme="minorEastAsia"/>
                <w:color w:val="auto"/>
                <w:sz w:val="21"/>
                <w:szCs w:val="21"/>
                <w:highlight w:val="none"/>
              </w:rPr>
              <w:t>★操作臂需保持匀速移动，无加减速以保障实验操作的稳定性和效率；</w:t>
            </w:r>
          </w:p>
          <w:p w14:paraId="17E21C38">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18.</w:t>
            </w:r>
            <w:r>
              <w:rPr>
                <w:rFonts w:hint="eastAsia" w:asciiTheme="minorEastAsia" w:hAnsiTheme="minorEastAsia" w:eastAsiaTheme="minorEastAsia" w:cstheme="minorEastAsia"/>
                <w:color w:val="auto"/>
                <w:sz w:val="21"/>
                <w:szCs w:val="21"/>
                <w:highlight w:val="none"/>
              </w:rPr>
              <w:t>控制盒具备独立STOP按钮，左右双臂独立控制，可迅速停止当前操作臂的正在运行的开颅、组织移除等程序；</w:t>
            </w:r>
          </w:p>
          <w:p w14:paraId="5F57D6B6">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lang w:eastAsia="zh-CN"/>
              </w:rPr>
            </w:pPr>
            <w:r>
              <w:rPr>
                <w:rFonts w:hint="default" w:asciiTheme="minorEastAsia" w:hAnsiTheme="minorEastAsia" w:eastAsiaTheme="minorEastAsia" w:cstheme="minorEastAsia"/>
                <w:color w:val="auto"/>
                <w:kern w:val="2"/>
                <w:sz w:val="21"/>
                <w:szCs w:val="21"/>
                <w:highlight w:val="none"/>
                <w:lang w:val="en-US" w:eastAsia="zh-CN" w:bidi="ar-SA"/>
              </w:rPr>
              <w:t>19.</w:t>
            </w:r>
            <w:r>
              <w:rPr>
                <w:rFonts w:hint="eastAsia" w:asciiTheme="minorEastAsia" w:hAnsiTheme="minorEastAsia" w:eastAsiaTheme="minorEastAsia" w:cstheme="minorEastAsia"/>
                <w:color w:val="auto"/>
                <w:sz w:val="21"/>
                <w:szCs w:val="21"/>
                <w:highlight w:val="none"/>
              </w:rPr>
              <w:t>配置独立控制盒，控制盒有注射泵接口，2个BNC接口处理TTL信号，1个CHAS接口</w:t>
            </w:r>
            <w:r>
              <w:rPr>
                <w:rFonts w:hint="eastAsia" w:asciiTheme="minorEastAsia" w:hAnsiTheme="minorEastAsia" w:eastAsiaTheme="minorEastAsia" w:cstheme="minorEastAsia"/>
                <w:color w:val="auto"/>
                <w:sz w:val="21"/>
                <w:szCs w:val="21"/>
                <w:highlight w:val="none"/>
                <w:lang w:eastAsia="zh-CN"/>
              </w:rPr>
              <w:t>；</w:t>
            </w:r>
          </w:p>
          <w:p w14:paraId="57859203">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20.</w:t>
            </w:r>
            <w:r>
              <w:rPr>
                <w:rFonts w:hint="eastAsia" w:asciiTheme="minorEastAsia" w:hAnsiTheme="minorEastAsia" w:eastAsiaTheme="minorEastAsia" w:cstheme="minorEastAsia"/>
                <w:color w:val="auto"/>
                <w:sz w:val="21"/>
                <w:szCs w:val="21"/>
                <w:highlight w:val="none"/>
              </w:rPr>
              <w:t>采用SUS402J2不锈钢金属齿轮减速箱；</w:t>
            </w:r>
          </w:p>
          <w:p w14:paraId="5D5AB33B">
            <w:pPr>
              <w:pStyle w:val="13"/>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sz w:val="21"/>
                <w:szCs w:val="21"/>
                <w:highlight w:val="none"/>
              </w:rPr>
            </w:pPr>
            <w:r>
              <w:rPr>
                <w:rFonts w:hint="default" w:asciiTheme="minorEastAsia" w:hAnsiTheme="minorEastAsia" w:eastAsiaTheme="minorEastAsia" w:cstheme="minorEastAsia"/>
                <w:color w:val="auto"/>
                <w:kern w:val="2"/>
                <w:sz w:val="21"/>
                <w:szCs w:val="21"/>
                <w:highlight w:val="none"/>
                <w:lang w:val="en-US" w:eastAsia="zh-CN" w:bidi="ar-SA"/>
              </w:rPr>
              <w:t>21.</w:t>
            </w:r>
            <w:r>
              <w:rPr>
                <w:rFonts w:hint="eastAsia" w:asciiTheme="minorEastAsia" w:hAnsiTheme="minorEastAsia" w:eastAsiaTheme="minorEastAsia" w:cstheme="minorEastAsia"/>
                <w:color w:val="auto"/>
                <w:sz w:val="21"/>
                <w:szCs w:val="21"/>
                <w:highlight w:val="none"/>
              </w:rPr>
              <w:t>定位仪U型底座侧面采用C3倒角弧面设计；</w:t>
            </w:r>
          </w:p>
          <w:p w14:paraId="08C9896A">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22</w:t>
            </w:r>
            <w:r>
              <w:rPr>
                <w:rFonts w:hint="eastAsia" w:asciiTheme="minorEastAsia" w:hAnsiTheme="minorEastAsia" w:eastAsiaTheme="minorEastAsia" w:cstheme="minorEastAsia"/>
                <w:color w:val="auto"/>
                <w:sz w:val="21"/>
                <w:szCs w:val="21"/>
                <w:highlight w:val="none"/>
              </w:rPr>
              <w:t>.夹持注射器量程范围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0.5μL-1000μL，线性推力：</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11 lbs/min ；</w:t>
            </w:r>
          </w:p>
          <w:p w14:paraId="132D7B7D">
            <w:pPr>
              <w:keepNext w:val="0"/>
              <w:keepLines w:val="0"/>
              <w:pageBreakBefore w:val="0"/>
              <w:widowControl w:val="0"/>
              <w:kinsoku/>
              <w:wordWrap w:val="0"/>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23</w:t>
            </w:r>
            <w:r>
              <w:rPr>
                <w:rFonts w:hint="eastAsia" w:asciiTheme="minorEastAsia" w:hAnsiTheme="minorEastAsia" w:eastAsiaTheme="minorEastAsia" w:cstheme="minorEastAsia"/>
                <w:color w:val="auto"/>
                <w:sz w:val="21"/>
                <w:szCs w:val="21"/>
                <w:highlight w:val="none"/>
              </w:rPr>
              <w:t>.★皮升级注射精度，流量速率：3.</w:t>
            </w:r>
            <w:r>
              <w:rPr>
                <w:rFonts w:hint="eastAsia" w:asciiTheme="minorEastAsia" w:hAnsiTheme="minorEastAsia" w:eastAsiaTheme="minorEastAsia" w:cstheme="minorEastAsia"/>
                <w:color w:val="auto"/>
                <w:sz w:val="21"/>
                <w:szCs w:val="21"/>
                <w:highlight w:val="none"/>
                <w:lang w:val="en-US" w:eastAsia="zh-CN"/>
              </w:rPr>
              <w:t>70</w:t>
            </w:r>
            <w:r>
              <w:rPr>
                <w:rFonts w:hint="eastAsia" w:asciiTheme="minorEastAsia" w:hAnsiTheme="minorEastAsia" w:eastAsiaTheme="minorEastAsia" w:cstheme="minorEastAsia"/>
                <w:color w:val="auto"/>
                <w:sz w:val="21"/>
                <w:szCs w:val="21"/>
                <w:highlight w:val="none"/>
              </w:rPr>
              <w:t xml:space="preserve"> pL/min(0.5μL注射器)-3.8</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eastAsiaTheme="minorEastAsia" w:cstheme="minorEastAsia"/>
                <w:color w:val="auto"/>
                <w:sz w:val="21"/>
                <w:szCs w:val="21"/>
                <w:highlight w:val="none"/>
              </w:rPr>
              <w:t xml:space="preserve"> mL/min(1000μL注射器)</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投标文件中</w:t>
            </w:r>
            <w:r>
              <w:rPr>
                <w:rFonts w:hint="eastAsia" w:asciiTheme="minorEastAsia" w:hAnsiTheme="minorEastAsia" w:eastAsiaTheme="minorEastAsia" w:cstheme="minorEastAsia"/>
                <w:b/>
                <w:bCs/>
                <w:color w:val="auto"/>
                <w:sz w:val="21"/>
                <w:szCs w:val="21"/>
                <w:highlight w:val="none"/>
              </w:rPr>
              <w:t>提供软件截图）</w:t>
            </w:r>
            <w:r>
              <w:rPr>
                <w:rFonts w:hint="eastAsia" w:asciiTheme="minorEastAsia" w:hAnsiTheme="minorEastAsia" w:eastAsiaTheme="minorEastAsia" w:cstheme="minorEastAsia"/>
                <w:color w:val="auto"/>
                <w:sz w:val="21"/>
                <w:szCs w:val="21"/>
                <w:highlight w:val="none"/>
              </w:rPr>
              <w:t>；</w:t>
            </w:r>
          </w:p>
          <w:p w14:paraId="42546E02">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24</w:t>
            </w:r>
            <w:r>
              <w:rPr>
                <w:rFonts w:hint="eastAsia" w:asciiTheme="minorEastAsia" w:hAnsiTheme="minorEastAsia" w:eastAsiaTheme="minorEastAsia" w:cstheme="minorEastAsia"/>
                <w:color w:val="auto"/>
                <w:sz w:val="21"/>
                <w:szCs w:val="21"/>
                <w:highlight w:val="none"/>
              </w:rPr>
              <w:t>.★步进速率：27.5 s/微步-52μs/微步 推进器移动速率</w:t>
            </w:r>
            <w:r>
              <w:rPr>
                <w:rFonts w:hint="eastAsia" w:asciiTheme="minorEastAsia" w:hAnsiTheme="minorEastAsia" w:eastAsiaTheme="minorEastAsia" w:cstheme="minorEastAsia"/>
                <w:color w:val="auto"/>
                <w:sz w:val="21"/>
                <w:szCs w:val="21"/>
                <w:highlight w:val="none"/>
                <w:lang w:eastAsia="zh"/>
              </w:rPr>
              <w:t>：</w:t>
            </w:r>
            <w:r>
              <w:rPr>
                <w:rFonts w:hint="eastAsia" w:asciiTheme="minorEastAsia" w:hAnsiTheme="minorEastAsia" w:eastAsiaTheme="minorEastAsia" w:cstheme="minorEastAsia"/>
                <w:color w:val="auto"/>
                <w:sz w:val="21"/>
                <w:szCs w:val="21"/>
                <w:highlight w:val="none"/>
              </w:rPr>
              <w:t>0.4</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 xml:space="preserve"> μm/min-22</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 xml:space="preserve">mm/min </w:t>
            </w:r>
          </w:p>
          <w:p w14:paraId="785990A9">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25</w:t>
            </w:r>
            <w:r>
              <w:rPr>
                <w:rFonts w:hint="eastAsia" w:asciiTheme="minorEastAsia" w:hAnsiTheme="minorEastAsia" w:eastAsiaTheme="minorEastAsia" w:cstheme="minorEastAsia"/>
                <w:color w:val="auto"/>
                <w:sz w:val="21"/>
                <w:szCs w:val="21"/>
                <w:highlight w:val="none"/>
              </w:rPr>
              <w:t>.定位仪运行精度1μm，移动速度可调节，a、在软件中可设置三轴移动速度，其中AP轴和ML轴有5种移动速度可选： 2.00 mm/s、1.00 mm/s、0.50 mm/s、0.20 mm/s、0.10 mm/s ；DV轴有9种移动速度可选：2.00 mm/s 、1.00 mm/s、0.50 mm/s、0.20 mm/s 、0.10 mm/s 、0.05 mm/s、0.01 mm/s、0.005 mm/s、0.001 mm/s；b、在微操端可通过按键对三个轴以一定速度进行移动；</w:t>
            </w:r>
          </w:p>
          <w:p w14:paraId="1B1201E4">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26</w:t>
            </w:r>
            <w:r>
              <w:rPr>
                <w:rFonts w:hint="eastAsia" w:asciiTheme="minorEastAsia" w:hAnsiTheme="minorEastAsia" w:eastAsiaTheme="minorEastAsia" w:cstheme="minorEastAsia"/>
                <w:color w:val="auto"/>
                <w:sz w:val="21"/>
                <w:szCs w:val="21"/>
                <w:highlight w:val="none"/>
              </w:rPr>
              <w:t>.精确度：±0.5%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重复性：±0.05%</w:t>
            </w:r>
          </w:p>
          <w:p w14:paraId="04F87997">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27</w:t>
            </w:r>
            <w:r>
              <w:rPr>
                <w:rFonts w:hint="eastAsia" w:asciiTheme="minorEastAsia" w:hAnsiTheme="minorEastAsia" w:eastAsiaTheme="minorEastAsia" w:cstheme="minorEastAsia"/>
                <w:color w:val="auto"/>
                <w:sz w:val="21"/>
                <w:szCs w:val="21"/>
                <w:highlight w:val="none"/>
              </w:rPr>
              <w:t>.配备给药套管可进行颅脑多频次给药，套管有单管和双管可选，导管长度范围1mm-18mm可定制，双导管的中心距范围0.6mm-3.2mm可定制</w:t>
            </w:r>
            <w:r>
              <w:rPr>
                <w:rFonts w:hint="eastAsia" w:asciiTheme="minorEastAsia" w:hAnsiTheme="minorEastAsia" w:eastAsiaTheme="minorEastAsia" w:cstheme="minorEastAsia"/>
                <w:color w:val="auto"/>
                <w:sz w:val="21"/>
                <w:szCs w:val="21"/>
                <w:highlight w:val="none"/>
                <w:lang w:eastAsia="zh-CN"/>
              </w:rPr>
              <w:t>。</w:t>
            </w:r>
          </w:p>
        </w:tc>
        <w:tc>
          <w:tcPr>
            <w:tcW w:w="423" w:type="pct"/>
            <w:shd w:val="clear" w:color="auto" w:fill="auto"/>
            <w:vAlign w:val="center"/>
          </w:tcPr>
          <w:p w14:paraId="660717E3">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0D976BA8">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220962A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2410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13BD14BB">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7</w:t>
            </w:r>
          </w:p>
        </w:tc>
        <w:tc>
          <w:tcPr>
            <w:tcW w:w="711" w:type="pct"/>
            <w:shd w:val="clear" w:color="auto" w:fill="auto"/>
            <w:vAlign w:val="center"/>
          </w:tcPr>
          <w:p w14:paraId="57FBA41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kern w:val="2"/>
                <w:sz w:val="21"/>
                <w:szCs w:val="21"/>
                <w:highlight w:val="none"/>
                <w:lang w:val="en-US" w:eastAsia="zh-CN" w:bidi="ar"/>
              </w:rPr>
              <w:t>倒置荧光显微镜</w:t>
            </w:r>
          </w:p>
        </w:tc>
        <w:tc>
          <w:tcPr>
            <w:tcW w:w="2625" w:type="pct"/>
            <w:shd w:val="clear" w:color="auto" w:fill="auto"/>
            <w:vAlign w:val="center"/>
          </w:tcPr>
          <w:p w14:paraId="2D0A66A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Autospacing="0" w:line="300" w:lineRule="auto"/>
              <w:ind w:left="0" w:right="0"/>
              <w:jc w:val="both"/>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bCs w:val="0"/>
                <w:color w:val="auto"/>
                <w:kern w:val="2"/>
                <w:sz w:val="21"/>
                <w:szCs w:val="21"/>
                <w:highlight w:val="none"/>
                <w:lang w:val="en-US" w:eastAsia="zh-CN" w:bidi="ar"/>
              </w:rPr>
              <w:t>一、倒置荧光显微镜</w:t>
            </w:r>
          </w:p>
          <w:p w14:paraId="5963FB7F">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光学系统：无限远校正光学系统，齐焦距离≤45mm。</w:t>
            </w:r>
          </w:p>
          <w:p w14:paraId="6A338B51">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调焦：聚焦机构同轴粗、微调旋钮，旋钮扭矩可调。粗调行程每一圈为≥36.8mm，微调行程每一圈为≤0.</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mm。</w:t>
            </w:r>
          </w:p>
          <w:p w14:paraId="6C07E5A6">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3、</w:t>
            </w:r>
            <w:r>
              <w:rPr>
                <w:rFonts w:hint="eastAsia" w:asciiTheme="minorEastAsia" w:hAnsiTheme="minorEastAsia" w:eastAsiaTheme="minorEastAsia" w:cstheme="minorEastAsia"/>
                <w:bCs/>
                <w:color w:val="auto"/>
                <w:sz w:val="21"/>
                <w:szCs w:val="21"/>
                <w:highlight w:val="none"/>
              </w:rPr>
              <w:t>观察镜筒：宽视野三目镜筒，视场数≥22</w:t>
            </w:r>
            <w:r>
              <w:rPr>
                <w:rFonts w:hint="eastAsia" w:asciiTheme="minorEastAsia" w:hAnsiTheme="minorEastAsia" w:eastAsiaTheme="minorEastAsia" w:cstheme="minorEastAsia"/>
                <w:bCs/>
                <w:color w:val="auto"/>
                <w:sz w:val="21"/>
                <w:szCs w:val="21"/>
                <w:highlight w:val="none"/>
                <w:lang w:eastAsia="zh-CN"/>
              </w:rPr>
              <w:t>，瞳距范围</w:t>
            </w:r>
            <w:r>
              <w:rPr>
                <w:rFonts w:hint="eastAsia" w:asciiTheme="minorEastAsia" w:hAnsiTheme="minorEastAsia" w:eastAsiaTheme="minorEastAsia" w:cstheme="minorEastAsia"/>
                <w:bCs/>
                <w:color w:val="auto"/>
                <w:sz w:val="21"/>
                <w:szCs w:val="21"/>
                <w:highlight w:val="none"/>
                <w:lang w:val="en-US" w:eastAsia="zh-CN"/>
              </w:rPr>
              <w:t>48-75mm。</w:t>
            </w:r>
          </w:p>
          <w:p w14:paraId="71E4D59D">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lang w:val="en-US" w:eastAsia="zh-CN"/>
              </w:rPr>
              <w:t>4、</w:t>
            </w:r>
            <w:r>
              <w:rPr>
                <w:rFonts w:hint="eastAsia" w:asciiTheme="minorEastAsia" w:hAnsiTheme="minorEastAsia" w:eastAsiaTheme="minorEastAsia" w:cstheme="minorEastAsia"/>
                <w:bCs/>
                <w:color w:val="auto"/>
                <w:sz w:val="21"/>
                <w:szCs w:val="21"/>
                <w:highlight w:val="none"/>
              </w:rPr>
              <w:t>照明装置：LED光源</w:t>
            </w:r>
            <w:r>
              <w:rPr>
                <w:rFonts w:hint="eastAsia" w:asciiTheme="minorEastAsia" w:hAnsiTheme="minorEastAsia" w:eastAsiaTheme="minorEastAsia" w:cstheme="minorEastAsia"/>
                <w:bCs/>
                <w:color w:val="auto"/>
                <w:sz w:val="21"/>
                <w:szCs w:val="21"/>
                <w:highlight w:val="none"/>
                <w:lang w:eastAsia="zh-CN"/>
              </w:rPr>
              <w:t>（非卤钨灯或其他光源），</w:t>
            </w:r>
            <w:r>
              <w:rPr>
                <w:rFonts w:hint="eastAsia" w:asciiTheme="minorEastAsia" w:hAnsiTheme="minorEastAsia" w:eastAsiaTheme="minorEastAsia" w:cstheme="minorEastAsia"/>
                <w:bCs/>
                <w:color w:val="auto"/>
                <w:sz w:val="21"/>
                <w:szCs w:val="21"/>
                <w:highlight w:val="none"/>
              </w:rPr>
              <w:t>≥</w:t>
            </w:r>
            <w:r>
              <w:rPr>
                <w:rFonts w:hint="eastAsia" w:asciiTheme="minorEastAsia" w:hAnsiTheme="minorEastAsia" w:eastAsiaTheme="minorEastAsia" w:cstheme="minorEastAsia"/>
                <w:bCs/>
                <w:color w:val="auto"/>
                <w:sz w:val="21"/>
                <w:szCs w:val="21"/>
                <w:highlight w:val="none"/>
                <w:lang w:val="en-US" w:eastAsia="zh-CN"/>
              </w:rPr>
              <w:t>4000K色温。</w:t>
            </w:r>
          </w:p>
          <w:p w14:paraId="70D10D2A">
            <w:pPr>
              <w:keepNext w:val="0"/>
              <w:keepLines w:val="0"/>
              <w:pageBreakBefore w:val="0"/>
              <w:widowControl/>
              <w:kinsoku/>
              <w:wordWrap/>
              <w:overflowPunct/>
              <w:topLinePunct w:val="0"/>
              <w:autoSpaceDE/>
              <w:autoSpaceDN/>
              <w:bidi w:val="0"/>
              <w:adjustRightInd/>
              <w:snapToGrid w:val="0"/>
              <w:spacing w:line="300" w:lineRule="auto"/>
              <w:textAlignment w:val="auto"/>
              <w:rPr>
                <w:rFonts w:hint="default"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5、</w:t>
            </w:r>
            <w:r>
              <w:rPr>
                <w:rFonts w:hint="eastAsia" w:asciiTheme="minorEastAsia" w:hAnsiTheme="minorEastAsia" w:eastAsiaTheme="minorEastAsia" w:cstheme="minorEastAsia"/>
                <w:bCs/>
                <w:color w:val="auto"/>
                <w:sz w:val="21"/>
                <w:szCs w:val="21"/>
                <w:highlight w:val="none"/>
              </w:rPr>
              <w:t>物镜：</w:t>
            </w:r>
            <w:r>
              <w:rPr>
                <w:rFonts w:hint="eastAsia" w:asciiTheme="minorEastAsia" w:hAnsiTheme="minorEastAsia" w:eastAsiaTheme="minorEastAsia" w:cstheme="minorEastAsia"/>
                <w:b/>
                <w:bCs w:val="0"/>
                <w:color w:val="auto"/>
                <w:sz w:val="21"/>
                <w:szCs w:val="21"/>
                <w:highlight w:val="none"/>
                <w:lang w:val="en-US" w:eastAsia="zh-CN"/>
              </w:rPr>
              <w:t>投标文件中提供彩页扫描件，佐证物镜编号</w:t>
            </w:r>
          </w:p>
          <w:p w14:paraId="0195BB82">
            <w:pPr>
              <w:keepNext w:val="0"/>
              <w:keepLines w:val="0"/>
              <w:pageBreakBefore w:val="0"/>
              <w:widowControl w:val="0"/>
              <w:kinsoku/>
              <w:wordWrap/>
              <w:overflowPunct/>
              <w:topLinePunct w:val="0"/>
              <w:autoSpaceDE/>
              <w:autoSpaceDN/>
              <w:bidi w:val="0"/>
              <w:adjustRightInd/>
              <w:snapToGrid w:val="0"/>
              <w:spacing w:line="300" w:lineRule="auto"/>
              <w:ind w:left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5.1  4X 半复消色差相差物镜（N.A.≥0.13；W.D. ≥16.4）</w:t>
            </w:r>
          </w:p>
          <w:p w14:paraId="3FB24F6F">
            <w:pPr>
              <w:keepNext w:val="0"/>
              <w:keepLines w:val="0"/>
              <w:pageBreakBefore w:val="0"/>
              <w:widowControl w:val="0"/>
              <w:kinsoku/>
              <w:wordWrap/>
              <w:overflowPunct/>
              <w:topLinePunct w:val="0"/>
              <w:autoSpaceDE/>
              <w:autoSpaceDN/>
              <w:bidi w:val="0"/>
              <w:adjustRightInd/>
              <w:snapToGrid w:val="0"/>
              <w:spacing w:line="300" w:lineRule="auto"/>
              <w:ind w:left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5.2  10X 半复消色差相差物镜（N.A.≥0.3；W.D. ≥10）</w:t>
            </w:r>
          </w:p>
          <w:p w14:paraId="06D9EDF3">
            <w:pPr>
              <w:keepNext w:val="0"/>
              <w:keepLines w:val="0"/>
              <w:pageBreakBefore w:val="0"/>
              <w:widowControl w:val="0"/>
              <w:kinsoku/>
              <w:wordWrap/>
              <w:overflowPunct/>
              <w:topLinePunct w:val="0"/>
              <w:autoSpaceDE/>
              <w:autoSpaceDN/>
              <w:bidi w:val="0"/>
              <w:adjustRightInd/>
              <w:snapToGrid w:val="0"/>
              <w:spacing w:line="300" w:lineRule="auto"/>
              <w:ind w:leftChars="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5.3  20X 长工作距离平场半复消色差相差物镜（N.A.≥0.45；W.D. ≥7.8）</w:t>
            </w:r>
          </w:p>
          <w:p w14:paraId="387C1319">
            <w:pPr>
              <w:keepNext w:val="0"/>
              <w:keepLines w:val="0"/>
              <w:pageBreakBefore w:val="0"/>
              <w:widowControl w:val="0"/>
              <w:kinsoku/>
              <w:wordWrap/>
              <w:overflowPunct/>
              <w:topLinePunct w:val="0"/>
              <w:autoSpaceDE/>
              <w:autoSpaceDN/>
              <w:bidi w:val="0"/>
              <w:adjustRightInd/>
              <w:snapToGrid w:val="0"/>
              <w:spacing w:line="300" w:lineRule="auto"/>
              <w:ind w:leftChars="0"/>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rPr>
              <w:t>5.4  40X 长工作距离平场半复消色差相差物镜（N.A.≥0.6；W.D. ≥4.2）</w:t>
            </w:r>
          </w:p>
          <w:p w14:paraId="6E281155">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6、</w:t>
            </w:r>
            <w:r>
              <w:rPr>
                <w:rFonts w:hint="eastAsia" w:asciiTheme="minorEastAsia" w:hAnsiTheme="minorEastAsia" w:eastAsiaTheme="minorEastAsia" w:cstheme="minorEastAsia"/>
                <w:bCs/>
                <w:color w:val="auto"/>
                <w:sz w:val="21"/>
                <w:szCs w:val="21"/>
                <w:highlight w:val="none"/>
              </w:rPr>
              <w:t>载物台：</w:t>
            </w:r>
            <w:r>
              <w:rPr>
                <w:rFonts w:hint="eastAsia" w:asciiTheme="minorEastAsia" w:hAnsiTheme="minorEastAsia" w:eastAsiaTheme="minorEastAsia" w:cstheme="minorEastAsia"/>
                <w:bCs/>
                <w:color w:val="auto"/>
                <w:sz w:val="21"/>
                <w:szCs w:val="21"/>
                <w:highlight w:val="none"/>
                <w:lang w:eastAsia="zh-CN"/>
              </w:rPr>
              <w:t>固定载物台，</w:t>
            </w:r>
            <w:r>
              <w:rPr>
                <w:rFonts w:hint="eastAsia" w:asciiTheme="minorEastAsia" w:hAnsiTheme="minorEastAsia" w:eastAsiaTheme="minorEastAsia" w:cstheme="minorEastAsia"/>
                <w:bCs/>
                <w:color w:val="auto"/>
                <w:sz w:val="21"/>
                <w:szCs w:val="21"/>
                <w:highlight w:val="none"/>
              </w:rPr>
              <w:t>X≥</w:t>
            </w:r>
            <w:r>
              <w:rPr>
                <w:rFonts w:hint="eastAsia" w:asciiTheme="minorEastAsia" w:hAnsiTheme="minorEastAsia" w:eastAsiaTheme="minorEastAsia" w:cstheme="minorEastAsia"/>
                <w:bCs/>
                <w:color w:val="auto"/>
                <w:sz w:val="21"/>
                <w:szCs w:val="21"/>
                <w:highlight w:val="none"/>
                <w:lang w:val="en-US" w:eastAsia="zh-CN"/>
              </w:rPr>
              <w:t>20</w:t>
            </w:r>
            <w:r>
              <w:rPr>
                <w:rFonts w:hint="eastAsia" w:asciiTheme="minorEastAsia" w:hAnsiTheme="minorEastAsia" w:eastAsiaTheme="minorEastAsia" w:cstheme="minorEastAsia"/>
                <w:bCs/>
                <w:color w:val="auto"/>
                <w:sz w:val="21"/>
                <w:szCs w:val="21"/>
                <w:highlight w:val="none"/>
              </w:rPr>
              <w:t>0mm，Y≥</w:t>
            </w:r>
            <w:r>
              <w:rPr>
                <w:rFonts w:hint="eastAsia" w:asciiTheme="minorEastAsia" w:hAnsiTheme="minorEastAsia" w:eastAsiaTheme="minorEastAsia" w:cstheme="minorEastAsia"/>
                <w:bCs/>
                <w:color w:val="auto"/>
                <w:sz w:val="21"/>
                <w:szCs w:val="21"/>
                <w:highlight w:val="none"/>
                <w:lang w:val="en-US" w:eastAsia="zh-CN"/>
              </w:rPr>
              <w:t>252</w:t>
            </w:r>
            <w:r>
              <w:rPr>
                <w:rFonts w:hint="eastAsia" w:asciiTheme="minorEastAsia" w:hAnsiTheme="minorEastAsia" w:eastAsiaTheme="minorEastAsia" w:cstheme="minorEastAsia"/>
                <w:bCs/>
                <w:color w:val="auto"/>
                <w:sz w:val="21"/>
                <w:szCs w:val="21"/>
                <w:highlight w:val="none"/>
              </w:rPr>
              <w:t>mm</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右手用低位置同轴X、Y向传动旋钮。载物台行程：X≥</w:t>
            </w:r>
            <w:r>
              <w:rPr>
                <w:rFonts w:hint="eastAsia" w:asciiTheme="minorEastAsia" w:hAnsiTheme="minorEastAsia" w:eastAsiaTheme="minorEastAsia" w:cstheme="minorEastAsia"/>
                <w:bCs/>
                <w:color w:val="auto"/>
                <w:sz w:val="21"/>
                <w:szCs w:val="21"/>
                <w:highlight w:val="none"/>
                <w:lang w:val="en-US" w:eastAsia="zh-CN"/>
              </w:rPr>
              <w:t>11</w:t>
            </w:r>
            <w:r>
              <w:rPr>
                <w:rFonts w:hint="eastAsia" w:asciiTheme="minorEastAsia" w:hAnsiTheme="minorEastAsia" w:eastAsiaTheme="minorEastAsia" w:cstheme="minorEastAsia"/>
                <w:bCs/>
                <w:color w:val="auto"/>
                <w:sz w:val="21"/>
                <w:szCs w:val="21"/>
                <w:highlight w:val="none"/>
              </w:rPr>
              <w:t>0mm，Y≥</w:t>
            </w:r>
            <w:r>
              <w:rPr>
                <w:rFonts w:hint="eastAsia" w:asciiTheme="minorEastAsia" w:hAnsiTheme="minorEastAsia" w:eastAsiaTheme="minorEastAsia" w:cstheme="minorEastAsia"/>
                <w:bCs/>
                <w:color w:val="auto"/>
                <w:sz w:val="21"/>
                <w:szCs w:val="21"/>
                <w:highlight w:val="none"/>
                <w:lang w:val="en-US" w:eastAsia="zh-CN"/>
              </w:rPr>
              <w:t>74</w:t>
            </w:r>
            <w:r>
              <w:rPr>
                <w:rFonts w:hint="eastAsia" w:asciiTheme="minorEastAsia" w:hAnsiTheme="minorEastAsia" w:eastAsiaTheme="minorEastAsia" w:cstheme="minorEastAsia"/>
                <w:bCs/>
                <w:color w:val="auto"/>
                <w:sz w:val="21"/>
                <w:szCs w:val="21"/>
                <w:highlight w:val="none"/>
              </w:rPr>
              <w:t>mm，配有万能适配器。</w:t>
            </w:r>
          </w:p>
          <w:p w14:paraId="3BBC3B21">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lang w:val="en-US" w:eastAsia="zh-CN"/>
              </w:rPr>
              <w:t>7、</w:t>
            </w:r>
            <w:r>
              <w:rPr>
                <w:rFonts w:hint="eastAsia" w:asciiTheme="minorEastAsia" w:hAnsiTheme="minorEastAsia" w:eastAsiaTheme="minorEastAsia" w:cstheme="minorEastAsia"/>
                <w:bCs/>
                <w:color w:val="auto"/>
                <w:sz w:val="21"/>
                <w:szCs w:val="21"/>
                <w:highlight w:val="none"/>
              </w:rPr>
              <w:t>目镜：10×，视场直径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FN</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≥22</w:t>
            </w:r>
            <w:r>
              <w:rPr>
                <w:rFonts w:hint="eastAsia" w:asciiTheme="minorEastAsia" w:hAnsiTheme="minorEastAsia" w:eastAsiaTheme="minorEastAsia" w:cstheme="minorEastAsia"/>
                <w:bCs/>
                <w:color w:val="auto"/>
                <w:sz w:val="21"/>
                <w:szCs w:val="21"/>
                <w:highlight w:val="none"/>
                <w:lang w:eastAsia="zh-CN"/>
              </w:rPr>
              <w:t>。</w:t>
            </w:r>
          </w:p>
          <w:p w14:paraId="050109DD">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8、</w:t>
            </w:r>
            <w:r>
              <w:rPr>
                <w:rFonts w:hint="eastAsia" w:asciiTheme="minorEastAsia" w:hAnsiTheme="minorEastAsia" w:eastAsiaTheme="minorEastAsia" w:cstheme="minorEastAsia"/>
                <w:bCs/>
                <w:color w:val="auto"/>
                <w:sz w:val="21"/>
                <w:szCs w:val="21"/>
                <w:highlight w:val="none"/>
              </w:rPr>
              <w:t>可拆装的超长工作距离聚光镜：N.A.≥0.3，W.D.≥72mm，拆去聚光镜后可在载物台上放置不低于180mm的组织培养瓶</w:t>
            </w:r>
            <w:r>
              <w:rPr>
                <w:rFonts w:hint="eastAsia" w:asciiTheme="minorEastAsia" w:hAnsiTheme="minorEastAsia" w:eastAsiaTheme="minorEastAsia" w:cstheme="minorEastAsia"/>
                <w:bCs/>
                <w:color w:val="auto"/>
                <w:sz w:val="21"/>
                <w:szCs w:val="21"/>
                <w:highlight w:val="none"/>
                <w:lang w:eastAsia="zh-CN"/>
              </w:rPr>
              <w:t>。</w:t>
            </w:r>
          </w:p>
          <w:p w14:paraId="3E115E1F">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9、</w:t>
            </w:r>
            <w:r>
              <w:rPr>
                <w:rFonts w:hint="eastAsia" w:asciiTheme="minorEastAsia" w:hAnsiTheme="minorEastAsia" w:eastAsiaTheme="minorEastAsia" w:cstheme="minorEastAsia"/>
                <w:bCs/>
                <w:color w:val="auto"/>
                <w:sz w:val="21"/>
                <w:szCs w:val="21"/>
                <w:highlight w:val="none"/>
              </w:rPr>
              <w:t>相差系统：预对中相差环板</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切换4-40倍不同物镜时无需切换相差环板，高对比度无需更换或重新调中环状光阑即可实现4x、10x、20x和40x倍率的清晰细胞观察</w:t>
            </w:r>
            <w:r>
              <w:rPr>
                <w:rFonts w:hint="eastAsia" w:asciiTheme="minorEastAsia" w:hAnsiTheme="minorEastAsia" w:eastAsiaTheme="minorEastAsia" w:cstheme="minorEastAsia"/>
                <w:b/>
                <w:bCs w:val="0"/>
                <w:color w:val="auto"/>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lang w:val="en-US" w:eastAsia="zh-CN"/>
              </w:rPr>
              <w:t>验收时现场验证</w:t>
            </w:r>
            <w:r>
              <w:rPr>
                <w:rFonts w:hint="eastAsia" w:asciiTheme="minorEastAsia" w:hAnsiTheme="minorEastAsia" w:eastAsiaTheme="minorEastAsia" w:cstheme="minorEastAsia"/>
                <w:b/>
                <w:bCs w:val="0"/>
                <w:color w:val="auto"/>
                <w:sz w:val="21"/>
                <w:szCs w:val="21"/>
                <w:highlight w:val="none"/>
                <w:lang w:val="en-US" w:eastAsia="zh-CN"/>
              </w:rPr>
              <w:t>）</w:t>
            </w:r>
            <w:r>
              <w:rPr>
                <w:rFonts w:hint="eastAsia" w:asciiTheme="minorEastAsia" w:hAnsiTheme="minorEastAsia" w:eastAsiaTheme="minorEastAsia" w:cstheme="minorEastAsia"/>
                <w:bCs/>
                <w:color w:val="auto"/>
                <w:sz w:val="21"/>
                <w:szCs w:val="21"/>
                <w:highlight w:val="none"/>
                <w:lang w:val="en-US" w:eastAsia="zh-CN"/>
              </w:rPr>
              <w:t>。</w:t>
            </w:r>
          </w:p>
          <w:p w14:paraId="4A6C890A">
            <w:pPr>
              <w:keepNext w:val="0"/>
              <w:keepLines w:val="0"/>
              <w:pageBreakBefore w:val="0"/>
              <w:numPr>
                <w:ilvl w:val="0"/>
                <w:numId w:val="1"/>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rPr>
              <w:t>所采用光学元件均为环保无铅玻璃</w:t>
            </w:r>
            <w:r>
              <w:rPr>
                <w:rFonts w:hint="eastAsia" w:asciiTheme="minorEastAsia" w:hAnsiTheme="minorEastAsia" w:eastAsiaTheme="minorEastAsia" w:cstheme="minorEastAsia"/>
                <w:bCs/>
                <w:color w:val="auto"/>
                <w:sz w:val="21"/>
                <w:szCs w:val="21"/>
                <w:highlight w:val="none"/>
                <w:lang w:eastAsia="zh-CN"/>
              </w:rPr>
              <w:t>。</w:t>
            </w:r>
          </w:p>
          <w:p w14:paraId="38802107">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eastAsia="zh-CN"/>
              </w:rPr>
            </w:pP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lang w:val="en-US" w:eastAsia="zh-CN"/>
              </w:rPr>
              <w:t>11、采用</w:t>
            </w:r>
            <w:r>
              <w:rPr>
                <w:rFonts w:hint="eastAsia" w:asciiTheme="minorEastAsia" w:hAnsiTheme="minorEastAsia" w:eastAsiaTheme="minorEastAsia" w:cstheme="minorEastAsia"/>
                <w:bCs/>
                <w:color w:val="auto"/>
                <w:sz w:val="21"/>
                <w:szCs w:val="21"/>
                <w:highlight w:val="none"/>
                <w:lang w:eastAsia="zh-CN"/>
              </w:rPr>
              <w:t>IPC技术。</w:t>
            </w:r>
          </w:p>
          <w:p w14:paraId="5CA3F352">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12、荧光照明系统：≥4 孔荧光照明器，配置长寿命 LED 荧光光源，红、绿、蓝三色荧光</w:t>
            </w:r>
            <w:r>
              <w:rPr>
                <w:rFonts w:hint="eastAsia" w:asciiTheme="minorEastAsia" w:hAnsiTheme="minorEastAsia" w:eastAsiaTheme="minorEastAsia" w:cstheme="minorEastAsia"/>
                <w:b w:val="0"/>
                <w:i w:val="0"/>
                <w:caps w:val="0"/>
                <w:color w:val="auto"/>
                <w:spacing w:val="0"/>
                <w:sz w:val="21"/>
                <w:szCs w:val="21"/>
                <w:highlight w:val="none"/>
                <w:shd w:val="clear" w:color="auto" w:fill="FFFFFF"/>
              </w:rPr>
              <w:t>。</w:t>
            </w:r>
          </w:p>
          <w:p w14:paraId="4210E874">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二、高分辨率高灵敏度彩色显微成像专用相机</w:t>
            </w:r>
          </w:p>
          <w:p w14:paraId="40DF2AD8">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1、最大真实像素：≥830万，≥3480×2160 pixels；芯片类型：采用彩色CMOS芯片；芯片大小：≥1/1.2英寸；像素大小：≥2.9微米×2.9微米</w:t>
            </w:r>
          </w:p>
          <w:p w14:paraId="4B7137A7">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2、预览帧速：≥45fps@3480 x2160 pixels ；≥70fps@1920 x1080 pixels</w:t>
            </w:r>
          </w:p>
          <w:p w14:paraId="49994035">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3、像素融合：支持1×1, 2×2, 4×4</w:t>
            </w:r>
          </w:p>
          <w:p w14:paraId="72A6CB6B">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4、曝光时间范围：0.1ms-15s，制冷温度到室温下-35℃</w:t>
            </w:r>
          </w:p>
          <w:p w14:paraId="4BA8BF0B">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5、显微图像控制及分析软件</w:t>
            </w:r>
          </w:p>
          <w:p w14:paraId="11D1BEB6">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5.1采集图像：最佳适配显微成像专用相机，界面直观，操作容易；</w:t>
            </w:r>
          </w:p>
          <w:p w14:paraId="1976C3D0">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5.2软件包含多通道伪彩色与荧光通道合成、直方图、标尺、时间序列成像和快门光闸控制等；</w:t>
            </w:r>
          </w:p>
          <w:p w14:paraId="4600342D">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5.3支持快速拍图，单张采集，时间间隔采集等，支持自定义图像文件名前缀；</w:t>
            </w:r>
          </w:p>
          <w:p w14:paraId="69CCB08A">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5.4支持黑白相机原位深显示范围显示，并可以单独调节RGB各通道的亮度；</w:t>
            </w:r>
          </w:p>
          <w:p w14:paraId="0AB9B41C">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5.5合成透射光和荧光通道图像，显示荧光在细胞上的定位图像；</w:t>
            </w:r>
          </w:p>
          <w:p w14:paraId="0DF990CB">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5.6支持添加标尺功能，可以显示图像的放大比例关系；</w:t>
            </w:r>
          </w:p>
          <w:p w14:paraId="5B3A9CEA">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5.7支持白平衡和黑平衡处理；</w:t>
            </w:r>
          </w:p>
          <w:p w14:paraId="6D6E0E64">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5.8支持审计追踪功能，基于操作系统的用户设置，识别管理员和用户权限，软件支持记录追踪的用户的拍图软件操作，普通用户可以拍图但无法删图。</w:t>
            </w:r>
          </w:p>
          <w:p w14:paraId="153F75F7">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default" w:eastAsia="宋体" w:asciiTheme="minorEastAsia" w:hAnsi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6、设备控制工作站：不低于四核心八线程，基础频率不低于3.0GHz。RAM不低于8G,独立图形处理单元，数据存储能力≥1T,交互界面≥22英寸。</w:t>
            </w:r>
          </w:p>
          <w:p w14:paraId="75A38655">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三、</w:t>
            </w:r>
            <w:r>
              <w:rPr>
                <w:rFonts w:hint="eastAsia" w:asciiTheme="minorEastAsia" w:hAnsiTheme="minorEastAsia" w:eastAsiaTheme="minorEastAsia" w:cstheme="minorEastAsia"/>
                <w:b/>
                <w:color w:val="auto"/>
                <w:sz w:val="21"/>
                <w:szCs w:val="21"/>
                <w:highlight w:val="none"/>
              </w:rPr>
              <w:t xml:space="preserve"> 配置要求：</w:t>
            </w:r>
          </w:p>
          <w:p w14:paraId="2B8474FD">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1、倒置相差显微镜主机</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套</w:t>
            </w:r>
          </w:p>
          <w:p w14:paraId="6877B235">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2、落射照明系统</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套</w:t>
            </w:r>
          </w:p>
          <w:p w14:paraId="19CFB1FB">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3、相差物镜4X、10X、20X、40X 1套</w:t>
            </w:r>
          </w:p>
          <w:p w14:paraId="0BE9B65E">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4、荧光系统</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套</w:t>
            </w:r>
          </w:p>
          <w:p w14:paraId="217D8B86">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5、高分辨显微相机  1套</w:t>
            </w:r>
          </w:p>
          <w:p w14:paraId="36FB8900">
            <w:pPr>
              <w:keepNext w:val="0"/>
              <w:keepLines w:val="0"/>
              <w:pageBreakBefore w:val="0"/>
              <w:kinsoku/>
              <w:wordWrap/>
              <w:overflowPunct/>
              <w:topLinePunct w:val="0"/>
              <w:autoSpaceDE/>
              <w:autoSpaceDN/>
              <w:bidi w:val="0"/>
              <w:adjustRightInd/>
              <w:snapToGrid w:val="0"/>
              <w:spacing w:line="300" w:lineRule="auto"/>
              <w:textAlignment w:val="auto"/>
              <w:rPr>
                <w:rFonts w:hint="default"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val="en-US" w:eastAsia="zh-CN"/>
              </w:rPr>
              <w:t>设备控制工作站 1套</w:t>
            </w:r>
          </w:p>
          <w:p w14:paraId="19644CEE">
            <w:pPr>
              <w:keepNext w:val="0"/>
              <w:keepLines w:val="0"/>
              <w:pageBreakBefore w:val="0"/>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7、必配的附件、配件、专用工具、消耗品等</w:t>
            </w:r>
          </w:p>
        </w:tc>
        <w:tc>
          <w:tcPr>
            <w:tcW w:w="423" w:type="pct"/>
            <w:shd w:val="clear" w:color="auto" w:fill="auto"/>
            <w:vAlign w:val="center"/>
          </w:tcPr>
          <w:p w14:paraId="7278589D">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6065B58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693CDAAD">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4723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678FD06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8</w:t>
            </w:r>
          </w:p>
        </w:tc>
        <w:tc>
          <w:tcPr>
            <w:tcW w:w="711" w:type="pct"/>
            <w:shd w:val="clear" w:color="auto" w:fill="auto"/>
            <w:vAlign w:val="center"/>
          </w:tcPr>
          <w:p w14:paraId="47191522">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
              </w:rPr>
            </w:pPr>
            <w:r>
              <w:rPr>
                <w:rFonts w:hint="eastAsia" w:asciiTheme="minorEastAsia" w:hAnsiTheme="minorEastAsia" w:eastAsiaTheme="minorEastAsia" w:cstheme="minorEastAsia"/>
                <w:b w:val="0"/>
                <w:bCs w:val="0"/>
                <w:color w:val="auto"/>
                <w:sz w:val="21"/>
                <w:szCs w:val="21"/>
                <w:highlight w:val="none"/>
                <w:lang w:val="en-US" w:eastAsia="zh-CN"/>
              </w:rPr>
              <w:t>涡旋仪</w:t>
            </w:r>
          </w:p>
        </w:tc>
        <w:tc>
          <w:tcPr>
            <w:tcW w:w="2625" w:type="pct"/>
            <w:shd w:val="clear" w:color="auto" w:fill="auto"/>
            <w:vAlign w:val="center"/>
          </w:tcPr>
          <w:p w14:paraId="475D6FA1">
            <w:pPr>
              <w:keepNext w:val="0"/>
              <w:keepLines w:val="0"/>
              <w:pageBreakBefore w:val="0"/>
              <w:numPr>
                <w:ilvl w:val="0"/>
                <w:numId w:val="2"/>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具备可更换模块，同一块模块可同时满足2mL、5mL安瓿使用，且2mL安瓿孔不少于6个。</w:t>
            </w:r>
          </w:p>
          <w:p w14:paraId="30401352">
            <w:pPr>
              <w:keepNext w:val="0"/>
              <w:keepLines w:val="0"/>
              <w:pageBreakBefore w:val="0"/>
              <w:numPr>
                <w:ilvl w:val="0"/>
                <w:numId w:val="2"/>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转速范围满足：0-3000rpm可调；定时范围满足：0~99min/1~59sec。</w:t>
            </w:r>
          </w:p>
          <w:p w14:paraId="5FC9D24D">
            <w:pPr>
              <w:keepNext w:val="0"/>
              <w:keepLines w:val="0"/>
              <w:pageBreakBefore w:val="0"/>
              <w:numPr>
                <w:ilvl w:val="0"/>
                <w:numId w:val="2"/>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驱动电机为无刷电机。</w:t>
            </w:r>
          </w:p>
          <w:p w14:paraId="7C7928BD">
            <w:pPr>
              <w:keepNext w:val="0"/>
              <w:keepLines w:val="0"/>
              <w:pageBreakBefore w:val="0"/>
              <w:numPr>
                <w:ilvl w:val="0"/>
                <w:numId w:val="2"/>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运行方式：点动/连动。</w:t>
            </w:r>
          </w:p>
        </w:tc>
        <w:tc>
          <w:tcPr>
            <w:tcW w:w="423" w:type="pct"/>
            <w:shd w:val="clear" w:color="auto" w:fill="auto"/>
            <w:vAlign w:val="center"/>
          </w:tcPr>
          <w:p w14:paraId="3CDCF9D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2</w:t>
            </w:r>
          </w:p>
        </w:tc>
        <w:tc>
          <w:tcPr>
            <w:tcW w:w="329" w:type="pct"/>
            <w:vAlign w:val="center"/>
          </w:tcPr>
          <w:p w14:paraId="36DCAD40">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00B19B23">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否</w:t>
            </w:r>
          </w:p>
        </w:tc>
      </w:tr>
      <w:tr w14:paraId="48EB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5A3E44F6">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9</w:t>
            </w:r>
          </w:p>
        </w:tc>
        <w:tc>
          <w:tcPr>
            <w:tcW w:w="711" w:type="pct"/>
            <w:shd w:val="clear" w:color="auto" w:fill="auto"/>
            <w:vAlign w:val="center"/>
          </w:tcPr>
          <w:p w14:paraId="7EB0D4E1">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
              </w:rPr>
            </w:pPr>
            <w:r>
              <w:rPr>
                <w:rFonts w:hint="eastAsia" w:asciiTheme="minorEastAsia" w:hAnsiTheme="minorEastAsia" w:eastAsiaTheme="minorEastAsia" w:cstheme="minorEastAsia"/>
                <w:b w:val="0"/>
                <w:bCs w:val="0"/>
                <w:color w:val="auto"/>
                <w:sz w:val="21"/>
                <w:szCs w:val="21"/>
                <w:highlight w:val="none"/>
                <w:lang w:val="en-US" w:eastAsia="zh-CN"/>
              </w:rPr>
              <w:t>医用电动骨锯钻</w:t>
            </w:r>
          </w:p>
        </w:tc>
        <w:tc>
          <w:tcPr>
            <w:tcW w:w="2625" w:type="pct"/>
            <w:shd w:val="clear" w:color="auto" w:fill="auto"/>
            <w:vAlign w:val="center"/>
          </w:tcPr>
          <w:p w14:paraId="07119DB7">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1.钻头夹持直径至少包含0-4mm。</w:t>
            </w:r>
          </w:p>
          <w:p w14:paraId="7312A2AC">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2.输出功率≥120瓦。</w:t>
            </w:r>
          </w:p>
          <w:p w14:paraId="2006991E">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3.额定转速≥0-1200rpm。</w:t>
            </w:r>
          </w:p>
          <w:p w14:paraId="4F73FCA8">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4整体耐高温消毒，最高消毒温度≥120℃。</w:t>
            </w:r>
          </w:p>
          <w:p w14:paraId="04DD3AAF">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5.能够兼容梅花钻夹接头、摆据街头、克氏针接头等。</w:t>
            </w:r>
          </w:p>
        </w:tc>
        <w:tc>
          <w:tcPr>
            <w:tcW w:w="423" w:type="pct"/>
            <w:shd w:val="clear" w:color="auto" w:fill="auto"/>
            <w:vAlign w:val="center"/>
          </w:tcPr>
          <w:p w14:paraId="67CD491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2</w:t>
            </w:r>
          </w:p>
        </w:tc>
        <w:tc>
          <w:tcPr>
            <w:tcW w:w="329" w:type="pct"/>
            <w:vAlign w:val="center"/>
          </w:tcPr>
          <w:p w14:paraId="6D8CB54F">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05EBBF9B">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否</w:t>
            </w:r>
          </w:p>
        </w:tc>
      </w:tr>
      <w:tr w14:paraId="4767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18DF9773">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10</w:t>
            </w:r>
          </w:p>
        </w:tc>
        <w:tc>
          <w:tcPr>
            <w:tcW w:w="711" w:type="pct"/>
            <w:shd w:val="clear" w:color="auto" w:fill="auto"/>
            <w:vAlign w:val="center"/>
          </w:tcPr>
          <w:p w14:paraId="6C856F4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
              </w:rPr>
            </w:pPr>
            <w:r>
              <w:rPr>
                <w:rFonts w:hint="eastAsia" w:asciiTheme="minorEastAsia" w:hAnsiTheme="minorEastAsia" w:eastAsiaTheme="minorEastAsia" w:cstheme="minorEastAsia"/>
                <w:b w:val="0"/>
                <w:bCs w:val="0"/>
                <w:color w:val="auto"/>
                <w:sz w:val="21"/>
                <w:szCs w:val="21"/>
                <w:highlight w:val="none"/>
                <w:lang w:val="en-US" w:eastAsia="zh-CN"/>
              </w:rPr>
              <w:t>医用颅骨钻</w:t>
            </w:r>
          </w:p>
        </w:tc>
        <w:tc>
          <w:tcPr>
            <w:tcW w:w="2625" w:type="pct"/>
            <w:shd w:val="clear" w:color="auto" w:fill="auto"/>
            <w:vAlign w:val="center"/>
          </w:tcPr>
          <w:p w14:paraId="4005C015">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1.采用无级调速，脚踏控制/手动控制可选择。</w:t>
            </w:r>
          </w:p>
          <w:p w14:paraId="546D2F1C">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2.输出功率≥50瓦。</w:t>
            </w:r>
          </w:p>
          <w:p w14:paraId="6F630B37">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3.最高转速≥30000rpm。</w:t>
            </w:r>
          </w:p>
          <w:p w14:paraId="722C26E9">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4正/反转工作模式可调节。</w:t>
            </w:r>
          </w:p>
          <w:p w14:paraId="5AA19123">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5.可用于脑立体定位仪，可选装不同规格的颅骨钻头。</w:t>
            </w:r>
          </w:p>
        </w:tc>
        <w:tc>
          <w:tcPr>
            <w:tcW w:w="423" w:type="pct"/>
            <w:shd w:val="clear" w:color="auto" w:fill="auto"/>
            <w:vAlign w:val="center"/>
          </w:tcPr>
          <w:p w14:paraId="0DED7084">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2</w:t>
            </w:r>
          </w:p>
        </w:tc>
        <w:tc>
          <w:tcPr>
            <w:tcW w:w="329" w:type="pct"/>
            <w:vAlign w:val="center"/>
          </w:tcPr>
          <w:p w14:paraId="2AD6F10C">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702CB280">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否</w:t>
            </w:r>
          </w:p>
        </w:tc>
      </w:tr>
      <w:tr w14:paraId="37D7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73E65BC4">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11</w:t>
            </w:r>
          </w:p>
        </w:tc>
        <w:tc>
          <w:tcPr>
            <w:tcW w:w="711" w:type="pct"/>
            <w:shd w:val="clear" w:color="auto" w:fill="auto"/>
            <w:vAlign w:val="center"/>
          </w:tcPr>
          <w:p w14:paraId="4899D7F4">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
              </w:rPr>
            </w:pPr>
            <w:r>
              <w:rPr>
                <w:rFonts w:hint="eastAsia" w:asciiTheme="minorEastAsia" w:hAnsiTheme="minorEastAsia" w:eastAsiaTheme="minorEastAsia" w:cstheme="minorEastAsia"/>
                <w:b w:val="0"/>
                <w:bCs w:val="0"/>
                <w:color w:val="auto"/>
                <w:sz w:val="21"/>
                <w:szCs w:val="21"/>
                <w:highlight w:val="none"/>
                <w:lang w:val="en-US" w:eastAsia="zh-CN"/>
              </w:rPr>
              <w:t>酶标板用摇床</w:t>
            </w:r>
          </w:p>
        </w:tc>
        <w:tc>
          <w:tcPr>
            <w:tcW w:w="2625" w:type="pct"/>
            <w:shd w:val="clear" w:color="auto" w:fill="auto"/>
            <w:vAlign w:val="center"/>
          </w:tcPr>
          <w:p w14:paraId="30112DFF">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1.可同时处理≥4块96孔板。</w:t>
            </w:r>
          </w:p>
          <w:p w14:paraId="2874A8FE">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2.转速范围至少包含500～1200rpm；转速增量满足：≥10rpm；定时范围至少满足：1min～8h。</w:t>
            </w:r>
          </w:p>
          <w:p w14:paraId="14809934">
            <w:pPr>
              <w:keepNext w:val="0"/>
              <w:keepLines w:val="0"/>
              <w:pageBreakBefore w:val="0"/>
              <w:numPr>
                <w:ilvl w:val="0"/>
                <w:numId w:val="0"/>
              </w:numPr>
              <w:kinsoku/>
              <w:wordWrap/>
              <w:overflowPunct/>
              <w:topLinePunct w:val="0"/>
              <w:autoSpaceDE/>
              <w:autoSpaceDN/>
              <w:bidi w:val="0"/>
              <w:adjustRightInd/>
              <w:snapToGrid w:val="0"/>
              <w:spacing w:line="300" w:lineRule="auto"/>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3.驱动电机为无刷电机。</w:t>
            </w:r>
          </w:p>
          <w:p w14:paraId="6264C11A">
            <w:pPr>
              <w:keepNext w:val="0"/>
              <w:keepLines w:val="0"/>
              <w:pageBreakBefore w:val="0"/>
              <w:numPr>
                <w:ilvl w:val="0"/>
                <w:numId w:val="0"/>
              </w:numPr>
              <w:kinsoku/>
              <w:wordWrap/>
              <w:overflowPunct/>
              <w:topLinePunct w:val="0"/>
              <w:autoSpaceDE/>
              <w:autoSpaceDN/>
              <w:bidi w:val="0"/>
              <w:adjustRightInd/>
              <w:snapToGrid w:val="0"/>
              <w:spacing w:line="300" w:lineRule="auto"/>
              <w:ind w:left="0" w:leftChars="0" w:firstLine="0" w:firstLine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4.具有转速和时间显示液晶面板。</w:t>
            </w:r>
          </w:p>
        </w:tc>
        <w:tc>
          <w:tcPr>
            <w:tcW w:w="423" w:type="pct"/>
            <w:shd w:val="clear" w:color="auto" w:fill="auto"/>
            <w:vAlign w:val="center"/>
          </w:tcPr>
          <w:p w14:paraId="4235EEC3">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2</w:t>
            </w:r>
          </w:p>
        </w:tc>
        <w:tc>
          <w:tcPr>
            <w:tcW w:w="329" w:type="pct"/>
            <w:vAlign w:val="center"/>
          </w:tcPr>
          <w:p w14:paraId="710B10C1">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vAlign w:val="center"/>
          </w:tcPr>
          <w:p w14:paraId="10E79E95">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否</w:t>
            </w:r>
          </w:p>
        </w:tc>
      </w:tr>
      <w:tr w14:paraId="022E2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6C00559F">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12</w:t>
            </w:r>
          </w:p>
        </w:tc>
        <w:tc>
          <w:tcPr>
            <w:tcW w:w="711" w:type="pct"/>
            <w:shd w:val="clear" w:color="auto" w:fill="auto"/>
            <w:vAlign w:val="center"/>
          </w:tcPr>
          <w:p w14:paraId="5ED53D8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智能生物安全柜生物检测仪</w:t>
            </w:r>
          </w:p>
        </w:tc>
        <w:tc>
          <w:tcPr>
            <w:tcW w:w="2625" w:type="pct"/>
            <w:shd w:val="clear" w:color="auto" w:fill="auto"/>
            <w:vAlign w:val="center"/>
          </w:tcPr>
          <w:p w14:paraId="2B1F77B4">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一、主要用途</w:t>
            </w:r>
          </w:p>
          <w:p w14:paraId="36AAB70A">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采用微生物法对II级生物安全柜安全防护性能进行测试的仪器，符合YY 0569-2011《Ⅱ级生物安全柜》标准。</w:t>
            </w:r>
          </w:p>
          <w:p w14:paraId="342D15B3">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二、技术指标</w:t>
            </w:r>
          </w:p>
          <w:p w14:paraId="7767B69C">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2.1、集六路撞击采样、两路狭缝采样、一路气溶胶喷雾发生于一体；</w:t>
            </w:r>
          </w:p>
          <w:p w14:paraId="459E6457">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★2.2、两路狭缝采样头内置培养皿匀速旋转一周时间≤30分钟</w:t>
            </w:r>
            <w:r>
              <w:rPr>
                <w:rFonts w:hint="eastAsia" w:asciiTheme="minorEastAsia" w:hAnsiTheme="minorEastAsia" w:eastAsiaTheme="minorEastAsia" w:cstheme="minorEastAsia"/>
                <w:b/>
                <w:bCs/>
                <w:color w:val="auto"/>
                <w:szCs w:val="21"/>
                <w:highlight w:val="none"/>
              </w:rPr>
              <w:t>（投标文件中提供产品彩页或技术白皮书）；</w:t>
            </w:r>
          </w:p>
          <w:p w14:paraId="2D6FB239">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2.3、仪器支架上下高度、左右宽度可调；</w:t>
            </w:r>
          </w:p>
          <w:p w14:paraId="7E6A1E8D">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2.4、配备微生物气溶胶发生器（喷雾器）；</w:t>
            </w:r>
          </w:p>
          <w:p w14:paraId="551D3BF4">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2.5、主机采用≥8寸工业级高亮度彩色触摸显示屏；</w:t>
            </w:r>
          </w:p>
          <w:p w14:paraId="77B6D0D3">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2.6、软件参数标定、用户密码保护、故障检测自动保护；</w:t>
            </w:r>
          </w:p>
          <w:p w14:paraId="4C693910">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2.7、支撑、移动两用脚轮；</w:t>
            </w:r>
          </w:p>
          <w:p w14:paraId="755F745A">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★2.8、气溶胶发生器能释放出≥88%的单体细菌，细菌气溶胶喷出速度为（0.5±0.05）m/s</w:t>
            </w:r>
            <w:r>
              <w:rPr>
                <w:rFonts w:hint="eastAsia" w:asciiTheme="minorEastAsia" w:hAnsiTheme="minorEastAsia" w:eastAsiaTheme="minorEastAsia" w:cstheme="minorEastAsia"/>
                <w:b/>
                <w:bCs/>
                <w:color w:val="auto"/>
                <w:szCs w:val="21"/>
                <w:highlight w:val="none"/>
              </w:rPr>
              <w:t>（投标文件中提供产品彩页或技术白皮书</w:t>
            </w:r>
            <w:r>
              <w:rPr>
                <w:rFonts w:hint="eastAsia" w:asciiTheme="minorEastAsia" w:hAnsiTheme="minorEastAsia" w:eastAsiaTheme="minorEastAsia" w:cstheme="minorEastAsia"/>
                <w:b/>
                <w:bCs/>
                <w:color w:val="auto"/>
                <w:szCs w:val="21"/>
                <w:highlight w:val="none"/>
                <w:lang w:val="en-US" w:eastAsia="zh-CN"/>
              </w:rPr>
              <w:t>扫描件</w:t>
            </w:r>
            <w:r>
              <w:rPr>
                <w:rFonts w:hint="eastAsia" w:asciiTheme="minorEastAsia" w:hAnsiTheme="minorEastAsia" w:eastAsiaTheme="minorEastAsia" w:cstheme="minorEastAsia"/>
                <w:b/>
                <w:bCs/>
                <w:color w:val="auto"/>
                <w:szCs w:val="21"/>
                <w:highlight w:val="none"/>
              </w:rPr>
              <w:t>）</w:t>
            </w:r>
            <w:r>
              <w:rPr>
                <w:rFonts w:hint="eastAsia" w:asciiTheme="minorEastAsia" w:hAnsiTheme="minorEastAsia" w:eastAsiaTheme="minorEastAsia" w:cstheme="minorEastAsia"/>
                <w:color w:val="auto"/>
                <w:szCs w:val="21"/>
                <w:highlight w:val="none"/>
              </w:rPr>
              <w:t>；</w:t>
            </w:r>
          </w:p>
          <w:p w14:paraId="3A2984FB">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2.9、撞击采样流量(六路)：12.4L/min，分辨率≤0.1L/min，最大允许误差≤±2.5%</w:t>
            </w:r>
          </w:p>
          <w:p w14:paraId="1D4C0BE7">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2.10、狭缝采样流量(两路)：28.3L/min，分辨率≤0.1L/min，最大允许误差≤±2.5%；</w:t>
            </w:r>
          </w:p>
          <w:p w14:paraId="0968B97E">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color w:val="auto"/>
                <w:szCs w:val="21"/>
                <w:highlight w:val="none"/>
              </w:rPr>
              <w:t>2.11、喷雾流量：(8～12)L/min，分辨率≤0.1L/min，最大允许误差≤±5%</w:t>
            </w:r>
            <w:r>
              <w:rPr>
                <w:rFonts w:hint="eastAsia" w:asciiTheme="minorEastAsia" w:hAnsiTheme="minorEastAsia" w:eastAsiaTheme="minorEastAsia" w:cstheme="minorEastAsia"/>
                <w:b/>
                <w:bCs/>
                <w:color w:val="auto"/>
                <w:szCs w:val="21"/>
                <w:highlight w:val="none"/>
              </w:rPr>
              <w:t>；</w:t>
            </w:r>
          </w:p>
          <w:p w14:paraId="4EF715E7">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2.12、撞击流量计前压力：(-20～0)KPa，分辨率≤0.01KPa，最大允许误差≤±2.5%</w:t>
            </w:r>
            <w:r>
              <w:rPr>
                <w:rFonts w:hint="eastAsia" w:asciiTheme="minorEastAsia" w:hAnsiTheme="minorEastAsia" w:eastAsiaTheme="minorEastAsia" w:cstheme="minorEastAsia"/>
                <w:b/>
                <w:bCs/>
                <w:color w:val="auto"/>
                <w:szCs w:val="21"/>
                <w:highlight w:val="none"/>
              </w:rPr>
              <w:t>；</w:t>
            </w:r>
          </w:p>
          <w:p w14:paraId="1B0CBFBA">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★2.13、狭缝流量计前压力：(-20～0)KPa，分辨率≤0.01KPa，最大允许误差≤±2.5%</w:t>
            </w:r>
            <w:r>
              <w:rPr>
                <w:rFonts w:hint="eastAsia" w:asciiTheme="minorEastAsia" w:hAnsiTheme="minorEastAsia" w:eastAsiaTheme="minorEastAsia" w:cstheme="minorEastAsia"/>
                <w:b/>
                <w:bCs/>
                <w:color w:val="auto"/>
                <w:szCs w:val="21"/>
                <w:highlight w:val="none"/>
              </w:rPr>
              <w:t>（投标文件中提供产品彩页或技术白皮书</w:t>
            </w:r>
            <w:r>
              <w:rPr>
                <w:rFonts w:hint="eastAsia" w:asciiTheme="minorEastAsia" w:hAnsiTheme="minorEastAsia" w:eastAsiaTheme="minorEastAsia" w:cstheme="minorEastAsia"/>
                <w:b/>
                <w:bCs/>
                <w:color w:val="auto"/>
                <w:szCs w:val="21"/>
                <w:highlight w:val="none"/>
                <w:lang w:val="en-US" w:eastAsia="zh-CN"/>
              </w:rPr>
              <w:t>扫描件</w:t>
            </w:r>
            <w:r>
              <w:rPr>
                <w:rFonts w:hint="eastAsia" w:asciiTheme="minorEastAsia" w:hAnsiTheme="minorEastAsia" w:eastAsiaTheme="minorEastAsia" w:cstheme="minorEastAsia"/>
                <w:b/>
                <w:bCs/>
                <w:color w:val="auto"/>
                <w:szCs w:val="21"/>
                <w:highlight w:val="none"/>
              </w:rPr>
              <w:t>）；</w:t>
            </w:r>
          </w:p>
          <w:p w14:paraId="05193302">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2.14、喷雾流量计前压力：(0～100)KPa，分辨率≤0.1KPa，最大允许误差≤±2.5%</w:t>
            </w:r>
            <w:r>
              <w:rPr>
                <w:rFonts w:hint="eastAsia" w:asciiTheme="minorEastAsia" w:hAnsiTheme="minorEastAsia" w:eastAsiaTheme="minorEastAsia" w:cstheme="minorEastAsia"/>
                <w:b/>
                <w:bCs/>
                <w:color w:val="auto"/>
                <w:szCs w:val="21"/>
                <w:highlight w:val="none"/>
              </w:rPr>
              <w:t>；</w:t>
            </w:r>
          </w:p>
          <w:p w14:paraId="00D37EA9">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2.15、工作温度：（0～50）℃；工作电源：AC（220±22）V，（50±1）Hz；</w:t>
            </w:r>
          </w:p>
          <w:p w14:paraId="086ED86B">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2.16、高效空气过滤器特性：对0.3μm以上粒子的过滤效率≥99.99%；</w:t>
            </w:r>
          </w:p>
          <w:p w14:paraId="22F04F89">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2.17、支架尺寸：高度在（480～630）mm内可调，宽度在（800～1500）mm内可调；</w:t>
            </w:r>
          </w:p>
          <w:p w14:paraId="1297B905">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2.18、仪器噪声：≤65dB(A)；</w:t>
            </w:r>
          </w:p>
          <w:p w14:paraId="4B9450F8">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2.19、整机重量：≤40kg；功耗：≤330W。</w:t>
            </w:r>
          </w:p>
          <w:p w14:paraId="5D4C56D5">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三、配置要求</w:t>
            </w:r>
          </w:p>
          <w:p w14:paraId="29022626">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3.1、主机：1台；</w:t>
            </w:r>
          </w:p>
          <w:p w14:paraId="633FF905">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3.2、铝箱：1个；</w:t>
            </w:r>
          </w:p>
          <w:p w14:paraId="5F6C5640">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3.3、可伸缩支架：1套；</w:t>
            </w:r>
          </w:p>
          <w:p w14:paraId="0334C929">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3.4、冲击式吸收瓶12.4L/min（用于撞击式采样）：6个；</w:t>
            </w:r>
          </w:p>
          <w:p w14:paraId="4E663D1A">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3.5、微生物气溶胶发生器（喷雾器）：1个；</w:t>
            </w:r>
          </w:p>
          <w:p w14:paraId="1BE53D56">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3.6、干扰圆筒组件（包含3个件）：1套 ；</w:t>
            </w:r>
          </w:p>
          <w:p w14:paraId="5527BAB9">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3.7、圆筒座（包含2个件）：1套；</w:t>
            </w:r>
          </w:p>
          <w:p w14:paraId="5100B70E">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3.8、支架转接件（包含2个件用于可伸缩支架与主机连接）：1套；</w:t>
            </w:r>
          </w:p>
          <w:p w14:paraId="5FE0B55D">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3.9、喷雾器支架（三种模式各用1套）：3套；</w:t>
            </w:r>
          </w:p>
          <w:p w14:paraId="0C60CB68">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3.10、对照皿托盘：1个；</w:t>
            </w:r>
          </w:p>
          <w:p w14:paraId="6B3B7BC0">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3.11、品字尾电源线：RVV3×0.75×1.8米，1根；</w:t>
            </w:r>
          </w:p>
          <w:p w14:paraId="7D24B40C">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3.12、狭缝采样器信号线：2根；</w:t>
            </w:r>
          </w:p>
          <w:p w14:paraId="62AED205">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3.13、硅橡胶管（1400mm×1、960mm×2、900mm×2、770mm ×2、620mm×2）：φ6×φ10，9根；</w:t>
            </w:r>
          </w:p>
          <w:p w14:paraId="4B6BBBFE">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3.14、标准杆（100mm）：1根；</w:t>
            </w:r>
          </w:p>
          <w:p w14:paraId="535C2708">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3.15、微生物气溶胶发生器实验报告：1份；</w:t>
            </w:r>
          </w:p>
          <w:p w14:paraId="5DA2BE9A">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3.16、手写笔：1个；</w:t>
            </w:r>
          </w:p>
          <w:p w14:paraId="4101302D">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3.17、内六角扳手：3mm/100×25/S2，1个。</w:t>
            </w:r>
          </w:p>
          <w:p w14:paraId="2841A740">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四、技术资料</w:t>
            </w:r>
          </w:p>
          <w:p w14:paraId="7E556FEE">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详细的中文操作指南，仪器维护的有关资料等。</w:t>
            </w:r>
          </w:p>
          <w:p w14:paraId="6975C9F2">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五、技术服务条款</w:t>
            </w:r>
          </w:p>
          <w:p w14:paraId="3B3B414D">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5.1、设备制造商在中国境内应有专门负责维修的工程师和专门的技术应用支持工程师；</w:t>
            </w:r>
          </w:p>
          <w:p w14:paraId="0CA489E1">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5.2、到货后，由设备制造商仪器工程师负责安装，提供现场培训；</w:t>
            </w:r>
          </w:p>
          <w:p w14:paraId="775E1A44">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5.3、安装、验收合格后一年内，全机免费保修；</w:t>
            </w:r>
          </w:p>
          <w:p w14:paraId="2974814C">
            <w:pPr>
              <w:snapToGrid w:val="0"/>
              <w:spacing w:line="30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5.4、如果仪器出现故障，在接到采购人维修服务的请求后，设备制造商工程师应在 8 小时内作出应答，进行电话指导、网上诊断协助排除故障，必要时在48小时内到达现场</w:t>
            </w:r>
            <w:r>
              <w:rPr>
                <w:rFonts w:hint="eastAsia" w:asciiTheme="minorEastAsia" w:hAnsiTheme="minorEastAsia" w:eastAsiaTheme="minorEastAsia" w:cstheme="minorEastAsia"/>
                <w:color w:val="auto"/>
                <w:szCs w:val="21"/>
                <w:highlight w:val="none"/>
                <w:lang w:eastAsia="zh-CN"/>
              </w:rPr>
              <w:t>。</w:t>
            </w:r>
          </w:p>
        </w:tc>
        <w:tc>
          <w:tcPr>
            <w:tcW w:w="423" w:type="pct"/>
            <w:shd w:val="clear" w:color="auto" w:fill="auto"/>
            <w:vAlign w:val="center"/>
          </w:tcPr>
          <w:p w14:paraId="52B495B8">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43DC823D">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18298FA6">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22CF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1B2C65A0">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13</w:t>
            </w:r>
          </w:p>
        </w:tc>
        <w:tc>
          <w:tcPr>
            <w:tcW w:w="711" w:type="pct"/>
            <w:shd w:val="clear" w:color="auto" w:fill="auto"/>
            <w:vAlign w:val="center"/>
          </w:tcPr>
          <w:p w14:paraId="48AA3BD9">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过氧化氢消毒机</w:t>
            </w:r>
          </w:p>
        </w:tc>
        <w:tc>
          <w:tcPr>
            <w:tcW w:w="2625" w:type="pct"/>
            <w:shd w:val="clear" w:color="auto" w:fill="auto"/>
            <w:vAlign w:val="center"/>
          </w:tcPr>
          <w:p w14:paraId="6FBD7ECE">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一、主要用途</w:t>
            </w:r>
          </w:p>
          <w:p w14:paraId="7BBE873B">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适用于有卫生要求的场所，可杀灭肠道致病菌、化脓性球菌、医院感染常见菌、空气中细菌、致病性酵母菌及芽孢、也可用于新冠病毒的终末消毒等。</w:t>
            </w:r>
          </w:p>
          <w:p w14:paraId="05DB7348">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二、技术指标</w:t>
            </w:r>
          </w:p>
          <w:p w14:paraId="79C9DC55">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★2.1、采用雾化过氧化氢灭菌技术</w:t>
            </w:r>
            <w:r>
              <w:rPr>
                <w:rFonts w:hint="eastAsia" w:asciiTheme="minorEastAsia" w:hAnsiTheme="minorEastAsia" w:eastAsiaTheme="minorEastAsia" w:cstheme="minorEastAsia"/>
                <w:b/>
                <w:bCs/>
                <w:color w:val="auto"/>
                <w:szCs w:val="21"/>
                <w:highlight w:val="none"/>
              </w:rPr>
              <w:t>（投标文件中提供产品彩页或技术白皮书</w:t>
            </w:r>
            <w:r>
              <w:rPr>
                <w:rFonts w:hint="eastAsia" w:asciiTheme="minorEastAsia" w:hAnsiTheme="minorEastAsia" w:eastAsiaTheme="minorEastAsia" w:cstheme="minorEastAsia"/>
                <w:b/>
                <w:bCs/>
                <w:color w:val="auto"/>
                <w:szCs w:val="21"/>
                <w:highlight w:val="none"/>
                <w:lang w:val="en-US" w:eastAsia="zh-CN"/>
              </w:rPr>
              <w:t>扫描件</w:t>
            </w:r>
            <w:r>
              <w:rPr>
                <w:rFonts w:hint="eastAsia" w:asciiTheme="minorEastAsia" w:hAnsiTheme="minorEastAsia" w:eastAsiaTheme="minorEastAsia" w:cstheme="minorEastAsia"/>
                <w:b/>
                <w:bCs/>
                <w:color w:val="auto"/>
                <w:szCs w:val="21"/>
                <w:highlight w:val="none"/>
              </w:rPr>
              <w:t>）；</w:t>
            </w:r>
          </w:p>
          <w:p w14:paraId="5F8D9856">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★2.2、喷雾粒径：平均1μm；喷雾量：≥10 ml/min</w:t>
            </w:r>
            <w:r>
              <w:rPr>
                <w:rFonts w:hint="eastAsia" w:asciiTheme="minorEastAsia" w:hAnsiTheme="minorEastAsia" w:eastAsiaTheme="minorEastAsia" w:cstheme="minorEastAsia"/>
                <w:b/>
                <w:bCs/>
                <w:color w:val="auto"/>
                <w:szCs w:val="21"/>
                <w:highlight w:val="none"/>
              </w:rPr>
              <w:t>（投标文件中提供产品彩页或技术白皮书</w:t>
            </w:r>
            <w:r>
              <w:rPr>
                <w:rFonts w:hint="eastAsia" w:asciiTheme="minorEastAsia" w:hAnsiTheme="minorEastAsia" w:eastAsiaTheme="minorEastAsia" w:cstheme="minorEastAsia"/>
                <w:b/>
                <w:bCs/>
                <w:color w:val="auto"/>
                <w:szCs w:val="21"/>
                <w:highlight w:val="none"/>
                <w:lang w:val="en-US" w:eastAsia="zh-CN"/>
              </w:rPr>
              <w:t>扫描件</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rPr>
              <w:t>；</w:t>
            </w:r>
          </w:p>
          <w:p w14:paraId="19728117">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2.3、适用液体浓度范围：3%-8% H</w:t>
            </w:r>
            <w:r>
              <w:rPr>
                <w:rFonts w:hint="eastAsia" w:asciiTheme="minorEastAsia" w:hAnsiTheme="minorEastAsia" w:eastAsiaTheme="minorEastAsia" w:cstheme="minorEastAsia"/>
                <w:color w:val="auto"/>
                <w:szCs w:val="21"/>
                <w:highlight w:val="none"/>
                <w:vertAlign w:val="subscript"/>
              </w:rPr>
              <w:t>2</w:t>
            </w:r>
            <w:r>
              <w:rPr>
                <w:rFonts w:hint="eastAsia" w:asciiTheme="minorEastAsia" w:hAnsiTheme="minorEastAsia" w:eastAsiaTheme="minorEastAsia" w:cstheme="minorEastAsia"/>
                <w:color w:val="auto"/>
                <w:szCs w:val="21"/>
                <w:highlight w:val="none"/>
              </w:rPr>
              <w:t>O</w:t>
            </w:r>
            <w:r>
              <w:rPr>
                <w:rFonts w:hint="eastAsia" w:asciiTheme="minorEastAsia" w:hAnsiTheme="minorEastAsia" w:eastAsiaTheme="minorEastAsia" w:cstheme="minorEastAsia"/>
                <w:color w:val="auto"/>
                <w:szCs w:val="21"/>
                <w:highlight w:val="none"/>
                <w:vertAlign w:val="subscript"/>
              </w:rPr>
              <w:t>2</w:t>
            </w:r>
            <w:r>
              <w:rPr>
                <w:rFonts w:hint="eastAsia" w:asciiTheme="minorEastAsia" w:hAnsiTheme="minorEastAsia" w:eastAsiaTheme="minorEastAsia" w:cstheme="minorEastAsia"/>
                <w:color w:val="auto"/>
                <w:szCs w:val="21"/>
                <w:highlight w:val="none"/>
              </w:rPr>
              <w:t>消毒剂；</w:t>
            </w:r>
          </w:p>
          <w:p w14:paraId="62265E34">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2.4、喷头安装：快卡式连接，非内置储液瓶，便于取下加液；</w:t>
            </w:r>
          </w:p>
          <w:p w14:paraId="6CFEE885">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2.5、采用智能控制系统，具有密码管理、无线遥控、时间预约、灭菌区域参数记忆功能；</w:t>
            </w:r>
          </w:p>
          <w:p w14:paraId="556B6F57">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2.6、参数设置：设备内置计算软件，自动计算喷药量和喷药时间，计算结果在屏幕上显示；</w:t>
            </w:r>
          </w:p>
          <w:p w14:paraId="388ED1C3">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2.7、灭菌体积：≥150m</w:t>
            </w:r>
            <w:r>
              <w:rPr>
                <w:rFonts w:hint="eastAsia" w:asciiTheme="minorEastAsia" w:hAnsiTheme="minorEastAsia" w:eastAsiaTheme="minorEastAsia" w:cstheme="minorEastAsia"/>
                <w:color w:val="auto"/>
                <w:szCs w:val="21"/>
                <w:highlight w:val="none"/>
                <w:vertAlign w:val="superscript"/>
              </w:rPr>
              <w:t>3</w:t>
            </w:r>
            <w:r>
              <w:rPr>
                <w:rFonts w:hint="eastAsia" w:asciiTheme="minorEastAsia" w:hAnsiTheme="minorEastAsia" w:eastAsiaTheme="minorEastAsia" w:cstheme="minorEastAsia"/>
                <w:color w:val="auto"/>
                <w:szCs w:val="21"/>
                <w:highlight w:val="none"/>
              </w:rPr>
              <w:t xml:space="preserve"> ；灭菌效果：达到log6水平；                     </w:t>
            </w:r>
          </w:p>
          <w:p w14:paraId="28F042B5">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2.8、设备带有遥控器储放槽便于收纳</w:t>
            </w:r>
            <w:r>
              <w:rPr>
                <w:rFonts w:hint="eastAsia" w:asciiTheme="minorEastAsia" w:hAnsiTheme="minorEastAsia" w:eastAsiaTheme="minorEastAsia" w:cstheme="minorEastAsia"/>
                <w:b/>
                <w:bCs/>
                <w:color w:val="auto"/>
                <w:szCs w:val="21"/>
                <w:highlight w:val="none"/>
              </w:rPr>
              <w:t>；</w:t>
            </w:r>
          </w:p>
          <w:p w14:paraId="3B1A934B">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2.9、运行方式：外置电源插电即用模式；</w:t>
            </w:r>
          </w:p>
          <w:p w14:paraId="4AB0CBCB">
            <w:pPr>
              <w:pStyle w:val="2"/>
              <w:snapToGrid w:val="0"/>
              <w:spacing w:line="300"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2.10、尺寸：≤300×450×300mm；设备质量：≤7kg。</w:t>
            </w:r>
          </w:p>
          <w:p w14:paraId="70CCB8E5">
            <w:pPr>
              <w:pStyle w:val="2"/>
              <w:snapToGrid w:val="0"/>
              <w:spacing w:line="300" w:lineRule="auto"/>
              <w:rPr>
                <w:rFonts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三、配置要求</w:t>
            </w:r>
          </w:p>
          <w:p w14:paraId="4E923C93">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3.1、主机1台。</w:t>
            </w:r>
          </w:p>
          <w:p w14:paraId="784687E5">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四、技术资料</w:t>
            </w:r>
          </w:p>
          <w:p w14:paraId="5B5DA8CD">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详细的中文操作指南，仪器维护的有关资料等。</w:t>
            </w:r>
          </w:p>
          <w:p w14:paraId="1BC119A4">
            <w:pPr>
              <w:snapToGrid w:val="0"/>
              <w:spacing w:line="300" w:lineRule="auto"/>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五、技术服务条款</w:t>
            </w:r>
          </w:p>
          <w:p w14:paraId="71A99D5F">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5.1、设备制造商在中国境内应有专门负责维修的工程师和专门的技术应用支持工程师；</w:t>
            </w:r>
          </w:p>
          <w:p w14:paraId="30486CC1">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5.2、到货后，由设备制造商仪器工程师负责安装，提供现场培训；</w:t>
            </w:r>
          </w:p>
          <w:p w14:paraId="3AEA7803">
            <w:pPr>
              <w:snapToGrid w:val="0"/>
              <w:spacing w:line="300" w:lineRule="auto"/>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5.3、安装、验收合格后一年内，全机免费保修；</w:t>
            </w:r>
          </w:p>
          <w:p w14:paraId="61CB6870">
            <w:pPr>
              <w:snapToGrid w:val="0"/>
              <w:spacing w:line="300" w:lineRule="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Cs w:val="21"/>
                <w:highlight w:val="none"/>
              </w:rPr>
              <w:t>5.4、如果仪器出现故障，在接到采购人维修服务的请求后，设备制造商工程师应在 8 小时内作出应答，进行电话指导、网上诊断协助排除故障，必要时在48小时内到达现场</w:t>
            </w:r>
            <w:r>
              <w:rPr>
                <w:rFonts w:hint="eastAsia" w:asciiTheme="minorEastAsia" w:hAnsiTheme="minorEastAsia" w:eastAsiaTheme="minorEastAsia" w:cstheme="minorEastAsia"/>
                <w:color w:val="auto"/>
                <w:szCs w:val="21"/>
                <w:highlight w:val="none"/>
                <w:lang w:eastAsia="zh-CN"/>
              </w:rPr>
              <w:t>。</w:t>
            </w:r>
          </w:p>
        </w:tc>
        <w:tc>
          <w:tcPr>
            <w:tcW w:w="423" w:type="pct"/>
            <w:shd w:val="clear" w:color="auto" w:fill="auto"/>
            <w:vAlign w:val="center"/>
          </w:tcPr>
          <w:p w14:paraId="31179D87">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32C53E3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0D1D2F2A">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5341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473" w:type="pct"/>
            <w:shd w:val="clear" w:color="auto" w:fill="auto"/>
            <w:vAlign w:val="center"/>
          </w:tcPr>
          <w:p w14:paraId="444A373C">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14</w:t>
            </w:r>
          </w:p>
        </w:tc>
        <w:tc>
          <w:tcPr>
            <w:tcW w:w="711" w:type="pct"/>
            <w:shd w:val="clear" w:color="auto" w:fill="auto"/>
            <w:vAlign w:val="center"/>
          </w:tcPr>
          <w:p w14:paraId="703325AE">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 w:val="0"/>
                <w:bCs w:val="0"/>
                <w:color w:val="auto"/>
                <w:kern w:val="2"/>
                <w:sz w:val="21"/>
                <w:szCs w:val="21"/>
                <w:highlight w:val="none"/>
                <w:lang w:val="en-US" w:eastAsia="zh-CN" w:bidi="ar-SA"/>
              </w:rPr>
            </w:pPr>
            <w:r>
              <w:rPr>
                <w:rFonts w:hint="eastAsia"/>
                <w:color w:val="auto"/>
                <w:highlight w:val="none"/>
                <w:lang w:val="en-US" w:eastAsia="zh-CN"/>
              </w:rPr>
              <w:t>▲</w:t>
            </w:r>
            <w:r>
              <w:rPr>
                <w:rFonts w:hint="eastAsia" w:asciiTheme="minorEastAsia" w:hAnsiTheme="minorEastAsia" w:eastAsiaTheme="minorEastAsia" w:cstheme="minorEastAsia"/>
                <w:b w:val="0"/>
                <w:bCs w:val="0"/>
                <w:color w:val="auto"/>
                <w:sz w:val="21"/>
                <w:szCs w:val="21"/>
                <w:highlight w:val="none"/>
              </w:rPr>
              <w:t>电感耦合等离子体原子发射光谱仪</w:t>
            </w:r>
          </w:p>
        </w:tc>
        <w:tc>
          <w:tcPr>
            <w:tcW w:w="2625" w:type="pct"/>
            <w:shd w:val="clear" w:color="auto" w:fill="auto"/>
            <w:vAlign w:val="center"/>
          </w:tcPr>
          <w:p w14:paraId="7D184F0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shd w:val="clear" w:color="auto" w:fill="auto"/>
              </w:rPr>
            </w:pPr>
            <w:r>
              <w:rPr>
                <w:rFonts w:hint="eastAsia" w:asciiTheme="minorEastAsia" w:hAnsiTheme="minorEastAsia" w:eastAsiaTheme="minorEastAsia" w:cstheme="minorEastAsia"/>
                <w:b/>
                <w:bCs/>
                <w:color w:val="auto"/>
                <w:sz w:val="21"/>
                <w:szCs w:val="21"/>
                <w:highlight w:val="none"/>
                <w:shd w:val="clear" w:color="auto" w:fill="auto"/>
              </w:rPr>
              <w:t>一、仪器总体描述</w:t>
            </w:r>
          </w:p>
          <w:p w14:paraId="1EB4278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shd w:val="clear" w:color="auto" w:fill="auto"/>
                <w:lang w:val="en-US" w:eastAsia="zh-CN"/>
              </w:rPr>
              <w:t>本次单道扫描电感耦合等离子体发射光谱仪，须采用全固态射频电源、高刻线密度平面全息光栅及Czerny-Turner光学系统，搭配高灵敏度PMT检测器，满足多领域元素定性定量分析。</w:t>
            </w:r>
          </w:p>
          <w:p w14:paraId="3A6219A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二、技术指标</w:t>
            </w:r>
          </w:p>
          <w:p w14:paraId="60E175A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2.1、光学系统</w:t>
            </w:r>
          </w:p>
          <w:p w14:paraId="1C923FC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★2.1.1、与进样系统设计在一个平台上，整个光学系统具有防震措施</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32911CB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2.1.2、光路：Czerny turner类型；</w:t>
            </w:r>
          </w:p>
          <w:p w14:paraId="53E1EE5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★2.1.3、光栅规格：离子刻蚀全息光栅，刻线密度4320L/mm或3600L/mm或2400L/mm；刻划面积</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80mm×110mm</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103BA5C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2.1.4、焦距：≥1m；</w:t>
            </w:r>
          </w:p>
          <w:p w14:paraId="17EA53C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2.1.5、线色散倒数：≤0.26nm/mm；</w:t>
            </w:r>
          </w:p>
          <w:p w14:paraId="5568A75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2.1.6、分辨率：≤0.007nm（4320线光栅）；≤0.008nm（3600线光栅）；≤0.015nm（2400线光栅）；</w:t>
            </w:r>
          </w:p>
          <w:p w14:paraId="4620931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color w:val="auto"/>
                <w:sz w:val="21"/>
                <w:szCs w:val="21"/>
                <w:highlight w:val="none"/>
              </w:rPr>
              <w:t>2.1.7、扫描波长范围：4320线光栅：</w:t>
            </w:r>
            <w:r>
              <w:rPr>
                <w:rFonts w:hint="eastAsia" w:asciiTheme="minorEastAsia" w:hAnsiTheme="minorEastAsia" w:eastAsiaTheme="minorEastAsia" w:cstheme="minorEastAsia"/>
                <w:b w:val="0"/>
                <w:bCs w:val="0"/>
                <w:color w:val="auto"/>
                <w:sz w:val="21"/>
                <w:szCs w:val="21"/>
                <w:highlight w:val="none"/>
              </w:rPr>
              <w:t>（1</w:t>
            </w:r>
            <w:r>
              <w:rPr>
                <w:rFonts w:hint="eastAsia" w:asciiTheme="minorEastAsia" w:hAnsiTheme="minorEastAsia" w:eastAsiaTheme="minorEastAsia" w:cstheme="minorEastAsia"/>
                <w:b w:val="0"/>
                <w:bCs w:val="0"/>
                <w:color w:val="auto"/>
                <w:sz w:val="21"/>
                <w:szCs w:val="21"/>
                <w:highlight w:val="none"/>
                <w:lang w:val="en-US" w:eastAsia="zh-CN"/>
              </w:rPr>
              <w:t>90</w:t>
            </w:r>
            <w:r>
              <w:rPr>
                <w:rFonts w:hint="eastAsia" w:asciiTheme="minorEastAsia" w:hAnsiTheme="minorEastAsia" w:eastAsiaTheme="minorEastAsia" w:cstheme="minorEastAsia"/>
                <w:b w:val="0"/>
                <w:bCs w:val="0"/>
                <w:color w:val="auto"/>
                <w:sz w:val="21"/>
                <w:szCs w:val="21"/>
                <w:highlight w:val="none"/>
              </w:rPr>
              <w:t>～460）nm；3600线光栅：（1</w:t>
            </w:r>
            <w:r>
              <w:rPr>
                <w:rFonts w:hint="eastAsia" w:asciiTheme="minorEastAsia" w:hAnsiTheme="minorEastAsia" w:eastAsiaTheme="minorEastAsia" w:cstheme="minorEastAsia"/>
                <w:b w:val="0"/>
                <w:bCs w:val="0"/>
                <w:color w:val="auto"/>
                <w:sz w:val="21"/>
                <w:szCs w:val="21"/>
                <w:highlight w:val="none"/>
                <w:lang w:val="en-US" w:eastAsia="zh-CN"/>
              </w:rPr>
              <w:t>90</w:t>
            </w:r>
            <w:r>
              <w:rPr>
                <w:rFonts w:hint="eastAsia" w:asciiTheme="minorEastAsia" w:hAnsiTheme="minorEastAsia" w:eastAsiaTheme="minorEastAsia" w:cstheme="minorEastAsia"/>
                <w:b w:val="0"/>
                <w:bCs w:val="0"/>
                <w:color w:val="auto"/>
                <w:sz w:val="21"/>
                <w:szCs w:val="21"/>
                <w:highlight w:val="none"/>
              </w:rPr>
              <w:t>～500） nm；2400线光栅：（1</w:t>
            </w:r>
            <w:r>
              <w:rPr>
                <w:rFonts w:hint="eastAsia" w:asciiTheme="minorEastAsia" w:hAnsiTheme="minorEastAsia" w:eastAsiaTheme="minorEastAsia" w:cstheme="minorEastAsia"/>
                <w:b w:val="0"/>
                <w:bCs w:val="0"/>
                <w:color w:val="auto"/>
                <w:sz w:val="21"/>
                <w:szCs w:val="21"/>
                <w:highlight w:val="none"/>
                <w:lang w:val="en-US" w:eastAsia="zh-CN"/>
              </w:rPr>
              <w:t>90</w:t>
            </w:r>
            <w:r>
              <w:rPr>
                <w:rFonts w:hint="eastAsia" w:asciiTheme="minorEastAsia" w:hAnsiTheme="minorEastAsia" w:eastAsiaTheme="minorEastAsia" w:cstheme="minorEastAsia"/>
                <w:b w:val="0"/>
                <w:bCs w:val="0"/>
                <w:color w:val="auto"/>
                <w:sz w:val="21"/>
                <w:szCs w:val="21"/>
                <w:highlight w:val="none"/>
              </w:rPr>
              <w:t>～800）nm；</w:t>
            </w:r>
          </w:p>
          <w:p w14:paraId="7FB26ED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2.1.8、步进电机驱动最小步距：≤0.0004nm；</w:t>
            </w:r>
          </w:p>
          <w:p w14:paraId="563B6D8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2.1.9、杂散光：≤2.0mg/L（10000mg/L Ca溶液在As 193.696nm处测定）；</w:t>
            </w:r>
          </w:p>
          <w:p w14:paraId="66B9166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2.1.10、能分出Hg 313.154和313.183nm双线谱线，能分出铁的四重峰；</w:t>
            </w:r>
          </w:p>
          <w:p w14:paraId="4B467E52">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2.2 检测器</w:t>
            </w:r>
          </w:p>
          <w:p w14:paraId="57D8056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★2.2.1、高灵敏光电倍增管（PMT）</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3860166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2.2.2、光电倍增管规格：R928/R212；</w:t>
            </w:r>
          </w:p>
          <w:p w14:paraId="2E2A511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2.2.3、光电倍增管负高压：（-50</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-1000）V；</w:t>
            </w:r>
          </w:p>
          <w:p w14:paraId="3D6CA10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2.2.4、信号采集：VF转换；</w:t>
            </w:r>
          </w:p>
          <w:p w14:paraId="26EE432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2.2.5、通信电路：网口通信；</w:t>
            </w:r>
          </w:p>
          <w:p w14:paraId="213C5E3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★2.2.6、每条谱线积分时间单独可调，范围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0.01s-5s</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5C1D9A2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★2.2.7、</w:t>
            </w:r>
            <w:r>
              <w:rPr>
                <w:rFonts w:hint="eastAsia" w:asciiTheme="minorEastAsia" w:hAnsiTheme="minorEastAsia" w:eastAsiaTheme="minorEastAsia" w:cstheme="minorEastAsia"/>
                <w:color w:val="auto"/>
                <w:sz w:val="21"/>
                <w:szCs w:val="21"/>
                <w:highlight w:val="none"/>
                <w:lang w:val="en-US" w:eastAsia="zh-CN"/>
              </w:rPr>
              <w:t>配备</w:t>
            </w:r>
            <w:r>
              <w:rPr>
                <w:rFonts w:hint="eastAsia" w:asciiTheme="minorEastAsia" w:hAnsiTheme="minorEastAsia" w:eastAsiaTheme="minorEastAsia" w:cstheme="minorEastAsia"/>
                <w:color w:val="auto"/>
                <w:sz w:val="21"/>
                <w:szCs w:val="21"/>
                <w:highlight w:val="none"/>
              </w:rPr>
              <w:t>PMT检测器，As、Hg、Se、Sb、Sn、P等难激发元素的测试灵敏度</w:t>
            </w:r>
            <w:r>
              <w:rPr>
                <w:rFonts w:hint="eastAsia" w:asciiTheme="minorEastAsia" w:hAnsiTheme="minorEastAsia" w:eastAsiaTheme="minorEastAsia" w:cstheme="minorEastAsia"/>
                <w:color w:val="auto"/>
                <w:sz w:val="21"/>
                <w:szCs w:val="21"/>
                <w:highlight w:val="none"/>
                <w:lang w:eastAsia="zh-CN"/>
              </w:rPr>
              <w:t>：检测限要求包括但不仅限于</w:t>
            </w:r>
            <w:r>
              <w:rPr>
                <w:rFonts w:hint="eastAsia" w:asciiTheme="minorEastAsia" w:hAnsiTheme="minorEastAsia" w:eastAsiaTheme="minorEastAsia" w:cstheme="minorEastAsia"/>
                <w:color w:val="auto"/>
                <w:sz w:val="21"/>
                <w:szCs w:val="21"/>
                <w:highlight w:val="none"/>
              </w:rPr>
              <w:t>As</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20ppb、</w:t>
            </w:r>
            <w:r>
              <w:rPr>
                <w:rFonts w:hint="eastAsia" w:asciiTheme="minorEastAsia" w:hAnsiTheme="minorEastAsia" w:eastAsiaTheme="minorEastAsia" w:cstheme="minorEastAsia"/>
                <w:color w:val="auto"/>
                <w:sz w:val="21"/>
                <w:szCs w:val="21"/>
                <w:highlight w:val="none"/>
              </w:rPr>
              <w:t>Hg</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10ppb、</w:t>
            </w:r>
            <w:r>
              <w:rPr>
                <w:rFonts w:hint="eastAsia" w:asciiTheme="minorEastAsia" w:hAnsiTheme="minorEastAsia" w:eastAsiaTheme="minorEastAsia" w:cstheme="minorEastAsia"/>
                <w:color w:val="auto"/>
                <w:sz w:val="21"/>
                <w:szCs w:val="21"/>
                <w:highlight w:val="none"/>
              </w:rPr>
              <w:t>Se</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30ppb、</w:t>
            </w:r>
            <w:r>
              <w:rPr>
                <w:rFonts w:hint="eastAsia" w:asciiTheme="minorEastAsia" w:hAnsiTheme="minorEastAsia" w:eastAsiaTheme="minorEastAsia" w:cstheme="minorEastAsia"/>
                <w:color w:val="auto"/>
                <w:sz w:val="21"/>
                <w:szCs w:val="21"/>
                <w:highlight w:val="none"/>
              </w:rPr>
              <w:t>Sb</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10ppb、</w:t>
            </w:r>
            <w:r>
              <w:rPr>
                <w:rFonts w:hint="eastAsia" w:asciiTheme="minorEastAsia" w:hAnsiTheme="minorEastAsia" w:eastAsiaTheme="minorEastAsia" w:cstheme="minorEastAsia"/>
                <w:color w:val="auto"/>
                <w:sz w:val="21"/>
                <w:szCs w:val="21"/>
                <w:highlight w:val="none"/>
              </w:rPr>
              <w:t>Sn</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10ppb、</w:t>
            </w:r>
            <w:r>
              <w:rPr>
                <w:rFonts w:hint="eastAsia" w:asciiTheme="minorEastAsia" w:hAnsiTheme="minorEastAsia" w:eastAsiaTheme="minorEastAsia" w:cstheme="minorEastAsia"/>
                <w:color w:val="auto"/>
                <w:sz w:val="21"/>
                <w:szCs w:val="21"/>
                <w:highlight w:val="none"/>
              </w:rPr>
              <w:t>P</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20ppb</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6047263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2.3、射频发生器和等离子体</w:t>
            </w:r>
          </w:p>
          <w:p w14:paraId="186C30E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2.3.1、它激式27.12MHz固态发生器，水冷，自动调谐，带有过载、过温安全保护；</w:t>
            </w:r>
          </w:p>
          <w:p w14:paraId="1C66A27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2.3.2、功率范围：</w:t>
            </w:r>
            <w:r>
              <w:rPr>
                <w:rFonts w:hint="eastAsia" w:asciiTheme="minorEastAsia" w:hAnsiTheme="minorEastAsia" w:eastAsiaTheme="minorEastAsia" w:cstheme="minorEastAsia"/>
                <w:color w:val="auto"/>
                <w:sz w:val="21"/>
                <w:szCs w:val="21"/>
                <w:highlight w:val="none"/>
                <w:lang w:val="en-US" w:eastAsia="zh-CN"/>
              </w:rPr>
              <w:t>至少包含</w:t>
            </w:r>
            <w:r>
              <w:rPr>
                <w:rFonts w:hint="eastAsia" w:asciiTheme="minorEastAsia" w:hAnsiTheme="minorEastAsia" w:eastAsiaTheme="minorEastAsia" w:cstheme="minorEastAsia"/>
                <w:color w:val="auto"/>
                <w:sz w:val="21"/>
                <w:szCs w:val="21"/>
                <w:highlight w:val="none"/>
              </w:rPr>
              <w:t>700W</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1600W，1W增量，连续可调，计算机控制进行功率调节；</w:t>
            </w:r>
          </w:p>
          <w:p w14:paraId="7B642E8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、频率稳定性：</w:t>
            </w:r>
            <w:r>
              <w:rPr>
                <w:rFonts w:hint="eastAsia" w:ascii="Arial" w:hAnsi="Arial" w:eastAsia="宋体" w:cs="Arial"/>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0.05%；</w:t>
            </w:r>
          </w:p>
          <w:p w14:paraId="37F0A3B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、功率稳定性：</w:t>
            </w:r>
            <w:r>
              <w:rPr>
                <w:rFonts w:hint="eastAsia" w:ascii="Arial" w:hAnsi="Arial" w:eastAsia="宋体" w:cs="Arial"/>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0.1%；</w:t>
            </w:r>
          </w:p>
          <w:p w14:paraId="7D1DE73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、等离子体的点燃为全自动控制，除ICP的主机电源外，诸如载气流量等所有操作参数都无需手动调节；</w:t>
            </w:r>
          </w:p>
          <w:p w14:paraId="3F8151A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2.3.</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、冷却水：水温范围20℃</w:t>
            </w:r>
            <w:r>
              <w:rPr>
                <w:rFonts w:hint="eastAsia"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25℃，流量</w:t>
            </w:r>
            <w:r>
              <w:rPr>
                <w:rFonts w:hint="eastAsia" w:ascii="Arial" w:hAnsi="Arial" w:cs="Arial" w:eastAsia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7 L/min，水压力</w:t>
            </w:r>
            <w:r>
              <w:rPr>
                <w:rFonts w:hint="eastAsia" w:ascii="Arial" w:hAnsi="Arial" w:cs="Arial" w:eastAsia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0.1MPa，冷却水电阻率</w:t>
            </w:r>
            <w:r>
              <w:rPr>
                <w:rFonts w:hint="eastAsia" w:ascii="Arial" w:hAnsi="Arial" w:cs="Arial" w:eastAsia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1MΩ；</w:t>
            </w:r>
          </w:p>
          <w:p w14:paraId="7687F6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2.4、观测方式</w:t>
            </w:r>
          </w:p>
          <w:p w14:paraId="106DB7E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2.4.1、垂直火炬垂直观测方式；</w:t>
            </w:r>
          </w:p>
          <w:p w14:paraId="7B1BD4D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2.4.2、观测位置调节：等离子体观测位置由计算机控制； </w:t>
            </w:r>
          </w:p>
          <w:p w14:paraId="323E89A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2.5、样品导入系统</w:t>
            </w:r>
          </w:p>
          <w:p w14:paraId="508E281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2.5.1、进样系统：Scott雾化室和玻璃同心雾化器，其它多种类型的雾化器和雾化室可选，比如旋流雾化室、耐高盐雾化器、耐HF雾化器等；</w:t>
            </w:r>
          </w:p>
          <w:p w14:paraId="489E3F3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2.5.2、炬管：一体化炬管，快速插拔式设计，无需气体管路连接和炬管准直定位；</w:t>
            </w:r>
          </w:p>
          <w:p w14:paraId="79A0DAA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2.5.3、气体控制：所有等离子体相关气体均为质量流量计（MFC）控制，软件在线调节：等离子体气：8〜20 L/min，增量0.1 L/min；辅助气：0〜1.0 L/min，增量0.01 L/min；载气0-1.0 L/min，增量0.01 L/min；                  </w:t>
            </w:r>
          </w:p>
          <w:p w14:paraId="2DA4C549">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2.5.4、蠕动泵：4通道蠕动泵，转速连续自动可调，全计算机控制，具有快泵功能；</w:t>
            </w:r>
          </w:p>
          <w:p w14:paraId="709F386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2.5.5、总氩气消耗量：氩气总消耗量</w:t>
            </w:r>
            <w:r>
              <w:rPr>
                <w:rFonts w:hint="default" w:ascii="Arial" w:hAnsi="Arial" w:eastAsia="宋体" w:cs="Arial"/>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rPr>
              <w:t>13.5 L/min；</w:t>
            </w:r>
          </w:p>
          <w:p w14:paraId="1039194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2.6、软件性能</w:t>
            </w:r>
          </w:p>
          <w:p w14:paraId="76EBBF4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★2.6.1、软件具有定性、半定量、定量分析功能，具有仪器诊断优化功能，软件具有全中文、全英文版本，可根据需要选择切换。报告格式输出格式为pdf、excel，电子档或直接打印，且可以为中文模板、英文模板</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7C5D62F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2.6.2、适用于主流操作系统；</w:t>
            </w:r>
          </w:p>
          <w:p w14:paraId="15FF7D96">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2.6.3、具有谱线描迹功能、背景扣除功能，测量方式有峰高、峰面积两种不同选择；</w:t>
            </w:r>
          </w:p>
          <w:p w14:paraId="08627DF8">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★2.6.4、每条谱线寻峰时即自动进行实时波长校正</w:t>
            </w:r>
            <w:r>
              <w:rPr>
                <w:rFonts w:hint="eastAsia" w:asciiTheme="minorEastAsia" w:hAnsiTheme="minorEastAsia" w:eastAsiaTheme="minorEastAsia" w:cstheme="minorEastAsia"/>
                <w:b/>
                <w:bCs/>
                <w:color w:val="auto"/>
                <w:sz w:val="21"/>
                <w:szCs w:val="21"/>
                <w:highlight w:val="none"/>
              </w:rPr>
              <w:t>（投标文件中提供产品彩页或技术白皮书</w:t>
            </w:r>
            <w:r>
              <w:rPr>
                <w:rFonts w:hint="eastAsia" w:asciiTheme="minorEastAsia" w:hAnsiTheme="minorEastAsia" w:eastAsiaTheme="minorEastAsia" w:cstheme="minorEastAsia"/>
                <w:b/>
                <w:bCs/>
                <w:color w:val="auto"/>
                <w:sz w:val="21"/>
                <w:szCs w:val="21"/>
                <w:highlight w:val="none"/>
                <w:lang w:val="en-US" w:eastAsia="zh-CN"/>
              </w:rPr>
              <w:t>扫描件</w:t>
            </w: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color w:val="auto"/>
                <w:sz w:val="21"/>
                <w:szCs w:val="21"/>
                <w:highlight w:val="none"/>
              </w:rPr>
              <w:t>；</w:t>
            </w:r>
          </w:p>
          <w:p w14:paraId="464C7EC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2.6.5、具有仪器诊断软件和网络通讯，数据再处理功能；</w:t>
            </w:r>
          </w:p>
          <w:p w14:paraId="2C8C1E9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2.6.6、提供多种光谱分析方法：如标准比较法、内标法、标准加入曲线法等；</w:t>
            </w:r>
          </w:p>
          <w:p w14:paraId="5B2A029D">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2.6.7、软件具有数据档案管理功能，支持数据的备份、恢复、删除，支持数据的文本格式输出；</w:t>
            </w:r>
          </w:p>
          <w:p w14:paraId="2AC5510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2.6.8、数据存取：所有结果、方法和顺序可以在同一工作页面一起保存和读取；谱图、结果和标准曲线同时显示；实时图形显示光谱信号、结果和曲线谱图；快速运行过往数据的编辑；</w:t>
            </w:r>
          </w:p>
          <w:p w14:paraId="28E9D86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2.6.9、数据输出：提供多种报告打印和数据输出格式；</w:t>
            </w:r>
          </w:p>
          <w:p w14:paraId="1DAFE69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2.6.10、具有登录口令保护，多级操作权限设置，永久历史记录保存；</w:t>
            </w:r>
          </w:p>
          <w:p w14:paraId="3F76BC7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宋体" w:hAnsi="宋体" w:eastAsia="宋体" w:cs="宋体"/>
                <w:b/>
                <w:bCs/>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bCs/>
                <w:color w:val="auto"/>
                <w:sz w:val="21"/>
                <w:szCs w:val="21"/>
                <w:highlight w:val="none"/>
              </w:rPr>
              <w:t>2.7、仪器性</w:t>
            </w:r>
            <w:r>
              <w:rPr>
                <w:rFonts w:hint="eastAsia" w:ascii="宋体" w:hAnsi="宋体" w:eastAsia="宋体" w:cs="宋体"/>
                <w:b/>
                <w:bCs/>
                <w:color w:val="auto"/>
                <w:sz w:val="21"/>
                <w:szCs w:val="21"/>
                <w:highlight w:val="none"/>
              </w:rPr>
              <w:t>能指标</w:t>
            </w:r>
          </w:p>
          <w:p w14:paraId="4B6A9AAC">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2.7.1、长期稳定性：2小时，RSD≤2%（不加内标，不采用基线飘移修正）；</w:t>
            </w:r>
          </w:p>
          <w:p w14:paraId="6741272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2.7.2、短期稳定性：RSD≤1.5%；</w:t>
            </w:r>
          </w:p>
          <w:p w14:paraId="01C36C65">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2.7.3、预热时间：＜30分钟；</w:t>
            </w:r>
          </w:p>
          <w:p w14:paraId="5F64DEC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2.7.4、分析速度：1分钟5-8条谱线；</w:t>
            </w:r>
          </w:p>
          <w:p w14:paraId="337CCAB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sz w:val="21"/>
                <w:szCs w:val="21"/>
                <w:highlight w:val="none"/>
              </w:rPr>
              <w:t>2.7.5、测定谱线的线性动态范围：≥10^6（以Mn257.610nm 来测定，相关系数≥0.9996）。</w:t>
            </w:r>
          </w:p>
          <w:p w14:paraId="1EF4A72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三、配置要求</w:t>
            </w:r>
          </w:p>
          <w:p w14:paraId="0A7CFB5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3.1、电感耦合等离子体发射光谱仪主机1台；</w:t>
            </w:r>
          </w:p>
          <w:p w14:paraId="7840C67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3.2、分析软件1套；</w:t>
            </w:r>
          </w:p>
          <w:p w14:paraId="4746CE6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3.3、样品导入系统1套；</w:t>
            </w:r>
          </w:p>
          <w:p w14:paraId="57CA342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3.4、循环冷却水1台；</w:t>
            </w:r>
          </w:p>
          <w:p w14:paraId="1220B7D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3.5、炬管2只；</w:t>
            </w:r>
          </w:p>
          <w:p w14:paraId="4E310E5E">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3.6、毛细进样管1米；</w:t>
            </w:r>
          </w:p>
          <w:p w14:paraId="7B4CFC2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3.7、蠕动泵泵头软管 3根；</w:t>
            </w:r>
          </w:p>
          <w:p w14:paraId="28CF9257">
            <w:pPr>
              <w:pStyle w:val="6"/>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3.8、PVC 透明软管1米；</w:t>
            </w:r>
          </w:p>
          <w:p w14:paraId="298AC2B6">
            <w:pPr>
              <w:pStyle w:val="6"/>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3.9、硅胶管2米；</w:t>
            </w:r>
          </w:p>
          <w:p w14:paraId="3C207C9B">
            <w:pPr>
              <w:pStyle w:val="6"/>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firstLine="0" w:firstLineChars="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3.10、其他配套使用附件1套；</w:t>
            </w:r>
          </w:p>
          <w:p w14:paraId="084815D1">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3.11、</w:t>
            </w:r>
            <w:r>
              <w:rPr>
                <w:rFonts w:hint="eastAsia" w:asciiTheme="minorEastAsia" w:hAnsiTheme="minorEastAsia" w:eastAsiaTheme="minorEastAsia" w:cstheme="minorEastAsia"/>
                <w:color w:val="auto"/>
                <w:sz w:val="21"/>
                <w:szCs w:val="21"/>
                <w:highlight w:val="none"/>
                <w:lang w:val="en-US" w:eastAsia="zh-CN"/>
              </w:rPr>
              <w:t>仪器控制专用终端及</w:t>
            </w:r>
            <w:r>
              <w:rPr>
                <w:rFonts w:hint="eastAsia" w:asciiTheme="minorEastAsia" w:hAnsiTheme="minorEastAsia" w:eastAsiaTheme="minorEastAsia" w:cstheme="minorEastAsia"/>
                <w:color w:val="auto"/>
                <w:sz w:val="21"/>
                <w:szCs w:val="21"/>
                <w:highlight w:val="none"/>
              </w:rPr>
              <w:t>工作站1套</w:t>
            </w:r>
            <w:r>
              <w:rPr>
                <w:rFonts w:hint="eastAsia" w:asciiTheme="minorEastAsia" w:hAnsiTheme="minorEastAsia" w:eastAsiaTheme="minorEastAsia" w:cstheme="minorEastAsia"/>
                <w:color w:val="auto"/>
                <w:sz w:val="21"/>
                <w:szCs w:val="21"/>
                <w:highlight w:val="none"/>
                <w:lang w:eastAsia="zh-CN"/>
              </w:rPr>
              <w:t>。</w:t>
            </w:r>
          </w:p>
          <w:p w14:paraId="57F827CA">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四、技术资料</w:t>
            </w:r>
          </w:p>
          <w:p w14:paraId="740EABFB">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详细的中文操作指南，仪器维护的有关资料等。</w:t>
            </w:r>
          </w:p>
          <w:p w14:paraId="155ACB67">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五、技术服务条款</w:t>
            </w:r>
          </w:p>
          <w:p w14:paraId="6DB81B50">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w:t>
            </w:r>
            <w:r>
              <w:rPr>
                <w:rFonts w:hint="eastAsia" w:asciiTheme="minorEastAsia" w:hAnsiTheme="minorEastAsia" w:eastAsiaTheme="minorEastAsia" w:cstheme="minorEastAsia"/>
                <w:color w:val="auto"/>
                <w:sz w:val="21"/>
                <w:szCs w:val="21"/>
                <w:highlight w:val="none"/>
                <w:u w:val="none"/>
                <w:lang w:val="en-US" w:eastAsia="zh-CN"/>
              </w:rPr>
              <w:t>设备制造商</w:t>
            </w:r>
            <w:r>
              <w:rPr>
                <w:rFonts w:hint="eastAsia" w:asciiTheme="minorEastAsia" w:hAnsiTheme="minorEastAsia" w:eastAsiaTheme="minorEastAsia" w:cstheme="minorEastAsia"/>
                <w:color w:val="auto"/>
                <w:sz w:val="21"/>
                <w:szCs w:val="21"/>
                <w:highlight w:val="none"/>
                <w:u w:val="none"/>
              </w:rPr>
              <w:t>在中国境内应有专门负责维修</w:t>
            </w:r>
            <w:r>
              <w:rPr>
                <w:rFonts w:hint="eastAsia" w:asciiTheme="minorEastAsia" w:hAnsiTheme="minorEastAsia" w:eastAsiaTheme="minorEastAsia" w:cstheme="minorEastAsia"/>
                <w:color w:val="auto"/>
                <w:sz w:val="21"/>
                <w:szCs w:val="21"/>
                <w:highlight w:val="none"/>
                <w:u w:val="none"/>
                <w:lang w:val="en-US" w:eastAsia="zh-CN"/>
              </w:rPr>
              <w:t>的</w:t>
            </w:r>
            <w:r>
              <w:rPr>
                <w:rFonts w:hint="eastAsia" w:asciiTheme="minorEastAsia" w:hAnsiTheme="minorEastAsia" w:eastAsiaTheme="minorEastAsia" w:cstheme="minorEastAsia"/>
                <w:color w:val="auto"/>
                <w:sz w:val="21"/>
                <w:szCs w:val="21"/>
                <w:highlight w:val="none"/>
                <w:u w:val="none"/>
              </w:rPr>
              <w:t>工程师和专</w:t>
            </w:r>
            <w:r>
              <w:rPr>
                <w:rFonts w:hint="eastAsia" w:asciiTheme="minorEastAsia" w:hAnsiTheme="minorEastAsia" w:eastAsiaTheme="minorEastAsia" w:cstheme="minorEastAsia"/>
                <w:color w:val="auto"/>
                <w:sz w:val="21"/>
                <w:szCs w:val="21"/>
                <w:highlight w:val="none"/>
              </w:rPr>
              <w:t>门的技术应用支持工程师；</w:t>
            </w:r>
          </w:p>
          <w:p w14:paraId="342CE39F">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5.2、到货后，由</w:t>
            </w:r>
            <w:r>
              <w:rPr>
                <w:rFonts w:hint="eastAsia" w:asciiTheme="minorEastAsia" w:hAnsiTheme="minorEastAsia" w:eastAsiaTheme="minorEastAsia" w:cstheme="minorEastAsia"/>
                <w:color w:val="auto"/>
                <w:sz w:val="21"/>
                <w:szCs w:val="21"/>
                <w:highlight w:val="none"/>
                <w:lang w:val="en-US" w:eastAsia="zh-CN"/>
              </w:rPr>
              <w:t>设备制造商</w:t>
            </w:r>
            <w:r>
              <w:rPr>
                <w:rFonts w:hint="eastAsia" w:asciiTheme="minorEastAsia" w:hAnsiTheme="minorEastAsia" w:eastAsiaTheme="minorEastAsia" w:cstheme="minorEastAsia"/>
                <w:color w:val="auto"/>
                <w:sz w:val="21"/>
                <w:szCs w:val="21"/>
                <w:highlight w:val="none"/>
              </w:rPr>
              <w:t>仪器工程师</w:t>
            </w:r>
            <w:r>
              <w:rPr>
                <w:rFonts w:hint="eastAsia" w:asciiTheme="minorEastAsia" w:hAnsiTheme="minorEastAsia" w:eastAsiaTheme="minorEastAsia" w:cstheme="minorEastAsia"/>
                <w:color w:val="auto"/>
                <w:sz w:val="21"/>
                <w:szCs w:val="21"/>
                <w:highlight w:val="none"/>
                <w:lang w:val="en-US" w:eastAsia="zh-CN"/>
              </w:rPr>
              <w:t>负责</w:t>
            </w:r>
            <w:r>
              <w:rPr>
                <w:rFonts w:hint="eastAsia" w:asciiTheme="minorEastAsia" w:hAnsiTheme="minorEastAsia" w:eastAsiaTheme="minorEastAsia" w:cstheme="minorEastAsia"/>
                <w:color w:val="auto"/>
                <w:sz w:val="21"/>
                <w:szCs w:val="21"/>
                <w:highlight w:val="none"/>
              </w:rPr>
              <w:t>安装，提供现场培训；</w:t>
            </w:r>
          </w:p>
          <w:p w14:paraId="3ADFD193">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right="0"/>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5.3、安装</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验收</w:t>
            </w:r>
            <w:r>
              <w:rPr>
                <w:rFonts w:hint="eastAsia" w:asciiTheme="minorEastAsia" w:hAnsiTheme="minorEastAsia" w:eastAsiaTheme="minorEastAsia" w:cstheme="minorEastAsia"/>
                <w:color w:val="auto"/>
                <w:sz w:val="21"/>
                <w:szCs w:val="21"/>
                <w:highlight w:val="none"/>
                <w:lang w:val="en-US" w:eastAsia="zh-CN"/>
              </w:rPr>
              <w:t>合格</w:t>
            </w:r>
            <w:r>
              <w:rPr>
                <w:rFonts w:hint="eastAsia" w:asciiTheme="minorEastAsia" w:hAnsiTheme="minorEastAsia" w:eastAsiaTheme="minorEastAsia" w:cstheme="minorEastAsia"/>
                <w:color w:val="auto"/>
                <w:sz w:val="21"/>
                <w:szCs w:val="21"/>
                <w:highlight w:val="none"/>
              </w:rPr>
              <w:t>后</w:t>
            </w:r>
            <w:r>
              <w:rPr>
                <w:rFonts w:hint="eastAsia" w:asciiTheme="minorEastAsia" w:hAnsiTheme="minorEastAsia" w:eastAsiaTheme="minorEastAsia" w:cstheme="minorEastAsia"/>
                <w:b w:val="0"/>
                <w:bCs/>
                <w:color w:val="auto"/>
                <w:sz w:val="21"/>
                <w:szCs w:val="21"/>
                <w:highlight w:val="none"/>
              </w:rPr>
              <w:t>两</w:t>
            </w:r>
            <w:r>
              <w:rPr>
                <w:rFonts w:hint="eastAsia" w:asciiTheme="minorEastAsia" w:hAnsiTheme="minorEastAsia" w:eastAsiaTheme="minorEastAsia" w:cstheme="minorEastAsia"/>
                <w:color w:val="auto"/>
                <w:sz w:val="21"/>
                <w:szCs w:val="21"/>
                <w:highlight w:val="none"/>
              </w:rPr>
              <w:t>年内，全机免费保修；</w:t>
            </w:r>
          </w:p>
          <w:p w14:paraId="32297194">
            <w:pPr>
              <w:keepNext w:val="0"/>
              <w:keepLines w:val="0"/>
              <w:pageBreakBefore w:val="0"/>
              <w:suppressLineNumbers w:val="0"/>
              <w:kinsoku/>
              <w:wordWrap/>
              <w:overflowPunct/>
              <w:topLinePunct w:val="0"/>
              <w:autoSpaceDE/>
              <w:autoSpaceDN/>
              <w:bidi w:val="0"/>
              <w:adjustRightInd/>
              <w:snapToGrid w:val="0"/>
              <w:spacing w:before="0" w:beforeAutospacing="0" w:after="0" w:afterAutospacing="0" w:line="300" w:lineRule="auto"/>
              <w:ind w:left="0" w:leftChars="0" w:right="0" w:rightChars="0"/>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5.4、如果仪器出现故障，在接到</w:t>
            </w:r>
            <w:r>
              <w:rPr>
                <w:rFonts w:hint="eastAsia" w:asciiTheme="minorEastAsia" w:hAnsiTheme="minorEastAsia" w:eastAsiaTheme="minorEastAsia" w:cstheme="minorEastAsia"/>
                <w:color w:val="auto"/>
                <w:sz w:val="21"/>
                <w:szCs w:val="21"/>
                <w:highlight w:val="none"/>
                <w:lang w:val="en-US" w:eastAsia="zh-CN"/>
              </w:rPr>
              <w:t>采购人</w:t>
            </w:r>
            <w:r>
              <w:rPr>
                <w:rFonts w:hint="eastAsia" w:asciiTheme="minorEastAsia" w:hAnsiTheme="minorEastAsia" w:eastAsiaTheme="minorEastAsia" w:cstheme="minorEastAsia"/>
                <w:color w:val="auto"/>
                <w:sz w:val="21"/>
                <w:szCs w:val="21"/>
                <w:highlight w:val="none"/>
              </w:rPr>
              <w:t>维修服务的请求后，</w:t>
            </w:r>
            <w:r>
              <w:rPr>
                <w:rFonts w:hint="eastAsia" w:asciiTheme="minorEastAsia" w:hAnsiTheme="minorEastAsia" w:eastAsiaTheme="minorEastAsia" w:cstheme="minorEastAsia"/>
                <w:color w:val="auto"/>
                <w:sz w:val="21"/>
                <w:szCs w:val="21"/>
                <w:highlight w:val="none"/>
                <w:lang w:val="en-US" w:eastAsia="zh-CN"/>
              </w:rPr>
              <w:t>设备制造商</w:t>
            </w:r>
            <w:r>
              <w:rPr>
                <w:rFonts w:hint="eastAsia" w:asciiTheme="minorEastAsia" w:hAnsiTheme="minorEastAsia" w:eastAsiaTheme="minorEastAsia" w:cstheme="minorEastAsia"/>
                <w:color w:val="auto"/>
                <w:sz w:val="21"/>
                <w:szCs w:val="21"/>
                <w:highlight w:val="none"/>
              </w:rPr>
              <w:t>工程师应在8小时内作出应答，进行电话指导、网上诊断协助排除故障，必要时在48小时内到达现场</w:t>
            </w:r>
            <w:r>
              <w:rPr>
                <w:rFonts w:hint="eastAsia" w:asciiTheme="minorEastAsia" w:hAnsiTheme="minorEastAsia" w:eastAsiaTheme="minorEastAsia" w:cstheme="minorEastAsia"/>
                <w:color w:val="auto"/>
                <w:sz w:val="21"/>
                <w:szCs w:val="21"/>
                <w:highlight w:val="none"/>
                <w:lang w:eastAsia="zh-CN"/>
              </w:rPr>
              <w:t>。</w:t>
            </w:r>
          </w:p>
        </w:tc>
        <w:tc>
          <w:tcPr>
            <w:tcW w:w="423" w:type="pct"/>
            <w:shd w:val="clear" w:color="auto" w:fill="auto"/>
            <w:vAlign w:val="center"/>
          </w:tcPr>
          <w:p w14:paraId="30BE6661">
            <w:pPr>
              <w:keepNext w:val="0"/>
              <w:keepLines w:val="0"/>
              <w:pageBreakBefore w:val="0"/>
              <w:widowControl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1</w:t>
            </w:r>
          </w:p>
        </w:tc>
        <w:tc>
          <w:tcPr>
            <w:tcW w:w="329" w:type="pct"/>
            <w:shd w:val="clear" w:color="auto" w:fill="auto"/>
            <w:vAlign w:val="center"/>
          </w:tcPr>
          <w:p w14:paraId="6315657C">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工业</w:t>
            </w:r>
          </w:p>
        </w:tc>
        <w:tc>
          <w:tcPr>
            <w:tcW w:w="436" w:type="pct"/>
            <w:shd w:val="clear" w:color="auto" w:fill="auto"/>
            <w:vAlign w:val="center"/>
          </w:tcPr>
          <w:p w14:paraId="4E610DB7">
            <w:pPr>
              <w:keepNext w:val="0"/>
              <w:keepLines w:val="0"/>
              <w:pageBreakBefore w:val="0"/>
              <w:kinsoku/>
              <w:wordWrap/>
              <w:overflowPunct/>
              <w:topLinePunct w:val="0"/>
              <w:autoSpaceDE/>
              <w:autoSpaceDN/>
              <w:bidi w:val="0"/>
              <w:adjustRightInd/>
              <w:snapToGrid w:val="0"/>
              <w:spacing w:line="300" w:lineRule="auto"/>
              <w:jc w:val="center"/>
              <w:textAlignment w:val="auto"/>
              <w:rPr>
                <w:rFonts w:hint="eastAsia" w:asciiTheme="minorEastAsia" w:hAnsiTheme="minorEastAsia" w:eastAsiaTheme="minorEastAsia" w:cstheme="minorEastAsia"/>
                <w:bCs/>
                <w:color w:val="auto"/>
                <w:kern w:val="2"/>
                <w:sz w:val="21"/>
                <w:szCs w:val="21"/>
                <w:highlight w:val="none"/>
                <w:lang w:val="en-US" w:eastAsia="zh-CN" w:bidi="ar-SA"/>
              </w:rPr>
            </w:pPr>
            <w:r>
              <w:rPr>
                <w:rFonts w:hint="eastAsia" w:asciiTheme="minorEastAsia" w:hAnsiTheme="minorEastAsia" w:eastAsiaTheme="minorEastAsia" w:cstheme="minorEastAsia"/>
                <w:bCs/>
                <w:color w:val="auto"/>
                <w:sz w:val="21"/>
                <w:szCs w:val="21"/>
                <w:highlight w:val="none"/>
                <w:lang w:val="en-US" w:eastAsia="zh-CN"/>
              </w:rPr>
              <w:t>否</w:t>
            </w:r>
          </w:p>
        </w:tc>
      </w:tr>
      <w:tr w14:paraId="7BA7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000" w:type="pct"/>
            <w:gridSpan w:val="6"/>
            <w:shd w:val="clear" w:color="auto" w:fill="auto"/>
            <w:vAlign w:val="center"/>
          </w:tcPr>
          <w:p w14:paraId="5C3639EB">
            <w:pPr>
              <w:keepNext w:val="0"/>
              <w:keepLines w:val="0"/>
              <w:pageBreakBefore w:val="0"/>
              <w:kinsoku/>
              <w:wordWrap/>
              <w:overflowPunct/>
              <w:topLinePunct w:val="0"/>
              <w:autoSpaceDE/>
              <w:autoSpaceDN/>
              <w:bidi w:val="0"/>
              <w:adjustRightInd/>
              <w:snapToGrid w:val="0"/>
              <w:spacing w:line="300" w:lineRule="auto"/>
              <w:jc w:val="left"/>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其他要求：</w:t>
            </w:r>
            <w:r>
              <w:rPr>
                <w:rFonts w:hint="eastAsia" w:ascii="宋体" w:hAnsi="宋体" w:eastAsia="宋体" w:cs="宋体"/>
                <w:color w:val="auto"/>
                <w:sz w:val="21"/>
                <w:szCs w:val="21"/>
                <w:highlight w:val="none"/>
              </w:rPr>
              <w:t>★采购人不与物流对接，仅与</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供应商对接；采购人不负责签收任何货品，</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供应商自行负责将设备运至采购人指定地点，负责配合工程师的拆箱搬运，货品运输或搬运中出现的损伤由</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供应商负责；在整套设备验收前货品若出现任何质量问题由</w:t>
            </w:r>
            <w:r>
              <w:rPr>
                <w:rFonts w:hint="eastAsia" w:ascii="宋体" w:hAnsi="宋体" w:eastAsia="宋体" w:cs="宋体"/>
                <w:color w:val="auto"/>
                <w:sz w:val="21"/>
                <w:szCs w:val="21"/>
                <w:highlight w:val="none"/>
                <w:lang w:val="en-US" w:eastAsia="zh-CN"/>
              </w:rPr>
              <w:t>中标</w:t>
            </w:r>
            <w:r>
              <w:rPr>
                <w:rFonts w:hint="eastAsia" w:ascii="宋体" w:hAnsi="宋体" w:eastAsia="宋体" w:cs="宋体"/>
                <w:color w:val="auto"/>
                <w:sz w:val="21"/>
                <w:szCs w:val="21"/>
                <w:highlight w:val="none"/>
              </w:rPr>
              <w:t>供应商负责</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投标文件中提供书面承诺，格式自拟</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rPr>
              <w:t>。</w:t>
            </w:r>
          </w:p>
        </w:tc>
      </w:tr>
    </w:tbl>
    <w:p w14:paraId="7E4ED9EB">
      <w:pPr>
        <w:spacing w:line="360" w:lineRule="auto"/>
        <w:ind w:firstLine="437"/>
        <w:outlineLvl w:val="1"/>
        <w:rPr>
          <w:rFonts w:ascii="宋体" w:hAnsi="宋体" w:eastAsia="宋体"/>
          <w:b/>
          <w:bCs/>
          <w:color w:val="auto"/>
          <w:sz w:val="24"/>
          <w:szCs w:val="18"/>
          <w:highlight w:val="none"/>
        </w:rPr>
      </w:pPr>
      <w:bookmarkStart w:id="8" w:name="_Toc32115"/>
      <w:r>
        <w:rPr>
          <w:rFonts w:hint="eastAsia" w:ascii="宋体" w:hAnsi="宋体" w:eastAsia="宋体"/>
          <w:b/>
          <w:bCs/>
          <w:color w:val="auto"/>
          <w:sz w:val="24"/>
          <w:szCs w:val="18"/>
          <w:highlight w:val="none"/>
        </w:rPr>
        <w:t>三、报价要求</w:t>
      </w:r>
      <w:bookmarkEnd w:id="6"/>
      <w:bookmarkEnd w:id="7"/>
      <w:bookmarkEnd w:id="8"/>
    </w:p>
    <w:p w14:paraId="555089C1">
      <w:pPr>
        <w:spacing w:line="360" w:lineRule="auto"/>
        <w:ind w:firstLine="437"/>
        <w:rPr>
          <w:rFonts w:ascii="宋体" w:hAnsi="宋体" w:eastAsia="宋体"/>
          <w:bCs/>
          <w:color w:val="auto"/>
          <w:sz w:val="24"/>
          <w:szCs w:val="18"/>
          <w:highlight w:val="none"/>
        </w:rPr>
      </w:pPr>
      <w:r>
        <w:rPr>
          <w:rFonts w:hint="eastAsia" w:ascii="宋体" w:hAnsi="宋体" w:eastAsia="宋体"/>
          <w:bCs/>
          <w:color w:val="auto"/>
          <w:sz w:val="24"/>
          <w:szCs w:val="18"/>
          <w:highlight w:val="none"/>
        </w:rPr>
        <w:t>本项目报总价，投标报价</w:t>
      </w:r>
      <w:r>
        <w:rPr>
          <w:rFonts w:ascii="宋体" w:hAnsi="宋体" w:eastAsia="宋体"/>
          <w:bCs/>
          <w:color w:val="auto"/>
          <w:sz w:val="24"/>
          <w:szCs w:val="18"/>
          <w:highlight w:val="none"/>
        </w:rPr>
        <w:t>包括</w:t>
      </w:r>
      <w:r>
        <w:rPr>
          <w:rFonts w:hint="eastAsia" w:ascii="宋体" w:hAnsi="宋体" w:eastAsia="宋体"/>
          <w:bCs/>
          <w:color w:val="auto"/>
          <w:sz w:val="24"/>
          <w:szCs w:val="18"/>
          <w:highlight w:val="none"/>
        </w:rPr>
        <w:t>本项目需求的全部货物及所需附件购置费、包装费、运输费、人工费、安装调试费、各种税费、资料费、售后服务费及完成项目应有的全部费用。</w:t>
      </w:r>
    </w:p>
    <w:p w14:paraId="23A55DAA">
      <w:pPr>
        <w:spacing w:line="360" w:lineRule="auto"/>
        <w:ind w:firstLine="437"/>
        <w:outlineLvl w:val="1"/>
        <w:rPr>
          <w:rFonts w:hint="eastAsia" w:ascii="宋体" w:hAnsi="宋体" w:eastAsia="宋体"/>
          <w:b/>
          <w:bCs/>
          <w:color w:val="auto"/>
          <w:sz w:val="24"/>
          <w:szCs w:val="18"/>
          <w:highlight w:val="none"/>
        </w:rPr>
      </w:pPr>
      <w:bookmarkStart w:id="9" w:name="_Toc22699"/>
      <w:r>
        <w:rPr>
          <w:rFonts w:hint="eastAsia" w:ascii="宋体" w:hAnsi="宋体" w:eastAsia="宋体"/>
          <w:b/>
          <w:bCs/>
          <w:color w:val="auto"/>
          <w:sz w:val="24"/>
          <w:szCs w:val="18"/>
          <w:highlight w:val="none"/>
        </w:rPr>
        <w:t>四、备品备件及专用工具</w:t>
      </w:r>
      <w:bookmarkEnd w:id="9"/>
    </w:p>
    <w:p w14:paraId="51CC9D29">
      <w:pPr>
        <w:spacing w:line="360" w:lineRule="auto"/>
        <w:ind w:firstLine="437"/>
        <w:outlineLvl w:val="1"/>
        <w:rPr>
          <w:rFonts w:ascii="宋体" w:hAnsi="宋体" w:eastAsia="宋体"/>
          <w:bCs/>
          <w:color w:val="auto"/>
          <w:sz w:val="24"/>
          <w:szCs w:val="18"/>
          <w:highlight w:val="none"/>
        </w:rPr>
      </w:pPr>
      <w:bookmarkStart w:id="10" w:name="_Toc24718"/>
      <w:bookmarkStart w:id="11" w:name="_Toc455587093"/>
      <w:bookmarkStart w:id="12" w:name="_Toc455587277"/>
      <w:bookmarkStart w:id="13" w:name="_Toc445554752"/>
      <w:r>
        <w:rPr>
          <w:rFonts w:ascii="宋体" w:hAnsi="宋体" w:eastAsia="宋体"/>
          <w:bCs/>
          <w:color w:val="auto"/>
          <w:sz w:val="24"/>
          <w:szCs w:val="18"/>
          <w:highlight w:val="none"/>
        </w:rPr>
        <w:t>1、备品备件：中标人提供能够满足质量保证期内的设备维修要求的备品备件，备品备件应是新品。</w:t>
      </w:r>
      <w:bookmarkEnd w:id="10"/>
    </w:p>
    <w:p w14:paraId="63A7556E">
      <w:pPr>
        <w:spacing w:line="360" w:lineRule="auto"/>
        <w:ind w:firstLine="437"/>
        <w:outlineLvl w:val="1"/>
        <w:rPr>
          <w:rFonts w:ascii="宋体" w:hAnsi="宋体" w:eastAsia="宋体"/>
          <w:bCs/>
          <w:color w:val="auto"/>
          <w:sz w:val="24"/>
          <w:szCs w:val="18"/>
          <w:highlight w:val="none"/>
        </w:rPr>
      </w:pPr>
      <w:bookmarkStart w:id="14" w:name="_Toc11315"/>
      <w:r>
        <w:rPr>
          <w:rFonts w:ascii="宋体" w:hAnsi="宋体" w:eastAsia="宋体"/>
          <w:bCs/>
          <w:color w:val="auto"/>
          <w:sz w:val="24"/>
          <w:szCs w:val="18"/>
          <w:highlight w:val="none"/>
        </w:rPr>
        <w:t>2、专用工具：中标人提供设备安装、调试、维修、保养所必要的专用工具、仪器、仪表等工具。</w:t>
      </w:r>
      <w:bookmarkEnd w:id="14"/>
    </w:p>
    <w:bookmarkEnd w:id="11"/>
    <w:bookmarkEnd w:id="12"/>
    <w:bookmarkEnd w:id="13"/>
    <w:p w14:paraId="4F8DF8AD">
      <w:pPr>
        <w:spacing w:line="360" w:lineRule="auto"/>
        <w:ind w:firstLine="437"/>
        <w:outlineLvl w:val="1"/>
        <w:rPr>
          <w:rFonts w:hint="eastAsia" w:ascii="宋体" w:hAnsi="宋体" w:eastAsia="宋体"/>
          <w:b/>
          <w:bCs/>
          <w:color w:val="auto"/>
          <w:sz w:val="24"/>
          <w:szCs w:val="18"/>
          <w:highlight w:val="none"/>
        </w:rPr>
      </w:pPr>
      <w:bookmarkStart w:id="15" w:name="_Toc532199625"/>
      <w:bookmarkStart w:id="16" w:name="_Toc20361"/>
      <w:bookmarkStart w:id="17" w:name="_Toc455587278"/>
      <w:bookmarkStart w:id="18" w:name="_Toc445554753"/>
      <w:bookmarkStart w:id="19" w:name="_Toc455587094"/>
      <w:r>
        <w:rPr>
          <w:rFonts w:hint="eastAsia" w:ascii="宋体" w:hAnsi="宋体" w:eastAsia="宋体"/>
          <w:b/>
          <w:bCs/>
          <w:color w:val="auto"/>
          <w:sz w:val="24"/>
          <w:szCs w:val="18"/>
          <w:highlight w:val="none"/>
          <w:lang w:eastAsia="zh-CN"/>
        </w:rPr>
        <w:t>五</w:t>
      </w:r>
      <w:r>
        <w:rPr>
          <w:rFonts w:hint="eastAsia" w:ascii="宋体" w:hAnsi="宋体" w:eastAsia="宋体"/>
          <w:b/>
          <w:bCs/>
          <w:color w:val="auto"/>
          <w:sz w:val="24"/>
          <w:szCs w:val="18"/>
          <w:highlight w:val="none"/>
        </w:rPr>
        <w:t>、安装调试、验收试验及质量保证</w:t>
      </w:r>
      <w:bookmarkEnd w:id="15"/>
      <w:bookmarkEnd w:id="16"/>
    </w:p>
    <w:p w14:paraId="79998F72">
      <w:pPr>
        <w:spacing w:line="360" w:lineRule="auto"/>
        <w:ind w:firstLine="437"/>
        <w:outlineLvl w:val="1"/>
        <w:rPr>
          <w:rFonts w:ascii="宋体" w:hAnsi="宋体" w:eastAsia="宋体"/>
          <w:bCs/>
          <w:color w:val="auto"/>
          <w:sz w:val="24"/>
          <w:szCs w:val="18"/>
          <w:highlight w:val="none"/>
        </w:rPr>
      </w:pPr>
      <w:bookmarkStart w:id="20" w:name="_Toc553"/>
      <w:r>
        <w:rPr>
          <w:rFonts w:ascii="宋体" w:hAnsi="宋体" w:eastAsia="宋体"/>
          <w:bCs/>
          <w:color w:val="auto"/>
          <w:sz w:val="24"/>
          <w:szCs w:val="18"/>
          <w:highlight w:val="none"/>
        </w:rPr>
        <w:t>1、中标人在设备安装地点负责安装、调试。</w:t>
      </w:r>
      <w:bookmarkEnd w:id="20"/>
    </w:p>
    <w:p w14:paraId="798CDF87">
      <w:pPr>
        <w:spacing w:line="360" w:lineRule="auto"/>
        <w:ind w:firstLine="437"/>
        <w:outlineLvl w:val="1"/>
        <w:rPr>
          <w:rFonts w:ascii="宋体" w:hAnsi="宋体" w:eastAsia="宋体"/>
          <w:bCs/>
          <w:color w:val="auto"/>
          <w:sz w:val="24"/>
          <w:szCs w:val="18"/>
          <w:highlight w:val="none"/>
        </w:rPr>
      </w:pPr>
      <w:bookmarkStart w:id="21" w:name="_Toc17942"/>
      <w:r>
        <w:rPr>
          <w:rFonts w:ascii="宋体" w:hAnsi="宋体" w:eastAsia="宋体"/>
          <w:bCs/>
          <w:color w:val="auto"/>
          <w:sz w:val="24"/>
          <w:szCs w:val="18"/>
          <w:highlight w:val="none"/>
        </w:rPr>
        <w:t>2、具体设备验收标准和程序按采购人要求执行，下列验收程序可参照执行：</w:t>
      </w:r>
      <w:bookmarkEnd w:id="21"/>
    </w:p>
    <w:p w14:paraId="57DF7638">
      <w:pPr>
        <w:spacing w:line="360" w:lineRule="auto"/>
        <w:ind w:firstLine="437"/>
        <w:outlineLvl w:val="1"/>
        <w:rPr>
          <w:rFonts w:ascii="宋体" w:hAnsi="宋体" w:eastAsia="宋体"/>
          <w:bCs/>
          <w:color w:val="auto"/>
          <w:sz w:val="24"/>
          <w:szCs w:val="18"/>
          <w:highlight w:val="none"/>
        </w:rPr>
      </w:pPr>
      <w:bookmarkStart w:id="22" w:name="_Toc4564"/>
      <w:r>
        <w:rPr>
          <w:rFonts w:ascii="宋体" w:hAnsi="宋体" w:eastAsia="宋体"/>
          <w:bCs/>
          <w:color w:val="auto"/>
          <w:sz w:val="24"/>
          <w:szCs w:val="18"/>
          <w:highlight w:val="none"/>
        </w:rPr>
        <w:t>2.1 采购人和相关部门按照招标文件和投标文件承诺进行验收。招标文件没有规定和投标文件没有相应承诺的，按照下列原则进行验收：有国家标准的按照国家标准验收，没有国家标准的按行业标准验收，无行业标准的按地方或企业标准验收，中标人予以配合。</w:t>
      </w:r>
      <w:bookmarkEnd w:id="22"/>
    </w:p>
    <w:p w14:paraId="3174E8A9">
      <w:pPr>
        <w:spacing w:line="360" w:lineRule="auto"/>
        <w:ind w:firstLine="437"/>
        <w:outlineLvl w:val="1"/>
        <w:rPr>
          <w:rFonts w:ascii="宋体" w:hAnsi="宋体" w:eastAsia="宋体"/>
          <w:bCs/>
          <w:color w:val="auto"/>
          <w:sz w:val="24"/>
          <w:szCs w:val="18"/>
          <w:highlight w:val="none"/>
        </w:rPr>
      </w:pPr>
      <w:bookmarkStart w:id="23" w:name="_Toc10039"/>
      <w:r>
        <w:rPr>
          <w:rFonts w:ascii="宋体" w:hAnsi="宋体" w:eastAsia="宋体"/>
          <w:bCs/>
          <w:color w:val="auto"/>
          <w:sz w:val="24"/>
          <w:szCs w:val="18"/>
          <w:highlight w:val="none"/>
        </w:rPr>
        <w:t>2.2货物在验收时，中标人应提供发票、制造厂家出具的产品合格证书、装箱清单等,涉及进口的部件须提供中国海关进口货物报关单、完税证明及商检证明等材料；提供有关货物的保养修理所需的各种随机工具及全部有关技术文件（外文应提供中文翻译资料，下同）、操作使用说明书、质保书、保修证明、维护手册及技术性指导资料以及根据中国相关法律规定制造、销售报价货物（包括主要部件和材料）所必备的各种证书 (如产品质量检验报告、国家相关检测机构出具的检验报告等）等文件汇集成册交付采购人和应由中标人提供的必要文件。</w:t>
      </w:r>
      <w:bookmarkEnd w:id="23"/>
    </w:p>
    <w:p w14:paraId="75998846">
      <w:pPr>
        <w:spacing w:line="360" w:lineRule="auto"/>
        <w:ind w:firstLine="437"/>
        <w:outlineLvl w:val="1"/>
        <w:rPr>
          <w:rFonts w:ascii="宋体" w:hAnsi="宋体" w:eastAsia="宋体"/>
          <w:bCs/>
          <w:color w:val="auto"/>
          <w:sz w:val="24"/>
          <w:szCs w:val="18"/>
          <w:highlight w:val="none"/>
        </w:rPr>
      </w:pPr>
      <w:bookmarkStart w:id="24" w:name="_Toc32678"/>
      <w:r>
        <w:rPr>
          <w:rFonts w:ascii="宋体" w:hAnsi="宋体" w:eastAsia="宋体"/>
          <w:bCs/>
          <w:color w:val="auto"/>
          <w:sz w:val="24"/>
          <w:szCs w:val="18"/>
          <w:highlight w:val="none"/>
        </w:rPr>
        <w:t>2.3 中标人应根据采购人使用单位的技术要求提供相应的产品。由中标人所提供的设备部件间的连线和插接件均应视为设备内部器件，包含在相应的设备之中。</w:t>
      </w:r>
      <w:bookmarkEnd w:id="24"/>
    </w:p>
    <w:p w14:paraId="724281BB">
      <w:pPr>
        <w:spacing w:line="360" w:lineRule="auto"/>
        <w:ind w:firstLine="437"/>
        <w:outlineLvl w:val="1"/>
        <w:rPr>
          <w:rFonts w:ascii="宋体" w:hAnsi="宋体" w:eastAsia="宋体"/>
          <w:bCs/>
          <w:color w:val="auto"/>
          <w:sz w:val="24"/>
          <w:szCs w:val="18"/>
          <w:highlight w:val="none"/>
        </w:rPr>
      </w:pPr>
      <w:bookmarkStart w:id="25" w:name="_Toc25926"/>
      <w:r>
        <w:rPr>
          <w:rFonts w:ascii="宋体" w:hAnsi="宋体" w:eastAsia="宋体"/>
          <w:bCs/>
          <w:color w:val="auto"/>
          <w:sz w:val="24"/>
          <w:szCs w:val="18"/>
          <w:highlight w:val="none"/>
        </w:rPr>
        <w:t>2.4 运行测试及最终验收。在系统安装、调试结束后，采购人对其进行全面的测试，对测试中暴露出来的问题，中标人应及时进行整改，系统最终测试完毕经验收合格后，采购人应向中标人签发最终验收证明。</w:t>
      </w:r>
      <w:bookmarkEnd w:id="25"/>
    </w:p>
    <w:p w14:paraId="231EA069">
      <w:pPr>
        <w:spacing w:line="360" w:lineRule="auto"/>
        <w:ind w:firstLine="437"/>
        <w:outlineLvl w:val="1"/>
        <w:rPr>
          <w:rFonts w:ascii="宋体" w:hAnsi="宋体" w:eastAsia="宋体"/>
          <w:bCs/>
          <w:color w:val="auto"/>
          <w:sz w:val="24"/>
          <w:szCs w:val="18"/>
          <w:highlight w:val="none"/>
        </w:rPr>
      </w:pPr>
      <w:bookmarkStart w:id="26" w:name="_Toc32144"/>
      <w:r>
        <w:rPr>
          <w:rFonts w:ascii="宋体" w:hAnsi="宋体" w:eastAsia="宋体"/>
          <w:bCs/>
          <w:color w:val="auto"/>
          <w:sz w:val="24"/>
          <w:szCs w:val="18"/>
          <w:highlight w:val="none"/>
        </w:rPr>
        <w:t>2.5 中标人应向采购人提供安装调试过程中的各种文档资料,以便采购人今后能掌握操作和维护方法。</w:t>
      </w:r>
      <w:bookmarkEnd w:id="26"/>
    </w:p>
    <w:p w14:paraId="3FE78569">
      <w:pPr>
        <w:spacing w:line="360" w:lineRule="auto"/>
        <w:ind w:firstLine="437"/>
        <w:outlineLvl w:val="1"/>
        <w:rPr>
          <w:rFonts w:ascii="宋体" w:hAnsi="宋体" w:eastAsia="宋体"/>
          <w:bCs/>
          <w:color w:val="auto"/>
          <w:sz w:val="24"/>
          <w:szCs w:val="18"/>
          <w:highlight w:val="none"/>
        </w:rPr>
      </w:pPr>
      <w:bookmarkStart w:id="27" w:name="_Toc22371"/>
      <w:r>
        <w:rPr>
          <w:rFonts w:ascii="宋体" w:hAnsi="宋体" w:eastAsia="宋体"/>
          <w:bCs/>
          <w:color w:val="auto"/>
          <w:sz w:val="24"/>
          <w:szCs w:val="18"/>
          <w:highlight w:val="none"/>
        </w:rPr>
        <w:t>3、如设备在验收时有一个或多个指标未能达到要求而属于中标人责任时，则中标人自费采取有效措施，在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规定时间内使之达到保证指标。如在</w:t>
      </w:r>
      <w:r>
        <w:rPr>
          <w:rFonts w:hint="eastAsia" w:ascii="宋体" w:hAnsi="宋体" w:eastAsia="宋体"/>
          <w:bCs/>
          <w:color w:val="auto"/>
          <w:sz w:val="24"/>
          <w:szCs w:val="18"/>
          <w:highlight w:val="none"/>
          <w:lang w:val="en-US" w:eastAsia="zh-CN"/>
        </w:rPr>
        <w:t>采购人</w:t>
      </w:r>
      <w:r>
        <w:rPr>
          <w:rFonts w:ascii="宋体" w:hAnsi="宋体" w:eastAsia="宋体"/>
          <w:bCs/>
          <w:color w:val="auto"/>
          <w:sz w:val="24"/>
          <w:szCs w:val="18"/>
          <w:highlight w:val="none"/>
        </w:rPr>
        <w:t>规定的时间内仍达不到合格标准时，则中标人应向采购人赔偿。</w:t>
      </w:r>
      <w:bookmarkEnd w:id="27"/>
    </w:p>
    <w:p w14:paraId="2C79A238">
      <w:pPr>
        <w:spacing w:line="360" w:lineRule="auto"/>
        <w:ind w:firstLine="437"/>
        <w:outlineLvl w:val="1"/>
        <w:rPr>
          <w:rFonts w:hint="eastAsia" w:ascii="宋体" w:hAnsi="宋体" w:eastAsia="宋体"/>
          <w:b/>
          <w:bCs/>
          <w:color w:val="auto"/>
          <w:sz w:val="24"/>
          <w:szCs w:val="18"/>
          <w:highlight w:val="none"/>
        </w:rPr>
      </w:pPr>
      <w:bookmarkStart w:id="28" w:name="_Toc532199626"/>
      <w:bookmarkStart w:id="29" w:name="_Toc10050"/>
      <w:r>
        <w:rPr>
          <w:rFonts w:hint="eastAsia" w:ascii="宋体" w:hAnsi="宋体" w:eastAsia="宋体"/>
          <w:b/>
          <w:bCs/>
          <w:color w:val="auto"/>
          <w:sz w:val="24"/>
          <w:szCs w:val="18"/>
          <w:highlight w:val="none"/>
        </w:rPr>
        <w:t>六、包装运输</w:t>
      </w:r>
      <w:bookmarkEnd w:id="17"/>
      <w:bookmarkEnd w:id="18"/>
      <w:bookmarkEnd w:id="19"/>
      <w:bookmarkEnd w:id="28"/>
      <w:bookmarkEnd w:id="29"/>
    </w:p>
    <w:p w14:paraId="03D78903">
      <w:pPr>
        <w:spacing w:line="360" w:lineRule="auto"/>
        <w:ind w:firstLine="437"/>
        <w:outlineLvl w:val="1"/>
        <w:rPr>
          <w:rFonts w:ascii="宋体" w:hAnsi="宋体" w:eastAsia="宋体"/>
          <w:bCs/>
          <w:color w:val="auto"/>
          <w:sz w:val="24"/>
          <w:szCs w:val="18"/>
          <w:highlight w:val="none"/>
        </w:rPr>
      </w:pPr>
      <w:bookmarkStart w:id="30" w:name="_Toc3918"/>
      <w:bookmarkStart w:id="31" w:name="_Toc455587279"/>
      <w:bookmarkStart w:id="32" w:name="_Toc455587095"/>
      <w:bookmarkStart w:id="33" w:name="_Toc445554754"/>
      <w:r>
        <w:rPr>
          <w:rFonts w:ascii="宋体" w:hAnsi="宋体" w:eastAsia="宋体"/>
          <w:bCs/>
          <w:color w:val="auto"/>
          <w:sz w:val="24"/>
          <w:szCs w:val="18"/>
          <w:highlight w:val="none"/>
        </w:rPr>
        <w:t>1、中标人负责设备包装、办理运输和保险，将设备安全运抵交货地点。</w:t>
      </w:r>
      <w:bookmarkEnd w:id="30"/>
    </w:p>
    <w:p w14:paraId="63C99942">
      <w:pPr>
        <w:spacing w:line="360" w:lineRule="auto"/>
        <w:ind w:firstLine="437"/>
        <w:outlineLvl w:val="1"/>
        <w:rPr>
          <w:rFonts w:ascii="宋体" w:hAnsi="宋体" w:eastAsia="宋体"/>
          <w:bCs/>
          <w:color w:val="auto"/>
          <w:sz w:val="24"/>
          <w:szCs w:val="18"/>
          <w:highlight w:val="none"/>
        </w:rPr>
      </w:pPr>
      <w:bookmarkStart w:id="34" w:name="_Toc16675"/>
      <w:r>
        <w:rPr>
          <w:rFonts w:ascii="宋体" w:hAnsi="宋体" w:eastAsia="宋体"/>
          <w:bCs/>
          <w:color w:val="auto"/>
          <w:sz w:val="24"/>
          <w:szCs w:val="18"/>
          <w:highlight w:val="none"/>
        </w:rPr>
        <w:t>2、设备制造完成并通过试验后应及时包装，否则应得到切实的保护，确保其不受污损。</w:t>
      </w:r>
      <w:bookmarkEnd w:id="34"/>
    </w:p>
    <w:p w14:paraId="2A248C95">
      <w:pPr>
        <w:spacing w:line="360" w:lineRule="auto"/>
        <w:ind w:firstLine="437"/>
        <w:outlineLvl w:val="1"/>
        <w:rPr>
          <w:rFonts w:ascii="宋体" w:hAnsi="宋体" w:eastAsia="宋体"/>
          <w:bCs/>
          <w:color w:val="auto"/>
          <w:sz w:val="24"/>
          <w:szCs w:val="18"/>
          <w:highlight w:val="none"/>
        </w:rPr>
      </w:pPr>
      <w:bookmarkStart w:id="35" w:name="_Toc23272"/>
      <w:r>
        <w:rPr>
          <w:rFonts w:ascii="宋体" w:hAnsi="宋体" w:eastAsia="宋体"/>
          <w:bCs/>
          <w:color w:val="auto"/>
          <w:sz w:val="24"/>
          <w:szCs w:val="18"/>
          <w:highlight w:val="none"/>
        </w:rPr>
        <w:t>3、在包装箱外应标明采购人的订货号、发货号。</w:t>
      </w:r>
      <w:bookmarkEnd w:id="35"/>
    </w:p>
    <w:p w14:paraId="15AC86B6">
      <w:pPr>
        <w:spacing w:line="360" w:lineRule="auto"/>
        <w:ind w:firstLine="437"/>
        <w:outlineLvl w:val="1"/>
        <w:rPr>
          <w:rFonts w:ascii="宋体" w:hAnsi="宋体" w:eastAsia="宋体"/>
          <w:bCs/>
          <w:color w:val="auto"/>
          <w:sz w:val="24"/>
          <w:szCs w:val="18"/>
          <w:highlight w:val="none"/>
        </w:rPr>
      </w:pPr>
      <w:bookmarkStart w:id="36" w:name="_Toc30783"/>
      <w:r>
        <w:rPr>
          <w:rFonts w:ascii="宋体" w:hAnsi="宋体" w:eastAsia="宋体"/>
          <w:bCs/>
          <w:color w:val="auto"/>
          <w:sz w:val="24"/>
          <w:szCs w:val="18"/>
          <w:highlight w:val="none"/>
        </w:rPr>
        <w:t>4、各种包装应能确保各零部件在运输过程中不致遭到损坏、丢失、变形、受潮和腐蚀。</w:t>
      </w:r>
      <w:bookmarkEnd w:id="36"/>
    </w:p>
    <w:p w14:paraId="2D3BD16D">
      <w:pPr>
        <w:spacing w:line="360" w:lineRule="auto"/>
        <w:ind w:firstLine="437"/>
        <w:outlineLvl w:val="1"/>
        <w:rPr>
          <w:rFonts w:ascii="宋体" w:hAnsi="宋体" w:eastAsia="宋体"/>
          <w:bCs/>
          <w:color w:val="auto"/>
          <w:sz w:val="24"/>
          <w:szCs w:val="18"/>
          <w:highlight w:val="none"/>
        </w:rPr>
      </w:pPr>
      <w:bookmarkStart w:id="37" w:name="_Toc14070"/>
      <w:r>
        <w:rPr>
          <w:rFonts w:ascii="宋体" w:hAnsi="宋体" w:eastAsia="宋体"/>
          <w:bCs/>
          <w:color w:val="auto"/>
          <w:sz w:val="24"/>
          <w:szCs w:val="18"/>
          <w:highlight w:val="none"/>
        </w:rPr>
        <w:t>5、包装箱上应有明显的包装储运图示标志。</w:t>
      </w:r>
      <w:bookmarkEnd w:id="37"/>
    </w:p>
    <w:p w14:paraId="70B18F4C">
      <w:pPr>
        <w:spacing w:line="360" w:lineRule="auto"/>
        <w:ind w:firstLine="437"/>
        <w:outlineLvl w:val="1"/>
        <w:rPr>
          <w:rFonts w:ascii="宋体" w:hAnsi="宋体" w:eastAsia="宋体"/>
          <w:bCs/>
          <w:color w:val="auto"/>
          <w:sz w:val="24"/>
          <w:szCs w:val="18"/>
          <w:highlight w:val="none"/>
        </w:rPr>
      </w:pPr>
      <w:bookmarkStart w:id="38" w:name="_Toc29319"/>
      <w:r>
        <w:rPr>
          <w:rFonts w:ascii="宋体" w:hAnsi="宋体" w:eastAsia="宋体"/>
          <w:bCs/>
          <w:color w:val="auto"/>
          <w:sz w:val="24"/>
          <w:szCs w:val="18"/>
          <w:highlight w:val="none"/>
        </w:rPr>
        <w:t>6、整体产品或分别运输的部件都要适应运输和装载的要求。</w:t>
      </w:r>
      <w:bookmarkEnd w:id="38"/>
    </w:p>
    <w:p w14:paraId="5763DB39">
      <w:pPr>
        <w:spacing w:line="360" w:lineRule="auto"/>
        <w:ind w:firstLine="437"/>
        <w:outlineLvl w:val="1"/>
        <w:rPr>
          <w:rFonts w:ascii="宋体" w:hAnsi="宋体" w:eastAsia="宋体"/>
          <w:bCs/>
          <w:color w:val="auto"/>
          <w:sz w:val="24"/>
          <w:szCs w:val="18"/>
          <w:highlight w:val="none"/>
        </w:rPr>
      </w:pPr>
      <w:bookmarkStart w:id="39" w:name="_Toc25830"/>
      <w:r>
        <w:rPr>
          <w:rFonts w:ascii="宋体" w:hAnsi="宋体" w:eastAsia="宋体"/>
          <w:bCs/>
          <w:color w:val="auto"/>
          <w:sz w:val="24"/>
          <w:szCs w:val="18"/>
          <w:highlight w:val="none"/>
        </w:rPr>
        <w:t>7、随产品提供的技术资料应完整无缺。</w:t>
      </w:r>
      <w:bookmarkEnd w:id="39"/>
    </w:p>
    <w:p w14:paraId="7430FA36">
      <w:pPr>
        <w:spacing w:line="360" w:lineRule="auto"/>
        <w:ind w:firstLine="437"/>
        <w:outlineLvl w:val="1"/>
        <w:rPr>
          <w:rFonts w:hint="eastAsia" w:ascii="宋体" w:hAnsi="宋体" w:eastAsia="宋体"/>
          <w:b/>
          <w:bCs/>
          <w:color w:val="auto"/>
          <w:sz w:val="24"/>
          <w:szCs w:val="18"/>
          <w:highlight w:val="none"/>
        </w:rPr>
      </w:pPr>
      <w:bookmarkStart w:id="40" w:name="_Toc14857"/>
      <w:bookmarkStart w:id="41" w:name="_Toc532199627"/>
      <w:r>
        <w:rPr>
          <w:rFonts w:hint="eastAsia" w:ascii="宋体" w:hAnsi="宋体" w:eastAsia="宋体"/>
          <w:b/>
          <w:bCs/>
          <w:color w:val="auto"/>
          <w:sz w:val="24"/>
          <w:szCs w:val="18"/>
          <w:highlight w:val="none"/>
          <w:lang w:eastAsia="zh-CN"/>
        </w:rPr>
        <w:t>七</w:t>
      </w:r>
      <w:r>
        <w:rPr>
          <w:rFonts w:hint="eastAsia" w:ascii="宋体" w:hAnsi="宋体" w:eastAsia="宋体"/>
          <w:b/>
          <w:bCs/>
          <w:color w:val="auto"/>
          <w:sz w:val="24"/>
          <w:szCs w:val="18"/>
          <w:highlight w:val="none"/>
        </w:rPr>
        <w:t>、技术培训</w:t>
      </w:r>
      <w:bookmarkEnd w:id="31"/>
      <w:bookmarkEnd w:id="32"/>
      <w:bookmarkEnd w:id="33"/>
      <w:bookmarkEnd w:id="40"/>
      <w:bookmarkEnd w:id="41"/>
    </w:p>
    <w:p w14:paraId="0F6CB975">
      <w:pPr>
        <w:spacing w:line="360" w:lineRule="auto"/>
        <w:ind w:firstLine="437"/>
        <w:outlineLvl w:val="1"/>
        <w:rPr>
          <w:rFonts w:ascii="宋体" w:hAnsi="宋体" w:eastAsia="宋体"/>
          <w:bCs/>
          <w:color w:val="auto"/>
          <w:sz w:val="24"/>
          <w:szCs w:val="18"/>
          <w:highlight w:val="none"/>
        </w:rPr>
      </w:pPr>
      <w:bookmarkStart w:id="42" w:name="_Toc9104"/>
      <w:r>
        <w:rPr>
          <w:rFonts w:ascii="宋体" w:hAnsi="宋体" w:eastAsia="宋体"/>
          <w:bCs/>
          <w:color w:val="auto"/>
          <w:sz w:val="24"/>
          <w:szCs w:val="18"/>
          <w:highlight w:val="none"/>
        </w:rPr>
        <w:t>1、为使合同设备能正常安装和运行，由中标人提供相应的技术培训</w:t>
      </w:r>
      <w:r>
        <w:rPr>
          <w:rFonts w:hint="eastAsia" w:ascii="宋体" w:hAnsi="宋体" w:eastAsia="宋体"/>
          <w:bCs/>
          <w:color w:val="auto"/>
          <w:sz w:val="24"/>
          <w:szCs w:val="18"/>
          <w:highlight w:val="none"/>
          <w:lang w:eastAsia="zh-CN"/>
        </w:rPr>
        <w:t>，</w:t>
      </w:r>
      <w:r>
        <w:rPr>
          <w:rFonts w:ascii="宋体" w:hAnsi="宋体" w:eastAsia="宋体"/>
          <w:bCs/>
          <w:color w:val="auto"/>
          <w:sz w:val="24"/>
          <w:szCs w:val="18"/>
          <w:highlight w:val="none"/>
        </w:rPr>
        <w:t>培训费用</w:t>
      </w:r>
      <w:r>
        <w:rPr>
          <w:rFonts w:hint="eastAsia" w:ascii="宋体" w:hAnsi="宋体" w:eastAsia="宋体"/>
          <w:bCs/>
          <w:color w:val="auto"/>
          <w:sz w:val="24"/>
          <w:szCs w:val="18"/>
          <w:highlight w:val="none"/>
          <w:lang w:val="en-US" w:eastAsia="zh-CN"/>
        </w:rPr>
        <w:t>包含在投标报价内</w:t>
      </w:r>
      <w:r>
        <w:rPr>
          <w:rFonts w:ascii="宋体" w:hAnsi="宋体" w:eastAsia="宋体"/>
          <w:bCs/>
          <w:color w:val="auto"/>
          <w:sz w:val="24"/>
          <w:szCs w:val="18"/>
          <w:highlight w:val="none"/>
        </w:rPr>
        <w:t>。</w:t>
      </w:r>
      <w:bookmarkEnd w:id="42"/>
    </w:p>
    <w:p w14:paraId="22CF70FC">
      <w:pPr>
        <w:spacing w:line="360" w:lineRule="auto"/>
        <w:ind w:firstLine="437"/>
        <w:outlineLvl w:val="1"/>
        <w:rPr>
          <w:rFonts w:ascii="宋体" w:hAnsi="宋体" w:eastAsia="宋体"/>
          <w:bCs/>
          <w:color w:val="auto"/>
          <w:sz w:val="24"/>
          <w:szCs w:val="18"/>
          <w:highlight w:val="none"/>
        </w:rPr>
      </w:pPr>
      <w:bookmarkStart w:id="43" w:name="_Toc8983"/>
      <w:r>
        <w:rPr>
          <w:rFonts w:ascii="宋体" w:hAnsi="宋体" w:eastAsia="宋体"/>
          <w:bCs/>
          <w:color w:val="auto"/>
          <w:sz w:val="24"/>
          <w:szCs w:val="18"/>
          <w:highlight w:val="none"/>
        </w:rPr>
        <w:t>2、培训的时间、人数、地点等具体内容由买卖双方商定，内容至少包括：设备原理、使用、维护、运行操作、常见故障处理等。</w:t>
      </w:r>
      <w:bookmarkEnd w:id="43"/>
    </w:p>
    <w:p w14:paraId="4FFF0502">
      <w:pPr>
        <w:spacing w:line="360" w:lineRule="auto"/>
        <w:ind w:firstLine="437"/>
        <w:outlineLvl w:val="1"/>
        <w:rPr>
          <w:rFonts w:hint="eastAsia" w:ascii="宋体" w:hAnsi="宋体" w:eastAsia="宋体"/>
          <w:b/>
          <w:bCs/>
          <w:color w:val="auto"/>
          <w:sz w:val="24"/>
          <w:szCs w:val="18"/>
          <w:highlight w:val="none"/>
        </w:rPr>
      </w:pPr>
      <w:bookmarkStart w:id="44" w:name="_Toc19291"/>
      <w:bookmarkStart w:id="45" w:name="_Toc532199628"/>
      <w:r>
        <w:rPr>
          <w:rFonts w:hint="eastAsia" w:ascii="宋体" w:hAnsi="宋体" w:eastAsia="宋体"/>
          <w:b/>
          <w:bCs/>
          <w:color w:val="auto"/>
          <w:sz w:val="24"/>
          <w:szCs w:val="18"/>
          <w:highlight w:val="none"/>
          <w:lang w:eastAsia="zh-CN"/>
        </w:rPr>
        <w:t>八</w:t>
      </w:r>
      <w:r>
        <w:rPr>
          <w:rFonts w:hint="eastAsia" w:ascii="宋体" w:hAnsi="宋体" w:eastAsia="宋体"/>
          <w:b/>
          <w:bCs/>
          <w:color w:val="auto"/>
          <w:sz w:val="24"/>
          <w:szCs w:val="18"/>
          <w:highlight w:val="none"/>
        </w:rPr>
        <w:t>、质保及售后服务</w:t>
      </w:r>
      <w:bookmarkEnd w:id="44"/>
    </w:p>
    <w:p w14:paraId="093AF9CE">
      <w:pPr>
        <w:spacing w:line="360" w:lineRule="auto"/>
        <w:ind w:firstLine="437"/>
        <w:outlineLvl w:val="1"/>
        <w:rPr>
          <w:rFonts w:ascii="宋体" w:hAnsi="宋体" w:eastAsia="宋体"/>
          <w:bCs/>
          <w:color w:val="auto"/>
          <w:sz w:val="24"/>
          <w:szCs w:val="18"/>
          <w:highlight w:val="none"/>
        </w:rPr>
      </w:pPr>
      <w:bookmarkStart w:id="46" w:name="_Toc3187"/>
      <w:r>
        <w:rPr>
          <w:rFonts w:ascii="宋体" w:hAnsi="宋体" w:eastAsia="宋体"/>
          <w:bCs/>
          <w:color w:val="auto"/>
          <w:sz w:val="24"/>
          <w:szCs w:val="18"/>
          <w:highlight w:val="none"/>
        </w:rPr>
        <w:t>1、自双方签订《验收报告》起进入质保期。</w:t>
      </w:r>
      <w:bookmarkEnd w:id="46"/>
    </w:p>
    <w:p w14:paraId="6CB62D7C">
      <w:pPr>
        <w:spacing w:line="360" w:lineRule="auto"/>
        <w:ind w:firstLine="437"/>
        <w:outlineLvl w:val="1"/>
        <w:rPr>
          <w:rFonts w:ascii="宋体" w:hAnsi="宋体" w:eastAsia="宋体"/>
          <w:bCs/>
          <w:color w:val="auto"/>
          <w:sz w:val="24"/>
          <w:szCs w:val="18"/>
          <w:highlight w:val="none"/>
        </w:rPr>
      </w:pPr>
      <w:bookmarkStart w:id="47" w:name="_Toc20523"/>
      <w:r>
        <w:rPr>
          <w:rFonts w:ascii="宋体" w:hAnsi="宋体" w:eastAsia="宋体"/>
          <w:bCs/>
          <w:color w:val="auto"/>
          <w:sz w:val="24"/>
          <w:szCs w:val="18"/>
          <w:highlight w:val="none"/>
        </w:rPr>
        <w:t>2、在质保期间内，非采购人过失和故意并且在正常使用的情况下发现商品有缺陷，中标人</w:t>
      </w:r>
      <w:r>
        <w:rPr>
          <w:rFonts w:hint="eastAsia" w:ascii="宋体" w:hAnsi="宋体" w:eastAsia="宋体"/>
          <w:bCs/>
          <w:color w:val="auto"/>
          <w:sz w:val="24"/>
          <w:szCs w:val="18"/>
          <w:highlight w:val="none"/>
          <w:lang w:val="en-US" w:eastAsia="zh-CN"/>
        </w:rPr>
        <w:t>应</w:t>
      </w:r>
      <w:r>
        <w:rPr>
          <w:rFonts w:ascii="宋体" w:hAnsi="宋体" w:eastAsia="宋体"/>
          <w:bCs/>
          <w:color w:val="auto"/>
          <w:sz w:val="24"/>
          <w:szCs w:val="18"/>
          <w:highlight w:val="none"/>
        </w:rPr>
        <w:t>修理或替换该设备；在质保期间内，非采购人过失和故意并且在正常使用的情况下设备发生故障，中标人应及时提供服务。</w:t>
      </w:r>
      <w:bookmarkEnd w:id="45"/>
      <w:bookmarkEnd w:id="47"/>
    </w:p>
    <w:p w14:paraId="455C2B64">
      <w:pPr>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4D4178"/>
    <w:multiLevelType w:val="singleLevel"/>
    <w:tmpl w:val="AA4D4178"/>
    <w:lvl w:ilvl="0" w:tentative="0">
      <w:start w:val="1"/>
      <w:numFmt w:val="decimal"/>
      <w:lvlText w:val="%1."/>
      <w:lvlJc w:val="left"/>
      <w:pPr>
        <w:tabs>
          <w:tab w:val="left" w:pos="312"/>
        </w:tabs>
      </w:pPr>
    </w:lvl>
  </w:abstractNum>
  <w:abstractNum w:abstractNumId="1">
    <w:nsid w:val="0852905A"/>
    <w:multiLevelType w:val="singleLevel"/>
    <w:tmpl w:val="0852905A"/>
    <w:lvl w:ilvl="0" w:tentative="0">
      <w:start w:val="10"/>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BB3948"/>
    <w:rsid w:val="26BB3948"/>
    <w:rsid w:val="3D4005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rPr>
      <w:rFonts w:ascii="Arial" w:hAnsi="Arial"/>
      <w:sz w:val="24"/>
    </w:rPr>
  </w:style>
  <w:style w:type="paragraph" w:styleId="3">
    <w:name w:val="annotation text"/>
    <w:basedOn w:val="1"/>
    <w:qFormat/>
    <w:uiPriority w:val="0"/>
    <w:pPr>
      <w:jc w:val="left"/>
    </w:pPr>
    <w:rPr>
      <w:rFonts w:ascii="Arial" w:hAnsi="Arial" w:eastAsia="黑体" w:cs="Arial"/>
    </w:rPr>
  </w:style>
  <w:style w:type="paragraph" w:styleId="4">
    <w:name w:val="Body Text"/>
    <w:basedOn w:val="1"/>
    <w:qFormat/>
    <w:uiPriority w:val="0"/>
    <w:pPr>
      <w:spacing w:after="120"/>
    </w:pPr>
    <w:rPr>
      <w:rFonts w:ascii="@微软简标宋" w:hAnsi="@微软简标宋" w:eastAsia="@微软简标宋" w:cs="@微软简标宋"/>
      <w:szCs w:val="24"/>
      <w:lang w:val="zh-CN"/>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w:basedOn w:val="4"/>
    <w:unhideWhenUsed/>
    <w:qFormat/>
    <w:uiPriority w:val="99"/>
    <w:pPr>
      <w:ind w:firstLine="420" w:firstLineChars="100"/>
    </w:pPr>
  </w:style>
  <w:style w:type="character" w:styleId="9">
    <w:name w:val="annotation reference"/>
    <w:basedOn w:val="8"/>
    <w:semiHidden/>
    <w:unhideWhenUsed/>
    <w:qFormat/>
    <w:uiPriority w:val="99"/>
    <w:rPr>
      <w:sz w:val="21"/>
      <w:szCs w:val="21"/>
    </w:rPr>
  </w:style>
  <w:style w:type="paragraph" w:customStyle="1" w:styleId="10">
    <w:name w:val="D&amp;L"/>
    <w:basedOn w:val="5"/>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1">
    <w:name w:val="xl31"/>
    <w:basedOn w:val="1"/>
    <w:qFormat/>
    <w:uiPriority w:val="0"/>
    <w:pPr>
      <w:widowControl/>
      <w:spacing w:before="100" w:beforeAutospacing="1" w:after="100" w:afterAutospacing="1"/>
      <w:jc w:val="center"/>
    </w:pPr>
    <w:rPr>
      <w:b/>
      <w:bCs/>
      <w:kern w:val="0"/>
      <w:sz w:val="28"/>
      <w:szCs w:val="28"/>
    </w:rPr>
  </w:style>
  <w:style w:type="paragraph" w:customStyle="1" w:styleId="12">
    <w:name w:val="列出段落1"/>
    <w:basedOn w:val="1"/>
    <w:qFormat/>
    <w:uiPriority w:val="0"/>
    <w:pPr>
      <w:ind w:firstLine="420" w:firstLineChars="200"/>
    </w:pPr>
    <w:rPr>
      <w:szCs w:val="21"/>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909</Words>
  <Characters>926</Characters>
  <Lines>0</Lines>
  <Paragraphs>0</Paragraphs>
  <TotalTime>1</TotalTime>
  <ScaleCrop>false</ScaleCrop>
  <LinksUpToDate>false</LinksUpToDate>
  <CharactersWithSpaces>937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2026-05-29T03:37:00Z</dcterms:created>
  <dc:creator>省招</dc:creator>
  <cp:lastModifiedBy>省招</cp:lastModifiedBy>
  <dcterms:modified xsi:type="dcterms:W3CDTF">2026-05-29T03:48:55Z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1EBCF1574648413A9928D281A8EF1097_11</vt:lpwstr>
  </property>
  <property fmtid="{D5CDD505-2E9C-101B-9397-08002B2CF9AE}" pid="4" name="KSOTemplateDocerSaveRecord">
    <vt:lpwstr>eyJoZGlkIjoiMjFlNDcxMzhjZTVlNDBjMzBjMjM4MDQwMDM2MDcyZTEiLCJ1c2VySWQiOiI4ODgyMDUxMzUifQ==</vt:lpwstr>
  </property>
</Properties>
</file>