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D4DA">
      <w:pPr>
        <w:spacing w:line="360" w:lineRule="auto"/>
        <w:jc w:val="center"/>
        <w:outlineLvl w:val="0"/>
        <w:rPr>
          <w:rFonts w:asciiTheme="minorEastAsia" w:hAnsiTheme="minorEastAsia" w:eastAsiaTheme="minorEastAsia"/>
          <w:b/>
          <w:sz w:val="28"/>
          <w:highlight w:val="none"/>
        </w:rPr>
      </w:pPr>
      <w:bookmarkStart w:id="0" w:name="_Toc30873"/>
      <w:r>
        <w:rPr>
          <w:rFonts w:hint="eastAsia" w:asciiTheme="minorEastAsia" w:hAnsiTheme="minorEastAsia" w:eastAsiaTheme="minorEastAsia"/>
          <w:b/>
          <w:sz w:val="28"/>
          <w:highlight w:val="none"/>
        </w:rPr>
        <w:t>第三章  采购需求</w:t>
      </w:r>
      <w:bookmarkEnd w:id="0"/>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277"/>
        <w:gridCol w:w="6287"/>
      </w:tblGrid>
      <w:tr w14:paraId="0D7E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CCA18FC">
            <w:pPr>
              <w:spacing w:line="360" w:lineRule="auto"/>
              <w:jc w:val="center"/>
              <w:rPr>
                <w:rFonts w:cs="@仿宋_GB2312" w:asciiTheme="minorEastAsia" w:hAnsiTheme="minorEastAsia" w:eastAsiaTheme="minorEastAsia"/>
                <w:b/>
                <w:kern w:val="2"/>
                <w:sz w:val="24"/>
                <w:szCs w:val="22"/>
                <w:highlight w:val="none"/>
              </w:rPr>
            </w:pPr>
            <w:r>
              <w:rPr>
                <w:rFonts w:hint="eastAsia" w:cs="@仿宋_GB2312" w:asciiTheme="minorEastAsia" w:hAnsiTheme="minorEastAsia" w:eastAsiaTheme="minorEastAsia"/>
                <w:b/>
                <w:kern w:val="2"/>
                <w:sz w:val="24"/>
                <w:szCs w:val="22"/>
                <w:highlight w:val="none"/>
              </w:rPr>
              <w:t>序号</w:t>
            </w:r>
          </w:p>
        </w:tc>
        <w:tc>
          <w:tcPr>
            <w:tcW w:w="749" w:type="pct"/>
            <w:vAlign w:val="center"/>
          </w:tcPr>
          <w:p w14:paraId="6ED31818">
            <w:pPr>
              <w:spacing w:line="360" w:lineRule="auto"/>
              <w:ind w:firstLine="435"/>
              <w:jc w:val="center"/>
              <w:rPr>
                <w:rFonts w:cs="@仿宋_GB2312" w:asciiTheme="minorEastAsia" w:hAnsiTheme="minorEastAsia" w:eastAsiaTheme="minorEastAsia"/>
                <w:b/>
                <w:kern w:val="2"/>
                <w:sz w:val="24"/>
                <w:szCs w:val="22"/>
                <w:highlight w:val="none"/>
              </w:rPr>
            </w:pPr>
            <w:r>
              <w:rPr>
                <w:rFonts w:hint="eastAsia" w:cs="@仿宋_GB2312" w:asciiTheme="minorEastAsia" w:hAnsiTheme="minorEastAsia" w:eastAsiaTheme="minorEastAsia"/>
                <w:b/>
                <w:kern w:val="2"/>
                <w:sz w:val="24"/>
                <w:szCs w:val="22"/>
                <w:highlight w:val="none"/>
              </w:rPr>
              <w:t>内容</w:t>
            </w:r>
          </w:p>
        </w:tc>
        <w:tc>
          <w:tcPr>
            <w:tcW w:w="3688" w:type="pct"/>
            <w:vAlign w:val="center"/>
          </w:tcPr>
          <w:p w14:paraId="246E6593">
            <w:pPr>
              <w:spacing w:line="360" w:lineRule="auto"/>
              <w:ind w:firstLine="435"/>
              <w:jc w:val="center"/>
              <w:rPr>
                <w:rFonts w:cs="@仿宋_GB2312" w:asciiTheme="minorEastAsia" w:hAnsiTheme="minorEastAsia" w:eastAsiaTheme="minorEastAsia"/>
                <w:b/>
                <w:kern w:val="2"/>
                <w:sz w:val="24"/>
                <w:szCs w:val="22"/>
                <w:highlight w:val="none"/>
              </w:rPr>
            </w:pPr>
            <w:r>
              <w:rPr>
                <w:rFonts w:hint="eastAsia" w:cs="@仿宋_GB2312" w:asciiTheme="minorEastAsia" w:hAnsiTheme="minorEastAsia" w:eastAsiaTheme="minorEastAsia"/>
                <w:b/>
                <w:kern w:val="2"/>
                <w:sz w:val="24"/>
                <w:szCs w:val="22"/>
                <w:highlight w:val="none"/>
              </w:rPr>
              <w:t>说明和要求</w:t>
            </w:r>
          </w:p>
        </w:tc>
      </w:tr>
      <w:tr w14:paraId="0468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FCDC3E7">
            <w:pPr>
              <w:spacing w:line="360" w:lineRule="auto"/>
              <w:jc w:val="center"/>
              <w:rPr>
                <w:rFonts w:cs="@仿宋_GB2312" w:asciiTheme="minorEastAsia" w:hAnsiTheme="minorEastAsia" w:eastAsiaTheme="minorEastAsia"/>
                <w:kern w:val="2"/>
                <w:sz w:val="24"/>
                <w:szCs w:val="22"/>
                <w:highlight w:val="none"/>
              </w:rPr>
            </w:pPr>
            <w:r>
              <w:rPr>
                <w:rFonts w:hint="eastAsia" w:cs="@仿宋_GB2312" w:asciiTheme="minorEastAsia" w:hAnsiTheme="minorEastAsia" w:eastAsiaTheme="minorEastAsia"/>
                <w:kern w:val="2"/>
                <w:sz w:val="24"/>
                <w:szCs w:val="22"/>
                <w:highlight w:val="none"/>
              </w:rPr>
              <w:t>1</w:t>
            </w:r>
          </w:p>
        </w:tc>
        <w:tc>
          <w:tcPr>
            <w:tcW w:w="749" w:type="pct"/>
            <w:vAlign w:val="center"/>
          </w:tcPr>
          <w:p w14:paraId="6FF55095">
            <w:pPr>
              <w:spacing w:line="360" w:lineRule="auto"/>
              <w:rPr>
                <w:rFonts w:cs="@仿宋_GB2312" w:asciiTheme="minorEastAsia" w:hAnsiTheme="minorEastAsia" w:eastAsiaTheme="minorEastAsia"/>
                <w:kern w:val="2"/>
                <w:sz w:val="24"/>
                <w:szCs w:val="22"/>
                <w:highlight w:val="none"/>
              </w:rPr>
            </w:pPr>
            <w:r>
              <w:rPr>
                <w:rFonts w:hint="eastAsia" w:cs="@仿宋_GB2312" w:asciiTheme="minorEastAsia" w:hAnsiTheme="minorEastAsia" w:eastAsiaTheme="minorEastAsia"/>
                <w:kern w:val="2"/>
                <w:sz w:val="24"/>
                <w:szCs w:val="22"/>
                <w:highlight w:val="none"/>
              </w:rPr>
              <w:t>人员到岗及履约要求</w:t>
            </w:r>
          </w:p>
        </w:tc>
        <w:tc>
          <w:tcPr>
            <w:tcW w:w="3688" w:type="pct"/>
            <w:vAlign w:val="center"/>
          </w:tcPr>
          <w:p w14:paraId="6AD020EB">
            <w:pPr>
              <w:spacing w:line="360" w:lineRule="auto"/>
              <w:rPr>
                <w:rFonts w:cs="@仿宋_GB2312" w:asciiTheme="minorEastAsia" w:hAnsiTheme="minorEastAsia" w:eastAsiaTheme="minorEastAsia"/>
                <w:kern w:val="2"/>
                <w:sz w:val="24"/>
                <w:szCs w:val="22"/>
                <w:highlight w:val="none"/>
              </w:rPr>
            </w:pPr>
            <w:r>
              <w:rPr>
                <w:rFonts w:hint="eastAsia" w:cs="@仿宋_GB2312" w:asciiTheme="minorEastAsia" w:hAnsiTheme="minorEastAsia" w:eastAsiaTheme="minorEastAsia"/>
                <w:kern w:val="2"/>
                <w:sz w:val="24"/>
                <w:szCs w:val="22"/>
                <w:highlight w:val="none"/>
              </w:rPr>
              <w:t>项目经理：全过程驻场管理，每月在岗时间不少于22天，每日在岗不少于8小时，不得擅自离岗、脱岗、更换，该项目也需配备足够的工程人员例如施工员、安全员、造价员等</w:t>
            </w:r>
            <w:r>
              <w:rPr>
                <w:rFonts w:hint="eastAsia" w:cs="@仿宋_GB2312" w:asciiTheme="minorEastAsia" w:hAnsiTheme="minorEastAsia" w:eastAsiaTheme="minorEastAsia"/>
                <w:kern w:val="2"/>
                <w:sz w:val="24"/>
                <w:szCs w:val="22"/>
                <w:highlight w:val="none"/>
                <w:lang w:eastAsia="zh-CN"/>
              </w:rPr>
              <w:t>。</w:t>
            </w:r>
          </w:p>
        </w:tc>
      </w:tr>
      <w:tr w14:paraId="5352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1C63AE0">
            <w:pPr>
              <w:spacing w:line="360" w:lineRule="auto"/>
              <w:jc w:val="center"/>
              <w:rPr>
                <w:rFonts w:cs="@仿宋_GB2312" w:asciiTheme="minorEastAsia" w:hAnsiTheme="minorEastAsia" w:eastAsiaTheme="minorEastAsia"/>
                <w:kern w:val="2"/>
                <w:sz w:val="24"/>
                <w:szCs w:val="22"/>
                <w:highlight w:val="none"/>
              </w:rPr>
            </w:pPr>
            <w:r>
              <w:rPr>
                <w:rFonts w:hint="eastAsia" w:cs="@仿宋_GB2312" w:asciiTheme="minorEastAsia" w:hAnsiTheme="minorEastAsia" w:eastAsiaTheme="minorEastAsia"/>
                <w:kern w:val="2"/>
                <w:sz w:val="24"/>
                <w:szCs w:val="22"/>
                <w:highlight w:val="none"/>
              </w:rPr>
              <w:t>2</w:t>
            </w:r>
          </w:p>
        </w:tc>
        <w:tc>
          <w:tcPr>
            <w:tcW w:w="749" w:type="pct"/>
            <w:vAlign w:val="center"/>
          </w:tcPr>
          <w:p w14:paraId="29AFDB65">
            <w:pPr>
              <w:spacing w:line="360" w:lineRule="auto"/>
              <w:rPr>
                <w:rFonts w:cs="@仿宋_GB2312" w:asciiTheme="minorEastAsia" w:hAnsiTheme="minorEastAsia" w:eastAsiaTheme="minorEastAsia"/>
                <w:kern w:val="2"/>
                <w:sz w:val="24"/>
                <w:szCs w:val="22"/>
                <w:highlight w:val="none"/>
              </w:rPr>
            </w:pPr>
            <w:r>
              <w:rPr>
                <w:rFonts w:hint="eastAsia" w:cs="@仿宋_GB2312" w:asciiTheme="minorEastAsia" w:hAnsiTheme="minorEastAsia" w:eastAsiaTheme="minorEastAsia"/>
                <w:kern w:val="2"/>
                <w:sz w:val="24"/>
                <w:szCs w:val="22"/>
                <w:highlight w:val="none"/>
              </w:rPr>
              <w:t>工程施工重点难点</w:t>
            </w:r>
          </w:p>
        </w:tc>
        <w:tc>
          <w:tcPr>
            <w:tcW w:w="3688" w:type="pct"/>
            <w:vAlign w:val="center"/>
          </w:tcPr>
          <w:p w14:paraId="0C8434AB">
            <w:pPr>
              <w:spacing w:line="360" w:lineRule="auto"/>
              <w:rPr>
                <w:rFonts w:hint="eastAsia" w:cs="@仿宋_GB2312" w:asciiTheme="minorEastAsia" w:hAnsiTheme="minorEastAsia" w:eastAsiaTheme="minorEastAsia"/>
                <w:kern w:val="2"/>
                <w:sz w:val="24"/>
                <w:szCs w:val="22"/>
                <w:highlight w:val="none"/>
                <w:lang w:eastAsia="zh-CN"/>
              </w:rPr>
            </w:pPr>
            <w:r>
              <w:rPr>
                <w:rFonts w:hint="eastAsia" w:cs="@仿宋_GB2312" w:asciiTheme="minorEastAsia" w:hAnsiTheme="minorEastAsia" w:eastAsiaTheme="minorEastAsia"/>
                <w:kern w:val="2"/>
                <w:sz w:val="24"/>
                <w:szCs w:val="22"/>
                <w:highlight w:val="none"/>
              </w:rPr>
              <w:t>1.须注意校园施工特殊性</w:t>
            </w:r>
            <w:r>
              <w:rPr>
                <w:rFonts w:hint="eastAsia" w:cs="@仿宋_GB2312" w:asciiTheme="minorEastAsia" w:hAnsiTheme="minorEastAsia" w:eastAsiaTheme="minorEastAsia"/>
                <w:kern w:val="2"/>
                <w:sz w:val="24"/>
                <w:szCs w:val="22"/>
                <w:highlight w:val="none"/>
                <w:lang w:eastAsia="zh-CN"/>
              </w:rPr>
              <w:t>，</w:t>
            </w:r>
            <w:r>
              <w:rPr>
                <w:rFonts w:hint="eastAsia" w:cs="@仿宋_GB2312" w:asciiTheme="minorEastAsia" w:hAnsiTheme="minorEastAsia" w:eastAsiaTheme="minorEastAsia"/>
                <w:kern w:val="2"/>
                <w:sz w:val="24"/>
                <w:szCs w:val="22"/>
                <w:highlight w:val="none"/>
              </w:rPr>
              <w:t>重点注意人员和交通安全</w:t>
            </w:r>
            <w:r>
              <w:rPr>
                <w:rFonts w:hint="eastAsia" w:cs="@仿宋_GB2312" w:asciiTheme="minorEastAsia" w:hAnsiTheme="minorEastAsia" w:eastAsiaTheme="minorEastAsia"/>
                <w:kern w:val="2"/>
                <w:sz w:val="24"/>
                <w:szCs w:val="22"/>
                <w:highlight w:val="none"/>
                <w:lang w:eastAsia="zh-CN"/>
              </w:rPr>
              <w:t>；</w:t>
            </w:r>
          </w:p>
          <w:p w14:paraId="28A31218">
            <w:pPr>
              <w:spacing w:line="360" w:lineRule="auto"/>
              <w:rPr>
                <w:rFonts w:hint="eastAsia" w:cs="@仿宋_GB2312" w:asciiTheme="minorEastAsia" w:hAnsiTheme="minorEastAsia" w:eastAsiaTheme="minorEastAsia"/>
                <w:kern w:val="2"/>
                <w:sz w:val="24"/>
                <w:szCs w:val="22"/>
                <w:highlight w:val="none"/>
                <w:lang w:eastAsia="zh-CN"/>
              </w:rPr>
            </w:pPr>
            <w:r>
              <w:rPr>
                <w:rFonts w:hint="eastAsia" w:cs="@仿宋_GB2312" w:asciiTheme="minorEastAsia" w:hAnsiTheme="minorEastAsia" w:eastAsiaTheme="minorEastAsia"/>
                <w:kern w:val="2"/>
                <w:sz w:val="24"/>
                <w:szCs w:val="22"/>
                <w:highlight w:val="none"/>
              </w:rPr>
              <w:t>2.本项目重点保证防水工程质量</w:t>
            </w:r>
            <w:r>
              <w:rPr>
                <w:rFonts w:hint="eastAsia" w:cs="@仿宋_GB2312" w:asciiTheme="minorEastAsia" w:hAnsiTheme="minorEastAsia" w:eastAsiaTheme="minorEastAsia"/>
                <w:kern w:val="2"/>
                <w:sz w:val="24"/>
                <w:szCs w:val="22"/>
                <w:highlight w:val="none"/>
                <w:lang w:eastAsia="zh-CN"/>
              </w:rPr>
              <w:t>；</w:t>
            </w:r>
          </w:p>
          <w:p w14:paraId="6D8FC476">
            <w:pPr>
              <w:spacing w:line="360" w:lineRule="auto"/>
              <w:rPr>
                <w:rFonts w:hint="eastAsia" w:cs="@仿宋_GB2312" w:asciiTheme="minorEastAsia" w:hAnsiTheme="minorEastAsia" w:eastAsiaTheme="minorEastAsia"/>
                <w:kern w:val="2"/>
                <w:sz w:val="24"/>
                <w:szCs w:val="22"/>
                <w:highlight w:val="none"/>
                <w:lang w:eastAsia="zh-CN"/>
              </w:rPr>
            </w:pPr>
            <w:r>
              <w:rPr>
                <w:rFonts w:hint="eastAsia" w:cs="@仿宋_GB2312" w:asciiTheme="minorEastAsia" w:hAnsiTheme="minorEastAsia" w:eastAsiaTheme="minorEastAsia"/>
                <w:kern w:val="2"/>
                <w:sz w:val="24"/>
                <w:szCs w:val="22"/>
                <w:highlight w:val="none"/>
              </w:rPr>
              <w:t>3.多点分散施工与工期保障，须完善施工方案和施工日程表，科学划分施工区段、合理安排流水作业与交叉施工，严格按</w:t>
            </w:r>
            <w:r>
              <w:rPr>
                <w:rFonts w:hint="eastAsia" w:cs="@仿宋_GB2312" w:asciiTheme="minorEastAsia" w:hAnsiTheme="minorEastAsia" w:eastAsiaTheme="minorEastAsia"/>
                <w:kern w:val="2"/>
                <w:sz w:val="24"/>
                <w:szCs w:val="22"/>
                <w:highlight w:val="none"/>
                <w:lang w:val="en-US" w:eastAsia="zh-CN"/>
              </w:rPr>
              <w:t>70</w:t>
            </w:r>
            <w:r>
              <w:rPr>
                <w:rFonts w:hint="eastAsia" w:cs="@仿宋_GB2312" w:asciiTheme="minorEastAsia" w:hAnsiTheme="minorEastAsia" w:eastAsiaTheme="minorEastAsia"/>
                <w:kern w:val="2"/>
                <w:sz w:val="24"/>
                <w:szCs w:val="22"/>
                <w:highlight w:val="none"/>
              </w:rPr>
              <w:t>日历天总工期完成，不得延误交付使用</w:t>
            </w:r>
            <w:r>
              <w:rPr>
                <w:rFonts w:hint="eastAsia" w:cs="@仿宋_GB2312" w:asciiTheme="minorEastAsia" w:hAnsiTheme="minorEastAsia" w:eastAsiaTheme="minorEastAsia"/>
                <w:kern w:val="2"/>
                <w:sz w:val="24"/>
                <w:szCs w:val="22"/>
                <w:highlight w:val="none"/>
                <w:lang w:eastAsia="zh-CN"/>
              </w:rPr>
              <w:t>；</w:t>
            </w:r>
          </w:p>
          <w:p w14:paraId="4BCA449B">
            <w:pPr>
              <w:spacing w:line="360" w:lineRule="auto"/>
              <w:rPr>
                <w:rFonts w:hint="eastAsia" w:cs="@仿宋_GB2312" w:asciiTheme="minorEastAsia" w:hAnsiTheme="minorEastAsia" w:eastAsiaTheme="minorEastAsia"/>
                <w:kern w:val="2"/>
                <w:sz w:val="24"/>
                <w:szCs w:val="22"/>
                <w:highlight w:val="none"/>
                <w:lang w:eastAsia="zh-CN"/>
              </w:rPr>
            </w:pPr>
            <w:r>
              <w:rPr>
                <w:rFonts w:hint="eastAsia" w:cs="@仿宋_GB2312" w:asciiTheme="minorEastAsia" w:hAnsiTheme="minorEastAsia" w:eastAsiaTheme="minorEastAsia"/>
                <w:kern w:val="2"/>
                <w:sz w:val="24"/>
                <w:szCs w:val="22"/>
                <w:highlight w:val="none"/>
              </w:rPr>
              <w:t>4.须注意成品保护与验收移交</w:t>
            </w:r>
            <w:r>
              <w:rPr>
                <w:rFonts w:hint="eastAsia" w:cs="@仿宋_GB2312" w:asciiTheme="minorEastAsia" w:hAnsiTheme="minorEastAsia" w:eastAsiaTheme="minorEastAsia"/>
                <w:kern w:val="2"/>
                <w:sz w:val="24"/>
                <w:szCs w:val="22"/>
                <w:highlight w:val="none"/>
                <w:lang w:eastAsia="zh-CN"/>
              </w:rPr>
              <w:t>。</w:t>
            </w:r>
          </w:p>
        </w:tc>
      </w:tr>
      <w:tr w14:paraId="1930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E5F2EA7">
            <w:pPr>
              <w:spacing w:line="360" w:lineRule="auto"/>
              <w:jc w:val="center"/>
              <w:rPr>
                <w:rFonts w:hint="default" w:cs="@仿宋_GB2312" w:asciiTheme="minorEastAsia" w:hAnsiTheme="minorEastAsia" w:eastAsiaTheme="minorEastAsia"/>
                <w:kern w:val="2"/>
                <w:sz w:val="24"/>
                <w:szCs w:val="22"/>
                <w:highlight w:val="none"/>
                <w:lang w:val="en-US" w:eastAsia="zh-CN"/>
              </w:rPr>
            </w:pPr>
            <w:r>
              <w:rPr>
                <w:rFonts w:hint="eastAsia" w:cs="@仿宋_GB2312" w:asciiTheme="minorEastAsia" w:hAnsiTheme="minorEastAsia" w:eastAsiaTheme="minorEastAsia"/>
                <w:kern w:val="2"/>
                <w:sz w:val="24"/>
                <w:szCs w:val="22"/>
                <w:highlight w:val="none"/>
                <w:lang w:val="en-US" w:eastAsia="zh-CN"/>
              </w:rPr>
              <w:t>3</w:t>
            </w:r>
          </w:p>
        </w:tc>
        <w:tc>
          <w:tcPr>
            <w:tcW w:w="749" w:type="pct"/>
            <w:vAlign w:val="center"/>
          </w:tcPr>
          <w:p w14:paraId="18BB5313">
            <w:pPr>
              <w:spacing w:line="360" w:lineRule="auto"/>
              <w:rPr>
                <w:rFonts w:hint="default" w:cs="@仿宋_GB2312" w:asciiTheme="minorEastAsia" w:hAnsiTheme="minorEastAsia" w:eastAsiaTheme="minorEastAsia"/>
                <w:kern w:val="2"/>
                <w:sz w:val="24"/>
                <w:szCs w:val="22"/>
                <w:highlight w:val="none"/>
                <w:lang w:val="en-US" w:eastAsia="zh-CN"/>
              </w:rPr>
            </w:pPr>
            <w:r>
              <w:rPr>
                <w:rFonts w:hint="eastAsia" w:cs="@仿宋_GB2312" w:asciiTheme="minorEastAsia" w:hAnsiTheme="minorEastAsia" w:eastAsiaTheme="minorEastAsia"/>
                <w:kern w:val="2"/>
                <w:sz w:val="24"/>
                <w:szCs w:val="22"/>
                <w:highlight w:val="none"/>
                <w:lang w:val="en-US" w:eastAsia="zh-CN"/>
              </w:rPr>
              <w:t>材料要求</w:t>
            </w:r>
          </w:p>
        </w:tc>
        <w:tc>
          <w:tcPr>
            <w:tcW w:w="3688" w:type="pct"/>
            <w:vAlign w:val="center"/>
          </w:tcPr>
          <w:p w14:paraId="3AA39FB0">
            <w:pPr>
              <w:spacing w:line="360" w:lineRule="auto"/>
              <w:rPr>
                <w:rFonts w:hint="eastAsia" w:cs="@仿宋_GB2312" w:asciiTheme="minorEastAsia" w:hAnsiTheme="minorEastAsia" w:eastAsiaTheme="minorEastAsia"/>
                <w:kern w:val="2"/>
                <w:sz w:val="24"/>
                <w:szCs w:val="22"/>
                <w:highlight w:val="none"/>
              </w:rPr>
            </w:pPr>
            <w:r>
              <w:rPr>
                <w:rFonts w:hint="eastAsia" w:cs="@仿宋_GB2312" w:asciiTheme="minorEastAsia" w:hAnsiTheme="minorEastAsia" w:eastAsiaTheme="minorEastAsia"/>
                <w:kern w:val="2"/>
                <w:sz w:val="24"/>
                <w:szCs w:val="22"/>
                <w:highlight w:val="none"/>
                <w:lang w:eastAsia="zh-CN"/>
              </w:rPr>
              <w:t>（</w:t>
            </w:r>
            <w:r>
              <w:rPr>
                <w:rFonts w:hint="eastAsia" w:cs="@仿宋_GB2312" w:asciiTheme="minorEastAsia" w:hAnsiTheme="minorEastAsia" w:eastAsiaTheme="minorEastAsia"/>
                <w:kern w:val="2"/>
                <w:sz w:val="24"/>
                <w:szCs w:val="22"/>
                <w:highlight w:val="none"/>
              </w:rPr>
              <w:t>1</w:t>
            </w:r>
            <w:r>
              <w:rPr>
                <w:rFonts w:hint="eastAsia" w:cs="@仿宋_GB2312" w:asciiTheme="minorEastAsia" w:hAnsiTheme="minorEastAsia" w:eastAsiaTheme="minorEastAsia"/>
                <w:kern w:val="2"/>
                <w:sz w:val="24"/>
                <w:szCs w:val="22"/>
                <w:highlight w:val="none"/>
                <w:lang w:eastAsia="zh-CN"/>
              </w:rPr>
              <w:t>）</w:t>
            </w:r>
            <w:r>
              <w:rPr>
                <w:rFonts w:hint="eastAsia" w:cs="@仿宋_GB2312" w:asciiTheme="minorEastAsia" w:hAnsiTheme="minorEastAsia" w:eastAsiaTheme="minorEastAsia"/>
                <w:kern w:val="2"/>
                <w:sz w:val="24"/>
                <w:szCs w:val="22"/>
                <w:highlight w:val="none"/>
              </w:rPr>
              <w:t>成交供应商自行采购的材料应满足设计和规范要求的质量等级，并须按有关技术规范要求对材料质量进行检验，成交供应商选定的材料供应厂家和价格须经采购人和监理单位认可。如采购人和监理单位对某种或某些材料的质量有异议，有权提出停止使用的要求，成交供应商必须服从该要求。若该材料经权威检验部门鉴定确有质量问题，由此而发生的一切费用由成交供应商自负。因成交供应商自行采购的材料质量引起的工程质量问题由成交供应商承担所造成的一切损失。</w:t>
            </w:r>
          </w:p>
          <w:p w14:paraId="5C6A511C">
            <w:pPr>
              <w:spacing w:line="360" w:lineRule="auto"/>
              <w:rPr>
                <w:rFonts w:hint="eastAsia" w:cs="@仿宋_GB2312" w:asciiTheme="minorEastAsia" w:hAnsiTheme="minorEastAsia" w:eastAsiaTheme="minorEastAsia"/>
                <w:b/>
                <w:bCs/>
                <w:kern w:val="2"/>
                <w:sz w:val="24"/>
                <w:szCs w:val="22"/>
                <w:highlight w:val="none"/>
              </w:rPr>
            </w:pPr>
            <w:r>
              <w:rPr>
                <w:rFonts w:hint="eastAsia" w:cs="@仿宋_GB2312" w:asciiTheme="minorEastAsia" w:hAnsiTheme="minorEastAsia" w:eastAsiaTheme="minorEastAsia"/>
                <w:b/>
                <w:bCs/>
                <w:kern w:val="2"/>
                <w:sz w:val="24"/>
                <w:szCs w:val="22"/>
                <w:highlight w:val="none"/>
                <w:lang w:eastAsia="zh-CN"/>
              </w:rPr>
              <w:t>（</w:t>
            </w:r>
            <w:r>
              <w:rPr>
                <w:rFonts w:hint="eastAsia" w:cs="@仿宋_GB2312" w:asciiTheme="minorEastAsia" w:hAnsiTheme="minorEastAsia" w:eastAsiaTheme="minorEastAsia"/>
                <w:b/>
                <w:bCs/>
                <w:kern w:val="2"/>
                <w:sz w:val="24"/>
                <w:szCs w:val="22"/>
                <w:highlight w:val="none"/>
              </w:rPr>
              <w:t>2</w:t>
            </w:r>
            <w:r>
              <w:rPr>
                <w:rFonts w:hint="eastAsia" w:cs="@仿宋_GB2312" w:asciiTheme="minorEastAsia" w:hAnsiTheme="minorEastAsia" w:eastAsiaTheme="minorEastAsia"/>
                <w:b/>
                <w:bCs/>
                <w:kern w:val="2"/>
                <w:sz w:val="24"/>
                <w:szCs w:val="22"/>
                <w:highlight w:val="none"/>
                <w:lang w:eastAsia="zh-CN"/>
              </w:rPr>
              <w:t>）</w:t>
            </w:r>
            <w:r>
              <w:rPr>
                <w:rFonts w:hint="eastAsia" w:cs="@仿宋_GB2312" w:asciiTheme="minorEastAsia" w:hAnsiTheme="minorEastAsia" w:eastAsiaTheme="minorEastAsia"/>
                <w:b/>
                <w:bCs/>
                <w:kern w:val="2"/>
                <w:sz w:val="24"/>
                <w:szCs w:val="22"/>
                <w:highlight w:val="none"/>
              </w:rPr>
              <w:t>如本项目采购人对工程质量有特殊需求的，对主要设备及材料提供不少于三个的参考品牌，对于采购人参考品牌的材料，供应商可选用参考品牌或不低于参考品牌质量标准的其它品牌</w:t>
            </w:r>
            <w:r>
              <w:rPr>
                <w:rFonts w:hint="eastAsia" w:cs="@仿宋_GB2312" w:asciiTheme="minorEastAsia" w:hAnsiTheme="minorEastAsia" w:eastAsiaTheme="minorEastAsia"/>
                <w:b/>
                <w:bCs/>
                <w:kern w:val="2"/>
                <w:sz w:val="24"/>
                <w:szCs w:val="22"/>
                <w:highlight w:val="none"/>
                <w:lang w:eastAsia="zh-CN"/>
              </w:rPr>
              <w:t>；</w:t>
            </w:r>
            <w:r>
              <w:rPr>
                <w:rFonts w:hint="eastAsia" w:cs="@仿宋_GB2312" w:asciiTheme="minorEastAsia" w:hAnsiTheme="minorEastAsia" w:eastAsiaTheme="minorEastAsia"/>
                <w:b/>
                <w:bCs/>
                <w:kern w:val="2"/>
                <w:sz w:val="24"/>
                <w:szCs w:val="22"/>
                <w:highlight w:val="none"/>
              </w:rPr>
              <w:t>采用其它品牌的应在响应文件中提供相关技术参数证明材料供磋商小组评审，未提供相关技术参数证明材料或经磋商小组评审未通过的，成交后只能从采购人参考品牌中进行选择，价格不予调整。</w:t>
            </w:r>
          </w:p>
          <w:p w14:paraId="25A940B2">
            <w:pPr>
              <w:spacing w:line="360" w:lineRule="auto"/>
              <w:rPr>
                <w:rFonts w:hint="eastAsia" w:cs="@仿宋_GB2312" w:asciiTheme="minorEastAsia" w:hAnsiTheme="minorEastAsia" w:eastAsiaTheme="minorEastAsia"/>
                <w:kern w:val="2"/>
                <w:sz w:val="24"/>
                <w:szCs w:val="22"/>
                <w:highlight w:val="none"/>
              </w:rPr>
            </w:pPr>
            <w:r>
              <w:rPr>
                <w:rFonts w:hint="eastAsia" w:cs="@仿宋_GB2312" w:asciiTheme="minorEastAsia" w:hAnsiTheme="minorEastAsia" w:eastAsiaTheme="minorEastAsia"/>
                <w:b/>
                <w:bCs/>
                <w:kern w:val="2"/>
                <w:sz w:val="24"/>
                <w:szCs w:val="22"/>
                <w:highlight w:val="none"/>
                <w:lang w:eastAsia="zh-CN"/>
              </w:rPr>
              <w:t>（</w:t>
            </w:r>
            <w:r>
              <w:rPr>
                <w:rFonts w:hint="eastAsia" w:cs="@仿宋_GB2312" w:asciiTheme="minorEastAsia" w:hAnsiTheme="minorEastAsia" w:eastAsiaTheme="minorEastAsia"/>
                <w:b/>
                <w:bCs/>
                <w:kern w:val="2"/>
                <w:sz w:val="24"/>
                <w:szCs w:val="22"/>
                <w:highlight w:val="none"/>
              </w:rPr>
              <w:t>3</w:t>
            </w:r>
            <w:r>
              <w:rPr>
                <w:rFonts w:hint="eastAsia" w:cs="@仿宋_GB2312" w:asciiTheme="minorEastAsia" w:hAnsiTheme="minorEastAsia" w:eastAsiaTheme="minorEastAsia"/>
                <w:b/>
                <w:bCs/>
                <w:kern w:val="2"/>
                <w:sz w:val="24"/>
                <w:szCs w:val="22"/>
                <w:highlight w:val="none"/>
                <w:lang w:eastAsia="zh-CN"/>
              </w:rPr>
              <w:t>）</w:t>
            </w:r>
            <w:r>
              <w:rPr>
                <w:rFonts w:hint="eastAsia" w:cs="@仿宋_GB2312" w:asciiTheme="minorEastAsia" w:hAnsiTheme="minorEastAsia" w:eastAsiaTheme="minorEastAsia"/>
                <w:b/>
                <w:bCs/>
                <w:kern w:val="2"/>
                <w:sz w:val="24"/>
                <w:szCs w:val="22"/>
                <w:highlight w:val="none"/>
              </w:rPr>
              <w:t>对于采购人参考品牌的材料，供应商如认为参考品牌有限定性、唯一性、明显不在同一档次等级的或者其他异议的，应在本项目询问截止时间前以书面方式提交给采购人或代理机构。</w:t>
            </w:r>
          </w:p>
        </w:tc>
      </w:tr>
      <w:tr w14:paraId="30DA8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9E2E4F5">
            <w:pPr>
              <w:spacing w:line="360" w:lineRule="auto"/>
              <w:jc w:val="center"/>
              <w:rPr>
                <w:rFonts w:hint="eastAsia" w:cs="@仿宋_GB2312" w:asciiTheme="minorEastAsia" w:hAnsiTheme="minorEastAsia" w:eastAsiaTheme="minorEastAsia"/>
                <w:kern w:val="2"/>
                <w:sz w:val="24"/>
                <w:szCs w:val="22"/>
                <w:highlight w:val="none"/>
                <w:lang w:eastAsia="zh-CN"/>
              </w:rPr>
            </w:pPr>
            <w:r>
              <w:rPr>
                <w:rFonts w:hint="eastAsia" w:cs="@仿宋_GB2312" w:asciiTheme="minorEastAsia" w:hAnsiTheme="minorEastAsia" w:eastAsiaTheme="minorEastAsia"/>
                <w:kern w:val="2"/>
                <w:sz w:val="24"/>
                <w:szCs w:val="22"/>
                <w:highlight w:val="none"/>
                <w:lang w:val="en-US" w:eastAsia="zh-CN"/>
              </w:rPr>
              <w:t>4</w:t>
            </w:r>
          </w:p>
        </w:tc>
        <w:tc>
          <w:tcPr>
            <w:tcW w:w="749" w:type="pct"/>
            <w:vAlign w:val="center"/>
          </w:tcPr>
          <w:p w14:paraId="20B1392C">
            <w:pPr>
              <w:spacing w:line="360" w:lineRule="auto"/>
              <w:rPr>
                <w:rFonts w:cs="@仿宋_GB2312" w:asciiTheme="minorEastAsia" w:hAnsiTheme="minorEastAsia" w:eastAsiaTheme="minorEastAsia"/>
                <w:kern w:val="2"/>
                <w:sz w:val="24"/>
                <w:szCs w:val="22"/>
                <w:highlight w:val="none"/>
              </w:rPr>
            </w:pPr>
            <w:r>
              <w:rPr>
                <w:rFonts w:hint="eastAsia" w:cs="@仿宋_GB2312" w:asciiTheme="minorEastAsia" w:hAnsiTheme="minorEastAsia" w:eastAsiaTheme="minorEastAsia"/>
                <w:kern w:val="2"/>
                <w:sz w:val="24"/>
                <w:szCs w:val="22"/>
                <w:highlight w:val="none"/>
              </w:rPr>
              <w:t>报价须知</w:t>
            </w:r>
          </w:p>
        </w:tc>
        <w:tc>
          <w:tcPr>
            <w:tcW w:w="3688" w:type="pct"/>
            <w:vAlign w:val="center"/>
          </w:tcPr>
          <w:p w14:paraId="204A3400">
            <w:pPr>
              <w:spacing w:line="360" w:lineRule="auto"/>
              <w:rPr>
                <w:rFonts w:cs="@仿宋_GB2312" w:asciiTheme="minorEastAsia" w:hAnsiTheme="minorEastAsia" w:eastAsiaTheme="minorEastAsia"/>
                <w:kern w:val="2"/>
                <w:sz w:val="24"/>
                <w:szCs w:val="22"/>
                <w:highlight w:val="none"/>
              </w:rPr>
            </w:pPr>
            <w:r>
              <w:rPr>
                <w:rFonts w:hint="eastAsia" w:cs="@仿宋_GB2312" w:asciiTheme="minorEastAsia" w:hAnsiTheme="minorEastAsia" w:eastAsiaTheme="minorEastAsia"/>
                <w:kern w:val="2"/>
                <w:sz w:val="24"/>
                <w:szCs w:val="22"/>
                <w:highlight w:val="none"/>
              </w:rPr>
              <w:t>1</w:t>
            </w:r>
            <w:r>
              <w:rPr>
                <w:rFonts w:hint="eastAsia" w:cs="@仿宋_GB2312" w:asciiTheme="minorEastAsia" w:hAnsiTheme="minorEastAsia" w:eastAsiaTheme="minorEastAsia"/>
                <w:kern w:val="2"/>
                <w:sz w:val="24"/>
                <w:szCs w:val="22"/>
                <w:highlight w:val="none"/>
                <w:lang w:eastAsia="zh-CN"/>
              </w:rPr>
              <w:t>.</w:t>
            </w:r>
            <w:r>
              <w:rPr>
                <w:rFonts w:hint="eastAsia" w:cs="@仿宋_GB2312" w:asciiTheme="minorEastAsia" w:hAnsiTheme="minorEastAsia" w:eastAsiaTheme="minorEastAsia"/>
                <w:kern w:val="2"/>
                <w:sz w:val="24"/>
                <w:szCs w:val="22"/>
                <w:highlight w:val="none"/>
              </w:rPr>
              <w:t>供应商最后报价均不得高于磋商文件（公告）列明的项目预算、最高投标限价，否则其响应文件将被认定为响应无效。</w:t>
            </w:r>
          </w:p>
          <w:p w14:paraId="75315E7E">
            <w:pPr>
              <w:spacing w:line="360" w:lineRule="auto"/>
              <w:rPr>
                <w:rFonts w:cs="@仿宋_GB2312" w:asciiTheme="minorEastAsia" w:hAnsiTheme="minorEastAsia" w:eastAsiaTheme="minorEastAsia"/>
                <w:kern w:val="2"/>
                <w:sz w:val="24"/>
                <w:szCs w:val="22"/>
                <w:highlight w:val="none"/>
              </w:rPr>
            </w:pPr>
            <w:r>
              <w:rPr>
                <w:rFonts w:hint="eastAsia" w:cs="@仿宋_GB2312" w:asciiTheme="minorEastAsia" w:hAnsiTheme="minorEastAsia" w:eastAsiaTheme="minorEastAsia"/>
                <w:kern w:val="2"/>
                <w:sz w:val="24"/>
                <w:szCs w:val="22"/>
                <w:highlight w:val="none"/>
              </w:rPr>
              <w:t>2</w:t>
            </w:r>
            <w:r>
              <w:rPr>
                <w:rFonts w:hint="eastAsia" w:cs="@仿宋_GB2312" w:asciiTheme="minorEastAsia" w:hAnsiTheme="minorEastAsia" w:eastAsiaTheme="minorEastAsia"/>
                <w:kern w:val="2"/>
                <w:sz w:val="24"/>
                <w:szCs w:val="22"/>
                <w:highlight w:val="none"/>
                <w:lang w:eastAsia="zh-CN"/>
              </w:rPr>
              <w:t>.</w:t>
            </w:r>
            <w:r>
              <w:rPr>
                <w:rFonts w:hint="eastAsia" w:cs="@仿宋_GB2312" w:asciiTheme="minorEastAsia" w:hAnsiTheme="minorEastAsia" w:eastAsiaTheme="minorEastAsia"/>
                <w:kern w:val="2"/>
                <w:sz w:val="24"/>
                <w:szCs w:val="22"/>
                <w:highlight w:val="none"/>
              </w:rPr>
              <w:t>（1）发布的工程量清单为.18zhzb格式，供应商应及时升级造价软件，生成的已标价工程量清单文件后缀名须为.18zhtb。</w:t>
            </w:r>
            <w:permStart w:id="0" w:edGrp="everyone"/>
            <w:r>
              <w:rPr>
                <w:rFonts w:hint="eastAsia" w:cs="@仿宋_GB2312" w:asciiTheme="minorEastAsia" w:hAnsiTheme="minorEastAsia" w:eastAsiaTheme="minorEastAsia"/>
                <w:b/>
                <w:bCs/>
                <w:kern w:val="2"/>
                <w:sz w:val="24"/>
                <w:szCs w:val="22"/>
                <w:highlight w:val="none"/>
                <w:lang w:val="en-US" w:eastAsia="zh-CN"/>
              </w:rPr>
              <w:t>供应商以响应文件附件形式应另外上传</w:t>
            </w:r>
            <w:r>
              <w:rPr>
                <w:rFonts w:hint="eastAsia" w:cs="@仿宋_GB2312" w:asciiTheme="minorEastAsia" w:hAnsiTheme="minorEastAsia" w:eastAsiaTheme="minorEastAsia"/>
                <w:b/>
                <w:bCs/>
                <w:kern w:val="2"/>
                <w:sz w:val="24"/>
                <w:szCs w:val="22"/>
                <w:highlight w:val="none"/>
              </w:rPr>
              <w:t>与</w:t>
            </w:r>
            <w:r>
              <w:rPr>
                <w:rFonts w:hint="eastAsia" w:cs="@仿宋_GB2312" w:asciiTheme="minorEastAsia" w:hAnsiTheme="minorEastAsia" w:eastAsiaTheme="minorEastAsia"/>
                <w:b/>
                <w:bCs/>
                <w:kern w:val="2"/>
                <w:sz w:val="24"/>
                <w:szCs w:val="22"/>
                <w:highlight w:val="none"/>
                <w:lang w:val="en-US" w:eastAsia="zh-CN"/>
              </w:rPr>
              <w:t>响应</w:t>
            </w:r>
            <w:r>
              <w:rPr>
                <w:rFonts w:hint="eastAsia" w:cs="@仿宋_GB2312" w:asciiTheme="minorEastAsia" w:hAnsiTheme="minorEastAsia" w:eastAsiaTheme="minorEastAsia"/>
                <w:b/>
                <w:bCs/>
                <w:kern w:val="2"/>
                <w:sz w:val="24"/>
                <w:szCs w:val="22"/>
                <w:highlight w:val="none"/>
              </w:rPr>
              <w:t>文件中一致的工程量清单报价的EXCEL版本（EXCE格式清单文件仅作为招标人存档需要，不作为评审依据</w:t>
            </w:r>
            <w:r>
              <w:rPr>
                <w:rFonts w:hint="eastAsia" w:cs="@仿宋_GB2312" w:asciiTheme="minorEastAsia" w:hAnsiTheme="minorEastAsia" w:eastAsiaTheme="minorEastAsia"/>
                <w:kern w:val="2"/>
                <w:sz w:val="24"/>
                <w:szCs w:val="22"/>
                <w:highlight w:val="none"/>
              </w:rPr>
              <w:t>）</w:t>
            </w:r>
            <w:permEnd w:id="0"/>
          </w:p>
          <w:p w14:paraId="4D05FC97">
            <w:pPr>
              <w:spacing w:line="360" w:lineRule="auto"/>
              <w:rPr>
                <w:rFonts w:cs="@仿宋_GB2312" w:asciiTheme="minorEastAsia" w:hAnsiTheme="minorEastAsia" w:eastAsiaTheme="minorEastAsia"/>
                <w:kern w:val="2"/>
                <w:sz w:val="24"/>
                <w:szCs w:val="22"/>
                <w:highlight w:val="none"/>
              </w:rPr>
            </w:pPr>
            <w:r>
              <w:rPr>
                <w:rFonts w:hint="eastAsia" w:cs="@仿宋_GB2312" w:asciiTheme="minorEastAsia" w:hAnsiTheme="minorEastAsia" w:eastAsiaTheme="minorEastAsia"/>
                <w:kern w:val="2"/>
                <w:sz w:val="24"/>
                <w:szCs w:val="22"/>
                <w:highlight w:val="none"/>
              </w:rPr>
              <w:t xml:space="preserve">（2）投标人制作投标文件前，必须及时升级电子投标文件制作软件至最新版本。投标人如未及时更新电子投标文件制作软件和造价软件，产生的一切后果由投标人自行承担。 </w:t>
            </w:r>
          </w:p>
          <w:p w14:paraId="4398CBFA">
            <w:pPr>
              <w:spacing w:line="360" w:lineRule="auto"/>
              <w:rPr>
                <w:rFonts w:cs="@仿宋_GB2312" w:asciiTheme="minorEastAsia" w:hAnsiTheme="minorEastAsia" w:eastAsiaTheme="minorEastAsia"/>
                <w:kern w:val="2"/>
                <w:sz w:val="24"/>
                <w:szCs w:val="22"/>
                <w:highlight w:val="none"/>
              </w:rPr>
            </w:pPr>
            <w:r>
              <w:rPr>
                <w:rFonts w:hint="eastAsia" w:cs="@仿宋_GB2312" w:asciiTheme="minorEastAsia" w:hAnsiTheme="minorEastAsia" w:eastAsiaTheme="minorEastAsia"/>
                <w:kern w:val="2"/>
                <w:sz w:val="24"/>
                <w:szCs w:val="22"/>
                <w:highlight w:val="none"/>
              </w:rPr>
              <w:t>（3）在使用过程中如有技术问题，请致电电子交易系统服务电话。</w:t>
            </w:r>
          </w:p>
          <w:p w14:paraId="72B0079C">
            <w:pPr>
              <w:spacing w:line="360" w:lineRule="auto"/>
              <w:rPr>
                <w:rFonts w:cs="@仿宋_GB2312" w:asciiTheme="minorEastAsia" w:hAnsiTheme="minorEastAsia" w:eastAsiaTheme="minorEastAsia"/>
                <w:kern w:val="2"/>
                <w:sz w:val="24"/>
                <w:szCs w:val="22"/>
                <w:highlight w:val="none"/>
              </w:rPr>
            </w:pPr>
            <w:r>
              <w:rPr>
                <w:rFonts w:hint="eastAsia" w:cs="@仿宋_GB2312" w:asciiTheme="minorEastAsia" w:hAnsiTheme="minorEastAsia" w:eastAsiaTheme="minorEastAsia"/>
                <w:kern w:val="2"/>
                <w:sz w:val="24"/>
                <w:szCs w:val="22"/>
                <w:highlight w:val="none"/>
              </w:rPr>
              <w:t>（4）工程量清单报价书编制人应为投标人或工程造价咨询单位具有造价执业资格的人员。鉴于现阶段为造价员取消过渡阶段，工程量清单报价书编制人可为造价员，评审过程中不对造价员执业专用章的时间有效性或电子执业章的时间有效性进行评审。</w:t>
            </w:r>
          </w:p>
          <w:p w14:paraId="76CC89BD">
            <w:pPr>
              <w:spacing w:line="360" w:lineRule="auto"/>
              <w:rPr>
                <w:rFonts w:eastAsia="@微软简标宋"/>
                <w:kern w:val="2"/>
                <w:sz w:val="21"/>
                <w:szCs w:val="22"/>
                <w:highlight w:val="none"/>
              </w:rPr>
            </w:pPr>
            <w:r>
              <w:rPr>
                <w:rFonts w:hint="eastAsia" w:cs="@仿宋_GB2312" w:asciiTheme="minorEastAsia" w:hAnsiTheme="minorEastAsia" w:eastAsiaTheme="minorEastAsia"/>
                <w:kern w:val="2"/>
                <w:sz w:val="24"/>
                <w:szCs w:val="22"/>
                <w:highlight w:val="none"/>
              </w:rPr>
              <w:t>（5）本标段工程量清单、最高投标限价（招标控制价）发出后，投标人应对其数据进行复核，如认为数据有误，可按照本招标文件规定的程序及时限要求提出。</w:t>
            </w:r>
          </w:p>
        </w:tc>
      </w:tr>
      <w:tr w14:paraId="4FA22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CB4B2EA">
            <w:pPr>
              <w:spacing w:line="360" w:lineRule="auto"/>
              <w:jc w:val="center"/>
              <w:rPr>
                <w:rFonts w:hint="eastAsia" w:cs="@仿宋_GB2312" w:asciiTheme="minorEastAsia" w:hAnsiTheme="minorEastAsia" w:eastAsiaTheme="minorEastAsia"/>
                <w:kern w:val="2"/>
                <w:sz w:val="24"/>
                <w:szCs w:val="22"/>
                <w:highlight w:val="none"/>
                <w:lang w:eastAsia="zh-CN"/>
              </w:rPr>
            </w:pPr>
            <w:r>
              <w:rPr>
                <w:rFonts w:hint="eastAsia" w:cs="@仿宋_GB2312" w:asciiTheme="minorEastAsia" w:hAnsiTheme="minorEastAsia" w:eastAsiaTheme="minorEastAsia"/>
                <w:kern w:val="2"/>
                <w:sz w:val="24"/>
                <w:szCs w:val="22"/>
                <w:highlight w:val="none"/>
                <w:lang w:val="en-US" w:eastAsia="zh-CN"/>
              </w:rPr>
              <w:t>5</w:t>
            </w:r>
          </w:p>
        </w:tc>
        <w:tc>
          <w:tcPr>
            <w:tcW w:w="749" w:type="pct"/>
            <w:vAlign w:val="center"/>
          </w:tcPr>
          <w:p w14:paraId="5FEC4CB3">
            <w:pPr>
              <w:spacing w:line="360" w:lineRule="auto"/>
              <w:rPr>
                <w:rFonts w:cs="@仿宋_GB2312" w:asciiTheme="minorEastAsia" w:hAnsiTheme="minorEastAsia" w:eastAsiaTheme="minorEastAsia"/>
                <w:kern w:val="2"/>
                <w:sz w:val="24"/>
                <w:szCs w:val="22"/>
                <w:highlight w:val="none"/>
              </w:rPr>
            </w:pPr>
            <w:r>
              <w:rPr>
                <w:rFonts w:hint="eastAsia" w:cs="@仿宋_GB2312" w:asciiTheme="minorEastAsia" w:hAnsiTheme="minorEastAsia" w:eastAsiaTheme="minorEastAsia"/>
                <w:kern w:val="2"/>
                <w:sz w:val="24"/>
                <w:szCs w:val="22"/>
                <w:highlight w:val="none"/>
              </w:rPr>
              <w:t>重要说明</w:t>
            </w:r>
          </w:p>
        </w:tc>
        <w:tc>
          <w:tcPr>
            <w:tcW w:w="3688" w:type="pct"/>
            <w:vAlign w:val="center"/>
          </w:tcPr>
          <w:p w14:paraId="56D4A318">
            <w:pPr>
              <w:spacing w:line="360" w:lineRule="auto"/>
              <w:rPr>
                <w:rFonts w:eastAsiaTheme="minorEastAsia"/>
                <w:kern w:val="2"/>
                <w:sz w:val="24"/>
                <w:szCs w:val="18"/>
                <w:highlight w:val="none"/>
              </w:rPr>
            </w:pPr>
            <w:r>
              <w:rPr>
                <w:rFonts w:hint="eastAsia" w:cs="宋体" w:eastAsiaTheme="minorEastAsia"/>
                <w:kern w:val="2"/>
                <w:sz w:val="24"/>
                <w:szCs w:val="24"/>
                <w:highlight w:val="none"/>
              </w:rPr>
              <w:t>1</w:t>
            </w:r>
            <w:r>
              <w:rPr>
                <w:rFonts w:hint="eastAsia" w:cs="宋体" w:eastAsiaTheme="minorEastAsia"/>
                <w:kern w:val="2"/>
                <w:sz w:val="24"/>
                <w:szCs w:val="24"/>
                <w:highlight w:val="none"/>
                <w:lang w:eastAsia="zh-CN"/>
              </w:rPr>
              <w:t>.</w:t>
            </w:r>
            <w:r>
              <w:rPr>
                <w:rFonts w:cs="宋体" w:eastAsiaTheme="minorEastAsia"/>
                <w:kern w:val="2"/>
                <w:sz w:val="24"/>
                <w:szCs w:val="24"/>
                <w:highlight w:val="none"/>
              </w:rPr>
              <w:t>政府采购政策（包括但不限于下列具体政策要求</w:t>
            </w:r>
            <w:r>
              <w:rPr>
                <w:rFonts w:hint="eastAsia" w:cs="宋体" w:eastAsiaTheme="minorEastAsia"/>
                <w:kern w:val="2"/>
                <w:sz w:val="24"/>
                <w:szCs w:val="24"/>
                <w:highlight w:val="none"/>
              </w:rPr>
              <w:t>）</w:t>
            </w:r>
            <w:r>
              <w:rPr>
                <w:rFonts w:hint="eastAsia" w:eastAsiaTheme="minorEastAsia"/>
                <w:kern w:val="2"/>
                <w:sz w:val="24"/>
                <w:szCs w:val="18"/>
                <w:highlight w:val="none"/>
              </w:rPr>
              <w:t>：</w:t>
            </w:r>
          </w:p>
          <w:p w14:paraId="01F38600">
            <w:pPr>
              <w:spacing w:line="360" w:lineRule="auto"/>
              <w:rPr>
                <w:rFonts w:cs="宋体" w:eastAsiaTheme="minorEastAsia"/>
                <w:kern w:val="2"/>
                <w:sz w:val="24"/>
                <w:szCs w:val="24"/>
                <w:highlight w:val="none"/>
              </w:rPr>
            </w:pPr>
            <w:r>
              <w:rPr>
                <w:rFonts w:hint="eastAsia" w:cs="宋体" w:eastAsiaTheme="minorEastAsia"/>
                <w:kern w:val="2"/>
                <w:sz w:val="24"/>
                <w:szCs w:val="24"/>
                <w:highlight w:val="none"/>
              </w:rPr>
              <w:t>（1）</w:t>
            </w:r>
            <w:r>
              <w:rPr>
                <w:rFonts w:hint="eastAsia" w:cs="宋体" w:eastAsiaTheme="minorEastAsia"/>
                <w:b/>
                <w:bCs/>
                <w:kern w:val="2"/>
                <w:sz w:val="24"/>
                <w:szCs w:val="24"/>
                <w:highlight w:val="none"/>
              </w:rPr>
              <w:t>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62106685">
            <w:pPr>
              <w:spacing w:line="360" w:lineRule="auto"/>
              <w:rPr>
                <w:rFonts w:cs="@仿宋_GB2312" w:asciiTheme="minorEastAsia" w:hAnsiTheme="minorEastAsia" w:eastAsiaTheme="minorEastAsia"/>
                <w:kern w:val="2"/>
                <w:sz w:val="24"/>
                <w:szCs w:val="22"/>
                <w:highlight w:val="none"/>
              </w:rPr>
            </w:pPr>
            <w:r>
              <w:rPr>
                <w:rFonts w:hint="eastAsia" w:cs="宋体" w:eastAsiaTheme="minorEastAsia"/>
                <w:kern w:val="2"/>
                <w:sz w:val="24"/>
                <w:szCs w:val="24"/>
                <w:highlight w:val="none"/>
              </w:rPr>
              <w:t>（2）如涉及商品包装和快递包装，供应商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0BD93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8E046EF">
            <w:pPr>
              <w:spacing w:line="360" w:lineRule="auto"/>
              <w:jc w:val="center"/>
              <w:rPr>
                <w:rFonts w:hint="eastAsia" w:cs="@仿宋_GB2312" w:asciiTheme="minorEastAsia" w:hAnsiTheme="minorEastAsia" w:eastAsiaTheme="minorEastAsia"/>
                <w:kern w:val="2"/>
                <w:sz w:val="24"/>
                <w:szCs w:val="22"/>
                <w:highlight w:val="none"/>
                <w:lang w:eastAsia="zh-CN"/>
              </w:rPr>
            </w:pPr>
            <w:r>
              <w:rPr>
                <w:rFonts w:hint="eastAsia" w:cs="@仿宋_GB2312" w:asciiTheme="minorEastAsia" w:hAnsiTheme="minorEastAsia" w:eastAsiaTheme="minorEastAsia"/>
                <w:kern w:val="2"/>
                <w:sz w:val="24"/>
                <w:szCs w:val="22"/>
                <w:highlight w:val="none"/>
                <w:lang w:val="en-US" w:eastAsia="zh-CN"/>
              </w:rPr>
              <w:t>6</w:t>
            </w:r>
          </w:p>
        </w:tc>
        <w:tc>
          <w:tcPr>
            <w:tcW w:w="749" w:type="pct"/>
            <w:vAlign w:val="center"/>
          </w:tcPr>
          <w:p w14:paraId="74504AF6">
            <w:pPr>
              <w:pStyle w:val="5"/>
              <w:widowControl w:val="0"/>
              <w:spacing w:before="0" w:beforeAutospacing="0" w:after="0" w:afterAutospacing="0" w:line="360" w:lineRule="auto"/>
              <w:rPr>
                <w:rFonts w:asciiTheme="minorHAnsi" w:hAnsiTheme="minorHAnsi" w:eastAsiaTheme="minorEastAsia"/>
                <w:b w:val="0"/>
                <w:kern w:val="2"/>
                <w:sz w:val="24"/>
                <w:highlight w:val="none"/>
              </w:rPr>
            </w:pPr>
            <w:r>
              <w:rPr>
                <w:rFonts w:hint="eastAsia" w:asciiTheme="minorHAnsi" w:hAnsiTheme="minorHAnsi" w:eastAsiaTheme="minorEastAsia"/>
                <w:b w:val="0"/>
                <w:kern w:val="2"/>
                <w:sz w:val="24"/>
                <w:highlight w:val="none"/>
              </w:rPr>
              <w:t>付款方式</w:t>
            </w:r>
          </w:p>
        </w:tc>
        <w:tc>
          <w:tcPr>
            <w:tcW w:w="3688" w:type="pct"/>
            <w:vAlign w:val="center"/>
          </w:tcPr>
          <w:p w14:paraId="77C06E85">
            <w:pPr>
              <w:spacing w:line="360" w:lineRule="auto"/>
              <w:rPr>
                <w:rFonts w:asciiTheme="minorEastAsia" w:hAnsiTheme="minorEastAsia" w:eastAsiaTheme="minorEastAsia"/>
                <w:kern w:val="2"/>
                <w:sz w:val="24"/>
                <w:szCs w:val="22"/>
                <w:highlight w:val="none"/>
              </w:rPr>
            </w:pPr>
            <w:r>
              <w:rPr>
                <w:rFonts w:hint="eastAsia" w:asciiTheme="minorEastAsia" w:hAnsiTheme="minorEastAsia" w:eastAsiaTheme="minorEastAsia"/>
                <w:kern w:val="2"/>
                <w:sz w:val="24"/>
                <w:szCs w:val="22"/>
                <w:highlight w:val="none"/>
              </w:rPr>
              <w:t>拆除工程完成</w:t>
            </w:r>
            <w:r>
              <w:rPr>
                <w:rFonts w:hint="eastAsia" w:asciiTheme="minorEastAsia" w:hAnsiTheme="minorEastAsia" w:eastAsiaTheme="minorEastAsia"/>
                <w:kern w:val="2"/>
                <w:sz w:val="24"/>
                <w:szCs w:val="22"/>
                <w:highlight w:val="none"/>
                <w:lang w:val="en-US" w:eastAsia="zh-CN"/>
              </w:rPr>
              <w:t>后付至合同价的</w:t>
            </w:r>
            <w:r>
              <w:rPr>
                <w:rFonts w:hint="eastAsia" w:asciiTheme="minorEastAsia" w:hAnsiTheme="minorEastAsia" w:eastAsiaTheme="minorEastAsia"/>
                <w:kern w:val="2"/>
                <w:sz w:val="24"/>
                <w:szCs w:val="22"/>
                <w:highlight w:val="none"/>
              </w:rPr>
              <w:t>10%，</w:t>
            </w:r>
            <w:r>
              <w:rPr>
                <w:rFonts w:hint="eastAsia" w:asciiTheme="minorEastAsia" w:hAnsiTheme="minorEastAsia" w:eastAsiaTheme="minorEastAsia"/>
                <w:kern w:val="2"/>
                <w:sz w:val="24"/>
                <w:szCs w:val="22"/>
                <w:highlight w:val="none"/>
                <w:lang w:val="en-US" w:eastAsia="zh-CN"/>
              </w:rPr>
              <w:t>工程竣工验收合格后付至合同价的85</w:t>
            </w:r>
            <w:r>
              <w:rPr>
                <w:rFonts w:hint="eastAsia" w:asciiTheme="minorEastAsia" w:hAnsiTheme="minorEastAsia" w:eastAsiaTheme="minorEastAsia"/>
                <w:kern w:val="2"/>
                <w:sz w:val="24"/>
                <w:szCs w:val="22"/>
                <w:highlight w:val="none"/>
              </w:rPr>
              <w:t>%，结算审核完成后付款至100%，施工方需按照3%的结算审核款交至学校作为质保金，待</w:t>
            </w:r>
            <w:r>
              <w:rPr>
                <w:rFonts w:hint="eastAsia" w:asciiTheme="minorEastAsia" w:hAnsiTheme="minorEastAsia" w:eastAsiaTheme="minorEastAsia"/>
                <w:kern w:val="2"/>
                <w:sz w:val="24"/>
                <w:szCs w:val="22"/>
                <w:highlight w:val="none"/>
                <w:lang w:val="en-US" w:eastAsia="zh-CN"/>
              </w:rPr>
              <w:t>缺陷责任期满</w:t>
            </w:r>
            <w:r>
              <w:rPr>
                <w:rFonts w:hint="eastAsia" w:asciiTheme="minorEastAsia" w:hAnsiTheme="minorEastAsia" w:eastAsiaTheme="minorEastAsia"/>
                <w:kern w:val="2"/>
                <w:sz w:val="24"/>
                <w:szCs w:val="22"/>
                <w:highlight w:val="none"/>
              </w:rPr>
              <w:t>完成后退还。</w:t>
            </w:r>
          </w:p>
        </w:tc>
      </w:tr>
      <w:tr w14:paraId="65C17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12469480">
            <w:pPr>
              <w:spacing w:line="360" w:lineRule="auto"/>
              <w:jc w:val="center"/>
              <w:rPr>
                <w:rFonts w:hint="eastAsia" w:cs="@仿宋_GB2312" w:asciiTheme="minorEastAsia" w:hAnsiTheme="minorEastAsia" w:eastAsiaTheme="minorEastAsia"/>
                <w:kern w:val="2"/>
                <w:sz w:val="24"/>
                <w:szCs w:val="22"/>
                <w:highlight w:val="none"/>
                <w:lang w:eastAsia="zh-CN"/>
              </w:rPr>
            </w:pPr>
            <w:r>
              <w:rPr>
                <w:rFonts w:hint="eastAsia" w:cs="@仿宋_GB2312" w:asciiTheme="minorEastAsia" w:hAnsiTheme="minorEastAsia" w:eastAsiaTheme="minorEastAsia"/>
                <w:kern w:val="2"/>
                <w:sz w:val="24"/>
                <w:szCs w:val="22"/>
                <w:highlight w:val="none"/>
                <w:lang w:val="en-US" w:eastAsia="zh-CN"/>
              </w:rPr>
              <w:t>7</w:t>
            </w:r>
          </w:p>
        </w:tc>
        <w:tc>
          <w:tcPr>
            <w:tcW w:w="749" w:type="pct"/>
            <w:vAlign w:val="center"/>
          </w:tcPr>
          <w:p w14:paraId="7225248E">
            <w:pPr>
              <w:pStyle w:val="5"/>
              <w:widowControl w:val="0"/>
              <w:spacing w:before="0" w:beforeAutospacing="0" w:after="0" w:afterAutospacing="0" w:line="360" w:lineRule="auto"/>
              <w:rPr>
                <w:rFonts w:asciiTheme="minorHAnsi" w:hAnsiTheme="minorHAnsi" w:eastAsiaTheme="minorEastAsia"/>
                <w:b w:val="0"/>
                <w:kern w:val="2"/>
                <w:sz w:val="24"/>
                <w:highlight w:val="none"/>
              </w:rPr>
            </w:pPr>
            <w:r>
              <w:rPr>
                <w:rFonts w:hint="eastAsia" w:asciiTheme="minorHAnsi" w:hAnsiTheme="minorHAnsi" w:eastAsiaTheme="minorEastAsia"/>
                <w:b w:val="0"/>
                <w:kern w:val="2"/>
                <w:sz w:val="24"/>
                <w:highlight w:val="none"/>
              </w:rPr>
              <w:t>缺陷责任期</w:t>
            </w:r>
          </w:p>
        </w:tc>
        <w:tc>
          <w:tcPr>
            <w:tcW w:w="3688" w:type="pct"/>
            <w:vAlign w:val="center"/>
          </w:tcPr>
          <w:p w14:paraId="1216149B">
            <w:pPr>
              <w:spacing w:line="360" w:lineRule="auto"/>
              <w:rPr>
                <w:rFonts w:cs="宋体" w:eastAsiaTheme="minorEastAsia"/>
                <w:kern w:val="2"/>
                <w:sz w:val="24"/>
                <w:szCs w:val="24"/>
                <w:highlight w:val="none"/>
              </w:rPr>
            </w:pPr>
            <w:r>
              <w:rPr>
                <w:rFonts w:hint="eastAsia" w:cs="宋体" w:eastAsiaTheme="minorEastAsia"/>
                <w:kern w:val="2"/>
                <w:sz w:val="24"/>
                <w:szCs w:val="24"/>
                <w:highlight w:val="none"/>
              </w:rPr>
              <w:t>24个月</w:t>
            </w:r>
          </w:p>
        </w:tc>
      </w:tr>
      <w:tr w14:paraId="543C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17617298">
            <w:pPr>
              <w:spacing w:line="360" w:lineRule="auto"/>
              <w:jc w:val="center"/>
              <w:rPr>
                <w:rFonts w:hint="eastAsia" w:cs="@仿宋_GB2312" w:asciiTheme="minorEastAsia" w:hAnsiTheme="minorEastAsia" w:eastAsiaTheme="minorEastAsia"/>
                <w:kern w:val="2"/>
                <w:sz w:val="24"/>
                <w:szCs w:val="22"/>
                <w:highlight w:val="none"/>
                <w:lang w:eastAsia="zh-CN"/>
              </w:rPr>
            </w:pPr>
            <w:r>
              <w:rPr>
                <w:rFonts w:hint="eastAsia" w:cs="@仿宋_GB2312" w:asciiTheme="minorEastAsia" w:hAnsiTheme="minorEastAsia" w:eastAsiaTheme="minorEastAsia"/>
                <w:kern w:val="2"/>
                <w:sz w:val="24"/>
                <w:szCs w:val="22"/>
                <w:highlight w:val="none"/>
                <w:lang w:val="en-US" w:eastAsia="zh-CN"/>
              </w:rPr>
              <w:t>8</w:t>
            </w:r>
          </w:p>
        </w:tc>
        <w:tc>
          <w:tcPr>
            <w:tcW w:w="749" w:type="pct"/>
            <w:vAlign w:val="center"/>
          </w:tcPr>
          <w:p w14:paraId="5E06E277">
            <w:pPr>
              <w:pStyle w:val="5"/>
              <w:widowControl w:val="0"/>
              <w:spacing w:before="0" w:beforeAutospacing="0" w:after="0" w:afterAutospacing="0" w:line="360" w:lineRule="auto"/>
              <w:rPr>
                <w:rFonts w:cs="@仿宋_GB2312" w:asciiTheme="minorEastAsia" w:hAnsiTheme="minorEastAsia" w:eastAsiaTheme="minorEastAsia"/>
                <w:kern w:val="2"/>
                <w:sz w:val="24"/>
                <w:highlight w:val="none"/>
              </w:rPr>
            </w:pPr>
            <w:r>
              <w:rPr>
                <w:rFonts w:hint="eastAsia" w:asciiTheme="minorHAnsi" w:hAnsiTheme="minorHAnsi" w:eastAsiaTheme="minorEastAsia"/>
                <w:b w:val="0"/>
                <w:kern w:val="2"/>
                <w:sz w:val="24"/>
                <w:highlight w:val="none"/>
              </w:rPr>
              <w:t>本项目采购标的名称及所属行业</w:t>
            </w:r>
          </w:p>
        </w:tc>
        <w:tc>
          <w:tcPr>
            <w:tcW w:w="3688" w:type="pct"/>
            <w:vAlign w:val="center"/>
          </w:tcPr>
          <w:p w14:paraId="72E25DCD">
            <w:pPr>
              <w:spacing w:line="360" w:lineRule="auto"/>
              <w:jc w:val="left"/>
              <w:rPr>
                <w:rFonts w:hint="eastAsia" w:asciiTheme="minorEastAsia" w:hAnsiTheme="minorEastAsia" w:eastAsiaTheme="minorEastAsia"/>
                <w:kern w:val="2"/>
                <w:sz w:val="24"/>
                <w:szCs w:val="22"/>
                <w:highlight w:val="none"/>
                <w:lang w:eastAsia="zh-CN"/>
              </w:rPr>
            </w:pPr>
            <w:r>
              <w:rPr>
                <w:rFonts w:hint="eastAsia" w:asciiTheme="minorEastAsia" w:hAnsiTheme="minorEastAsia" w:eastAsiaTheme="minorEastAsia"/>
                <w:kern w:val="2"/>
                <w:sz w:val="24"/>
                <w:szCs w:val="22"/>
                <w:highlight w:val="none"/>
              </w:rPr>
              <w:t>标的名称：</w:t>
            </w:r>
            <w:r>
              <w:rPr>
                <w:rFonts w:hint="eastAsia" w:eastAsiaTheme="minorEastAsia"/>
                <w:bCs/>
                <w:kern w:val="2"/>
                <w:sz w:val="24"/>
                <w:szCs w:val="22"/>
                <w:highlight w:val="none"/>
                <w:lang w:eastAsia="zh-CN"/>
              </w:rPr>
              <w:t>安徽职业技术大学2026年公共区域卫生间维修项目</w:t>
            </w:r>
          </w:p>
          <w:p w14:paraId="7713CD22">
            <w:pPr>
              <w:rPr>
                <w:rFonts w:asciiTheme="minorHAnsi" w:hAnsiTheme="minorHAnsi" w:eastAsiaTheme="minorEastAsia"/>
                <w:kern w:val="2"/>
                <w:sz w:val="24"/>
                <w:szCs w:val="22"/>
                <w:highlight w:val="none"/>
              </w:rPr>
            </w:pPr>
            <w:r>
              <w:rPr>
                <w:rFonts w:hint="eastAsia" w:asciiTheme="minorEastAsia" w:hAnsiTheme="minorEastAsia" w:eastAsiaTheme="minorEastAsia"/>
                <w:kern w:val="2"/>
                <w:sz w:val="24"/>
                <w:szCs w:val="22"/>
                <w:highlight w:val="none"/>
              </w:rPr>
              <w:t>所属行业：建筑业</w:t>
            </w:r>
          </w:p>
        </w:tc>
      </w:tr>
      <w:tr w14:paraId="7028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04A85866">
            <w:pPr>
              <w:spacing w:line="360" w:lineRule="auto"/>
              <w:jc w:val="center"/>
              <w:rPr>
                <w:rFonts w:hint="eastAsia" w:cs="@仿宋_GB2312" w:asciiTheme="minorEastAsia" w:hAnsiTheme="minorEastAsia" w:eastAsiaTheme="minorEastAsia"/>
                <w:kern w:val="2"/>
                <w:sz w:val="24"/>
                <w:szCs w:val="22"/>
                <w:highlight w:val="none"/>
                <w:lang w:eastAsia="zh-CN"/>
              </w:rPr>
            </w:pPr>
            <w:r>
              <w:rPr>
                <w:rFonts w:hint="eastAsia" w:cs="@仿宋_GB2312" w:asciiTheme="minorEastAsia" w:hAnsiTheme="minorEastAsia" w:eastAsiaTheme="minorEastAsia"/>
                <w:kern w:val="2"/>
                <w:sz w:val="24"/>
                <w:szCs w:val="22"/>
                <w:highlight w:val="none"/>
                <w:lang w:val="en-US" w:eastAsia="zh-CN"/>
              </w:rPr>
              <w:t>9</w:t>
            </w:r>
          </w:p>
        </w:tc>
        <w:tc>
          <w:tcPr>
            <w:tcW w:w="749" w:type="pct"/>
            <w:vAlign w:val="center"/>
          </w:tcPr>
          <w:p w14:paraId="22D528ED">
            <w:pPr>
              <w:spacing w:line="360" w:lineRule="auto"/>
              <w:jc w:val="left"/>
              <w:rPr>
                <w:rFonts w:cs="@仿宋_GB2312" w:asciiTheme="minorEastAsia" w:hAnsiTheme="minorEastAsia" w:eastAsiaTheme="minorEastAsia"/>
                <w:kern w:val="2"/>
                <w:sz w:val="24"/>
                <w:szCs w:val="22"/>
                <w:highlight w:val="none"/>
              </w:rPr>
            </w:pPr>
            <w:r>
              <w:rPr>
                <w:rFonts w:hint="eastAsia" w:cs="@仿宋_GB2312" w:asciiTheme="minorEastAsia" w:hAnsiTheme="minorEastAsia" w:eastAsiaTheme="minorEastAsia"/>
                <w:kern w:val="2"/>
                <w:sz w:val="24"/>
                <w:szCs w:val="22"/>
                <w:highlight w:val="none"/>
              </w:rPr>
              <w:t>其他要求</w:t>
            </w:r>
          </w:p>
        </w:tc>
        <w:tc>
          <w:tcPr>
            <w:tcW w:w="3688" w:type="pct"/>
            <w:vAlign w:val="center"/>
          </w:tcPr>
          <w:p w14:paraId="0F55C3E0">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（1）技术要求</w:t>
            </w:r>
          </w:p>
          <w:p w14:paraId="365DA841">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①防水性能：地面、墙面防水无渗漏、无积水，防水层耐用年限不低于5年；地面闭水试验蓄水高度≥20mm，持续时间≥48h，无渗漏、无湿痕；墙面无返潮、无霉变；</w:t>
            </w:r>
          </w:p>
          <w:p w14:paraId="205D2964">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②瓷砖性能：地面瓷砖湿态摩擦系数≥0.6，耐磨等级不低于4级，不易磨损、刮花，易清洁；墙面瓷砖附着力强，不易脱落，长期使用无褪色、变形；</w:t>
            </w:r>
          </w:p>
          <w:p w14:paraId="4D96031F">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③油漆性能：漆膜均匀、附着力强，防潮、防霉、抗污，不易脱落、变色，无粉化、开裂，适配卫生间潮湿环境；</w:t>
            </w:r>
          </w:p>
          <w:p w14:paraId="4CD9E9E6">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④水电性能：水管无滴漏、无堵塞，水流顺畅，耐压等级≥3.0MPa；电路绝缘性能良好，无漏电隐患，灯具防水防尘，干区防护等级≥IPX4，湿区≥IP64；</w:t>
            </w:r>
          </w:p>
          <w:p w14:paraId="71DB383B">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⑤洁具性能：大便器、小便池冲水顺畅、无堵塞、无滴漏，符合国家节水标准，表面易清洁，；小便器配备防臭装置；</w:t>
            </w:r>
          </w:p>
          <w:p w14:paraId="07D2688E">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⑥门窗性能：开关灵活、关闭严密，无卡顿、松动，防水、防潮、隔音，玻璃抗压抗冲击，无破损隐患，保障使用隐私；</w:t>
            </w:r>
          </w:p>
          <w:p w14:paraId="675E5115">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⑦隔断性能：防潮、防腐、抗冲击，不易变形、开裂，开关灵活，隔音效果良好，保障使用隐私；</w:t>
            </w:r>
          </w:p>
          <w:p w14:paraId="0239008C">
            <w:pPr>
              <w:spacing w:line="360" w:lineRule="auto"/>
              <w:jc w:val="left"/>
              <w:rPr>
                <w:rFonts w:hint="eastAsia" w:eastAsiaTheme="minorEastAsia"/>
                <w:bCs/>
                <w:kern w:val="2"/>
                <w:sz w:val="24"/>
                <w:szCs w:val="22"/>
                <w:highlight w:val="none"/>
                <w:lang w:eastAsia="zh-CN"/>
              </w:rPr>
            </w:pPr>
            <w:r>
              <w:rPr>
                <w:rFonts w:hint="eastAsia" w:eastAsiaTheme="minorEastAsia"/>
                <w:bCs/>
                <w:kern w:val="2"/>
                <w:sz w:val="24"/>
                <w:szCs w:val="22"/>
                <w:highlight w:val="none"/>
              </w:rPr>
              <w:t>⑧吊顶性能：防潮、防火，无变形、松动，平整度高，拼接严密，不易霉变、脱落，便于后期检修</w:t>
            </w:r>
            <w:r>
              <w:rPr>
                <w:rFonts w:hint="eastAsia" w:eastAsiaTheme="minorEastAsia"/>
                <w:bCs/>
                <w:kern w:val="2"/>
                <w:sz w:val="24"/>
                <w:szCs w:val="22"/>
                <w:highlight w:val="none"/>
                <w:lang w:eastAsia="zh-CN"/>
              </w:rPr>
              <w:t>；</w:t>
            </w:r>
          </w:p>
          <w:p w14:paraId="1393E8A1">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⑨不锈钢扶手性能：防锈、耐腐蚀、耐磨，承重能力≥100kg，安装牢固无晃动，握持舒适，符合人体工学；</w:t>
            </w:r>
          </w:p>
          <w:p w14:paraId="77B02313">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⑩洗漱台性能：防潮、抗污、耐腐蚀，台面无瑕疵、易清洁，柜体不易变形，水龙头无滴漏，排水顺畅；</w:t>
            </w:r>
          </w:p>
          <w:p w14:paraId="58601D8C">
            <w:pPr>
              <w:spacing w:line="360" w:lineRule="auto"/>
              <w:jc w:val="left"/>
              <w:rPr>
                <w:rFonts w:hint="eastAsia" w:eastAsiaTheme="minorEastAsia"/>
                <w:bCs/>
                <w:kern w:val="2"/>
                <w:sz w:val="24"/>
                <w:szCs w:val="22"/>
                <w:highlight w:val="none"/>
                <w:lang w:eastAsia="zh-CN"/>
              </w:rPr>
            </w:pPr>
            <w:r>
              <w:rPr>
                <w:rFonts w:hint="eastAsia" w:eastAsiaTheme="minorEastAsia"/>
                <w:bCs/>
                <w:kern w:val="2"/>
                <w:sz w:val="24"/>
                <w:szCs w:val="22"/>
                <w:highlight w:val="none"/>
              </w:rPr>
              <w:t>⑪镜面玻璃性能：防雾、防潮、抗腐蚀，镜面清晰无划痕，不易起雾、滋生霉斑，安装牢固</w:t>
            </w:r>
            <w:r>
              <w:rPr>
                <w:rFonts w:hint="eastAsia" w:eastAsiaTheme="minorEastAsia"/>
                <w:bCs/>
                <w:kern w:val="2"/>
                <w:sz w:val="24"/>
                <w:szCs w:val="22"/>
                <w:highlight w:val="none"/>
                <w:lang w:eastAsia="zh-CN"/>
              </w:rPr>
              <w:t>；</w:t>
            </w:r>
          </w:p>
          <w:p w14:paraId="21DE45C6">
            <w:pPr>
              <w:spacing w:line="360" w:lineRule="auto"/>
              <w:jc w:val="left"/>
              <w:rPr>
                <w:rFonts w:hint="eastAsia" w:eastAsiaTheme="minorEastAsia"/>
                <w:bCs/>
                <w:kern w:val="2"/>
                <w:sz w:val="24"/>
                <w:szCs w:val="22"/>
                <w:highlight w:val="none"/>
                <w:lang w:eastAsia="zh-CN"/>
              </w:rPr>
            </w:pPr>
            <w:r>
              <w:rPr>
                <w:rFonts w:hint="eastAsia" w:eastAsiaTheme="minorEastAsia"/>
                <w:bCs/>
                <w:kern w:val="2"/>
                <w:sz w:val="24"/>
                <w:szCs w:val="22"/>
                <w:highlight w:val="none"/>
              </w:rPr>
              <w:t>⑫灯具性能：光源稳定，亮度充足，无频闪、眩光，显色指数≥80，符合国家一级能效标准</w:t>
            </w:r>
            <w:r>
              <w:rPr>
                <w:rFonts w:hint="eastAsia" w:eastAsiaTheme="minorEastAsia"/>
                <w:bCs/>
                <w:kern w:val="2"/>
                <w:sz w:val="24"/>
                <w:szCs w:val="22"/>
                <w:highlight w:val="none"/>
                <w:lang w:eastAsia="zh-CN"/>
              </w:rPr>
              <w:t>；</w:t>
            </w:r>
          </w:p>
          <w:p w14:paraId="08D60DA9">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⑬整体性能：所有施工区域适配公共区域高频使用需求，安全可靠、美观实用，符合</w:t>
            </w:r>
            <w:r>
              <w:rPr>
                <w:rFonts w:hint="eastAsia" w:eastAsiaTheme="minorEastAsia"/>
                <w:bCs/>
                <w:kern w:val="2"/>
                <w:sz w:val="24"/>
                <w:szCs w:val="22"/>
                <w:highlight w:val="none"/>
                <w:lang w:val="en-US" w:eastAsia="zh-CN"/>
              </w:rPr>
              <w:t>采购人</w:t>
            </w:r>
            <w:r>
              <w:rPr>
                <w:rFonts w:hint="eastAsia" w:eastAsiaTheme="minorEastAsia"/>
                <w:bCs/>
                <w:kern w:val="2"/>
                <w:sz w:val="24"/>
                <w:szCs w:val="22"/>
                <w:highlight w:val="none"/>
              </w:rPr>
              <w:t>要求。</w:t>
            </w:r>
          </w:p>
          <w:p w14:paraId="17B7B256">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（2）材料要求</w:t>
            </w:r>
          </w:p>
          <w:p w14:paraId="6DA233BE">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①防水材料：1.2厚聚合物水泥防水涂料，地面优先柔性防水，固含量≥65%，实干时间≤8h，耐水性≥7d，符合GB 18583-2008标准，严禁使用淘汰产品；</w:t>
            </w:r>
          </w:p>
          <w:p w14:paraId="692BBE06">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②、瓷砖材料：采用优质防滑陶瓷砖，吸水率≤0.5%，放射性符合 A 类标准，表面无瑕疵、无色差，符合 GB/T 4100-2015 要求；配套环保型瓷砖胶粘剂，粘结强度高，符合 GB 18583-2008、GB/T 4100-2015 标准；铺贴采用专用瓷砖胶，空鼓率≤5%，平整度、垂直度符合规范要求</w:t>
            </w:r>
          </w:p>
          <w:p w14:paraId="277BB494">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③油漆材料：环保型防霉防潮油漆，无异味、无污染，符合GB 18581-2020标准，严禁使用高污染、高异味产品；</w:t>
            </w:r>
          </w:p>
          <w:p w14:paraId="16F4E426">
            <w:pPr>
              <w:spacing w:line="360" w:lineRule="auto"/>
              <w:jc w:val="left"/>
              <w:rPr>
                <w:rFonts w:hint="eastAsia" w:eastAsiaTheme="minorEastAsia"/>
                <w:bCs/>
                <w:kern w:val="2"/>
                <w:sz w:val="24"/>
                <w:szCs w:val="22"/>
                <w:highlight w:val="none"/>
                <w:lang w:eastAsia="zh-CN"/>
              </w:rPr>
            </w:pPr>
            <w:r>
              <w:rPr>
                <w:rFonts w:hint="eastAsia" w:eastAsiaTheme="minorEastAsia"/>
                <w:bCs/>
                <w:kern w:val="2"/>
                <w:sz w:val="24"/>
                <w:szCs w:val="22"/>
                <w:highlight w:val="none"/>
              </w:rPr>
              <w:t>④水管材料：详见</w:t>
            </w:r>
            <w:r>
              <w:rPr>
                <w:rFonts w:hint="eastAsia" w:eastAsiaTheme="minorEastAsia"/>
                <w:bCs/>
                <w:kern w:val="2"/>
                <w:sz w:val="24"/>
                <w:szCs w:val="22"/>
                <w:highlight w:val="none"/>
                <w:lang w:val="en-US" w:eastAsia="zh-CN"/>
              </w:rPr>
              <w:t>工程量及</w:t>
            </w:r>
            <w:r>
              <w:rPr>
                <w:rFonts w:hint="eastAsia" w:eastAsiaTheme="minorEastAsia"/>
                <w:bCs/>
                <w:kern w:val="2"/>
                <w:sz w:val="24"/>
                <w:szCs w:val="22"/>
                <w:highlight w:val="none"/>
              </w:rPr>
              <w:t>控制价清单</w:t>
            </w:r>
            <w:r>
              <w:rPr>
                <w:rFonts w:hint="eastAsia" w:eastAsiaTheme="minorEastAsia"/>
                <w:bCs/>
                <w:kern w:val="2"/>
                <w:sz w:val="24"/>
                <w:szCs w:val="22"/>
                <w:highlight w:val="none"/>
                <w:lang w:eastAsia="zh-CN"/>
              </w:rPr>
              <w:t>；</w:t>
            </w:r>
          </w:p>
          <w:p w14:paraId="5E60A073">
            <w:pPr>
              <w:spacing w:line="360" w:lineRule="auto"/>
              <w:jc w:val="both"/>
              <w:rPr>
                <w:rFonts w:hint="default" w:eastAsiaTheme="minorEastAsia"/>
                <w:bCs/>
                <w:kern w:val="2"/>
                <w:sz w:val="24"/>
                <w:szCs w:val="22"/>
                <w:highlight w:val="none"/>
                <w:lang w:val="en-US" w:eastAsia="zh-CN"/>
              </w:rPr>
            </w:pPr>
            <w:r>
              <w:rPr>
                <w:rFonts w:hint="eastAsia" w:eastAsiaTheme="minorEastAsia"/>
                <w:bCs/>
                <w:kern w:val="2"/>
                <w:sz w:val="24"/>
                <w:szCs w:val="22"/>
                <w:highlight w:val="none"/>
              </w:rPr>
              <w:t>⑤卫生洁具：优质节水陶瓷制品，表面光滑、釉面均匀，小便器带防臭装置，符合GB/T35603-2024标准</w:t>
            </w:r>
            <w:r>
              <w:rPr>
                <w:rFonts w:hint="eastAsia" w:eastAsiaTheme="minorEastAsia"/>
                <w:bCs/>
                <w:kern w:val="2"/>
                <w:sz w:val="24"/>
                <w:szCs w:val="22"/>
                <w:highlight w:val="none"/>
                <w:lang w:eastAsia="zh-CN"/>
              </w:rPr>
              <w:t>；（</w:t>
            </w:r>
            <w:r>
              <w:rPr>
                <w:rFonts w:hint="eastAsia" w:eastAsiaTheme="minorEastAsia"/>
                <w:bCs/>
                <w:kern w:val="2"/>
                <w:sz w:val="24"/>
                <w:szCs w:val="22"/>
                <w:highlight w:val="none"/>
                <w:lang w:val="en-US" w:eastAsia="zh-CN"/>
              </w:rPr>
              <w:t>注：本项目所采购“便器”为政府强制采购产品，供应商所响应“便器（包括：坐便器、蹲便器、小便器）”须具有市场监管总局公布的《参与实施政府采购节能产品认证机构目录》中的认证机构出具的、处于有效期内的节能产品认证证书。）</w:t>
            </w:r>
          </w:p>
          <w:p w14:paraId="5A90F585">
            <w:pPr>
              <w:spacing w:line="360" w:lineRule="auto"/>
              <w:jc w:val="left"/>
              <w:rPr>
                <w:rFonts w:hint="eastAsia" w:eastAsiaTheme="minorEastAsia"/>
                <w:bCs/>
                <w:kern w:val="2"/>
                <w:sz w:val="24"/>
                <w:szCs w:val="22"/>
                <w:highlight w:val="none"/>
                <w:lang w:eastAsia="zh-CN"/>
              </w:rPr>
            </w:pPr>
            <w:r>
              <w:rPr>
                <w:rFonts w:hint="eastAsia" w:eastAsiaTheme="minorEastAsia"/>
                <w:bCs/>
                <w:kern w:val="2"/>
                <w:sz w:val="24"/>
                <w:szCs w:val="22"/>
                <w:highlight w:val="none"/>
              </w:rPr>
              <w:t>⑥灯具材料：防水防尘LED灯具，外壳为不锈钢、亚克力或ABS材质，配套电线、开关为国标产品，绝缘性能良好</w:t>
            </w:r>
            <w:r>
              <w:rPr>
                <w:rFonts w:hint="eastAsia" w:eastAsiaTheme="minorEastAsia"/>
                <w:bCs/>
                <w:kern w:val="2"/>
                <w:sz w:val="24"/>
                <w:szCs w:val="22"/>
                <w:highlight w:val="none"/>
                <w:lang w:eastAsia="zh-CN"/>
              </w:rPr>
              <w:t>；</w:t>
            </w:r>
          </w:p>
          <w:p w14:paraId="1667F19C">
            <w:pPr>
              <w:spacing w:line="360" w:lineRule="auto"/>
              <w:jc w:val="left"/>
              <w:rPr>
                <w:rFonts w:hint="eastAsia" w:eastAsiaTheme="minorEastAsia"/>
                <w:bCs/>
                <w:kern w:val="2"/>
                <w:sz w:val="24"/>
                <w:szCs w:val="22"/>
                <w:highlight w:val="none"/>
                <w:lang w:eastAsia="zh-CN"/>
              </w:rPr>
            </w:pPr>
            <w:r>
              <w:rPr>
                <w:rFonts w:hint="eastAsia" w:eastAsiaTheme="minorEastAsia"/>
                <w:bCs/>
                <w:kern w:val="2"/>
                <w:sz w:val="24"/>
                <w:szCs w:val="22"/>
                <w:highlight w:val="none"/>
              </w:rPr>
              <w:t>⑦门窗材料：成品钢制门，门扇钢板厚度≥0.8mm，门框钢板厚度≥1.2mm，整体防潮、防腐、防撞，含门套、合页、门锁、把手等全套五金，密封胶采用防水防霉中性硅酮胶，满足公共卫生间高频使用要求</w:t>
            </w:r>
            <w:r>
              <w:rPr>
                <w:rFonts w:hint="eastAsia" w:eastAsiaTheme="minorEastAsia"/>
                <w:bCs/>
                <w:kern w:val="2"/>
                <w:sz w:val="24"/>
                <w:szCs w:val="22"/>
                <w:highlight w:val="none"/>
                <w:lang w:eastAsia="zh-CN"/>
              </w:rPr>
              <w:t>；</w:t>
            </w:r>
          </w:p>
          <w:p w14:paraId="13E0B119">
            <w:pPr>
              <w:spacing w:line="360" w:lineRule="auto"/>
              <w:jc w:val="left"/>
              <w:rPr>
                <w:rFonts w:hint="eastAsia" w:eastAsiaTheme="minorEastAsia"/>
                <w:bCs/>
                <w:kern w:val="2"/>
                <w:sz w:val="24"/>
                <w:szCs w:val="22"/>
                <w:highlight w:val="none"/>
                <w:lang w:eastAsia="zh-CN"/>
              </w:rPr>
            </w:pPr>
            <w:r>
              <w:rPr>
                <w:rFonts w:hint="eastAsia" w:eastAsiaTheme="minorEastAsia"/>
                <w:bCs/>
                <w:kern w:val="2"/>
                <w:sz w:val="24"/>
                <w:szCs w:val="22"/>
                <w:highlight w:val="none"/>
              </w:rPr>
              <w:t>⑧隔断材料：优质成品抗倍特板，厚度不低于 18mm，环保无异味；配套五金为不锈钢材质，含门锁、合页、挂钩、支撑脚等全套配件，安装牢固，适用于公共卫生间高频使用环境</w:t>
            </w:r>
            <w:r>
              <w:rPr>
                <w:rFonts w:hint="eastAsia" w:eastAsiaTheme="minorEastAsia"/>
                <w:bCs/>
                <w:kern w:val="2"/>
                <w:sz w:val="24"/>
                <w:szCs w:val="22"/>
                <w:highlight w:val="none"/>
                <w:lang w:eastAsia="zh-CN"/>
              </w:rPr>
              <w:t>；</w:t>
            </w:r>
          </w:p>
          <w:p w14:paraId="71783345">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⑨吊顶材料：吊顶采用 600×600mm 成品铝扣板，厚度不低于0.6mm；配套 热镀锌轻钢龙骨，主龙骨间距≤900mm，副龙骨间距≤600mm，龙骨厚度≥0.6mm；整体防潮、防火、便于后期检修，吊筋Φ8mm热镀锌全牙通丝杆</w:t>
            </w:r>
            <w:r>
              <w:rPr>
                <w:rFonts w:hint="eastAsia" w:eastAsiaTheme="minorEastAsia"/>
                <w:bCs/>
                <w:kern w:val="2"/>
                <w:sz w:val="24"/>
                <w:szCs w:val="22"/>
                <w:highlight w:val="none"/>
                <w:lang w:eastAsia="zh-CN"/>
              </w:rPr>
              <w:t>；</w:t>
            </w:r>
            <w:r>
              <w:rPr>
                <w:rFonts w:hint="eastAsia" w:eastAsiaTheme="minorEastAsia"/>
                <w:bCs/>
                <w:kern w:val="2"/>
                <w:sz w:val="24"/>
                <w:szCs w:val="22"/>
                <w:highlight w:val="none"/>
              </w:rPr>
              <w:t xml:space="preserve"> </w:t>
            </w:r>
          </w:p>
          <w:p w14:paraId="347FF838">
            <w:pPr>
              <w:spacing w:line="360" w:lineRule="auto"/>
              <w:jc w:val="left"/>
              <w:rPr>
                <w:rFonts w:hint="eastAsia" w:eastAsiaTheme="minorEastAsia"/>
                <w:bCs/>
                <w:kern w:val="2"/>
                <w:sz w:val="24"/>
                <w:szCs w:val="22"/>
                <w:highlight w:val="none"/>
                <w:lang w:eastAsia="zh-CN"/>
              </w:rPr>
            </w:pPr>
            <w:r>
              <w:rPr>
                <w:rFonts w:hint="eastAsia" w:eastAsiaTheme="minorEastAsia"/>
                <w:bCs/>
                <w:kern w:val="2"/>
                <w:sz w:val="24"/>
                <w:szCs w:val="22"/>
                <w:highlight w:val="none"/>
              </w:rPr>
              <w:t>⑩不锈钢扶手材料：不锈钢扶手 / 栏杆采用 304 不锈钢材质；扶手主管 φ60×3mm，立柱 φ45×2mm，横杆 φ30×2mm；无障碍扶手采用 φ40×2mm 不锈钢圆管；所有支架、固定件为同材质不锈钢，安装牢固、防锈耐用</w:t>
            </w:r>
            <w:r>
              <w:rPr>
                <w:rFonts w:hint="eastAsia" w:eastAsiaTheme="minorEastAsia"/>
                <w:bCs/>
                <w:kern w:val="2"/>
                <w:sz w:val="24"/>
                <w:szCs w:val="22"/>
                <w:highlight w:val="none"/>
                <w:lang w:eastAsia="zh-CN"/>
              </w:rPr>
              <w:t>；</w:t>
            </w:r>
          </w:p>
          <w:p w14:paraId="308A4615">
            <w:pPr>
              <w:spacing w:line="360" w:lineRule="auto"/>
              <w:jc w:val="left"/>
              <w:rPr>
                <w:rFonts w:hint="eastAsia" w:eastAsiaTheme="minorEastAsia"/>
                <w:bCs/>
                <w:kern w:val="2"/>
                <w:sz w:val="24"/>
                <w:szCs w:val="22"/>
                <w:highlight w:val="none"/>
                <w:lang w:eastAsia="zh-CN"/>
              </w:rPr>
            </w:pPr>
            <w:r>
              <w:rPr>
                <w:rFonts w:hint="eastAsia" w:eastAsiaTheme="minorEastAsia"/>
                <w:bCs/>
                <w:kern w:val="2"/>
                <w:sz w:val="24"/>
                <w:szCs w:val="22"/>
                <w:highlight w:val="none"/>
              </w:rPr>
              <w:t>⑪洗漱台材料：洗漱台采用大理石台面，厚度不低于 20mm，石材纹理均匀、无裂纹、无瑕疵；含台面孔洞加工、台下盆安装位；整体结构牢固、防潮、抗污、易清洁，适配公共卫生间高频使用</w:t>
            </w:r>
            <w:r>
              <w:rPr>
                <w:rFonts w:hint="eastAsia" w:eastAsiaTheme="minorEastAsia"/>
                <w:bCs/>
                <w:kern w:val="2"/>
                <w:sz w:val="24"/>
                <w:szCs w:val="22"/>
                <w:highlight w:val="none"/>
                <w:lang w:eastAsia="zh-CN"/>
              </w:rPr>
              <w:t>；</w:t>
            </w:r>
          </w:p>
          <w:p w14:paraId="60EF6DF5">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⑫辅助材料：水泥强度≥32.5级，中砂含泥量≤3%，防潮型腻子，所有材料均需环保合格，</w:t>
            </w:r>
            <w:r>
              <w:rPr>
                <w:rFonts w:hint="eastAsia" w:eastAsiaTheme="minorEastAsia"/>
                <w:bCs/>
                <w:kern w:val="2"/>
                <w:sz w:val="24"/>
                <w:szCs w:val="22"/>
                <w:highlight w:val="none"/>
                <w:lang w:val="en-US" w:eastAsia="zh-CN"/>
              </w:rPr>
              <w:t>供应商成交后</w:t>
            </w:r>
            <w:r>
              <w:rPr>
                <w:rFonts w:hint="eastAsia" w:eastAsiaTheme="minorEastAsia"/>
                <w:bCs/>
                <w:kern w:val="2"/>
                <w:sz w:val="24"/>
                <w:szCs w:val="22"/>
                <w:highlight w:val="none"/>
              </w:rPr>
              <w:t>提供合格证、检测报告，可追溯。</w:t>
            </w:r>
          </w:p>
          <w:p w14:paraId="2221C16C">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（3）结构要求</w:t>
            </w:r>
          </w:p>
          <w:p w14:paraId="1D8266CA">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①基层结构：基层坚实、平整、无空鼓，松动部位剔除找平；管根、地漏、阴阳角做R50以上圆弧倒角；地面找坡1%-2%，排水顺畅；</w:t>
            </w:r>
          </w:p>
          <w:p w14:paraId="3CB2CEAF">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②防水结构：防水层分层涂刷，无漏刷、针眼，涂刷次数不低于2次，总厚度不低于1.2mm，闭水试验合格后方可后续施工；</w:t>
            </w:r>
          </w:p>
          <w:p w14:paraId="7E928C61">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③瓷砖铺贴结构：干硬性水泥砂浆结合层（1:3），厚度25-35mm；瓷砖铺贴平整牢固，缝隙均匀（2-3mm），勾缝密实；空鼓率≤5%，垂直度、平整度误差≤2mm/2m</w:t>
            </w:r>
          </w:p>
          <w:p w14:paraId="0792CB23">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④洁具安装结构：安装平整牢固，与地面、墙面密封严密；排水管道连接顺畅，横管坡度2‰-3‰，存水弯水封≥50mm；排污口、安装高度符合规范；</w:t>
            </w:r>
          </w:p>
          <w:p w14:paraId="33F39809">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⑤灯具、开关安装结构：线路连接规范，无裸露电线；灯具安装牢固，与墙面、顶棚衔接紧密，防水密封到位；开关位置合理，符合电气规范；</w:t>
            </w:r>
          </w:p>
          <w:p w14:paraId="29EF905D">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⑥隔断安装结构：墙体固定点间距≤80cm，膨胀螺栓固定；高度≥1.8m，门体垂直水平，开关灵活，衔接紧密无缝隙</w:t>
            </w:r>
          </w:p>
          <w:p w14:paraId="1AEC482C">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⑦油漆施工结构：基层打磨清理到位，油漆分层涂刷，无流挂、气泡、漏刷，平整度误差≤2mm/2m，与基层结合紧密。</w:t>
            </w:r>
          </w:p>
          <w:p w14:paraId="0BC5FDDC">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（4）外观要求</w:t>
            </w:r>
          </w:p>
          <w:p w14:paraId="2E9F1989">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①整体外观：布局合理、整洁有序，墙面、地面、顶棚平整光滑，无污渍、划痕、破损，颜色搭配协调，适配校园环境；</w:t>
            </w:r>
          </w:p>
          <w:p w14:paraId="7BC795B4">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②瓷砖外观：表面洁净，无污渍、划痕、色差，缝隙均匀平整，勾缝光滑；排版整齐，切割块位于隐蔽处，门边瓷砖≥整砖15%；</w:t>
            </w:r>
          </w:p>
          <w:p w14:paraId="152C9F73">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③隔断外观：表面光滑，无污渍、毛刺、色差，边角整齐，无变形开裂；五金配件安装规范，无外露螺丝；</w:t>
            </w:r>
          </w:p>
          <w:p w14:paraId="7A5E034E">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④洁具外观：表面洁净光滑，无瑕疵、色差，安装规范，无歪斜松动；配套配件整洁无破损；</w:t>
            </w:r>
          </w:p>
          <w:p w14:paraId="210C9A80">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⑤灯具外观：表面洁净，无污渍、划痕，安装平整，与墙面、顶棚衔接紧密；开关面板整洁，标识清晰；</w:t>
            </w:r>
          </w:p>
          <w:p w14:paraId="694C35E6">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⑥油漆外观：表面均匀光滑，无流挂、气泡、裂纹、粉化，颜色均匀无色差，洁净无污渍；</w:t>
            </w:r>
          </w:p>
          <w:p w14:paraId="24AD3524">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⑦细节外观：施工节点处理精细，无缝隙、毛刺；排水口、通风口规范整洁，无杂物堵塞；</w:t>
            </w:r>
          </w:p>
          <w:p w14:paraId="51768B11">
            <w:pPr>
              <w:spacing w:line="360" w:lineRule="auto"/>
              <w:jc w:val="left"/>
              <w:rPr>
                <w:rFonts w:hint="eastAsia" w:eastAsiaTheme="minorEastAsia"/>
                <w:bCs/>
                <w:kern w:val="2"/>
                <w:sz w:val="24"/>
                <w:szCs w:val="22"/>
                <w:highlight w:val="none"/>
                <w:lang w:eastAsia="zh-CN"/>
              </w:rPr>
            </w:pPr>
            <w:r>
              <w:rPr>
                <w:rFonts w:hint="eastAsia" w:eastAsiaTheme="minorEastAsia"/>
                <w:bCs/>
                <w:kern w:val="2"/>
                <w:sz w:val="24"/>
                <w:szCs w:val="22"/>
                <w:highlight w:val="none"/>
              </w:rPr>
              <w:t>（5）安全：需配备施工安全员，施工安全与用电安全由中标单位负责</w:t>
            </w:r>
            <w:r>
              <w:rPr>
                <w:rFonts w:hint="eastAsia" w:eastAsiaTheme="minorEastAsia"/>
                <w:bCs/>
                <w:kern w:val="2"/>
                <w:sz w:val="24"/>
                <w:szCs w:val="22"/>
                <w:highlight w:val="none"/>
                <w:lang w:eastAsia="zh-CN"/>
              </w:rPr>
              <w:t>；</w:t>
            </w:r>
          </w:p>
          <w:p w14:paraId="1DF0AB4B">
            <w:pPr>
              <w:spacing w:line="360" w:lineRule="auto"/>
              <w:jc w:val="left"/>
              <w:rPr>
                <w:rFonts w:eastAsiaTheme="minorEastAsia"/>
                <w:bCs/>
                <w:kern w:val="2"/>
                <w:sz w:val="24"/>
                <w:szCs w:val="22"/>
                <w:highlight w:val="none"/>
              </w:rPr>
            </w:pPr>
            <w:r>
              <w:rPr>
                <w:rFonts w:hint="eastAsia" w:eastAsiaTheme="minorEastAsia"/>
                <w:bCs/>
                <w:kern w:val="2"/>
                <w:sz w:val="24"/>
                <w:szCs w:val="22"/>
                <w:highlight w:val="none"/>
              </w:rPr>
              <w:t>结构安全：严禁破坏建筑主体结构、承重构件及燃气管道；施工工序符合结构安全要求，验收合格无安全隐患；</w:t>
            </w:r>
          </w:p>
          <w:p w14:paraId="0293CF46">
            <w:pPr>
              <w:spacing w:line="360" w:lineRule="auto"/>
              <w:jc w:val="left"/>
              <w:rPr>
                <w:rFonts w:hint="eastAsia" w:cs="@仿宋_GB2312" w:asciiTheme="minorEastAsia" w:hAnsiTheme="minorEastAsia" w:eastAsiaTheme="minorEastAsia"/>
                <w:kern w:val="2"/>
                <w:sz w:val="24"/>
                <w:szCs w:val="22"/>
                <w:highlight w:val="none"/>
                <w:lang w:eastAsia="zh-CN"/>
              </w:rPr>
            </w:pPr>
            <w:r>
              <w:rPr>
                <w:rFonts w:hint="eastAsia" w:eastAsiaTheme="minorEastAsia"/>
                <w:bCs/>
                <w:kern w:val="2"/>
                <w:sz w:val="24"/>
                <w:szCs w:val="22"/>
                <w:highlight w:val="none"/>
              </w:rPr>
              <w:t>（6）服务内容和标准：合格</w:t>
            </w:r>
            <w:r>
              <w:rPr>
                <w:rFonts w:hint="eastAsia" w:eastAsiaTheme="minorEastAsia"/>
                <w:bCs/>
                <w:kern w:val="2"/>
                <w:sz w:val="24"/>
                <w:szCs w:val="22"/>
                <w:highlight w:val="none"/>
                <w:lang w:eastAsia="zh-CN"/>
              </w:rPr>
              <w:t>。</w:t>
            </w:r>
          </w:p>
        </w:tc>
      </w:tr>
      <w:tr w14:paraId="1029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5431EA2">
            <w:pPr>
              <w:spacing w:line="360" w:lineRule="auto"/>
              <w:jc w:val="center"/>
              <w:rPr>
                <w:rFonts w:hint="default" w:cs="@仿宋_GB2312" w:asciiTheme="minorEastAsia" w:hAnsiTheme="minorEastAsia" w:eastAsiaTheme="minorEastAsia"/>
                <w:kern w:val="2"/>
                <w:sz w:val="24"/>
                <w:szCs w:val="22"/>
                <w:highlight w:val="none"/>
                <w:lang w:val="en-US" w:eastAsia="zh-CN"/>
              </w:rPr>
            </w:pPr>
            <w:r>
              <w:rPr>
                <w:rFonts w:hint="eastAsia" w:cs="@仿宋_GB2312" w:asciiTheme="minorEastAsia" w:hAnsiTheme="minorEastAsia" w:eastAsiaTheme="minorEastAsia"/>
                <w:kern w:val="2"/>
                <w:sz w:val="24"/>
                <w:szCs w:val="22"/>
                <w:highlight w:val="none"/>
                <w:lang w:val="en-US" w:eastAsia="zh-CN"/>
              </w:rPr>
              <w:t>10</w:t>
            </w:r>
          </w:p>
        </w:tc>
        <w:tc>
          <w:tcPr>
            <w:tcW w:w="749" w:type="pct"/>
            <w:vAlign w:val="center"/>
          </w:tcPr>
          <w:p w14:paraId="0BF6E39F">
            <w:pPr>
              <w:spacing w:line="360" w:lineRule="auto"/>
              <w:jc w:val="left"/>
              <w:rPr>
                <w:rFonts w:hint="default" w:cs="@仿宋_GB2312" w:asciiTheme="minorEastAsia" w:hAnsiTheme="minorEastAsia" w:eastAsiaTheme="minorEastAsia"/>
                <w:kern w:val="2"/>
                <w:sz w:val="24"/>
                <w:szCs w:val="22"/>
                <w:highlight w:val="none"/>
                <w:lang w:val="en-US" w:eastAsia="zh-CN"/>
              </w:rPr>
            </w:pPr>
            <w:r>
              <w:rPr>
                <w:rFonts w:hint="eastAsia" w:cs="@仿宋_GB2312" w:asciiTheme="minorEastAsia" w:hAnsiTheme="minorEastAsia" w:eastAsiaTheme="minorEastAsia"/>
                <w:kern w:val="2"/>
                <w:sz w:val="24"/>
                <w:szCs w:val="22"/>
                <w:highlight w:val="none"/>
                <w:lang w:val="en-US" w:eastAsia="zh-CN"/>
              </w:rPr>
              <w:t>改造内容及做法</w:t>
            </w:r>
          </w:p>
        </w:tc>
        <w:tc>
          <w:tcPr>
            <w:tcW w:w="3688" w:type="pct"/>
            <w:vAlign w:val="center"/>
          </w:tcPr>
          <w:p w14:paraId="2C659B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b/>
                <w:bCs/>
                <w:kern w:val="2"/>
                <w:sz w:val="28"/>
                <w:szCs w:val="28"/>
                <w:highlight w:val="none"/>
                <w:lang w:val="en-US" w:eastAsia="zh-CN"/>
              </w:rPr>
              <w:t>实训楼8栋楼（共70间）</w:t>
            </w:r>
          </w:p>
          <w:p w14:paraId="4312FE10">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拆除内容：地面及墙面瓷砖（铲除面层+结合层+找平层）、墙面涂料、天棚涂料、隔断、洗漱台、梳妆镜、卫生间门、不锈钢栏杆、卫生洁具、灯具、开关</w:t>
            </w:r>
            <w:r>
              <w:rPr>
                <w:rFonts w:hint="eastAsia" w:cs="宋体"/>
                <w:kern w:val="2"/>
                <w:sz w:val="24"/>
                <w:szCs w:val="24"/>
                <w:highlight w:val="none"/>
                <w:lang w:val="en-US" w:eastAsia="zh-CN"/>
              </w:rPr>
              <w:t>；</w:t>
            </w:r>
          </w:p>
          <w:p w14:paraId="6E128E56">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恢复内容及做法：</w:t>
            </w:r>
          </w:p>
          <w:p w14:paraId="157EA59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（1）地面恢复做法：a、300*300防滑地砖面层 b、20厚1:3水泥砂浆结合层，表面撒水泥粉 c、1.2厚聚合物水泥防水涂料 d、15mm厚1:3水泥砂浆找平层（备注：卫生间内地面防水上翻1.5m，盥洗区上翻防水0.3m，洗漱台部位上翻1.5m）；</w:t>
            </w:r>
          </w:p>
          <w:p w14:paraId="5DECDEB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（2）瓷砖墙面高度为1.5m，恢复做法：a、300*600瓷砖面层，白水泥擦缝 b、专用瓷砖粘接剂粘接 c、1.2厚聚合物水泥防水涂料 d、15mm厚1:3水泥砂浆找平层；</w:t>
            </w:r>
          </w:p>
          <w:p w14:paraId="781CD63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（3）涂料墙面及天棚恢复做法：a、满刮腻子两遍 b、内墙乳胶漆一底两面；</w:t>
            </w:r>
          </w:p>
          <w:p w14:paraId="0C40B61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（4）卫生间隔断恢复做法：采用18厚抗倍特板，2m高；</w:t>
            </w:r>
          </w:p>
          <w:p w14:paraId="2EA955B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（5）洗漱台按照原样大理石洗漱台恢复；</w:t>
            </w:r>
          </w:p>
          <w:p w14:paraId="7AC6912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（6）梳妆镜采用5厚成品银镜</w:t>
            </w:r>
            <w:r>
              <w:rPr>
                <w:rFonts w:hint="eastAsia" w:cs="宋体"/>
                <w:kern w:val="2"/>
                <w:sz w:val="24"/>
                <w:szCs w:val="24"/>
                <w:highlight w:val="none"/>
                <w:lang w:val="en-US" w:eastAsia="zh-CN"/>
              </w:rPr>
              <w:t>；</w:t>
            </w:r>
          </w:p>
          <w:p w14:paraId="4E0DD7B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（7）卫生间门采用成品钢质门</w:t>
            </w:r>
            <w:r>
              <w:rPr>
                <w:rFonts w:hint="eastAsia" w:cs="宋体"/>
                <w:kern w:val="2"/>
                <w:sz w:val="24"/>
                <w:szCs w:val="24"/>
                <w:highlight w:val="none"/>
                <w:lang w:val="en-US" w:eastAsia="zh-CN"/>
              </w:rPr>
              <w:t>；</w:t>
            </w:r>
          </w:p>
          <w:p w14:paraId="7E29E76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（8）卫生间标识牌安装</w:t>
            </w:r>
            <w:r>
              <w:rPr>
                <w:rFonts w:hint="eastAsia" w:cs="宋体"/>
                <w:kern w:val="2"/>
                <w:sz w:val="24"/>
                <w:szCs w:val="24"/>
                <w:highlight w:val="none"/>
                <w:lang w:val="en-US" w:eastAsia="zh-CN"/>
              </w:rPr>
              <w:t>；</w:t>
            </w:r>
          </w:p>
          <w:p w14:paraId="2458CA0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（9）小便器采用落地式感应冲洗阀小便器，蹲便器、拖把池、灯具（36W）、开关、面盆、水龙头等原样恢复（包含水电线路改造）</w:t>
            </w:r>
            <w:r>
              <w:rPr>
                <w:rFonts w:hint="eastAsia" w:cs="宋体"/>
                <w:kern w:val="2"/>
                <w:sz w:val="24"/>
                <w:szCs w:val="24"/>
                <w:highlight w:val="none"/>
                <w:lang w:val="en-US" w:eastAsia="zh-CN"/>
              </w:rPr>
              <w:t>；</w:t>
            </w:r>
          </w:p>
          <w:p w14:paraId="033A701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（10）一期实训楼B区卫生间B，一楼男卫只更换小便器和门。</w:t>
            </w:r>
          </w:p>
          <w:p w14:paraId="28CD5A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kern w:val="2"/>
                <w:sz w:val="28"/>
                <w:szCs w:val="28"/>
                <w:highlight w:val="none"/>
                <w:lang w:val="en-US" w:eastAsia="zh-CN"/>
              </w:rPr>
            </w:pPr>
            <w:r>
              <w:rPr>
                <w:rFonts w:hint="eastAsia" w:ascii="宋体" w:hAnsi="宋体" w:eastAsia="宋体" w:cs="宋体"/>
                <w:b/>
                <w:bCs/>
                <w:kern w:val="2"/>
                <w:sz w:val="28"/>
                <w:szCs w:val="28"/>
                <w:highlight w:val="none"/>
                <w:lang w:val="en-US" w:eastAsia="zh-CN"/>
              </w:rPr>
              <w:t>至展楼（共20间）</w:t>
            </w:r>
          </w:p>
          <w:p w14:paraId="4406AEA9">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拆除内容：砖砌便池、砖砌隔断、地面及墙面瓷砖（铲除面层+结合层+找平层）、墙面涂料、天棚涂料、洗漱台、镜面玻璃、门帘、卫生洁具、灯具、开关</w:t>
            </w:r>
            <w:r>
              <w:rPr>
                <w:rFonts w:hint="eastAsia" w:cs="宋体"/>
                <w:kern w:val="2"/>
                <w:sz w:val="24"/>
                <w:szCs w:val="24"/>
                <w:highlight w:val="none"/>
                <w:lang w:val="en-US" w:eastAsia="zh-CN"/>
              </w:rPr>
              <w:t>；</w:t>
            </w:r>
          </w:p>
          <w:p w14:paraId="495E42FC">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恢复内容及做法：</w:t>
            </w:r>
          </w:p>
          <w:p w14:paraId="3D1D67D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cs="宋体"/>
                <w:kern w:val="2"/>
                <w:sz w:val="24"/>
                <w:szCs w:val="24"/>
                <w:highlight w:val="none"/>
                <w:lang w:val="en-US" w:eastAsia="zh-CN"/>
              </w:rPr>
              <w:t>（1）</w:t>
            </w:r>
            <w:r>
              <w:rPr>
                <w:rFonts w:hint="eastAsia" w:ascii="宋体" w:hAnsi="宋体" w:eastAsia="宋体" w:cs="宋体"/>
                <w:kern w:val="2"/>
                <w:sz w:val="24"/>
                <w:szCs w:val="24"/>
                <w:highlight w:val="none"/>
                <w:lang w:val="en-US" w:eastAsia="zh-CN"/>
              </w:rPr>
              <w:t>原大便槽及小便池改为砖砌蹲位及落地式感应冲洗阀小便器，按建筑图纸施工（包含水电线路改造）；</w:t>
            </w:r>
          </w:p>
          <w:p w14:paraId="200E492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cs="宋体"/>
                <w:kern w:val="2"/>
                <w:sz w:val="24"/>
                <w:szCs w:val="24"/>
                <w:highlight w:val="none"/>
                <w:lang w:val="en-US" w:eastAsia="zh-CN"/>
              </w:rPr>
              <w:t>（2）</w:t>
            </w:r>
            <w:r>
              <w:rPr>
                <w:rFonts w:hint="eastAsia" w:ascii="宋体" w:hAnsi="宋体" w:eastAsia="宋体" w:cs="宋体"/>
                <w:kern w:val="2"/>
                <w:sz w:val="24"/>
                <w:szCs w:val="24"/>
                <w:highlight w:val="none"/>
                <w:lang w:val="en-US" w:eastAsia="zh-CN"/>
              </w:rPr>
              <w:t>卫生间门帘后期由校方自行安装处理；</w:t>
            </w:r>
          </w:p>
          <w:p w14:paraId="5134E19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cs="宋体"/>
                <w:kern w:val="2"/>
                <w:sz w:val="24"/>
                <w:szCs w:val="24"/>
                <w:highlight w:val="none"/>
                <w:lang w:val="en-US" w:eastAsia="zh-CN"/>
              </w:rPr>
              <w:t>（3）</w:t>
            </w:r>
            <w:r>
              <w:rPr>
                <w:rFonts w:hint="eastAsia" w:ascii="宋体" w:hAnsi="宋体" w:eastAsia="宋体" w:cs="宋体"/>
                <w:kern w:val="2"/>
                <w:sz w:val="24"/>
                <w:szCs w:val="24"/>
                <w:highlight w:val="none"/>
                <w:lang w:val="en-US" w:eastAsia="zh-CN"/>
              </w:rPr>
              <w:t>原砖砌洗漱池改为大理石洗漱台，样式同实训楼一致；</w:t>
            </w:r>
          </w:p>
          <w:p w14:paraId="152FD3D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kern w:val="2"/>
                <w:sz w:val="24"/>
                <w:szCs w:val="24"/>
                <w:highlight w:val="none"/>
                <w:lang w:val="en-US" w:eastAsia="zh-CN"/>
              </w:rPr>
            </w:pPr>
            <w:r>
              <w:rPr>
                <w:rFonts w:hint="eastAsia" w:cs="宋体"/>
                <w:kern w:val="2"/>
                <w:sz w:val="24"/>
                <w:szCs w:val="24"/>
                <w:highlight w:val="none"/>
                <w:lang w:val="en-US" w:eastAsia="zh-CN"/>
              </w:rPr>
              <w:t>（4）</w:t>
            </w:r>
            <w:r>
              <w:rPr>
                <w:rFonts w:hint="eastAsia" w:ascii="宋体" w:hAnsi="宋体" w:eastAsia="宋体" w:cs="宋体"/>
                <w:kern w:val="2"/>
                <w:sz w:val="24"/>
                <w:szCs w:val="24"/>
                <w:highlight w:val="none"/>
                <w:lang w:val="en-US" w:eastAsia="zh-CN"/>
              </w:rPr>
              <w:t>其他做法按照实训楼施工</w:t>
            </w:r>
            <w:r>
              <w:rPr>
                <w:rFonts w:hint="eastAsia" w:cs="宋体"/>
                <w:kern w:val="2"/>
                <w:sz w:val="24"/>
                <w:szCs w:val="24"/>
                <w:highlight w:val="none"/>
                <w:lang w:val="en-US" w:eastAsia="zh-CN"/>
              </w:rPr>
              <w:t>。</w:t>
            </w:r>
          </w:p>
          <w:p w14:paraId="6A660C1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kern w:val="2"/>
                <w:sz w:val="28"/>
                <w:szCs w:val="28"/>
                <w:highlight w:val="none"/>
                <w:lang w:val="en-US" w:eastAsia="zh-CN"/>
              </w:rPr>
            </w:pPr>
            <w:r>
              <w:rPr>
                <w:rFonts w:hint="eastAsia" w:ascii="宋体" w:hAnsi="宋体" w:eastAsia="宋体" w:cs="宋体"/>
                <w:b/>
                <w:bCs/>
                <w:kern w:val="2"/>
                <w:sz w:val="28"/>
                <w:szCs w:val="28"/>
                <w:highlight w:val="none"/>
                <w:lang w:val="en-US" w:eastAsia="zh-CN"/>
              </w:rPr>
              <w:t>至兴楼（共18间）</w:t>
            </w:r>
          </w:p>
          <w:p w14:paraId="579F6E7A">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拆除内容：砖砌小便池、隔断、卫生间门、小便池上方瓷砖（1.8m高）</w:t>
            </w:r>
            <w:r>
              <w:rPr>
                <w:rFonts w:hint="eastAsia" w:cs="宋体"/>
                <w:kern w:val="2"/>
                <w:sz w:val="24"/>
                <w:szCs w:val="24"/>
                <w:highlight w:val="none"/>
                <w:lang w:val="en-US" w:eastAsia="zh-CN"/>
              </w:rPr>
              <w:t>；</w:t>
            </w:r>
          </w:p>
          <w:p w14:paraId="117467E3">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default"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恢复做法：</w:t>
            </w:r>
          </w:p>
          <w:p w14:paraId="0DF3D10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cs="宋体"/>
                <w:kern w:val="2"/>
                <w:sz w:val="24"/>
                <w:szCs w:val="24"/>
                <w:highlight w:val="none"/>
                <w:lang w:val="en-US" w:eastAsia="zh-CN"/>
              </w:rPr>
              <w:t>（1）</w:t>
            </w:r>
            <w:r>
              <w:rPr>
                <w:rFonts w:hint="eastAsia" w:ascii="宋体" w:hAnsi="宋体" w:eastAsia="宋体" w:cs="宋体"/>
                <w:kern w:val="2"/>
                <w:sz w:val="24"/>
                <w:szCs w:val="24"/>
                <w:highlight w:val="none"/>
                <w:lang w:val="en-US" w:eastAsia="zh-CN"/>
              </w:rPr>
              <w:t>原小便池改为落地式感应冲洗阀小便器（包含水电线路改造）；</w:t>
            </w:r>
          </w:p>
          <w:p w14:paraId="58DED85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kern w:val="2"/>
                <w:sz w:val="24"/>
                <w:szCs w:val="24"/>
                <w:highlight w:val="none"/>
                <w:lang w:val="en-US" w:eastAsia="zh-CN"/>
              </w:rPr>
            </w:pPr>
            <w:r>
              <w:rPr>
                <w:rFonts w:hint="eastAsia" w:cs="宋体"/>
                <w:kern w:val="2"/>
                <w:sz w:val="24"/>
                <w:szCs w:val="24"/>
                <w:highlight w:val="none"/>
                <w:lang w:val="en-US" w:eastAsia="zh-CN"/>
              </w:rPr>
              <w:t>（2）</w:t>
            </w:r>
            <w:r>
              <w:rPr>
                <w:rFonts w:hint="eastAsia" w:ascii="宋体" w:hAnsi="宋体" w:eastAsia="宋体" w:cs="宋体"/>
                <w:kern w:val="2"/>
                <w:sz w:val="24"/>
                <w:szCs w:val="24"/>
                <w:highlight w:val="none"/>
                <w:lang w:val="en-US" w:eastAsia="zh-CN"/>
              </w:rPr>
              <w:t>其他做法按照实训楼施工；</w:t>
            </w:r>
          </w:p>
          <w:p w14:paraId="6CB1A5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kern w:val="2"/>
                <w:sz w:val="28"/>
                <w:szCs w:val="28"/>
                <w:highlight w:val="none"/>
                <w:lang w:val="en-US" w:eastAsia="zh-CN"/>
              </w:rPr>
            </w:pPr>
            <w:r>
              <w:rPr>
                <w:rFonts w:hint="eastAsia" w:ascii="宋体" w:hAnsi="宋体" w:eastAsia="宋体" w:cs="宋体"/>
                <w:b/>
                <w:bCs/>
                <w:kern w:val="2"/>
                <w:sz w:val="28"/>
                <w:szCs w:val="28"/>
                <w:highlight w:val="none"/>
                <w:lang w:val="en-US" w:eastAsia="zh-CN"/>
              </w:rPr>
              <w:t>北园东区食堂（共4间）</w:t>
            </w:r>
          </w:p>
          <w:p w14:paraId="2D6797C7">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拆除内容：男女卫生间内瓷砖墙面及地面、隔断、卫生间门、卫生间及盥洗区天棚、靠卫生间侧洗漱台、卫生洁具、灯具、开关</w:t>
            </w:r>
            <w:r>
              <w:rPr>
                <w:rFonts w:hint="eastAsia" w:cs="宋体"/>
                <w:kern w:val="2"/>
                <w:sz w:val="24"/>
                <w:szCs w:val="24"/>
                <w:highlight w:val="none"/>
                <w:lang w:val="en-US" w:eastAsia="zh-CN"/>
              </w:rPr>
              <w:t>；</w:t>
            </w:r>
          </w:p>
          <w:p w14:paraId="5764A7A4">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default"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恢复内容及做法：</w:t>
            </w:r>
          </w:p>
          <w:p w14:paraId="556EDEA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cs="宋体"/>
                <w:kern w:val="2"/>
                <w:sz w:val="24"/>
                <w:szCs w:val="24"/>
                <w:highlight w:val="none"/>
                <w:lang w:val="en-US" w:eastAsia="zh-CN"/>
              </w:rPr>
              <w:t>（1）</w:t>
            </w:r>
            <w:r>
              <w:rPr>
                <w:rFonts w:hint="eastAsia" w:ascii="宋体" w:hAnsi="宋体" w:eastAsia="宋体" w:cs="宋体"/>
                <w:kern w:val="2"/>
                <w:sz w:val="24"/>
                <w:szCs w:val="24"/>
                <w:highlight w:val="none"/>
                <w:lang w:val="en-US" w:eastAsia="zh-CN"/>
              </w:rPr>
              <w:t>原天棚采用600*600铝扣板及配套龙骨；</w:t>
            </w:r>
          </w:p>
          <w:p w14:paraId="2EE9A09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kern w:val="2"/>
                <w:sz w:val="24"/>
                <w:szCs w:val="24"/>
                <w:highlight w:val="none"/>
                <w:lang w:val="en-US" w:eastAsia="zh-CN"/>
              </w:rPr>
            </w:pPr>
            <w:r>
              <w:rPr>
                <w:rFonts w:hint="eastAsia" w:cs="宋体"/>
                <w:kern w:val="2"/>
                <w:sz w:val="24"/>
                <w:szCs w:val="24"/>
                <w:highlight w:val="none"/>
                <w:lang w:val="en-US" w:eastAsia="zh-CN"/>
              </w:rPr>
              <w:t>（2）</w:t>
            </w:r>
            <w:r>
              <w:rPr>
                <w:rFonts w:hint="eastAsia" w:ascii="宋体" w:hAnsi="宋体" w:eastAsia="宋体" w:cs="宋体"/>
                <w:kern w:val="2"/>
                <w:sz w:val="24"/>
                <w:szCs w:val="24"/>
                <w:highlight w:val="none"/>
                <w:lang w:val="en-US" w:eastAsia="zh-CN"/>
              </w:rPr>
              <w:t>其他做法按照实训楼施工；</w:t>
            </w:r>
          </w:p>
          <w:p w14:paraId="1ABD92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kern w:val="2"/>
                <w:sz w:val="28"/>
                <w:szCs w:val="28"/>
                <w:highlight w:val="none"/>
                <w:lang w:val="en-US" w:eastAsia="zh-CN"/>
              </w:rPr>
            </w:pPr>
            <w:r>
              <w:rPr>
                <w:rFonts w:hint="eastAsia" w:ascii="宋体" w:hAnsi="宋体" w:eastAsia="宋体" w:cs="宋体"/>
                <w:b/>
                <w:bCs/>
                <w:kern w:val="2"/>
                <w:sz w:val="28"/>
                <w:szCs w:val="28"/>
                <w:highlight w:val="none"/>
                <w:lang w:val="en-US" w:eastAsia="zh-CN"/>
              </w:rPr>
              <w:t>东园食堂</w:t>
            </w:r>
          </w:p>
          <w:p w14:paraId="360BCF17">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拆除内容：盥洗区2.5m隔墙，卫生间蹲位、小便池、砖砌蹲位隔断、地面及墙面瓷砖（铲除面层+结合层+找平层）、入口门洞改至西侧，墙面涂料、天棚、洗漱台、卫生间门、不锈钢栏杆、卫生洁具、灯具、开关。</w:t>
            </w:r>
          </w:p>
          <w:p w14:paraId="2CCB1B81">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hint="default"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恢复内容及做法：</w:t>
            </w:r>
          </w:p>
          <w:p w14:paraId="2CF072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cs="宋体"/>
                <w:kern w:val="2"/>
                <w:sz w:val="24"/>
                <w:szCs w:val="24"/>
                <w:highlight w:val="none"/>
                <w:lang w:val="en-US" w:eastAsia="zh-CN"/>
              </w:rPr>
              <w:t>（1）</w:t>
            </w:r>
            <w:r>
              <w:rPr>
                <w:rFonts w:hint="eastAsia" w:ascii="宋体" w:hAnsi="宋体" w:eastAsia="宋体" w:cs="宋体"/>
                <w:kern w:val="2"/>
                <w:sz w:val="24"/>
                <w:szCs w:val="24"/>
                <w:highlight w:val="none"/>
                <w:lang w:val="en-US" w:eastAsia="zh-CN"/>
              </w:rPr>
              <w:t>瓷砖墙面恢复高度为1.5m，以上部位墙面喷刷涂料，做法按照实训楼施工；</w:t>
            </w:r>
          </w:p>
          <w:p w14:paraId="40C7350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kern w:val="2"/>
                <w:sz w:val="24"/>
                <w:szCs w:val="24"/>
                <w:highlight w:val="none"/>
                <w:lang w:val="en-US" w:eastAsia="zh-CN"/>
              </w:rPr>
            </w:pPr>
            <w:r>
              <w:rPr>
                <w:rFonts w:hint="eastAsia" w:cs="宋体"/>
                <w:kern w:val="2"/>
                <w:sz w:val="24"/>
                <w:szCs w:val="24"/>
                <w:highlight w:val="none"/>
                <w:lang w:val="en-US" w:eastAsia="zh-CN"/>
              </w:rPr>
              <w:t>（2）</w:t>
            </w:r>
            <w:r>
              <w:rPr>
                <w:rFonts w:hint="eastAsia" w:ascii="宋体" w:hAnsi="宋体" w:eastAsia="宋体" w:cs="宋体"/>
                <w:kern w:val="2"/>
                <w:sz w:val="24"/>
                <w:szCs w:val="24"/>
                <w:highlight w:val="none"/>
                <w:lang w:val="en-US" w:eastAsia="zh-CN"/>
              </w:rPr>
              <w:t>小便池改为落地式感应冲洗阀小便器，按建筑图纸施工（包含水电线路改造）；</w:t>
            </w:r>
          </w:p>
          <w:p w14:paraId="64AA811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kern w:val="2"/>
                <w:sz w:val="24"/>
                <w:szCs w:val="24"/>
                <w:highlight w:val="none"/>
                <w:lang w:val="en-US" w:eastAsia="zh-CN"/>
              </w:rPr>
            </w:pPr>
            <w:r>
              <w:rPr>
                <w:rFonts w:hint="eastAsia" w:cs="宋体"/>
                <w:kern w:val="2"/>
                <w:sz w:val="24"/>
                <w:szCs w:val="24"/>
                <w:highlight w:val="none"/>
                <w:lang w:val="en-US" w:eastAsia="zh-CN"/>
              </w:rPr>
              <w:t>（3）</w:t>
            </w:r>
            <w:r>
              <w:rPr>
                <w:rFonts w:hint="eastAsia" w:ascii="宋体" w:hAnsi="宋体" w:eastAsia="宋体" w:cs="宋体"/>
                <w:kern w:val="2"/>
                <w:sz w:val="24"/>
                <w:szCs w:val="24"/>
                <w:highlight w:val="none"/>
                <w:lang w:val="en-US" w:eastAsia="zh-CN"/>
              </w:rPr>
              <w:t>天棚采用600*600铝扣板及配套龙骨；</w:t>
            </w:r>
          </w:p>
          <w:p w14:paraId="486C551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kern w:val="2"/>
                <w:sz w:val="24"/>
                <w:szCs w:val="24"/>
                <w:highlight w:val="none"/>
                <w:lang w:val="en-US" w:eastAsia="zh-CN"/>
              </w:rPr>
            </w:pPr>
            <w:r>
              <w:rPr>
                <w:rFonts w:hint="eastAsia" w:cs="宋体"/>
                <w:kern w:val="2"/>
                <w:sz w:val="24"/>
                <w:szCs w:val="24"/>
                <w:highlight w:val="none"/>
                <w:lang w:val="en-US" w:eastAsia="zh-CN"/>
              </w:rPr>
              <w:t>（4）</w:t>
            </w:r>
            <w:r>
              <w:rPr>
                <w:rFonts w:hint="eastAsia" w:ascii="宋体" w:hAnsi="宋体" w:eastAsia="宋体" w:cs="宋体"/>
                <w:kern w:val="2"/>
                <w:sz w:val="24"/>
                <w:szCs w:val="24"/>
                <w:highlight w:val="none"/>
                <w:lang w:val="en-US" w:eastAsia="zh-CN"/>
              </w:rPr>
              <w:t>入口门洞封堵，西面开门洞（1.2m*2.1m）,增加砖砌台阶（花岗岩面层）</w:t>
            </w:r>
          </w:p>
          <w:p w14:paraId="370652C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eastAsiaTheme="minorEastAsia"/>
                <w:bCs/>
                <w:kern w:val="2"/>
                <w:sz w:val="24"/>
                <w:szCs w:val="22"/>
                <w:highlight w:val="none"/>
              </w:rPr>
            </w:pPr>
            <w:r>
              <w:rPr>
                <w:rFonts w:hint="eastAsia" w:cs="宋体"/>
                <w:kern w:val="2"/>
                <w:sz w:val="24"/>
                <w:szCs w:val="24"/>
                <w:highlight w:val="none"/>
                <w:lang w:val="en-US" w:eastAsia="zh-CN"/>
              </w:rPr>
              <w:t>（5）</w:t>
            </w:r>
            <w:r>
              <w:rPr>
                <w:rFonts w:hint="eastAsia" w:ascii="宋体" w:hAnsi="宋体" w:eastAsia="宋体" w:cs="宋体"/>
                <w:kern w:val="2"/>
                <w:sz w:val="24"/>
                <w:szCs w:val="24"/>
                <w:highlight w:val="none"/>
                <w:lang w:val="en-US" w:eastAsia="zh-CN"/>
              </w:rPr>
              <w:t>其他做法按照实训楼施工。</w:t>
            </w:r>
          </w:p>
        </w:tc>
      </w:tr>
      <w:tr w14:paraId="3DE22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434B9DD">
            <w:pPr>
              <w:spacing w:line="360" w:lineRule="auto"/>
              <w:jc w:val="center"/>
              <w:rPr>
                <w:rFonts w:hint="default" w:cs="@仿宋_GB2312" w:asciiTheme="minorEastAsia" w:hAnsiTheme="minorEastAsia" w:eastAsiaTheme="minorEastAsia"/>
                <w:kern w:val="2"/>
                <w:sz w:val="24"/>
                <w:szCs w:val="22"/>
                <w:highlight w:val="none"/>
                <w:lang w:val="en-US" w:eastAsia="zh-CN"/>
              </w:rPr>
            </w:pPr>
            <w:r>
              <w:rPr>
                <w:rFonts w:hint="eastAsia" w:cs="@仿宋_GB2312" w:asciiTheme="minorEastAsia" w:hAnsiTheme="minorEastAsia" w:eastAsiaTheme="minorEastAsia"/>
                <w:kern w:val="2"/>
                <w:sz w:val="24"/>
                <w:szCs w:val="22"/>
                <w:highlight w:val="none"/>
                <w:lang w:val="en-US" w:eastAsia="zh-CN"/>
              </w:rPr>
              <w:t>11</w:t>
            </w:r>
          </w:p>
        </w:tc>
        <w:tc>
          <w:tcPr>
            <w:tcW w:w="749" w:type="pct"/>
            <w:vAlign w:val="center"/>
          </w:tcPr>
          <w:p w14:paraId="0E99805F">
            <w:pPr>
              <w:spacing w:line="360" w:lineRule="auto"/>
              <w:jc w:val="left"/>
              <w:rPr>
                <w:rFonts w:hint="default" w:cs="@仿宋_GB2312" w:asciiTheme="minorEastAsia" w:hAnsiTheme="minorEastAsia" w:eastAsiaTheme="minorEastAsia"/>
                <w:kern w:val="2"/>
                <w:sz w:val="24"/>
                <w:szCs w:val="22"/>
                <w:highlight w:val="none"/>
                <w:lang w:val="en-US" w:eastAsia="zh-CN"/>
              </w:rPr>
            </w:pPr>
            <w:r>
              <w:rPr>
                <w:rFonts w:hint="eastAsia" w:cs="@仿宋_GB2312" w:asciiTheme="minorEastAsia" w:hAnsiTheme="minorEastAsia" w:eastAsiaTheme="minorEastAsia"/>
                <w:kern w:val="2"/>
                <w:sz w:val="24"/>
                <w:szCs w:val="22"/>
                <w:highlight w:val="none"/>
                <w:lang w:val="en-US" w:eastAsia="zh-CN"/>
              </w:rPr>
              <w:t>参考品牌</w:t>
            </w:r>
          </w:p>
        </w:tc>
        <w:tc>
          <w:tcPr>
            <w:tcW w:w="3688" w:type="pct"/>
            <w:vAlign w:val="center"/>
          </w:tcPr>
          <w:tbl>
            <w:tblPr>
              <w:tblStyle w:val="2"/>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75"/>
              <w:gridCol w:w="1465"/>
              <w:gridCol w:w="1465"/>
              <w:gridCol w:w="1465"/>
            </w:tblGrid>
            <w:tr w14:paraId="2AA5D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37D1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材料名称</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550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cs="宋体"/>
                      <w:kern w:val="2"/>
                      <w:sz w:val="24"/>
                      <w:szCs w:val="24"/>
                      <w:highlight w:val="none"/>
                      <w:lang w:val="en-US" w:eastAsia="zh-CN"/>
                    </w:rPr>
                    <w:t>参考</w:t>
                  </w:r>
                  <w:r>
                    <w:rPr>
                      <w:rFonts w:hint="eastAsia" w:ascii="宋体" w:hAnsi="宋体" w:eastAsia="宋体" w:cs="宋体"/>
                      <w:kern w:val="2"/>
                      <w:sz w:val="24"/>
                      <w:szCs w:val="24"/>
                      <w:highlight w:val="none"/>
                      <w:lang w:val="en-US" w:eastAsia="zh-CN"/>
                    </w:rPr>
                    <w:t>品牌1</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4CBB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cs="宋体"/>
                      <w:kern w:val="2"/>
                      <w:sz w:val="24"/>
                      <w:szCs w:val="24"/>
                      <w:highlight w:val="none"/>
                      <w:lang w:val="en-US" w:eastAsia="zh-CN"/>
                    </w:rPr>
                    <w:t>参考</w:t>
                  </w:r>
                  <w:r>
                    <w:rPr>
                      <w:rFonts w:hint="eastAsia" w:ascii="宋体" w:hAnsi="宋体" w:eastAsia="宋体" w:cs="宋体"/>
                      <w:kern w:val="2"/>
                      <w:sz w:val="24"/>
                      <w:szCs w:val="24"/>
                      <w:highlight w:val="none"/>
                      <w:lang w:val="en-US" w:eastAsia="zh-CN"/>
                    </w:rPr>
                    <w:t>品牌2</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0C9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cs="宋体"/>
                      <w:kern w:val="2"/>
                      <w:sz w:val="24"/>
                      <w:szCs w:val="24"/>
                      <w:highlight w:val="none"/>
                      <w:lang w:val="en-US" w:eastAsia="zh-CN"/>
                    </w:rPr>
                    <w:t>参考</w:t>
                  </w:r>
                  <w:r>
                    <w:rPr>
                      <w:rFonts w:hint="eastAsia" w:ascii="宋体" w:hAnsi="宋体" w:eastAsia="宋体" w:cs="宋体"/>
                      <w:kern w:val="2"/>
                      <w:sz w:val="24"/>
                      <w:szCs w:val="24"/>
                      <w:highlight w:val="none"/>
                      <w:lang w:val="en-US" w:eastAsia="zh-CN"/>
                    </w:rPr>
                    <w:t>品牌3</w:t>
                  </w:r>
                </w:p>
              </w:tc>
            </w:tr>
            <w:tr w14:paraId="14AC3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710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瓷砖</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FB8C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蒙娜丽莎</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9F9E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马可波罗</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92E1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东鹏</w:t>
                  </w:r>
                </w:p>
              </w:tc>
            </w:tr>
            <w:tr w14:paraId="78944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D5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防水涂料</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6532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东方雨虹</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9E73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三棵树</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162A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科顺</w:t>
                  </w:r>
                </w:p>
              </w:tc>
            </w:tr>
            <w:tr w14:paraId="750C7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0E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油漆</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AF07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多乐士</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093D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立邦</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C9CC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华润</w:t>
                  </w:r>
                </w:p>
              </w:tc>
            </w:tr>
            <w:tr w14:paraId="1D683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2E68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马桶</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EC73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箭牌</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49B5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恒洁</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3F88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惠达</w:t>
                  </w:r>
                </w:p>
              </w:tc>
            </w:tr>
            <w:tr w14:paraId="6AA1E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829B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小便器</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A813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箭牌</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8CF7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恒洁</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692E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惠达</w:t>
                  </w:r>
                </w:p>
              </w:tc>
            </w:tr>
            <w:tr w14:paraId="6B49D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F44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灯具</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BFA6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佛山照明</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AAB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欧普</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3AEB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三雄极光</w:t>
                  </w:r>
                </w:p>
              </w:tc>
            </w:tr>
            <w:tr w14:paraId="1256F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A228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水管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6955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伟星</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1BF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日丰</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B741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中财</w:t>
                  </w:r>
                </w:p>
              </w:tc>
            </w:tr>
            <w:tr w14:paraId="49791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05C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电线</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249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绿宝</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620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远东</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203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正泰</w:t>
                  </w:r>
                </w:p>
              </w:tc>
            </w:tr>
          </w:tbl>
          <w:p w14:paraId="6DB3295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s="宋体"/>
                <w:kern w:val="2"/>
                <w:sz w:val="24"/>
                <w:szCs w:val="24"/>
                <w:highlight w:val="none"/>
                <w:lang w:val="en-US" w:eastAsia="zh-CN"/>
              </w:rPr>
            </w:pPr>
          </w:p>
        </w:tc>
      </w:tr>
    </w:tbl>
    <w:p w14:paraId="5F809285">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7BFD53"/>
    <w:multiLevelType w:val="singleLevel"/>
    <w:tmpl w:val="A47BFD53"/>
    <w:lvl w:ilvl="0" w:tentative="0">
      <w:start w:val="1"/>
      <w:numFmt w:val="decimal"/>
      <w:suff w:val="nothing"/>
      <w:lvlText w:val="%1、"/>
      <w:lvlJc w:val="left"/>
    </w:lvl>
  </w:abstractNum>
  <w:abstractNum w:abstractNumId="1">
    <w:nsid w:val="D28E2EA7"/>
    <w:multiLevelType w:val="singleLevel"/>
    <w:tmpl w:val="D28E2EA7"/>
    <w:lvl w:ilvl="0" w:tentative="0">
      <w:start w:val="1"/>
      <w:numFmt w:val="decimal"/>
      <w:suff w:val="nothing"/>
      <w:lvlText w:val="%1、"/>
      <w:lvlJc w:val="left"/>
    </w:lvl>
  </w:abstractNum>
  <w:abstractNum w:abstractNumId="2">
    <w:nsid w:val="28DB48D6"/>
    <w:multiLevelType w:val="singleLevel"/>
    <w:tmpl w:val="28DB48D6"/>
    <w:lvl w:ilvl="0" w:tentative="0">
      <w:start w:val="1"/>
      <w:numFmt w:val="decimal"/>
      <w:suff w:val="nothing"/>
      <w:lvlText w:val="%1、"/>
      <w:lvlJc w:val="left"/>
    </w:lvl>
  </w:abstractNum>
  <w:abstractNum w:abstractNumId="3">
    <w:nsid w:val="294F3285"/>
    <w:multiLevelType w:val="singleLevel"/>
    <w:tmpl w:val="294F3285"/>
    <w:lvl w:ilvl="0" w:tentative="0">
      <w:start w:val="1"/>
      <w:numFmt w:val="decimal"/>
      <w:suff w:val="nothing"/>
      <w:lvlText w:val="%1、"/>
      <w:lvlJc w:val="left"/>
    </w:lvl>
  </w:abstractNum>
  <w:abstractNum w:abstractNumId="4">
    <w:nsid w:val="2A4061A4"/>
    <w:multiLevelType w:val="singleLevel"/>
    <w:tmpl w:val="2A4061A4"/>
    <w:lvl w:ilvl="0" w:tentative="0">
      <w:start w:val="1"/>
      <w:numFmt w:val="decimal"/>
      <w:suff w:val="nothing"/>
      <w:lvlText w:val="%1、"/>
      <w:lvlJc w:val="left"/>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2577AE"/>
    <w:rsid w:val="09257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网格型2"/>
    <w:basedOn w:val="2"/>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xl31"/>
    <w:basedOn w:val="1"/>
    <w:autoRedefine/>
    <w:qFormat/>
    <w:uiPriority w:val="0"/>
    <w:pPr>
      <w:widowControl/>
      <w:spacing w:before="100" w:beforeAutospacing="1" w:after="100" w:afterAutospacing="1"/>
      <w:jc w:val="center"/>
    </w:pPr>
    <w:rPr>
      <w:b/>
      <w:bCs/>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2026-05-29T09:13:00Z</dcterms:created>
  <dc:creator>省招-周钢</dc:creator>
  <cp:lastModifiedBy>省招-周钢</cp:lastModifiedBy>
  <dcterms:modified xsi:type="dcterms:W3CDTF">2026-05-29T09:13:47Z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F4BB5AD6AB6E4E31AE695ECF3619803F_11</vt:lpwstr>
  </property>
  <property fmtid="{D5CDD505-2E9C-101B-9397-08002B2CF9AE}" pid="4" name="KSOTemplateDocerSaveRecord">
    <vt:lpwstr>eyJoZGlkIjoiMzEwNTM5NzYwMDRjMzkwZTVkZjY2ODkwMGIxNGU0OTUiLCJ1c2VySWQiOiIyNjg1OTk4MjEifQ==</vt:lpwstr>
  </property>
</Properties>
</file>