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5DAC0">
      <w:pPr>
        <w:spacing w:line="360" w:lineRule="auto"/>
        <w:jc w:val="center"/>
        <w:outlineLvl w:val="0"/>
        <w:rPr>
          <w:rFonts w:ascii="宋体" w:hAnsi="宋体" w:eastAsia="宋体"/>
          <w:b/>
          <w:color w:val="auto"/>
          <w:sz w:val="28"/>
        </w:rPr>
      </w:pPr>
      <w:r>
        <w:rPr>
          <w:rFonts w:hint="eastAsia" w:ascii="宋体" w:hAnsi="宋体" w:eastAsia="宋体"/>
          <w:b/>
          <w:color w:val="auto"/>
          <w:sz w:val="28"/>
        </w:rPr>
        <w:t>采购需求</w:t>
      </w:r>
    </w:p>
    <w:p w14:paraId="6AA741B8">
      <w:pPr>
        <w:spacing w:line="360" w:lineRule="auto"/>
        <w:rPr>
          <w:rFonts w:ascii="宋体" w:hAnsi="宋体" w:eastAsia="宋体"/>
          <w:b/>
          <w:color w:val="auto"/>
          <w:sz w:val="24"/>
        </w:rPr>
      </w:pPr>
      <w:r>
        <w:rPr>
          <w:rFonts w:hint="eastAsia" w:ascii="宋体" w:hAnsi="宋体" w:eastAsia="宋体"/>
          <w:b/>
          <w:color w:val="auto"/>
          <w:sz w:val="24"/>
        </w:rPr>
        <w:t>前注：</w:t>
      </w:r>
    </w:p>
    <w:p w14:paraId="0C7E0A59">
      <w:pPr>
        <w:spacing w:line="360" w:lineRule="auto"/>
        <w:ind w:firstLine="435"/>
        <w:rPr>
          <w:rFonts w:ascii="宋体" w:hAnsi="宋体" w:eastAsia="宋体"/>
          <w:color w:val="auto"/>
          <w:sz w:val="24"/>
          <w:szCs w:val="18"/>
        </w:rPr>
      </w:pPr>
      <w:r>
        <w:rPr>
          <w:rFonts w:hint="eastAsia" w:ascii="宋体" w:hAnsi="宋体" w:eastAsia="宋体"/>
          <w:color w:val="auto"/>
          <w:sz w:val="24"/>
        </w:rPr>
        <w:t>1.</w:t>
      </w:r>
      <w:r>
        <w:rPr>
          <w:rFonts w:ascii="宋体" w:hAnsi="宋体" w:eastAsia="宋体"/>
          <w:color w:val="auto"/>
          <w:sz w:val="24"/>
          <w:szCs w:val="18"/>
        </w:rPr>
        <w:t>根据《</w:t>
      </w:r>
      <w:r>
        <w:rPr>
          <w:rFonts w:hint="eastAsia" w:ascii="宋体" w:hAnsi="宋体" w:eastAsia="宋体"/>
          <w:color w:val="auto"/>
          <w:sz w:val="24"/>
          <w:szCs w:val="18"/>
        </w:rPr>
        <w:t>政府采购进口产品管理办法</w:t>
      </w:r>
      <w:r>
        <w:rPr>
          <w:rFonts w:ascii="宋体" w:hAnsi="宋体" w:eastAsia="宋体"/>
          <w:color w:val="auto"/>
          <w:sz w:val="24"/>
          <w:szCs w:val="18"/>
        </w:rPr>
        <w:t>》及政府采购管理部门的相关规定，下列采购需求中</w:t>
      </w:r>
      <w:r>
        <w:rPr>
          <w:rFonts w:hint="eastAsia" w:ascii="宋体" w:hAnsi="宋体" w:eastAsia="宋体"/>
          <w:color w:val="auto"/>
          <w:sz w:val="24"/>
          <w:szCs w:val="18"/>
        </w:rPr>
        <w:t>标注进口产品的货物均</w:t>
      </w:r>
      <w:r>
        <w:rPr>
          <w:rFonts w:ascii="宋体" w:hAnsi="宋体" w:eastAsia="宋体"/>
          <w:color w:val="auto"/>
          <w:sz w:val="24"/>
          <w:szCs w:val="18"/>
        </w:rPr>
        <w:t>已履行相关论证手续，经核准采购进口</w:t>
      </w:r>
      <w:r>
        <w:rPr>
          <w:rFonts w:hint="eastAsia" w:ascii="宋体" w:hAnsi="宋体" w:eastAsia="宋体"/>
          <w:color w:val="auto"/>
          <w:sz w:val="24"/>
          <w:szCs w:val="18"/>
        </w:rPr>
        <w:t>产品</w:t>
      </w:r>
      <w:r>
        <w:rPr>
          <w:rFonts w:ascii="宋体" w:hAnsi="宋体" w:eastAsia="宋体"/>
          <w:color w:val="auto"/>
          <w:sz w:val="24"/>
          <w:szCs w:val="18"/>
        </w:rPr>
        <w:t>，但不限制满足招标文件要求的国内产品参与竞争</w:t>
      </w:r>
      <w:r>
        <w:rPr>
          <w:rFonts w:hint="eastAsia" w:ascii="宋体" w:hAnsi="宋体" w:eastAsia="宋体"/>
          <w:color w:val="auto"/>
          <w:sz w:val="24"/>
          <w:szCs w:val="18"/>
        </w:rPr>
        <w:t>。未标注进口产品的货物均</w:t>
      </w:r>
      <w:r>
        <w:rPr>
          <w:rFonts w:ascii="宋体" w:hAnsi="宋体" w:eastAsia="宋体"/>
          <w:color w:val="auto"/>
          <w:sz w:val="24"/>
          <w:szCs w:val="18"/>
        </w:rPr>
        <w:t>为拒绝采购进口产品</w:t>
      </w:r>
      <w:r>
        <w:rPr>
          <w:rFonts w:hint="eastAsia" w:ascii="宋体" w:hAnsi="宋体" w:eastAsia="宋体"/>
          <w:color w:val="auto"/>
          <w:sz w:val="24"/>
          <w:szCs w:val="18"/>
        </w:rPr>
        <w:t>。</w:t>
      </w:r>
    </w:p>
    <w:p w14:paraId="706FEA77">
      <w:pPr>
        <w:spacing w:line="360" w:lineRule="auto"/>
        <w:ind w:firstLine="435"/>
        <w:rPr>
          <w:rFonts w:ascii="宋体" w:hAnsi="宋体" w:eastAsia="宋体"/>
          <w:color w:val="auto"/>
          <w:sz w:val="24"/>
          <w:szCs w:val="18"/>
        </w:rPr>
      </w:pPr>
      <w:r>
        <w:rPr>
          <w:rFonts w:hint="eastAsia" w:ascii="宋体" w:hAnsi="宋体" w:eastAsia="宋体"/>
          <w:color w:val="auto"/>
          <w:sz w:val="24"/>
          <w:szCs w:val="18"/>
        </w:rPr>
        <w:t>2.</w:t>
      </w:r>
      <w:r>
        <w:rPr>
          <w:rFonts w:ascii="宋体" w:hAnsi="宋体" w:eastAsia="宋体" w:cs="宋体"/>
          <w:color w:val="auto"/>
          <w:sz w:val="24"/>
          <w:szCs w:val="24"/>
        </w:rPr>
        <w:t>政府采购政策（包括但不限于下列具体政策要求</w:t>
      </w:r>
      <w:r>
        <w:rPr>
          <w:rFonts w:hint="eastAsia" w:ascii="宋体" w:hAnsi="宋体" w:eastAsia="宋体" w:cs="宋体"/>
          <w:color w:val="auto"/>
          <w:sz w:val="24"/>
          <w:szCs w:val="24"/>
        </w:rPr>
        <w:t>）</w:t>
      </w:r>
      <w:r>
        <w:rPr>
          <w:rFonts w:hint="eastAsia" w:ascii="宋体" w:hAnsi="宋体" w:eastAsia="宋体"/>
          <w:color w:val="auto"/>
          <w:sz w:val="24"/>
          <w:szCs w:val="18"/>
        </w:rPr>
        <w:t>：</w:t>
      </w:r>
    </w:p>
    <w:p w14:paraId="1EFA2742">
      <w:pPr>
        <w:spacing w:line="360" w:lineRule="auto"/>
        <w:ind w:firstLine="435"/>
        <w:rPr>
          <w:rFonts w:ascii="宋体" w:hAnsi="宋体" w:eastAsia="宋体" w:cs="宋体"/>
          <w:color w:val="auto"/>
          <w:sz w:val="24"/>
          <w:szCs w:val="24"/>
        </w:rPr>
      </w:pPr>
      <w:r>
        <w:rPr>
          <w:rFonts w:hint="eastAsia" w:ascii="宋体" w:hAnsi="宋体" w:eastAsia="宋体" w:cs="宋体"/>
          <w:color w:val="auto"/>
          <w:sz w:val="24"/>
          <w:szCs w:val="24"/>
        </w:rPr>
        <w:t>（1）如属于《节能产品政府采购品目清单》中政府强制采购的节能产品，则投标人所投产品须具有市场监管总局公布的《参与实施政府采购节能产品认证机构目录》中的认证机构出具的、处于有效期内的</w:t>
      </w:r>
      <w:bookmarkStart w:id="45" w:name="_GoBack"/>
      <w:bookmarkEnd w:id="45"/>
      <w:r>
        <w:rPr>
          <w:rFonts w:hint="eastAsia" w:ascii="宋体" w:hAnsi="宋体" w:eastAsia="宋体" w:cs="宋体"/>
          <w:color w:val="auto"/>
          <w:sz w:val="24"/>
          <w:szCs w:val="24"/>
        </w:rPr>
        <w:t>节能产品认证证书。</w:t>
      </w:r>
    </w:p>
    <w:p w14:paraId="2E6FAA73">
      <w:pPr>
        <w:spacing w:line="360" w:lineRule="auto"/>
        <w:ind w:firstLine="435"/>
        <w:rPr>
          <w:rFonts w:ascii="宋体" w:hAnsi="宋体" w:eastAsia="宋体" w:cs="宋体"/>
          <w:color w:val="auto"/>
          <w:sz w:val="24"/>
          <w:szCs w:val="24"/>
        </w:rPr>
      </w:pPr>
      <w:r>
        <w:rPr>
          <w:rFonts w:hint="eastAsia" w:ascii="宋体" w:hAnsi="宋体" w:eastAsia="宋体" w:cs="宋体"/>
          <w:color w:val="auto"/>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54EB284C">
      <w:pPr>
        <w:spacing w:line="360" w:lineRule="auto"/>
        <w:ind w:firstLine="435"/>
        <w:rPr>
          <w:rFonts w:ascii="宋体" w:hAnsi="宋体" w:eastAsia="宋体"/>
          <w:color w:val="auto"/>
          <w:sz w:val="24"/>
          <w:szCs w:val="18"/>
        </w:rPr>
      </w:pPr>
      <w:r>
        <w:rPr>
          <w:rFonts w:hint="eastAsia" w:ascii="宋体" w:hAnsi="宋体" w:eastAsia="宋体" w:cs="宋体"/>
          <w:color w:val="auto"/>
          <w:sz w:val="24"/>
          <w:szCs w:val="24"/>
        </w:rPr>
        <w:t>3.</w:t>
      </w:r>
      <w:r>
        <w:rPr>
          <w:rFonts w:hint="eastAsia" w:ascii="宋体" w:hAnsi="宋体" w:eastAsia="宋体"/>
          <w:color w:val="auto"/>
          <w:sz w:val="24"/>
          <w:szCs w:val="18"/>
        </w:rPr>
        <w:t>如采购人允许采用分包方式履行合同的，应当明确可以分包履行的相关内容。</w:t>
      </w:r>
    </w:p>
    <w:p w14:paraId="7DA964EA">
      <w:pPr>
        <w:spacing w:line="360" w:lineRule="auto"/>
        <w:ind w:firstLine="435"/>
        <w:rPr>
          <w:rFonts w:ascii="宋体" w:hAnsi="宋体" w:eastAsia="宋体"/>
          <w:color w:val="auto"/>
          <w:sz w:val="24"/>
          <w:szCs w:val="18"/>
        </w:rPr>
      </w:pPr>
      <w:r>
        <w:rPr>
          <w:rFonts w:hint="eastAsia" w:ascii="宋体" w:hAnsi="宋体" w:eastAsia="宋体"/>
          <w:color w:val="auto"/>
          <w:sz w:val="24"/>
          <w:szCs w:val="18"/>
        </w:rPr>
        <w:t>4.下列采购需求中：标注▲的产品为核心产品（主要中标标的）。</w:t>
      </w:r>
    </w:p>
    <w:p w14:paraId="1BA55066">
      <w:pPr>
        <w:spacing w:line="360" w:lineRule="auto"/>
        <w:ind w:firstLine="437"/>
        <w:outlineLvl w:val="1"/>
        <w:rPr>
          <w:rFonts w:ascii="宋体" w:hAnsi="宋体" w:eastAsia="宋体"/>
          <w:b/>
          <w:color w:val="auto"/>
          <w:sz w:val="24"/>
          <w:szCs w:val="18"/>
        </w:rPr>
      </w:pPr>
      <w:bookmarkStart w:id="0" w:name="_Toc2554"/>
      <w:bookmarkStart w:id="1" w:name="_Toc32151"/>
      <w:r>
        <w:rPr>
          <w:rFonts w:hint="eastAsia" w:ascii="宋体" w:hAnsi="宋体" w:eastAsia="宋体"/>
          <w:b/>
          <w:color w:val="auto"/>
          <w:sz w:val="24"/>
          <w:szCs w:val="18"/>
        </w:rPr>
        <w:t>一、采购需求前附表</w:t>
      </w:r>
      <w:bookmarkEnd w:id="0"/>
      <w:bookmarkEnd w:id="1"/>
    </w:p>
    <w:tbl>
      <w:tblPr>
        <w:tblStyle w:val="4"/>
        <w:tblW w:w="53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2111"/>
        <w:gridCol w:w="5824"/>
      </w:tblGrid>
      <w:tr w14:paraId="44C67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27" w:type="pct"/>
            <w:vAlign w:val="center"/>
          </w:tcPr>
          <w:p w14:paraId="0B46773E">
            <w:pPr>
              <w:widowControl w:val="0"/>
              <w:pBdr>
                <w:bottom w:val="none" w:color="auto" w:sz="0" w:space="0"/>
              </w:pBdr>
              <w:adjustRightInd/>
              <w:snapToGrid/>
              <w:spacing w:line="240" w:lineRule="auto"/>
              <w:jc w:val="center"/>
              <w:textAlignment w:val="auto"/>
              <w:rPr>
                <w:rFonts w:ascii="宋体" w:hAnsi="宋体" w:eastAsia="宋体" w:cs="@仿宋_GB2312"/>
                <w:b/>
                <w:color w:val="auto"/>
                <w:kern w:val="2"/>
                <w:sz w:val="24"/>
                <w:szCs w:val="20"/>
                <w:lang w:val="en-US" w:eastAsia="zh-CN" w:bidi="ar-SA"/>
              </w:rPr>
            </w:pPr>
            <w:r>
              <w:rPr>
                <w:rFonts w:hint="eastAsia" w:ascii="宋体" w:hAnsi="宋体" w:eastAsia="宋体" w:cs="@仿宋_GB2312"/>
                <w:b/>
                <w:color w:val="auto"/>
                <w:kern w:val="2"/>
                <w:sz w:val="24"/>
                <w:szCs w:val="20"/>
                <w:lang w:val="en-US" w:eastAsia="zh-CN" w:bidi="ar-SA"/>
              </w:rPr>
              <w:t>序号</w:t>
            </w:r>
          </w:p>
        </w:tc>
        <w:tc>
          <w:tcPr>
            <w:tcW w:w="1163" w:type="pct"/>
            <w:vAlign w:val="center"/>
          </w:tcPr>
          <w:p w14:paraId="2A327AA2">
            <w:pPr>
              <w:widowControl w:val="0"/>
              <w:spacing w:before="0" w:beforeAutospacing="0" w:after="0" w:afterAutospacing="0" w:line="360" w:lineRule="auto"/>
              <w:jc w:val="center"/>
              <w:rPr>
                <w:rFonts w:ascii="宋体" w:hAnsi="宋体" w:eastAsia="宋体" w:cs="@仿宋_GB2312"/>
                <w:b/>
                <w:bCs w:val="0"/>
                <w:color w:val="auto"/>
                <w:kern w:val="0"/>
                <w:sz w:val="24"/>
                <w:szCs w:val="28"/>
                <w:lang w:val="en-US" w:eastAsia="zh-CN" w:bidi="ar-SA"/>
              </w:rPr>
            </w:pPr>
            <w:r>
              <w:rPr>
                <w:rFonts w:hint="eastAsia" w:ascii="宋体" w:hAnsi="宋体" w:eastAsia="宋体" w:cs="@仿宋_GB2312"/>
                <w:b/>
                <w:bCs w:val="0"/>
                <w:color w:val="auto"/>
                <w:kern w:val="0"/>
                <w:sz w:val="24"/>
                <w:szCs w:val="28"/>
                <w:lang w:val="en-US" w:eastAsia="zh-CN" w:bidi="ar-SA"/>
              </w:rPr>
              <w:t>条款名称</w:t>
            </w:r>
          </w:p>
        </w:tc>
        <w:tc>
          <w:tcPr>
            <w:tcW w:w="3208" w:type="pct"/>
            <w:vAlign w:val="center"/>
          </w:tcPr>
          <w:p w14:paraId="34135A74">
            <w:pPr>
              <w:widowControl w:val="0"/>
              <w:spacing w:before="0" w:beforeAutospacing="0" w:after="0" w:afterAutospacing="0" w:line="360" w:lineRule="auto"/>
              <w:jc w:val="center"/>
              <w:rPr>
                <w:rFonts w:ascii="宋体" w:hAnsi="宋体" w:eastAsia="宋体" w:cs="@仿宋_GB2312"/>
                <w:b/>
                <w:bCs w:val="0"/>
                <w:color w:val="auto"/>
                <w:kern w:val="0"/>
                <w:sz w:val="24"/>
                <w:szCs w:val="28"/>
                <w:lang w:val="en-US" w:eastAsia="zh-CN" w:bidi="ar-SA"/>
              </w:rPr>
            </w:pPr>
            <w:r>
              <w:rPr>
                <w:rFonts w:hint="eastAsia" w:ascii="宋体" w:hAnsi="宋体" w:eastAsia="宋体" w:cs="@仿宋_GB2312"/>
                <w:b/>
                <w:bCs w:val="0"/>
                <w:color w:val="auto"/>
                <w:kern w:val="0"/>
                <w:sz w:val="24"/>
                <w:szCs w:val="28"/>
                <w:lang w:val="en-US" w:eastAsia="zh-CN" w:bidi="ar-SA"/>
              </w:rPr>
              <w:t>内容、说明与要求</w:t>
            </w:r>
          </w:p>
        </w:tc>
      </w:tr>
      <w:tr w14:paraId="4D22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27" w:type="pct"/>
            <w:vAlign w:val="center"/>
          </w:tcPr>
          <w:p w14:paraId="3500857C">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lang w:val="en-US" w:eastAsia="zh-CN" w:bidi="ar-SA"/>
              </w:rPr>
            </w:pPr>
            <w:r>
              <w:rPr>
                <w:rFonts w:hint="eastAsia" w:ascii="宋体" w:hAnsi="宋体" w:eastAsia="宋体" w:cs="@仿宋_GB2312"/>
                <w:bCs/>
                <w:color w:val="auto"/>
                <w:kern w:val="2"/>
                <w:sz w:val="24"/>
                <w:szCs w:val="20"/>
                <w:lang w:val="en-US" w:eastAsia="zh-CN" w:bidi="ar-SA"/>
              </w:rPr>
              <w:t>1</w:t>
            </w:r>
          </w:p>
        </w:tc>
        <w:tc>
          <w:tcPr>
            <w:tcW w:w="1163" w:type="pct"/>
            <w:vAlign w:val="center"/>
          </w:tcPr>
          <w:p w14:paraId="5A218B14">
            <w:pPr>
              <w:widowControl w:val="0"/>
              <w:spacing w:before="0" w:beforeAutospacing="0" w:after="0" w:afterAutospacing="0" w:line="360" w:lineRule="auto"/>
              <w:jc w:val="center"/>
              <w:rPr>
                <w:rFonts w:ascii="宋体" w:hAnsi="宋体" w:eastAsia="宋体" w:cs="@仿宋_GB2312"/>
                <w:b w:val="0"/>
                <w:bCs/>
                <w:color w:val="auto"/>
                <w:kern w:val="0"/>
                <w:sz w:val="24"/>
                <w:szCs w:val="28"/>
                <w:lang w:val="en-US" w:eastAsia="zh-CN" w:bidi="ar-SA"/>
              </w:rPr>
            </w:pPr>
            <w:r>
              <w:rPr>
                <w:rFonts w:hint="eastAsia" w:ascii="宋体" w:hAnsi="宋体" w:eastAsia="宋体" w:cs="@仿宋_GB2312"/>
                <w:b w:val="0"/>
                <w:bCs/>
                <w:color w:val="auto"/>
                <w:kern w:val="0"/>
                <w:sz w:val="24"/>
                <w:szCs w:val="28"/>
                <w:lang w:val="en-US" w:eastAsia="zh-CN" w:bidi="ar-SA"/>
              </w:rPr>
              <w:t>付款方式</w:t>
            </w:r>
          </w:p>
        </w:tc>
        <w:tc>
          <w:tcPr>
            <w:tcW w:w="3208" w:type="pct"/>
            <w:vAlign w:val="center"/>
          </w:tcPr>
          <w:p w14:paraId="7BA946B6">
            <w:pPr>
              <w:widowControl w:val="0"/>
              <w:spacing w:before="0" w:beforeAutospacing="0" w:after="0" w:afterAutospacing="0" w:line="360" w:lineRule="auto"/>
              <w:jc w:val="both"/>
              <w:rPr>
                <w:rFonts w:ascii="宋体" w:hAnsi="宋体" w:eastAsia="宋体" w:cs="@仿宋_GB2312"/>
                <w:b w:val="0"/>
                <w:bCs/>
                <w:color w:val="auto"/>
                <w:kern w:val="0"/>
                <w:sz w:val="24"/>
                <w:szCs w:val="28"/>
                <w:lang w:val="en-US" w:eastAsia="zh-CN" w:bidi="ar-SA"/>
              </w:rPr>
            </w:pPr>
            <w:r>
              <w:rPr>
                <w:rFonts w:hint="eastAsia" w:ascii="宋体" w:hAnsi="宋体" w:eastAsia="宋体" w:cs="@仿宋_GB2312"/>
                <w:b w:val="0"/>
                <w:bCs/>
                <w:color w:val="auto"/>
                <w:kern w:val="0"/>
                <w:sz w:val="24"/>
                <w:szCs w:val="28"/>
                <w:lang w:val="en-US" w:eastAsia="zh-CN" w:bidi="ar-SA"/>
              </w:rPr>
              <w:t>（1）本项目预付款为合同金额的40%，中标人须提供等额的预付款担保，预付款在本项目合同签订、相关担保措施生效以及具备实施条件后支付；</w:t>
            </w:r>
          </w:p>
          <w:p w14:paraId="531A3F7B">
            <w:pPr>
              <w:widowControl w:val="0"/>
              <w:spacing w:before="0" w:beforeAutospacing="0" w:after="0" w:afterAutospacing="0" w:line="360" w:lineRule="auto"/>
              <w:jc w:val="both"/>
              <w:rPr>
                <w:rFonts w:ascii="宋体" w:hAnsi="宋体" w:eastAsia="宋体" w:cs="@仿宋_GB2312"/>
                <w:b w:val="0"/>
                <w:bCs/>
                <w:color w:val="auto"/>
                <w:kern w:val="0"/>
                <w:sz w:val="24"/>
                <w:szCs w:val="28"/>
                <w:lang w:val="en-US" w:eastAsia="zh-CN" w:bidi="ar-SA"/>
              </w:rPr>
            </w:pPr>
            <w:r>
              <w:rPr>
                <w:rFonts w:hint="eastAsia" w:ascii="宋体" w:hAnsi="宋体" w:eastAsia="宋体" w:cs="@仿宋_GB2312"/>
                <w:b w:val="0"/>
                <w:bCs/>
                <w:color w:val="auto"/>
                <w:kern w:val="0"/>
                <w:sz w:val="24"/>
                <w:szCs w:val="28"/>
                <w:lang w:val="en-US" w:eastAsia="zh-CN" w:bidi="ar-SA"/>
              </w:rPr>
              <w:t>（2）合同履约完成并验收合格后支付剩余合同价款。</w:t>
            </w:r>
          </w:p>
          <w:p w14:paraId="43A048D8">
            <w:pPr>
              <w:widowControl w:val="0"/>
              <w:spacing w:before="0" w:beforeAutospacing="0" w:after="0" w:afterAutospacing="0" w:line="360" w:lineRule="auto"/>
              <w:jc w:val="both"/>
              <w:rPr>
                <w:rFonts w:ascii="宋体" w:hAnsi="宋体" w:eastAsia="宋体" w:cs="@仿宋_GB2312"/>
                <w:b w:val="0"/>
                <w:bCs/>
                <w:color w:val="auto"/>
                <w:kern w:val="0"/>
                <w:sz w:val="24"/>
                <w:szCs w:val="28"/>
                <w:lang w:val="en-US" w:eastAsia="zh-CN" w:bidi="ar-SA"/>
              </w:rPr>
            </w:pPr>
            <w:r>
              <w:rPr>
                <w:rFonts w:hint="eastAsia" w:ascii="宋体" w:hAnsi="宋体" w:eastAsia="宋体" w:cs="@仿宋_GB2312"/>
                <w:b w:val="0"/>
                <w:bCs/>
                <w:color w:val="auto"/>
                <w:kern w:val="0"/>
                <w:sz w:val="24"/>
                <w:szCs w:val="28"/>
                <w:lang w:val="en-US" w:eastAsia="zh-CN" w:bidi="ar-SA"/>
              </w:rPr>
              <w:t>备注：</w:t>
            </w:r>
          </w:p>
          <w:p w14:paraId="5A1F49C6">
            <w:pPr>
              <w:widowControl w:val="0"/>
              <w:spacing w:before="0" w:beforeAutospacing="0" w:after="0" w:afterAutospacing="0" w:line="360" w:lineRule="auto"/>
              <w:jc w:val="both"/>
              <w:rPr>
                <w:rFonts w:ascii="宋体" w:hAnsi="宋体" w:eastAsia="宋体" w:cs="@仿宋_GB2312"/>
                <w:b w:val="0"/>
                <w:bCs/>
                <w:color w:val="auto"/>
                <w:kern w:val="0"/>
                <w:sz w:val="24"/>
                <w:szCs w:val="28"/>
                <w:lang w:val="en-US" w:eastAsia="zh-CN" w:bidi="ar-SA"/>
              </w:rPr>
            </w:pPr>
            <w:r>
              <w:rPr>
                <w:rFonts w:hint="eastAsia" w:ascii="宋体" w:hAnsi="宋体" w:eastAsia="宋体" w:cs="@仿宋_GB2312"/>
                <w:b w:val="0"/>
                <w:bCs/>
                <w:color w:val="auto"/>
                <w:kern w:val="0"/>
                <w:sz w:val="24"/>
                <w:szCs w:val="28"/>
                <w:lang w:val="en-US" w:eastAsia="zh-CN" w:bidi="ar-SA"/>
              </w:rPr>
              <w:t>（1）预付款担保形式：银行保函、担保机构担保。</w:t>
            </w:r>
          </w:p>
          <w:p w14:paraId="23A921D6">
            <w:pPr>
              <w:widowControl w:val="0"/>
              <w:spacing w:before="0" w:beforeAutospacing="0" w:after="0" w:afterAutospacing="0" w:line="360" w:lineRule="auto"/>
              <w:jc w:val="both"/>
              <w:rPr>
                <w:rFonts w:ascii="宋体" w:hAnsi="宋体" w:eastAsia="宋体" w:cs="@仿宋_GB2312"/>
                <w:b w:val="0"/>
                <w:bCs/>
                <w:color w:val="auto"/>
                <w:kern w:val="0"/>
                <w:sz w:val="24"/>
                <w:szCs w:val="28"/>
                <w:lang w:val="en-US" w:eastAsia="zh-CN" w:bidi="ar-SA"/>
              </w:rPr>
            </w:pPr>
            <w:r>
              <w:rPr>
                <w:rFonts w:hint="eastAsia" w:ascii="宋体" w:hAnsi="宋体" w:eastAsia="宋体" w:cs="@仿宋_GB2312"/>
                <w:b w:val="0"/>
                <w:bCs/>
                <w:color w:val="auto"/>
                <w:kern w:val="0"/>
                <w:sz w:val="24"/>
                <w:szCs w:val="28"/>
                <w:lang w:val="en-US" w:eastAsia="zh-CN" w:bidi="ar-SA"/>
              </w:rPr>
              <w:t>（2）预付款担保递交要求：①如采用银行保函，银行保函应为银行出具的见索即付无条件保函。且应将原件交至采购人保管。②如采用担保机构担保，应为经地方金融监督管理局备案的融资担保机构出具的见索即付无条件担保，且应将原件交至采购人保管。</w:t>
            </w:r>
          </w:p>
          <w:p w14:paraId="23F2C2EB">
            <w:pPr>
              <w:widowControl w:val="0"/>
              <w:spacing w:before="0" w:beforeAutospacing="0" w:after="0" w:afterAutospacing="0" w:line="360" w:lineRule="auto"/>
              <w:jc w:val="both"/>
              <w:rPr>
                <w:rFonts w:ascii="宋体" w:hAnsi="宋体" w:eastAsia="宋体" w:cs="@仿宋_GB2312"/>
                <w:b w:val="0"/>
                <w:bCs/>
                <w:color w:val="auto"/>
                <w:kern w:val="0"/>
                <w:sz w:val="24"/>
                <w:szCs w:val="28"/>
                <w:lang w:val="en-US" w:eastAsia="zh-CN" w:bidi="ar-SA"/>
              </w:rPr>
            </w:pPr>
            <w:r>
              <w:rPr>
                <w:rFonts w:hint="eastAsia" w:ascii="宋体" w:hAnsi="宋体" w:eastAsia="宋体" w:cs="@仿宋_GB2312"/>
                <w:b w:val="0"/>
                <w:bCs/>
                <w:color w:val="auto"/>
                <w:kern w:val="0"/>
                <w:sz w:val="24"/>
                <w:szCs w:val="28"/>
                <w:lang w:val="en-US" w:eastAsia="zh-CN" w:bidi="ar-SA"/>
              </w:rPr>
              <w:t>（3）在签订合同时，中标人书面明确表示无需预付款或者主动要求降低预付款比例的，采购人可降低预付款支付比例或不支付预付款。</w:t>
            </w:r>
          </w:p>
        </w:tc>
      </w:tr>
      <w:tr w14:paraId="1729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27" w:type="pct"/>
            <w:vAlign w:val="center"/>
          </w:tcPr>
          <w:p w14:paraId="22E4AF67">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lang w:val="en-US" w:eastAsia="zh-CN" w:bidi="ar-SA"/>
              </w:rPr>
            </w:pPr>
            <w:r>
              <w:rPr>
                <w:rFonts w:hint="eastAsia" w:ascii="宋体" w:hAnsi="宋体" w:eastAsia="宋体" w:cs="@仿宋_GB2312"/>
                <w:bCs/>
                <w:color w:val="auto"/>
                <w:kern w:val="2"/>
                <w:sz w:val="24"/>
                <w:szCs w:val="20"/>
                <w:lang w:val="en-US" w:eastAsia="zh-CN" w:bidi="ar-SA"/>
              </w:rPr>
              <w:t>2</w:t>
            </w:r>
          </w:p>
        </w:tc>
        <w:tc>
          <w:tcPr>
            <w:tcW w:w="1163" w:type="pct"/>
            <w:vAlign w:val="center"/>
          </w:tcPr>
          <w:p w14:paraId="45A3E6DB">
            <w:pPr>
              <w:widowControl w:val="0"/>
              <w:spacing w:before="0" w:beforeAutospacing="0" w:after="0" w:afterAutospacing="0" w:line="360" w:lineRule="auto"/>
              <w:jc w:val="center"/>
              <w:rPr>
                <w:rFonts w:ascii="宋体" w:hAnsi="宋体" w:eastAsia="宋体" w:cs="@仿宋_GB2312"/>
                <w:b w:val="0"/>
                <w:bCs/>
                <w:color w:val="auto"/>
                <w:kern w:val="0"/>
                <w:sz w:val="24"/>
                <w:szCs w:val="28"/>
                <w:lang w:val="en-US" w:eastAsia="zh-CN" w:bidi="ar-SA"/>
              </w:rPr>
            </w:pPr>
            <w:r>
              <w:rPr>
                <w:rFonts w:hint="eastAsia" w:ascii="宋体" w:hAnsi="宋体" w:eastAsia="宋体" w:cs="@仿宋_GB2312"/>
                <w:b w:val="0"/>
                <w:bCs/>
                <w:color w:val="auto"/>
                <w:kern w:val="0"/>
                <w:sz w:val="24"/>
                <w:szCs w:val="28"/>
                <w:lang w:val="en-US" w:eastAsia="zh-CN" w:bidi="ar-SA"/>
              </w:rPr>
              <w:t>供货及安装地点</w:t>
            </w:r>
          </w:p>
        </w:tc>
        <w:tc>
          <w:tcPr>
            <w:tcW w:w="3208" w:type="pct"/>
            <w:vAlign w:val="center"/>
          </w:tcPr>
          <w:p w14:paraId="00ACBC5F">
            <w:pPr>
              <w:widowControl w:val="0"/>
              <w:spacing w:before="0" w:beforeAutospacing="0" w:after="0" w:afterAutospacing="0" w:line="360" w:lineRule="auto"/>
              <w:jc w:val="both"/>
              <w:rPr>
                <w:rFonts w:ascii="宋体" w:hAnsi="宋体" w:eastAsia="宋体" w:cs="@仿宋_GB2312"/>
                <w:b w:val="0"/>
                <w:bCs/>
                <w:color w:val="auto"/>
                <w:kern w:val="0"/>
                <w:sz w:val="24"/>
                <w:szCs w:val="28"/>
                <w:lang w:val="en-US" w:eastAsia="zh-CN" w:bidi="ar-SA"/>
              </w:rPr>
            </w:pPr>
            <w:r>
              <w:rPr>
                <w:rFonts w:hint="eastAsia" w:ascii="宋体" w:hAnsi="宋体" w:eastAsia="宋体" w:cs="@仿宋_GB2312"/>
                <w:b w:val="0"/>
                <w:bCs/>
                <w:color w:val="auto"/>
                <w:kern w:val="0"/>
                <w:sz w:val="24"/>
                <w:szCs w:val="28"/>
                <w:lang w:val="en-US" w:eastAsia="zh-CN" w:bidi="ar-SA"/>
              </w:rPr>
              <w:t>安徽省计量科学研究院，采购人指定地点。</w:t>
            </w:r>
          </w:p>
        </w:tc>
      </w:tr>
      <w:tr w14:paraId="663E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27" w:type="pct"/>
            <w:vAlign w:val="center"/>
          </w:tcPr>
          <w:p w14:paraId="1F39E696">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lang w:val="en-US" w:eastAsia="zh-CN" w:bidi="ar-SA"/>
              </w:rPr>
            </w:pPr>
            <w:r>
              <w:rPr>
                <w:rFonts w:hint="eastAsia" w:ascii="宋体" w:hAnsi="宋体" w:eastAsia="宋体" w:cs="@仿宋_GB2312"/>
                <w:bCs/>
                <w:color w:val="auto"/>
                <w:kern w:val="2"/>
                <w:sz w:val="24"/>
                <w:szCs w:val="20"/>
                <w:lang w:val="en-US" w:eastAsia="zh-CN" w:bidi="ar-SA"/>
              </w:rPr>
              <w:t>3</w:t>
            </w:r>
          </w:p>
        </w:tc>
        <w:tc>
          <w:tcPr>
            <w:tcW w:w="1163" w:type="pct"/>
            <w:vAlign w:val="center"/>
          </w:tcPr>
          <w:p w14:paraId="78BFCA78">
            <w:pPr>
              <w:widowControl w:val="0"/>
              <w:spacing w:before="0" w:beforeAutospacing="0" w:after="0" w:afterAutospacing="0" w:line="360" w:lineRule="auto"/>
              <w:jc w:val="center"/>
              <w:rPr>
                <w:rFonts w:ascii="宋体" w:hAnsi="宋体" w:eastAsia="宋体" w:cs="@仿宋_GB2312"/>
                <w:b w:val="0"/>
                <w:bCs/>
                <w:color w:val="auto"/>
                <w:kern w:val="0"/>
                <w:sz w:val="24"/>
                <w:szCs w:val="28"/>
                <w:lang w:val="en-US" w:eastAsia="zh-CN" w:bidi="ar-SA"/>
              </w:rPr>
            </w:pPr>
            <w:r>
              <w:rPr>
                <w:rFonts w:hint="eastAsia" w:ascii="宋体" w:hAnsi="宋体" w:eastAsia="宋体" w:cs="@仿宋_GB2312"/>
                <w:b w:val="0"/>
                <w:bCs/>
                <w:color w:val="auto"/>
                <w:kern w:val="0"/>
                <w:sz w:val="24"/>
                <w:szCs w:val="28"/>
                <w:lang w:val="en-US" w:eastAsia="zh-CN" w:bidi="ar-SA"/>
              </w:rPr>
              <w:t>供货及安装期限</w:t>
            </w:r>
          </w:p>
        </w:tc>
        <w:tc>
          <w:tcPr>
            <w:tcW w:w="3208" w:type="pct"/>
            <w:vAlign w:val="center"/>
          </w:tcPr>
          <w:p w14:paraId="79122414">
            <w:pPr>
              <w:widowControl w:val="0"/>
              <w:spacing w:before="0" w:beforeAutospacing="0" w:after="0" w:afterAutospacing="0" w:line="360" w:lineRule="auto"/>
              <w:jc w:val="both"/>
              <w:rPr>
                <w:rFonts w:ascii="宋体" w:hAnsi="宋体" w:eastAsia="宋体" w:cs="@仿宋_GB2312"/>
                <w:b w:val="0"/>
                <w:bCs/>
                <w:color w:val="auto"/>
                <w:kern w:val="0"/>
                <w:sz w:val="24"/>
                <w:szCs w:val="28"/>
                <w:lang w:val="en-US" w:eastAsia="zh-CN" w:bidi="ar-SA"/>
              </w:rPr>
            </w:pPr>
            <w:r>
              <w:rPr>
                <w:rFonts w:hint="eastAsia" w:ascii="宋体" w:hAnsi="宋体" w:eastAsia="宋体" w:cs="@仿宋_GB2312"/>
                <w:b w:val="0"/>
                <w:bCs/>
                <w:color w:val="auto"/>
                <w:kern w:val="0"/>
                <w:sz w:val="24"/>
                <w:szCs w:val="28"/>
                <w:lang w:val="en-US" w:eastAsia="zh-CN" w:bidi="ar-SA"/>
              </w:rPr>
              <w:t>合同签订后180日历日完成供货、安装、调试、培训等所有工作内容。</w:t>
            </w:r>
          </w:p>
        </w:tc>
      </w:tr>
      <w:tr w14:paraId="60DF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27" w:type="pct"/>
            <w:vAlign w:val="center"/>
          </w:tcPr>
          <w:p w14:paraId="7267DC34">
            <w:pPr>
              <w:widowControl w:val="0"/>
              <w:pBdr>
                <w:bottom w:val="none" w:color="auto" w:sz="0" w:space="0"/>
              </w:pBdr>
              <w:adjustRightInd/>
              <w:snapToGrid/>
              <w:spacing w:line="240" w:lineRule="auto"/>
              <w:jc w:val="center"/>
              <w:textAlignment w:val="auto"/>
              <w:rPr>
                <w:rFonts w:ascii="宋体" w:hAnsi="宋体" w:eastAsia="宋体" w:cs="@仿宋_GB2312"/>
                <w:bCs/>
                <w:color w:val="auto"/>
                <w:kern w:val="2"/>
                <w:sz w:val="24"/>
                <w:szCs w:val="20"/>
                <w:lang w:val="en-US" w:eastAsia="zh-CN" w:bidi="ar-SA"/>
              </w:rPr>
            </w:pPr>
            <w:r>
              <w:rPr>
                <w:rFonts w:hint="eastAsia" w:ascii="宋体" w:hAnsi="宋体" w:eastAsia="宋体" w:cs="@仿宋_GB2312"/>
                <w:bCs/>
                <w:color w:val="auto"/>
                <w:kern w:val="2"/>
                <w:sz w:val="24"/>
                <w:szCs w:val="20"/>
                <w:lang w:val="en-US" w:eastAsia="zh-CN" w:bidi="ar-SA"/>
              </w:rPr>
              <w:t>4</w:t>
            </w:r>
          </w:p>
        </w:tc>
        <w:tc>
          <w:tcPr>
            <w:tcW w:w="1163" w:type="pct"/>
            <w:vAlign w:val="center"/>
          </w:tcPr>
          <w:p w14:paraId="3C6CE732">
            <w:pPr>
              <w:widowControl w:val="0"/>
              <w:spacing w:before="0" w:beforeAutospacing="0" w:after="0" w:afterAutospacing="0" w:line="360" w:lineRule="auto"/>
              <w:jc w:val="center"/>
              <w:rPr>
                <w:rFonts w:ascii="宋体" w:hAnsi="宋体" w:eastAsia="宋体" w:cs="@仿宋_GB2312"/>
                <w:b w:val="0"/>
                <w:bCs/>
                <w:color w:val="auto"/>
                <w:kern w:val="0"/>
                <w:sz w:val="24"/>
                <w:szCs w:val="28"/>
                <w:lang w:val="en-US" w:eastAsia="zh-CN" w:bidi="ar-SA"/>
              </w:rPr>
            </w:pPr>
            <w:r>
              <w:rPr>
                <w:rFonts w:hint="eastAsia" w:ascii="宋体" w:hAnsi="宋体" w:eastAsia="宋体" w:cs="@仿宋_GB2312"/>
                <w:b w:val="0"/>
                <w:bCs/>
                <w:color w:val="auto"/>
                <w:kern w:val="0"/>
                <w:sz w:val="24"/>
                <w:szCs w:val="28"/>
                <w:lang w:val="en-US" w:eastAsia="zh-CN" w:bidi="ar-SA"/>
              </w:rPr>
              <w:t>免费质保期</w:t>
            </w:r>
          </w:p>
        </w:tc>
        <w:tc>
          <w:tcPr>
            <w:tcW w:w="3208" w:type="pct"/>
            <w:vAlign w:val="center"/>
          </w:tcPr>
          <w:p w14:paraId="5CBA0134">
            <w:pPr>
              <w:widowControl w:val="0"/>
              <w:spacing w:before="0" w:beforeAutospacing="0" w:after="0" w:afterAutospacing="0" w:line="360" w:lineRule="auto"/>
              <w:jc w:val="both"/>
              <w:rPr>
                <w:rFonts w:ascii="宋体" w:hAnsi="宋体" w:eastAsia="宋体" w:cs="@仿宋_GB2312"/>
                <w:b w:val="0"/>
                <w:bCs/>
                <w:color w:val="auto"/>
                <w:kern w:val="0"/>
                <w:sz w:val="24"/>
                <w:szCs w:val="28"/>
                <w:lang w:val="en-US" w:eastAsia="zh-CN" w:bidi="ar-SA"/>
              </w:rPr>
            </w:pPr>
            <w:r>
              <w:rPr>
                <w:rFonts w:hint="eastAsia" w:ascii="宋体" w:hAnsi="宋体" w:eastAsia="宋体" w:cs="@仿宋_GB2312"/>
                <w:b w:val="0"/>
                <w:bCs/>
                <w:color w:val="auto"/>
                <w:kern w:val="0"/>
                <w:sz w:val="24"/>
                <w:szCs w:val="28"/>
                <w:lang w:val="en-US" w:eastAsia="zh-CN" w:bidi="ar-SA"/>
              </w:rPr>
              <w:t>自验收合格之日起2年。</w:t>
            </w:r>
          </w:p>
        </w:tc>
      </w:tr>
    </w:tbl>
    <w:p w14:paraId="072D743F">
      <w:pPr>
        <w:spacing w:line="360" w:lineRule="auto"/>
        <w:ind w:firstLine="437"/>
        <w:outlineLvl w:val="1"/>
        <w:rPr>
          <w:rFonts w:ascii="宋体" w:hAnsi="宋体" w:eastAsia="宋体"/>
          <w:b/>
          <w:bCs/>
          <w:color w:val="auto"/>
          <w:sz w:val="24"/>
          <w:szCs w:val="18"/>
        </w:rPr>
      </w:pPr>
      <w:bookmarkStart w:id="2" w:name="_Toc7671"/>
      <w:bookmarkStart w:id="3" w:name="_Toc5944"/>
    </w:p>
    <w:p w14:paraId="090ECF32">
      <w:pPr>
        <w:spacing w:line="360" w:lineRule="auto"/>
        <w:ind w:firstLine="437"/>
        <w:outlineLvl w:val="1"/>
        <w:rPr>
          <w:rFonts w:ascii="宋体" w:hAnsi="宋体" w:eastAsia="宋体"/>
          <w:b/>
          <w:bCs/>
          <w:color w:val="auto"/>
          <w:sz w:val="24"/>
          <w:szCs w:val="18"/>
        </w:rPr>
      </w:pPr>
      <w:r>
        <w:rPr>
          <w:rFonts w:hint="eastAsia" w:ascii="宋体" w:hAnsi="宋体" w:eastAsia="宋体"/>
          <w:b/>
          <w:bCs/>
          <w:color w:val="auto"/>
          <w:sz w:val="24"/>
          <w:szCs w:val="18"/>
        </w:rPr>
        <w:t>二、</w:t>
      </w:r>
      <w:r>
        <w:rPr>
          <w:rFonts w:hint="eastAsia" w:ascii="宋体" w:hAnsi="宋体" w:eastAsia="宋体"/>
          <w:b/>
          <w:color w:val="auto"/>
          <w:sz w:val="24"/>
          <w:szCs w:val="18"/>
        </w:rPr>
        <w:t>货物</w:t>
      </w:r>
      <w:r>
        <w:rPr>
          <w:rFonts w:hint="eastAsia" w:ascii="宋体" w:hAnsi="宋体" w:eastAsia="宋体"/>
          <w:b/>
          <w:bCs/>
          <w:color w:val="auto"/>
          <w:sz w:val="24"/>
          <w:szCs w:val="18"/>
        </w:rPr>
        <w:t>需求</w:t>
      </w:r>
      <w:bookmarkEnd w:id="2"/>
      <w:bookmarkEnd w:id="3"/>
    </w:p>
    <w:p w14:paraId="20DAC42F">
      <w:pPr>
        <w:widowControl/>
        <w:ind w:firstLine="482" w:firstLineChars="200"/>
        <w:outlineLvl w:val="2"/>
        <w:rPr>
          <w:rFonts w:ascii="宋体" w:hAnsi="宋体" w:eastAsia="宋体" w:cs="宋体"/>
          <w:b/>
          <w:bCs/>
          <w:color w:val="auto"/>
          <w:sz w:val="24"/>
          <w:szCs w:val="24"/>
        </w:rPr>
      </w:pPr>
      <w:r>
        <w:rPr>
          <w:rFonts w:hint="eastAsia" w:ascii="宋体" w:hAnsi="宋体" w:eastAsia="宋体" w:cs="宋体"/>
          <w:b/>
          <w:bCs/>
          <w:color w:val="auto"/>
          <w:sz w:val="24"/>
          <w:szCs w:val="24"/>
        </w:rPr>
        <w:t>（一）标识符号</w:t>
      </w:r>
    </w:p>
    <w:tbl>
      <w:tblPr>
        <w:tblStyle w:val="4"/>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1404"/>
        <w:gridCol w:w="5654"/>
      </w:tblGrid>
      <w:tr w14:paraId="2080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pct"/>
            <w:vAlign w:val="center"/>
          </w:tcPr>
          <w:p w14:paraId="2ACCEFFF">
            <w:pPr>
              <w:spacing w:line="360" w:lineRule="auto"/>
              <w:jc w:val="center"/>
              <w:rPr>
                <w:rFonts w:ascii="宋体" w:hAnsi="宋体" w:eastAsia="宋体" w:cs="Times New Roman"/>
                <w:b/>
                <w:color w:val="auto"/>
                <w:sz w:val="24"/>
                <w:szCs w:val="18"/>
              </w:rPr>
            </w:pPr>
            <w:r>
              <w:rPr>
                <w:rFonts w:hint="eastAsia" w:ascii="宋体" w:hAnsi="宋体" w:eastAsia="宋体" w:cs="Times New Roman"/>
                <w:b/>
                <w:color w:val="auto"/>
                <w:sz w:val="24"/>
                <w:szCs w:val="18"/>
              </w:rPr>
              <w:t>标识重要性</w:t>
            </w:r>
          </w:p>
        </w:tc>
        <w:tc>
          <w:tcPr>
            <w:tcW w:w="778" w:type="pct"/>
            <w:vAlign w:val="center"/>
          </w:tcPr>
          <w:p w14:paraId="3B8DA3F6">
            <w:pPr>
              <w:spacing w:line="360" w:lineRule="auto"/>
              <w:jc w:val="center"/>
              <w:rPr>
                <w:rFonts w:ascii="宋体" w:hAnsi="宋体" w:eastAsia="宋体" w:cs="Times New Roman"/>
                <w:b/>
                <w:color w:val="auto"/>
                <w:sz w:val="24"/>
                <w:szCs w:val="18"/>
              </w:rPr>
            </w:pPr>
            <w:r>
              <w:rPr>
                <w:rFonts w:hint="eastAsia" w:ascii="宋体" w:hAnsi="宋体" w:eastAsia="宋体" w:cs="Times New Roman"/>
                <w:b/>
                <w:color w:val="auto"/>
                <w:sz w:val="24"/>
                <w:szCs w:val="18"/>
              </w:rPr>
              <w:t>标识符号</w:t>
            </w:r>
          </w:p>
        </w:tc>
        <w:tc>
          <w:tcPr>
            <w:tcW w:w="3133" w:type="pct"/>
            <w:vAlign w:val="center"/>
          </w:tcPr>
          <w:p w14:paraId="720E2F18">
            <w:pPr>
              <w:spacing w:line="360" w:lineRule="auto"/>
              <w:jc w:val="center"/>
              <w:rPr>
                <w:rFonts w:ascii="宋体" w:hAnsi="宋体" w:eastAsia="宋体" w:cs="Times New Roman"/>
                <w:b/>
                <w:color w:val="auto"/>
                <w:sz w:val="24"/>
                <w:szCs w:val="18"/>
              </w:rPr>
            </w:pPr>
            <w:r>
              <w:rPr>
                <w:rFonts w:hint="eastAsia" w:ascii="宋体" w:hAnsi="宋体" w:eastAsia="宋体" w:cs="Times New Roman"/>
                <w:b/>
                <w:color w:val="auto"/>
                <w:sz w:val="24"/>
                <w:szCs w:val="18"/>
              </w:rPr>
              <w:t>符号说明</w:t>
            </w:r>
          </w:p>
        </w:tc>
      </w:tr>
      <w:tr w14:paraId="3573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pct"/>
            <w:vAlign w:val="center"/>
          </w:tcPr>
          <w:p w14:paraId="6E76508A">
            <w:pPr>
              <w:spacing w:line="360" w:lineRule="auto"/>
              <w:jc w:val="center"/>
              <w:rPr>
                <w:rFonts w:ascii="宋体" w:hAnsi="宋体" w:eastAsia="宋体" w:cs="Times New Roman"/>
                <w:color w:val="auto"/>
                <w:sz w:val="24"/>
                <w:szCs w:val="18"/>
              </w:rPr>
            </w:pPr>
            <w:r>
              <w:rPr>
                <w:rFonts w:hint="eastAsia" w:ascii="宋体" w:hAnsi="宋体" w:eastAsia="宋体" w:cs="宋体"/>
                <w:color w:val="auto"/>
                <w:sz w:val="24"/>
                <w:szCs w:val="18"/>
              </w:rPr>
              <w:t>重要指标项</w:t>
            </w:r>
          </w:p>
        </w:tc>
        <w:tc>
          <w:tcPr>
            <w:tcW w:w="778" w:type="pct"/>
            <w:vAlign w:val="center"/>
          </w:tcPr>
          <w:p w14:paraId="38197919">
            <w:pPr>
              <w:spacing w:line="360" w:lineRule="auto"/>
              <w:jc w:val="center"/>
              <w:rPr>
                <w:rFonts w:ascii="宋体" w:hAnsi="宋体" w:eastAsia="宋体" w:cs="Times New Roman"/>
                <w:bCs/>
                <w:color w:val="auto"/>
                <w:sz w:val="24"/>
                <w:szCs w:val="18"/>
              </w:rPr>
            </w:pPr>
            <w:r>
              <w:rPr>
                <w:rFonts w:hint="eastAsia" w:ascii="宋体" w:hAnsi="宋体" w:eastAsia="宋体" w:cs="宋体"/>
                <w:color w:val="auto"/>
                <w:sz w:val="24"/>
                <w:szCs w:val="18"/>
              </w:rPr>
              <w:t>■</w:t>
            </w:r>
          </w:p>
        </w:tc>
        <w:tc>
          <w:tcPr>
            <w:tcW w:w="3133" w:type="pct"/>
            <w:vAlign w:val="center"/>
          </w:tcPr>
          <w:p w14:paraId="26DE9051">
            <w:pPr>
              <w:spacing w:line="360" w:lineRule="auto"/>
              <w:rPr>
                <w:rFonts w:ascii="宋体" w:hAnsi="宋体" w:eastAsia="宋体" w:cs="Times New Roman"/>
                <w:bCs/>
                <w:color w:val="auto"/>
                <w:sz w:val="24"/>
                <w:szCs w:val="18"/>
              </w:rPr>
            </w:pPr>
            <w:r>
              <w:rPr>
                <w:rFonts w:hint="eastAsia" w:ascii="宋体" w:hAnsi="宋体" w:eastAsia="宋体" w:cs="宋体"/>
                <w:color w:val="auto"/>
                <w:sz w:val="24"/>
                <w:szCs w:val="24"/>
              </w:rPr>
              <w:t>评分项，详见第四章评分细则。</w:t>
            </w:r>
          </w:p>
        </w:tc>
      </w:tr>
      <w:tr w14:paraId="5F18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pct"/>
            <w:vAlign w:val="center"/>
          </w:tcPr>
          <w:p w14:paraId="76133D32">
            <w:pPr>
              <w:spacing w:line="360" w:lineRule="auto"/>
              <w:jc w:val="center"/>
              <w:rPr>
                <w:rFonts w:ascii="宋体" w:hAnsi="宋体" w:eastAsia="宋体" w:cs="Times New Roman"/>
                <w:color w:val="auto"/>
                <w:sz w:val="24"/>
                <w:szCs w:val="18"/>
              </w:rPr>
            </w:pPr>
            <w:r>
              <w:rPr>
                <w:rFonts w:hint="eastAsia" w:ascii="宋体" w:hAnsi="宋体" w:eastAsia="宋体" w:cs="宋体"/>
                <w:color w:val="auto"/>
                <w:sz w:val="24"/>
                <w:szCs w:val="18"/>
              </w:rPr>
              <w:t>无标识项</w:t>
            </w:r>
          </w:p>
        </w:tc>
        <w:tc>
          <w:tcPr>
            <w:tcW w:w="778" w:type="pct"/>
            <w:vAlign w:val="center"/>
          </w:tcPr>
          <w:p w14:paraId="18E3FB94">
            <w:pPr>
              <w:spacing w:line="360" w:lineRule="auto"/>
              <w:jc w:val="center"/>
              <w:rPr>
                <w:rFonts w:ascii="宋体" w:hAnsi="宋体" w:eastAsia="宋体" w:cs="Times New Roman"/>
                <w:bCs/>
                <w:color w:val="auto"/>
                <w:sz w:val="24"/>
                <w:szCs w:val="18"/>
              </w:rPr>
            </w:pPr>
          </w:p>
        </w:tc>
        <w:tc>
          <w:tcPr>
            <w:tcW w:w="3133" w:type="pct"/>
            <w:vAlign w:val="center"/>
          </w:tcPr>
          <w:p w14:paraId="64CEB65A">
            <w:pPr>
              <w:widowControl/>
              <w:spacing w:line="360" w:lineRule="auto"/>
              <w:jc w:val="left"/>
              <w:rPr>
                <w:rFonts w:ascii="宋体" w:hAnsi="宋体" w:eastAsia="宋体" w:cs="Times New Roman"/>
                <w:bCs/>
                <w:color w:val="auto"/>
                <w:sz w:val="24"/>
                <w:szCs w:val="18"/>
              </w:rPr>
            </w:pPr>
            <w:r>
              <w:rPr>
                <w:rFonts w:hint="eastAsia" w:ascii="宋体" w:hAnsi="宋体" w:eastAsia="宋体" w:cs="宋体"/>
                <w:color w:val="auto"/>
                <w:sz w:val="24"/>
                <w:szCs w:val="24"/>
              </w:rPr>
              <w:t>符合性审查项，投标人须在投标文件中提供承诺：</w:t>
            </w:r>
            <w:r>
              <w:rPr>
                <w:rFonts w:hint="eastAsia" w:ascii="宋体" w:hAnsi="宋体" w:eastAsia="宋体" w:cs="宋体"/>
                <w:b/>
                <w:bCs/>
                <w:color w:val="auto"/>
                <w:sz w:val="24"/>
                <w:szCs w:val="24"/>
              </w:rPr>
              <w:t>承诺无标识项完全满足采购文件要求，如履约验收期间所投产品不满足采购文件要求，采购人有权解除合同并上报政府采购监督管理部门，中标人承担由此产生的一切后果及责任（承诺函格式详见投标文件/响应文件格式）</w:t>
            </w:r>
            <w:r>
              <w:rPr>
                <w:rFonts w:hint="eastAsia" w:ascii="宋体" w:hAnsi="宋体" w:eastAsia="宋体" w:cs="宋体"/>
                <w:color w:val="auto"/>
                <w:sz w:val="24"/>
                <w:szCs w:val="24"/>
              </w:rPr>
              <w:t>。投标文件中未提供相应承诺或承诺的内容不满足要求的，</w:t>
            </w:r>
            <w:r>
              <w:rPr>
                <w:rFonts w:hint="eastAsia" w:ascii="宋体" w:hAnsi="宋体" w:eastAsia="宋体" w:cs="宋体"/>
                <w:b/>
                <w:bCs/>
                <w:color w:val="auto"/>
                <w:sz w:val="24"/>
                <w:szCs w:val="24"/>
              </w:rPr>
              <w:t>投标无效。</w:t>
            </w:r>
          </w:p>
        </w:tc>
      </w:tr>
      <w:tr w14:paraId="6841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33447C46">
            <w:pPr>
              <w:widowControl/>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注：</w:t>
            </w:r>
          </w:p>
          <w:p w14:paraId="716E3EC4">
            <w:pPr>
              <w:widowControl/>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1.如某项标识中包含多条技术参数或要求，则该项标识所含内容均须满足或优于采购文件要求，否则不予认可。</w:t>
            </w:r>
          </w:p>
          <w:p w14:paraId="782E2B10">
            <w:pPr>
              <w:widowControl/>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2.针对标记“■”的技术参数及要求：</w:t>
            </w:r>
          </w:p>
          <w:p w14:paraId="50D831CD">
            <w:pPr>
              <w:widowControl/>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1）货物需求清单中要求提供证明材料的技术参数及要求：货物需求清单已明确证明材料类型的，按货物需求清单执行；货物需求清单未明确证明材料类型的，证明材料不限于产品技术白皮书、产品技术说明书、产品彩页、产品（软件）功能截图、实物图片、厂家（制造商）官网截图、第三方机构出具的带有CMA标识的检测报告等（提供其中之一即可）。未按以上要求提供证明材料的视为负偏离或未响应</w:t>
            </w:r>
            <w:r>
              <w:rPr>
                <w:rFonts w:hint="eastAsia" w:ascii="宋体" w:hAnsi="宋体" w:eastAsia="宋体" w:cs="宋体"/>
                <w:b/>
                <w:bCs/>
                <w:color w:val="auto"/>
                <w:sz w:val="24"/>
                <w:szCs w:val="24"/>
              </w:rPr>
              <w:t>（为便于评审，建议投标人对证明材料中的关键参数进行标注）</w:t>
            </w:r>
            <w:r>
              <w:rPr>
                <w:rFonts w:hint="eastAsia" w:ascii="宋体" w:hAnsi="宋体" w:eastAsia="宋体" w:cs="宋体"/>
                <w:color w:val="auto"/>
                <w:sz w:val="24"/>
                <w:szCs w:val="24"/>
              </w:rPr>
              <w:t>。</w:t>
            </w:r>
          </w:p>
          <w:p w14:paraId="03A560E7">
            <w:pPr>
              <w:widowControl/>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（2）货物需求清单中未要求提供证明材料的技术参数及要求，以投标响应表的响应情况作为评审依据。</w:t>
            </w:r>
          </w:p>
        </w:tc>
      </w:tr>
    </w:tbl>
    <w:p w14:paraId="4F9ED5D0">
      <w:pPr>
        <w:widowControl/>
        <w:snapToGrid w:val="0"/>
        <w:spacing w:line="360" w:lineRule="auto"/>
        <w:ind w:firstLine="482" w:firstLineChars="200"/>
        <w:outlineLvl w:val="2"/>
        <w:rPr>
          <w:rFonts w:ascii="宋体" w:hAnsi="宋体" w:eastAsia="宋体" w:cs="宋体"/>
          <w:b/>
          <w:bCs/>
          <w:color w:val="auto"/>
          <w:sz w:val="24"/>
          <w:szCs w:val="24"/>
        </w:rPr>
      </w:pPr>
    </w:p>
    <w:p w14:paraId="29E1613C">
      <w:pPr>
        <w:widowControl/>
        <w:snapToGrid w:val="0"/>
        <w:spacing w:line="360" w:lineRule="auto"/>
        <w:ind w:firstLine="482" w:firstLineChars="200"/>
        <w:outlineLvl w:val="2"/>
        <w:rPr>
          <w:rFonts w:ascii="宋体" w:hAnsi="宋体" w:eastAsia="宋体"/>
          <w:b/>
          <w:bCs/>
          <w:color w:val="auto"/>
          <w:sz w:val="24"/>
          <w:szCs w:val="18"/>
        </w:rPr>
      </w:pPr>
      <w:r>
        <w:rPr>
          <w:rFonts w:hint="eastAsia" w:ascii="宋体" w:hAnsi="宋体" w:eastAsia="宋体" w:cs="宋体"/>
          <w:b/>
          <w:bCs/>
          <w:color w:val="auto"/>
          <w:sz w:val="24"/>
          <w:szCs w:val="24"/>
        </w:rPr>
        <w:t>（二）货物需求清单</w:t>
      </w:r>
    </w:p>
    <w:tbl>
      <w:tblPr>
        <w:tblStyle w:val="4"/>
        <w:tblW w:w="57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333"/>
        <w:gridCol w:w="5756"/>
        <w:gridCol w:w="1105"/>
        <w:gridCol w:w="824"/>
      </w:tblGrid>
      <w:tr w14:paraId="3796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vAlign w:val="center"/>
          </w:tcPr>
          <w:p w14:paraId="103CC8D1">
            <w:pPr>
              <w:adjustRightInd w:val="0"/>
              <w:snapToGrid w:val="0"/>
              <w:spacing w:line="360" w:lineRule="auto"/>
              <w:jc w:val="center"/>
              <w:rPr>
                <w:rFonts w:ascii="宋体" w:hAnsi="宋体" w:eastAsia="宋体" w:cs="宋体"/>
                <w:b/>
                <w:color w:val="auto"/>
                <w:sz w:val="24"/>
                <w:szCs w:val="24"/>
              </w:rPr>
            </w:pPr>
            <w:bookmarkStart w:id="4" w:name="_Toc4843"/>
            <w:bookmarkStart w:id="5" w:name="_Toc7421"/>
            <w:r>
              <w:rPr>
                <w:rFonts w:hint="eastAsia" w:ascii="宋体" w:hAnsi="宋体" w:eastAsia="宋体" w:cs="宋体"/>
                <w:b/>
                <w:color w:val="auto"/>
                <w:sz w:val="24"/>
                <w:szCs w:val="24"/>
              </w:rPr>
              <w:t>序号</w:t>
            </w:r>
          </w:p>
        </w:tc>
        <w:tc>
          <w:tcPr>
            <w:tcW w:w="679" w:type="pct"/>
            <w:vAlign w:val="center"/>
          </w:tcPr>
          <w:p w14:paraId="61153754">
            <w:pPr>
              <w:adjustRightInd w:val="0"/>
              <w:snapToGrid w:val="0"/>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货物名称</w:t>
            </w:r>
          </w:p>
        </w:tc>
        <w:tc>
          <w:tcPr>
            <w:tcW w:w="2932" w:type="pct"/>
            <w:vAlign w:val="center"/>
          </w:tcPr>
          <w:p w14:paraId="2A77E0ED">
            <w:pPr>
              <w:adjustRightInd w:val="0"/>
              <w:snapToGrid w:val="0"/>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技术参数及要求</w:t>
            </w:r>
          </w:p>
        </w:tc>
        <w:tc>
          <w:tcPr>
            <w:tcW w:w="563" w:type="pct"/>
            <w:vAlign w:val="center"/>
          </w:tcPr>
          <w:p w14:paraId="7877F504">
            <w:pPr>
              <w:adjustRightInd w:val="0"/>
              <w:snapToGrid w:val="0"/>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数量</w:t>
            </w:r>
          </w:p>
          <w:p w14:paraId="71A049B3">
            <w:pPr>
              <w:adjustRightInd w:val="0"/>
              <w:snapToGrid w:val="0"/>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（单位）</w:t>
            </w:r>
          </w:p>
        </w:tc>
        <w:tc>
          <w:tcPr>
            <w:tcW w:w="420" w:type="pct"/>
            <w:vAlign w:val="center"/>
          </w:tcPr>
          <w:p w14:paraId="2D088E7B">
            <w:pPr>
              <w:adjustRightInd w:val="0"/>
              <w:snapToGrid w:val="0"/>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所属行业</w:t>
            </w:r>
          </w:p>
        </w:tc>
      </w:tr>
      <w:tr w14:paraId="1596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vAlign w:val="center"/>
          </w:tcPr>
          <w:p w14:paraId="1834320D">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679" w:type="pct"/>
            <w:vAlign w:val="center"/>
          </w:tcPr>
          <w:p w14:paraId="0CA0BEC6">
            <w:pPr>
              <w:adjustRightInd w:val="0"/>
              <w:snapToGrid w:val="0"/>
              <w:spacing w:line="360" w:lineRule="auto"/>
              <w:jc w:val="center"/>
              <w:rPr>
                <w:rFonts w:ascii="宋体" w:hAnsi="宋体" w:eastAsia="宋体" w:cs="宋体"/>
                <w:bCs/>
                <w:color w:val="auto"/>
                <w:sz w:val="24"/>
                <w:szCs w:val="24"/>
              </w:rPr>
            </w:pPr>
            <w:r>
              <w:rPr>
                <w:rFonts w:hint="eastAsia" w:ascii="宋体" w:hAnsi="宋体" w:eastAsia="宋体" w:cs="宋体"/>
                <w:color w:val="auto"/>
                <w:sz w:val="24"/>
                <w:szCs w:val="24"/>
              </w:rPr>
              <w:t>▲</w:t>
            </w:r>
            <w:bookmarkStart w:id="6" w:name="OLE_LINK26"/>
            <w:bookmarkStart w:id="7" w:name="OLE_LINK25"/>
            <w:r>
              <w:rPr>
                <w:rFonts w:hint="eastAsia" w:ascii="宋体" w:hAnsi="宋体" w:eastAsia="宋体" w:cs="宋体"/>
                <w:color w:val="auto"/>
                <w:kern w:val="0"/>
                <w:sz w:val="24"/>
                <w:szCs w:val="24"/>
              </w:rPr>
              <w:t>叠加式力标准机(含全自动型)</w:t>
            </w:r>
            <w:bookmarkEnd w:id="6"/>
            <w:bookmarkEnd w:id="7"/>
          </w:p>
        </w:tc>
        <w:tc>
          <w:tcPr>
            <w:tcW w:w="2932" w:type="pct"/>
            <w:shd w:val="clear" w:color="auto" w:fill="auto"/>
          </w:tcPr>
          <w:p w14:paraId="2D36AB60">
            <w:pPr>
              <w:adjustRightInd w:val="0"/>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一、基本要求</w:t>
            </w:r>
          </w:p>
          <w:p w14:paraId="36DB7D5C">
            <w:pPr>
              <w:tabs>
                <w:tab w:val="left" w:pos="1680"/>
              </w:tabs>
              <w:adjustRightInd w:val="0"/>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需满足JJG 1116-2015叠加式力标准机、JJG 391-2009力传感器、JJG 669-2003称重传感器、JJG 455-2000工作测力仪和JJG 144-2007标准测力仪的要求，实现力传感器、称重传感器、工作测力仪、标准测力仪的检定、校准和测试工作。</w:t>
            </w:r>
          </w:p>
          <w:p w14:paraId="352E02F2">
            <w:pPr>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kern w:val="0"/>
                <w:sz w:val="24"/>
                <w:szCs w:val="24"/>
              </w:rPr>
              <w:t>二、</w:t>
            </w:r>
            <w:r>
              <w:rPr>
                <w:rFonts w:hint="eastAsia" w:ascii="宋体" w:hAnsi="宋体" w:eastAsia="宋体" w:cs="宋体"/>
                <w:color w:val="auto"/>
                <w:sz w:val="24"/>
                <w:szCs w:val="24"/>
              </w:rPr>
              <w:t>技术要求</w:t>
            </w:r>
          </w:p>
          <w:p w14:paraId="0049A598">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1、测量范围：（0.1</w:t>
            </w:r>
            <w:r>
              <w:rPr>
                <w:rFonts w:ascii="Times New Roman" w:hAnsi="Times New Roman" w:eastAsia="宋体" w:cs="Times New Roman"/>
                <w:color w:val="auto"/>
                <w:sz w:val="24"/>
                <w:szCs w:val="24"/>
              </w:rPr>
              <w:t>~</w:t>
            </w:r>
            <w:r>
              <w:rPr>
                <w:rFonts w:hint="eastAsia" w:ascii="宋体" w:hAnsi="宋体" w:eastAsia="宋体" w:cs="宋体"/>
                <w:color w:val="auto"/>
                <w:sz w:val="24"/>
                <w:szCs w:val="24"/>
              </w:rPr>
              <w:t>10）MN。</w:t>
            </w:r>
          </w:p>
          <w:p w14:paraId="4180A6F1">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2、方向：压向。</w:t>
            </w:r>
          </w:p>
          <w:p w14:paraId="3D100268">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3、准确度等级：0.1级。</w:t>
            </w:r>
          </w:p>
          <w:p w14:paraId="0CDDD5A5">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■4、力值误差：±0.1%</w:t>
            </w:r>
            <w:r>
              <w:rPr>
                <w:rFonts w:hint="eastAsia" w:ascii="宋体" w:hAnsi="宋体" w:eastAsia="宋体" w:cs="宋体"/>
                <w:b/>
                <w:bCs/>
                <w:color w:val="auto"/>
                <w:kern w:val="0"/>
                <w:sz w:val="24"/>
                <w:szCs w:val="24"/>
              </w:rPr>
              <w:t>（</w:t>
            </w:r>
            <w:bookmarkStart w:id="8" w:name="OLE_LINK20"/>
            <w:bookmarkStart w:id="9" w:name="OLE_LINK19"/>
            <w:r>
              <w:rPr>
                <w:rFonts w:hint="eastAsia" w:ascii="宋体" w:hAnsi="宋体" w:eastAsia="宋体" w:cs="宋体"/>
                <w:b/>
                <w:bCs/>
                <w:color w:val="auto"/>
                <w:kern w:val="0"/>
                <w:sz w:val="24"/>
                <w:szCs w:val="24"/>
              </w:rPr>
              <w:t>投标文件中提供由法定计量机构出具的所投品牌型号的产品检定证书作为证明</w:t>
            </w:r>
            <w:bookmarkEnd w:id="8"/>
            <w:bookmarkEnd w:id="9"/>
            <w:r>
              <w:rPr>
                <w:rFonts w:hint="eastAsia" w:ascii="宋体" w:hAnsi="宋体" w:eastAsia="宋体" w:cs="宋体"/>
                <w:b/>
                <w:bCs/>
                <w:color w:val="auto"/>
                <w:kern w:val="0"/>
                <w:sz w:val="24"/>
                <w:szCs w:val="24"/>
              </w:rPr>
              <w:t>）</w:t>
            </w:r>
            <w:r>
              <w:rPr>
                <w:rFonts w:hint="eastAsia" w:ascii="宋体" w:hAnsi="宋体" w:eastAsia="宋体" w:cs="宋体"/>
                <w:color w:val="auto"/>
                <w:sz w:val="24"/>
                <w:szCs w:val="24"/>
              </w:rPr>
              <w:t>。</w:t>
            </w:r>
          </w:p>
          <w:p w14:paraId="5DEBFF4D">
            <w:pPr>
              <w:adjustRightInd w:val="0"/>
              <w:snapToGrid w:val="0"/>
              <w:spacing w:line="360" w:lineRule="auto"/>
              <w:rPr>
                <w:rFonts w:ascii="宋体" w:hAnsi="宋体" w:eastAsia="宋体" w:cs="宋体"/>
                <w:color w:val="auto"/>
                <w:sz w:val="24"/>
                <w:szCs w:val="24"/>
              </w:rPr>
            </w:pPr>
            <w:bookmarkStart w:id="10" w:name="OLE_LINK46"/>
            <w:bookmarkStart w:id="11" w:name="OLE_LINK49"/>
            <w:r>
              <w:rPr>
                <w:rFonts w:hint="eastAsia" w:ascii="宋体" w:hAnsi="宋体" w:eastAsia="宋体" w:cs="宋体"/>
                <w:color w:val="auto"/>
                <w:sz w:val="24"/>
                <w:szCs w:val="24"/>
              </w:rPr>
              <w:t>■</w:t>
            </w:r>
            <w:bookmarkEnd w:id="10"/>
            <w:bookmarkEnd w:id="11"/>
            <w:r>
              <w:rPr>
                <w:rFonts w:hint="eastAsia" w:ascii="宋体" w:hAnsi="宋体" w:eastAsia="宋体" w:cs="宋体"/>
                <w:color w:val="auto"/>
                <w:sz w:val="24"/>
                <w:szCs w:val="24"/>
              </w:rPr>
              <w:t>5、力值重复性：≤0.1%</w:t>
            </w:r>
            <w:r>
              <w:rPr>
                <w:rFonts w:hint="eastAsia" w:ascii="宋体" w:hAnsi="宋体" w:eastAsia="宋体" w:cs="宋体"/>
                <w:b/>
                <w:bCs/>
                <w:color w:val="auto"/>
                <w:kern w:val="0"/>
                <w:sz w:val="24"/>
                <w:szCs w:val="24"/>
              </w:rPr>
              <w:t>（投标文件中提供由法定计量机构出具的所投品牌型号的产品检定证书作为证明）</w:t>
            </w:r>
            <w:r>
              <w:rPr>
                <w:rFonts w:hint="eastAsia" w:ascii="宋体" w:hAnsi="宋体" w:eastAsia="宋体" w:cs="宋体"/>
                <w:color w:val="auto"/>
                <w:sz w:val="24"/>
                <w:szCs w:val="24"/>
              </w:rPr>
              <w:t>。</w:t>
            </w:r>
          </w:p>
          <w:p w14:paraId="5650C306">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6、方位误差：≤0.2%。</w:t>
            </w:r>
          </w:p>
          <w:p w14:paraId="1AF7D6DB">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7、鉴别力：≤0.03%。</w:t>
            </w:r>
          </w:p>
          <w:p w14:paraId="2CB81165">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kern w:val="0"/>
                <w:sz w:val="24"/>
                <w:szCs w:val="24"/>
              </w:rPr>
              <w:t>30 s</w:t>
            </w:r>
            <w:r>
              <w:rPr>
                <w:rFonts w:hint="eastAsia" w:ascii="宋体" w:hAnsi="宋体" w:eastAsia="宋体" w:cs="宋体"/>
                <w:color w:val="auto"/>
                <w:sz w:val="24"/>
                <w:szCs w:val="24"/>
              </w:rPr>
              <w:t>负荷波动性：≤0.03%。</w:t>
            </w:r>
          </w:p>
          <w:p w14:paraId="5D7E5982">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9、压向工作台水平度</w:t>
            </w:r>
            <w:r>
              <w:rPr>
                <w:rFonts w:hint="eastAsia" w:ascii="宋体" w:hAnsi="宋体" w:eastAsia="宋体" w:cs="宋体"/>
                <w:color w:val="auto"/>
                <w:kern w:val="0"/>
                <w:sz w:val="24"/>
                <w:szCs w:val="24"/>
              </w:rPr>
              <w:t>(mm/m)</w:t>
            </w:r>
            <w:r>
              <w:rPr>
                <w:rFonts w:hint="eastAsia" w:ascii="宋体" w:hAnsi="宋体" w:eastAsia="宋体" w:cs="宋体"/>
                <w:color w:val="auto"/>
                <w:sz w:val="24"/>
                <w:szCs w:val="24"/>
              </w:rPr>
              <w:t>：≤0.3。</w:t>
            </w:r>
          </w:p>
          <w:p w14:paraId="04070581">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10、每级加卸载时间：＜40s。</w:t>
            </w:r>
          </w:p>
          <w:p w14:paraId="32F993DF">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11、移动横梁空间调整范围：≥1000mm。</w:t>
            </w:r>
          </w:p>
          <w:p w14:paraId="711E8B5A">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12、压向试验空间（长×宽×高）：≥1200mm×1200mm×1200mm。</w:t>
            </w:r>
          </w:p>
          <w:p w14:paraId="1BD3A26B">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三、性能要求</w:t>
            </w:r>
          </w:p>
          <w:p w14:paraId="4953F29C">
            <w:pPr>
              <w:adjustRightInd w:val="0"/>
              <w:snapToGrid w:val="0"/>
              <w:spacing w:line="360" w:lineRule="auto"/>
              <w:rPr>
                <w:rFonts w:ascii="宋体" w:hAnsi="宋体" w:eastAsia="宋体" w:cs="宋体"/>
                <w:color w:val="auto"/>
                <w:kern w:val="0"/>
                <w:sz w:val="24"/>
                <w:szCs w:val="24"/>
              </w:rPr>
            </w:pPr>
            <w:r>
              <w:rPr>
                <w:rFonts w:hint="eastAsia" w:ascii="宋体" w:hAnsi="宋体" w:eastAsia="宋体" w:cs="宋体"/>
                <w:color w:val="auto"/>
                <w:sz w:val="24"/>
                <w:szCs w:val="24"/>
              </w:rPr>
              <w:t>1、</w:t>
            </w:r>
            <w:r>
              <w:rPr>
                <w:rFonts w:hint="eastAsia" w:ascii="宋体" w:hAnsi="宋体" w:eastAsia="宋体" w:cs="宋体"/>
                <w:color w:val="auto"/>
                <w:kern w:val="0"/>
                <w:sz w:val="24"/>
                <w:szCs w:val="24"/>
              </w:rPr>
              <w:t>主机主要由机架、反向器、油缸等组成。机械主机需保证足够的强度和刚度，</w:t>
            </w:r>
            <w:bookmarkStart w:id="12" w:name="_Hlk165874555"/>
            <w:r>
              <w:rPr>
                <w:rFonts w:hint="eastAsia" w:ascii="宋体" w:hAnsi="宋体" w:eastAsia="宋体" w:cs="宋体"/>
                <w:color w:val="auto"/>
                <w:kern w:val="0"/>
                <w:sz w:val="24"/>
                <w:szCs w:val="24"/>
              </w:rPr>
              <w:t>金属构件(除不锈表面、装配表面和电镀表面外)都应进行油漆或防腐处理措施，能够保证采购人在正常使用周期内状态良好；表面颜色由采购人决定。</w:t>
            </w:r>
          </w:p>
          <w:bookmarkEnd w:id="12"/>
          <w:p w14:paraId="1F42143A">
            <w:pPr>
              <w:adjustRightInd w:val="0"/>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1.1</w:t>
            </w:r>
            <w:r>
              <w:rPr>
                <w:rFonts w:hint="eastAsia" w:ascii="宋体" w:hAnsi="宋体" w:eastAsia="宋体" w:cs="宋体"/>
                <w:color w:val="auto"/>
                <w:sz w:val="24"/>
                <w:szCs w:val="24"/>
              </w:rPr>
              <w:t>底座为中空结构的铸钢件，</w:t>
            </w:r>
            <w:r>
              <w:rPr>
                <w:rFonts w:hint="eastAsia" w:ascii="宋体" w:hAnsi="宋体" w:eastAsia="宋体" w:cs="宋体"/>
                <w:color w:val="auto"/>
                <w:kern w:val="0"/>
                <w:sz w:val="24"/>
                <w:szCs w:val="24"/>
              </w:rPr>
              <w:t>立柱采用四柱结构，丝杆、立柱采用合金钢锻造加工而成。</w:t>
            </w:r>
          </w:p>
          <w:p w14:paraId="04F0E30D">
            <w:pPr>
              <w:adjustRightInd w:val="0"/>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1.2移动梁及移动梁升降机构：</w:t>
            </w:r>
          </w:p>
          <w:p w14:paraId="6B5F7B00">
            <w:pPr>
              <w:adjustRightInd w:val="0"/>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移动梁为框架结构，上设置减速机、螺套等，采用铸钢件，需保证足够的强度和刚度。</w:t>
            </w:r>
          </w:p>
          <w:p w14:paraId="57501FA0">
            <w:pPr>
              <w:adjustRightInd w:val="0"/>
              <w:snapToGrid w:val="0"/>
              <w:spacing w:line="360" w:lineRule="auto"/>
              <w:rPr>
                <w:rFonts w:ascii="宋体" w:hAnsi="宋体" w:eastAsia="宋体" w:cs="宋体"/>
                <w:strike/>
                <w:color w:val="auto"/>
                <w:kern w:val="0"/>
                <w:sz w:val="24"/>
                <w:szCs w:val="24"/>
              </w:rPr>
            </w:pPr>
            <w:r>
              <w:rPr>
                <w:rFonts w:hint="eastAsia" w:ascii="宋体" w:hAnsi="宋体" w:eastAsia="宋体" w:cs="宋体"/>
                <w:color w:val="auto"/>
                <w:kern w:val="0"/>
                <w:sz w:val="24"/>
                <w:szCs w:val="24"/>
              </w:rPr>
              <w:t>移动梁升降机构包括丝杆传动机构、升降辅助油缸。</w:t>
            </w:r>
          </w:p>
          <w:p w14:paraId="1FE1E5AA">
            <w:pPr>
              <w:adjustRightInd w:val="0"/>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丝杆传动机构4套，升降辅助油缸2套，采用油缸和丝杆同步位移控制。</w:t>
            </w:r>
          </w:p>
          <w:p w14:paraId="1C2E46F0">
            <w:pPr>
              <w:adjustRightInd w:val="0"/>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1.3油缸活塞副：</w:t>
            </w:r>
          </w:p>
          <w:p w14:paraId="3E2AE7E1">
            <w:pPr>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kern w:val="0"/>
                <w:sz w:val="24"/>
                <w:szCs w:val="24"/>
              </w:rPr>
              <w:t>采用2级复合油油缸，通过对两级油缸的复合控制实现两组标准传感器力量的叠加。油缸采用铸件、活塞采用锻件精磨而成。</w:t>
            </w:r>
          </w:p>
          <w:p w14:paraId="3E0B0416">
            <w:pPr>
              <w:adjustRightInd w:val="0"/>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1.4 工作机承压板1套</w:t>
            </w:r>
          </w:p>
          <w:p w14:paraId="0774FD81">
            <w:pPr>
              <w:adjustRightInd w:val="0"/>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2、数控伺服液压控制系统</w:t>
            </w:r>
          </w:p>
          <w:p w14:paraId="0806462E">
            <w:pPr>
              <w:adjustRightInd w:val="0"/>
              <w:snapToGrid w:val="0"/>
              <w:spacing w:line="360" w:lineRule="auto"/>
              <w:rPr>
                <w:rFonts w:ascii="宋体" w:hAnsi="宋体" w:eastAsia="宋体" w:cs="宋体"/>
                <w:color w:val="auto"/>
                <w:kern w:val="0"/>
                <w:sz w:val="24"/>
                <w:szCs w:val="24"/>
              </w:rPr>
            </w:pPr>
            <w:r>
              <w:rPr>
                <w:rFonts w:hint="eastAsia" w:ascii="宋体" w:hAnsi="宋体" w:eastAsia="宋体" w:cs="宋体"/>
                <w:color w:val="auto"/>
                <w:sz w:val="24"/>
                <w:szCs w:val="24"/>
              </w:rPr>
              <w:t>■</w:t>
            </w:r>
            <w:r>
              <w:rPr>
                <w:rFonts w:hint="eastAsia" w:ascii="宋体" w:hAnsi="宋体" w:eastAsia="宋体" w:cs="宋体"/>
                <w:color w:val="auto"/>
                <w:kern w:val="0"/>
                <w:sz w:val="24"/>
                <w:szCs w:val="24"/>
              </w:rPr>
              <w:t>2.1</w:t>
            </w:r>
            <w:bookmarkStart w:id="13" w:name="_Hlk165873336"/>
            <w:r>
              <w:rPr>
                <w:rFonts w:hint="eastAsia" w:ascii="宋体" w:hAnsi="宋体" w:eastAsia="宋体" w:cs="宋体"/>
                <w:color w:val="auto"/>
                <w:kern w:val="0"/>
                <w:sz w:val="24"/>
                <w:szCs w:val="24"/>
              </w:rPr>
              <w:t>采用双泵伺服控制，即由两个伺服电机分别控制两个油泵，两个油泵分别控制油缸的进油和回油，两套油泵的进回油差控制油缸的进退和力值的大小</w:t>
            </w:r>
            <w:bookmarkEnd w:id="13"/>
            <w:r>
              <w:rPr>
                <w:rFonts w:hint="eastAsia" w:ascii="宋体" w:hAnsi="宋体" w:eastAsia="宋体" w:cs="宋体"/>
                <w:color w:val="auto"/>
                <w:kern w:val="0"/>
                <w:sz w:val="24"/>
                <w:szCs w:val="24"/>
              </w:rPr>
              <w:t>。</w:t>
            </w:r>
            <w:r>
              <w:rPr>
                <w:rFonts w:hint="eastAsia" w:ascii="宋体" w:hAnsi="宋体" w:eastAsia="宋体" w:cs="宋体"/>
                <w:b/>
                <w:bCs/>
                <w:color w:val="auto"/>
                <w:kern w:val="0"/>
                <w:sz w:val="24"/>
                <w:szCs w:val="24"/>
              </w:rPr>
              <w:t>（</w:t>
            </w:r>
            <w:r>
              <w:rPr>
                <w:rFonts w:hint="eastAsia" w:ascii="宋体" w:hAnsi="宋体" w:eastAsia="宋体" w:cs="宋体"/>
                <w:b/>
                <w:bCs/>
                <w:color w:val="auto"/>
                <w:sz w:val="24"/>
                <w:szCs w:val="24"/>
              </w:rPr>
              <w:t>投标文件中需提供控制原理图予以佐证）</w:t>
            </w:r>
          </w:p>
          <w:p w14:paraId="4EE91AA1">
            <w:pPr>
              <w:adjustRightInd w:val="0"/>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2.2控制压力：（0～25）MPa。</w:t>
            </w:r>
          </w:p>
          <w:p w14:paraId="5CAA511A">
            <w:pPr>
              <w:adjustRightInd w:val="0"/>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■2.3标准传感器：采用2套参考标准传感器组合，可以连续力值输出，传感器组根据检测量程的需要自动切换，切换过程中不能有回程和停顿。</w:t>
            </w:r>
          </w:p>
          <w:p w14:paraId="05F9B7F5">
            <w:pPr>
              <w:adjustRightInd w:val="0"/>
              <w:snapToGrid w:val="0"/>
              <w:spacing w:line="360" w:lineRule="auto"/>
              <w:rPr>
                <w:rFonts w:ascii="宋体" w:hAnsi="宋体" w:eastAsia="宋体" w:cs="宋体"/>
                <w:b/>
                <w:bCs/>
                <w:color w:val="auto"/>
                <w:kern w:val="0"/>
                <w:sz w:val="24"/>
                <w:szCs w:val="24"/>
              </w:rPr>
            </w:pPr>
            <w:bookmarkStart w:id="14" w:name="OLE_LINK54"/>
            <w:bookmarkStart w:id="15" w:name="OLE_LINK53"/>
            <w:r>
              <w:rPr>
                <w:rFonts w:hint="eastAsia" w:ascii="宋体" w:hAnsi="宋体" w:eastAsia="宋体" w:cs="宋体"/>
                <w:b/>
                <w:bCs/>
                <w:color w:val="auto"/>
                <w:kern w:val="0"/>
                <w:sz w:val="24"/>
                <w:szCs w:val="24"/>
              </w:rPr>
              <w:t>（</w:t>
            </w:r>
            <w:r>
              <w:rPr>
                <w:rFonts w:hint="eastAsia" w:ascii="宋体" w:hAnsi="宋体" w:eastAsia="宋体" w:cs="宋体"/>
                <w:b/>
                <w:bCs/>
                <w:color w:val="auto"/>
                <w:sz w:val="24"/>
                <w:szCs w:val="24"/>
              </w:rPr>
              <w:t>投标文件中需提供技术资料予以佐证，</w:t>
            </w:r>
            <w:r>
              <w:rPr>
                <w:rFonts w:hint="eastAsia" w:ascii="宋体" w:hAnsi="宋体" w:eastAsia="宋体" w:cs="宋体"/>
                <w:b/>
                <w:color w:val="auto"/>
                <w:sz w:val="24"/>
                <w:szCs w:val="24"/>
              </w:rPr>
              <w:t>可提供不限于设备详细技术介绍、结构图片或示意图等</w:t>
            </w:r>
            <w:r>
              <w:rPr>
                <w:rFonts w:hint="eastAsia" w:ascii="宋体" w:hAnsi="宋体" w:eastAsia="宋体" w:cs="宋体"/>
                <w:b/>
                <w:bCs/>
                <w:color w:val="auto"/>
                <w:sz w:val="24"/>
                <w:szCs w:val="24"/>
              </w:rPr>
              <w:t>）</w:t>
            </w:r>
            <w:bookmarkEnd w:id="14"/>
            <w:bookmarkEnd w:id="15"/>
            <w:r>
              <w:rPr>
                <w:rFonts w:hint="eastAsia" w:ascii="宋体" w:hAnsi="宋体" w:eastAsia="宋体" w:cs="宋体"/>
                <w:color w:val="auto"/>
                <w:sz w:val="24"/>
                <w:szCs w:val="24"/>
              </w:rPr>
              <w:t>。</w:t>
            </w:r>
          </w:p>
          <w:p w14:paraId="0C1741B3">
            <w:pPr>
              <w:adjustRightInd w:val="0"/>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3、控制系统和软件：</w:t>
            </w:r>
          </w:p>
          <w:p w14:paraId="3B5D53C4">
            <w:pPr>
              <w:adjustRightInd w:val="0"/>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3.1</w:t>
            </w:r>
            <w:r>
              <w:rPr>
                <w:rFonts w:hint="eastAsia" w:ascii="宋体" w:hAnsi="宋体" w:eastAsia="宋体" w:cs="宋体"/>
                <w:color w:val="auto"/>
                <w:sz w:val="24"/>
                <w:szCs w:val="24"/>
              </w:rPr>
              <w:t>应用软件能按自动、半自动和手动方式进行操作。</w:t>
            </w:r>
          </w:p>
          <w:p w14:paraId="2087FED9">
            <w:pPr>
              <w:adjustRightInd w:val="0"/>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3.2</w:t>
            </w:r>
            <w:r>
              <w:rPr>
                <w:rFonts w:hint="eastAsia" w:ascii="宋体" w:hAnsi="宋体" w:eastAsia="宋体" w:cs="宋体"/>
                <w:color w:val="auto"/>
                <w:sz w:val="24"/>
                <w:szCs w:val="24"/>
              </w:rPr>
              <w:t>采集数据能自动计算、处理、保存和输出报表。</w:t>
            </w:r>
          </w:p>
          <w:p w14:paraId="672859C2">
            <w:pPr>
              <w:adjustRightInd w:val="0"/>
              <w:snapToGrid w:val="0"/>
              <w:spacing w:line="360" w:lineRule="auto"/>
              <w:jc w:val="left"/>
              <w:rPr>
                <w:rFonts w:ascii="宋体" w:hAnsi="宋体" w:eastAsia="宋体" w:cs="宋体"/>
                <w:b/>
                <w:bCs/>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kern w:val="0"/>
                <w:sz w:val="24"/>
                <w:szCs w:val="24"/>
              </w:rPr>
              <w:t>3.3</w:t>
            </w:r>
            <w:r>
              <w:rPr>
                <w:rFonts w:hint="eastAsia" w:ascii="宋体" w:hAnsi="宋体" w:eastAsia="宋体" w:cs="宋体"/>
                <w:color w:val="auto"/>
                <w:sz w:val="24"/>
                <w:szCs w:val="24"/>
              </w:rPr>
              <w:t>检定、校准、测试过程的有关参数可分别在计算机上直观、形象地显示。软件界面能同时显示力值实时值、力值-时间曲线图、力值测试数据、活塞状态等，实验结束能够自动计算被检传感器的线性、重复性、灵敏度等指标。</w:t>
            </w:r>
            <w:r>
              <w:rPr>
                <w:rFonts w:hint="eastAsia" w:ascii="宋体" w:hAnsi="宋体" w:eastAsia="宋体" w:cs="宋体"/>
                <w:b/>
                <w:bCs/>
                <w:color w:val="auto"/>
                <w:sz w:val="24"/>
                <w:szCs w:val="24"/>
              </w:rPr>
              <w:t>（投标文件中需提供软件截图予以佐证）</w:t>
            </w:r>
          </w:p>
          <w:p w14:paraId="224408B0">
            <w:pPr>
              <w:adjustRightInd w:val="0"/>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3.4 框架加载部分应有自动调心装置；</w:t>
            </w:r>
          </w:p>
          <w:p w14:paraId="36714809">
            <w:pPr>
              <w:adjustRightInd w:val="0"/>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3.5设置多重安全保护功能，包括标准和被检传感器防过载的软件保护、限位装置的机械保护、急停按钮保护。</w:t>
            </w:r>
          </w:p>
          <w:p w14:paraId="5D56A395">
            <w:pPr>
              <w:adjustRightInd w:val="0"/>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3.</w:t>
            </w:r>
            <w:bookmarkStart w:id="16" w:name="_Hlk165880985"/>
            <w:r>
              <w:rPr>
                <w:rFonts w:hint="eastAsia" w:ascii="宋体" w:hAnsi="宋体" w:eastAsia="宋体" w:cs="宋体"/>
                <w:color w:val="auto"/>
                <w:kern w:val="0"/>
                <w:sz w:val="24"/>
                <w:szCs w:val="24"/>
              </w:rPr>
              <w:t>6应用软件需满足JJG 1116-2015叠加式力标准机、JJG 391-2009力传感器、JJG 669-2003称重传感器、JJG 455-2000工作测力仪和JJG 144-2007标准测力仪的要求，</w:t>
            </w:r>
            <w:bookmarkStart w:id="17" w:name="OLE_LINK39"/>
            <w:bookmarkStart w:id="18" w:name="OLE_LINK40"/>
            <w:r>
              <w:rPr>
                <w:rFonts w:hint="eastAsia" w:ascii="宋体" w:hAnsi="宋体" w:eastAsia="宋体" w:cs="宋体"/>
                <w:color w:val="auto"/>
                <w:kern w:val="0"/>
                <w:sz w:val="24"/>
                <w:szCs w:val="24"/>
              </w:rPr>
              <w:t>并提供终身免费升级服务</w:t>
            </w:r>
            <w:bookmarkEnd w:id="17"/>
            <w:bookmarkEnd w:id="18"/>
            <w:r>
              <w:rPr>
                <w:rFonts w:hint="eastAsia" w:ascii="宋体" w:hAnsi="宋体" w:eastAsia="宋体" w:cs="宋体"/>
                <w:color w:val="auto"/>
                <w:kern w:val="0"/>
                <w:sz w:val="24"/>
                <w:szCs w:val="24"/>
              </w:rPr>
              <w:t>。</w:t>
            </w:r>
            <w:bookmarkEnd w:id="16"/>
          </w:p>
          <w:p w14:paraId="54B74E87">
            <w:pPr>
              <w:widowControl/>
              <w:adjustRightInd w:val="0"/>
              <w:snapToGrid w:val="0"/>
              <w:spacing w:line="36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四、设备基础须满足防沉降及隔振要求，实验室内尺寸长宽高为6.1米×3.9米×3.5米，合同签订后、设备进场前，中标人需充分了解现场情况并提供设备布置图及地基安装图纸，图纸上须标注相关尺寸及要求，具体方案经采购人认可后，中标人方可按照此图纸完成地基进场安装，此费用包含在本项目投标报价内。</w:t>
            </w:r>
          </w:p>
        </w:tc>
        <w:tc>
          <w:tcPr>
            <w:tcW w:w="563" w:type="pct"/>
            <w:shd w:val="clear" w:color="auto" w:fill="auto"/>
            <w:vAlign w:val="center"/>
          </w:tcPr>
          <w:p w14:paraId="6C923A61">
            <w:pPr>
              <w:adjustRightInd w:val="0"/>
              <w:snapToGrid w:val="0"/>
              <w:spacing w:line="360" w:lineRule="auto"/>
              <w:jc w:val="center"/>
              <w:rPr>
                <w:rFonts w:ascii="宋体" w:hAnsi="宋体" w:eastAsia="宋体" w:cs="宋体"/>
                <w:bCs/>
                <w:color w:val="auto"/>
                <w:sz w:val="24"/>
                <w:szCs w:val="24"/>
              </w:rPr>
            </w:pPr>
            <w:r>
              <w:rPr>
                <w:rFonts w:hint="eastAsia" w:ascii="宋体" w:hAnsi="宋体" w:eastAsia="宋体" w:cs="宋体"/>
                <w:bCs/>
                <w:color w:val="auto"/>
                <w:sz w:val="24"/>
                <w:szCs w:val="24"/>
              </w:rPr>
              <w:t>1套</w:t>
            </w:r>
          </w:p>
        </w:tc>
        <w:tc>
          <w:tcPr>
            <w:tcW w:w="420" w:type="pct"/>
            <w:shd w:val="clear" w:color="auto" w:fill="auto"/>
            <w:vAlign w:val="center"/>
          </w:tcPr>
          <w:p w14:paraId="675C8392">
            <w:pPr>
              <w:adjustRightInd w:val="0"/>
              <w:snapToGrid w:val="0"/>
              <w:spacing w:line="360" w:lineRule="auto"/>
              <w:jc w:val="center"/>
              <w:rPr>
                <w:rFonts w:ascii="宋体" w:hAnsi="宋体" w:eastAsia="宋体" w:cs="宋体"/>
                <w:bCs/>
                <w:color w:val="auto"/>
                <w:sz w:val="24"/>
                <w:szCs w:val="24"/>
              </w:rPr>
            </w:pPr>
            <w:r>
              <w:rPr>
                <w:rFonts w:hint="eastAsia" w:ascii="宋体" w:hAnsi="宋体" w:eastAsia="宋体" w:cs="宋体"/>
                <w:bCs/>
                <w:color w:val="auto"/>
                <w:sz w:val="24"/>
                <w:szCs w:val="24"/>
              </w:rPr>
              <w:t>工业</w:t>
            </w:r>
          </w:p>
        </w:tc>
      </w:tr>
      <w:tr w14:paraId="304E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vAlign w:val="center"/>
          </w:tcPr>
          <w:p w14:paraId="3C0280FD">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2</w:t>
            </w:r>
          </w:p>
        </w:tc>
        <w:tc>
          <w:tcPr>
            <w:tcW w:w="679" w:type="pct"/>
            <w:shd w:val="clear" w:color="auto" w:fill="auto"/>
            <w:vAlign w:val="center"/>
          </w:tcPr>
          <w:p w14:paraId="21237BB6">
            <w:pPr>
              <w:adjustRightInd w:val="0"/>
              <w:snapToGrid w:val="0"/>
              <w:spacing w:line="360" w:lineRule="auto"/>
              <w:jc w:val="center"/>
              <w:rPr>
                <w:rFonts w:ascii="宋体" w:hAnsi="宋体" w:eastAsia="宋体" w:cs="宋体"/>
                <w:bCs/>
                <w:color w:val="auto"/>
                <w:sz w:val="24"/>
                <w:szCs w:val="24"/>
              </w:rPr>
            </w:pPr>
            <w:r>
              <w:rPr>
                <w:rFonts w:hint="eastAsia" w:ascii="宋体" w:hAnsi="宋体" w:eastAsia="宋体" w:cs="宋体"/>
                <w:color w:val="auto"/>
                <w:kern w:val="0"/>
                <w:sz w:val="24"/>
                <w:szCs w:val="24"/>
              </w:rPr>
              <w:t>质量比较仪</w:t>
            </w:r>
          </w:p>
        </w:tc>
        <w:tc>
          <w:tcPr>
            <w:tcW w:w="2932" w:type="pct"/>
            <w:shd w:val="clear" w:color="auto" w:fill="auto"/>
          </w:tcPr>
          <w:p w14:paraId="6DE15AC4">
            <w:pPr>
              <w:adjustRightInd w:val="0"/>
              <w:snapToGrid w:val="0"/>
              <w:spacing w:line="360" w:lineRule="auto"/>
              <w:jc w:val="left"/>
              <w:rPr>
                <w:rFonts w:ascii="宋体" w:hAnsi="宋体" w:eastAsia="宋体" w:cs="宋体"/>
                <w:bCs/>
                <w:color w:val="auto"/>
                <w:kern w:val="0"/>
                <w:sz w:val="24"/>
                <w:szCs w:val="24"/>
              </w:rPr>
            </w:pPr>
            <w:bookmarkStart w:id="19" w:name="OLE_LINK21"/>
            <w:bookmarkStart w:id="20" w:name="OLE_LINK22"/>
            <w:r>
              <w:rPr>
                <w:rFonts w:hint="eastAsia" w:ascii="宋体" w:hAnsi="宋体" w:eastAsia="宋体" w:cs="宋体"/>
                <w:bCs/>
                <w:color w:val="auto"/>
                <w:kern w:val="0"/>
                <w:sz w:val="24"/>
                <w:szCs w:val="24"/>
              </w:rPr>
              <w:t>1、</w:t>
            </w:r>
            <w:bookmarkStart w:id="21" w:name="OLE_LINK16"/>
            <w:bookmarkStart w:id="22" w:name="OLE_LINK17"/>
            <w:r>
              <w:rPr>
                <w:rFonts w:hint="eastAsia" w:ascii="宋体" w:hAnsi="宋体" w:eastAsia="宋体" w:cs="宋体"/>
                <w:bCs/>
                <w:color w:val="auto"/>
                <w:kern w:val="0"/>
                <w:sz w:val="24"/>
                <w:szCs w:val="24"/>
              </w:rPr>
              <w:t>最大量程：≥2000 kg。</w:t>
            </w:r>
          </w:p>
          <w:p w14:paraId="0EEB5532">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2、实际分度值</w:t>
            </w:r>
            <w:bookmarkStart w:id="23" w:name="OLE_LINK47"/>
            <w:bookmarkStart w:id="24" w:name="OLE_LINK48"/>
            <w:r>
              <w:rPr>
                <w:rFonts w:hint="eastAsia" w:ascii="宋体" w:hAnsi="宋体" w:eastAsia="宋体" w:cs="宋体"/>
                <w:bCs/>
                <w:color w:val="auto"/>
                <w:kern w:val="0"/>
                <w:sz w:val="24"/>
                <w:szCs w:val="24"/>
              </w:rPr>
              <w:t>：</w:t>
            </w:r>
            <w:bookmarkEnd w:id="23"/>
            <w:bookmarkEnd w:id="24"/>
            <w:r>
              <w:rPr>
                <w:rFonts w:hint="eastAsia" w:ascii="宋体" w:hAnsi="宋体" w:eastAsia="宋体" w:cs="宋体"/>
                <w:bCs/>
                <w:color w:val="auto"/>
                <w:kern w:val="0"/>
                <w:sz w:val="24"/>
                <w:szCs w:val="24"/>
              </w:rPr>
              <w:t>1 g。</w:t>
            </w:r>
          </w:p>
          <w:p w14:paraId="569C077C">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3、重复性测量的扩展不确定度</w:t>
            </w:r>
            <w:r>
              <w:rPr>
                <w:rFonts w:ascii="Times New Roman" w:hAnsi="Times New Roman" w:eastAsia="宋体" w:cs="Times New Roman"/>
                <w:bCs/>
                <w:i/>
                <w:iCs/>
                <w:color w:val="auto"/>
                <w:kern w:val="0"/>
                <w:sz w:val="24"/>
                <w:szCs w:val="24"/>
              </w:rPr>
              <w:t>U</w:t>
            </w:r>
            <w:r>
              <w:rPr>
                <w:rFonts w:ascii="Times New Roman" w:hAnsi="宋体" w:eastAsia="宋体" w:cs="Times New Roman"/>
                <w:bCs/>
                <w:color w:val="auto"/>
                <w:kern w:val="0"/>
                <w:sz w:val="24"/>
                <w:szCs w:val="24"/>
              </w:rPr>
              <w:t>（</w:t>
            </w:r>
            <w:r>
              <w:rPr>
                <w:rFonts w:ascii="Times New Roman" w:hAnsi="Times New Roman" w:eastAsia="宋体" w:cs="Times New Roman"/>
                <w:bCs/>
                <w:i/>
                <w:iCs/>
                <w:color w:val="auto"/>
                <w:kern w:val="0"/>
                <w:sz w:val="24"/>
                <w:szCs w:val="24"/>
              </w:rPr>
              <w:t>k</w:t>
            </w:r>
            <w:r>
              <w:rPr>
                <w:rFonts w:ascii="Times New Roman" w:hAnsi="Times New Roman" w:eastAsia="宋体" w:cs="Times New Roman"/>
                <w:bCs/>
                <w:color w:val="auto"/>
                <w:kern w:val="0"/>
                <w:sz w:val="24"/>
                <w:szCs w:val="24"/>
              </w:rPr>
              <w:t>=2</w:t>
            </w:r>
            <w:r>
              <w:rPr>
                <w:rFonts w:ascii="Times New Roman" w:hAnsi="宋体" w:eastAsia="宋体" w:cs="Times New Roman"/>
                <w:bCs/>
                <w:color w:val="auto"/>
                <w:kern w:val="0"/>
                <w:sz w:val="24"/>
                <w:szCs w:val="24"/>
              </w:rPr>
              <w:t>）</w:t>
            </w:r>
            <w:r>
              <w:rPr>
                <w:rFonts w:hint="eastAsia" w:ascii="宋体" w:hAnsi="宋体" w:eastAsia="宋体" w:cs="宋体"/>
                <w:bCs/>
                <w:color w:val="auto"/>
                <w:kern w:val="0"/>
                <w:sz w:val="24"/>
                <w:szCs w:val="24"/>
              </w:rPr>
              <w:t>：</w:t>
            </w:r>
          </w:p>
          <w:p w14:paraId="7D0C98E9">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2000kg时，≤11g；</w:t>
            </w:r>
          </w:p>
          <w:p w14:paraId="5660E917">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1000kg时，≤5.6g。</w:t>
            </w:r>
          </w:p>
          <w:bookmarkEnd w:id="19"/>
          <w:bookmarkEnd w:id="20"/>
          <w:bookmarkEnd w:id="21"/>
          <w:bookmarkEnd w:id="22"/>
          <w:p w14:paraId="1B601299">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4、称量范围：≥2000 kg。</w:t>
            </w:r>
          </w:p>
          <w:p w14:paraId="1BF14F04">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5、稳定时间：≤15 s。</w:t>
            </w:r>
          </w:p>
          <w:p w14:paraId="5DE06DF2">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■6、具有自动回零功能。</w:t>
            </w:r>
            <w:r>
              <w:rPr>
                <w:rFonts w:hint="eastAsia" w:ascii="宋体" w:hAnsi="宋体" w:eastAsia="宋体" w:cs="宋体"/>
                <w:b/>
                <w:bCs/>
                <w:color w:val="auto"/>
                <w:kern w:val="0"/>
                <w:sz w:val="24"/>
                <w:szCs w:val="24"/>
              </w:rPr>
              <w:t>（</w:t>
            </w:r>
            <w:r>
              <w:rPr>
                <w:rFonts w:hint="eastAsia" w:ascii="宋体" w:hAnsi="宋体" w:eastAsia="宋体" w:cs="宋体"/>
                <w:b/>
                <w:bCs/>
                <w:color w:val="auto"/>
                <w:sz w:val="24"/>
                <w:szCs w:val="24"/>
              </w:rPr>
              <w:t>投标文件中需提供产品说明，</w:t>
            </w:r>
            <w:r>
              <w:rPr>
                <w:rFonts w:hint="eastAsia" w:ascii="宋体" w:hAnsi="宋体" w:eastAsia="宋体" w:cs="宋体"/>
                <w:b/>
                <w:color w:val="auto"/>
                <w:sz w:val="24"/>
                <w:szCs w:val="24"/>
              </w:rPr>
              <w:t>不限于产品说明书或回零功能按键界面截图等</w:t>
            </w:r>
            <w:r>
              <w:rPr>
                <w:rFonts w:hint="eastAsia" w:ascii="宋体" w:hAnsi="宋体" w:eastAsia="宋体" w:cs="宋体"/>
                <w:b/>
                <w:bCs/>
                <w:color w:val="auto"/>
                <w:sz w:val="24"/>
                <w:szCs w:val="24"/>
              </w:rPr>
              <w:t>）</w:t>
            </w:r>
          </w:p>
          <w:p w14:paraId="7C8E0868">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7、具有过载保护功能。</w:t>
            </w:r>
          </w:p>
          <w:p w14:paraId="514B64FA">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8、抗过载能力大于2.4吨。</w:t>
            </w:r>
          </w:p>
          <w:p w14:paraId="56F18EEE">
            <w:pPr>
              <w:adjustRightInd w:val="0"/>
              <w:snapToGrid w:val="0"/>
              <w:spacing w:line="360" w:lineRule="auto"/>
              <w:rPr>
                <w:rFonts w:ascii="宋体" w:hAnsi="宋体" w:eastAsia="宋体" w:cs="宋体"/>
                <w:bCs/>
                <w:color w:val="auto"/>
                <w:kern w:val="0"/>
                <w:sz w:val="24"/>
                <w:szCs w:val="24"/>
              </w:rPr>
            </w:pPr>
            <w:r>
              <w:rPr>
                <w:rFonts w:hint="eastAsia" w:ascii="宋体" w:hAnsi="宋体" w:eastAsia="宋体" w:cs="宋体"/>
                <w:bCs/>
                <w:color w:val="auto"/>
                <w:kern w:val="0"/>
                <w:sz w:val="24"/>
                <w:szCs w:val="24"/>
              </w:rPr>
              <w:t>9、数据接口：以太网或2×RS-232C接口。</w:t>
            </w:r>
          </w:p>
          <w:p w14:paraId="21B92891">
            <w:pPr>
              <w:adjustRightInd w:val="0"/>
              <w:snapToGrid w:val="0"/>
              <w:spacing w:line="360" w:lineRule="auto"/>
              <w:jc w:val="left"/>
              <w:rPr>
                <w:rFonts w:ascii="宋体" w:hAnsi="宋体" w:eastAsia="宋体" w:cs="宋体"/>
                <w:color w:val="auto"/>
                <w:kern w:val="0"/>
                <w:sz w:val="24"/>
                <w:szCs w:val="24"/>
              </w:rPr>
            </w:pPr>
            <w:r>
              <w:rPr>
                <w:rFonts w:hint="eastAsia" w:ascii="宋体" w:hAnsi="宋体" w:eastAsia="宋体" w:cs="宋体"/>
                <w:bCs/>
                <w:color w:val="auto"/>
                <w:kern w:val="0"/>
                <w:sz w:val="24"/>
                <w:szCs w:val="24"/>
              </w:rPr>
              <w:t>10、外出携带现场检测无需锁定。</w:t>
            </w:r>
          </w:p>
        </w:tc>
        <w:tc>
          <w:tcPr>
            <w:tcW w:w="563" w:type="pct"/>
            <w:shd w:val="clear" w:color="auto" w:fill="auto"/>
            <w:vAlign w:val="center"/>
          </w:tcPr>
          <w:p w14:paraId="3EE99BCD">
            <w:pPr>
              <w:adjustRightInd w:val="0"/>
              <w:snapToGrid w:val="0"/>
              <w:spacing w:line="360" w:lineRule="auto"/>
              <w:jc w:val="center"/>
              <w:rPr>
                <w:rFonts w:ascii="宋体" w:hAnsi="宋体" w:eastAsia="宋体" w:cs="宋体"/>
                <w:bCs/>
                <w:color w:val="auto"/>
                <w:sz w:val="24"/>
                <w:szCs w:val="24"/>
              </w:rPr>
            </w:pPr>
            <w:r>
              <w:rPr>
                <w:rFonts w:hint="eastAsia" w:ascii="宋体" w:hAnsi="宋体" w:eastAsia="宋体" w:cs="宋体"/>
                <w:bCs/>
                <w:color w:val="auto"/>
                <w:sz w:val="24"/>
                <w:szCs w:val="24"/>
              </w:rPr>
              <w:t>1套</w:t>
            </w:r>
          </w:p>
        </w:tc>
        <w:tc>
          <w:tcPr>
            <w:tcW w:w="420" w:type="pct"/>
            <w:shd w:val="clear" w:color="auto" w:fill="auto"/>
            <w:vAlign w:val="center"/>
          </w:tcPr>
          <w:p w14:paraId="5E14E151">
            <w:pPr>
              <w:adjustRightInd w:val="0"/>
              <w:snapToGrid w:val="0"/>
              <w:spacing w:line="360" w:lineRule="auto"/>
              <w:jc w:val="center"/>
              <w:rPr>
                <w:rFonts w:ascii="宋体" w:hAnsi="宋体" w:eastAsia="宋体" w:cs="宋体"/>
                <w:bCs/>
                <w:color w:val="auto"/>
                <w:sz w:val="24"/>
                <w:szCs w:val="24"/>
              </w:rPr>
            </w:pPr>
            <w:r>
              <w:rPr>
                <w:rFonts w:hint="eastAsia" w:ascii="宋体" w:hAnsi="宋体" w:eastAsia="宋体" w:cs="宋体"/>
                <w:bCs/>
                <w:color w:val="auto"/>
                <w:sz w:val="24"/>
                <w:szCs w:val="24"/>
              </w:rPr>
              <w:t>工业</w:t>
            </w:r>
          </w:p>
        </w:tc>
      </w:tr>
      <w:tr w14:paraId="504F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vAlign w:val="center"/>
          </w:tcPr>
          <w:p w14:paraId="723176AE">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3</w:t>
            </w:r>
          </w:p>
        </w:tc>
        <w:tc>
          <w:tcPr>
            <w:tcW w:w="679" w:type="pct"/>
            <w:vAlign w:val="center"/>
          </w:tcPr>
          <w:p w14:paraId="23DF0704">
            <w:pPr>
              <w:adjustRightInd w:val="0"/>
              <w:snapToGrid w:val="0"/>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扭矩扳子检定仪</w:t>
            </w:r>
          </w:p>
        </w:tc>
        <w:tc>
          <w:tcPr>
            <w:tcW w:w="2932" w:type="pct"/>
            <w:shd w:val="clear" w:color="auto" w:fill="auto"/>
          </w:tcPr>
          <w:p w14:paraId="21B68A36">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一、基本要求</w:t>
            </w:r>
          </w:p>
          <w:p w14:paraId="65FAC1BC">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1、适用于各种规格的机械咔嗒式（预置式、定扭式）扭矩扳子、数显扭矩扳子、模拟式（表盘式、指针式）扭矩扳子等扭矩工具的检定、测试、调校。</w:t>
            </w:r>
          </w:p>
          <w:p w14:paraId="7FF56721">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2、符合 JJG 797-2013 扭矩扳子检定仪 、JJG 707-2014 扭矩扳子等现行有效计量检定规程相关要求。</w:t>
            </w:r>
          </w:p>
          <w:p w14:paraId="08823A26">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二、技术要求</w:t>
            </w:r>
          </w:p>
          <w:p w14:paraId="6091BE03">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1、测量范围：（1～3000）N·m。</w:t>
            </w:r>
          </w:p>
          <w:p w14:paraId="7CE811E2">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2、整机准确度等级：0.3级。</w:t>
            </w:r>
          </w:p>
          <w:p w14:paraId="0BB71C79">
            <w:pPr>
              <w:adjustRightInd w:val="0"/>
              <w:snapToGrid w:val="0"/>
              <w:spacing w:line="360" w:lineRule="auto"/>
              <w:jc w:val="left"/>
              <w:rPr>
                <w:rFonts w:ascii="宋体" w:hAnsi="宋体" w:eastAsia="宋体" w:cs="宋体"/>
                <w:bCs/>
                <w:color w:val="auto"/>
                <w:kern w:val="0"/>
                <w:sz w:val="24"/>
                <w:szCs w:val="24"/>
              </w:rPr>
            </w:pPr>
            <w:bookmarkStart w:id="25" w:name="OLE_LINK59"/>
            <w:r>
              <w:rPr>
                <w:rFonts w:hint="eastAsia" w:ascii="宋体" w:hAnsi="宋体" w:eastAsia="宋体" w:cs="宋体"/>
                <w:bCs/>
                <w:color w:val="auto"/>
                <w:kern w:val="0"/>
                <w:sz w:val="24"/>
                <w:szCs w:val="24"/>
              </w:rPr>
              <w:t>■</w:t>
            </w:r>
            <w:bookmarkEnd w:id="25"/>
            <w:r>
              <w:rPr>
                <w:rFonts w:hint="eastAsia" w:ascii="宋体" w:hAnsi="宋体" w:eastAsia="宋体" w:cs="宋体"/>
                <w:bCs/>
                <w:color w:val="auto"/>
                <w:kern w:val="0"/>
                <w:sz w:val="24"/>
                <w:szCs w:val="24"/>
              </w:rPr>
              <w:t>3、扭矩传感器配置：覆盖（1～3000）N·m全量程，采用多量程组合配置，各量程段均满足0.3级精度要求，量程衔接顺畅无空档，全量程精度不降级。</w:t>
            </w:r>
          </w:p>
          <w:p w14:paraId="118B07A7">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4、设备组成：由移动式工作台、传动加载机构、扭矩传感器组、高精度扭矩测量主机、伺服加载控制系统专用扭矩检定管理软件等组成。</w:t>
            </w:r>
          </w:p>
          <w:p w14:paraId="143C14D5">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5、传感器支持即插即用、自动识别功能；传感器拆装便捷，无需专用工具即可快速更换，可满足常规死头扭矩扳手检测使用需求。</w:t>
            </w:r>
          </w:p>
          <w:p w14:paraId="251591A6">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■6、加载及控制方式：支持大角度旋转加载，具备全自动、手动两种加载控制模式。全自动加载可依据设定检定点智能分级变速平稳加载。</w:t>
            </w:r>
            <w:bookmarkStart w:id="26" w:name="OLE_LINK55"/>
            <w:bookmarkStart w:id="27" w:name="OLE_LINK56"/>
            <w:r>
              <w:rPr>
                <w:rFonts w:hint="eastAsia" w:ascii="宋体" w:hAnsi="宋体" w:eastAsia="宋体" w:cs="宋体"/>
                <w:b/>
                <w:bCs/>
                <w:color w:val="auto"/>
                <w:kern w:val="0"/>
                <w:sz w:val="24"/>
                <w:szCs w:val="24"/>
              </w:rPr>
              <w:t>（</w:t>
            </w:r>
            <w:r>
              <w:rPr>
                <w:rFonts w:hint="eastAsia" w:ascii="宋体" w:hAnsi="宋体" w:eastAsia="宋体" w:cs="宋体"/>
                <w:b/>
                <w:bCs/>
                <w:color w:val="auto"/>
                <w:sz w:val="24"/>
                <w:szCs w:val="24"/>
              </w:rPr>
              <w:t>投标文件中需提供软件截图或</w:t>
            </w:r>
            <w:r>
              <w:rPr>
                <w:rFonts w:hint="eastAsia" w:ascii="宋体" w:hAnsi="宋体" w:eastAsia="宋体" w:cs="宋体"/>
                <w:b/>
                <w:color w:val="auto"/>
                <w:sz w:val="24"/>
                <w:szCs w:val="24"/>
              </w:rPr>
              <w:t>设备结构图片或示意图等予以佐证</w:t>
            </w:r>
            <w:r>
              <w:rPr>
                <w:rFonts w:hint="eastAsia" w:ascii="宋体" w:hAnsi="宋体" w:eastAsia="宋体" w:cs="宋体"/>
                <w:b/>
                <w:bCs/>
                <w:color w:val="auto"/>
                <w:sz w:val="24"/>
                <w:szCs w:val="24"/>
              </w:rPr>
              <w:t>）</w:t>
            </w:r>
          </w:p>
          <w:bookmarkEnd w:id="26"/>
          <w:bookmarkEnd w:id="27"/>
          <w:p w14:paraId="7513C7D9">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7、支持顺时针、逆时针双向扭矩检测，具备实时跟踪、峰值保持、第一峰值锁定三种常用测量模式。</w:t>
            </w:r>
          </w:p>
          <w:p w14:paraId="19A4F76A">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8、支持N·m、N·cm、kgf·cm、kgf·m、lbf·ft、lbf·in、ozf·in、mV/V八种及以上常用扭矩单位自由切换。</w:t>
            </w:r>
          </w:p>
          <w:p w14:paraId="685A7E1B">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■9、全自动检测功能：可自由设定检定测点、检定试验次数，系统可按照预设参数自动完成加载、保载、卸载、数据采集记录、数据运算全流程自动化检测。</w:t>
            </w:r>
            <w:bookmarkStart w:id="28" w:name="OLE_LINK58"/>
            <w:bookmarkStart w:id="29" w:name="OLE_LINK57"/>
            <w:r>
              <w:rPr>
                <w:rFonts w:hint="eastAsia" w:ascii="宋体" w:hAnsi="宋体" w:eastAsia="宋体" w:cs="宋体"/>
                <w:b/>
                <w:bCs/>
                <w:color w:val="auto"/>
                <w:kern w:val="0"/>
                <w:sz w:val="24"/>
                <w:szCs w:val="24"/>
              </w:rPr>
              <w:t>（</w:t>
            </w:r>
            <w:r>
              <w:rPr>
                <w:rFonts w:hint="eastAsia" w:ascii="宋体" w:hAnsi="宋体" w:eastAsia="宋体" w:cs="宋体"/>
                <w:b/>
                <w:bCs/>
                <w:color w:val="auto"/>
                <w:sz w:val="24"/>
                <w:szCs w:val="24"/>
              </w:rPr>
              <w:t>投标文件中需提供软件截图予以佐证）</w:t>
            </w:r>
          </w:p>
          <w:bookmarkEnd w:id="28"/>
          <w:bookmarkEnd w:id="29"/>
          <w:p w14:paraId="7837D674">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10、系统可自动计算检测数据平均值、示值相对误差、测量重复性等技术指标，自动判定被检扭矩扳手精度等级，原始检测数据支持本地导出保存。</w:t>
            </w:r>
          </w:p>
          <w:p w14:paraId="2036BA79">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11、扭矩测量主机功能：支持采样频率、滤波系数、判稳条件、一键清零、灵敏度系数、峰值保持时长等核心试验参数自定义设置。</w:t>
            </w:r>
          </w:p>
          <w:p w14:paraId="09A19817">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12、系统软件功能要求</w:t>
            </w:r>
          </w:p>
          <w:p w14:paraId="3F5C0BA3">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（1）具备检测流程智能管控、试验数据自动处理功能，支持数据存储、运算统计、条件检索、台账整理，可建立设备检定信息数据库，配备数据自动备份防护功能。</w:t>
            </w:r>
          </w:p>
          <w:p w14:paraId="6B5C05FD">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（2）所有检定数据实时自动存储，系统自动完成数据核算与结果判定，直观显示检定合格/不合格结论。</w:t>
            </w:r>
          </w:p>
          <w:p w14:paraId="1F355D0C">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■（3）内置标准扭矩扳手校准标定功能，可使用标准扭矩扳子完成本设备量值自校准，满足实验室日常量值溯源核查工作</w:t>
            </w:r>
            <w:r>
              <w:rPr>
                <w:rFonts w:hint="eastAsia" w:ascii="宋体" w:hAnsi="宋体" w:eastAsia="宋体" w:cs="宋体"/>
                <w:b/>
                <w:bCs/>
                <w:color w:val="auto"/>
                <w:kern w:val="0"/>
                <w:sz w:val="24"/>
                <w:szCs w:val="24"/>
              </w:rPr>
              <w:t>（</w:t>
            </w:r>
            <w:r>
              <w:rPr>
                <w:rFonts w:hint="eastAsia" w:ascii="宋体" w:hAnsi="宋体" w:eastAsia="宋体" w:cs="宋体"/>
                <w:b/>
                <w:bCs/>
                <w:color w:val="auto"/>
                <w:sz w:val="24"/>
                <w:szCs w:val="24"/>
              </w:rPr>
              <w:t>投标文件中需提供软件截图予以佐证）</w:t>
            </w:r>
            <w:r>
              <w:rPr>
                <w:rFonts w:hint="eastAsia" w:ascii="宋体" w:hAnsi="宋体" w:eastAsia="宋体" w:cs="宋体"/>
                <w:bCs/>
                <w:color w:val="auto"/>
                <w:kern w:val="0"/>
                <w:sz w:val="24"/>
                <w:szCs w:val="24"/>
              </w:rPr>
              <w:t>。</w:t>
            </w:r>
          </w:p>
        </w:tc>
        <w:tc>
          <w:tcPr>
            <w:tcW w:w="563" w:type="pct"/>
            <w:shd w:val="clear" w:color="auto" w:fill="auto"/>
            <w:vAlign w:val="center"/>
          </w:tcPr>
          <w:p w14:paraId="6A8E7E3E">
            <w:pPr>
              <w:adjustRightInd w:val="0"/>
              <w:snapToGrid w:val="0"/>
              <w:spacing w:line="360" w:lineRule="auto"/>
              <w:jc w:val="center"/>
              <w:rPr>
                <w:rFonts w:ascii="宋体" w:hAnsi="宋体" w:eastAsia="宋体" w:cs="宋体"/>
                <w:bCs/>
                <w:color w:val="auto"/>
                <w:sz w:val="24"/>
                <w:szCs w:val="24"/>
              </w:rPr>
            </w:pPr>
            <w:r>
              <w:rPr>
                <w:rFonts w:hint="eastAsia" w:ascii="宋体" w:hAnsi="宋体" w:eastAsia="宋体" w:cs="宋体"/>
                <w:bCs/>
                <w:color w:val="auto"/>
                <w:sz w:val="24"/>
                <w:szCs w:val="24"/>
              </w:rPr>
              <w:t>1套</w:t>
            </w:r>
          </w:p>
        </w:tc>
        <w:tc>
          <w:tcPr>
            <w:tcW w:w="420" w:type="pct"/>
            <w:shd w:val="clear" w:color="auto" w:fill="auto"/>
            <w:vAlign w:val="center"/>
          </w:tcPr>
          <w:p w14:paraId="4BD77C55">
            <w:pPr>
              <w:adjustRightInd w:val="0"/>
              <w:snapToGrid w:val="0"/>
              <w:spacing w:line="360" w:lineRule="auto"/>
              <w:jc w:val="center"/>
              <w:rPr>
                <w:rFonts w:ascii="宋体" w:hAnsi="宋体" w:eastAsia="宋体" w:cs="宋体"/>
                <w:bCs/>
                <w:color w:val="auto"/>
                <w:sz w:val="24"/>
                <w:szCs w:val="24"/>
              </w:rPr>
            </w:pPr>
            <w:r>
              <w:rPr>
                <w:rFonts w:hint="eastAsia" w:ascii="宋体" w:hAnsi="宋体" w:eastAsia="宋体" w:cs="宋体"/>
                <w:bCs/>
                <w:color w:val="auto"/>
                <w:sz w:val="24"/>
                <w:szCs w:val="24"/>
              </w:rPr>
              <w:t>工业</w:t>
            </w:r>
          </w:p>
        </w:tc>
      </w:tr>
      <w:tr w14:paraId="5B8F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pct"/>
            <w:shd w:val="clear" w:color="auto" w:fill="auto"/>
            <w:vAlign w:val="center"/>
          </w:tcPr>
          <w:p w14:paraId="03ABE43F">
            <w:pPr>
              <w:adjustRightInd w:val="0"/>
              <w:snapToGrid w:val="0"/>
              <w:spacing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4</w:t>
            </w:r>
          </w:p>
        </w:tc>
        <w:tc>
          <w:tcPr>
            <w:tcW w:w="679" w:type="pct"/>
            <w:shd w:val="clear" w:color="auto" w:fill="auto"/>
            <w:vAlign w:val="center"/>
          </w:tcPr>
          <w:p w14:paraId="5B827F99">
            <w:pPr>
              <w:adjustRightInd w:val="0"/>
              <w:snapToGrid w:val="0"/>
              <w:spacing w:line="360" w:lineRule="auto"/>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标准扭矩扳子</w:t>
            </w:r>
          </w:p>
        </w:tc>
        <w:tc>
          <w:tcPr>
            <w:tcW w:w="2932" w:type="pct"/>
            <w:shd w:val="clear" w:color="auto" w:fill="auto"/>
          </w:tcPr>
          <w:p w14:paraId="170E31AE">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一、基本要求</w:t>
            </w:r>
          </w:p>
          <w:p w14:paraId="725FAB16">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1、产品符合JJG 1103-2014 标准扭矩扳子和JJG 797-2013 扭矩扳子检定仪 现行有效计量检定规程相关要求。</w:t>
            </w:r>
          </w:p>
          <w:p w14:paraId="21A59D55">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二、技术要求</w:t>
            </w:r>
          </w:p>
          <w:p w14:paraId="3A7CAD02">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1、10N·m（分体式）：</w:t>
            </w:r>
            <w:bookmarkStart w:id="30" w:name="OLE_LINK37"/>
            <w:bookmarkStart w:id="31" w:name="OLE_LINK36"/>
            <w:r>
              <w:rPr>
                <w:rFonts w:hint="eastAsia" w:ascii="宋体" w:hAnsi="宋体" w:eastAsia="宋体" w:cs="宋体"/>
                <w:bCs/>
                <w:color w:val="auto"/>
                <w:kern w:val="0"/>
                <w:sz w:val="24"/>
                <w:szCs w:val="24"/>
              </w:rPr>
              <w:t>数量1个，</w:t>
            </w:r>
            <w:bookmarkEnd w:id="30"/>
            <w:bookmarkEnd w:id="31"/>
            <w:r>
              <w:rPr>
                <w:rFonts w:hint="eastAsia" w:ascii="宋体" w:hAnsi="宋体" w:eastAsia="宋体" w:cs="宋体"/>
                <w:bCs/>
                <w:color w:val="auto"/>
                <w:kern w:val="0"/>
                <w:sz w:val="24"/>
                <w:szCs w:val="24"/>
              </w:rPr>
              <w:t>准确度0.3级，测量范围（2～10）N·m，分度值0.001N·m，允许120%额定扭矩过载使用。</w:t>
            </w:r>
          </w:p>
          <w:p w14:paraId="3420531F">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2、50N·m（分体式）：数量1个，准确度0.1级，测量范围（10～50）N·m，分度值0.001N·m，允许120%额定扭矩过载使用。</w:t>
            </w:r>
          </w:p>
          <w:p w14:paraId="2CE219AB">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3、200N·m（一体式）：数量1个，准确度0.1级，测量范围（40～200）N·m，分度值0.01N·m，允许120%额定扭矩过载使用。</w:t>
            </w:r>
          </w:p>
          <w:p w14:paraId="0E6359E1">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4、500N·m（一体式）：数量1个，准确度0.1级，测量范围（100～500）N·m，分度值0.01N·m，允许120%额定扭矩过载使用。</w:t>
            </w:r>
          </w:p>
          <w:p w14:paraId="39583069">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5、1000N·m（一体式）：数量1个，准确度0.1级，测量范围（200～1000）N·m，分度值0.1N·m，允许120%额定扭矩过载使用。</w:t>
            </w:r>
          </w:p>
          <w:p w14:paraId="656C5F0B">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6、3000N·m（一体式）：数量1个，准确度0.1级，测量范围（600～3000）N·m，分度值0.1N·m，允许120%额定扭矩过载使用。</w:t>
            </w:r>
          </w:p>
          <w:p w14:paraId="6456D4C5">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三、功能要求</w:t>
            </w:r>
          </w:p>
          <w:p w14:paraId="389E6A0B">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1、具备正向、反向双向施力检测功能。</w:t>
            </w:r>
          </w:p>
          <w:p w14:paraId="17771707">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2、支持N·m、lbf·in、lbf·ft等多种常用扭矩单位切换；具备峰值保持功能，设有上下限超限报警、峰谷值报警功能。</w:t>
            </w:r>
          </w:p>
          <w:p w14:paraId="4D08E8BD">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3、配备双向标准方隼接头，可直接安装至扭矩扳子检定仪内完成量值比对、设备校准及期间核查工作。</w:t>
            </w:r>
          </w:p>
        </w:tc>
        <w:tc>
          <w:tcPr>
            <w:tcW w:w="563" w:type="pct"/>
            <w:shd w:val="clear" w:color="auto" w:fill="auto"/>
            <w:vAlign w:val="center"/>
          </w:tcPr>
          <w:p w14:paraId="39FFE004">
            <w:pPr>
              <w:adjustRightInd w:val="0"/>
              <w:snapToGrid w:val="0"/>
              <w:spacing w:line="360" w:lineRule="auto"/>
              <w:jc w:val="center"/>
              <w:rPr>
                <w:rFonts w:ascii="宋体" w:hAnsi="宋体" w:eastAsia="宋体" w:cs="宋体"/>
                <w:bCs/>
                <w:color w:val="auto"/>
                <w:sz w:val="24"/>
                <w:szCs w:val="24"/>
              </w:rPr>
            </w:pPr>
            <w:r>
              <w:rPr>
                <w:rFonts w:hint="eastAsia" w:ascii="宋体" w:hAnsi="宋体" w:eastAsia="宋体" w:cs="宋体"/>
                <w:bCs/>
                <w:color w:val="auto"/>
                <w:sz w:val="24"/>
                <w:szCs w:val="24"/>
              </w:rPr>
              <w:t>1套</w:t>
            </w:r>
          </w:p>
        </w:tc>
        <w:tc>
          <w:tcPr>
            <w:tcW w:w="420" w:type="pct"/>
            <w:shd w:val="clear" w:color="auto" w:fill="auto"/>
            <w:vAlign w:val="center"/>
          </w:tcPr>
          <w:p w14:paraId="683F1539">
            <w:pPr>
              <w:adjustRightInd w:val="0"/>
              <w:snapToGrid w:val="0"/>
              <w:spacing w:line="360" w:lineRule="auto"/>
              <w:jc w:val="center"/>
              <w:rPr>
                <w:rFonts w:ascii="宋体" w:hAnsi="宋体" w:eastAsia="宋体" w:cs="宋体"/>
                <w:bCs/>
                <w:color w:val="auto"/>
                <w:sz w:val="24"/>
                <w:szCs w:val="24"/>
              </w:rPr>
            </w:pPr>
            <w:r>
              <w:rPr>
                <w:rFonts w:hint="eastAsia" w:ascii="宋体" w:hAnsi="宋体" w:eastAsia="宋体" w:cs="宋体"/>
                <w:bCs/>
                <w:color w:val="auto"/>
                <w:sz w:val="24"/>
                <w:szCs w:val="24"/>
              </w:rPr>
              <w:t>工业</w:t>
            </w:r>
          </w:p>
        </w:tc>
      </w:tr>
    </w:tbl>
    <w:p w14:paraId="3CA8A537">
      <w:pPr>
        <w:spacing w:line="360" w:lineRule="auto"/>
        <w:ind w:firstLine="437"/>
        <w:outlineLvl w:val="1"/>
        <w:rPr>
          <w:rFonts w:ascii="宋体" w:hAnsi="宋体" w:eastAsia="宋体"/>
          <w:b/>
          <w:bCs/>
          <w:color w:val="auto"/>
          <w:sz w:val="24"/>
          <w:szCs w:val="18"/>
        </w:rPr>
      </w:pPr>
    </w:p>
    <w:p w14:paraId="4312629B">
      <w:pPr>
        <w:spacing w:line="360" w:lineRule="auto"/>
        <w:ind w:firstLine="437"/>
        <w:outlineLvl w:val="1"/>
        <w:rPr>
          <w:rFonts w:ascii="宋体" w:hAnsi="宋体" w:eastAsia="宋体"/>
          <w:b/>
          <w:bCs/>
          <w:color w:val="auto"/>
          <w:sz w:val="24"/>
          <w:szCs w:val="18"/>
        </w:rPr>
      </w:pPr>
      <w:r>
        <w:rPr>
          <w:rFonts w:hint="eastAsia" w:ascii="宋体" w:hAnsi="宋体" w:eastAsia="宋体"/>
          <w:b/>
          <w:bCs/>
          <w:color w:val="auto"/>
          <w:sz w:val="24"/>
          <w:szCs w:val="18"/>
        </w:rPr>
        <w:t>三、安装调试、质保及售后服务要求</w:t>
      </w:r>
    </w:p>
    <w:p w14:paraId="696C8183">
      <w:pPr>
        <w:spacing w:line="360" w:lineRule="auto"/>
        <w:ind w:firstLine="437"/>
        <w:rPr>
          <w:rFonts w:ascii="宋体" w:hAnsi="宋体" w:eastAsia="宋体"/>
          <w:bCs/>
          <w:color w:val="auto"/>
          <w:sz w:val="24"/>
          <w:szCs w:val="18"/>
        </w:rPr>
      </w:pPr>
      <w:r>
        <w:rPr>
          <w:rFonts w:hint="eastAsia" w:ascii="宋体" w:hAnsi="宋体" w:eastAsia="宋体"/>
          <w:bCs/>
          <w:color w:val="auto"/>
          <w:sz w:val="24"/>
          <w:szCs w:val="18"/>
        </w:rPr>
        <w:t>1、中标人免费提供软、硬件设备的现场安装、调试和人员培训, 并保证整个系统的正常运行。</w:t>
      </w:r>
    </w:p>
    <w:p w14:paraId="6B8138E0">
      <w:pPr>
        <w:spacing w:line="360" w:lineRule="auto"/>
        <w:ind w:firstLine="437"/>
        <w:rPr>
          <w:rFonts w:ascii="宋体" w:hAnsi="宋体" w:eastAsia="宋体"/>
          <w:bCs/>
          <w:color w:val="auto"/>
          <w:sz w:val="24"/>
          <w:szCs w:val="18"/>
        </w:rPr>
      </w:pPr>
      <w:r>
        <w:rPr>
          <w:rFonts w:hint="eastAsia" w:ascii="宋体" w:hAnsi="宋体" w:eastAsia="宋体"/>
          <w:bCs/>
          <w:color w:val="auto"/>
          <w:sz w:val="24"/>
          <w:szCs w:val="18"/>
        </w:rPr>
        <w:t>2、中标人提供相关中文使用、安装、维护手册, 质保期内，中标人免费提供硬件保修服务和软件升级服务，提供全机免费保修。</w:t>
      </w:r>
    </w:p>
    <w:p w14:paraId="5A5D2552">
      <w:pPr>
        <w:spacing w:line="360" w:lineRule="auto"/>
        <w:ind w:firstLine="437"/>
        <w:rPr>
          <w:rFonts w:ascii="宋体" w:hAnsi="宋体" w:eastAsia="宋体"/>
          <w:bCs/>
          <w:color w:val="auto"/>
          <w:sz w:val="24"/>
          <w:szCs w:val="18"/>
        </w:rPr>
      </w:pPr>
      <w:r>
        <w:rPr>
          <w:rFonts w:hint="eastAsia" w:ascii="宋体" w:hAnsi="宋体" w:eastAsia="宋体"/>
          <w:bCs/>
          <w:color w:val="auto"/>
          <w:sz w:val="24"/>
          <w:szCs w:val="18"/>
        </w:rPr>
        <w:t>3、验收要求</w:t>
      </w:r>
    </w:p>
    <w:p w14:paraId="3F334E3D">
      <w:pPr>
        <w:spacing w:line="360" w:lineRule="auto"/>
        <w:ind w:firstLine="437"/>
        <w:rPr>
          <w:rFonts w:ascii="宋体" w:hAnsi="宋体" w:eastAsia="宋体"/>
          <w:bCs/>
          <w:color w:val="auto"/>
          <w:sz w:val="24"/>
          <w:szCs w:val="18"/>
        </w:rPr>
      </w:pPr>
      <w:r>
        <w:rPr>
          <w:rFonts w:hint="eastAsia" w:ascii="宋体" w:hAnsi="宋体" w:eastAsia="宋体"/>
          <w:bCs/>
          <w:color w:val="auto"/>
          <w:sz w:val="24"/>
          <w:szCs w:val="18"/>
        </w:rPr>
        <w:t>（1）针对下表中技术参数，中标人在合同签订后供货前，按下表要求向采购人提供法定计量检定机构出具的检定证书或校准证书或标准物质证书作为验收依据。未在下表中列明的技术参数，以现场功能性验证或提供其他相关证明材料（包括但不限于技术说明书、出厂检验报告）作为验收依据。</w:t>
      </w:r>
    </w:p>
    <w:p w14:paraId="709FFAB1">
      <w:pPr>
        <w:spacing w:line="360" w:lineRule="auto"/>
        <w:ind w:firstLine="437"/>
        <w:rPr>
          <w:rFonts w:ascii="宋体" w:hAnsi="宋体" w:eastAsia="宋体"/>
          <w:bCs/>
          <w:color w:val="auto"/>
          <w:sz w:val="24"/>
          <w:szCs w:val="18"/>
        </w:rPr>
      </w:pPr>
      <w:r>
        <w:rPr>
          <w:rFonts w:hint="eastAsia" w:ascii="宋体" w:hAnsi="宋体" w:eastAsia="宋体"/>
          <w:bCs/>
          <w:color w:val="auto"/>
          <w:sz w:val="24"/>
          <w:szCs w:val="18"/>
        </w:rPr>
        <w:t>（2）本项目合同履约过程中，如有相关国家规程、规范、标准更新的，以最新版本为准。</w:t>
      </w:r>
    </w:p>
    <w:tbl>
      <w:tblPr>
        <w:tblStyle w:val="5"/>
        <w:tblW w:w="9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898"/>
        <w:gridCol w:w="3169"/>
        <w:gridCol w:w="4022"/>
      </w:tblGrid>
      <w:tr w14:paraId="713F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6FEA2BA6">
            <w:pPr>
              <w:adjustRightInd w:val="0"/>
              <w:snapToGrid w:val="0"/>
              <w:spacing w:line="360" w:lineRule="auto"/>
              <w:jc w:val="center"/>
              <w:outlineLvl w:val="1"/>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898" w:type="dxa"/>
            <w:vAlign w:val="center"/>
          </w:tcPr>
          <w:p w14:paraId="50658BD2">
            <w:pPr>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货物名称</w:t>
            </w:r>
          </w:p>
        </w:tc>
        <w:tc>
          <w:tcPr>
            <w:tcW w:w="3169" w:type="dxa"/>
            <w:vAlign w:val="center"/>
          </w:tcPr>
          <w:p w14:paraId="6FB14BE5">
            <w:pPr>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技术参数及要求</w:t>
            </w:r>
          </w:p>
        </w:tc>
        <w:tc>
          <w:tcPr>
            <w:tcW w:w="4022" w:type="dxa"/>
            <w:vAlign w:val="center"/>
          </w:tcPr>
          <w:p w14:paraId="273554E5">
            <w:pPr>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验收时需满足的标准(检定证书或校准报告或检测报告以及对应的规程、规范、标准名称和代号)</w:t>
            </w:r>
          </w:p>
        </w:tc>
      </w:tr>
      <w:tr w14:paraId="0D1E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65148A2D">
            <w:pPr>
              <w:adjustRightInd w:val="0"/>
              <w:snapToGrid w:val="0"/>
              <w:spacing w:line="360" w:lineRule="auto"/>
              <w:jc w:val="center"/>
              <w:outlineLvl w:val="1"/>
              <w:rPr>
                <w:rFonts w:ascii="宋体" w:hAnsi="宋体" w:eastAsia="宋体" w:cs="宋体"/>
                <w:color w:val="auto"/>
                <w:sz w:val="24"/>
                <w:szCs w:val="24"/>
              </w:rPr>
            </w:pPr>
            <w:r>
              <w:rPr>
                <w:rFonts w:hint="eastAsia" w:ascii="宋体" w:hAnsi="宋体" w:eastAsia="宋体" w:cs="宋体"/>
                <w:color w:val="auto"/>
                <w:sz w:val="24"/>
                <w:szCs w:val="24"/>
              </w:rPr>
              <w:t>1</w:t>
            </w:r>
          </w:p>
        </w:tc>
        <w:tc>
          <w:tcPr>
            <w:tcW w:w="1898" w:type="dxa"/>
            <w:shd w:val="clear" w:color="auto" w:fill="auto"/>
            <w:vAlign w:val="center"/>
          </w:tcPr>
          <w:p w14:paraId="0736B345">
            <w:pPr>
              <w:adjustRightInd w:val="0"/>
              <w:snapToGrid w:val="0"/>
              <w:spacing w:line="360" w:lineRule="auto"/>
              <w:jc w:val="center"/>
              <w:outlineLvl w:val="1"/>
              <w:rPr>
                <w:rFonts w:ascii="宋体" w:hAnsi="宋体" w:eastAsia="宋体" w:cs="宋体"/>
                <w:color w:val="auto"/>
                <w:kern w:val="0"/>
                <w:sz w:val="24"/>
                <w:szCs w:val="24"/>
              </w:rPr>
            </w:pPr>
            <w:r>
              <w:rPr>
                <w:rFonts w:hint="eastAsia" w:ascii="宋体" w:hAnsi="宋体" w:eastAsia="宋体" w:cs="宋体"/>
                <w:color w:val="auto"/>
                <w:kern w:val="0"/>
                <w:sz w:val="24"/>
                <w:szCs w:val="24"/>
              </w:rPr>
              <w:t>叠加式力标准机</w:t>
            </w:r>
          </w:p>
          <w:p w14:paraId="2A6D220C">
            <w:pPr>
              <w:adjustRightInd w:val="0"/>
              <w:snapToGrid w:val="0"/>
              <w:spacing w:line="360" w:lineRule="auto"/>
              <w:jc w:val="center"/>
              <w:outlineLvl w:val="1"/>
              <w:rPr>
                <w:rFonts w:ascii="宋体" w:hAnsi="宋体" w:eastAsia="宋体" w:cs="宋体"/>
                <w:color w:val="auto"/>
                <w:sz w:val="24"/>
                <w:szCs w:val="24"/>
              </w:rPr>
            </w:pPr>
            <w:r>
              <w:rPr>
                <w:rFonts w:hint="eastAsia" w:ascii="宋体" w:hAnsi="宋体" w:eastAsia="宋体" w:cs="宋体"/>
                <w:color w:val="auto"/>
                <w:kern w:val="0"/>
                <w:sz w:val="24"/>
                <w:szCs w:val="24"/>
              </w:rPr>
              <w:t>（含全自动型）</w:t>
            </w:r>
          </w:p>
        </w:tc>
        <w:tc>
          <w:tcPr>
            <w:tcW w:w="3169" w:type="dxa"/>
            <w:shd w:val="clear" w:color="auto" w:fill="auto"/>
            <w:vAlign w:val="center"/>
          </w:tcPr>
          <w:p w14:paraId="6CF6F293">
            <w:pPr>
              <w:adjustRightInd w:val="0"/>
              <w:snapToGrid w:val="0"/>
              <w:spacing w:line="360" w:lineRule="auto"/>
              <w:jc w:val="left"/>
              <w:rPr>
                <w:rFonts w:ascii="宋体" w:hAnsi="宋体" w:eastAsia="宋体" w:cs="宋体"/>
                <w:color w:val="auto"/>
                <w:sz w:val="24"/>
                <w:szCs w:val="24"/>
              </w:rPr>
            </w:pPr>
            <w:bookmarkStart w:id="32" w:name="OLE_LINK3"/>
            <w:bookmarkStart w:id="33" w:name="OLE_LINK7"/>
            <w:bookmarkStart w:id="34" w:name="OLE_LINK4"/>
            <w:r>
              <w:rPr>
                <w:rFonts w:hint="eastAsia" w:ascii="宋体" w:hAnsi="宋体" w:eastAsia="宋体" w:cs="宋体"/>
                <w:color w:val="auto"/>
                <w:sz w:val="24"/>
                <w:szCs w:val="24"/>
              </w:rPr>
              <w:t>准确度等级：0.1级</w:t>
            </w:r>
          </w:p>
          <w:p w14:paraId="535D8C27">
            <w:pPr>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方位误差：</w:t>
            </w:r>
            <w:bookmarkStart w:id="35" w:name="OLE_LINK5"/>
            <w:bookmarkStart w:id="36" w:name="OLE_LINK6"/>
            <w:r>
              <w:rPr>
                <w:rFonts w:hint="eastAsia" w:ascii="宋体" w:hAnsi="宋体" w:eastAsia="宋体" w:cs="宋体"/>
                <w:color w:val="auto"/>
                <w:sz w:val="24"/>
                <w:szCs w:val="24"/>
              </w:rPr>
              <w:t>≤</w:t>
            </w:r>
            <w:bookmarkEnd w:id="35"/>
            <w:bookmarkEnd w:id="36"/>
            <w:r>
              <w:rPr>
                <w:rFonts w:hint="eastAsia" w:ascii="宋体" w:hAnsi="宋体" w:eastAsia="宋体" w:cs="宋体"/>
                <w:color w:val="auto"/>
                <w:sz w:val="24"/>
                <w:szCs w:val="24"/>
              </w:rPr>
              <w:t>0.2%</w:t>
            </w:r>
          </w:p>
          <w:p w14:paraId="0229FA96">
            <w:pPr>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鉴别力：≤0.03%</w:t>
            </w:r>
          </w:p>
          <w:p w14:paraId="05566ECE">
            <w:pPr>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30s负荷波动性：≤0.03%</w:t>
            </w:r>
            <w:bookmarkEnd w:id="32"/>
            <w:bookmarkEnd w:id="33"/>
            <w:bookmarkEnd w:id="34"/>
          </w:p>
        </w:tc>
        <w:tc>
          <w:tcPr>
            <w:tcW w:w="4022" w:type="dxa"/>
            <w:shd w:val="clear" w:color="auto" w:fill="auto"/>
            <w:vAlign w:val="center"/>
          </w:tcPr>
          <w:p w14:paraId="2C956C85">
            <w:pPr>
              <w:adjustRightInd w:val="0"/>
              <w:snapToGrid w:val="0"/>
              <w:spacing w:line="360" w:lineRule="auto"/>
              <w:jc w:val="left"/>
              <w:outlineLvl w:val="1"/>
              <w:rPr>
                <w:rFonts w:ascii="宋体" w:hAnsi="宋体" w:eastAsia="宋体" w:cs="宋体"/>
                <w:bCs/>
                <w:color w:val="auto"/>
                <w:sz w:val="24"/>
                <w:szCs w:val="24"/>
              </w:rPr>
            </w:pPr>
            <w:bookmarkStart w:id="37" w:name="OLE_LINK2"/>
            <w:r>
              <w:rPr>
                <w:rFonts w:hint="eastAsia" w:ascii="宋体" w:hAnsi="宋体" w:eastAsia="宋体" w:cs="宋体"/>
                <w:bCs/>
                <w:color w:val="auto"/>
                <w:sz w:val="24"/>
                <w:szCs w:val="24"/>
              </w:rPr>
              <w:t>JJG 1116-2015叠加式力标准机检定规程</w:t>
            </w:r>
            <w:bookmarkEnd w:id="37"/>
            <w:bookmarkStart w:id="38" w:name="OLE_LINK64"/>
            <w:bookmarkStart w:id="39" w:name="OLE_LINK65"/>
          </w:p>
          <w:p w14:paraId="4C8C16D8">
            <w:pPr>
              <w:adjustRightInd w:val="0"/>
              <w:snapToGrid w:val="0"/>
              <w:spacing w:line="360" w:lineRule="auto"/>
              <w:jc w:val="left"/>
              <w:outlineLvl w:val="1"/>
              <w:rPr>
                <w:rFonts w:ascii="宋体" w:hAnsi="宋体" w:eastAsia="宋体" w:cs="宋体"/>
                <w:b/>
                <w:color w:val="auto"/>
                <w:sz w:val="24"/>
                <w:szCs w:val="24"/>
              </w:rPr>
            </w:pPr>
            <w:r>
              <w:rPr>
                <w:rFonts w:hint="eastAsia" w:ascii="宋体" w:hAnsi="宋体" w:eastAsia="宋体" w:cs="宋体"/>
                <w:bCs/>
                <w:color w:val="auto"/>
                <w:sz w:val="24"/>
                <w:szCs w:val="24"/>
              </w:rPr>
              <w:t>注：验收时提供首检合格校准证书，</w:t>
            </w:r>
            <w:bookmarkEnd w:id="38"/>
            <w:bookmarkEnd w:id="39"/>
            <w:r>
              <w:rPr>
                <w:rFonts w:hint="eastAsia" w:ascii="宋体" w:hAnsi="宋体" w:eastAsia="宋体" w:cs="宋体"/>
                <w:bCs/>
                <w:color w:val="auto"/>
                <w:sz w:val="24"/>
                <w:szCs w:val="24"/>
              </w:rPr>
              <w:t>验收合格后，继续提供至少下1个周期（年）的合格检定证书。</w:t>
            </w:r>
          </w:p>
        </w:tc>
      </w:tr>
      <w:tr w14:paraId="05F0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816" w:type="dxa"/>
            <w:vAlign w:val="center"/>
          </w:tcPr>
          <w:p w14:paraId="60E73C26">
            <w:pPr>
              <w:adjustRightInd w:val="0"/>
              <w:snapToGrid w:val="0"/>
              <w:spacing w:line="360" w:lineRule="auto"/>
              <w:jc w:val="center"/>
              <w:outlineLvl w:val="1"/>
              <w:rPr>
                <w:rFonts w:ascii="宋体" w:hAnsi="宋体" w:eastAsia="宋体" w:cs="宋体"/>
                <w:color w:val="auto"/>
                <w:sz w:val="24"/>
                <w:szCs w:val="24"/>
              </w:rPr>
            </w:pPr>
            <w:r>
              <w:rPr>
                <w:rFonts w:hint="eastAsia" w:ascii="宋体" w:hAnsi="宋体" w:eastAsia="宋体" w:cs="宋体"/>
                <w:color w:val="auto"/>
                <w:sz w:val="24"/>
                <w:szCs w:val="24"/>
              </w:rPr>
              <w:t>2</w:t>
            </w:r>
          </w:p>
        </w:tc>
        <w:tc>
          <w:tcPr>
            <w:tcW w:w="1898" w:type="dxa"/>
            <w:shd w:val="clear" w:color="auto" w:fill="auto"/>
            <w:vAlign w:val="center"/>
          </w:tcPr>
          <w:p w14:paraId="58BDAC62">
            <w:pPr>
              <w:adjustRightInd w:val="0"/>
              <w:snapToGrid w:val="0"/>
              <w:spacing w:line="360" w:lineRule="auto"/>
              <w:jc w:val="center"/>
              <w:outlineLvl w:val="1"/>
              <w:rPr>
                <w:rFonts w:ascii="宋体" w:hAnsi="宋体" w:eastAsia="宋体" w:cs="宋体"/>
                <w:color w:val="auto"/>
                <w:kern w:val="0"/>
                <w:sz w:val="24"/>
                <w:szCs w:val="24"/>
              </w:rPr>
            </w:pPr>
            <w:r>
              <w:rPr>
                <w:rFonts w:hint="eastAsia" w:ascii="宋体" w:hAnsi="宋体" w:eastAsia="宋体" w:cs="宋体"/>
                <w:color w:val="auto"/>
                <w:kern w:val="0"/>
                <w:sz w:val="24"/>
                <w:szCs w:val="24"/>
              </w:rPr>
              <w:t>质量比较仪</w:t>
            </w:r>
          </w:p>
        </w:tc>
        <w:tc>
          <w:tcPr>
            <w:tcW w:w="3169" w:type="dxa"/>
            <w:shd w:val="clear" w:color="auto" w:fill="auto"/>
            <w:vAlign w:val="center"/>
          </w:tcPr>
          <w:p w14:paraId="6CC04810">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1、最大量程：≥2000 kg</w:t>
            </w:r>
          </w:p>
          <w:p w14:paraId="198B0DE1">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2、实际分度值：1g</w:t>
            </w:r>
          </w:p>
          <w:p w14:paraId="12F4EB1D">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3、重复性测量的扩展不确定度：</w:t>
            </w:r>
          </w:p>
          <w:p w14:paraId="48777D4E">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2000kg时，≤11g</w:t>
            </w:r>
          </w:p>
          <w:p w14:paraId="35BCAFB0">
            <w:pPr>
              <w:adjustRightInd w:val="0"/>
              <w:snapToGrid w:val="0"/>
              <w:spacing w:line="360" w:lineRule="auto"/>
              <w:jc w:val="left"/>
              <w:rPr>
                <w:rFonts w:ascii="宋体" w:hAnsi="宋体" w:eastAsia="宋体" w:cs="宋体"/>
                <w:bCs/>
                <w:color w:val="auto"/>
                <w:kern w:val="0"/>
                <w:sz w:val="24"/>
                <w:szCs w:val="24"/>
              </w:rPr>
            </w:pPr>
            <w:r>
              <w:rPr>
                <w:rFonts w:hint="eastAsia" w:ascii="宋体" w:hAnsi="宋体" w:eastAsia="宋体" w:cs="宋体"/>
                <w:bCs/>
                <w:color w:val="auto"/>
                <w:kern w:val="0"/>
                <w:sz w:val="24"/>
                <w:szCs w:val="24"/>
              </w:rPr>
              <w:t>1000kg时，≤5.6g</w:t>
            </w:r>
          </w:p>
        </w:tc>
        <w:tc>
          <w:tcPr>
            <w:tcW w:w="4022" w:type="dxa"/>
            <w:shd w:val="clear" w:color="auto" w:fill="auto"/>
            <w:vAlign w:val="center"/>
          </w:tcPr>
          <w:p w14:paraId="2993D67E">
            <w:pPr>
              <w:adjustRightInd w:val="0"/>
              <w:snapToGrid w:val="0"/>
              <w:spacing w:line="360" w:lineRule="auto"/>
              <w:jc w:val="left"/>
              <w:outlineLvl w:val="1"/>
              <w:rPr>
                <w:rFonts w:ascii="宋体" w:hAnsi="宋体" w:eastAsia="宋体" w:cs="宋体"/>
                <w:color w:val="auto"/>
                <w:sz w:val="24"/>
                <w:szCs w:val="24"/>
              </w:rPr>
            </w:pPr>
            <w:bookmarkStart w:id="40" w:name="OLE_LINK12"/>
            <w:r>
              <w:rPr>
                <w:rFonts w:hint="eastAsia" w:ascii="宋体" w:hAnsi="宋体" w:eastAsia="宋体" w:cs="宋体"/>
                <w:bCs/>
                <w:color w:val="auto"/>
                <w:sz w:val="24"/>
                <w:szCs w:val="24"/>
              </w:rPr>
              <w:t>JJF 1326-2011</w:t>
            </w:r>
            <w:r>
              <w:rPr>
                <w:rFonts w:hint="eastAsia" w:ascii="宋体" w:hAnsi="宋体" w:eastAsia="宋体" w:cs="宋体"/>
                <w:color w:val="auto"/>
                <w:sz w:val="24"/>
                <w:szCs w:val="24"/>
              </w:rPr>
              <w:t>质量比较仪校准规范</w:t>
            </w:r>
            <w:bookmarkEnd w:id="40"/>
          </w:p>
          <w:p w14:paraId="58B5A247">
            <w:pPr>
              <w:adjustRightInd w:val="0"/>
              <w:snapToGrid w:val="0"/>
              <w:spacing w:line="360" w:lineRule="auto"/>
              <w:jc w:val="left"/>
              <w:outlineLvl w:val="1"/>
              <w:rPr>
                <w:rFonts w:ascii="宋体" w:hAnsi="宋体" w:eastAsia="宋体" w:cs="宋体"/>
                <w:b/>
                <w:bCs/>
                <w:color w:val="auto"/>
                <w:kern w:val="0"/>
                <w:sz w:val="24"/>
                <w:szCs w:val="24"/>
              </w:rPr>
            </w:pPr>
            <w:r>
              <w:rPr>
                <w:rFonts w:hint="eastAsia" w:ascii="宋体" w:hAnsi="宋体" w:eastAsia="宋体" w:cs="宋体"/>
                <w:bCs/>
                <w:color w:val="auto"/>
                <w:sz w:val="24"/>
                <w:szCs w:val="24"/>
              </w:rPr>
              <w:t>注：验收时提供合格校准证书。</w:t>
            </w:r>
          </w:p>
        </w:tc>
      </w:tr>
      <w:tr w14:paraId="13CF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816" w:type="dxa"/>
            <w:vAlign w:val="center"/>
          </w:tcPr>
          <w:p w14:paraId="6499173E">
            <w:pPr>
              <w:adjustRightInd w:val="0"/>
              <w:snapToGrid w:val="0"/>
              <w:spacing w:line="360" w:lineRule="auto"/>
              <w:jc w:val="center"/>
              <w:outlineLvl w:val="1"/>
              <w:rPr>
                <w:rFonts w:ascii="宋体" w:hAnsi="宋体" w:eastAsia="宋体" w:cs="宋体"/>
                <w:color w:val="auto"/>
                <w:sz w:val="24"/>
                <w:szCs w:val="24"/>
              </w:rPr>
            </w:pPr>
            <w:r>
              <w:rPr>
                <w:rFonts w:hint="eastAsia" w:ascii="宋体" w:hAnsi="宋体" w:eastAsia="宋体" w:cs="宋体"/>
                <w:color w:val="auto"/>
                <w:sz w:val="24"/>
                <w:szCs w:val="24"/>
              </w:rPr>
              <w:t>3</w:t>
            </w:r>
          </w:p>
        </w:tc>
        <w:tc>
          <w:tcPr>
            <w:tcW w:w="1898" w:type="dxa"/>
            <w:shd w:val="clear" w:color="auto" w:fill="auto"/>
            <w:vAlign w:val="center"/>
          </w:tcPr>
          <w:p w14:paraId="5CED873E">
            <w:pPr>
              <w:adjustRightInd w:val="0"/>
              <w:snapToGrid w:val="0"/>
              <w:spacing w:line="360" w:lineRule="auto"/>
              <w:jc w:val="center"/>
              <w:outlineLvl w:val="1"/>
              <w:rPr>
                <w:rFonts w:ascii="宋体" w:hAnsi="宋体" w:eastAsia="宋体" w:cs="宋体"/>
                <w:color w:val="auto"/>
                <w:kern w:val="0"/>
                <w:sz w:val="24"/>
                <w:szCs w:val="24"/>
              </w:rPr>
            </w:pPr>
            <w:r>
              <w:rPr>
                <w:rFonts w:hint="eastAsia" w:ascii="宋体" w:hAnsi="宋体" w:eastAsia="宋体" w:cs="宋体"/>
                <w:color w:val="auto"/>
                <w:kern w:val="0"/>
                <w:sz w:val="24"/>
                <w:szCs w:val="24"/>
              </w:rPr>
              <w:t>扭矩扳子检定仪</w:t>
            </w:r>
          </w:p>
        </w:tc>
        <w:tc>
          <w:tcPr>
            <w:tcW w:w="3169" w:type="dxa"/>
            <w:shd w:val="clear" w:color="auto" w:fill="auto"/>
            <w:vAlign w:val="center"/>
          </w:tcPr>
          <w:p w14:paraId="37169A8B">
            <w:pPr>
              <w:adjustRightInd w:val="0"/>
              <w:snapToGrid w:val="0"/>
              <w:spacing w:line="360" w:lineRule="auto"/>
              <w:jc w:val="left"/>
              <w:rPr>
                <w:rFonts w:ascii="宋体" w:hAnsi="宋体" w:eastAsia="宋体" w:cs="宋体"/>
                <w:color w:val="auto"/>
                <w:sz w:val="24"/>
                <w:szCs w:val="24"/>
              </w:rPr>
            </w:pPr>
            <w:bookmarkStart w:id="41" w:name="OLE_LINK11"/>
            <w:bookmarkStart w:id="42" w:name="OLE_LINK10"/>
            <w:r>
              <w:rPr>
                <w:rFonts w:hint="eastAsia" w:ascii="宋体" w:hAnsi="宋体" w:eastAsia="宋体" w:cs="宋体"/>
                <w:color w:val="auto"/>
                <w:sz w:val="24"/>
                <w:szCs w:val="24"/>
              </w:rPr>
              <w:t>测量范围：（1~3000）N·m</w:t>
            </w:r>
          </w:p>
          <w:p w14:paraId="42C1DDFF">
            <w:pPr>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精度：0.3%</w:t>
            </w:r>
            <w:bookmarkEnd w:id="41"/>
            <w:bookmarkEnd w:id="42"/>
          </w:p>
        </w:tc>
        <w:tc>
          <w:tcPr>
            <w:tcW w:w="4022" w:type="dxa"/>
            <w:shd w:val="clear" w:color="auto" w:fill="auto"/>
            <w:vAlign w:val="center"/>
          </w:tcPr>
          <w:p w14:paraId="01AD2E91">
            <w:pPr>
              <w:adjustRightInd w:val="0"/>
              <w:snapToGrid w:val="0"/>
              <w:spacing w:line="360" w:lineRule="auto"/>
              <w:jc w:val="left"/>
              <w:outlineLvl w:val="1"/>
              <w:rPr>
                <w:rFonts w:ascii="宋体" w:hAnsi="宋体" w:eastAsia="宋体" w:cs="宋体"/>
                <w:color w:val="auto"/>
                <w:sz w:val="24"/>
                <w:szCs w:val="24"/>
              </w:rPr>
            </w:pPr>
            <w:bookmarkStart w:id="43" w:name="OLE_LINK8"/>
            <w:bookmarkStart w:id="44" w:name="OLE_LINK9"/>
            <w:r>
              <w:rPr>
                <w:rFonts w:hint="eastAsia" w:ascii="宋体" w:hAnsi="宋体" w:eastAsia="宋体" w:cs="宋体"/>
                <w:color w:val="auto"/>
                <w:sz w:val="24"/>
                <w:szCs w:val="24"/>
              </w:rPr>
              <w:t>JJG 797-2013 扭矩扳子检定仪检定规程</w:t>
            </w:r>
            <w:bookmarkEnd w:id="43"/>
            <w:bookmarkEnd w:id="44"/>
          </w:p>
          <w:p w14:paraId="3193C366">
            <w:pPr>
              <w:adjustRightInd w:val="0"/>
              <w:snapToGrid w:val="0"/>
              <w:spacing w:line="360" w:lineRule="auto"/>
              <w:jc w:val="left"/>
              <w:outlineLvl w:val="1"/>
              <w:rPr>
                <w:rFonts w:ascii="宋体" w:hAnsi="宋体" w:eastAsia="宋体" w:cs="宋体"/>
                <w:color w:val="auto"/>
                <w:sz w:val="24"/>
                <w:szCs w:val="24"/>
              </w:rPr>
            </w:pPr>
            <w:r>
              <w:rPr>
                <w:rFonts w:hint="eastAsia" w:ascii="宋体" w:hAnsi="宋体" w:eastAsia="宋体" w:cs="宋体"/>
                <w:bCs/>
                <w:color w:val="auto"/>
                <w:sz w:val="24"/>
                <w:szCs w:val="24"/>
              </w:rPr>
              <w:t>注：验收时提供合格检定证书。</w:t>
            </w:r>
          </w:p>
        </w:tc>
      </w:tr>
      <w:tr w14:paraId="7392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594E5E91">
            <w:pPr>
              <w:adjustRightInd w:val="0"/>
              <w:snapToGrid w:val="0"/>
              <w:spacing w:line="360" w:lineRule="auto"/>
              <w:jc w:val="center"/>
              <w:outlineLvl w:val="1"/>
              <w:rPr>
                <w:rFonts w:ascii="宋体" w:hAnsi="宋体" w:eastAsia="宋体" w:cs="宋体"/>
                <w:color w:val="auto"/>
                <w:sz w:val="24"/>
                <w:szCs w:val="24"/>
              </w:rPr>
            </w:pPr>
            <w:r>
              <w:rPr>
                <w:rFonts w:hint="eastAsia" w:ascii="宋体" w:hAnsi="宋体" w:eastAsia="宋体" w:cs="宋体"/>
                <w:color w:val="auto"/>
                <w:sz w:val="24"/>
                <w:szCs w:val="24"/>
              </w:rPr>
              <w:t>4</w:t>
            </w:r>
          </w:p>
        </w:tc>
        <w:tc>
          <w:tcPr>
            <w:tcW w:w="1898" w:type="dxa"/>
            <w:shd w:val="clear" w:color="auto" w:fill="auto"/>
            <w:vAlign w:val="center"/>
          </w:tcPr>
          <w:p w14:paraId="599744CD">
            <w:pPr>
              <w:adjustRightInd w:val="0"/>
              <w:snapToGrid w:val="0"/>
              <w:spacing w:line="360" w:lineRule="auto"/>
              <w:jc w:val="center"/>
              <w:outlineLvl w:val="1"/>
              <w:rPr>
                <w:rFonts w:ascii="宋体" w:hAnsi="宋体" w:eastAsia="宋体" w:cs="宋体"/>
                <w:color w:val="auto"/>
                <w:kern w:val="0"/>
                <w:sz w:val="24"/>
                <w:szCs w:val="24"/>
              </w:rPr>
            </w:pPr>
            <w:r>
              <w:rPr>
                <w:rFonts w:hint="eastAsia" w:ascii="宋体" w:hAnsi="宋体" w:eastAsia="宋体" w:cs="宋体"/>
                <w:color w:val="auto"/>
                <w:kern w:val="0"/>
                <w:sz w:val="24"/>
                <w:szCs w:val="24"/>
              </w:rPr>
              <w:t>标准扭矩扳子</w:t>
            </w:r>
          </w:p>
        </w:tc>
        <w:tc>
          <w:tcPr>
            <w:tcW w:w="3169" w:type="dxa"/>
            <w:shd w:val="clear" w:color="auto" w:fill="auto"/>
            <w:vAlign w:val="center"/>
          </w:tcPr>
          <w:p w14:paraId="48FDF6DF">
            <w:pPr>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10Nm（分体式）：0.3级，测量范围（2～10）N·m</w:t>
            </w:r>
          </w:p>
          <w:p w14:paraId="53648837">
            <w:pPr>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50Nm（分体式）：0.1级，测量范围（10～50）N·m</w:t>
            </w:r>
          </w:p>
          <w:p w14:paraId="57EE8A4A">
            <w:pPr>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200Nm（一体式）：0.1级，测量范围（40～200）N·m</w:t>
            </w:r>
          </w:p>
          <w:p w14:paraId="60C3DDCF">
            <w:pPr>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500Nm（一体式）：0.1级，测量范围（100～500）N·m</w:t>
            </w:r>
          </w:p>
          <w:p w14:paraId="0C3720E5">
            <w:pPr>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1000Nm（一体式）：0.1级，测量范围（200～1000）N·m，</w:t>
            </w:r>
          </w:p>
          <w:p w14:paraId="67F42FBA">
            <w:pPr>
              <w:adjustRightInd w:val="0"/>
              <w:snapToGrid w:val="0"/>
              <w:spacing w:line="360" w:lineRule="auto"/>
              <w:jc w:val="left"/>
              <w:rPr>
                <w:rFonts w:ascii="宋体" w:hAnsi="宋体" w:eastAsia="宋体" w:cs="宋体"/>
                <w:color w:val="auto"/>
                <w:sz w:val="24"/>
                <w:szCs w:val="24"/>
              </w:rPr>
            </w:pPr>
            <w:r>
              <w:rPr>
                <w:rFonts w:hint="eastAsia" w:ascii="宋体" w:hAnsi="宋体" w:eastAsia="宋体" w:cs="宋体"/>
                <w:color w:val="auto"/>
                <w:sz w:val="24"/>
                <w:szCs w:val="24"/>
              </w:rPr>
              <w:t>3000Nm（一体式）：0.1级，测量范围（600～3000）N·m。</w:t>
            </w:r>
          </w:p>
        </w:tc>
        <w:tc>
          <w:tcPr>
            <w:tcW w:w="4022" w:type="dxa"/>
            <w:shd w:val="clear" w:color="auto" w:fill="auto"/>
            <w:vAlign w:val="center"/>
          </w:tcPr>
          <w:p w14:paraId="3B9CC854">
            <w:pPr>
              <w:adjustRightInd w:val="0"/>
              <w:snapToGrid w:val="0"/>
              <w:spacing w:line="360" w:lineRule="auto"/>
              <w:jc w:val="left"/>
              <w:outlineLvl w:val="1"/>
              <w:rPr>
                <w:rFonts w:ascii="宋体" w:hAnsi="宋体" w:eastAsia="宋体" w:cs="宋体"/>
                <w:bCs/>
                <w:color w:val="auto"/>
                <w:sz w:val="24"/>
                <w:szCs w:val="24"/>
              </w:rPr>
            </w:pPr>
            <w:r>
              <w:rPr>
                <w:rFonts w:hint="eastAsia" w:ascii="宋体" w:hAnsi="宋体" w:eastAsia="宋体" w:cs="宋体"/>
                <w:color w:val="auto"/>
                <w:sz w:val="24"/>
                <w:szCs w:val="24"/>
              </w:rPr>
              <w:t>JJG 1103-2014 标准扭矩扳子检定规程</w:t>
            </w:r>
          </w:p>
          <w:p w14:paraId="58E0CA1D">
            <w:pPr>
              <w:adjustRightInd w:val="0"/>
              <w:snapToGrid w:val="0"/>
              <w:spacing w:line="360" w:lineRule="auto"/>
              <w:jc w:val="left"/>
              <w:outlineLvl w:val="1"/>
              <w:rPr>
                <w:rFonts w:ascii="宋体" w:hAnsi="宋体" w:eastAsia="宋体" w:cs="宋体"/>
                <w:color w:val="auto"/>
                <w:sz w:val="24"/>
                <w:szCs w:val="24"/>
              </w:rPr>
            </w:pPr>
            <w:r>
              <w:rPr>
                <w:rFonts w:hint="eastAsia" w:ascii="宋体" w:hAnsi="宋体" w:eastAsia="宋体" w:cs="宋体"/>
                <w:bCs/>
                <w:color w:val="auto"/>
                <w:sz w:val="24"/>
                <w:szCs w:val="24"/>
              </w:rPr>
              <w:t>注：验收时提供首检合格校准证书，验收合格后，继续提供至少下1个周期（年）的合格检定证书。。</w:t>
            </w:r>
          </w:p>
        </w:tc>
      </w:tr>
    </w:tbl>
    <w:p w14:paraId="0A35EB93">
      <w:pPr>
        <w:spacing w:line="360" w:lineRule="auto"/>
        <w:ind w:firstLine="437"/>
        <w:rPr>
          <w:rFonts w:ascii="宋体" w:hAnsi="宋体" w:eastAsia="宋体"/>
          <w:bCs/>
          <w:color w:val="auto"/>
          <w:sz w:val="24"/>
          <w:szCs w:val="18"/>
        </w:rPr>
      </w:pPr>
    </w:p>
    <w:p w14:paraId="2BADDD95">
      <w:pPr>
        <w:spacing w:line="360" w:lineRule="auto"/>
        <w:ind w:firstLine="437"/>
        <w:rPr>
          <w:rFonts w:ascii="宋体" w:hAnsi="宋体" w:eastAsia="宋体"/>
          <w:bCs/>
          <w:color w:val="auto"/>
          <w:sz w:val="24"/>
          <w:szCs w:val="18"/>
        </w:rPr>
      </w:pPr>
      <w:r>
        <w:rPr>
          <w:rFonts w:hint="eastAsia" w:ascii="宋体" w:hAnsi="宋体" w:eastAsia="宋体"/>
          <w:bCs/>
          <w:color w:val="auto"/>
          <w:sz w:val="24"/>
          <w:szCs w:val="18"/>
        </w:rPr>
        <w:t>4、如果仪器出现故障，在接到采购人维修服务的请求后，中标人工程师应在24小时内作出应答，进行电话指导、网上诊断协助排除故障。必要时，在48小时内到达现场。</w:t>
      </w:r>
    </w:p>
    <w:p w14:paraId="44E67E35">
      <w:pPr>
        <w:spacing w:line="360" w:lineRule="auto"/>
        <w:ind w:firstLine="437"/>
        <w:outlineLvl w:val="1"/>
        <w:rPr>
          <w:rFonts w:ascii="宋体" w:hAnsi="宋体" w:eastAsia="宋体"/>
          <w:b/>
          <w:bCs/>
          <w:color w:val="auto"/>
          <w:sz w:val="24"/>
          <w:szCs w:val="18"/>
        </w:rPr>
      </w:pPr>
    </w:p>
    <w:p w14:paraId="28F311FB">
      <w:pPr>
        <w:spacing w:line="360" w:lineRule="auto"/>
        <w:ind w:firstLine="437"/>
        <w:outlineLvl w:val="1"/>
        <w:rPr>
          <w:rFonts w:ascii="宋体" w:hAnsi="宋体" w:eastAsia="宋体"/>
          <w:b/>
          <w:bCs/>
          <w:color w:val="auto"/>
          <w:sz w:val="24"/>
          <w:szCs w:val="18"/>
        </w:rPr>
      </w:pPr>
      <w:r>
        <w:rPr>
          <w:rFonts w:hint="eastAsia" w:ascii="宋体" w:hAnsi="宋体" w:eastAsia="宋体"/>
          <w:b/>
          <w:bCs/>
          <w:color w:val="auto"/>
          <w:sz w:val="24"/>
          <w:szCs w:val="18"/>
        </w:rPr>
        <w:t>四、报价要求</w:t>
      </w:r>
      <w:bookmarkEnd w:id="4"/>
      <w:bookmarkEnd w:id="5"/>
    </w:p>
    <w:p w14:paraId="680D9004">
      <w:pPr>
        <w:spacing w:line="360" w:lineRule="auto"/>
        <w:ind w:firstLine="437"/>
        <w:rPr>
          <w:rFonts w:ascii="宋体" w:hAnsi="宋体" w:eastAsia="宋体"/>
          <w:bCs/>
          <w:color w:val="auto"/>
          <w:sz w:val="24"/>
          <w:szCs w:val="18"/>
        </w:rPr>
      </w:pPr>
      <w:r>
        <w:rPr>
          <w:rFonts w:hint="eastAsia" w:ascii="宋体" w:hAnsi="宋体" w:eastAsia="宋体"/>
          <w:bCs/>
          <w:color w:val="auto"/>
          <w:sz w:val="24"/>
          <w:szCs w:val="18"/>
        </w:rPr>
        <w:t>本项目报总价，投标报价</w:t>
      </w:r>
      <w:r>
        <w:rPr>
          <w:rFonts w:ascii="宋体" w:hAnsi="宋体" w:eastAsia="宋体"/>
          <w:bCs/>
          <w:color w:val="auto"/>
          <w:sz w:val="24"/>
          <w:szCs w:val="18"/>
        </w:rPr>
        <w:t>包括</w:t>
      </w:r>
      <w:r>
        <w:rPr>
          <w:rFonts w:hint="eastAsia" w:ascii="宋体" w:hAnsi="宋体" w:eastAsia="宋体"/>
          <w:bCs/>
          <w:color w:val="auto"/>
          <w:sz w:val="24"/>
          <w:szCs w:val="18"/>
        </w:rPr>
        <w:t>本项目需求的全部货物及所需附件购置费、包装费、运输费、人工费、安装调试费、各种税费、资料费、售后服务费及完成项目应有的全部费用。</w:t>
      </w:r>
    </w:p>
    <w:p w14:paraId="1C5123D6">
      <w:pPr>
        <w:spacing w:line="360" w:lineRule="auto"/>
        <w:ind w:firstLine="437"/>
        <w:rPr>
          <w:rFonts w:ascii="宋体" w:hAnsi="宋体" w:eastAsia="宋体"/>
          <w:bCs/>
          <w:color w:val="auto"/>
          <w:sz w:val="24"/>
          <w:szCs w:val="18"/>
        </w:rPr>
      </w:pPr>
      <w:r>
        <w:rPr>
          <w:rFonts w:hint="eastAsia" w:ascii="宋体" w:hAnsi="宋体" w:eastAsia="宋体"/>
          <w:bCs/>
          <w:color w:val="auto"/>
          <w:sz w:val="24"/>
          <w:szCs w:val="18"/>
        </w:rPr>
        <w:t>注：采购需求中涉及“免费”的条款，均代表相关费用包含在本项目投标报价内，采购人不再另行支付。</w:t>
      </w:r>
    </w:p>
    <w:p w14:paraId="6726BF80">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0855D5"/>
    <w:rsid w:val="05085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D&amp;L"/>
    <w:basedOn w:val="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2026-07-13T11:23:00Z</dcterms:created>
  <dc:creator>审阅</dc:creator>
  <cp:lastModifiedBy>审阅</cp:lastModifiedBy>
  <dcterms:modified xsi:type="dcterms:W3CDTF">2026-07-13T11:24:01Z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413AD5CB75EF49F0B72522B8D1D36F5F_11</vt:lpwstr>
  </property>
  <property fmtid="{D5CDD505-2E9C-101B-9397-08002B2CF9AE}" pid="4" name="KSOTemplateDocerSaveRecord">
    <vt:lpwstr>eyJoZGlkIjoiZTdlZWY3ZWY1NGQ0OTgxYTUyZGUyZmJjMTFjY2Q4ZDciLCJ1c2VySWQiOiIzMjQ4MTEwODkifQ==</vt:lpwstr>
  </property>
</Properties>
</file>