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3149E">
      <w:pPr>
        <w:keepNext/>
        <w:keepLines/>
        <w:pageBreakBefore w:val="0"/>
        <w:widowControl w:val="0"/>
        <w:wordWrap w:val="0"/>
        <w:topLinePunct w:val="0"/>
        <w:bidi w:val="0"/>
        <w:spacing w:line="360" w:lineRule="auto"/>
        <w:jc w:val="center"/>
        <w:outlineLvl w:val="0"/>
        <w:rPr>
          <w:rFonts w:hint="eastAsia" w:ascii="方正小标宋_GBK" w:hAnsi="方正小标宋_GBK" w:eastAsia="华文中宋" w:cs="方正小标宋_GBK"/>
          <w:bCs/>
          <w:color w:val="auto"/>
          <w:kern w:val="44"/>
          <w:sz w:val="44"/>
          <w:szCs w:val="44"/>
          <w:highlight w:val="none"/>
          <w:lang w:val="en-US" w:eastAsia="zh-CN" w:bidi="ar-SA"/>
        </w:rPr>
      </w:pPr>
      <w:r>
        <w:rPr>
          <w:rFonts w:hint="eastAsia" w:ascii="方正小标宋_GBK" w:hAnsi="方正小标宋_GBK" w:eastAsia="华文中宋" w:cs="方正小标宋_GBK"/>
          <w:bCs/>
          <w:color w:val="auto"/>
          <w:kern w:val="44"/>
          <w:sz w:val="44"/>
          <w:szCs w:val="44"/>
          <w:highlight w:val="none"/>
          <w:lang w:val="en-US" w:eastAsia="zh-CN" w:bidi="ar-SA"/>
        </w:rPr>
        <w:t>采购需求</w:t>
      </w:r>
    </w:p>
    <w:p w14:paraId="66CAC7A8">
      <w:pPr>
        <w:pageBreakBefore w:val="0"/>
        <w:wordWrap w:val="0"/>
        <w:topLinePunct w:val="0"/>
        <w:bidi w:val="0"/>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7CEAF748">
      <w:pPr>
        <w:pageBreakBefore w:val="0"/>
        <w:wordWrap w:val="0"/>
        <w:topLinePunct w:val="0"/>
        <w:bidi w:val="0"/>
        <w:spacing w:line="360" w:lineRule="auto"/>
        <w:ind w:firstLine="480" w:firstLineChars="200"/>
        <w:rPr>
          <w:rFonts w:hint="eastAsia" w:ascii="宋体" w:hAnsi="宋体" w:eastAsia="宋体" w:cs="宋体"/>
          <w:color w:val="auto"/>
          <w:sz w:val="24"/>
          <w:szCs w:val="18"/>
          <w:highlight w:val="none"/>
        </w:rPr>
      </w:pPr>
      <w:bookmarkStart w:id="0" w:name="_Hlk16461016"/>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6B46DB41">
      <w:pPr>
        <w:pageBreakBefore w:val="0"/>
        <w:wordWrap w:val="0"/>
        <w:topLinePunct w:val="0"/>
        <w:bidi w:val="0"/>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p>
    <w:p w14:paraId="2D6BF170">
      <w:pPr>
        <w:pageBreakBefore w:val="0"/>
        <w:wordWrap w:val="0"/>
        <w:topLinePunct w:val="0"/>
        <w:bidi w:val="0"/>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AEF414F">
      <w:pPr>
        <w:pageBreakBefore w:val="0"/>
        <w:wordWrap w:val="0"/>
        <w:topLinePunct w:val="0"/>
        <w:bidi w:val="0"/>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A3BF3C1">
      <w:pPr>
        <w:pageBreakBefore w:val="0"/>
        <w:wordWrap w:val="0"/>
        <w:topLinePunct w:val="0"/>
        <w:bidi w:val="0"/>
        <w:spacing w:line="360" w:lineRule="auto"/>
        <w:ind w:firstLine="480" w:firstLineChars="200"/>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3.下列采购需求中：标注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rPr>
        <w:t>的产品（核心产品），投标人在投标文件《主要中标标的承诺函》中填写名称、品牌、规格、型号、数量、单价等信息。</w:t>
      </w:r>
    </w:p>
    <w:p w14:paraId="5EDCED7F">
      <w:pPr>
        <w:keepNext/>
        <w:keepLines/>
        <w:pageBreakBefore w:val="0"/>
        <w:widowControl w:val="0"/>
        <w:wordWrap w:val="0"/>
        <w:topLinePunct w:val="0"/>
        <w:bidi w:val="0"/>
        <w:spacing w:before="240" w:line="360" w:lineRule="auto"/>
        <w:ind w:firstLine="0" w:firstLineChars="0"/>
        <w:jc w:val="left"/>
        <w:outlineLvl w:val="1"/>
        <w:rPr>
          <w:rFonts w:ascii="Arial" w:hAnsi="Arial" w:eastAsia="黑体" w:cs="Times New Roman"/>
          <w:bCs/>
          <w:color w:val="auto"/>
          <w:kern w:val="0"/>
          <w:sz w:val="28"/>
          <w:szCs w:val="32"/>
          <w:highlight w:val="none"/>
          <w:lang w:val="en-US" w:eastAsia="zh-CN" w:bidi="ar-SA"/>
        </w:rPr>
      </w:pPr>
      <w:bookmarkStart w:id="1" w:name="_Toc1452677390"/>
      <w:bookmarkStart w:id="2" w:name="_Toc292361325"/>
      <w:bookmarkStart w:id="3" w:name="_Toc1899401549"/>
      <w:bookmarkStart w:id="4" w:name="_Toc382548620"/>
      <w:bookmarkStart w:id="5" w:name="_Toc2025078090"/>
      <w:bookmarkStart w:id="6" w:name="_Toc337877615"/>
      <w:bookmarkStart w:id="7" w:name="_Toc1064185329"/>
      <w:bookmarkStart w:id="8" w:name="_Toc1437377518_WPSOffice_Level2"/>
      <w:r>
        <w:rPr>
          <w:rFonts w:hint="eastAsia" w:ascii="Arial" w:hAnsi="Arial" w:eastAsia="黑体" w:cs="Times New Roman"/>
          <w:bCs/>
          <w:color w:val="auto"/>
          <w:kern w:val="0"/>
          <w:sz w:val="28"/>
          <w:szCs w:val="32"/>
          <w:highlight w:val="none"/>
          <w:lang w:val="en-US" w:eastAsia="zh-CN" w:bidi="ar-SA"/>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31BE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60FB339C">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
                <w:color w:val="auto"/>
                <w:kern w:val="2"/>
                <w:sz w:val="24"/>
                <w:szCs w:val="20"/>
                <w:highlight w:val="none"/>
                <w:lang w:val="en-US" w:eastAsia="zh-CN" w:bidi="ar-SA"/>
              </w:rPr>
            </w:pPr>
            <w:r>
              <w:rPr>
                <w:rFonts w:hint="eastAsia" w:ascii="宋体" w:hAnsi="宋体" w:eastAsia="宋体" w:cs="宋体"/>
                <w:b/>
                <w:color w:val="auto"/>
                <w:kern w:val="2"/>
                <w:sz w:val="24"/>
                <w:szCs w:val="20"/>
                <w:highlight w:val="none"/>
                <w:lang w:val="en-US" w:eastAsia="zh-CN" w:bidi="ar-SA"/>
              </w:rPr>
              <w:t>序号</w:t>
            </w:r>
          </w:p>
        </w:tc>
        <w:tc>
          <w:tcPr>
            <w:tcW w:w="2054" w:type="dxa"/>
            <w:noWrap w:val="0"/>
            <w:vAlign w:val="center"/>
          </w:tcPr>
          <w:p w14:paraId="290D6211">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bCs w:val="0"/>
                <w:color w:val="auto"/>
                <w:kern w:val="0"/>
                <w:sz w:val="24"/>
                <w:szCs w:val="28"/>
                <w:highlight w:val="none"/>
                <w:lang w:val="en-US" w:eastAsia="zh-CN" w:bidi="ar-SA"/>
              </w:rPr>
            </w:pPr>
            <w:r>
              <w:rPr>
                <w:rFonts w:hint="eastAsia" w:ascii="宋体" w:hAnsi="宋体" w:eastAsia="宋体" w:cs="宋体"/>
                <w:b/>
                <w:bCs w:val="0"/>
                <w:color w:val="auto"/>
                <w:kern w:val="0"/>
                <w:sz w:val="24"/>
                <w:szCs w:val="28"/>
                <w:highlight w:val="none"/>
                <w:lang w:val="en-US" w:eastAsia="zh-CN" w:bidi="ar-SA"/>
              </w:rPr>
              <w:t>条款名称</w:t>
            </w:r>
          </w:p>
        </w:tc>
        <w:tc>
          <w:tcPr>
            <w:tcW w:w="5544" w:type="dxa"/>
            <w:noWrap w:val="0"/>
            <w:vAlign w:val="center"/>
          </w:tcPr>
          <w:p w14:paraId="45EEDA81">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bCs w:val="0"/>
                <w:color w:val="auto"/>
                <w:kern w:val="0"/>
                <w:sz w:val="24"/>
                <w:szCs w:val="28"/>
                <w:highlight w:val="none"/>
                <w:lang w:val="en-US" w:eastAsia="zh-CN" w:bidi="ar-SA"/>
              </w:rPr>
            </w:pPr>
            <w:r>
              <w:rPr>
                <w:rFonts w:hint="eastAsia" w:ascii="宋体" w:hAnsi="宋体" w:eastAsia="宋体" w:cs="宋体"/>
                <w:b/>
                <w:bCs w:val="0"/>
                <w:color w:val="auto"/>
                <w:kern w:val="0"/>
                <w:sz w:val="24"/>
                <w:szCs w:val="28"/>
                <w:highlight w:val="none"/>
                <w:lang w:val="en-US" w:eastAsia="zh-CN" w:bidi="ar-SA"/>
              </w:rPr>
              <w:t>内容、说明与要求</w:t>
            </w:r>
          </w:p>
        </w:tc>
      </w:tr>
      <w:tr w14:paraId="0C8F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614ADB42">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1</w:t>
            </w:r>
          </w:p>
        </w:tc>
        <w:tc>
          <w:tcPr>
            <w:tcW w:w="2054" w:type="dxa"/>
            <w:noWrap w:val="0"/>
            <w:vAlign w:val="center"/>
          </w:tcPr>
          <w:p w14:paraId="20D29430">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付款方式</w:t>
            </w:r>
          </w:p>
        </w:tc>
        <w:tc>
          <w:tcPr>
            <w:tcW w:w="5544" w:type="dxa"/>
            <w:noWrap w:val="0"/>
            <w:vAlign w:val="center"/>
          </w:tcPr>
          <w:p w14:paraId="1712E32E">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1、合同签订并收到中标人提供的等额预付款保函或其他担保措施后，采购人支付合同价款的40%；</w:t>
            </w:r>
          </w:p>
          <w:p w14:paraId="1E09189F">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2、货物运送到学校后，采购人支付合同价款的30%；</w:t>
            </w:r>
          </w:p>
          <w:p w14:paraId="5EB7EA08">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3、所有设备安装调试完毕且经过验收合格正常使用后一次性付清剩余合同价款。</w:t>
            </w:r>
          </w:p>
          <w:p w14:paraId="1D3D5BE1">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备注：</w:t>
            </w:r>
          </w:p>
          <w:p w14:paraId="0DD8C942">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（1）本项目要求中标人提供预付款保函或其他担保措施。</w:t>
            </w:r>
          </w:p>
          <w:p w14:paraId="7ABEC261">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（2）付款前中标人须按要求开具有效的发票。</w:t>
            </w:r>
          </w:p>
          <w:p w14:paraId="5B8093A4">
            <w:pPr>
              <w:pageBreakBefore w:val="0"/>
              <w:wordWrap w:val="0"/>
              <w:topLinePunct w:val="0"/>
              <w:bidi w:val="0"/>
              <w:spacing w:line="360" w:lineRule="auto"/>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（3）预付款保函形式：银行保函、担保机构担保。</w:t>
            </w:r>
          </w:p>
          <w:p w14:paraId="6A73496B">
            <w:pPr>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tc>
      </w:tr>
      <w:tr w14:paraId="6CFC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noWrap w:val="0"/>
            <w:vAlign w:val="center"/>
          </w:tcPr>
          <w:p w14:paraId="29EA4B9D">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2</w:t>
            </w:r>
          </w:p>
        </w:tc>
        <w:tc>
          <w:tcPr>
            <w:tcW w:w="2054" w:type="dxa"/>
            <w:noWrap w:val="0"/>
            <w:vAlign w:val="center"/>
          </w:tcPr>
          <w:p w14:paraId="0754289E">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供货及安装地点</w:t>
            </w:r>
          </w:p>
        </w:tc>
        <w:tc>
          <w:tcPr>
            <w:tcW w:w="5544" w:type="dxa"/>
            <w:noWrap w:val="0"/>
            <w:vAlign w:val="center"/>
          </w:tcPr>
          <w:p w14:paraId="16631A66">
            <w:pPr>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安徽农业大学，具体按采购人指定。</w:t>
            </w:r>
          </w:p>
        </w:tc>
      </w:tr>
      <w:tr w14:paraId="4566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noWrap w:val="0"/>
            <w:vAlign w:val="center"/>
          </w:tcPr>
          <w:p w14:paraId="41355B43">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3</w:t>
            </w:r>
          </w:p>
        </w:tc>
        <w:tc>
          <w:tcPr>
            <w:tcW w:w="2054" w:type="dxa"/>
            <w:noWrap w:val="0"/>
            <w:vAlign w:val="center"/>
          </w:tcPr>
          <w:p w14:paraId="443D9C67">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供货及安装期限</w:t>
            </w:r>
          </w:p>
        </w:tc>
        <w:tc>
          <w:tcPr>
            <w:tcW w:w="5544" w:type="dxa"/>
            <w:noWrap w:val="0"/>
            <w:vAlign w:val="center"/>
          </w:tcPr>
          <w:p w14:paraId="3A7662D2">
            <w:pPr>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合同生效后，60个日历日内完成供货、安装、调试、培训等所有工作内容，采购需求中另有规定的，按采购需求执行。</w:t>
            </w:r>
          </w:p>
        </w:tc>
      </w:tr>
      <w:tr w14:paraId="0021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43EC6171">
            <w:pPr>
              <w:pageBreakBefore w:val="0"/>
              <w:widowControl w:val="0"/>
              <w:pBdr>
                <w:bottom w:val="none" w:color="auto" w:sz="0" w:space="0"/>
              </w:pBdr>
              <w:wordWrap w:val="0"/>
              <w:topLinePunct w:val="0"/>
              <w:bidi w:val="0"/>
              <w:adjustRightInd/>
              <w:snapToGrid/>
              <w:spacing w:line="240" w:lineRule="auto"/>
              <w:jc w:val="center"/>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sz w:val="24"/>
                <w:szCs w:val="20"/>
                <w:highlight w:val="none"/>
                <w:lang w:val="en-US" w:eastAsia="zh-CN" w:bidi="ar-SA"/>
              </w:rPr>
              <w:t>4</w:t>
            </w:r>
          </w:p>
        </w:tc>
        <w:tc>
          <w:tcPr>
            <w:tcW w:w="2054" w:type="dxa"/>
            <w:noWrap w:val="0"/>
            <w:vAlign w:val="center"/>
          </w:tcPr>
          <w:p w14:paraId="1486A06D">
            <w:pPr>
              <w:pageBreakBefore w:val="0"/>
              <w:widowControl w:val="0"/>
              <w:wordWrap w:val="0"/>
              <w:topLinePunct w:val="0"/>
              <w:bidi w:val="0"/>
              <w:spacing w:before="0" w:beforeAutospacing="0" w:after="0" w:afterAutospacing="0" w:line="360" w:lineRule="auto"/>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免费质保期</w:t>
            </w:r>
          </w:p>
        </w:tc>
        <w:tc>
          <w:tcPr>
            <w:tcW w:w="5544" w:type="dxa"/>
            <w:noWrap w:val="0"/>
            <w:vAlign w:val="center"/>
          </w:tcPr>
          <w:p w14:paraId="71FC5894">
            <w:pPr>
              <w:pageBreakBefore w:val="0"/>
              <w:widowControl w:val="0"/>
              <w:wordWrap w:val="0"/>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自验收合格后1年。</w:t>
            </w:r>
          </w:p>
          <w:p w14:paraId="3AE37786">
            <w:pPr>
              <w:pageBreakBefore w:val="0"/>
              <w:widowControl w:val="0"/>
              <w:wordWrap w:val="0"/>
              <w:topLinePunct w:val="0"/>
              <w:bidi w:val="0"/>
              <w:spacing w:before="0" w:beforeAutospacing="0" w:after="0" w:afterAutospacing="0" w:line="360" w:lineRule="auto"/>
              <w:jc w:val="left"/>
              <w:rPr>
                <w:rFonts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注：免费质保期从验收合格之日起开始计算。</w:t>
            </w:r>
          </w:p>
        </w:tc>
      </w:tr>
    </w:tbl>
    <w:p w14:paraId="134BE817">
      <w:pPr>
        <w:keepNext/>
        <w:keepLines/>
        <w:pageBreakBefore w:val="0"/>
        <w:widowControl w:val="0"/>
        <w:wordWrap w:val="0"/>
        <w:topLinePunct w:val="0"/>
        <w:bidi w:val="0"/>
        <w:spacing w:before="240" w:line="360" w:lineRule="auto"/>
        <w:ind w:firstLine="0" w:firstLineChars="0"/>
        <w:jc w:val="left"/>
        <w:outlineLvl w:val="1"/>
        <w:rPr>
          <w:rFonts w:hint="eastAsia" w:ascii="Arial" w:hAnsi="Arial" w:eastAsia="黑体" w:cs="Times New Roman"/>
          <w:bCs/>
          <w:color w:val="auto"/>
          <w:kern w:val="0"/>
          <w:sz w:val="28"/>
          <w:szCs w:val="32"/>
          <w:highlight w:val="none"/>
          <w:lang w:val="en-US" w:eastAsia="zh-CN" w:bidi="ar-SA"/>
        </w:rPr>
      </w:pPr>
      <w:bookmarkStart w:id="9" w:name="_Toc302804901"/>
      <w:bookmarkStart w:id="10" w:name="_Toc1191965283_WPSOffice_Level2"/>
      <w:bookmarkStart w:id="11" w:name="_Toc58935147"/>
      <w:bookmarkStart w:id="12" w:name="_Toc1693477008"/>
      <w:bookmarkStart w:id="13" w:name="_Toc626387511"/>
      <w:bookmarkStart w:id="14" w:name="_Toc1715351726"/>
      <w:bookmarkStart w:id="15" w:name="_Toc369119811"/>
      <w:bookmarkStart w:id="16" w:name="_Toc717369146"/>
      <w:r>
        <w:rPr>
          <w:rFonts w:hint="eastAsia" w:ascii="Arial" w:hAnsi="Arial" w:eastAsia="黑体" w:cs="Times New Roman"/>
          <w:bCs/>
          <w:color w:val="auto"/>
          <w:kern w:val="0"/>
          <w:sz w:val="28"/>
          <w:szCs w:val="32"/>
          <w:highlight w:val="none"/>
          <w:lang w:val="en-US" w:eastAsia="zh-CN" w:bidi="ar-SA"/>
        </w:rPr>
        <w:t>二、货物需求</w:t>
      </w:r>
      <w:bookmarkEnd w:id="9"/>
      <w:bookmarkEnd w:id="10"/>
      <w:bookmarkEnd w:id="11"/>
      <w:bookmarkEnd w:id="12"/>
      <w:bookmarkEnd w:id="13"/>
      <w:bookmarkEnd w:id="14"/>
      <w:bookmarkEnd w:id="15"/>
      <w:bookmarkEnd w:id="16"/>
    </w:p>
    <w:p w14:paraId="53F78B39">
      <w:pPr>
        <w:pageBreakBefore w:val="0"/>
        <w:widowControl w:val="0"/>
        <w:wordWrap w:val="0"/>
        <w:topLinePunct w:val="0"/>
        <w:bidi w:val="0"/>
        <w:spacing w:line="360" w:lineRule="auto"/>
        <w:ind w:left="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（一）货物需求说明</w:t>
      </w:r>
    </w:p>
    <w:tbl>
      <w:tblPr>
        <w:tblStyle w:val="9"/>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015D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top"/>
          </w:tcPr>
          <w:p w14:paraId="6FF20F05">
            <w:pPr>
              <w:pageBreakBefore w:val="0"/>
              <w:widowControl w:val="0"/>
              <w:wordWrap w:val="0"/>
              <w:topLinePunct w:val="0"/>
              <w:bidi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需求内容类别</w:t>
            </w:r>
          </w:p>
        </w:tc>
        <w:tc>
          <w:tcPr>
            <w:tcW w:w="1277" w:type="dxa"/>
            <w:noWrap w:val="0"/>
            <w:vAlign w:val="top"/>
          </w:tcPr>
          <w:p w14:paraId="264EBA72">
            <w:pPr>
              <w:pageBreakBefore w:val="0"/>
              <w:widowControl w:val="0"/>
              <w:wordWrap w:val="0"/>
              <w:topLinePunct w:val="0"/>
              <w:bidi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标识符号</w:t>
            </w:r>
          </w:p>
        </w:tc>
        <w:tc>
          <w:tcPr>
            <w:tcW w:w="5692" w:type="dxa"/>
            <w:noWrap w:val="0"/>
            <w:vAlign w:val="top"/>
          </w:tcPr>
          <w:p w14:paraId="4435AC04">
            <w:pPr>
              <w:pageBreakBefore w:val="0"/>
              <w:widowControl w:val="0"/>
              <w:wordWrap w:val="0"/>
              <w:topLinePunct w:val="0"/>
              <w:bidi w:val="0"/>
              <w:spacing w:line="500" w:lineRule="exact"/>
              <w:ind w:left="0" w:firstLine="0" w:firstLineChars="0"/>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投标要求</w:t>
            </w:r>
          </w:p>
        </w:tc>
      </w:tr>
      <w:tr w14:paraId="76EC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6DD7A95C">
            <w:pPr>
              <w:pageBreakBefore w:val="0"/>
              <w:widowControl w:val="0"/>
              <w:wordWrap w:val="0"/>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重要指标项</w:t>
            </w:r>
          </w:p>
        </w:tc>
        <w:tc>
          <w:tcPr>
            <w:tcW w:w="1277" w:type="dxa"/>
            <w:noWrap w:val="0"/>
            <w:vAlign w:val="center"/>
          </w:tcPr>
          <w:p w14:paraId="48ECAECE">
            <w:pPr>
              <w:pageBreakBefore w:val="0"/>
              <w:widowControl w:val="0"/>
              <w:wordWrap w:val="0"/>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5692" w:type="dxa"/>
            <w:noWrap w:val="0"/>
            <w:vAlign w:val="center"/>
          </w:tcPr>
          <w:p w14:paraId="40D65584">
            <w:pPr>
              <w:pageBreakBefore w:val="0"/>
              <w:widowControl w:val="0"/>
              <w:wordWrap w:val="0"/>
              <w:topLinePunct w:val="0"/>
              <w:bidi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评分项，详见“第四章评标方法和标准”中评分细则。</w:t>
            </w:r>
          </w:p>
        </w:tc>
      </w:tr>
      <w:tr w14:paraId="7A2C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96" w:type="dxa"/>
            <w:noWrap w:val="0"/>
            <w:vAlign w:val="center"/>
          </w:tcPr>
          <w:p w14:paraId="3A9E4BC7">
            <w:pPr>
              <w:pageBreakBefore w:val="0"/>
              <w:widowControl w:val="0"/>
              <w:wordWrap w:val="0"/>
              <w:topLinePunct w:val="0"/>
              <w:bidi w:val="0"/>
              <w:spacing w:line="50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符合性审查项</w:t>
            </w:r>
          </w:p>
        </w:tc>
        <w:tc>
          <w:tcPr>
            <w:tcW w:w="1277" w:type="dxa"/>
            <w:noWrap w:val="0"/>
            <w:vAlign w:val="center"/>
          </w:tcPr>
          <w:p w14:paraId="364FB6D7">
            <w:pPr>
              <w:pageBreakBefore w:val="0"/>
              <w:widowControl w:val="0"/>
              <w:kinsoku/>
              <w:wordWrap w:val="0"/>
              <w:overflowPunct/>
              <w:topLinePunct w:val="0"/>
              <w:bidi w:val="0"/>
              <w:spacing w:line="50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5692" w:type="dxa"/>
            <w:noWrap w:val="0"/>
            <w:vAlign w:val="center"/>
          </w:tcPr>
          <w:p w14:paraId="3B93E5D5">
            <w:pPr>
              <w:pageBreakBefore w:val="0"/>
              <w:widowControl w:val="0"/>
              <w:kinsoku/>
              <w:wordWrap w:val="0"/>
              <w:overflowPunct/>
              <w:topLinePunct w:val="0"/>
              <w:bidi w:val="0"/>
              <w:spacing w:line="50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符合性审查项，该指标项负偏离或未响应，将导致</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p>
        </w:tc>
      </w:tr>
      <w:tr w14:paraId="5304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448937E5">
            <w:pPr>
              <w:pageBreakBefore w:val="0"/>
              <w:widowControl w:val="0"/>
              <w:wordWrap w:val="0"/>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无标识项</w:t>
            </w:r>
          </w:p>
        </w:tc>
        <w:tc>
          <w:tcPr>
            <w:tcW w:w="1277" w:type="dxa"/>
            <w:noWrap w:val="0"/>
            <w:vAlign w:val="center"/>
          </w:tcPr>
          <w:p w14:paraId="0B458EC0">
            <w:pPr>
              <w:pageBreakBefore w:val="0"/>
              <w:widowControl w:val="0"/>
              <w:wordWrap w:val="0"/>
              <w:topLinePunct w:val="0"/>
              <w:bidi w:val="0"/>
              <w:spacing w:line="500" w:lineRule="exact"/>
              <w:ind w:left="0" w:firstLine="0" w:firstLineChars="0"/>
              <w:jc w:val="center"/>
              <w:rPr>
                <w:rFonts w:ascii="宋体" w:hAnsi="宋体" w:eastAsia="宋体" w:cs="宋体"/>
                <w:color w:val="auto"/>
                <w:kern w:val="2"/>
                <w:sz w:val="24"/>
                <w:szCs w:val="24"/>
                <w:highlight w:val="none"/>
                <w:lang w:val="en-US" w:eastAsia="zh-CN" w:bidi="ar-SA"/>
              </w:rPr>
            </w:pPr>
          </w:p>
        </w:tc>
        <w:tc>
          <w:tcPr>
            <w:tcW w:w="5692" w:type="dxa"/>
            <w:noWrap w:val="0"/>
            <w:vAlign w:val="center"/>
          </w:tcPr>
          <w:p w14:paraId="1A5D5365">
            <w:pPr>
              <w:pageBreakBefore w:val="0"/>
              <w:widowControl w:val="0"/>
              <w:wordWrap w:val="0"/>
              <w:topLinePunct w:val="0"/>
              <w:bidi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符合性审查项，5项以上（不含5项）负偏离或未响应，将导致</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p>
        </w:tc>
      </w:tr>
      <w:tr w14:paraId="3E03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noWrap w:val="0"/>
            <w:vAlign w:val="center"/>
          </w:tcPr>
          <w:p w14:paraId="52EC7D3F">
            <w:pPr>
              <w:pageBreakBefore w:val="0"/>
              <w:widowControl w:val="0"/>
              <w:wordWrap w:val="0"/>
              <w:topLinePunct w:val="0"/>
              <w:bidi w:val="0"/>
              <w:spacing w:line="500" w:lineRule="exact"/>
              <w:ind w:lef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4779C0A1">
            <w:pPr>
              <w:pageBreakBefore w:val="0"/>
              <w:widowControl w:val="0"/>
              <w:wordWrap w:val="0"/>
              <w:topLinePunct w:val="0"/>
              <w:bidi w:val="0"/>
              <w:spacing w:line="500" w:lineRule="exact"/>
              <w:ind w:left="0" w:firstLine="0" w:firstLineChars="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ascii="宋体" w:hAnsi="宋体" w:eastAsia="宋体" w:cs="宋体"/>
                <w:color w:val="auto"/>
                <w:kern w:val="2"/>
                <w:sz w:val="24"/>
                <w:szCs w:val="24"/>
                <w:highlight w:val="none"/>
                <w:lang w:val="en-US" w:eastAsia="zh-CN" w:bidi="ar-SA"/>
              </w:rPr>
              <w:t>.如某项标识中包含多条技术参数或要求，则该项标识所含内容均需满足或优于招标文件要求，否则不予认可。</w:t>
            </w:r>
          </w:p>
          <w:p w14:paraId="3295C416">
            <w:pPr>
              <w:pageBreakBefore w:val="0"/>
              <w:widowControl w:val="0"/>
              <w:wordWrap w:val="0"/>
              <w:topLinePunct w:val="0"/>
              <w:bidi w:val="0"/>
              <w:spacing w:line="500" w:lineRule="exact"/>
              <w:ind w:lef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ascii="宋体" w:hAnsi="宋体" w:eastAsia="宋体" w:cs="宋体"/>
                <w:color w:val="auto"/>
                <w:kern w:val="2"/>
                <w:sz w:val="24"/>
                <w:szCs w:val="24"/>
                <w:highlight w:val="none"/>
                <w:lang w:val="en-US" w:eastAsia="zh-CN" w:bidi="ar-SA"/>
              </w:rPr>
              <w:t>.“所属行业”栏标注为“/”的项为所投产品配套的工程或服务，无需在《中小企业声明函》中列明。</w:t>
            </w:r>
          </w:p>
        </w:tc>
      </w:tr>
    </w:tbl>
    <w:p w14:paraId="79F6DCF8">
      <w:pPr>
        <w:pageBreakBefore w:val="0"/>
        <w:widowControl w:val="0"/>
        <w:wordWrap w:val="0"/>
        <w:topLinePunct w:val="0"/>
        <w:bidi w:val="0"/>
        <w:ind w:left="0" w:firstLine="0" w:firstLineChars="0"/>
        <w:jc w:val="both"/>
        <w:rPr>
          <w:rFonts w:hint="eastAsia" w:ascii="宋体" w:hAnsi="宋体" w:eastAsia="宋体" w:cs="宋体"/>
          <w:b/>
          <w:bCs/>
          <w:color w:val="auto"/>
          <w:kern w:val="2"/>
          <w:sz w:val="24"/>
          <w:szCs w:val="24"/>
          <w:highlight w:val="none"/>
          <w:lang w:val="en-US" w:eastAsia="zh-CN" w:bidi="ar-SA"/>
        </w:rPr>
      </w:pPr>
    </w:p>
    <w:p w14:paraId="2285502D">
      <w:pPr>
        <w:pageBreakBefore w:val="0"/>
        <w:widowControl w:val="0"/>
        <w:wordWrap w:val="0"/>
        <w:topLinePunct w:val="0"/>
        <w:bidi w:val="0"/>
        <w:spacing w:line="360" w:lineRule="auto"/>
        <w:ind w:left="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（二）货物需求清单</w:t>
      </w:r>
    </w:p>
    <w:p w14:paraId="1C6B7B16">
      <w:pPr>
        <w:pageBreakBefore w:val="0"/>
        <w:widowControl w:val="0"/>
        <w:wordWrap w:val="0"/>
        <w:topLinePunct w:val="0"/>
        <w:bidi w:val="0"/>
        <w:spacing w:line="360" w:lineRule="auto"/>
        <w:ind w:left="0" w:firstLine="482" w:firstLineChars="200"/>
        <w:jc w:val="both"/>
        <w:rPr>
          <w:rFonts w:hint="eastAsia" w:ascii="宋体" w:hAnsi="宋体" w:eastAsia="宋体" w:cs="宋体"/>
          <w:b/>
          <w:bCs/>
          <w:color w:val="FF0000"/>
          <w:kern w:val="2"/>
          <w:sz w:val="24"/>
          <w:szCs w:val="24"/>
          <w:highlight w:val="none"/>
          <w:lang w:val="en-US" w:eastAsia="zh-CN" w:bidi="ar-SA"/>
        </w:rPr>
      </w:pPr>
      <w:r>
        <w:rPr>
          <w:rFonts w:hint="eastAsia" w:ascii="宋体" w:hAnsi="宋体" w:eastAsia="宋体" w:cs="宋体"/>
          <w:b/>
          <w:bCs/>
          <w:color w:val="FF0000"/>
          <w:kern w:val="2"/>
          <w:sz w:val="24"/>
          <w:szCs w:val="24"/>
          <w:highlight w:val="none"/>
          <w:lang w:val="en-US" w:eastAsia="zh-CN" w:bidi="ar-SA"/>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p w14:paraId="0AB3BE74">
      <w:pPr>
        <w:widowControl w:val="0"/>
        <w:ind w:left="200" w:hanging="482" w:hangingChars="200"/>
        <w:contextualSpacing/>
        <w:jc w:val="both"/>
        <w:rPr>
          <w:rFonts w:hint="eastAsia" w:ascii="宋体" w:hAnsi="宋体" w:eastAsia="宋体" w:cs="宋体"/>
          <w:b/>
          <w:bCs/>
          <w:color w:val="FF0000"/>
          <w:kern w:val="2"/>
          <w:sz w:val="24"/>
          <w:szCs w:val="24"/>
          <w:highlight w:val="none"/>
          <w:lang w:val="en-US" w:eastAsia="zh-CN" w:bidi="ar-SA"/>
        </w:rPr>
      </w:pPr>
    </w:p>
    <w:tbl>
      <w:tblPr>
        <w:tblStyle w:val="9"/>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70"/>
        <w:gridCol w:w="5249"/>
        <w:gridCol w:w="846"/>
        <w:gridCol w:w="718"/>
        <w:gridCol w:w="820"/>
      </w:tblGrid>
      <w:tr w14:paraId="46C0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15147048">
            <w:pPr>
              <w:adjustRightInd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ADDIN CNKISM.UserStyle</w:instrTex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序号</w:t>
            </w:r>
          </w:p>
        </w:tc>
        <w:tc>
          <w:tcPr>
            <w:tcW w:w="1270" w:type="dxa"/>
            <w:tcBorders>
              <w:top w:val="single" w:color="auto" w:sz="4" w:space="0"/>
              <w:left w:val="single" w:color="auto" w:sz="4" w:space="0"/>
              <w:bottom w:val="single" w:color="auto" w:sz="4" w:space="0"/>
              <w:right w:val="single" w:color="auto" w:sz="4" w:space="0"/>
            </w:tcBorders>
            <w:vAlign w:val="center"/>
          </w:tcPr>
          <w:p w14:paraId="380A6356">
            <w:pPr>
              <w:adjustRightInd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5249" w:type="dxa"/>
            <w:tcBorders>
              <w:top w:val="single" w:color="auto" w:sz="4" w:space="0"/>
              <w:left w:val="single" w:color="auto" w:sz="4" w:space="0"/>
              <w:bottom w:val="single" w:color="auto" w:sz="4" w:space="0"/>
              <w:right w:val="single" w:color="auto" w:sz="4" w:space="0"/>
            </w:tcBorders>
            <w:vAlign w:val="center"/>
          </w:tcPr>
          <w:p w14:paraId="65CAC7B4">
            <w:pPr>
              <w:adjustRightInd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技术参数及要求</w:t>
            </w:r>
          </w:p>
        </w:tc>
        <w:tc>
          <w:tcPr>
            <w:tcW w:w="846" w:type="dxa"/>
            <w:tcBorders>
              <w:top w:val="single" w:color="auto" w:sz="4" w:space="0"/>
              <w:left w:val="single" w:color="auto" w:sz="4" w:space="0"/>
              <w:bottom w:val="single" w:color="auto" w:sz="4" w:space="0"/>
              <w:right w:val="single" w:color="auto" w:sz="4" w:space="0"/>
            </w:tcBorders>
            <w:vAlign w:val="center"/>
          </w:tcPr>
          <w:p w14:paraId="1C403F16">
            <w:pPr>
              <w:adjustRightInd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p w14:paraId="56864154">
            <w:pPr>
              <w:adjustRightInd w:val="0"/>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（台/套）</w:t>
            </w:r>
          </w:p>
        </w:tc>
        <w:tc>
          <w:tcPr>
            <w:tcW w:w="718" w:type="dxa"/>
            <w:tcBorders>
              <w:top w:val="single" w:color="auto" w:sz="4" w:space="0"/>
              <w:left w:val="single" w:color="auto" w:sz="4" w:space="0"/>
              <w:bottom w:val="single" w:color="auto" w:sz="4" w:space="0"/>
              <w:right w:val="single" w:color="auto" w:sz="4" w:space="0"/>
            </w:tcBorders>
            <w:vAlign w:val="center"/>
          </w:tcPr>
          <w:p w14:paraId="69B861E9">
            <w:pPr>
              <w:adjustRightInd w:val="0"/>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所属行业</w:t>
            </w:r>
          </w:p>
        </w:tc>
        <w:tc>
          <w:tcPr>
            <w:tcW w:w="820" w:type="dxa"/>
            <w:tcBorders>
              <w:top w:val="single" w:color="auto" w:sz="4" w:space="0"/>
              <w:left w:val="single" w:color="auto" w:sz="4" w:space="0"/>
              <w:bottom w:val="single" w:color="auto" w:sz="4" w:space="0"/>
              <w:right w:val="single" w:color="auto" w:sz="4" w:space="0"/>
            </w:tcBorders>
            <w:vAlign w:val="center"/>
          </w:tcPr>
          <w:p w14:paraId="6547404E">
            <w:pPr>
              <w:adjustRightInd w:val="0"/>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sz w:val="24"/>
                <w:szCs w:val="24"/>
                <w:highlight w:val="none"/>
              </w:rPr>
              <w:t>备注（进口或强制节能）</w:t>
            </w:r>
          </w:p>
        </w:tc>
      </w:tr>
      <w:tr w14:paraId="2469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945E106">
            <w:pPr>
              <w:adjustRightInd w:val="0"/>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270" w:type="dxa"/>
            <w:tcBorders>
              <w:top w:val="single" w:color="auto" w:sz="4" w:space="0"/>
              <w:left w:val="single" w:color="auto" w:sz="4" w:space="0"/>
              <w:bottom w:val="single" w:color="auto" w:sz="4" w:space="0"/>
              <w:right w:val="single" w:color="auto" w:sz="4" w:space="0"/>
            </w:tcBorders>
            <w:vAlign w:val="center"/>
          </w:tcPr>
          <w:p w14:paraId="4D88FACD">
            <w:pPr>
              <w:adjustRightInd w:val="0"/>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▲高分辨质谱系统</w:t>
            </w:r>
          </w:p>
        </w:tc>
        <w:tc>
          <w:tcPr>
            <w:tcW w:w="5249" w:type="dxa"/>
            <w:tcBorders>
              <w:top w:val="single" w:color="auto" w:sz="4" w:space="0"/>
              <w:left w:val="single" w:color="auto" w:sz="4" w:space="0"/>
              <w:bottom w:val="single" w:color="auto" w:sz="4" w:space="0"/>
              <w:right w:val="single" w:color="auto" w:sz="4" w:space="0"/>
            </w:tcBorders>
            <w:vAlign w:val="center"/>
          </w:tcPr>
          <w:p w14:paraId="61EAAE58">
            <w:pPr>
              <w:adjustRightIn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1.工作环境条件及要求</w:t>
            </w:r>
            <w:r>
              <w:rPr>
                <w:rFonts w:hint="eastAsia" w:ascii="宋体" w:hAnsi="宋体" w:eastAsia="宋体" w:cs="宋体"/>
                <w:bCs/>
                <w:color w:val="auto"/>
                <w:sz w:val="24"/>
                <w:szCs w:val="24"/>
                <w:highlight w:val="none"/>
                <w:lang w:val="en-US" w:eastAsia="zh-CN"/>
              </w:rPr>
              <w:t>-</w:t>
            </w:r>
          </w:p>
          <w:p w14:paraId="191570EF">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1.1工作电压：220V±10%。</w:t>
            </w:r>
          </w:p>
          <w:p w14:paraId="364F5A43">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1.2温度：15-30℃。</w:t>
            </w:r>
          </w:p>
          <w:p w14:paraId="1AC82D0D">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1.3湿度：40-80%RH。</w:t>
            </w:r>
          </w:p>
          <w:p w14:paraId="581FB80F">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2.超高效液相色谱部分技术要求</w:t>
            </w:r>
          </w:p>
          <w:p w14:paraId="67673EC6">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2.1超高效液相色谱泵</w:t>
            </w:r>
          </w:p>
          <w:p w14:paraId="4C43EA12">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2.1.1四元泵</w:t>
            </w:r>
          </w:p>
          <w:p w14:paraId="5FEF063F">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★2.1.1.1结构：具有自动、连续压缩补偿功能，独立柱塞控制，双压力传感器反馈回路，无需阻尼器。</w:t>
            </w:r>
            <w:r>
              <w:rPr>
                <w:rFonts w:hint="eastAsia" w:ascii="宋体" w:hAnsi="宋体" w:eastAsia="宋体" w:cs="宋体"/>
                <w:b/>
                <w:color w:val="auto"/>
                <w:sz w:val="24"/>
                <w:szCs w:val="24"/>
                <w:highlight w:val="none"/>
              </w:rPr>
              <w:t>（投标文件中提供证明材料）</w:t>
            </w:r>
          </w:p>
          <w:p w14:paraId="62A3506A">
            <w:pPr>
              <w:adjustRightInd w:val="0"/>
              <w:spacing w:line="360" w:lineRule="auto"/>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★2.1.1.2最大流速≤2.2000mL/min，以0.001mL/min为增量。</w:t>
            </w:r>
            <w:r>
              <w:rPr>
                <w:rFonts w:hint="eastAsia" w:ascii="宋体" w:hAnsi="宋体" w:eastAsia="宋体" w:cs="宋体"/>
                <w:b/>
                <w:color w:val="auto"/>
                <w:sz w:val="24"/>
                <w:szCs w:val="24"/>
                <w:highlight w:val="none"/>
              </w:rPr>
              <w:t>（投标文件中提供证明材料）</w:t>
            </w:r>
          </w:p>
          <w:p w14:paraId="5AD3E95B">
            <w:pPr>
              <w:adjustRightInd w:val="0"/>
              <w:spacing w:line="360" w:lineRule="auto"/>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2.1.1.3最高操作压力：≥15000psi，预设梯度曲线，无需模拟：≥11条，至少包括线性(1)、凹线（4）、凸线（4）和步进（2）梯度变化。</w:t>
            </w:r>
          </w:p>
          <w:p w14:paraId="2107B344">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 真空脱气机：五通道在线脱气机。</w:t>
            </w:r>
          </w:p>
          <w:p w14:paraId="18F492D6">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2.2自动进样器</w:t>
            </w:r>
          </w:p>
          <w:p w14:paraId="1A39421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2.2.1样品盘：兼容2mL，4mL样品瓶，以及96孔板、384孔板。</w:t>
            </w:r>
          </w:p>
          <w:p w14:paraId="7B54B2F5">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2.2.2 样品数量：96位2mL样品瓶。</w:t>
            </w:r>
          </w:p>
          <w:p w14:paraId="23298C7E">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2.2.3进样范围：0.1～10µL。</w:t>
            </w:r>
          </w:p>
          <w:p w14:paraId="72F66C58">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2.2.4进样精度：≤0.2%RSD。</w:t>
            </w:r>
          </w:p>
          <w:p w14:paraId="79FBE1F4">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2.2.5 样品交叉污染：≤0.0025%。</w:t>
            </w:r>
          </w:p>
          <w:p w14:paraId="4F3C5ADF">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2.2.6自动进样器温控范围：4℃-40℃。</w:t>
            </w:r>
          </w:p>
          <w:p w14:paraId="6A4676FB">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2.3柱温箱</w:t>
            </w:r>
          </w:p>
          <w:p w14:paraId="1C5F6420">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2.3.1控温范围：20℃～90℃。</w:t>
            </w:r>
          </w:p>
          <w:p w14:paraId="239BDB7F">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2.3.2控温精度：≤±0.5℃。</w:t>
            </w:r>
          </w:p>
          <w:p w14:paraId="157C2F90">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2.3.3色谱柱追踪，智能芯片技术利用色谱柱信息管理功能追踪并存档色谱柱的使用历史（内容包括色谱柱测试报告及填料特性、使用过程中最小最大柱压力、温度、操作者、进样次数等信息）。具备即插主动式溶剂预热器。</w:t>
            </w:r>
            <w:r>
              <w:rPr>
                <w:rFonts w:hint="eastAsia" w:ascii="宋体" w:hAnsi="宋体" w:eastAsia="宋体" w:cs="宋体"/>
                <w:b/>
                <w:color w:val="auto"/>
                <w:sz w:val="24"/>
                <w:szCs w:val="24"/>
                <w:highlight w:val="none"/>
              </w:rPr>
              <w:t>（投标文件中提供证明材料）</w:t>
            </w:r>
          </w:p>
          <w:p w14:paraId="18330F1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3.四极杆飞行时间质谱仪部分技术要求</w:t>
            </w:r>
          </w:p>
          <w:p w14:paraId="39306E1A">
            <w:pPr>
              <w:adjustRightInd w:val="0"/>
              <w:spacing w:line="360" w:lineRule="auto"/>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★3.1离子源：配置多功能离子源，同时实现电喷雾源(ESI)和大气压化学源(APCI)检测。预留升级接口可配置大气压气相离子源。除了连接LC外还具备GC接口，可以GC及LC互换。</w:t>
            </w:r>
            <w:r>
              <w:rPr>
                <w:rFonts w:hint="eastAsia" w:ascii="宋体" w:hAnsi="宋体" w:eastAsia="宋体" w:cs="宋体"/>
                <w:b/>
                <w:color w:val="auto"/>
                <w:sz w:val="24"/>
                <w:szCs w:val="24"/>
                <w:highlight w:val="none"/>
              </w:rPr>
              <w:t>（投标文件中提供证明材料）</w:t>
            </w:r>
          </w:p>
          <w:p w14:paraId="5FE9943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3.2质量范围：</w:t>
            </w:r>
          </w:p>
          <w:p w14:paraId="3EE7361D">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★3.2.1四极杆选择质量范围：分辨模式m/z 20-3,800，非分辨模式m/z 20-15,000。</w:t>
            </w:r>
            <w:r>
              <w:rPr>
                <w:rFonts w:hint="eastAsia" w:ascii="宋体" w:hAnsi="宋体" w:eastAsia="宋体" w:cs="宋体"/>
                <w:b/>
                <w:color w:val="auto"/>
                <w:sz w:val="24"/>
                <w:szCs w:val="24"/>
                <w:highlight w:val="none"/>
              </w:rPr>
              <w:t>（投标文件中提供证明材料）</w:t>
            </w:r>
          </w:p>
          <w:p w14:paraId="75D93985">
            <w:pPr>
              <w:adjustRightInd w:val="0"/>
              <w:spacing w:line="360" w:lineRule="auto"/>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★3.2.2 TOF质量范围：m/z 20-80,000。</w:t>
            </w:r>
            <w:r>
              <w:rPr>
                <w:rFonts w:hint="eastAsia" w:ascii="宋体" w:hAnsi="宋体" w:eastAsia="宋体" w:cs="宋体"/>
                <w:b/>
                <w:color w:val="auto"/>
                <w:sz w:val="24"/>
                <w:szCs w:val="24"/>
                <w:highlight w:val="none"/>
              </w:rPr>
              <w:t>（投标文件中提供证明材料）</w:t>
            </w:r>
          </w:p>
          <w:p w14:paraId="4FE8297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3.3采集速率：具有与超高效液相色谱相匹配的快速数据采集能力，全质量范围采集速率≥30张谱图/秒。</w:t>
            </w:r>
          </w:p>
          <w:p w14:paraId="6EE3ABE7">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3.4质量精确度，外标法MS及MS/MS模式达到≤2ppm。</w:t>
            </w:r>
          </w:p>
          <w:p w14:paraId="1181E27F">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3.5定量线性动态范围：≥5个数量级。</w:t>
            </w:r>
          </w:p>
          <w:p w14:paraId="1291E05B">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★3.6分辨率：在仪器可实现的最大采集速率下，可以保证分辨率≥60,000FWHM。</w:t>
            </w:r>
          </w:p>
          <w:p w14:paraId="3091494E">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3.7灵敏度(数据未经平滑处理)：</w:t>
            </w:r>
          </w:p>
          <w:p w14:paraId="1CCDFE66">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1pg利血平柱上进样，MS/MS模式下，S/N≥10000：1，且原始数据，无平滑。</w:t>
            </w:r>
          </w:p>
          <w:p w14:paraId="1799FAC6">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3.8谱图内动态范围及定量线性范围＞5个数量级。</w:t>
            </w:r>
          </w:p>
          <w:p w14:paraId="0C7F0552">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3.9内置全自动注射泵并自带不少于3路进样瓶，实现质谱的自动调谐和校正。而且可直接进样分析。</w:t>
            </w:r>
          </w:p>
          <w:p w14:paraId="647D5E86">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3.10离子源及检测器设计：</w:t>
            </w:r>
          </w:p>
          <w:p w14:paraId="3BED7DB9">
            <w:pPr>
              <w:adjustRightInd w:val="0"/>
              <w:spacing w:line="360" w:lineRule="auto"/>
              <w:rPr>
                <w:rFonts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★3.10.1离子源传输部分采用锥孔设计，非毛细管离子导入技术</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（投标文件中提供证明材料）</w:t>
            </w:r>
          </w:p>
          <w:p w14:paraId="5071301B">
            <w:pPr>
              <w:adjustRightInd w:val="0"/>
              <w:spacing w:line="360" w:lineRule="auto"/>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★3.10.2检测器：复合式ADC检测器，采样频率≥6GHz，检测器能够提供灵敏度及定量分析性能。碰撞室采用分段式四极杆设计。碰撞气采用氩气，不得使用氮气。</w:t>
            </w:r>
            <w:r>
              <w:rPr>
                <w:rFonts w:hint="eastAsia" w:ascii="宋体" w:hAnsi="宋体" w:eastAsia="宋体" w:cs="宋体"/>
                <w:b/>
                <w:color w:val="auto"/>
                <w:sz w:val="24"/>
                <w:szCs w:val="24"/>
                <w:highlight w:val="none"/>
              </w:rPr>
              <w:t>（投标文件中提供证明材料）</w:t>
            </w:r>
          </w:p>
          <w:p w14:paraId="2BD4A0CE">
            <w:pPr>
              <w:adjustRightInd w:val="0"/>
              <w:spacing w:line="360" w:lineRule="auto"/>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★3.10.3离子源具有双控温区域，脱溶剂气温度设置≥650℃，且需满足离子源接口作为另一控温区域，温度设置≥150℃离子源可加热，ESI及APCI模式下均650℃或以上（以工作站所设温度为准）。</w:t>
            </w:r>
            <w:r>
              <w:rPr>
                <w:rFonts w:hint="eastAsia" w:ascii="宋体" w:hAnsi="宋体" w:eastAsia="宋体" w:cs="宋体"/>
                <w:b/>
                <w:color w:val="auto"/>
                <w:sz w:val="24"/>
                <w:szCs w:val="24"/>
                <w:highlight w:val="none"/>
              </w:rPr>
              <w:t>（投标文件中提供证明材料）</w:t>
            </w:r>
          </w:p>
          <w:p w14:paraId="3FC00B2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3.11质量校正配备双进样口，一针进样进行实时采集校正，而且样品谱图与校正试剂谱图两个通道采集，即最终获取到的样品数据中不包含质量校正标准品的信息。且双喷针之间有隔板切换，防止样品与校准液接触，避免样品与校准液之间相互干扰。软件能够自动根据同一样品数据中校正试剂的质量信息对样品数据进行校正。</w:t>
            </w:r>
          </w:p>
          <w:p w14:paraId="5E40E48D">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3.12偏轴式离子传输系统。</w:t>
            </w:r>
          </w:p>
          <w:p w14:paraId="7005ACC7">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3.13可电离组分的信号。</w:t>
            </w:r>
          </w:p>
          <w:p w14:paraId="1D0A78A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3.14数据管理系统功能要求：</w:t>
            </w:r>
          </w:p>
          <w:p w14:paraId="0E6A5E22">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3.14.1软件：正版操作软件环境,质谱系统软件能对整套系统进行控制，进行数据采集、数据处理、定性分析和定量分析、建立数据库功能，谱库检索功能，自动校正和全自动分析功能。</w:t>
            </w:r>
          </w:p>
          <w:p w14:paraId="35B1AAC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3.14.2数据处理软件安装程序≥3GB。</w:t>
            </w:r>
          </w:p>
          <w:p w14:paraId="196DF23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3.14.3分子式的计算：分子式确定算法含括3个方位的计算，准确分子量，同位素分布测定和碎片全部参与分子式的计算，计算得到分子式信息。具有结构式确认软件，系统自动对化合物碎片结构进行匹配和确认。具有独立的变化位点确认软件，能够确认同分异构体的反应位点，软件终身免费使用。</w:t>
            </w:r>
          </w:p>
          <w:p w14:paraId="61B9B401">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3.14.4可以批量化自动进行结构式匹配。</w:t>
            </w:r>
          </w:p>
          <w:p w14:paraId="46ADCDA3">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3.14.5内嵌数据库，数据采用数据库进行管理，数据安全性必须基于数据库，Apex 3D色谱峰检测模式，具有独立的数据库管理平台。</w:t>
            </w:r>
          </w:p>
          <w:p w14:paraId="3CAF6E6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3.14.6数据处理软件中内嵌在线数据库，含有≥500个在线数据库支持，可以一键进行未知化合物的搜索。</w:t>
            </w:r>
          </w:p>
          <w:p w14:paraId="50DB2AF0">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3.14.7数据库具有独立的关系型数据库管理系统。</w:t>
            </w:r>
          </w:p>
          <w:p w14:paraId="102EA415">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3.14.8具有基于数据库的本地数据库管理系统，在本地数据库中，可以管理化合物的任何相关信息，在数据库中导入各种文件，包括SOP文件，可以导入质谱图，色谱信息等化合物测定数据。</w:t>
            </w:r>
          </w:p>
          <w:p w14:paraId="5F9C11F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3.14.9可以对数据库进行扩充、自定义、化合物结构式编辑等自定义功能。</w:t>
            </w:r>
          </w:p>
          <w:p w14:paraId="602746E1">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3.14.10单一软件同时具备以下功能，而非将数据分别导入多个应用软件分别处理：代谢产物（有关物质）鉴定、代谢产物关系判断、未知物筛查、组分分析、数据挖掘、含量测定和计算等功能；有实时的质量缺失过滤器和去烷基化工具；能够自动生成代谢产物鉴定结果的组分图，在色谱峰上自动标记化合物结构式。</w:t>
            </w:r>
          </w:p>
          <w:p w14:paraId="05C5C1E4">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3.14.11内嵌工作流程管理系统，可以对视窗进行保存，管理和自定义。</w:t>
            </w:r>
          </w:p>
          <w:p w14:paraId="5B0EEAD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■4.配置清单</w:t>
            </w:r>
          </w:p>
          <w:p w14:paraId="003EDF20">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4.1超高效液相四元梯度色谱泵（1套）。</w:t>
            </w:r>
          </w:p>
          <w:p w14:paraId="13777F68">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4.2自动进样器（1套）。</w:t>
            </w:r>
          </w:p>
          <w:p w14:paraId="19CB7EF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4.3超高效柱温箱（1套）。</w:t>
            </w:r>
          </w:p>
          <w:p w14:paraId="5F46E9C8">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4.4 UPLC C18色谱柱 1.7µm*2.1mm*50mm（1根）。</w:t>
            </w:r>
          </w:p>
          <w:p w14:paraId="1E94740F">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 UPLC C18色谱柱 1.7µm*2.1mm*100mm（1根）。</w:t>
            </w:r>
          </w:p>
          <w:p w14:paraId="32595A45">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4.6 超高效液相专用溶剂瓶（7个）。</w:t>
            </w:r>
          </w:p>
          <w:p w14:paraId="0D06257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4.7 预开口进样瓶2 mL，包括瓶盖，瓶垫（500套）。</w:t>
            </w:r>
          </w:p>
          <w:p w14:paraId="71F9AF8D">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4.8 仪器安装调试所必备的管路，接头，过滤头等配件。</w:t>
            </w:r>
          </w:p>
          <w:p w14:paraId="6265BCB3">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4.9四极杆飞行时间质谱仪（1套）。</w:t>
            </w:r>
          </w:p>
          <w:p w14:paraId="1AF6DBB1">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4.10质谱软件及相关应用数据库软件包（1套）。</w:t>
            </w:r>
          </w:p>
          <w:p w14:paraId="3E4D1FDE">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4.11氮气发生器（≥30L/min含空压机）。（1套）</w:t>
            </w:r>
          </w:p>
          <w:p w14:paraId="5B82E3AD">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4.12 UPS不间断电源≥10千瓦/时，1小时。（1套）</w:t>
            </w:r>
          </w:p>
          <w:p w14:paraId="3DD187D4">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4.13 碰撞气瓶1个。</w:t>
            </w:r>
          </w:p>
          <w:p w14:paraId="76C17A12">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4.14数据处理工作站2台，配置不低于：CPU:4核8线程，内存：4×8Gb DDR4，GPU：</w:t>
            </w:r>
            <w:r>
              <w:rPr>
                <w:rFonts w:ascii="宋体" w:hAnsi="宋体" w:eastAsia="宋体" w:cs="宋体"/>
                <w:bCs/>
                <w:color w:val="auto"/>
                <w:sz w:val="24"/>
                <w:szCs w:val="24"/>
                <w:highlight w:val="none"/>
              </w:rPr>
              <w:t>2GB DDR3显存，显存位宽为128bit</w:t>
            </w:r>
            <w:r>
              <w:rPr>
                <w:rFonts w:hint="eastAsia" w:ascii="宋体" w:hAnsi="宋体" w:eastAsia="宋体" w:cs="宋体"/>
                <w:bCs/>
                <w:color w:val="auto"/>
                <w:sz w:val="24"/>
                <w:szCs w:val="24"/>
                <w:highlight w:val="none"/>
              </w:rPr>
              <w:t>，固态硬盘：1×512Gb，机械硬盘：2×4Tb，1×6Tb。</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rPr>
              <w:t>在投标响应表中列出</w:t>
            </w:r>
            <w:r>
              <w:rPr>
                <w:rFonts w:hint="eastAsia" w:ascii="宋体" w:hAnsi="宋体" w:eastAsia="宋体" w:cs="宋体"/>
                <w:b/>
                <w:bCs w:val="0"/>
                <w:color w:val="auto"/>
                <w:sz w:val="24"/>
                <w:szCs w:val="24"/>
                <w:highlight w:val="none"/>
                <w:lang w:val="en-US" w:eastAsia="zh-CN"/>
              </w:rPr>
              <w:t>所投</w:t>
            </w:r>
            <w:r>
              <w:rPr>
                <w:rFonts w:hint="eastAsia" w:ascii="宋体" w:hAnsi="宋体" w:eastAsia="宋体" w:cs="宋体"/>
                <w:b/>
                <w:bCs w:val="0"/>
                <w:color w:val="auto"/>
                <w:sz w:val="24"/>
                <w:szCs w:val="24"/>
                <w:highlight w:val="none"/>
              </w:rPr>
              <w:t>产品品牌和型号，否则视为本条参数不响应）</w:t>
            </w:r>
          </w:p>
        </w:tc>
        <w:tc>
          <w:tcPr>
            <w:tcW w:w="846" w:type="dxa"/>
            <w:tcBorders>
              <w:top w:val="single" w:color="auto" w:sz="4" w:space="0"/>
              <w:left w:val="single" w:color="auto" w:sz="4" w:space="0"/>
              <w:bottom w:val="single" w:color="auto" w:sz="4" w:space="0"/>
              <w:right w:val="single" w:color="auto" w:sz="4" w:space="0"/>
            </w:tcBorders>
            <w:vAlign w:val="center"/>
          </w:tcPr>
          <w:p w14:paraId="077FA6E3">
            <w:pPr>
              <w:adjustRightInd w:val="0"/>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718" w:type="dxa"/>
            <w:tcBorders>
              <w:top w:val="single" w:color="auto" w:sz="4" w:space="0"/>
              <w:left w:val="single" w:color="auto" w:sz="4" w:space="0"/>
              <w:bottom w:val="single" w:color="auto" w:sz="4" w:space="0"/>
              <w:right w:val="single" w:color="auto" w:sz="4" w:space="0"/>
            </w:tcBorders>
            <w:vAlign w:val="center"/>
          </w:tcPr>
          <w:p w14:paraId="3D5E564F">
            <w:pPr>
              <w:adjustRightInd w:val="0"/>
              <w:spacing w:line="360" w:lineRule="auto"/>
              <w:jc w:val="center"/>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工业</w:t>
            </w:r>
          </w:p>
        </w:tc>
        <w:tc>
          <w:tcPr>
            <w:tcW w:w="820" w:type="dxa"/>
            <w:tcBorders>
              <w:top w:val="single" w:color="auto" w:sz="4" w:space="0"/>
              <w:left w:val="single" w:color="auto" w:sz="4" w:space="0"/>
              <w:bottom w:val="single" w:color="auto" w:sz="4" w:space="0"/>
              <w:right w:val="single" w:color="auto" w:sz="4" w:space="0"/>
            </w:tcBorders>
            <w:vAlign w:val="center"/>
          </w:tcPr>
          <w:p w14:paraId="0E7DB171">
            <w:pPr>
              <w:adjustRightInd w:val="0"/>
              <w:spacing w:line="360" w:lineRule="auto"/>
              <w:jc w:val="center"/>
              <w:rPr>
                <w:rFonts w:ascii="宋体" w:hAnsi="宋体" w:eastAsia="宋体" w:cs="宋体"/>
                <w:bCs/>
                <w:color w:val="auto"/>
                <w:sz w:val="24"/>
                <w:highlight w:val="none"/>
              </w:rPr>
            </w:pPr>
            <w:r>
              <w:rPr>
                <w:rFonts w:hint="eastAsia" w:ascii="宋体" w:hAnsi="宋体" w:eastAsia="宋体" w:cs="宋体"/>
                <w:b w:val="0"/>
                <w:bCs/>
                <w:color w:val="auto"/>
                <w:sz w:val="24"/>
                <w:highlight w:val="none"/>
                <w:lang w:val="en-US" w:eastAsia="zh-CN"/>
              </w:rPr>
              <w:t>/</w:t>
            </w:r>
          </w:p>
        </w:tc>
      </w:tr>
      <w:tr w14:paraId="35ED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FF39450">
            <w:pPr>
              <w:adjustRightInd w:val="0"/>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270" w:type="dxa"/>
            <w:tcBorders>
              <w:top w:val="single" w:color="auto" w:sz="4" w:space="0"/>
              <w:left w:val="single" w:color="auto" w:sz="4" w:space="0"/>
              <w:bottom w:val="single" w:color="auto" w:sz="4" w:space="0"/>
              <w:right w:val="single" w:color="auto" w:sz="4" w:space="0"/>
            </w:tcBorders>
            <w:vAlign w:val="center"/>
          </w:tcPr>
          <w:p w14:paraId="057315FE">
            <w:pPr>
              <w:adjustRightInd w:val="0"/>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四元梯度高效液相色谱仪</w:t>
            </w:r>
          </w:p>
        </w:tc>
        <w:tc>
          <w:tcPr>
            <w:tcW w:w="5249" w:type="dxa"/>
            <w:tcBorders>
              <w:top w:val="single" w:color="auto" w:sz="4" w:space="0"/>
              <w:left w:val="single" w:color="auto" w:sz="4" w:space="0"/>
              <w:bottom w:val="single" w:color="auto" w:sz="4" w:space="0"/>
              <w:right w:val="single" w:color="auto" w:sz="4" w:space="0"/>
            </w:tcBorders>
            <w:vAlign w:val="center"/>
          </w:tcPr>
          <w:p w14:paraId="7074368B">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1.工作条件：</w:t>
            </w:r>
          </w:p>
          <w:p w14:paraId="05578815">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1.1工作电压：220V±10%，50Hz。</w:t>
            </w:r>
          </w:p>
          <w:p w14:paraId="701990C5">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1.2温度：4.0~40.0℃（39.2~104.0°F）。</w:t>
            </w:r>
          </w:p>
          <w:p w14:paraId="634F434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1.3湿度：20%~80%，无冷凝。</w:t>
            </w:r>
          </w:p>
          <w:p w14:paraId="4EE748B6">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2.技术指标：</w:t>
            </w:r>
          </w:p>
          <w:p w14:paraId="2166C9FA">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2.1四元溶剂管理系统</w:t>
            </w:r>
          </w:p>
          <w:p w14:paraId="281244E1">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★2.1.1色谱泵：一体式独立柱塞，数控直线驱动色谱泵技术，双压力传感器反馈回路，无需阻尼器。压缩补偿：自动、连续。流量范围：≤5.000mL/min，增量为0.001mL。</w:t>
            </w:r>
            <w:r>
              <w:rPr>
                <w:rFonts w:hint="eastAsia" w:ascii="宋体" w:hAnsi="宋体" w:eastAsia="宋体" w:cs="宋体"/>
                <w:b/>
                <w:bCs/>
                <w:color w:val="auto"/>
                <w:sz w:val="24"/>
                <w:szCs w:val="24"/>
                <w:highlight w:val="none"/>
              </w:rPr>
              <w:t>（投标文件中提供证明材料）</w:t>
            </w:r>
          </w:p>
          <w:p w14:paraId="202B7C38">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2.1.2集成式漏液管理：配置漏液传感器与安全漏液处理。</w:t>
            </w:r>
          </w:p>
          <w:p w14:paraId="4E81C674">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2.1.3 pH范围：1~12。</w:t>
            </w:r>
          </w:p>
          <w:p w14:paraId="27004BCE">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2.1.4泵压力传感器反馈回路：2路。</w:t>
            </w:r>
          </w:p>
          <w:p w14:paraId="3A8D53F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2.1.5梯度模式：低压混合，四元梯度，1~4路溶剂任意混合，可升级扩展到9路溶剂。</w:t>
            </w:r>
          </w:p>
          <w:p w14:paraId="143BCEFA">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2.1.6脱气：集成式真空脱气，≥4个排气仓。</w:t>
            </w:r>
          </w:p>
          <w:p w14:paraId="766454B1">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2.1.7最大操作压力：≥9500psi（全流量范围）。</w:t>
            </w:r>
          </w:p>
          <w:p w14:paraId="1214179A">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2.1.8梯度延迟体积：＜1000μL，不随反压变化。</w:t>
            </w:r>
          </w:p>
          <w:p w14:paraId="1DAE3AE8">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2.1.9柱塞清洗：自动，可编辑。</w:t>
            </w:r>
          </w:p>
          <w:p w14:paraId="485B60B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2.1.10流速准确度：流速为0.5、3.0和5.0 mL/min时，准确度为±1.0%。</w:t>
            </w:r>
          </w:p>
          <w:p w14:paraId="5D06C296">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★2.1.11混合准确度：±0.5%，5%~95%范围内；0.5∼5.0mL/min，不随反压变化。</w:t>
            </w:r>
          </w:p>
          <w:p w14:paraId="087FD2B8">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2.1.12混合精度：±0.15% RSD或0.04 min SD（取较大者），基于6次重复进样的结果，不随反压变化。</w:t>
            </w:r>
          </w:p>
          <w:p w14:paraId="61B38141">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2.1.13混合波动（基线噪音）：≤0.5mAU。</w:t>
            </w:r>
          </w:p>
          <w:p w14:paraId="52E095EA">
            <w:pPr>
              <w:adjustRightInd w:val="0"/>
              <w:spacing w:line="360" w:lineRule="auto"/>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★2.1.14梯度变化模式：预编≥11种梯度曲线，至少分为1线性、2步进、4凹线、4凸线四种类型，由色谱软件实现准确控制。</w:t>
            </w:r>
            <w:r>
              <w:rPr>
                <w:rFonts w:hint="eastAsia" w:ascii="宋体" w:hAnsi="宋体" w:eastAsia="宋体" w:cs="宋体"/>
                <w:b/>
                <w:color w:val="auto"/>
                <w:sz w:val="24"/>
                <w:szCs w:val="24"/>
                <w:highlight w:val="none"/>
              </w:rPr>
              <w:t>（投标文件中提供证明材料）</w:t>
            </w:r>
          </w:p>
          <w:p w14:paraId="4E72D011">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★2.1.15内置自动缓冲盐配置功能：可实现自动配置缓冲盐浓度和pH值梯度变化，增量为0.1。</w:t>
            </w:r>
          </w:p>
          <w:p w14:paraId="2FF1A881">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内置缓冲盐配置体系数量：≥8。梯度种类：至少3种（流动相组成变化，流速变化，pH值变化）。</w:t>
            </w:r>
            <w:r>
              <w:rPr>
                <w:rFonts w:hint="eastAsia" w:ascii="宋体" w:hAnsi="宋体" w:eastAsia="宋体" w:cs="宋体"/>
                <w:b/>
                <w:bCs/>
                <w:color w:val="auto"/>
                <w:sz w:val="24"/>
                <w:szCs w:val="24"/>
                <w:highlight w:val="none"/>
              </w:rPr>
              <w:t>（投标文件中提供证明材料）</w:t>
            </w:r>
          </w:p>
          <w:p w14:paraId="6289F4F4">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2.1.16智能梯度起始模式：≥3（进样前，进样后，进样同步）,以模拟任意HPLC系统体积。</w:t>
            </w:r>
          </w:p>
          <w:p w14:paraId="28F8A021">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2.2自动进样器管理系统</w:t>
            </w:r>
          </w:p>
          <w:p w14:paraId="55EE2B13">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2.2.1流通针式进样模式。</w:t>
            </w:r>
          </w:p>
          <w:p w14:paraId="4AB961A7">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2.2.2定量同步：泵和进样器之间可实现进样同步，提高保留时间重现性。</w:t>
            </w:r>
          </w:p>
          <w:p w14:paraId="567B3262">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2.2.3样品容量：≥95位（2mL样品瓶架）。</w:t>
            </w:r>
          </w:p>
          <w:p w14:paraId="38531193">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2.2.4进样精度：＜0.26%RSD。</w:t>
            </w:r>
          </w:p>
          <w:p w14:paraId="5357FF7E">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2.2.5进样准确度：±0.2μL。</w:t>
            </w:r>
          </w:p>
          <w:p w14:paraId="6F7CF243">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2.2.6样品交叉污染/样品残留：＜0.002%（咖啡因），UV条件下。</w:t>
            </w:r>
          </w:p>
          <w:p w14:paraId="2315E6C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2.2.7进样针清洗：集成、主动、可设置。</w:t>
            </w:r>
          </w:p>
          <w:p w14:paraId="571B1BB4">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2.2.8进样体积：0.1~50μL（标配），增量：0.1μL；可使用扩展定量环最大扩到1000.0 μL。</w:t>
            </w:r>
          </w:p>
          <w:p w14:paraId="2BE586B4">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2.2.9最小样品量需求：≤3μL，使用2mL全回收样品瓶。</w:t>
            </w:r>
          </w:p>
          <w:p w14:paraId="52A174D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2.2.10进样线性度：＞0.999，0.2~50.0μL。</w:t>
            </w:r>
          </w:p>
          <w:p w14:paraId="674438C2">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2.2.11进样精度：</w:t>
            </w:r>
          </w:p>
          <w:p w14:paraId="755F9015">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 RSD，0.5~0.9 μL；</w:t>
            </w:r>
          </w:p>
          <w:p w14:paraId="73AF85E2">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 RSD，1.0~4.9 μL；</w:t>
            </w:r>
          </w:p>
          <w:p w14:paraId="0FACB3B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 RSD，5.0~1000.0 μL；</w:t>
            </w:r>
          </w:p>
          <w:p w14:paraId="38DA9BF7">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2.2.12准确度（吸取）：</w:t>
            </w:r>
            <w:r>
              <w:rPr>
                <w:rFonts w:hint="eastAsia" w:ascii="宋体" w:hAnsi="宋体" w:eastAsia="宋体" w:cs="宋体"/>
                <w:color w:val="auto"/>
                <w:highlight w:val="none"/>
              </w:rPr>
              <w:t>±</w:t>
            </w:r>
            <w:r>
              <w:rPr>
                <w:rFonts w:hint="eastAsia" w:ascii="宋体" w:hAnsi="宋体" w:eastAsia="宋体" w:cs="宋体"/>
                <w:bCs/>
                <w:color w:val="auto"/>
                <w:sz w:val="24"/>
                <w:szCs w:val="24"/>
                <w:highlight w:val="none"/>
              </w:rPr>
              <w:t xml:space="preserve"> 0.2μL；</w:t>
            </w:r>
          </w:p>
          <w:p w14:paraId="49C26610">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2.2.13自动进样循环时间：＜30 s（进样之间）。</w:t>
            </w:r>
          </w:p>
          <w:p w14:paraId="1C882EBF">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2.2.14样品室温度范围：4℃~40℃，增量：0.1℃。</w:t>
            </w:r>
          </w:p>
          <w:p w14:paraId="3F63804B">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2.2.15进样次数：每个样品1~99次进样。</w:t>
            </w:r>
          </w:p>
          <w:p w14:paraId="36360C98">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2.3色谱柱管理器</w:t>
            </w:r>
          </w:p>
          <w:p w14:paraId="59001F3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2.3.1色谱柱容量：</w:t>
            </w:r>
          </w:p>
          <w:p w14:paraId="2BFAA7D7">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单根色谱柱，最大内径≥7.8mm；最长≥300mm（带过滤器或保护柱）。</w:t>
            </w:r>
          </w:p>
          <w:p w14:paraId="607EEF1F">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2.3.2温度范围：</w:t>
            </w:r>
          </w:p>
          <w:p w14:paraId="036C3333">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30cm：20.0℃（或者高于环境温度5.0℃，取大值）~65.0℃。</w:t>
            </w:r>
          </w:p>
          <w:p w14:paraId="580B6887">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2.3.3加热模式：空气循环。</w:t>
            </w:r>
          </w:p>
          <w:p w14:paraId="0D5DAFAA">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2.4紫外/可见光检测器。</w:t>
            </w:r>
          </w:p>
          <w:p w14:paraId="529D4E37">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★2.4.1波长范围：190~700nm。光源：氘灯，无需使用其他光源。流通池：梯形狭缝池，消除示差折光效应。</w:t>
            </w:r>
          </w:p>
          <w:p w14:paraId="5955392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2.4.2带宽：≤5nm。</w:t>
            </w:r>
          </w:p>
          <w:p w14:paraId="5E7B6A1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2.4.3波长准确度：±1nm（使用铒过滤器）。</w:t>
            </w:r>
          </w:p>
          <w:p w14:paraId="7B93808B">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2.4.4波长重现性：±0.1 nm。</w:t>
            </w:r>
          </w:p>
          <w:p w14:paraId="0C6949C7">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2.4.5测量范围：0.0001~4.0000 AU。</w:t>
            </w:r>
          </w:p>
          <w:p w14:paraId="684A6DA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2.4.6检测通道：≥2个。</w:t>
            </w:r>
          </w:p>
          <w:p w14:paraId="2F80DE41">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2.4.7基线噪音 单通道：＜5.0×10</w:t>
            </w:r>
            <w:r>
              <w:rPr>
                <w:rFonts w:hint="eastAsia" w:ascii="宋体" w:hAnsi="宋体" w:eastAsia="宋体" w:cs="宋体"/>
                <w:bCs/>
                <w:color w:val="auto"/>
                <w:sz w:val="24"/>
                <w:szCs w:val="24"/>
                <w:highlight w:val="none"/>
                <w:vertAlign w:val="superscript"/>
              </w:rPr>
              <w:t>-6</w:t>
            </w:r>
            <w:r>
              <w:rPr>
                <w:rFonts w:hint="eastAsia" w:ascii="宋体" w:hAnsi="宋体" w:eastAsia="宋体" w:cs="宋体"/>
                <w:bCs/>
                <w:color w:val="auto"/>
                <w:sz w:val="24"/>
                <w:szCs w:val="24"/>
                <w:highlight w:val="none"/>
              </w:rPr>
              <w:t xml:space="preserve"> AU。</w:t>
            </w:r>
          </w:p>
          <w:p w14:paraId="4431EE04">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基线噪音 双通道：＜35×10</w:t>
            </w:r>
            <w:r>
              <w:rPr>
                <w:rFonts w:hint="eastAsia" w:ascii="宋体" w:hAnsi="宋体" w:eastAsia="宋体" w:cs="宋体"/>
                <w:bCs/>
                <w:color w:val="auto"/>
                <w:sz w:val="24"/>
                <w:szCs w:val="24"/>
                <w:highlight w:val="none"/>
                <w:vertAlign w:val="superscript"/>
              </w:rPr>
              <w:t>-6</w:t>
            </w:r>
            <w:r>
              <w:rPr>
                <w:rFonts w:hint="eastAsia" w:ascii="宋体" w:hAnsi="宋体" w:eastAsia="宋体" w:cs="宋体"/>
                <w:bCs/>
                <w:color w:val="auto"/>
                <w:sz w:val="24"/>
                <w:szCs w:val="24"/>
                <w:highlight w:val="none"/>
              </w:rPr>
              <w:t xml:space="preserve"> AU。</w:t>
            </w:r>
          </w:p>
          <w:p w14:paraId="308C4385">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2.4.8漂移:≤1.0×10</w:t>
            </w:r>
            <w:r>
              <w:rPr>
                <w:rFonts w:hint="eastAsia" w:ascii="宋体" w:hAnsi="宋体" w:eastAsia="宋体" w:cs="宋体"/>
                <w:bCs/>
                <w:color w:val="auto"/>
                <w:sz w:val="24"/>
                <w:szCs w:val="24"/>
                <w:highlight w:val="none"/>
                <w:vertAlign w:val="superscript"/>
              </w:rPr>
              <w:t>-4</w:t>
            </w:r>
            <w:r>
              <w:rPr>
                <w:rFonts w:hint="eastAsia" w:ascii="宋体" w:hAnsi="宋体" w:eastAsia="宋体" w:cs="宋体"/>
                <w:bCs/>
                <w:color w:val="auto"/>
                <w:sz w:val="24"/>
                <w:szCs w:val="24"/>
                <w:highlight w:val="none"/>
              </w:rPr>
              <w:t>AU/hr。</w:t>
            </w:r>
          </w:p>
          <w:p w14:paraId="04E542C3">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2.4.9线性范围：≤5%（2.5AU），对羟基苯甲酸丙酯，257nm。</w:t>
            </w:r>
          </w:p>
          <w:p w14:paraId="2ACF33D8">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2.4.10吸收范围：0.0001~4.0000AU。</w:t>
            </w:r>
          </w:p>
          <w:p w14:paraId="455E75DC">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2.4.11内置灯优化软件：减少可见光波长噪音，补偿等损耗能量。</w:t>
            </w:r>
          </w:p>
          <w:p w14:paraId="5D4EFA61">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2.4.12采样频率：≥70Hz。</w:t>
            </w:r>
          </w:p>
          <w:p w14:paraId="7B394AE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2.4.13内置比色池，实现紫外光谱扫描功能。</w:t>
            </w:r>
          </w:p>
          <w:p w14:paraId="342F36CA">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2.4.14池长：≥10 mm（分析池）；池体积：≥16.3 µL（分析池）。</w:t>
            </w:r>
          </w:p>
          <w:p w14:paraId="670CBA7D">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2.4.15流通池耐压：≥1000 psi（分析池）。</w:t>
            </w:r>
          </w:p>
          <w:p w14:paraId="0B79CD98">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2.4.16固定狭缝：保持线性和光谱分辨率。</w:t>
            </w:r>
          </w:p>
          <w:p w14:paraId="2BC362DF">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2.5荧光检测器</w:t>
            </w:r>
          </w:p>
          <w:p w14:paraId="3B8F7D9E">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2.7.1激发波长：200~890nm。</w:t>
            </w:r>
          </w:p>
          <w:p w14:paraId="3D277CA8">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2.7.2发射波长：210~900nm。</w:t>
            </w:r>
          </w:p>
          <w:p w14:paraId="5126C31D">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2.7.3发射波长与激发波长设置差值：10nm。</w:t>
            </w:r>
          </w:p>
          <w:p w14:paraId="0E73FB0D">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2.7.4带宽：20nm。</w:t>
            </w:r>
          </w:p>
          <w:p w14:paraId="68AC1718">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2.7.5数据采集模式：≥4个2D通道或1个3D通道。</w:t>
            </w:r>
          </w:p>
          <w:p w14:paraId="06996835">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2.7.6波长准确度：±3nm（使用铒过滤器）。</w:t>
            </w:r>
          </w:p>
          <w:p w14:paraId="5CE4522A">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2.7.7波长重现性：±0.25nm。</w:t>
            </w:r>
          </w:p>
          <w:p w14:paraId="7C022641">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2.7.8灵敏度：S/N＞1000（水测量信号的拉曼光谱）。</w:t>
            </w:r>
          </w:p>
          <w:p w14:paraId="47C820F7">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2.7.9测量范围：0.001~10,000.000发射单位（默认）。</w:t>
            </w:r>
          </w:p>
          <w:p w14:paraId="5D1AE82B">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2.7.10流通池：＜13ul，长轴向设计。</w:t>
            </w:r>
          </w:p>
          <w:p w14:paraId="1CE0C41D">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2.7.11光源：氙灯，150W，寿命≥2000小时或1年（以先到者为准）。</w:t>
            </w:r>
          </w:p>
          <w:p w14:paraId="3F2C6867">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2.7.12采样频率：单（波长）模式最高≥20Hz；3D模式为≥1Hz。</w:t>
            </w:r>
          </w:p>
          <w:p w14:paraId="205544A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2.7.13流通池耐压：≥145psi（10bar）。</w:t>
            </w:r>
          </w:p>
          <w:p w14:paraId="291360F7">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3.色谱数据管理系统</w:t>
            </w:r>
          </w:p>
          <w:p w14:paraId="01824E9D">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3.1中文版操作系统下编写和测试。</w:t>
            </w:r>
          </w:p>
          <w:p w14:paraId="2975551E">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3.2原厂源代码级全中文版。</w:t>
            </w:r>
          </w:p>
          <w:p w14:paraId="7350CAF7">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3.3内置图文数据库。为保证数据库的稳定性，安装的一致性和可靠性，软件安装的时候数据库同时安装。数据库和软件不得分开安装。具有数据安全性：符合cGMP/GLP和21 CFR Part 11法规的要求，具有电子记录，电子签名之功能。具有分配用户使用权限之功能。</w:t>
            </w:r>
          </w:p>
          <w:p w14:paraId="014D2FE9">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3.4登录时输入用户名和密码，每个使用者可以使用各自的用户名，密码和权限，相互之间的数据互相独立，互不干扰。</w:t>
            </w:r>
          </w:p>
          <w:p w14:paraId="0778CFFF">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3.5操作向导模式和在线帮助功能：只需按照指南要求进行操作即可执行相应的功能。。</w:t>
            </w:r>
          </w:p>
          <w:p w14:paraId="73778626">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3.6≥16种校正拟合定量计算方式，适应不同分析及不同检测器应用。</w:t>
            </w:r>
          </w:p>
          <w:p w14:paraId="2F091ACE">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3.7报告格式的编辑和排版：结果可以有单个报告和综合报告。</w:t>
            </w:r>
          </w:p>
          <w:p w14:paraId="63F54D95">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3.8原始数据和结果可通过多种方式输出到其它软件中（如Excel）。</w:t>
            </w:r>
          </w:p>
          <w:p w14:paraId="7F3B4204">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3.9带有系统适用性软件，可以计算美国药典（USP）、欧洲药典（EP）和日本药典（JP）的柱效、拖尾因子、分离度等色谱适用性参数。</w:t>
            </w:r>
          </w:p>
          <w:p w14:paraId="0C0075D2">
            <w:pPr>
              <w:adjustRightIn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★3.10用户可自定义样品信息和编辑计算公式实现特殊的计算：样品信息类型≥6；数据类型≥6。数据检索模式≥10种。</w:t>
            </w:r>
            <w:r>
              <w:rPr>
                <w:rFonts w:hint="eastAsia" w:ascii="宋体" w:hAnsi="宋体" w:eastAsia="宋体" w:cs="宋体"/>
                <w:b/>
                <w:bCs/>
                <w:color w:val="auto"/>
                <w:sz w:val="24"/>
                <w:szCs w:val="24"/>
                <w:highlight w:val="none"/>
              </w:rPr>
              <w:t>（投标文件中提供证明材料）</w:t>
            </w:r>
          </w:p>
          <w:p w14:paraId="470A6644">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3.11积分模式：传统积分和ApexTrack峰尖寻迹拟和积分，可提供准确的肩峰、负峰和拖尾峰的积分。</w:t>
            </w:r>
          </w:p>
          <w:p w14:paraId="0A5FF4B5">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t xml:space="preserve"> 数据处理系统：1套</w:t>
            </w:r>
          </w:p>
          <w:p w14:paraId="5AC5B883">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4.7.1硬件要求不低于：C</w:t>
            </w:r>
            <w:r>
              <w:rPr>
                <w:rFonts w:ascii="宋体" w:hAnsi="宋体" w:eastAsia="宋体" w:cs="宋体"/>
                <w:bCs/>
                <w:color w:val="auto"/>
                <w:sz w:val="24"/>
                <w:szCs w:val="24"/>
                <w:highlight w:val="none"/>
              </w:rPr>
              <w:t>PU</w:t>
            </w:r>
            <w:r>
              <w:rPr>
                <w:rFonts w:hint="eastAsia" w:ascii="宋体" w:hAnsi="宋体" w:eastAsia="宋体" w:cs="宋体"/>
                <w:bCs/>
                <w:color w:val="auto"/>
                <w:sz w:val="24"/>
                <w:szCs w:val="24"/>
                <w:highlight w:val="none"/>
              </w:rPr>
              <w:t>四核八线程，12G内存，500G硬盘，独立显卡、21英寸显示屏，DVD-RW，配置输出设备（激光黑白A</w:t>
            </w:r>
            <w:r>
              <w:rPr>
                <w:rFonts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，可双面输出）</w:t>
            </w:r>
            <w:r>
              <w:rPr>
                <w:rFonts w:hint="eastAsia" w:ascii="宋体" w:hAnsi="宋体" w:eastAsia="宋体" w:cs="宋体"/>
                <w:bCs/>
                <w:color w:val="auto"/>
                <w:sz w:val="24"/>
                <w:szCs w:val="24"/>
                <w:highlight w:val="none"/>
                <w:lang w:eastAsia="zh-CN"/>
              </w:rPr>
              <w:t>；</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rPr>
              <w:t>在投标响应表中列出</w:t>
            </w:r>
            <w:r>
              <w:rPr>
                <w:rFonts w:hint="eastAsia" w:ascii="宋体" w:hAnsi="宋体" w:eastAsia="宋体" w:cs="宋体"/>
                <w:b/>
                <w:bCs w:val="0"/>
                <w:color w:val="auto"/>
                <w:sz w:val="24"/>
                <w:szCs w:val="24"/>
                <w:highlight w:val="none"/>
                <w:lang w:val="en-US" w:eastAsia="zh-CN"/>
              </w:rPr>
              <w:t>所投</w:t>
            </w:r>
            <w:r>
              <w:rPr>
                <w:rFonts w:hint="eastAsia" w:ascii="宋体" w:hAnsi="宋体" w:eastAsia="宋体" w:cs="宋体"/>
                <w:b/>
                <w:bCs w:val="0"/>
                <w:color w:val="auto"/>
                <w:sz w:val="24"/>
                <w:szCs w:val="24"/>
                <w:highlight w:val="none"/>
              </w:rPr>
              <w:t>产品品牌和型号，否则视为本条参数不响应）</w:t>
            </w:r>
          </w:p>
          <w:p w14:paraId="41273DB3">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4.7.2中英文软件：包括仪器控制、数据处理等软件；定量分析软件；整体控制液相色谱及检测器的软件和相应接口。</w:t>
            </w:r>
          </w:p>
          <w:p w14:paraId="4C126983">
            <w:pPr>
              <w:adjustRightInd w:val="0"/>
              <w:spacing w:line="360" w:lineRule="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.配置清单：</w:t>
            </w:r>
          </w:p>
          <w:p w14:paraId="318090BE">
            <w:pPr>
              <w:adjustRightInd w:val="0"/>
              <w:spacing w:line="360" w:lineRule="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.1高效液相色谱四元泵 1台。</w:t>
            </w:r>
          </w:p>
          <w:p w14:paraId="1A20CE3F">
            <w:pPr>
              <w:adjustRightInd w:val="0"/>
              <w:spacing w:line="360" w:lineRule="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.2在线脱气机 1个。</w:t>
            </w:r>
          </w:p>
          <w:p w14:paraId="5E5222CC">
            <w:pPr>
              <w:adjustRightInd w:val="0"/>
              <w:spacing w:line="360" w:lineRule="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.3自动进样器1台。</w:t>
            </w:r>
          </w:p>
          <w:p w14:paraId="4EDC91A8">
            <w:pPr>
              <w:adjustRightInd w:val="0"/>
              <w:spacing w:line="360" w:lineRule="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.4柱温箱1台。</w:t>
            </w:r>
          </w:p>
          <w:p w14:paraId="46EAAEAA">
            <w:pPr>
              <w:adjustRightInd w:val="0"/>
              <w:spacing w:line="360" w:lineRule="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.5样品冷却装置1个。</w:t>
            </w:r>
          </w:p>
          <w:p w14:paraId="3145D5A4">
            <w:pPr>
              <w:adjustRightInd w:val="0"/>
              <w:spacing w:line="360" w:lineRule="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.6检测器2个。</w:t>
            </w:r>
          </w:p>
          <w:p w14:paraId="4C719091">
            <w:pPr>
              <w:adjustRightInd w:val="0"/>
              <w:spacing w:line="360" w:lineRule="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.7数据处理系统：1套</w:t>
            </w:r>
          </w:p>
          <w:p w14:paraId="478623B8">
            <w:pPr>
              <w:adjustRightInd w:val="0"/>
              <w:spacing w:line="360" w:lineRule="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.8色谱柱（5μm，1根）。</w:t>
            </w:r>
          </w:p>
        </w:tc>
        <w:tc>
          <w:tcPr>
            <w:tcW w:w="846" w:type="dxa"/>
            <w:tcBorders>
              <w:top w:val="single" w:color="auto" w:sz="4" w:space="0"/>
              <w:left w:val="single" w:color="auto" w:sz="4" w:space="0"/>
              <w:bottom w:val="single" w:color="auto" w:sz="4" w:space="0"/>
              <w:right w:val="single" w:color="auto" w:sz="4" w:space="0"/>
            </w:tcBorders>
            <w:vAlign w:val="center"/>
          </w:tcPr>
          <w:p w14:paraId="3974E789">
            <w:pPr>
              <w:adjustRightInd w:val="0"/>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718" w:type="dxa"/>
            <w:tcBorders>
              <w:top w:val="single" w:color="auto" w:sz="4" w:space="0"/>
              <w:left w:val="single" w:color="auto" w:sz="4" w:space="0"/>
              <w:bottom w:val="single" w:color="auto" w:sz="4" w:space="0"/>
              <w:right w:val="single" w:color="auto" w:sz="4" w:space="0"/>
            </w:tcBorders>
            <w:vAlign w:val="center"/>
          </w:tcPr>
          <w:p w14:paraId="039F486B">
            <w:pPr>
              <w:adjustRightInd w:val="0"/>
              <w:spacing w:line="360" w:lineRule="auto"/>
              <w:jc w:val="center"/>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工业</w:t>
            </w:r>
          </w:p>
        </w:tc>
        <w:tc>
          <w:tcPr>
            <w:tcW w:w="820" w:type="dxa"/>
            <w:tcBorders>
              <w:top w:val="single" w:color="auto" w:sz="4" w:space="0"/>
              <w:left w:val="single" w:color="auto" w:sz="4" w:space="0"/>
              <w:bottom w:val="single" w:color="auto" w:sz="4" w:space="0"/>
              <w:right w:val="single" w:color="auto" w:sz="4" w:space="0"/>
            </w:tcBorders>
            <w:vAlign w:val="center"/>
          </w:tcPr>
          <w:p w14:paraId="1D32430F">
            <w:pPr>
              <w:adjustRightInd w:val="0"/>
              <w:spacing w:line="360" w:lineRule="auto"/>
              <w:jc w:val="center"/>
              <w:rPr>
                <w:rFonts w:ascii="宋体" w:hAnsi="宋体" w:eastAsia="宋体" w:cs="宋体"/>
                <w:bCs/>
                <w:color w:val="auto"/>
                <w:sz w:val="24"/>
                <w:highlight w:val="none"/>
              </w:rPr>
            </w:pPr>
            <w:r>
              <w:rPr>
                <w:rFonts w:hint="eastAsia" w:ascii="宋体" w:hAnsi="宋体" w:eastAsia="宋体" w:cs="宋体"/>
                <w:b w:val="0"/>
                <w:bCs/>
                <w:color w:val="auto"/>
                <w:sz w:val="24"/>
                <w:highlight w:val="none"/>
                <w:lang w:val="en-US" w:eastAsia="zh-CN"/>
              </w:rPr>
              <w:t>/</w:t>
            </w:r>
          </w:p>
        </w:tc>
      </w:tr>
    </w:tbl>
    <w:p w14:paraId="3C02444C">
      <w:pPr>
        <w:widowControl w:val="0"/>
        <w:ind w:left="200" w:hanging="482" w:hangingChars="200"/>
        <w:contextualSpacing/>
        <w:jc w:val="both"/>
        <w:rPr>
          <w:rFonts w:hint="eastAsia" w:ascii="宋体" w:hAnsi="宋体" w:eastAsia="宋体" w:cs="宋体"/>
          <w:b/>
          <w:bCs/>
          <w:color w:val="auto"/>
          <w:kern w:val="2"/>
          <w:sz w:val="24"/>
          <w:szCs w:val="24"/>
          <w:highlight w:val="none"/>
          <w:lang w:val="en-US" w:eastAsia="zh-CN" w:bidi="ar-SA"/>
        </w:rPr>
      </w:pPr>
    </w:p>
    <w:p w14:paraId="065DE9F1">
      <w:pPr>
        <w:pageBreakBefore w:val="0"/>
        <w:widowControl w:val="0"/>
        <w:wordWrap w:val="0"/>
        <w:topLinePunct w:val="0"/>
        <w:bidi w:val="0"/>
        <w:spacing w:before="156" w:beforeLines="50" w:after="156" w:afterLines="50"/>
        <w:ind w:left="0" w:firstLine="640" w:firstLineChars="200"/>
        <w:jc w:val="both"/>
        <w:rPr>
          <w:rFonts w:hint="eastAsia" w:ascii="Times New Roman" w:hAnsi="@仿宋_GB2312" w:eastAsia="黑体" w:cs="Times New Roman"/>
          <w:color w:val="auto"/>
          <w:kern w:val="2"/>
          <w:sz w:val="32"/>
          <w:szCs w:val="20"/>
          <w:highlight w:val="none"/>
          <w:lang w:val="en-US" w:eastAsia="zh-CN" w:bidi="ar-SA"/>
        </w:rPr>
      </w:pPr>
      <w:bookmarkStart w:id="17" w:name="_Toc1061105159_WPSOffice_Level2"/>
      <w:bookmarkStart w:id="18" w:name="_Toc1101062245"/>
      <w:bookmarkStart w:id="19" w:name="_Toc13384869"/>
      <w:bookmarkStart w:id="20" w:name="_Toc1520309192"/>
      <w:bookmarkStart w:id="21" w:name="_Toc1814319857"/>
      <w:bookmarkStart w:id="22" w:name="_Toc902728931"/>
      <w:bookmarkStart w:id="23" w:name="_Toc49042126"/>
      <w:bookmarkStart w:id="24" w:name="_Toc1900587714"/>
      <w:r>
        <w:rPr>
          <w:rFonts w:hint="eastAsia" w:ascii="Times New Roman" w:hAnsi="@仿宋_GB2312" w:eastAsia="黑体" w:cs="Times New Roman"/>
          <w:color w:val="auto"/>
          <w:kern w:val="2"/>
          <w:sz w:val="32"/>
          <w:szCs w:val="20"/>
          <w:highlight w:val="none"/>
          <w:lang w:val="en-US" w:eastAsia="zh-CN" w:bidi="ar-SA"/>
        </w:rPr>
        <w:t>三、报价要求</w:t>
      </w:r>
      <w:bookmarkEnd w:id="17"/>
      <w:bookmarkEnd w:id="18"/>
      <w:bookmarkEnd w:id="19"/>
      <w:bookmarkEnd w:id="20"/>
      <w:bookmarkEnd w:id="21"/>
      <w:bookmarkEnd w:id="22"/>
      <w:bookmarkEnd w:id="23"/>
      <w:bookmarkEnd w:id="24"/>
    </w:p>
    <w:p w14:paraId="2741DA83">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本项目报总价，投标报价</w:t>
      </w:r>
      <w:r>
        <w:rPr>
          <w:rFonts w:ascii="宋体" w:hAnsi="宋体" w:eastAsia="宋体" w:cs="宋体"/>
          <w:color w:val="auto"/>
          <w:sz w:val="24"/>
          <w:szCs w:val="18"/>
          <w:highlight w:val="none"/>
        </w:rPr>
        <w:t>包括</w:t>
      </w:r>
      <w:r>
        <w:rPr>
          <w:rFonts w:hint="eastAsia" w:ascii="宋体" w:hAnsi="宋体" w:eastAsia="宋体" w:cs="宋体"/>
          <w:color w:val="auto"/>
          <w:sz w:val="24"/>
          <w:szCs w:val="18"/>
          <w:highlight w:val="none"/>
        </w:rPr>
        <w:t>本项目需求的全部货物及所需附件购置费、包装费、运输费、人工费、保险费、安装调试费、各种税费、资料费、售后服务费及完成项目应有的全部费用。</w:t>
      </w:r>
    </w:p>
    <w:p w14:paraId="737454E9">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r>
        <w:rPr>
          <w:rFonts w:ascii="Arial" w:hAnsi="Arial" w:eastAsia="黑体" w:cs="Times New Roman"/>
          <w:bCs/>
          <w:color w:val="auto"/>
          <w:kern w:val="0"/>
          <w:sz w:val="28"/>
          <w:szCs w:val="32"/>
          <w:highlight w:val="none"/>
          <w:lang w:val="en-US" w:eastAsia="zh-CN" w:bidi="ar-SA"/>
        </w:rPr>
        <w:t>四、备品备件及专用工具</w:t>
      </w:r>
    </w:p>
    <w:p w14:paraId="7C00E324">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bookmarkStart w:id="25" w:name="_Toc455587277"/>
      <w:bookmarkStart w:id="26" w:name="_Toc455587093"/>
      <w:bookmarkStart w:id="27" w:name="_Toc445554752"/>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备品备件：中标人提供能够满足质量保证期内的设备维修要求的备品备件，备品备件应是新品。</w:t>
      </w:r>
    </w:p>
    <w:p w14:paraId="71733E68">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专用工具：中标人提供设备安装、调试、验收、维修、保养所必要的专用工具、仪器、仪表等工具。</w:t>
      </w:r>
    </w:p>
    <w:bookmarkEnd w:id="25"/>
    <w:bookmarkEnd w:id="26"/>
    <w:bookmarkEnd w:id="27"/>
    <w:p w14:paraId="6C36BE06">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28" w:name="_Toc532199625"/>
      <w:bookmarkStart w:id="29" w:name="_Toc445554753"/>
      <w:bookmarkStart w:id="30" w:name="_Toc455587278"/>
      <w:bookmarkStart w:id="31" w:name="_Toc455587094"/>
      <w:r>
        <w:rPr>
          <w:rFonts w:hint="eastAsia" w:ascii="Arial" w:hAnsi="Arial" w:eastAsia="黑体" w:cs="Times New Roman"/>
          <w:bCs/>
          <w:color w:val="auto"/>
          <w:kern w:val="0"/>
          <w:sz w:val="28"/>
          <w:szCs w:val="32"/>
          <w:highlight w:val="none"/>
          <w:lang w:val="en-US" w:eastAsia="zh-CN" w:bidi="ar-SA"/>
        </w:rPr>
        <w:t>五</w:t>
      </w:r>
      <w:r>
        <w:rPr>
          <w:rFonts w:ascii="Arial" w:hAnsi="Arial" w:eastAsia="黑体" w:cs="Times New Roman"/>
          <w:bCs/>
          <w:color w:val="auto"/>
          <w:kern w:val="0"/>
          <w:sz w:val="28"/>
          <w:szCs w:val="32"/>
          <w:highlight w:val="none"/>
          <w:lang w:val="en-US" w:eastAsia="zh-CN" w:bidi="ar-SA"/>
        </w:rPr>
        <w:t>、安装调试、验收试验及质量保证</w:t>
      </w:r>
      <w:bookmarkEnd w:id="28"/>
    </w:p>
    <w:p w14:paraId="33E2C53C">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中标人在设备安装地点负责安装、调试。</w:t>
      </w:r>
    </w:p>
    <w:p w14:paraId="008CF6B0">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具体设备验收标准和程序按采购人要求执行，下列验收程序可参照执行：</w:t>
      </w:r>
    </w:p>
    <w:p w14:paraId="16F90185">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2.1 采购人和相关部门按照招标文件和投标文件承诺进行验收。招标文件没有规定和投标文件没有相应承诺的，按照下列原则进行验收</w:t>
      </w:r>
      <w:bookmarkStart w:id="38" w:name="_GoBack"/>
      <w:bookmarkEnd w:id="38"/>
      <w:r>
        <w:rPr>
          <w:rFonts w:ascii="宋体" w:hAnsi="宋体" w:eastAsia="宋体" w:cs="宋体"/>
          <w:color w:val="auto"/>
          <w:sz w:val="24"/>
          <w:szCs w:val="18"/>
          <w:highlight w:val="none"/>
        </w:rPr>
        <w:t>：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7732DAE3">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2.2货物在验收时，中标人应提供发票、制造厂家出具的产品合格证书、装箱清单等</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2EADEEA5">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2.3 中标人应根据采购人使用单位的技术要求提供相应的产品。由中标人所提供的设备部件间的连线和插接件均应视为设备内部器件，包含在相应的设备之中。</w:t>
      </w:r>
    </w:p>
    <w:p w14:paraId="4D29E35E">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0D5F577B">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6F2D1F35">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60582150">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32" w:name="_Toc532199626"/>
      <w:r>
        <w:rPr>
          <w:rFonts w:ascii="Arial" w:hAnsi="Arial" w:eastAsia="黑体" w:cs="Times New Roman"/>
          <w:bCs/>
          <w:color w:val="auto"/>
          <w:kern w:val="0"/>
          <w:sz w:val="28"/>
          <w:szCs w:val="32"/>
          <w:highlight w:val="none"/>
          <w:lang w:val="en-US" w:eastAsia="zh-CN" w:bidi="ar-SA"/>
        </w:rPr>
        <w:t>六、包装运输</w:t>
      </w:r>
      <w:bookmarkEnd w:id="29"/>
      <w:bookmarkEnd w:id="30"/>
      <w:bookmarkEnd w:id="31"/>
      <w:bookmarkEnd w:id="32"/>
    </w:p>
    <w:p w14:paraId="4834C4BD">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bookmarkStart w:id="33" w:name="_Toc445554754"/>
      <w:bookmarkStart w:id="34" w:name="_Toc455587095"/>
      <w:bookmarkStart w:id="35" w:name="_Toc455587279"/>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中标人负责设备包装、办理运输和保险，将设备安全运抵交货地点。</w:t>
      </w:r>
    </w:p>
    <w:p w14:paraId="593B203E">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设备制造完成并通过试验后应及时包装，否则应得到切实的保护，确保其不受污损。</w:t>
      </w:r>
    </w:p>
    <w:p w14:paraId="3A17E419">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在包装箱外应标明采购人的订货号、发货号。</w:t>
      </w:r>
    </w:p>
    <w:p w14:paraId="730DFFFB">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4</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各种包装应能确保各零部件在运输过程中不致遭到损坏、丢失、变形、受潮和腐蚀。</w:t>
      </w:r>
    </w:p>
    <w:p w14:paraId="4B4D2742">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5</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包装箱上应有明显的包装储运图示标志。</w:t>
      </w:r>
    </w:p>
    <w:p w14:paraId="5D36B842">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6</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整体产品或分别运输的部件都要适应运输和装载的要求。</w:t>
      </w:r>
    </w:p>
    <w:p w14:paraId="685477E9">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7</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随产品提供的技术资料应完整无缺。</w:t>
      </w:r>
    </w:p>
    <w:p w14:paraId="3AF0BEE9">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36" w:name="_Toc532199627"/>
      <w:r>
        <w:rPr>
          <w:rFonts w:hint="eastAsia" w:ascii="Arial" w:hAnsi="Arial" w:eastAsia="黑体" w:cs="Times New Roman"/>
          <w:bCs/>
          <w:color w:val="auto"/>
          <w:kern w:val="0"/>
          <w:sz w:val="28"/>
          <w:szCs w:val="32"/>
          <w:highlight w:val="none"/>
          <w:lang w:val="en-US" w:eastAsia="zh-CN" w:bidi="ar-SA"/>
        </w:rPr>
        <w:t>七</w:t>
      </w:r>
      <w:r>
        <w:rPr>
          <w:rFonts w:ascii="Arial" w:hAnsi="Arial" w:eastAsia="黑体" w:cs="Times New Roman"/>
          <w:bCs/>
          <w:color w:val="auto"/>
          <w:kern w:val="0"/>
          <w:sz w:val="28"/>
          <w:szCs w:val="32"/>
          <w:highlight w:val="none"/>
          <w:lang w:val="en-US" w:eastAsia="zh-CN" w:bidi="ar-SA"/>
        </w:rPr>
        <w:t>、技术培训</w:t>
      </w:r>
      <w:bookmarkEnd w:id="33"/>
      <w:bookmarkEnd w:id="34"/>
      <w:bookmarkEnd w:id="35"/>
      <w:bookmarkEnd w:id="36"/>
    </w:p>
    <w:p w14:paraId="6F4AD35D">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为使合同设备能正常安装和运行，由中标人提供相应的技术培训，培训费用</w:t>
      </w:r>
      <w:r>
        <w:rPr>
          <w:rFonts w:hint="eastAsia" w:ascii="宋体" w:hAnsi="宋体" w:eastAsia="宋体" w:cs="宋体"/>
          <w:color w:val="auto"/>
          <w:sz w:val="24"/>
          <w:szCs w:val="18"/>
          <w:highlight w:val="none"/>
        </w:rPr>
        <w:t>包含在投标报价内</w:t>
      </w:r>
      <w:r>
        <w:rPr>
          <w:rFonts w:ascii="宋体" w:hAnsi="宋体" w:eastAsia="宋体" w:cs="宋体"/>
          <w:color w:val="auto"/>
          <w:sz w:val="24"/>
          <w:szCs w:val="18"/>
          <w:highlight w:val="none"/>
        </w:rPr>
        <w:t>。</w:t>
      </w:r>
    </w:p>
    <w:p w14:paraId="7EA4CD0B">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培训的时间、人数、地点等具体内容由</w:t>
      </w:r>
      <w:r>
        <w:rPr>
          <w:rFonts w:hint="eastAsia" w:ascii="宋体" w:hAnsi="宋体" w:eastAsia="宋体" w:cs="宋体"/>
          <w:color w:val="auto"/>
          <w:sz w:val="24"/>
          <w:szCs w:val="18"/>
          <w:highlight w:val="none"/>
        </w:rPr>
        <w:t>采购人和中标人</w:t>
      </w:r>
      <w:r>
        <w:rPr>
          <w:rFonts w:ascii="宋体" w:hAnsi="宋体" w:eastAsia="宋体" w:cs="宋体"/>
          <w:color w:val="auto"/>
          <w:sz w:val="24"/>
          <w:szCs w:val="18"/>
          <w:highlight w:val="none"/>
        </w:rPr>
        <w:t>双方商定，内容至少包括：设备原理、使用、维护、运行操作、常见故障处理等。</w:t>
      </w:r>
    </w:p>
    <w:p w14:paraId="0872DF95">
      <w:pPr>
        <w:keepNext/>
        <w:keepLines/>
        <w:pageBreakBefore w:val="0"/>
        <w:widowControl w:val="0"/>
        <w:wordWrap w:val="0"/>
        <w:topLinePunct w:val="0"/>
        <w:bidi w:val="0"/>
        <w:spacing w:before="240" w:line="360" w:lineRule="auto"/>
        <w:ind w:firstLine="560" w:firstLineChars="200"/>
        <w:jc w:val="left"/>
        <w:outlineLvl w:val="1"/>
        <w:rPr>
          <w:rFonts w:ascii="Arial" w:hAnsi="Arial" w:eastAsia="黑体" w:cs="Times New Roman"/>
          <w:bCs/>
          <w:color w:val="auto"/>
          <w:kern w:val="0"/>
          <w:sz w:val="28"/>
          <w:szCs w:val="32"/>
          <w:highlight w:val="none"/>
          <w:lang w:val="en-US" w:eastAsia="zh-CN" w:bidi="ar-SA"/>
        </w:rPr>
      </w:pPr>
      <w:bookmarkStart w:id="37" w:name="_Toc532199628"/>
      <w:r>
        <w:rPr>
          <w:rFonts w:hint="eastAsia" w:ascii="Arial" w:hAnsi="Arial" w:eastAsia="黑体" w:cs="Times New Roman"/>
          <w:bCs/>
          <w:color w:val="auto"/>
          <w:kern w:val="0"/>
          <w:sz w:val="28"/>
          <w:szCs w:val="32"/>
          <w:highlight w:val="none"/>
          <w:lang w:val="en-US" w:eastAsia="zh-CN" w:bidi="ar-SA"/>
        </w:rPr>
        <w:t>八</w:t>
      </w:r>
      <w:r>
        <w:rPr>
          <w:rFonts w:ascii="Arial" w:hAnsi="Arial" w:eastAsia="黑体" w:cs="Times New Roman"/>
          <w:bCs/>
          <w:color w:val="auto"/>
          <w:kern w:val="0"/>
          <w:sz w:val="28"/>
          <w:szCs w:val="32"/>
          <w:highlight w:val="none"/>
          <w:lang w:val="en-US" w:eastAsia="zh-CN" w:bidi="ar-SA"/>
        </w:rPr>
        <w:t>、质保及售后服务</w:t>
      </w:r>
    </w:p>
    <w:p w14:paraId="25E96BA0">
      <w:pPr>
        <w:pageBreakBefore w:val="0"/>
        <w:wordWrap w:val="0"/>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自</w:t>
      </w:r>
      <w:r>
        <w:rPr>
          <w:rFonts w:hint="eastAsia" w:ascii="宋体" w:hAnsi="宋体" w:eastAsia="宋体" w:cs="宋体"/>
          <w:color w:val="auto"/>
          <w:sz w:val="24"/>
          <w:szCs w:val="18"/>
          <w:highlight w:val="none"/>
        </w:rPr>
        <w:t>验收合格之日</w:t>
      </w:r>
      <w:r>
        <w:rPr>
          <w:rFonts w:ascii="宋体" w:hAnsi="宋体" w:eastAsia="宋体" w:cs="宋体"/>
          <w:color w:val="auto"/>
          <w:sz w:val="24"/>
          <w:szCs w:val="18"/>
          <w:highlight w:val="none"/>
        </w:rPr>
        <w:t>起进入免费质保期。</w:t>
      </w:r>
    </w:p>
    <w:p w14:paraId="1FEDC371">
      <w:pPr>
        <w:pageBreakBefore w:val="0"/>
        <w:wordWrap w:val="0"/>
        <w:topLinePunct w:val="0"/>
        <w:bidi w:val="0"/>
        <w:spacing w:line="360" w:lineRule="auto"/>
        <w:ind w:firstLine="480" w:firstLineChars="200"/>
        <w:jc w:val="left"/>
        <w:rPr>
          <w:rFonts w:ascii="宋体" w:hAnsi="宋体" w:eastAsia="宋体"/>
          <w:b/>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7"/>
    </w:p>
    <w:bookmarkEnd w:id="0"/>
    <w:p w14:paraId="473B51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黑体_GBK">
    <w:altName w:val="Arial Unicode MS"/>
    <w:panose1 w:val="02010600010101010101"/>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64F28"/>
    <w:rsid w:val="2E26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unhideWhenUsed/>
    <w:qFormat/>
    <w:uiPriority w:val="99"/>
    <w:pPr>
      <w:ind w:firstLine="645"/>
    </w:pPr>
    <w:rPr>
      <w:rFonts w:ascii="楷体_GB2312" w:eastAsia="楷体_GB2312"/>
      <w:sz w:val="32"/>
      <w:szCs w:val="20"/>
    </w:rPr>
  </w:style>
  <w:style w:type="paragraph" w:styleId="5">
    <w:name w:val="envelope return"/>
    <w:basedOn w:val="1"/>
    <w:qFormat/>
    <w:uiPriority w:val="99"/>
    <w:pPr>
      <w:snapToGrid w:val="0"/>
    </w:pPr>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8">
    <w:name w:val="Body Text First Indent 2"/>
    <w:basedOn w:val="4"/>
    <w:next w:val="7"/>
    <w:unhideWhenUsed/>
    <w:qFormat/>
    <w:uiPriority w:val="99"/>
    <w:pPr>
      <w:ind w:left="420" w:firstLine="420" w:firstLineChars="200"/>
    </w:pPr>
    <w:rPr>
      <w:rFonts w:ascii="Times New Roman" w:cs="Times New Roman"/>
    </w:rPr>
  </w:style>
  <w:style w:type="paragraph" w:customStyle="1" w:styleId="11">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2025-11-27T15:15:00Z</dcterms:created>
  <dc:creator>xmy</dc:creator>
  <cp:lastModifiedBy>xmy</cp:lastModifiedBy>
  <dcterms:modified xsi:type="dcterms:W3CDTF">2025-11-27T15:16:21Z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A608B131612C4F3FAA2E0AB26A369120_11</vt:lpwstr>
  </property>
  <property fmtid="{D5CDD505-2E9C-101B-9397-08002B2CF9AE}" pid="4" name="KSOTemplateDocerSaveRecord">
    <vt:lpwstr>eyJoZGlkIjoiYTEzMTk0ODc3MzUxMjkxNzJjNTRlMjA5ZGNkZDA2ZWMiLCJ1c2VySWQiOiIzMjQ4MTEwODkifQ==</vt:lpwstr>
  </property>
</Properties>
</file>