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363E3">
      <w:pPr>
        <w:spacing w:line="360" w:lineRule="auto"/>
        <w:jc w:val="center"/>
        <w:outlineLvl w:val="0"/>
        <w:rPr>
          <w:rFonts w:asciiTheme="minorEastAsia" w:hAnsiTheme="minorEastAsia" w:eastAsiaTheme="minorEastAsia"/>
          <w:b/>
          <w:color w:val="auto"/>
          <w:sz w:val="28"/>
        </w:rPr>
      </w:pPr>
      <w:bookmarkStart w:id="0" w:name="_Toc18642"/>
      <w:r>
        <w:rPr>
          <w:rFonts w:hint="eastAsia" w:asciiTheme="minorEastAsia" w:hAnsiTheme="minorEastAsia" w:eastAsiaTheme="minorEastAsia"/>
          <w:b/>
          <w:color w:val="auto"/>
          <w:sz w:val="28"/>
        </w:rPr>
        <w:t>第三章  采购需求</w:t>
      </w:r>
      <w:bookmarkEnd w:id="0"/>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30E2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F0B4CED">
            <w:pPr>
              <w:spacing w:line="360" w:lineRule="auto"/>
              <w:jc w:val="center"/>
              <w:rPr>
                <w:rFonts w:cs="@仿宋_GB2312" w:asciiTheme="minorEastAsia" w:hAnsiTheme="minorEastAsia" w:eastAsiaTheme="minorEastAsia"/>
                <w:b/>
                <w:color w:val="auto"/>
                <w:kern w:val="2"/>
                <w:sz w:val="24"/>
                <w:szCs w:val="22"/>
              </w:rPr>
            </w:pPr>
            <w:r>
              <w:rPr>
                <w:rFonts w:hint="eastAsia" w:cs="@仿宋_GB2312" w:asciiTheme="minorEastAsia" w:hAnsiTheme="minorEastAsia" w:eastAsiaTheme="minorEastAsia"/>
                <w:b/>
                <w:color w:val="auto"/>
                <w:kern w:val="2"/>
                <w:sz w:val="24"/>
                <w:szCs w:val="22"/>
              </w:rPr>
              <w:t>序号</w:t>
            </w:r>
          </w:p>
        </w:tc>
        <w:tc>
          <w:tcPr>
            <w:tcW w:w="1277" w:type="dxa"/>
            <w:vAlign w:val="center"/>
          </w:tcPr>
          <w:p w14:paraId="7882DCB5">
            <w:pPr>
              <w:spacing w:line="360" w:lineRule="auto"/>
              <w:ind w:firstLine="435"/>
              <w:jc w:val="center"/>
              <w:rPr>
                <w:rFonts w:cs="@仿宋_GB2312" w:asciiTheme="minorEastAsia" w:hAnsiTheme="minorEastAsia" w:eastAsiaTheme="minorEastAsia"/>
                <w:b/>
                <w:color w:val="auto"/>
                <w:kern w:val="2"/>
                <w:sz w:val="24"/>
                <w:szCs w:val="22"/>
              </w:rPr>
            </w:pPr>
            <w:r>
              <w:rPr>
                <w:rFonts w:hint="eastAsia" w:cs="@仿宋_GB2312" w:asciiTheme="minorEastAsia" w:hAnsiTheme="minorEastAsia" w:eastAsiaTheme="minorEastAsia"/>
                <w:b/>
                <w:color w:val="auto"/>
                <w:kern w:val="2"/>
                <w:sz w:val="24"/>
                <w:szCs w:val="22"/>
              </w:rPr>
              <w:t>内容</w:t>
            </w:r>
          </w:p>
        </w:tc>
        <w:tc>
          <w:tcPr>
            <w:tcW w:w="6287" w:type="dxa"/>
            <w:vAlign w:val="center"/>
          </w:tcPr>
          <w:p w14:paraId="42EC17DA">
            <w:pPr>
              <w:spacing w:line="360" w:lineRule="auto"/>
              <w:ind w:firstLine="435"/>
              <w:jc w:val="center"/>
              <w:rPr>
                <w:rFonts w:cs="@仿宋_GB2312" w:asciiTheme="minorEastAsia" w:hAnsiTheme="minorEastAsia" w:eastAsiaTheme="minorEastAsia"/>
                <w:b/>
                <w:color w:val="auto"/>
                <w:kern w:val="2"/>
                <w:sz w:val="24"/>
                <w:szCs w:val="22"/>
              </w:rPr>
            </w:pPr>
            <w:r>
              <w:rPr>
                <w:rFonts w:hint="eastAsia" w:cs="@仿宋_GB2312" w:asciiTheme="minorEastAsia" w:hAnsiTheme="minorEastAsia" w:eastAsiaTheme="minorEastAsia"/>
                <w:b/>
                <w:color w:val="auto"/>
                <w:kern w:val="2"/>
                <w:sz w:val="24"/>
                <w:szCs w:val="22"/>
              </w:rPr>
              <w:t>说明和要求</w:t>
            </w:r>
          </w:p>
        </w:tc>
      </w:tr>
      <w:tr w14:paraId="2F99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6E9FDD6">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1</w:t>
            </w:r>
          </w:p>
        </w:tc>
        <w:tc>
          <w:tcPr>
            <w:tcW w:w="1277" w:type="dxa"/>
            <w:vAlign w:val="center"/>
          </w:tcPr>
          <w:p w14:paraId="586F98FF">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人员到岗及履约要求</w:t>
            </w:r>
          </w:p>
        </w:tc>
        <w:tc>
          <w:tcPr>
            <w:tcW w:w="6287" w:type="dxa"/>
            <w:vAlign w:val="center"/>
          </w:tcPr>
          <w:p w14:paraId="7CAE0830">
            <w:pPr>
              <w:spacing w:line="360" w:lineRule="auto"/>
              <w:rPr>
                <w:rFonts w:ascii="Times New Roman" w:hAnsi="Times New Roman" w:eastAsiaTheme="minorEastAsia"/>
                <w:color w:val="auto"/>
                <w:kern w:val="2"/>
                <w:sz w:val="24"/>
                <w:szCs w:val="22"/>
              </w:rPr>
            </w:pPr>
            <w:r>
              <w:rPr>
                <w:rFonts w:ascii="Times New Roman" w:hAnsi="Times New Roman" w:eastAsiaTheme="minorEastAsia"/>
                <w:color w:val="auto"/>
                <w:kern w:val="2"/>
                <w:sz w:val="24"/>
                <w:szCs w:val="22"/>
              </w:rPr>
              <w:t>（</w:t>
            </w:r>
            <w:r>
              <w:rPr>
                <w:rFonts w:hint="eastAsia" w:ascii="Times New Roman" w:hAnsi="Times New Roman" w:eastAsiaTheme="minorEastAsia"/>
                <w:color w:val="auto"/>
                <w:kern w:val="2"/>
                <w:sz w:val="24"/>
                <w:szCs w:val="22"/>
              </w:rPr>
              <w:t>1</w:t>
            </w:r>
            <w:r>
              <w:rPr>
                <w:rFonts w:ascii="Times New Roman" w:hAnsi="Times New Roman" w:eastAsiaTheme="minorEastAsia"/>
                <w:color w:val="auto"/>
                <w:kern w:val="2"/>
                <w:sz w:val="24"/>
                <w:szCs w:val="22"/>
              </w:rPr>
              <w:t>）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2E386381">
            <w:pPr>
              <w:spacing w:line="360" w:lineRule="auto"/>
              <w:rPr>
                <w:rFonts w:ascii="Times New Roman" w:hAnsi="Times New Roman" w:eastAsiaTheme="minorEastAsia"/>
                <w:color w:val="auto"/>
                <w:kern w:val="2"/>
                <w:sz w:val="24"/>
                <w:szCs w:val="22"/>
              </w:rPr>
            </w:pPr>
            <w:r>
              <w:rPr>
                <w:rFonts w:ascii="Times New Roman" w:hAnsi="Times New Roman" w:eastAsiaTheme="minorEastAsia"/>
                <w:color w:val="auto"/>
                <w:kern w:val="2"/>
                <w:sz w:val="24"/>
                <w:szCs w:val="22"/>
              </w:rPr>
              <w:t>（</w:t>
            </w:r>
            <w:r>
              <w:rPr>
                <w:rFonts w:hint="eastAsia" w:ascii="Times New Roman" w:hAnsi="Times New Roman" w:eastAsiaTheme="minorEastAsia"/>
                <w:color w:val="auto"/>
                <w:kern w:val="2"/>
                <w:sz w:val="24"/>
                <w:szCs w:val="22"/>
              </w:rPr>
              <w:t>2</w:t>
            </w:r>
            <w:r>
              <w:rPr>
                <w:rFonts w:ascii="Times New Roman" w:hAnsi="Times New Roman" w:eastAsiaTheme="minorEastAsia"/>
                <w:color w:val="auto"/>
                <w:kern w:val="2"/>
                <w:sz w:val="24"/>
                <w:szCs w:val="22"/>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41ED8219">
            <w:pPr>
              <w:spacing w:line="360" w:lineRule="auto"/>
              <w:rPr>
                <w:rFonts w:cs="@仿宋_GB2312" w:asciiTheme="minorEastAsia" w:hAnsiTheme="minorEastAsia" w:eastAsiaTheme="minorEastAsia"/>
                <w:color w:val="auto"/>
                <w:kern w:val="2"/>
                <w:sz w:val="24"/>
                <w:szCs w:val="22"/>
              </w:rPr>
            </w:pPr>
            <w:r>
              <w:rPr>
                <w:rFonts w:ascii="Times New Roman" w:hAnsi="Times New Roman" w:eastAsiaTheme="minorEastAsia"/>
                <w:color w:val="auto"/>
                <w:kern w:val="2"/>
                <w:sz w:val="24"/>
                <w:szCs w:val="22"/>
              </w:rPr>
              <w:t>（</w:t>
            </w:r>
            <w:r>
              <w:rPr>
                <w:rFonts w:hint="eastAsia" w:ascii="Times New Roman" w:hAnsi="Times New Roman" w:eastAsiaTheme="minorEastAsia"/>
                <w:color w:val="auto"/>
                <w:kern w:val="2"/>
                <w:sz w:val="24"/>
                <w:szCs w:val="22"/>
              </w:rPr>
              <w:t>3</w:t>
            </w:r>
            <w:r>
              <w:rPr>
                <w:rFonts w:ascii="Times New Roman" w:hAnsi="Times New Roman" w:eastAsiaTheme="minorEastAsia"/>
                <w:color w:val="auto"/>
                <w:kern w:val="2"/>
                <w:sz w:val="24"/>
                <w:szCs w:val="22"/>
              </w:rPr>
              <w:t>）成交供应商未能按照承诺到岗尽职的，采购人将视情况严重程度对其作出相应处理，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3326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2CA7F01">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2</w:t>
            </w:r>
          </w:p>
        </w:tc>
        <w:tc>
          <w:tcPr>
            <w:tcW w:w="1277" w:type="dxa"/>
            <w:vAlign w:val="center"/>
          </w:tcPr>
          <w:p w14:paraId="5AB12CB7">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材料要求</w:t>
            </w:r>
          </w:p>
        </w:tc>
        <w:tc>
          <w:tcPr>
            <w:tcW w:w="6287" w:type="dxa"/>
            <w:vAlign w:val="center"/>
          </w:tcPr>
          <w:p w14:paraId="4229633D">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58FB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05B2B30">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3</w:t>
            </w:r>
          </w:p>
        </w:tc>
        <w:tc>
          <w:tcPr>
            <w:tcW w:w="1277" w:type="dxa"/>
            <w:vAlign w:val="center"/>
          </w:tcPr>
          <w:p w14:paraId="76E18AED">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工程施工重点难点</w:t>
            </w:r>
          </w:p>
        </w:tc>
        <w:tc>
          <w:tcPr>
            <w:tcW w:w="6287" w:type="dxa"/>
            <w:vAlign w:val="center"/>
          </w:tcPr>
          <w:p w14:paraId="6FDBA59D">
            <w:pPr>
              <w:spacing w:line="360" w:lineRule="auto"/>
              <w:rPr>
                <w:rFonts w:hint="eastAsia" w:cs="@仿宋_GB2312" w:asciiTheme="minorEastAsia" w:hAnsiTheme="minorEastAsia" w:eastAsiaTheme="minorEastAsia"/>
                <w:color w:val="auto"/>
                <w:kern w:val="2"/>
                <w:sz w:val="24"/>
                <w:szCs w:val="22"/>
                <w:lang w:val="en-US" w:eastAsia="zh-CN"/>
              </w:rPr>
            </w:pPr>
            <w:r>
              <w:rPr>
                <w:rFonts w:hint="eastAsia" w:cs="@仿宋_GB2312" w:asciiTheme="minorEastAsia" w:hAnsiTheme="minorEastAsia" w:eastAsiaTheme="minorEastAsia"/>
                <w:color w:val="auto"/>
                <w:kern w:val="2"/>
                <w:sz w:val="24"/>
                <w:szCs w:val="22"/>
                <w:lang w:val="en-US" w:eastAsia="zh-CN"/>
              </w:rPr>
              <w:t>/</w:t>
            </w:r>
          </w:p>
        </w:tc>
      </w:tr>
      <w:tr w14:paraId="16F2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57EF907">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4</w:t>
            </w:r>
          </w:p>
        </w:tc>
        <w:tc>
          <w:tcPr>
            <w:tcW w:w="1277" w:type="dxa"/>
            <w:vAlign w:val="center"/>
          </w:tcPr>
          <w:p w14:paraId="74E95DA9">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报价须知</w:t>
            </w:r>
          </w:p>
        </w:tc>
        <w:tc>
          <w:tcPr>
            <w:tcW w:w="6287" w:type="dxa"/>
            <w:vAlign w:val="center"/>
          </w:tcPr>
          <w:p w14:paraId="1DBFDF0D">
            <w:pPr>
              <w:spacing w:line="360" w:lineRule="auto"/>
              <w:rPr>
                <w:rFonts w:eastAsia="@微软简标宋"/>
                <w:color w:val="auto"/>
                <w:kern w:val="2"/>
                <w:sz w:val="21"/>
                <w:szCs w:val="22"/>
              </w:rPr>
            </w:pPr>
            <w:r>
              <w:rPr>
                <w:rFonts w:hint="eastAsia" w:cs="@仿宋_GB2312" w:asciiTheme="minorEastAsia" w:hAnsiTheme="minorEastAsia" w:eastAsiaTheme="minorEastAsia"/>
                <w:color w:val="auto"/>
                <w:kern w:val="2"/>
                <w:sz w:val="24"/>
                <w:szCs w:val="22"/>
              </w:rPr>
              <w:t>供应商最后报价均不得高于磋商文件（公告）列明的项目预算、最高限价，否则其响应文件将被认定为响应无效。</w:t>
            </w:r>
          </w:p>
        </w:tc>
      </w:tr>
      <w:tr w14:paraId="02A0C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A4930CD">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5</w:t>
            </w:r>
          </w:p>
        </w:tc>
        <w:tc>
          <w:tcPr>
            <w:tcW w:w="1277" w:type="dxa"/>
            <w:vAlign w:val="center"/>
          </w:tcPr>
          <w:p w14:paraId="5CF55398">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重要说明</w:t>
            </w:r>
          </w:p>
        </w:tc>
        <w:tc>
          <w:tcPr>
            <w:tcW w:w="6287" w:type="dxa"/>
            <w:vAlign w:val="center"/>
          </w:tcPr>
          <w:p w14:paraId="76CD6F27">
            <w:pPr>
              <w:spacing w:line="360" w:lineRule="auto"/>
              <w:rPr>
                <w:rFonts w:eastAsiaTheme="minorEastAsia"/>
                <w:color w:val="auto"/>
                <w:kern w:val="2"/>
                <w:sz w:val="24"/>
                <w:szCs w:val="18"/>
              </w:rPr>
            </w:pPr>
            <w:bookmarkStart w:id="1" w:name="OLE_LINK3"/>
            <w:r>
              <w:rPr>
                <w:rFonts w:cs="宋体" w:eastAsiaTheme="minorEastAsia"/>
                <w:color w:val="auto"/>
                <w:kern w:val="2"/>
                <w:sz w:val="24"/>
                <w:szCs w:val="24"/>
              </w:rPr>
              <w:t>政府采购政策（包括但不限于下列具体政策要求</w:t>
            </w:r>
            <w:r>
              <w:rPr>
                <w:rFonts w:hint="eastAsia" w:cs="宋体" w:eastAsiaTheme="minorEastAsia"/>
                <w:color w:val="auto"/>
                <w:kern w:val="2"/>
                <w:sz w:val="24"/>
                <w:szCs w:val="24"/>
              </w:rPr>
              <w:t>）</w:t>
            </w:r>
            <w:r>
              <w:rPr>
                <w:rFonts w:hint="eastAsia" w:eastAsiaTheme="minorEastAsia"/>
                <w:color w:val="auto"/>
                <w:kern w:val="2"/>
                <w:sz w:val="24"/>
                <w:szCs w:val="18"/>
              </w:rPr>
              <w:t>：</w:t>
            </w:r>
          </w:p>
          <w:p w14:paraId="09729786">
            <w:pPr>
              <w:spacing w:line="360" w:lineRule="auto"/>
              <w:rPr>
                <w:rFonts w:cs="宋体" w:eastAsiaTheme="minorEastAsia"/>
                <w:color w:val="auto"/>
                <w:kern w:val="2"/>
                <w:sz w:val="24"/>
                <w:szCs w:val="24"/>
              </w:rPr>
            </w:pPr>
            <w:r>
              <w:rPr>
                <w:rFonts w:hint="eastAsia" w:cs="宋体" w:eastAsiaTheme="minorEastAsia"/>
                <w:color w:val="auto"/>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8C81744">
            <w:pPr>
              <w:spacing w:line="360" w:lineRule="auto"/>
              <w:rPr>
                <w:rFonts w:hint="eastAsia" w:cs="宋体" w:eastAsiaTheme="minorEastAsia"/>
                <w:color w:val="auto"/>
                <w:kern w:val="2"/>
                <w:sz w:val="24"/>
                <w:szCs w:val="24"/>
              </w:rPr>
            </w:pPr>
            <w:r>
              <w:rPr>
                <w:rFonts w:hint="eastAsia" w:cs="宋体" w:eastAsiaTheme="minorEastAsia"/>
                <w:color w:val="auto"/>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4C6ACDA7">
            <w:pPr>
              <w:spacing w:line="360" w:lineRule="auto"/>
              <w:rPr>
                <w:rFonts w:hint="default" w:cs="@仿宋_GB2312" w:asciiTheme="minorEastAsia" w:hAnsiTheme="minorEastAsia" w:eastAsiaTheme="minorEastAsia"/>
                <w:color w:val="auto"/>
                <w:kern w:val="2"/>
                <w:sz w:val="24"/>
                <w:szCs w:val="22"/>
                <w:lang w:val="en-US" w:eastAsia="zh-CN"/>
              </w:rPr>
            </w:pPr>
            <w:bookmarkStart w:id="2" w:name="OLE_LINK5"/>
            <w:r>
              <w:rPr>
                <w:rFonts w:hint="eastAsia" w:cs="宋体" w:eastAsiaTheme="minorEastAsia"/>
                <w:color w:val="auto"/>
                <w:kern w:val="2"/>
                <w:sz w:val="24"/>
                <w:szCs w:val="24"/>
                <w:lang w:eastAsia="zh-CN"/>
              </w:rPr>
              <w:t>（</w:t>
            </w:r>
            <w:r>
              <w:rPr>
                <w:rFonts w:hint="eastAsia" w:cs="宋体" w:eastAsiaTheme="minorEastAsia"/>
                <w:color w:val="auto"/>
                <w:kern w:val="2"/>
                <w:sz w:val="24"/>
                <w:szCs w:val="24"/>
                <w:lang w:val="en-US" w:eastAsia="zh-CN"/>
              </w:rPr>
              <w:t>3</w:t>
            </w:r>
            <w:r>
              <w:rPr>
                <w:rFonts w:hint="eastAsia" w:cs="宋体" w:eastAsiaTheme="minorEastAsia"/>
                <w:color w:val="auto"/>
                <w:kern w:val="2"/>
                <w:sz w:val="24"/>
                <w:szCs w:val="24"/>
                <w:lang w:eastAsia="zh-CN"/>
              </w:rPr>
              <w:t>）</w:t>
            </w:r>
            <w:r>
              <w:rPr>
                <w:rFonts w:hint="eastAsia" w:cs="宋体" w:eastAsiaTheme="minorEastAsia"/>
                <w:color w:val="auto"/>
                <w:kern w:val="2"/>
                <w:sz w:val="24"/>
                <w:szCs w:val="24"/>
                <w:lang w:val="en-US" w:eastAsia="zh-CN"/>
              </w:rPr>
              <w:t>按照</w:t>
            </w:r>
            <w:bookmarkStart w:id="3" w:name="OLE_LINK4"/>
            <w:r>
              <w:rPr>
                <w:rFonts w:hint="eastAsia" w:cs="宋体" w:eastAsiaTheme="minorEastAsia"/>
                <w:color w:val="auto"/>
                <w:kern w:val="2"/>
                <w:sz w:val="24"/>
                <w:szCs w:val="24"/>
                <w:lang w:val="en-US" w:eastAsia="zh-CN"/>
              </w:rPr>
              <w:t>《财政部 住房城乡建设部 工业和信息化部关于进一步扩大政府采购支持绿色建材促进建筑品质提升政策实施范围的通知》（财库〔2024〕36号）</w:t>
            </w:r>
            <w:bookmarkEnd w:id="3"/>
            <w:r>
              <w:rPr>
                <w:rFonts w:hint="eastAsia" w:cs="宋体" w:eastAsiaTheme="minorEastAsia"/>
                <w:color w:val="auto"/>
                <w:kern w:val="2"/>
                <w:sz w:val="24"/>
                <w:szCs w:val="24"/>
                <w:lang w:val="en-US" w:eastAsia="zh-CN"/>
              </w:rPr>
              <w:t>，严格执行</w:t>
            </w:r>
            <w:bookmarkStart w:id="4" w:name="OLE_LINK1"/>
            <w:r>
              <w:rPr>
                <w:rFonts w:hint="eastAsia" w:cs="宋体" w:eastAsiaTheme="minorEastAsia"/>
                <w:color w:val="auto"/>
                <w:kern w:val="2"/>
                <w:sz w:val="24"/>
                <w:szCs w:val="24"/>
                <w:lang w:val="en-US" w:eastAsia="zh-CN"/>
              </w:rPr>
              <w:t>《绿色建筑和</w:t>
            </w:r>
            <w:bookmarkStart w:id="5" w:name="OLE_LINK2"/>
            <w:r>
              <w:rPr>
                <w:rFonts w:hint="eastAsia" w:cs="宋体" w:eastAsiaTheme="minorEastAsia"/>
                <w:color w:val="auto"/>
                <w:kern w:val="2"/>
                <w:sz w:val="24"/>
                <w:szCs w:val="24"/>
                <w:lang w:val="en-US" w:eastAsia="zh-CN"/>
              </w:rPr>
              <w:t>绿色建材</w:t>
            </w:r>
            <w:bookmarkEnd w:id="5"/>
            <w:r>
              <w:rPr>
                <w:rFonts w:hint="eastAsia" w:cs="宋体" w:eastAsiaTheme="minorEastAsia"/>
                <w:color w:val="auto"/>
                <w:kern w:val="2"/>
                <w:sz w:val="24"/>
                <w:szCs w:val="24"/>
                <w:lang w:val="en-US" w:eastAsia="zh-CN"/>
              </w:rPr>
              <w:t>政府采购需求标准(2025年版)》</w:t>
            </w:r>
            <w:bookmarkEnd w:id="4"/>
            <w:r>
              <w:rPr>
                <w:rFonts w:hint="eastAsia" w:cs="宋体" w:eastAsiaTheme="minorEastAsia"/>
                <w:color w:val="auto"/>
                <w:kern w:val="2"/>
                <w:sz w:val="24"/>
                <w:szCs w:val="24"/>
                <w:lang w:val="en-US" w:eastAsia="zh-CN"/>
              </w:rPr>
              <w:t>要求。</w:t>
            </w:r>
            <w:bookmarkEnd w:id="1"/>
            <w:bookmarkEnd w:id="2"/>
          </w:p>
        </w:tc>
      </w:tr>
      <w:tr w14:paraId="1482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15BAC02">
            <w:pPr>
              <w:spacing w:line="360" w:lineRule="auto"/>
              <w:jc w:val="center"/>
              <w:rPr>
                <w:rFonts w:cs="@仿宋_GB2312" w:asciiTheme="minorEastAsia" w:hAnsiTheme="minorEastAsia" w:eastAsiaTheme="minorEastAsia"/>
                <w:color w:val="auto"/>
                <w:kern w:val="2"/>
                <w:sz w:val="24"/>
                <w:szCs w:val="22"/>
              </w:rPr>
            </w:pPr>
            <w:r>
              <w:rPr>
                <w:rFonts w:cs="@仿宋_GB2312" w:asciiTheme="minorEastAsia" w:hAnsiTheme="minorEastAsia" w:eastAsiaTheme="minorEastAsia"/>
                <w:color w:val="auto"/>
                <w:kern w:val="2"/>
                <w:sz w:val="24"/>
                <w:szCs w:val="22"/>
              </w:rPr>
              <w:t>6</w:t>
            </w:r>
          </w:p>
        </w:tc>
        <w:tc>
          <w:tcPr>
            <w:tcW w:w="1277" w:type="dxa"/>
            <w:vAlign w:val="center"/>
          </w:tcPr>
          <w:p w14:paraId="765798C6">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项目经理</w:t>
            </w:r>
          </w:p>
        </w:tc>
        <w:tc>
          <w:tcPr>
            <w:tcW w:w="6287" w:type="dxa"/>
            <w:vAlign w:val="center"/>
          </w:tcPr>
          <w:p w14:paraId="57B4AB7C">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符合竞争性磋商公告中“项目经理资格要求”。</w:t>
            </w:r>
          </w:p>
          <w:p w14:paraId="0E9756F5">
            <w:pPr>
              <w:spacing w:line="360" w:lineRule="auto"/>
              <w:rPr>
                <w:rFonts w:cs="@仿宋_GB2312" w:asciiTheme="minorEastAsia" w:hAnsiTheme="minorEastAsia" w:eastAsiaTheme="minorEastAsia"/>
                <w:color w:val="auto"/>
                <w:kern w:val="2"/>
                <w:sz w:val="24"/>
                <w:szCs w:val="22"/>
              </w:rPr>
            </w:pPr>
            <w:bookmarkStart w:id="6" w:name="OLE_LINK10"/>
            <w:bookmarkStart w:id="7" w:name="OLE_LINK9"/>
            <w:r>
              <w:rPr>
                <w:rFonts w:hint="eastAsia" w:cs="@仿宋_GB2312" w:asciiTheme="minorEastAsia" w:hAnsiTheme="minorEastAsia" w:eastAsiaTheme="minorEastAsia"/>
                <w:color w:val="auto"/>
                <w:kern w:val="2"/>
                <w:sz w:val="24"/>
                <w:szCs w:val="22"/>
              </w:rPr>
              <w:t>注：</w:t>
            </w:r>
          </w:p>
          <w:p w14:paraId="499B6745">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（1）拟派项目经理必须是本单位人员；</w:t>
            </w:r>
          </w:p>
          <w:p w14:paraId="6C76AEF6">
            <w:pPr>
              <w:spacing w:line="360" w:lineRule="auto"/>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（2）响应文件中提供证书扫描件。</w:t>
            </w:r>
            <w:bookmarkEnd w:id="6"/>
            <w:bookmarkEnd w:id="7"/>
          </w:p>
        </w:tc>
      </w:tr>
      <w:tr w14:paraId="65E9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AE2B3BE">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7</w:t>
            </w:r>
          </w:p>
        </w:tc>
        <w:tc>
          <w:tcPr>
            <w:tcW w:w="1277" w:type="dxa"/>
            <w:vAlign w:val="center"/>
          </w:tcPr>
          <w:p w14:paraId="52436CDA">
            <w:pPr>
              <w:pStyle w:val="7"/>
              <w:widowControl w:val="0"/>
              <w:spacing w:before="0" w:beforeAutospacing="0" w:after="0" w:afterAutospacing="0" w:line="360" w:lineRule="auto"/>
              <w:rPr>
                <w:rFonts w:cs="@仿宋_GB2312" w:asciiTheme="minorEastAsia" w:hAnsiTheme="minorEastAsia" w:eastAsiaTheme="minorEastAsia"/>
                <w:color w:val="auto"/>
                <w:kern w:val="2"/>
                <w:sz w:val="24"/>
              </w:rPr>
            </w:pPr>
            <w:r>
              <w:rPr>
                <w:rFonts w:hint="eastAsia" w:asciiTheme="minorHAnsi" w:hAnsiTheme="minorHAnsi" w:eastAsiaTheme="minorEastAsia"/>
                <w:b w:val="0"/>
                <w:color w:val="auto"/>
                <w:kern w:val="2"/>
                <w:sz w:val="24"/>
              </w:rPr>
              <w:t>本项目采购标的名称及所属行业</w:t>
            </w:r>
          </w:p>
        </w:tc>
        <w:tc>
          <w:tcPr>
            <w:tcW w:w="6287" w:type="dxa"/>
            <w:vAlign w:val="center"/>
          </w:tcPr>
          <w:p w14:paraId="27179019">
            <w:pPr>
              <w:spacing w:line="360" w:lineRule="auto"/>
              <w:jc w:val="left"/>
              <w:rPr>
                <w:rFonts w:hint="eastAsia" w:asciiTheme="minorEastAsia" w:hAnsiTheme="minorEastAsia" w:eastAsiaTheme="minorEastAsia"/>
                <w:color w:val="auto"/>
                <w:kern w:val="2"/>
                <w:sz w:val="24"/>
                <w:szCs w:val="22"/>
                <w:lang w:eastAsia="zh-CN"/>
              </w:rPr>
            </w:pPr>
            <w:r>
              <w:rPr>
                <w:rFonts w:hint="eastAsia" w:asciiTheme="minorEastAsia" w:hAnsiTheme="minorEastAsia" w:eastAsiaTheme="minorEastAsia"/>
                <w:color w:val="auto"/>
                <w:kern w:val="2"/>
                <w:sz w:val="24"/>
                <w:szCs w:val="22"/>
              </w:rPr>
              <w:t>标的名称：</w:t>
            </w:r>
            <w:r>
              <w:rPr>
                <w:rFonts w:hint="eastAsia" w:eastAsiaTheme="minorEastAsia"/>
                <w:color w:val="auto"/>
                <w:kern w:val="2"/>
                <w:sz w:val="24"/>
                <w:szCs w:val="18"/>
                <w:lang w:eastAsia="zh-CN"/>
              </w:rPr>
              <w:t>石关国家体育训练基地热水系统改造工程（二次）</w:t>
            </w:r>
          </w:p>
          <w:p w14:paraId="6FFAC031">
            <w:pPr>
              <w:rPr>
                <w:rFonts w:asciiTheme="minorHAnsi" w:hAnsiTheme="minorHAnsi" w:eastAsiaTheme="minorEastAsia"/>
                <w:color w:val="auto"/>
                <w:kern w:val="2"/>
                <w:sz w:val="24"/>
                <w:szCs w:val="22"/>
              </w:rPr>
            </w:pPr>
            <w:r>
              <w:rPr>
                <w:rFonts w:hint="eastAsia" w:asciiTheme="minorEastAsia" w:hAnsiTheme="minorEastAsia" w:eastAsiaTheme="minorEastAsia"/>
                <w:color w:val="auto"/>
                <w:kern w:val="2"/>
                <w:sz w:val="24"/>
                <w:szCs w:val="22"/>
              </w:rPr>
              <w:t>所属行业：建筑业</w:t>
            </w:r>
          </w:p>
        </w:tc>
      </w:tr>
      <w:tr w14:paraId="249F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082EE3C2">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8</w:t>
            </w:r>
          </w:p>
        </w:tc>
        <w:tc>
          <w:tcPr>
            <w:tcW w:w="1277" w:type="dxa"/>
            <w:vAlign w:val="center"/>
          </w:tcPr>
          <w:p w14:paraId="1B3E1C4C">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工程地点</w:t>
            </w:r>
          </w:p>
        </w:tc>
        <w:tc>
          <w:tcPr>
            <w:tcW w:w="6287" w:type="dxa"/>
            <w:vAlign w:val="center"/>
          </w:tcPr>
          <w:p w14:paraId="0B121542">
            <w:pPr>
              <w:spacing w:line="360" w:lineRule="auto"/>
              <w:jc w:val="left"/>
              <w:rPr>
                <w:rFonts w:hint="eastAsia" w:cs="@仿宋_GB2312" w:asciiTheme="minorEastAsia" w:hAnsiTheme="minorEastAsia" w:eastAsiaTheme="minorEastAsia"/>
                <w:color w:val="auto"/>
                <w:kern w:val="2"/>
                <w:sz w:val="24"/>
                <w:szCs w:val="22"/>
                <w:lang w:eastAsia="zh-CN"/>
              </w:rPr>
            </w:pPr>
            <w:r>
              <w:rPr>
                <w:rFonts w:hint="eastAsia"/>
                <w:bCs/>
                <w:color w:val="auto"/>
                <w:kern w:val="2"/>
                <w:sz w:val="24"/>
                <w:szCs w:val="22"/>
                <w:highlight w:val="none"/>
                <w:u w:val="none"/>
                <w:lang w:eastAsia="zh-CN"/>
              </w:rPr>
              <w:t>安徽省安庆市岳西县石关乡</w:t>
            </w:r>
          </w:p>
        </w:tc>
      </w:tr>
      <w:tr w14:paraId="1D75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BD13E0E">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9</w:t>
            </w:r>
          </w:p>
        </w:tc>
        <w:tc>
          <w:tcPr>
            <w:tcW w:w="1277" w:type="dxa"/>
            <w:vAlign w:val="center"/>
          </w:tcPr>
          <w:p w14:paraId="512CBBAB">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质量标准</w:t>
            </w:r>
          </w:p>
        </w:tc>
        <w:tc>
          <w:tcPr>
            <w:tcW w:w="6287" w:type="dxa"/>
            <w:vAlign w:val="center"/>
          </w:tcPr>
          <w:p w14:paraId="5200D628">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达到合格标准</w:t>
            </w:r>
          </w:p>
        </w:tc>
      </w:tr>
      <w:tr w14:paraId="237E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694057F">
            <w:pPr>
              <w:spacing w:line="360" w:lineRule="auto"/>
              <w:jc w:val="center"/>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10</w:t>
            </w:r>
          </w:p>
        </w:tc>
        <w:tc>
          <w:tcPr>
            <w:tcW w:w="1277" w:type="dxa"/>
            <w:vAlign w:val="center"/>
          </w:tcPr>
          <w:p w14:paraId="4594C616">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计划工期</w:t>
            </w:r>
          </w:p>
        </w:tc>
        <w:tc>
          <w:tcPr>
            <w:tcW w:w="6287" w:type="dxa"/>
            <w:vAlign w:val="center"/>
          </w:tcPr>
          <w:p w14:paraId="335C279F">
            <w:pPr>
              <w:spacing w:line="360" w:lineRule="auto"/>
              <w:jc w:val="left"/>
              <w:rPr>
                <w:rFonts w:hint="eastAsia" w:cs="@仿宋_GB2312" w:asciiTheme="minorEastAsia" w:hAnsiTheme="minorEastAsia" w:eastAsiaTheme="minorEastAsia"/>
                <w:color w:val="auto"/>
                <w:kern w:val="2"/>
                <w:sz w:val="24"/>
                <w:szCs w:val="22"/>
                <w:lang w:eastAsia="zh-CN"/>
              </w:rPr>
            </w:pPr>
            <w:r>
              <w:rPr>
                <w:rFonts w:hint="eastAsia" w:cs="@仿宋_GB2312" w:asciiTheme="minorEastAsia" w:hAnsiTheme="minorEastAsia" w:eastAsiaTheme="minorEastAsia"/>
                <w:color w:val="auto"/>
                <w:kern w:val="2"/>
                <w:sz w:val="24"/>
                <w:szCs w:val="22"/>
                <w:lang w:eastAsia="zh-CN"/>
              </w:rPr>
              <w:t>开工之日（以开工令时间为准）起，45个日历天。</w:t>
            </w:r>
          </w:p>
          <w:p w14:paraId="3F0E187A">
            <w:pPr>
              <w:spacing w:line="360" w:lineRule="auto"/>
              <w:jc w:val="left"/>
              <w:rPr>
                <w:rFonts w:cs="@仿宋_GB2312" w:asciiTheme="minorEastAsia" w:hAnsiTheme="minorEastAsia" w:eastAsiaTheme="minorEastAsia"/>
                <w:color w:val="auto"/>
                <w:kern w:val="2"/>
                <w:sz w:val="24"/>
                <w:szCs w:val="22"/>
              </w:rPr>
            </w:pPr>
            <w:r>
              <w:rPr>
                <w:rFonts w:hint="eastAsia" w:cs="@仿宋_GB2312" w:asciiTheme="minorEastAsia" w:hAnsiTheme="minorEastAsia" w:eastAsiaTheme="minorEastAsia"/>
                <w:color w:val="auto"/>
                <w:kern w:val="2"/>
                <w:sz w:val="24"/>
                <w:szCs w:val="22"/>
              </w:rPr>
              <w:t>除上述总工期外，采购人还要求以下区段/节点工期：/</w:t>
            </w:r>
          </w:p>
        </w:tc>
      </w:tr>
    </w:tbl>
    <w:p w14:paraId="65DA9480">
      <w:pPr>
        <w:pStyle w:val="3"/>
        <w:widowControl/>
        <w:spacing w:line="360" w:lineRule="auto"/>
        <w:ind w:firstLine="480" w:firstLineChars="200"/>
        <w:rPr>
          <w:rFonts w:asciiTheme="minorEastAsia" w:hAnsiTheme="minorEastAsia" w:cstheme="minorEastAsia"/>
          <w:color w:val="auto"/>
          <w:sz w:val="24"/>
          <w:szCs w:val="24"/>
        </w:rPr>
      </w:pPr>
    </w:p>
    <w:p w14:paraId="508B11D1">
      <w:pPr>
        <w:pStyle w:val="2"/>
        <w:spacing w:before="0" w:after="0" w:line="360" w:lineRule="auto"/>
        <w:rPr>
          <w:rFonts w:asciiTheme="minorEastAsia" w:hAnsiTheme="minorEastAsia" w:eastAsiaTheme="minorEastAsia" w:cstheme="minorEastAsia"/>
          <w:color w:val="auto"/>
          <w:sz w:val="24"/>
          <w:szCs w:val="24"/>
        </w:rPr>
      </w:pPr>
      <w:bookmarkStart w:id="8" w:name="_Toc23730"/>
      <w:r>
        <w:rPr>
          <w:rFonts w:hint="eastAsia" w:asciiTheme="minorEastAsia" w:hAnsiTheme="minorEastAsia" w:eastAsiaTheme="minorEastAsia" w:cstheme="minorEastAsia"/>
          <w:color w:val="auto"/>
          <w:sz w:val="24"/>
          <w:szCs w:val="24"/>
          <w:lang w:val="en-US"/>
        </w:rPr>
        <w:t>一、</w:t>
      </w:r>
      <w:r>
        <w:rPr>
          <w:rFonts w:hint="eastAsia" w:asciiTheme="minorEastAsia" w:hAnsiTheme="minorEastAsia" w:eastAsiaTheme="minorEastAsia" w:cstheme="minorEastAsia"/>
          <w:color w:val="auto"/>
          <w:sz w:val="24"/>
          <w:szCs w:val="24"/>
        </w:rPr>
        <w:t>项目概况及总体要求</w:t>
      </w:r>
      <w:bookmarkEnd w:id="8"/>
    </w:p>
    <w:p w14:paraId="7F63B986">
      <w:pPr>
        <w:pStyle w:val="3"/>
        <w:widowControl/>
        <w:spacing w:line="360" w:lineRule="auto"/>
        <w:ind w:firstLine="480" w:firstLineChars="200"/>
        <w:outlineLvl w:val="1"/>
        <w:rPr>
          <w:rFonts w:hint="default" w:asciiTheme="minorEastAsia" w:hAnsiTheme="minorEastAsia" w:cstheme="minorEastAsia"/>
          <w:color w:val="auto"/>
          <w:sz w:val="24"/>
          <w:szCs w:val="24"/>
          <w:lang w:val="en-US" w:eastAsia="zh-CN"/>
        </w:rPr>
      </w:pPr>
      <w:bookmarkStart w:id="9" w:name="_Toc466024558"/>
      <w:bookmarkStart w:id="10" w:name="_Toc455587275"/>
      <w:bookmarkStart w:id="11" w:name="_Toc445554749"/>
      <w:bookmarkStart w:id="12" w:name="_Toc455587091"/>
      <w:bookmarkStart w:id="13" w:name="_Toc18199"/>
      <w:r>
        <w:rPr>
          <w:rFonts w:hint="eastAsia" w:asciiTheme="minorEastAsia" w:hAnsiTheme="minorEastAsia" w:cstheme="minorEastAsia"/>
          <w:color w:val="auto"/>
          <w:sz w:val="24"/>
          <w:szCs w:val="24"/>
          <w:lang w:eastAsia="zh-CN"/>
        </w:rPr>
        <w:t>项目主要是对石关基地场馆、公寓、食堂的空气能进行改造，替换部分废旧设备，新增空气能设备并改造相关线路，同时对3号训练馆浴室进行热水改造，保障基地热水供应，为运动队提供良好的训练环境。</w:t>
      </w:r>
      <w:r>
        <w:rPr>
          <w:rFonts w:hint="eastAsia" w:asciiTheme="minorEastAsia" w:hAnsiTheme="minorEastAsia" w:cstheme="minorEastAsia"/>
          <w:color w:val="auto"/>
          <w:sz w:val="24"/>
          <w:szCs w:val="24"/>
          <w:lang w:val="en-US" w:eastAsia="zh-CN"/>
        </w:rPr>
        <w:t>具体详见图纸及工程量清单。</w:t>
      </w:r>
    </w:p>
    <w:p w14:paraId="716C2FE3">
      <w:pPr>
        <w:pStyle w:val="3"/>
        <w:widowControl/>
        <w:spacing w:line="360" w:lineRule="auto"/>
        <w:ind w:firstLine="480" w:firstLineChars="200"/>
        <w:outlineLvl w:val="1"/>
        <w:rPr>
          <w:rStyle w:val="8"/>
          <w:rFonts w:hint="eastAsia" w:asciiTheme="minorEastAsia" w:hAnsi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拆除废旧设备根据</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要求放到指定位置，其中涉及固定资产的，依据</w:t>
      </w:r>
      <w:r>
        <w:rPr>
          <w:rFonts w:hint="eastAsia" w:asciiTheme="minorEastAsia" w:hAnsi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eastAsia="zh-CN"/>
        </w:rPr>
        <w:t>资产处置相关流程配合进行处理</w:t>
      </w:r>
      <w:r>
        <w:rPr>
          <w:rFonts w:hint="eastAsia" w:asciiTheme="minorEastAsia" w:hAnsiTheme="minorEastAsia" w:cstheme="minorEastAsia"/>
          <w:color w:val="auto"/>
          <w:sz w:val="24"/>
          <w:szCs w:val="24"/>
          <w:lang w:val="en-US" w:eastAsia="zh-CN"/>
        </w:rPr>
        <w:t>。</w:t>
      </w:r>
    </w:p>
    <w:p w14:paraId="58CA7F88">
      <w:pPr>
        <w:pStyle w:val="3"/>
        <w:widowControl/>
        <w:spacing w:line="360" w:lineRule="auto"/>
        <w:outlineLvl w:val="1"/>
        <w:rPr>
          <w:rStyle w:val="8"/>
          <w:rFonts w:asciiTheme="minorEastAsia" w:hAnsiTheme="minorEastAsia" w:eastAsiaTheme="minorEastAsia" w:cstheme="minorEastAsia"/>
          <w:color w:val="auto"/>
          <w:sz w:val="24"/>
          <w:szCs w:val="24"/>
        </w:rPr>
      </w:pPr>
      <w:r>
        <w:rPr>
          <w:rStyle w:val="8"/>
          <w:rFonts w:hint="eastAsia" w:asciiTheme="minorEastAsia" w:hAnsiTheme="minorEastAsia" w:cstheme="minorEastAsia"/>
          <w:color w:val="auto"/>
          <w:sz w:val="24"/>
          <w:szCs w:val="24"/>
        </w:rPr>
        <w:t>二、</w:t>
      </w:r>
      <w:r>
        <w:rPr>
          <w:rStyle w:val="8"/>
          <w:rFonts w:hint="eastAsia" w:asciiTheme="minorEastAsia" w:hAnsiTheme="minorEastAsia" w:eastAsiaTheme="minorEastAsia" w:cstheme="minorEastAsia"/>
          <w:color w:val="auto"/>
          <w:sz w:val="24"/>
          <w:szCs w:val="24"/>
        </w:rPr>
        <w:t>技术要求</w:t>
      </w:r>
      <w:bookmarkEnd w:id="9"/>
      <w:bookmarkEnd w:id="10"/>
      <w:bookmarkEnd w:id="11"/>
      <w:bookmarkEnd w:id="12"/>
      <w:bookmarkEnd w:id="13"/>
    </w:p>
    <w:p w14:paraId="7140D53D">
      <w:pPr>
        <w:pStyle w:val="3"/>
        <w:widowControl/>
        <w:spacing w:line="360" w:lineRule="auto"/>
        <w:ind w:firstLine="480" w:firstLineChars="200"/>
        <w:rPr>
          <w:rFonts w:asciiTheme="minorEastAsia" w:hAnsiTheme="minorEastAsia" w:cstheme="minorEastAsia"/>
          <w:color w:val="auto"/>
          <w:sz w:val="24"/>
          <w:szCs w:val="24"/>
        </w:rPr>
      </w:pPr>
      <w:r>
        <w:rPr>
          <w:rFonts w:hint="eastAsia" w:asciiTheme="minorEastAsia" w:hAnsiTheme="minorEastAsia" w:cstheme="minorEastAsia"/>
          <w:color w:val="auto"/>
          <w:sz w:val="24"/>
          <w:szCs w:val="24"/>
        </w:rPr>
        <w:t>按照图纸、工程量清单要求及最新国家相关标准、规范要求执行。</w:t>
      </w:r>
    </w:p>
    <w:p w14:paraId="1B8A47C7">
      <w:pPr>
        <w:pStyle w:val="2"/>
        <w:spacing w:before="0" w:after="0" w:line="360" w:lineRule="auto"/>
        <w:rPr>
          <w:rFonts w:asciiTheme="minorEastAsia" w:hAnsiTheme="minorEastAsia" w:eastAsiaTheme="minorEastAsia" w:cstheme="minorEastAsia"/>
          <w:color w:val="auto"/>
          <w:sz w:val="24"/>
          <w:szCs w:val="24"/>
        </w:rPr>
      </w:pPr>
      <w:bookmarkStart w:id="14" w:name="_Toc29071"/>
      <w:bookmarkStart w:id="15" w:name="OLE_LINK7"/>
      <w:r>
        <w:rPr>
          <w:rFonts w:hint="eastAsia" w:asciiTheme="minorEastAsia" w:hAnsiTheme="minorEastAsia" w:eastAsiaTheme="minorEastAsia" w:cstheme="minorEastAsia"/>
          <w:color w:val="auto"/>
          <w:sz w:val="24"/>
          <w:szCs w:val="24"/>
          <w:lang w:val="en-US"/>
        </w:rPr>
        <w:t>三、</w:t>
      </w:r>
      <w:r>
        <w:rPr>
          <w:rFonts w:hint="eastAsia" w:asciiTheme="minorEastAsia" w:hAnsiTheme="minorEastAsia" w:eastAsiaTheme="minorEastAsia" w:cstheme="minorEastAsia"/>
          <w:color w:val="auto"/>
          <w:sz w:val="24"/>
          <w:szCs w:val="24"/>
        </w:rPr>
        <w:t>报价要求</w:t>
      </w:r>
      <w:bookmarkEnd w:id="14"/>
    </w:p>
    <w:p w14:paraId="25F2488E">
      <w:pPr>
        <w:keepNext/>
        <w:keepLines/>
        <w:spacing w:line="360" w:lineRule="auto"/>
        <w:outlineLvl w:val="1"/>
        <w:rPr>
          <w:rFonts w:asciiTheme="minorEastAsia" w:hAnsiTheme="minorEastAsia" w:eastAsiaTheme="minorEastAsia" w:cstheme="minorEastAsia"/>
          <w:b/>
          <w:bCs/>
          <w:color w:val="auto"/>
          <w:sz w:val="24"/>
          <w:szCs w:val="24"/>
        </w:rPr>
      </w:pPr>
      <w:bookmarkStart w:id="16" w:name="_Toc22767"/>
      <w:bookmarkStart w:id="17" w:name="_Toc28825"/>
      <w:r>
        <w:rPr>
          <w:rFonts w:hint="eastAsia" w:asciiTheme="minorEastAsia" w:hAnsiTheme="minorEastAsia" w:eastAsiaTheme="minorEastAsia" w:cstheme="minorEastAsia"/>
          <w:b/>
          <w:bCs/>
          <w:color w:val="auto"/>
          <w:sz w:val="24"/>
          <w:szCs w:val="24"/>
        </w:rPr>
        <w:t>3.1计价依据</w:t>
      </w:r>
      <w:bookmarkEnd w:id="16"/>
      <w:bookmarkEnd w:id="17"/>
    </w:p>
    <w:p w14:paraId="3520DCA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3.1.1 计价依据的确定符合国家法律法规、现行有关标准与规范，工程所在地的省、市工程定额和工程造价的规定以及工程造价信息要求。</w:t>
      </w:r>
    </w:p>
    <w:p w14:paraId="2C8EFCD9">
      <w:pPr>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 xml:space="preserve">3.1.2 </w:t>
      </w:r>
      <w:bookmarkStart w:id="18" w:name="OLE_LINK6"/>
      <w:r>
        <w:rPr>
          <w:rFonts w:hint="eastAsia" w:asciiTheme="minorEastAsia" w:hAnsiTheme="minorEastAsia" w:eastAsiaTheme="minorEastAsia" w:cstheme="minorEastAsia"/>
          <w:color w:val="auto"/>
          <w:sz w:val="24"/>
          <w:szCs w:val="24"/>
        </w:rPr>
        <w:t>安全文明施工费</w:t>
      </w:r>
      <w:bookmarkEnd w:id="18"/>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详见最高限价中</w:t>
      </w:r>
      <w:r>
        <w:rPr>
          <w:rFonts w:hint="eastAsia" w:asciiTheme="minorEastAsia" w:hAnsiTheme="minorEastAsia" w:eastAsiaTheme="minorEastAsia" w:cstheme="minorEastAsia"/>
          <w:color w:val="auto"/>
          <w:sz w:val="24"/>
          <w:szCs w:val="24"/>
        </w:rPr>
        <w:t>安全文明施工费</w:t>
      </w:r>
      <w:r>
        <w:rPr>
          <w:rFonts w:hint="eastAsia" w:asciiTheme="minorEastAsia" w:hAnsiTheme="minorEastAsia" w:eastAsiaTheme="minorEastAsia" w:cstheme="minorEastAsia"/>
          <w:color w:val="auto"/>
          <w:sz w:val="24"/>
          <w:szCs w:val="24"/>
          <w:lang w:val="en-US" w:eastAsia="zh-CN"/>
        </w:rPr>
        <w:t>。</w:t>
      </w:r>
    </w:p>
    <w:p w14:paraId="21EFA182">
      <w:pPr>
        <w:keepNext/>
        <w:keepLines/>
        <w:spacing w:line="360" w:lineRule="auto"/>
        <w:outlineLvl w:val="1"/>
        <w:rPr>
          <w:rFonts w:asciiTheme="minorEastAsia" w:hAnsiTheme="minorEastAsia" w:eastAsiaTheme="minorEastAsia" w:cstheme="minorEastAsia"/>
          <w:b/>
          <w:bCs/>
          <w:color w:val="auto"/>
          <w:sz w:val="24"/>
          <w:szCs w:val="24"/>
        </w:rPr>
      </w:pPr>
      <w:bookmarkStart w:id="19" w:name="_Toc4564"/>
      <w:bookmarkStart w:id="20" w:name="_Toc22790"/>
      <w:r>
        <w:rPr>
          <w:rFonts w:hint="eastAsia" w:asciiTheme="minorEastAsia" w:hAnsiTheme="minorEastAsia" w:eastAsiaTheme="minorEastAsia" w:cstheme="minorEastAsia"/>
          <w:b/>
          <w:bCs/>
          <w:color w:val="auto"/>
          <w:sz w:val="24"/>
          <w:szCs w:val="24"/>
        </w:rPr>
        <w:t>3.2响应报价参考编制要求</w:t>
      </w:r>
      <w:bookmarkEnd w:id="19"/>
      <w:bookmarkEnd w:id="20"/>
    </w:p>
    <w:p w14:paraId="2730394C">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3.2.1 响应报价编制参考依据如下：</w:t>
      </w:r>
    </w:p>
    <w:p w14:paraId="2F89B358">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（1）2018版安徽省建设工程计价依据及相关配套定额；</w:t>
      </w:r>
    </w:p>
    <w:p w14:paraId="0A1AD0F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（2）关于发布《安徽省建设工程计价依据动态调整（第1期）》的公告（安徽省住房和城乡建设厅公告第51号）；</w:t>
      </w:r>
    </w:p>
    <w:p w14:paraId="39B4D23B">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（3）关于贯彻执行《2018版安徽省建设工程计价依据动态调整（第1期）》的通知（合建监管〔2024〕13号）； </w:t>
      </w:r>
    </w:p>
    <w:p w14:paraId="229F885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（4）关于调整合肥市建设工程计价依据增值税税率的通知（合造价〔2019〕1号）；</w:t>
      </w:r>
    </w:p>
    <w:p w14:paraId="30DB0F78">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（5）关于合肥市建设工程人工价格信息发布及计价应用工作的通知(合造价〔2021〕8号)；</w:t>
      </w:r>
    </w:p>
    <w:p w14:paraId="27E2CE9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（6）建设工程设计文件及相关资料（如有）；</w:t>
      </w:r>
    </w:p>
    <w:p w14:paraId="34C1A469">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（7）与建设项目有关的标准、规范、技术资料；</w:t>
      </w:r>
    </w:p>
    <w:p w14:paraId="5645C410">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（8）采购文件及工程量清单及其补充通知更正； </w:t>
      </w:r>
    </w:p>
    <w:p w14:paraId="36D53C90">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（9）施工现场情况、工程特点及拟定的投标施工组织设计；</w:t>
      </w:r>
    </w:p>
    <w:p w14:paraId="36314B6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（10）市场价格信息或参照工程造价管理机构发布的工程造价信息；</w:t>
      </w:r>
    </w:p>
    <w:p w14:paraId="3D151C38">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（11）合同执行期间由供应商承担的风险因素；</w:t>
      </w:r>
    </w:p>
    <w:p w14:paraId="7C92672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（12）其他相关材料。</w:t>
      </w:r>
    </w:p>
    <w:p w14:paraId="298FBC8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3.2.2供应商应仔细阅读采购文件，了解全部工程内容。供应商的响应报价应是采购文件所确定的采购范围内全部工程内容的价格体现，但其响应报价不得低于供应商个别成本价。</w:t>
      </w:r>
    </w:p>
    <w:p w14:paraId="7FF6B2C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3.2.3供应商应按采购人提供的工程量清单填报综合单价和合价，未填报的综合单价和合价，视为此项费用已合在工程量清单的其他综合单价和合价中。</w:t>
      </w:r>
    </w:p>
    <w:p w14:paraId="01495BF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682ECEB8">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3.2.5措施项目费依据第3.2.1项编制依据确定。</w:t>
      </w:r>
    </w:p>
    <w:p w14:paraId="1F1EEF9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3.2.6不可竞争费（含安全文明施工费、环境保护税）根据工程量清单不可竞争项目，结合第3.2.1项编制依据确定，安全文明施工费费率不得调整。</w:t>
      </w:r>
    </w:p>
    <w:p w14:paraId="07556488">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3.2.7其他项目费用应按照下列规定计价：</w:t>
      </w:r>
    </w:p>
    <w:p w14:paraId="5EF0BAC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（1）暂列金额按工程量清单中列出的金额填写，不得更改；</w:t>
      </w:r>
    </w:p>
    <w:p w14:paraId="48D2C37C">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（2）专业工程暂估价按工程量清单中列出的金额填写，不得更改；</w:t>
      </w:r>
    </w:p>
    <w:p w14:paraId="38D74785">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（3）计日工按采购人列出项目和数量，结合第3.2.1项编制依据的要求确定综合单价并计算费用； </w:t>
      </w:r>
    </w:p>
    <w:p w14:paraId="4148522E">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（4）总承包服务费根据采购文件列出的内容和要求计算。</w:t>
      </w:r>
    </w:p>
    <w:p w14:paraId="566A82A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3.2.8税金（增值税）按税金项目清单，结合第3.2.1项编制依据的要求编制，不得调整。</w:t>
      </w:r>
    </w:p>
    <w:p w14:paraId="18F710C1">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3.2.9 响应报价编制注意事项</w:t>
      </w:r>
    </w:p>
    <w:p w14:paraId="09C461B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（1）对于受施工现场场地限制，如需要另外寻找场地解决临时住宿、材料及设备堆放，由此所产生的费用应包含在响应报价范围内，采购人不再承担该费用；</w:t>
      </w:r>
    </w:p>
    <w:p w14:paraId="771D183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开启前，供应商应认真对照施工设计图纸等文件核对采购人提供的工程量清单，发现工程量存在项目划分误差、计量单位误差、数量误差、遗漏项目的，必须在采购文件规定的时间内向采购人提出异议或修正要求，否则采购人可不予答复；</w:t>
      </w:r>
    </w:p>
    <w:p w14:paraId="0F8784D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采购人对异议或修正要求应进行核实，确认工程量清单项目误差在±3%（含±3%）以内的，采购人可不予调整工程量，供应商应将其误差考虑在综合单价内；若有遗漏项目或清单项目工程量误差超过±3%的，采购人应进行修正并重新公布准确的工程量清单；</w:t>
      </w:r>
    </w:p>
    <w:p w14:paraId="343B9AB2">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（4）除合同另有约定外，成交供应商在工程量清单报价书中所报的综合单价在施工图纸和合同约定范围一律不予调整；</w:t>
      </w:r>
    </w:p>
    <w:p w14:paraId="08DB53E0">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（5）本项目不接受恶意不平衡报价</w:t>
      </w:r>
      <w:r>
        <w:rPr>
          <w:rFonts w:hint="eastAsia" w:asciiTheme="minorEastAsia" w:hAnsiTheme="minorEastAsia" w:eastAsiaTheme="minorEastAsia" w:cstheme="minorEastAsia"/>
          <w:bCs/>
          <w:color w:val="auto"/>
          <w:sz w:val="24"/>
          <w:szCs w:val="24"/>
        </w:rPr>
        <w:t>。</w:t>
      </w:r>
    </w:p>
    <w:bookmarkEnd w:id="15"/>
    <w:p w14:paraId="43C7A925">
      <w:pPr>
        <w:keepNext/>
        <w:keepLines/>
        <w:widowControl w:val="0"/>
        <w:spacing w:before="0" w:beforeLines="0" w:after="0" w:afterLines="0" w:line="360" w:lineRule="auto"/>
        <w:jc w:val="both"/>
        <w:outlineLvl w:val="1"/>
        <w:rPr>
          <w:rFonts w:hint="eastAsia" w:ascii="宋体" w:hAnsi="宋体" w:eastAsia="宋体" w:cs="宋体"/>
          <w:b/>
          <w:bCs/>
          <w:color w:val="auto"/>
          <w:kern w:val="2"/>
          <w:sz w:val="24"/>
          <w:szCs w:val="24"/>
          <w:lang w:val="zh-CN" w:eastAsia="zh-CN" w:bidi="ar-SA"/>
        </w:rPr>
      </w:pPr>
      <w:r>
        <w:rPr>
          <w:rFonts w:hint="eastAsia" w:ascii="Times New Roman" w:hAnsi="Times New Roman" w:eastAsia="宋体" w:cs="宋体"/>
          <w:b/>
          <w:bCs/>
          <w:color w:val="auto"/>
          <w:kern w:val="2"/>
          <w:sz w:val="24"/>
          <w:szCs w:val="24"/>
          <w:lang w:val="en-US" w:eastAsia="zh-CN" w:bidi="ar-SA"/>
        </w:rPr>
        <w:t>四、</w:t>
      </w:r>
      <w:r>
        <w:rPr>
          <w:rFonts w:hint="eastAsia" w:ascii="宋体" w:hAnsi="宋体" w:eastAsia="宋体" w:cs="宋体"/>
          <w:b/>
          <w:bCs/>
          <w:color w:val="auto"/>
          <w:kern w:val="2"/>
          <w:sz w:val="24"/>
          <w:szCs w:val="24"/>
          <w:lang w:val="zh-CN" w:eastAsia="zh-CN" w:bidi="ar-SA"/>
        </w:rPr>
        <w:t>相当于或优于以下品牌（如有）</w:t>
      </w:r>
    </w:p>
    <w:tbl>
      <w:tblPr>
        <w:tblStyle w:val="4"/>
        <w:tblW w:w="8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176"/>
        <w:gridCol w:w="4041"/>
        <w:gridCol w:w="915"/>
      </w:tblGrid>
      <w:tr w14:paraId="44A1C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noWrap w:val="0"/>
            <w:vAlign w:val="center"/>
          </w:tcPr>
          <w:p w14:paraId="5393BAEE">
            <w:pPr>
              <w:adjustRightInd w:val="0"/>
              <w:snapToGrid w:val="0"/>
              <w:spacing w:line="300" w:lineRule="auto"/>
              <w:jc w:val="center"/>
              <w:rPr>
                <w:rFonts w:ascii="宋体" w:hAnsi="宋体" w:eastAsia="宋体" w:cs="Times New Roman"/>
                <w:b/>
                <w:bCs/>
                <w:color w:val="auto"/>
                <w:kern w:val="2"/>
                <w:sz w:val="24"/>
                <w:szCs w:val="24"/>
              </w:rPr>
            </w:pPr>
            <w:r>
              <w:rPr>
                <w:rFonts w:hint="eastAsia" w:ascii="宋体" w:hAnsi="宋体" w:eastAsia="宋体" w:cs="Times New Roman"/>
                <w:b/>
                <w:bCs/>
                <w:color w:val="auto"/>
                <w:kern w:val="2"/>
                <w:sz w:val="24"/>
                <w:szCs w:val="24"/>
              </w:rPr>
              <w:t>序号</w:t>
            </w:r>
          </w:p>
        </w:tc>
        <w:tc>
          <w:tcPr>
            <w:tcW w:w="2176" w:type="dxa"/>
            <w:noWrap w:val="0"/>
            <w:vAlign w:val="center"/>
          </w:tcPr>
          <w:p w14:paraId="5881E252">
            <w:pPr>
              <w:adjustRightInd w:val="0"/>
              <w:snapToGrid w:val="0"/>
              <w:spacing w:line="300" w:lineRule="auto"/>
              <w:jc w:val="center"/>
              <w:rPr>
                <w:rFonts w:ascii="宋体" w:hAnsi="宋体" w:eastAsia="宋体" w:cs="Times New Roman"/>
                <w:b/>
                <w:bCs/>
                <w:color w:val="auto"/>
                <w:kern w:val="2"/>
                <w:sz w:val="24"/>
                <w:szCs w:val="24"/>
              </w:rPr>
            </w:pPr>
            <w:r>
              <w:rPr>
                <w:rFonts w:hint="eastAsia" w:ascii="宋体" w:hAnsi="宋体" w:eastAsia="宋体" w:cs="Times New Roman"/>
                <w:b/>
                <w:bCs/>
                <w:color w:val="auto"/>
                <w:kern w:val="2"/>
                <w:sz w:val="24"/>
                <w:szCs w:val="24"/>
              </w:rPr>
              <w:t>材料名称</w:t>
            </w:r>
          </w:p>
        </w:tc>
        <w:tc>
          <w:tcPr>
            <w:tcW w:w="4041" w:type="dxa"/>
            <w:noWrap w:val="0"/>
            <w:vAlign w:val="center"/>
          </w:tcPr>
          <w:p w14:paraId="091C0439">
            <w:pPr>
              <w:adjustRightInd w:val="0"/>
              <w:snapToGrid w:val="0"/>
              <w:spacing w:line="300" w:lineRule="auto"/>
              <w:jc w:val="center"/>
              <w:rPr>
                <w:rFonts w:ascii="宋体" w:hAnsi="宋体" w:eastAsia="宋体" w:cs="Times New Roman"/>
                <w:b/>
                <w:color w:val="auto"/>
                <w:kern w:val="2"/>
                <w:sz w:val="24"/>
                <w:szCs w:val="24"/>
              </w:rPr>
            </w:pPr>
            <w:r>
              <w:rPr>
                <w:rFonts w:hint="eastAsia" w:cs="宋体"/>
                <w:b/>
                <w:color w:val="auto"/>
                <w:sz w:val="24"/>
                <w:szCs w:val="24"/>
                <w:lang w:val="en-US" w:eastAsia="zh-CN"/>
              </w:rPr>
              <w:t>相当于或不低于以下品牌</w:t>
            </w:r>
          </w:p>
        </w:tc>
        <w:tc>
          <w:tcPr>
            <w:tcW w:w="915" w:type="dxa"/>
            <w:noWrap w:val="0"/>
            <w:vAlign w:val="center"/>
          </w:tcPr>
          <w:p w14:paraId="4DFC1153">
            <w:pPr>
              <w:adjustRightInd w:val="0"/>
              <w:snapToGrid w:val="0"/>
              <w:spacing w:line="300" w:lineRule="auto"/>
              <w:jc w:val="center"/>
              <w:rPr>
                <w:rFonts w:ascii="宋体" w:hAnsi="宋体" w:eastAsia="宋体" w:cs="Times New Roman"/>
                <w:b/>
                <w:bCs/>
                <w:color w:val="auto"/>
                <w:kern w:val="2"/>
                <w:sz w:val="24"/>
                <w:szCs w:val="24"/>
              </w:rPr>
            </w:pPr>
            <w:r>
              <w:rPr>
                <w:rFonts w:hint="eastAsia" w:ascii="宋体" w:hAnsi="宋体" w:eastAsia="宋体" w:cs="Times New Roman"/>
                <w:b/>
                <w:color w:val="auto"/>
                <w:kern w:val="2"/>
                <w:sz w:val="24"/>
                <w:szCs w:val="24"/>
              </w:rPr>
              <w:t>备注</w:t>
            </w:r>
          </w:p>
        </w:tc>
      </w:tr>
      <w:tr w14:paraId="58658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noWrap w:val="0"/>
            <w:vAlign w:val="center"/>
          </w:tcPr>
          <w:p w14:paraId="6D18FDBB">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1</w:t>
            </w:r>
          </w:p>
        </w:tc>
        <w:tc>
          <w:tcPr>
            <w:tcW w:w="2176" w:type="dxa"/>
            <w:noWrap w:val="0"/>
            <w:vAlign w:val="center"/>
          </w:tcPr>
          <w:p w14:paraId="2B5C1656">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宋体"/>
                <w:color w:val="auto"/>
                <w:sz w:val="24"/>
                <w:szCs w:val="24"/>
              </w:rPr>
              <w:t>空气能</w:t>
            </w:r>
          </w:p>
        </w:tc>
        <w:tc>
          <w:tcPr>
            <w:tcW w:w="4041" w:type="dxa"/>
            <w:noWrap w:val="0"/>
            <w:vAlign w:val="center"/>
          </w:tcPr>
          <w:p w14:paraId="188D3B8B">
            <w:pPr>
              <w:adjustRightInd w:val="0"/>
              <w:snapToGrid w:val="0"/>
              <w:spacing w:line="300" w:lineRule="auto"/>
              <w:jc w:val="center"/>
              <w:rPr>
                <w:rFonts w:hint="default" w:ascii="宋体" w:hAnsi="宋体" w:eastAsia="宋体" w:cs="Times New Roman"/>
                <w:color w:val="auto"/>
                <w:kern w:val="2"/>
                <w:sz w:val="24"/>
                <w:szCs w:val="24"/>
                <w:lang w:val="en-US" w:eastAsia="zh-CN"/>
              </w:rPr>
            </w:pPr>
            <w:r>
              <w:rPr>
                <w:rFonts w:hint="eastAsia" w:ascii="宋体" w:hAnsi="宋体" w:eastAsia="宋体" w:cs="宋体"/>
                <w:color w:val="auto"/>
                <w:sz w:val="24"/>
                <w:szCs w:val="24"/>
                <w:lang w:val="en-US" w:eastAsia="zh-CN"/>
              </w:rPr>
              <w:t>太阳雨</w:t>
            </w:r>
            <w:r>
              <w:rPr>
                <w:rFonts w:hint="eastAsia" w:ascii="宋体" w:hAnsi="宋体" w:eastAsia="宋体" w:cs="宋体"/>
                <w:color w:val="auto"/>
                <w:sz w:val="24"/>
                <w:szCs w:val="24"/>
              </w:rPr>
              <w:t>、芬尼克兹</w:t>
            </w:r>
            <w:r>
              <w:rPr>
                <w:rFonts w:hint="eastAsia" w:cs="宋体"/>
                <w:color w:val="auto"/>
                <w:sz w:val="24"/>
                <w:szCs w:val="24"/>
                <w:lang w:eastAsia="zh-CN"/>
              </w:rPr>
              <w:t>、</w:t>
            </w:r>
            <w:r>
              <w:rPr>
                <w:rFonts w:hint="default" w:cs="宋体"/>
                <w:color w:val="auto"/>
                <w:sz w:val="24"/>
                <w:szCs w:val="24"/>
                <w:lang w:val="en-GB"/>
              </w:rPr>
              <w:t>麦克维尔、约克、特灵</w:t>
            </w:r>
            <w:r>
              <w:rPr>
                <w:rFonts w:hint="eastAsia" w:cs="宋体"/>
                <w:color w:val="auto"/>
                <w:sz w:val="24"/>
                <w:szCs w:val="24"/>
                <w:lang w:val="en-GB" w:eastAsia="zh-CN"/>
              </w:rPr>
              <w:t>、</w:t>
            </w:r>
            <w:r>
              <w:rPr>
                <w:rFonts w:hint="eastAsia" w:cs="宋体"/>
                <w:color w:val="auto"/>
                <w:sz w:val="24"/>
                <w:szCs w:val="24"/>
                <w:lang w:val="en-US" w:eastAsia="zh-CN"/>
              </w:rPr>
              <w:t>四季沐歌</w:t>
            </w:r>
          </w:p>
        </w:tc>
        <w:tc>
          <w:tcPr>
            <w:tcW w:w="915" w:type="dxa"/>
            <w:noWrap w:val="0"/>
            <w:vAlign w:val="center"/>
          </w:tcPr>
          <w:p w14:paraId="1D79D746">
            <w:pPr>
              <w:adjustRightInd w:val="0"/>
              <w:snapToGrid w:val="0"/>
              <w:spacing w:line="300" w:lineRule="auto"/>
              <w:jc w:val="center"/>
              <w:rPr>
                <w:rFonts w:hint="eastAsia" w:ascii="宋体" w:hAnsi="宋体" w:eastAsia="宋体" w:cs="Times New Roman"/>
                <w:b/>
                <w:color w:val="auto"/>
                <w:kern w:val="2"/>
                <w:sz w:val="24"/>
                <w:szCs w:val="24"/>
              </w:rPr>
            </w:pPr>
          </w:p>
        </w:tc>
      </w:tr>
      <w:tr w14:paraId="3CD3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noWrap w:val="0"/>
            <w:vAlign w:val="center"/>
          </w:tcPr>
          <w:p w14:paraId="10C89B02">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2</w:t>
            </w:r>
          </w:p>
        </w:tc>
        <w:tc>
          <w:tcPr>
            <w:tcW w:w="2176" w:type="dxa"/>
            <w:noWrap w:val="0"/>
            <w:vAlign w:val="center"/>
          </w:tcPr>
          <w:p w14:paraId="77844E64">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宋体"/>
                <w:color w:val="auto"/>
                <w:sz w:val="24"/>
                <w:szCs w:val="24"/>
              </w:rPr>
              <w:t>水泵</w:t>
            </w:r>
          </w:p>
        </w:tc>
        <w:tc>
          <w:tcPr>
            <w:tcW w:w="4041" w:type="dxa"/>
            <w:noWrap w:val="0"/>
            <w:vAlign w:val="center"/>
          </w:tcPr>
          <w:p w14:paraId="54BF473A">
            <w:pPr>
              <w:adjustRightInd w:val="0"/>
              <w:snapToGrid w:val="0"/>
              <w:spacing w:line="300" w:lineRule="auto"/>
              <w:jc w:val="center"/>
              <w:rPr>
                <w:rFonts w:hint="eastAsia" w:ascii="宋体" w:hAnsi="宋体" w:eastAsia="宋体" w:cs="Times New Roman"/>
                <w:color w:val="auto"/>
                <w:kern w:val="2"/>
                <w:sz w:val="24"/>
                <w:szCs w:val="24"/>
              </w:rPr>
            </w:pPr>
            <w:r>
              <w:rPr>
                <w:rFonts w:hint="eastAsia" w:ascii="宋体" w:hAnsi="宋体" w:eastAsia="宋体" w:cs="宋体"/>
                <w:color w:val="auto"/>
                <w:sz w:val="24"/>
                <w:szCs w:val="24"/>
              </w:rPr>
              <w:t>凯泉、连成、熊猫</w:t>
            </w:r>
          </w:p>
        </w:tc>
        <w:tc>
          <w:tcPr>
            <w:tcW w:w="915" w:type="dxa"/>
            <w:noWrap w:val="0"/>
            <w:vAlign w:val="center"/>
          </w:tcPr>
          <w:p w14:paraId="732ACBE4">
            <w:pPr>
              <w:adjustRightInd w:val="0"/>
              <w:snapToGrid w:val="0"/>
              <w:spacing w:line="300" w:lineRule="auto"/>
              <w:jc w:val="center"/>
              <w:rPr>
                <w:rFonts w:hint="eastAsia" w:ascii="宋体" w:hAnsi="宋体" w:eastAsia="宋体" w:cs="Times New Roman"/>
                <w:b/>
                <w:color w:val="auto"/>
                <w:kern w:val="2"/>
                <w:sz w:val="24"/>
                <w:szCs w:val="24"/>
              </w:rPr>
            </w:pPr>
          </w:p>
        </w:tc>
      </w:tr>
      <w:tr w14:paraId="7E1B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noWrap w:val="0"/>
            <w:vAlign w:val="center"/>
          </w:tcPr>
          <w:p w14:paraId="217B2F91">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3</w:t>
            </w:r>
          </w:p>
        </w:tc>
        <w:tc>
          <w:tcPr>
            <w:tcW w:w="2176" w:type="dxa"/>
            <w:noWrap w:val="0"/>
            <w:vAlign w:val="center"/>
          </w:tcPr>
          <w:p w14:paraId="35C40E5B">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宋体"/>
                <w:color w:val="auto"/>
                <w:sz w:val="24"/>
                <w:szCs w:val="24"/>
              </w:rPr>
              <w:t>阀门</w:t>
            </w:r>
          </w:p>
        </w:tc>
        <w:tc>
          <w:tcPr>
            <w:tcW w:w="4041" w:type="dxa"/>
            <w:noWrap w:val="0"/>
            <w:vAlign w:val="center"/>
          </w:tcPr>
          <w:p w14:paraId="096A1672">
            <w:pPr>
              <w:adjustRightInd w:val="0"/>
              <w:snapToGrid w:val="0"/>
              <w:spacing w:line="300" w:lineRule="auto"/>
              <w:jc w:val="center"/>
              <w:rPr>
                <w:rFonts w:hint="eastAsia" w:ascii="宋体" w:hAnsi="宋体" w:eastAsia="宋体" w:cs="Times New Roman"/>
                <w:color w:val="auto"/>
                <w:kern w:val="2"/>
                <w:sz w:val="24"/>
                <w:szCs w:val="24"/>
              </w:rPr>
            </w:pPr>
            <w:r>
              <w:rPr>
                <w:rFonts w:hint="eastAsia" w:cs="宋体"/>
                <w:color w:val="auto"/>
                <w:sz w:val="24"/>
                <w:szCs w:val="24"/>
                <w:lang w:val="en-US" w:eastAsia="zh-CN"/>
              </w:rPr>
              <w:t>三花</w:t>
            </w:r>
            <w:r>
              <w:rPr>
                <w:rFonts w:hint="eastAsia" w:ascii="宋体" w:hAnsi="宋体" w:eastAsia="宋体" w:cs="宋体"/>
                <w:color w:val="auto"/>
                <w:sz w:val="24"/>
                <w:szCs w:val="24"/>
              </w:rPr>
              <w:t>、</w:t>
            </w:r>
            <w:r>
              <w:rPr>
                <w:rFonts w:hint="eastAsia" w:cs="宋体"/>
                <w:color w:val="auto"/>
                <w:sz w:val="24"/>
                <w:szCs w:val="24"/>
                <w:lang w:val="en-US" w:eastAsia="zh-CN"/>
              </w:rPr>
              <w:t>良工</w:t>
            </w:r>
            <w:r>
              <w:rPr>
                <w:rFonts w:hint="eastAsia" w:ascii="宋体" w:hAnsi="宋体" w:eastAsia="宋体" w:cs="宋体"/>
                <w:color w:val="auto"/>
                <w:sz w:val="24"/>
                <w:szCs w:val="24"/>
              </w:rPr>
              <w:t>、</w:t>
            </w:r>
            <w:r>
              <w:rPr>
                <w:rFonts w:hint="eastAsia" w:cs="宋体"/>
                <w:color w:val="auto"/>
                <w:sz w:val="24"/>
                <w:szCs w:val="24"/>
                <w:lang w:val="en-US" w:eastAsia="zh-CN"/>
              </w:rPr>
              <w:t>良精</w:t>
            </w:r>
          </w:p>
        </w:tc>
        <w:tc>
          <w:tcPr>
            <w:tcW w:w="915" w:type="dxa"/>
            <w:noWrap w:val="0"/>
            <w:vAlign w:val="center"/>
          </w:tcPr>
          <w:p w14:paraId="178C6DB5">
            <w:pPr>
              <w:adjustRightInd w:val="0"/>
              <w:snapToGrid w:val="0"/>
              <w:spacing w:line="300" w:lineRule="auto"/>
              <w:jc w:val="center"/>
              <w:rPr>
                <w:rFonts w:hint="eastAsia" w:ascii="宋体" w:hAnsi="宋体" w:eastAsia="宋体" w:cs="Times New Roman"/>
                <w:b/>
                <w:color w:val="auto"/>
                <w:kern w:val="2"/>
                <w:sz w:val="24"/>
                <w:szCs w:val="24"/>
              </w:rPr>
            </w:pPr>
          </w:p>
        </w:tc>
      </w:tr>
      <w:tr w14:paraId="6078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noWrap w:val="0"/>
            <w:vAlign w:val="center"/>
          </w:tcPr>
          <w:p w14:paraId="5857677C">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4</w:t>
            </w:r>
          </w:p>
        </w:tc>
        <w:tc>
          <w:tcPr>
            <w:tcW w:w="2176" w:type="dxa"/>
            <w:noWrap w:val="0"/>
            <w:vAlign w:val="center"/>
          </w:tcPr>
          <w:p w14:paraId="27697418">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宋体"/>
                <w:color w:val="auto"/>
                <w:sz w:val="24"/>
                <w:szCs w:val="24"/>
                <w:lang w:val="en-US" w:eastAsia="zh-CN"/>
              </w:rPr>
              <w:t>管道</w:t>
            </w:r>
          </w:p>
        </w:tc>
        <w:tc>
          <w:tcPr>
            <w:tcW w:w="4041" w:type="dxa"/>
            <w:noWrap w:val="0"/>
            <w:vAlign w:val="center"/>
          </w:tcPr>
          <w:p w14:paraId="1E774716">
            <w:pPr>
              <w:adjustRightInd w:val="0"/>
              <w:snapToGrid w:val="0"/>
              <w:spacing w:line="300" w:lineRule="auto"/>
              <w:jc w:val="center"/>
              <w:rPr>
                <w:rFonts w:hint="eastAsia" w:ascii="宋体" w:hAnsi="宋体" w:eastAsia="宋体" w:cs="Times New Roman"/>
                <w:color w:val="auto"/>
                <w:kern w:val="2"/>
                <w:sz w:val="24"/>
                <w:szCs w:val="24"/>
              </w:rPr>
            </w:pPr>
            <w:r>
              <w:rPr>
                <w:rFonts w:hint="eastAsia" w:ascii="宋体" w:hAnsi="宋体" w:eastAsia="宋体" w:cs="宋体"/>
                <w:color w:val="auto"/>
                <w:sz w:val="24"/>
                <w:szCs w:val="24"/>
              </w:rPr>
              <w:t>联塑</w:t>
            </w:r>
            <w:r>
              <w:rPr>
                <w:rFonts w:hint="eastAsia" w:cs="宋体"/>
                <w:color w:val="auto"/>
                <w:sz w:val="24"/>
                <w:szCs w:val="24"/>
                <w:lang w:eastAsia="zh-CN"/>
              </w:rPr>
              <w:t>、</w:t>
            </w:r>
            <w:r>
              <w:rPr>
                <w:rFonts w:hint="eastAsia" w:ascii="宋体" w:hAnsi="宋体" w:eastAsia="宋体" w:cs="宋体"/>
                <w:color w:val="auto"/>
                <w:sz w:val="24"/>
                <w:szCs w:val="24"/>
              </w:rPr>
              <w:t>伟星</w:t>
            </w:r>
            <w:r>
              <w:rPr>
                <w:rFonts w:hint="eastAsia" w:cs="宋体"/>
                <w:color w:val="auto"/>
                <w:sz w:val="24"/>
                <w:szCs w:val="24"/>
                <w:lang w:eastAsia="zh-CN"/>
              </w:rPr>
              <w:t>、</w:t>
            </w:r>
            <w:r>
              <w:rPr>
                <w:rFonts w:hint="eastAsia" w:cs="宋体"/>
                <w:color w:val="auto"/>
                <w:sz w:val="24"/>
                <w:szCs w:val="24"/>
                <w:lang w:val="en-US" w:eastAsia="zh-CN"/>
              </w:rPr>
              <w:t>日丰</w:t>
            </w:r>
          </w:p>
        </w:tc>
        <w:tc>
          <w:tcPr>
            <w:tcW w:w="915" w:type="dxa"/>
            <w:noWrap w:val="0"/>
            <w:vAlign w:val="center"/>
          </w:tcPr>
          <w:p w14:paraId="015296AC">
            <w:pPr>
              <w:adjustRightInd w:val="0"/>
              <w:snapToGrid w:val="0"/>
              <w:spacing w:line="300" w:lineRule="auto"/>
              <w:jc w:val="center"/>
              <w:rPr>
                <w:rFonts w:hint="eastAsia" w:ascii="宋体" w:hAnsi="宋体" w:eastAsia="宋体" w:cs="Times New Roman"/>
                <w:b/>
                <w:color w:val="auto"/>
                <w:kern w:val="2"/>
                <w:sz w:val="24"/>
                <w:szCs w:val="24"/>
              </w:rPr>
            </w:pPr>
          </w:p>
        </w:tc>
      </w:tr>
      <w:tr w14:paraId="5D8D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noWrap w:val="0"/>
            <w:vAlign w:val="center"/>
          </w:tcPr>
          <w:p w14:paraId="2F0C8B9F">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5</w:t>
            </w:r>
          </w:p>
        </w:tc>
        <w:tc>
          <w:tcPr>
            <w:tcW w:w="2176" w:type="dxa"/>
            <w:noWrap w:val="0"/>
            <w:vAlign w:val="center"/>
          </w:tcPr>
          <w:p w14:paraId="4F48F3B0">
            <w:pPr>
              <w:adjustRightInd w:val="0"/>
              <w:snapToGrid w:val="0"/>
              <w:spacing w:line="300" w:lineRule="auto"/>
              <w:jc w:val="center"/>
              <w:rPr>
                <w:rFonts w:hint="eastAsia" w:ascii="宋体" w:hAnsi="宋体" w:eastAsia="宋体" w:cs="Times New Roman"/>
                <w:bCs/>
                <w:color w:val="auto"/>
                <w:kern w:val="2"/>
                <w:sz w:val="24"/>
                <w:szCs w:val="24"/>
              </w:rPr>
            </w:pPr>
            <w:r>
              <w:rPr>
                <w:rFonts w:hint="eastAsia" w:cs="宋体"/>
                <w:color w:val="auto"/>
                <w:sz w:val="24"/>
                <w:szCs w:val="24"/>
                <w:lang w:val="en-US" w:eastAsia="zh-CN"/>
              </w:rPr>
              <w:t>配电箱</w:t>
            </w:r>
            <w:r>
              <w:rPr>
                <w:rFonts w:hint="eastAsia" w:ascii="宋体" w:hAnsi="宋体" w:eastAsia="宋体" w:cs="宋体"/>
                <w:color w:val="auto"/>
                <w:sz w:val="24"/>
                <w:szCs w:val="24"/>
              </w:rPr>
              <w:t>元器件</w:t>
            </w:r>
          </w:p>
        </w:tc>
        <w:tc>
          <w:tcPr>
            <w:tcW w:w="4041" w:type="dxa"/>
            <w:noWrap w:val="0"/>
            <w:vAlign w:val="center"/>
          </w:tcPr>
          <w:p w14:paraId="171F7F26">
            <w:pPr>
              <w:adjustRightInd w:val="0"/>
              <w:snapToGrid w:val="0"/>
              <w:spacing w:line="300" w:lineRule="auto"/>
              <w:jc w:val="center"/>
              <w:rPr>
                <w:rFonts w:hint="eastAsia" w:ascii="宋体" w:hAnsi="宋体" w:eastAsia="宋体" w:cs="Times New Roman"/>
                <w:color w:val="auto"/>
                <w:kern w:val="2"/>
                <w:sz w:val="24"/>
                <w:szCs w:val="24"/>
              </w:rPr>
            </w:pPr>
            <w:r>
              <w:rPr>
                <w:rFonts w:hint="eastAsia" w:ascii="宋体" w:hAnsi="宋体" w:eastAsia="宋体" w:cs="宋体"/>
                <w:color w:val="auto"/>
                <w:sz w:val="24"/>
                <w:szCs w:val="24"/>
              </w:rPr>
              <w:t>施耐德、ABB、西门子</w:t>
            </w:r>
          </w:p>
        </w:tc>
        <w:tc>
          <w:tcPr>
            <w:tcW w:w="915" w:type="dxa"/>
            <w:noWrap w:val="0"/>
            <w:vAlign w:val="center"/>
          </w:tcPr>
          <w:p w14:paraId="462EE640">
            <w:pPr>
              <w:adjustRightInd w:val="0"/>
              <w:snapToGrid w:val="0"/>
              <w:spacing w:line="300" w:lineRule="auto"/>
              <w:jc w:val="center"/>
              <w:rPr>
                <w:rFonts w:hint="eastAsia" w:ascii="宋体" w:hAnsi="宋体" w:eastAsia="宋体" w:cs="Times New Roman"/>
                <w:b/>
                <w:color w:val="auto"/>
                <w:kern w:val="2"/>
                <w:sz w:val="24"/>
                <w:szCs w:val="24"/>
              </w:rPr>
            </w:pPr>
          </w:p>
        </w:tc>
      </w:tr>
      <w:tr w14:paraId="38A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noWrap w:val="0"/>
            <w:vAlign w:val="center"/>
          </w:tcPr>
          <w:p w14:paraId="71E3D978">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Times New Roman"/>
                <w:bCs/>
                <w:color w:val="auto"/>
                <w:kern w:val="2"/>
                <w:sz w:val="24"/>
                <w:szCs w:val="24"/>
              </w:rPr>
              <w:t>6</w:t>
            </w:r>
          </w:p>
        </w:tc>
        <w:tc>
          <w:tcPr>
            <w:tcW w:w="2176" w:type="dxa"/>
            <w:noWrap w:val="0"/>
            <w:vAlign w:val="center"/>
          </w:tcPr>
          <w:p w14:paraId="52CE8F9D">
            <w:pPr>
              <w:adjustRightInd w:val="0"/>
              <w:snapToGrid w:val="0"/>
              <w:spacing w:line="300" w:lineRule="auto"/>
              <w:jc w:val="center"/>
              <w:rPr>
                <w:rFonts w:hint="eastAsia" w:ascii="宋体" w:hAnsi="宋体" w:eastAsia="宋体" w:cs="Times New Roman"/>
                <w:bCs/>
                <w:color w:val="auto"/>
                <w:kern w:val="2"/>
                <w:sz w:val="24"/>
                <w:szCs w:val="24"/>
              </w:rPr>
            </w:pPr>
            <w:r>
              <w:rPr>
                <w:rFonts w:hint="eastAsia" w:ascii="宋体" w:hAnsi="宋体" w:eastAsia="宋体" w:cs="宋体"/>
                <w:color w:val="auto"/>
                <w:sz w:val="24"/>
                <w:szCs w:val="24"/>
              </w:rPr>
              <w:t>电线电缆</w:t>
            </w:r>
          </w:p>
        </w:tc>
        <w:tc>
          <w:tcPr>
            <w:tcW w:w="4041" w:type="dxa"/>
            <w:noWrap w:val="0"/>
            <w:vAlign w:val="center"/>
          </w:tcPr>
          <w:p w14:paraId="469132B1">
            <w:pPr>
              <w:adjustRightInd w:val="0"/>
              <w:snapToGrid w:val="0"/>
              <w:spacing w:line="300" w:lineRule="auto"/>
              <w:jc w:val="center"/>
              <w:rPr>
                <w:rFonts w:hint="eastAsia" w:ascii="宋体" w:hAnsi="宋体" w:eastAsia="宋体" w:cs="Times New Roman"/>
                <w:color w:val="auto"/>
                <w:kern w:val="2"/>
                <w:sz w:val="24"/>
                <w:szCs w:val="24"/>
              </w:rPr>
            </w:pPr>
            <w:r>
              <w:rPr>
                <w:rFonts w:hint="eastAsia" w:ascii="宋体" w:hAnsi="宋体" w:eastAsia="宋体" w:cs="宋体"/>
                <w:color w:val="auto"/>
                <w:sz w:val="24"/>
                <w:szCs w:val="24"/>
              </w:rPr>
              <w:t>远东、绿宝、上上</w:t>
            </w:r>
          </w:p>
        </w:tc>
        <w:tc>
          <w:tcPr>
            <w:tcW w:w="915" w:type="dxa"/>
            <w:noWrap w:val="0"/>
            <w:vAlign w:val="center"/>
          </w:tcPr>
          <w:p w14:paraId="7977032D">
            <w:pPr>
              <w:adjustRightInd w:val="0"/>
              <w:snapToGrid w:val="0"/>
              <w:spacing w:line="300" w:lineRule="auto"/>
              <w:jc w:val="center"/>
              <w:rPr>
                <w:rFonts w:hint="eastAsia" w:ascii="宋体" w:hAnsi="宋体" w:eastAsia="宋体" w:cs="Times New Roman"/>
                <w:b/>
                <w:color w:val="auto"/>
                <w:kern w:val="2"/>
                <w:sz w:val="24"/>
                <w:szCs w:val="24"/>
              </w:rPr>
            </w:pPr>
          </w:p>
        </w:tc>
      </w:tr>
      <w:tr w14:paraId="6B32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10" w:type="dxa"/>
          </w:tcPr>
          <w:p w14:paraId="51BF40E5">
            <w:pPr>
              <w:adjustRightInd w:val="0"/>
              <w:snapToGrid w:val="0"/>
              <w:spacing w:line="300" w:lineRule="auto"/>
              <w:jc w:val="center"/>
              <w:rPr>
                <w:rFonts w:hint="eastAsia" w:ascii="宋体" w:hAnsi="宋体" w:eastAsia="宋体" w:cs="Times New Roman"/>
                <w:bCs/>
                <w:color w:val="auto"/>
                <w:kern w:val="2"/>
                <w:sz w:val="24"/>
                <w:szCs w:val="24"/>
                <w:lang w:val="en-US" w:eastAsia="zh-CN"/>
              </w:rPr>
            </w:pPr>
            <w:r>
              <w:rPr>
                <w:rFonts w:hint="eastAsia" w:cs="Times New Roman"/>
                <w:bCs/>
                <w:color w:val="auto"/>
                <w:kern w:val="2"/>
                <w:sz w:val="24"/>
                <w:szCs w:val="24"/>
                <w:lang w:val="en-US" w:eastAsia="zh-CN"/>
              </w:rPr>
              <w:t>7</w:t>
            </w:r>
          </w:p>
        </w:tc>
        <w:tc>
          <w:tcPr>
            <w:tcW w:w="2176" w:type="dxa"/>
            <w:vAlign w:val="center"/>
          </w:tcPr>
          <w:p w14:paraId="2A5949C1">
            <w:pPr>
              <w:adjustRightInd w:val="0"/>
              <w:snapToGrid w:val="0"/>
              <w:spacing w:line="300" w:lineRule="auto"/>
              <w:jc w:val="center"/>
              <w:rPr>
                <w:rFonts w:hint="eastAsia" w:ascii="宋体" w:hAnsi="宋体" w:eastAsia="宋体" w:cs="Times New Roman"/>
                <w:bCs/>
                <w:color w:val="auto"/>
                <w:kern w:val="2"/>
                <w:sz w:val="24"/>
                <w:szCs w:val="24"/>
              </w:rPr>
            </w:pPr>
            <w:r>
              <w:rPr>
                <w:rFonts w:hint="eastAsia" w:cs="宋体"/>
                <w:color w:val="auto"/>
                <w:sz w:val="24"/>
                <w:szCs w:val="24"/>
                <w:lang w:val="en-US" w:eastAsia="zh-CN"/>
              </w:rPr>
              <w:t>管道保温</w:t>
            </w:r>
          </w:p>
        </w:tc>
        <w:tc>
          <w:tcPr>
            <w:tcW w:w="4041" w:type="dxa"/>
            <w:vAlign w:val="center"/>
          </w:tcPr>
          <w:p w14:paraId="3B2449AB">
            <w:pPr>
              <w:adjustRightInd w:val="0"/>
              <w:snapToGrid w:val="0"/>
              <w:spacing w:line="300" w:lineRule="auto"/>
              <w:jc w:val="center"/>
              <w:rPr>
                <w:rFonts w:hint="eastAsia" w:ascii="宋体" w:hAnsi="宋体" w:eastAsia="宋体" w:cs="Times New Roman"/>
                <w:color w:val="auto"/>
                <w:kern w:val="2"/>
                <w:sz w:val="24"/>
                <w:szCs w:val="24"/>
              </w:rPr>
            </w:pPr>
            <w:r>
              <w:rPr>
                <w:rFonts w:hint="eastAsia" w:cs="宋体"/>
                <w:color w:val="auto"/>
                <w:sz w:val="24"/>
                <w:szCs w:val="24"/>
                <w:lang w:val="en-US" w:eastAsia="zh-CN"/>
              </w:rPr>
              <w:t>华美、杜肯、金威</w:t>
            </w:r>
          </w:p>
        </w:tc>
        <w:tc>
          <w:tcPr>
            <w:tcW w:w="915" w:type="dxa"/>
          </w:tcPr>
          <w:p w14:paraId="31399AAF">
            <w:pPr>
              <w:adjustRightInd w:val="0"/>
              <w:snapToGrid w:val="0"/>
              <w:spacing w:line="300" w:lineRule="auto"/>
              <w:jc w:val="center"/>
              <w:rPr>
                <w:rFonts w:hint="eastAsia" w:ascii="宋体" w:hAnsi="宋体" w:eastAsia="宋体" w:cs="Times New Roman"/>
                <w:b/>
                <w:color w:val="auto"/>
                <w:kern w:val="2"/>
                <w:sz w:val="24"/>
                <w:szCs w:val="24"/>
              </w:rPr>
            </w:pPr>
          </w:p>
        </w:tc>
      </w:tr>
    </w:tbl>
    <w:p w14:paraId="5B913639">
      <w:pPr>
        <w:topLinePunct/>
        <w:spacing w:beforeLines="0" w:afterLines="0"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注：</w:t>
      </w:r>
    </w:p>
    <w:p w14:paraId="65C5111B">
      <w:pPr>
        <w:topLinePunct/>
        <w:spacing w:beforeLines="0" w:afterLines="0" w:line="360" w:lineRule="auto"/>
        <w:ind w:firstLine="480" w:firstLineChars="200"/>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（1）以上产品设备，不具有限制性和排他性；</w:t>
      </w:r>
    </w:p>
    <w:p w14:paraId="6E221ADF">
      <w:pPr>
        <w:topLinePunct/>
        <w:spacing w:beforeLines="0" w:afterLines="0" w:line="360" w:lineRule="auto"/>
        <w:ind w:firstLine="480" w:firstLineChars="200"/>
        <w:rPr>
          <w:rFonts w:hint="eastAsia" w:ascii="Times New Roman" w:hAnsi="Times New Roman" w:eastAsia="宋体" w:cs="宋体"/>
          <w:color w:val="auto"/>
          <w:sz w:val="24"/>
          <w:szCs w:val="24"/>
          <w:lang w:val="en-US" w:eastAsia="zh-CN"/>
        </w:rPr>
      </w:pPr>
      <w:r>
        <w:rPr>
          <w:rFonts w:hint="eastAsia" w:ascii="宋体" w:hAnsi="宋体" w:eastAsia="宋体" w:cs="宋体"/>
          <w:color w:val="auto"/>
          <w:kern w:val="2"/>
          <w:sz w:val="24"/>
          <w:szCs w:val="24"/>
        </w:rPr>
        <w:t>（2）供应商可选用不低于以上品牌技术性能指标的其他品牌；采用其他品牌的应在响应文件中注明并提供相关技术性能指标等供磋商小组评审，未在响应文件中注明或未提供相关技术性能指标，或经磋商小组评审未通过的，成交后成交供应商只能从采购人以上品牌中进行选择，合同价格不予调整。</w:t>
      </w:r>
    </w:p>
    <w:p w14:paraId="4CAA510B">
      <w:pPr>
        <w:topLinePunct/>
        <w:spacing w:beforeLines="0" w:afterLines="0" w:line="360" w:lineRule="auto"/>
        <w:ind w:firstLine="480" w:firstLineChars="200"/>
        <w:rPr>
          <w:rFonts w:hint="eastAsia"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（3）</w:t>
      </w:r>
      <w:r>
        <w:rPr>
          <w:rFonts w:hint="eastAsia" w:ascii="宋体" w:hAnsi="宋体" w:eastAsia="宋体" w:cs="宋体"/>
          <w:color w:val="auto"/>
          <w:kern w:val="2"/>
          <w:sz w:val="24"/>
          <w:szCs w:val="24"/>
          <w:lang w:val="en-US"/>
        </w:rPr>
        <w:t>在答疑截止时间前，潜在供应商能够提供满足上述产品品牌技术参数的证明材料的，予以认可，并发布澄清/更正公告。供应商选用该产品品牌，评审时予以认可。</w:t>
      </w:r>
    </w:p>
    <w:p w14:paraId="2A250BDC">
      <w:pPr>
        <w:keepNext/>
        <w:keepLines/>
        <w:widowControl w:val="0"/>
        <w:spacing w:before="0" w:after="0" w:line="360" w:lineRule="auto"/>
        <w:jc w:val="both"/>
        <w:outlineLvl w:val="1"/>
        <w:rPr>
          <w:rFonts w:ascii="Times New Roman" w:hAnsi="Times New Roman" w:eastAsia="宋体" w:cs="宋体"/>
          <w:b/>
          <w:bCs/>
          <w:color w:val="auto"/>
          <w:kern w:val="2"/>
          <w:sz w:val="24"/>
          <w:szCs w:val="24"/>
          <w:lang w:val="zh-CN" w:eastAsia="zh-CN" w:bidi="ar-SA"/>
        </w:rPr>
      </w:pPr>
      <w:r>
        <w:rPr>
          <w:rFonts w:hint="eastAsia" w:ascii="Times New Roman" w:hAnsi="Times New Roman" w:eastAsia="宋体" w:cs="宋体"/>
          <w:b/>
          <w:bCs/>
          <w:color w:val="auto"/>
          <w:kern w:val="2"/>
          <w:sz w:val="24"/>
          <w:szCs w:val="24"/>
          <w:lang w:val="en-US" w:eastAsia="zh-CN" w:bidi="ar-SA"/>
        </w:rPr>
        <w:t>五、</w:t>
      </w:r>
      <w:r>
        <w:rPr>
          <w:rFonts w:hint="eastAsia" w:ascii="Times New Roman" w:hAnsi="Times New Roman" w:eastAsia="宋体" w:cs="宋体"/>
          <w:b/>
          <w:bCs/>
          <w:color w:val="auto"/>
          <w:kern w:val="2"/>
          <w:sz w:val="24"/>
          <w:szCs w:val="24"/>
          <w:lang w:val="zh-CN" w:eastAsia="zh-CN" w:bidi="ar-SA"/>
        </w:rPr>
        <w:t>工程量清单</w:t>
      </w:r>
    </w:p>
    <w:p w14:paraId="0922B1B4">
      <w:pPr>
        <w:widowControl w:val="0"/>
        <w:adjustRightInd/>
        <w:snapToGrid w:val="0"/>
        <w:spacing w:line="360" w:lineRule="auto"/>
        <w:ind w:firstLine="482" w:firstLineChars="200"/>
        <w:jc w:val="both"/>
        <w:textAlignment w:val="baseline"/>
        <w:rPr>
          <w:rFonts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另行发放。如工程量清单中涉及证明材料，供应商无须提供。如工程量清单中出现特定性、唯一性品牌的表述，该品牌仅作为参考，施工过程中不具有限定性。</w:t>
      </w:r>
    </w:p>
    <w:p w14:paraId="125E9FF5">
      <w:pPr>
        <w:keepNext/>
        <w:keepLines/>
        <w:widowControl w:val="0"/>
        <w:spacing w:before="0" w:after="0" w:line="360" w:lineRule="auto"/>
        <w:jc w:val="both"/>
        <w:outlineLvl w:val="1"/>
        <w:rPr>
          <w:rFonts w:hint="eastAsia" w:ascii="Times New Roman" w:hAnsi="Times New Roman" w:eastAsia="宋体" w:cs="宋体"/>
          <w:b/>
          <w:bCs/>
          <w:color w:val="auto"/>
          <w:kern w:val="2"/>
          <w:sz w:val="24"/>
          <w:szCs w:val="24"/>
          <w:lang w:val="zh-CN" w:eastAsia="zh-CN" w:bidi="ar-SA"/>
        </w:rPr>
      </w:pPr>
      <w:bookmarkStart w:id="21" w:name="_Toc31135"/>
      <w:bookmarkStart w:id="22" w:name="_Toc527541659"/>
      <w:bookmarkStart w:id="23" w:name="_Hlk165186373"/>
      <w:r>
        <w:rPr>
          <w:rFonts w:hint="eastAsia" w:ascii="Times New Roman" w:hAnsi="Times New Roman" w:eastAsia="宋体" w:cs="宋体"/>
          <w:b/>
          <w:bCs/>
          <w:color w:val="auto"/>
          <w:kern w:val="2"/>
          <w:sz w:val="24"/>
          <w:szCs w:val="24"/>
          <w:lang w:val="en-US" w:eastAsia="zh-CN" w:bidi="ar-SA"/>
        </w:rPr>
        <w:t>六、</w:t>
      </w:r>
      <w:r>
        <w:rPr>
          <w:rFonts w:hint="eastAsia" w:ascii="Times New Roman" w:hAnsi="Times New Roman" w:eastAsia="宋体" w:cs="宋体"/>
          <w:b/>
          <w:bCs/>
          <w:color w:val="auto"/>
          <w:kern w:val="2"/>
          <w:sz w:val="24"/>
          <w:szCs w:val="24"/>
          <w:lang w:val="zh-CN" w:eastAsia="zh-CN" w:bidi="ar-SA"/>
        </w:rPr>
        <w:t>图纸</w:t>
      </w:r>
      <w:bookmarkEnd w:id="21"/>
      <w:bookmarkEnd w:id="22"/>
      <w:bookmarkEnd w:id="23"/>
      <w:bookmarkStart w:id="24" w:name="_GoBack"/>
      <w:bookmarkEnd w:id="24"/>
    </w:p>
    <w:p w14:paraId="3F782135">
      <w:pPr>
        <w:widowControl w:val="0"/>
        <w:adjustRightInd/>
        <w:snapToGrid w:val="0"/>
        <w:spacing w:line="360" w:lineRule="auto"/>
        <w:ind w:firstLine="482" w:firstLineChars="200"/>
        <w:jc w:val="both"/>
        <w:textAlignment w:val="baseline"/>
        <w:rPr>
          <w:rFonts w:hint="eastAsia" w:ascii="Times New Roman" w:hAnsi="Times New Roman" w:eastAsia="宋体" w:cs="宋体"/>
          <w:b/>
          <w:color w:val="auto"/>
          <w:sz w:val="24"/>
          <w:szCs w:val="24"/>
          <w:lang w:val="en-US" w:eastAsia="zh-CN" w:bidi="ar-SA"/>
        </w:rPr>
      </w:pPr>
      <w:r>
        <w:rPr>
          <w:rFonts w:hint="eastAsia" w:ascii="Times New Roman" w:hAnsi="Times New Roman" w:eastAsia="宋体" w:cs="宋体"/>
          <w:b/>
          <w:color w:val="auto"/>
          <w:sz w:val="24"/>
          <w:szCs w:val="24"/>
          <w:lang w:val="en-US" w:eastAsia="zh-CN" w:bidi="ar-SA"/>
        </w:rPr>
        <w:t>另行发放。如图纸中涉及证明材料，供应商无须提供。如图纸中出现特定性、唯一性品牌的表述，该品牌仅作为参考，施工过程中不具有限定性。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E617F"/>
    <w:rsid w:val="123E617F"/>
    <w:rsid w:val="673D6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Ansi="Courier New" w:eastAsiaTheme="minorEastAsia"/>
      <w:szCs w:val="22"/>
    </w:rPr>
  </w:style>
  <w:style w:type="table" w:customStyle="1" w:styleId="6">
    <w:name w:val="网格型2"/>
    <w:basedOn w:val="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xl31"/>
    <w:basedOn w:val="1"/>
    <w:qFormat/>
    <w:uiPriority w:val="0"/>
    <w:pPr>
      <w:widowControl/>
      <w:spacing w:before="100" w:beforeAutospacing="1" w:after="100" w:afterAutospacing="1"/>
      <w:jc w:val="center"/>
    </w:pPr>
    <w:rPr>
      <w:b/>
      <w:bCs/>
      <w:sz w:val="28"/>
      <w:szCs w:val="28"/>
    </w:rPr>
  </w:style>
  <w:style w:type="character" w:customStyle="1" w:styleId="8">
    <w:name w:val="标题 2 Char Char"/>
    <w:qFormat/>
    <w:uiPriority w:val="0"/>
    <w:rPr>
      <w:rFonts w:ascii="Arial" w:hAnsi="Arial" w:eastAsia="黑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3320</Words>
  <Characters>3429</Characters>
  <Lines>0</Lines>
  <Paragraphs>0</Paragraphs>
  <TotalTime>0</TotalTime>
  <ScaleCrop>false</ScaleCrop>
  <LinksUpToDate>false</LinksUpToDate>
  <CharactersWithSpaces>3440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2025-10-11T02:58:00Z</dcterms:created>
  <dc:creator>孙大剩</dc:creator>
  <cp:lastModifiedBy>admin</cp:lastModifiedBy>
  <dcterms:modified xsi:type="dcterms:W3CDTF">2025-10-11T08:25:39Z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506DE8EDDC214559BD82F8F800A4E7DC_11</vt:lpwstr>
  </property>
  <property fmtid="{D5CDD505-2E9C-101B-9397-08002B2CF9AE}" pid="4" name="KSOTemplateDocerSaveRecord">
    <vt:lpwstr>eyJoZGlkIjoiNGMwMTQ4YTY5ZjhmMzQyYzc0YTE3NTkyOGVmODk0MTIiLCJ1c2VySWQiOiI2OTIxNzQ3NjMifQ==</vt:lpwstr>
  </property>
</Properties>
</file>