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975D">
      <w:pPr>
        <w:numPr>
          <w:numId w:val="0"/>
        </w:numPr>
        <w:spacing w:line="360" w:lineRule="auto"/>
        <w:jc w:val="center"/>
        <w:outlineLvl w:val="0"/>
        <w:rPr>
          <w:rFonts w:hint="eastAsia" w:ascii="宋体" w:hAnsi="宋体" w:eastAsia="宋体" w:cs="@仿宋_GB2312"/>
          <w:b/>
          <w:color w:val="auto"/>
          <w:sz w:val="28"/>
          <w:szCs w:val="20"/>
          <w:highlight w:val="none"/>
          <w:lang w:eastAsia="zh-CN"/>
        </w:rPr>
      </w:pPr>
      <w:bookmarkStart w:id="25" w:name="_GoBack"/>
      <w:bookmarkEnd w:id="25"/>
      <w:bookmarkStart w:id="0" w:name="_Toc22605"/>
      <w:r>
        <w:rPr>
          <w:rFonts w:hint="eastAsia" w:ascii="宋体" w:hAnsi="宋体" w:eastAsia="宋体" w:cs="@仿宋_GB2312"/>
          <w:b/>
          <w:color w:val="auto"/>
          <w:sz w:val="28"/>
          <w:szCs w:val="20"/>
          <w:highlight w:val="none"/>
        </w:rPr>
        <w:t>采购需求</w:t>
      </w:r>
      <w:bookmarkEnd w:id="0"/>
    </w:p>
    <w:p w14:paraId="6A5DD343">
      <w:pPr>
        <w:spacing w:line="360" w:lineRule="auto"/>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仿宋_GB2312"/>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C4E16E">
      <w:pPr>
        <w:spacing w:line="360" w:lineRule="auto"/>
        <w:ind w:firstLine="437"/>
        <w:outlineLvl w:val="1"/>
        <w:rPr>
          <w:rFonts w:ascii="宋体" w:hAnsi="宋体" w:eastAsia="宋体" w:cs="@仿宋_GB2312"/>
          <w:b/>
          <w:color w:val="auto"/>
          <w:sz w:val="24"/>
          <w:szCs w:val="18"/>
          <w:highlight w:val="none"/>
        </w:rPr>
      </w:pPr>
      <w:bookmarkStart w:id="1" w:name="_Toc21798"/>
      <w:bookmarkStart w:id="2" w:name="_Toc4148"/>
      <w:bookmarkStart w:id="3" w:name="_Hlk23621890"/>
      <w:r>
        <w:rPr>
          <w:rFonts w:hint="eastAsia" w:ascii="宋体" w:hAnsi="宋体" w:eastAsia="宋体" w:cs="@仿宋_GB2312"/>
          <w:b/>
          <w:color w:val="auto"/>
          <w:sz w:val="24"/>
          <w:szCs w:val="18"/>
          <w:highlight w:val="none"/>
        </w:rPr>
        <w:t>一、采购需求前附表</w:t>
      </w:r>
      <w:bookmarkEnd w:id="1"/>
      <w:bookmarkEnd w:id="2"/>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5142892">
            <w:pPr>
              <w:widowControl w:val="0"/>
              <w:pBdr>
                <w:bottom w:val="none" w:color="auto" w:sz="0" w:space="0"/>
              </w:pBdr>
              <w:tabs>
                <w:tab w:val="center" w:pos="4153"/>
                <w:tab w:val="right" w:pos="8306"/>
              </w:tabs>
              <w:adjustRightInd/>
              <w:snapToGrid/>
              <w:spacing w:line="240" w:lineRule="auto"/>
              <w:jc w:val="center"/>
              <w:textAlignment w:val="auto"/>
              <w:rPr>
                <w:rFonts w:ascii="宋体" w:hAnsi="宋体" w:eastAsia="宋体" w:cs="@仿宋_GB2312"/>
                <w:b/>
                <w:color w:val="auto"/>
                <w:kern w:val="2"/>
                <w:sz w:val="24"/>
                <w:szCs w:val="20"/>
                <w:highlight w:val="none"/>
                <w:lang w:val="en-US" w:eastAsia="zh-CN" w:bidi="ar-SA"/>
              </w:rPr>
            </w:pPr>
            <w:r>
              <w:rPr>
                <w:rFonts w:hint="eastAsia" w:ascii="宋体" w:hAnsi="宋体" w:eastAsia="宋体" w:cs="@仿宋_GB2312"/>
                <w:b/>
                <w:color w:val="auto"/>
                <w:kern w:val="2"/>
                <w:sz w:val="24"/>
                <w:szCs w:val="20"/>
                <w:highlight w:val="none"/>
                <w:lang w:val="en-US" w:eastAsia="zh-CN" w:bidi="ar-SA"/>
              </w:rPr>
              <w:t>序号</w:t>
            </w:r>
          </w:p>
        </w:tc>
        <w:tc>
          <w:tcPr>
            <w:tcW w:w="2032" w:type="dxa"/>
            <w:vAlign w:val="center"/>
          </w:tcPr>
          <w:p w14:paraId="3383168B">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条款名称</w:t>
            </w:r>
          </w:p>
        </w:tc>
        <w:tc>
          <w:tcPr>
            <w:tcW w:w="5484" w:type="dxa"/>
            <w:vAlign w:val="center"/>
          </w:tcPr>
          <w:p w14:paraId="58F59389">
            <w:pPr>
              <w:widowControl w:val="0"/>
              <w:spacing w:before="0" w:beforeAutospacing="0" w:after="0" w:afterAutospacing="0" w:line="360" w:lineRule="auto"/>
              <w:jc w:val="center"/>
              <w:rPr>
                <w:rFonts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BE52A7">
            <w:pPr>
              <w:widowControl w:val="0"/>
              <w:pBdr>
                <w:bottom w:val="none" w:color="auto" w:sz="0" w:space="0"/>
              </w:pBdr>
              <w:tabs>
                <w:tab w:val="center" w:pos="4153"/>
                <w:tab w:val="right" w:pos="8306"/>
              </w:tabs>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w:t>
            </w:r>
          </w:p>
        </w:tc>
        <w:tc>
          <w:tcPr>
            <w:tcW w:w="2032" w:type="dxa"/>
            <w:vAlign w:val="center"/>
          </w:tcPr>
          <w:p w14:paraId="1BFE8AAF">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5484" w:type="dxa"/>
            <w:vAlign w:val="center"/>
          </w:tcPr>
          <w:p w14:paraId="79ABE89A">
            <w:pPr>
              <w:widowControl w:val="0"/>
              <w:spacing w:before="0" w:beforeAutospacing="0" w:after="0" w:afterAutospacing="0" w:line="360" w:lineRule="auto"/>
              <w:jc w:val="left"/>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第3包：合同生效后，每三个月支付合同金额的50% 。</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9EC4161">
            <w:pPr>
              <w:widowControl w:val="0"/>
              <w:pBdr>
                <w:bottom w:val="none" w:color="auto" w:sz="0" w:space="0"/>
              </w:pBdr>
              <w:tabs>
                <w:tab w:val="center" w:pos="4153"/>
                <w:tab w:val="right" w:pos="8306"/>
              </w:tabs>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w:t>
            </w:r>
          </w:p>
        </w:tc>
        <w:tc>
          <w:tcPr>
            <w:tcW w:w="2032" w:type="dxa"/>
            <w:vAlign w:val="center"/>
          </w:tcPr>
          <w:p w14:paraId="1C182C68">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5484" w:type="dxa"/>
            <w:vAlign w:val="center"/>
          </w:tcPr>
          <w:p w14:paraId="3F86AE39">
            <w:pPr>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安徽省田径游泳运动管理中心，具体按采购人指定地点。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27C3119">
            <w:pPr>
              <w:widowControl w:val="0"/>
              <w:pBdr>
                <w:bottom w:val="none" w:color="auto" w:sz="0" w:space="0"/>
              </w:pBdr>
              <w:tabs>
                <w:tab w:val="center" w:pos="4153"/>
                <w:tab w:val="right" w:pos="8306"/>
              </w:tabs>
              <w:adjustRightInd/>
              <w:snapToGrid/>
              <w:spacing w:line="240" w:lineRule="auto"/>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3</w:t>
            </w:r>
          </w:p>
        </w:tc>
        <w:tc>
          <w:tcPr>
            <w:tcW w:w="2032" w:type="dxa"/>
            <w:vAlign w:val="center"/>
          </w:tcPr>
          <w:p w14:paraId="616F3567">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5484" w:type="dxa"/>
            <w:vAlign w:val="center"/>
          </w:tcPr>
          <w:p w14:paraId="6634E754">
            <w:pPr>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第3包：自合同生效之日起6个月内完成所有工作内容。</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69363AF">
            <w:pPr>
              <w:widowControl w:val="0"/>
              <w:pBdr>
                <w:bottom w:val="none" w:color="auto" w:sz="0" w:space="0"/>
              </w:pBdr>
              <w:tabs>
                <w:tab w:val="center" w:pos="4153"/>
                <w:tab w:val="right" w:pos="8306"/>
              </w:tabs>
              <w:adjustRightInd/>
              <w:snapToGri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4</w:t>
            </w:r>
          </w:p>
        </w:tc>
        <w:tc>
          <w:tcPr>
            <w:tcW w:w="2032" w:type="dxa"/>
            <w:vAlign w:val="center"/>
          </w:tcPr>
          <w:p w14:paraId="51BB34FC">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本项目采购标的名称及所属行业</w:t>
            </w:r>
          </w:p>
        </w:tc>
        <w:tc>
          <w:tcPr>
            <w:tcW w:w="5484" w:type="dxa"/>
            <w:vAlign w:val="center"/>
          </w:tcPr>
          <w:p w14:paraId="759D1EE4">
            <w:pPr>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第3包</w:t>
            </w:r>
          </w:p>
          <w:p w14:paraId="6BE4DFE1">
            <w:pPr>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标的名称：2026年安徽省田径游泳运动管理中心科医服务第3包</w:t>
            </w:r>
          </w:p>
          <w:p w14:paraId="46AB60C4">
            <w:pPr>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所属行业：其他未列明行业</w:t>
            </w:r>
          </w:p>
        </w:tc>
      </w:tr>
    </w:tbl>
    <w:p w14:paraId="1AE473CB">
      <w:pPr>
        <w:numPr>
          <w:ilvl w:val="0"/>
          <w:numId w:val="0"/>
        </w:numPr>
        <w:spacing w:line="360" w:lineRule="auto"/>
        <w:outlineLvl w:val="9"/>
        <w:rPr>
          <w:rFonts w:hint="eastAsia" w:ascii="宋体" w:hAnsi="宋体" w:eastAsia="宋体" w:cs="@仿宋_GB2312"/>
          <w:b/>
          <w:color w:val="auto"/>
          <w:sz w:val="24"/>
          <w:szCs w:val="18"/>
          <w:highlight w:val="none"/>
          <w:lang w:val="en-US" w:eastAsia="zh-CN"/>
        </w:rPr>
      </w:pPr>
      <w:bookmarkStart w:id="4" w:name="_Toc16543"/>
      <w:bookmarkStart w:id="5" w:name="_Hlk16461016"/>
    </w:p>
    <w:p w14:paraId="44B8D379">
      <w:pPr>
        <w:numPr>
          <w:ilvl w:val="0"/>
          <w:numId w:val="0"/>
        </w:numPr>
        <w:spacing w:line="360" w:lineRule="auto"/>
        <w:ind w:left="437" w:leftChars="0"/>
        <w:outlineLvl w:val="1"/>
        <w:rPr>
          <w:rFonts w:hint="eastAsia" w:ascii="宋体" w:hAnsi="宋体" w:eastAsia="宋体" w:cs="@仿宋_GB2312"/>
          <w:b/>
          <w:color w:val="auto"/>
          <w:sz w:val="24"/>
          <w:szCs w:val="18"/>
          <w:highlight w:val="none"/>
          <w:lang w:val="en-US" w:eastAsia="zh-CN"/>
        </w:rPr>
      </w:pPr>
      <w:bookmarkStart w:id="6" w:name="_Toc8753"/>
      <w:r>
        <w:rPr>
          <w:rFonts w:hint="eastAsia" w:ascii="宋体" w:hAnsi="宋体" w:eastAsia="宋体" w:cs="@仿宋_GB2312"/>
          <w:b/>
          <w:color w:val="auto"/>
          <w:sz w:val="24"/>
          <w:szCs w:val="18"/>
          <w:highlight w:val="none"/>
          <w:lang w:val="en-US" w:eastAsia="zh-CN"/>
        </w:rPr>
        <w:t>二、项目概况</w:t>
      </w:r>
      <w:bookmarkEnd w:id="4"/>
      <w:bookmarkEnd w:id="6"/>
    </w:p>
    <w:p w14:paraId="13627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color w:val="auto"/>
          <w:sz w:val="24"/>
          <w:szCs w:val="18"/>
          <w:highlight w:val="none"/>
          <w:lang w:val="en-US" w:eastAsia="zh-CN"/>
        </w:rPr>
      </w:pPr>
      <w:r>
        <w:rPr>
          <w:rFonts w:hint="eastAsia" w:ascii="宋体" w:hAnsi="宋体" w:eastAsia="宋体" w:cs="宋体"/>
          <w:color w:val="auto"/>
          <w:sz w:val="24"/>
          <w:szCs w:val="24"/>
          <w:highlight w:val="none"/>
          <w:lang w:val="en-US" w:eastAsia="zh-CN"/>
        </w:rPr>
        <w:t>本项目采购内容为安徽省田游运动管理中心田径、游泳、跳水项目运动员及教练员提供专业心理训练服务，围绕四年规划目标，分阶段落实各项任务，严格遵循项目总体原则，结合专项特点开展针对性服务。</w:t>
      </w:r>
      <w:bookmarkStart w:id="7" w:name="_Toc13016"/>
      <w:bookmarkStart w:id="8" w:name="_Toc27920"/>
    </w:p>
    <w:p w14:paraId="240119F5">
      <w:pPr>
        <w:numPr>
          <w:ilvl w:val="0"/>
          <w:numId w:val="0"/>
        </w:numPr>
        <w:spacing w:line="360" w:lineRule="auto"/>
        <w:ind w:left="437" w:leftChars="0"/>
        <w:outlineLvl w:val="1"/>
        <w:rPr>
          <w:rFonts w:hint="eastAsia" w:ascii="宋体" w:hAnsi="宋体" w:eastAsia="宋体" w:cs="@仿宋_GB2312"/>
          <w:b/>
          <w:color w:val="auto"/>
          <w:sz w:val="24"/>
          <w:szCs w:val="18"/>
          <w:highlight w:val="none"/>
        </w:rPr>
      </w:pPr>
      <w:r>
        <w:rPr>
          <w:rFonts w:hint="eastAsia" w:ascii="宋体" w:hAnsi="宋体" w:eastAsia="宋体" w:cs="@仿宋_GB2312"/>
          <w:b/>
          <w:color w:val="auto"/>
          <w:sz w:val="24"/>
          <w:szCs w:val="18"/>
          <w:highlight w:val="none"/>
          <w:lang w:val="en-US" w:eastAsia="zh-CN"/>
        </w:rPr>
        <w:t>三、项目</w:t>
      </w:r>
      <w:r>
        <w:rPr>
          <w:rFonts w:hint="eastAsia" w:ascii="宋体" w:hAnsi="宋体" w:eastAsia="宋体" w:cs="@仿宋_GB2312"/>
          <w:b/>
          <w:color w:val="auto"/>
          <w:sz w:val="24"/>
          <w:szCs w:val="18"/>
          <w:highlight w:val="none"/>
        </w:rPr>
        <w:t>需求</w:t>
      </w:r>
      <w:bookmarkEnd w:id="7"/>
      <w:bookmarkEnd w:id="8"/>
      <w:bookmarkStart w:id="9" w:name="_Toc20717"/>
      <w:bookmarkStart w:id="10" w:name="_Toc16414"/>
    </w:p>
    <w:bookmarkEnd w:id="3"/>
    <w:bookmarkEnd w:id="5"/>
    <w:bookmarkEnd w:id="9"/>
    <w:bookmarkEnd w:id="10"/>
    <w:p w14:paraId="5A8C81E6">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bookmarkStart w:id="11" w:name="heading_8"/>
      <w:r>
        <w:rPr>
          <w:rFonts w:hint="eastAsia" w:ascii="宋体" w:hAnsi="宋体" w:eastAsia="宋体" w:cs="宋体"/>
          <w:b/>
          <w:bCs/>
          <w:color w:val="auto"/>
          <w:sz w:val="24"/>
          <w:szCs w:val="24"/>
          <w:highlight w:val="none"/>
        </w:rPr>
        <w:t>（一）总体原则要求</w:t>
      </w:r>
      <w:bookmarkEnd w:id="11"/>
    </w:p>
    <w:p w14:paraId="6CBE3F4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提供的心理训练服务需</w:t>
      </w:r>
      <w:r>
        <w:rPr>
          <w:rFonts w:hint="eastAsia" w:ascii="宋体" w:hAnsi="宋体" w:eastAsia="宋体" w:cs="宋体"/>
          <w:color w:val="auto"/>
          <w:sz w:val="24"/>
          <w:szCs w:val="24"/>
          <w:highlight w:val="none"/>
          <w:lang w:val="en-US" w:eastAsia="zh-CN"/>
        </w:rPr>
        <w:t>根据田径、游泳、跳水专项特点，设计心理技能训练内容，引导教练员、运动员主动参与，确保服务有效性和针对性</w:t>
      </w:r>
      <w:r>
        <w:rPr>
          <w:rFonts w:hint="eastAsia" w:ascii="宋体" w:hAnsi="宋体" w:eastAsia="宋体" w:cs="宋体"/>
          <w:color w:val="auto"/>
          <w:sz w:val="24"/>
          <w:szCs w:val="24"/>
          <w:highlight w:val="none"/>
          <w:lang w:eastAsia="zh-CN"/>
        </w:rPr>
        <w:t>。</w:t>
      </w:r>
    </w:p>
    <w:p w14:paraId="29237B2B">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bookmarkStart w:id="12" w:name="heading_9"/>
      <w:r>
        <w:rPr>
          <w:rFonts w:hint="eastAsia" w:ascii="宋体" w:hAnsi="宋体" w:eastAsia="宋体" w:cs="宋体"/>
          <w:b/>
          <w:bCs/>
          <w:color w:val="auto"/>
          <w:sz w:val="24"/>
          <w:szCs w:val="24"/>
          <w:highlight w:val="none"/>
          <w:lang w:val="en-US" w:eastAsia="zh-CN"/>
        </w:rPr>
        <w:t>（二）</w:t>
      </w:r>
      <w:bookmarkEnd w:id="12"/>
      <w:bookmarkStart w:id="13" w:name="heading_10"/>
      <w:r>
        <w:rPr>
          <w:rFonts w:hint="eastAsia" w:ascii="宋体" w:hAnsi="宋体" w:eastAsia="宋体" w:cs="宋体"/>
          <w:b/>
          <w:bCs/>
          <w:color w:val="auto"/>
          <w:sz w:val="24"/>
          <w:szCs w:val="24"/>
          <w:highlight w:val="none"/>
          <w:lang w:val="en-US" w:eastAsia="zh-CN"/>
        </w:rPr>
        <w:t>分年度服务内容及要求</w:t>
      </w:r>
      <w:bookmarkEnd w:id="13"/>
    </w:p>
    <w:p w14:paraId="18019D5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bookmarkStart w:id="14" w:name="heading_11"/>
      <w:r>
        <w:rPr>
          <w:rFonts w:hint="eastAsia" w:ascii="宋体" w:hAnsi="宋体" w:eastAsia="宋体" w:cs="宋体"/>
          <w:color w:val="auto"/>
          <w:sz w:val="24"/>
          <w:szCs w:val="24"/>
          <w:highlight w:val="none"/>
          <w:lang w:val="en-US" w:eastAsia="zh-CN"/>
        </w:rPr>
        <w:t>（1）心理氛围建设与亚运会重点保障</w:t>
      </w:r>
      <w:bookmarkEnd w:id="14"/>
    </w:p>
    <w:p w14:paraId="6E4B648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营造训练基地积极心理氛围，动员运动员、教练员主动了解与参与心理训练。</w:t>
      </w:r>
    </w:p>
    <w:p w14:paraId="7FE5F44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重点保障运动员备战亚运会的心理状态，确保其以良好心态参与赛事。</w:t>
      </w:r>
    </w:p>
    <w:p w14:paraId="3460EAA2">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每月至少开展1次主题心理课程，同步配套环境布置策略，优化训练场馆及运动员生活区的积极氛围建设。</w:t>
      </w:r>
    </w:p>
    <w:p w14:paraId="2DB169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5" w:name="heading_14"/>
      <w:r>
        <w:rPr>
          <w:rFonts w:hint="eastAsia" w:ascii="宋体" w:hAnsi="宋体" w:eastAsia="宋体" w:cs="宋体"/>
          <w:color w:val="auto"/>
          <w:sz w:val="24"/>
          <w:szCs w:val="24"/>
          <w:highlight w:val="none"/>
          <w:lang w:val="en-US" w:eastAsia="zh-CN"/>
        </w:rPr>
        <w:t>（2）重点运动员心理保障要求</w:t>
      </w:r>
      <w:bookmarkEnd w:id="15"/>
    </w:p>
    <w:p w14:paraId="44D4EE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针对备战亚运会重点运动员提供以下专项保障：</w:t>
      </w:r>
    </w:p>
    <w:p w14:paraId="6E92099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体心理训练：每月开展2-4次，按需调整频次；内容包括建立心理档案、焦虑管理、专注力训练、表象训练（配合技术训练速度提升目标）、个性化参赛程序演练；形式为一对一咨询，并及时与教练沟通反馈训练情况。</w:t>
      </w:r>
    </w:p>
    <w:p w14:paraId="5208A7C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赛中即时支持：亚运会期间，安排心理负责人现场或线上值守，提供赛前、赛中、赛后全流程心理支持，及时应对赛事中的心理突发情况。</w:t>
      </w:r>
    </w:p>
    <w:p w14:paraId="4863A1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bookmarkStart w:id="16" w:name="heading_23"/>
      <w:r>
        <w:rPr>
          <w:rFonts w:hint="eastAsia" w:ascii="宋体" w:hAnsi="宋体" w:eastAsia="宋体" w:cs="宋体"/>
          <w:b/>
          <w:bCs/>
          <w:color w:val="auto"/>
          <w:sz w:val="24"/>
          <w:szCs w:val="24"/>
          <w:highlight w:val="none"/>
          <w:lang w:val="en-US" w:eastAsia="zh-CN"/>
        </w:rPr>
        <w:t>（三）执行团队要求</w:t>
      </w:r>
      <w:bookmarkEnd w:id="16"/>
    </w:p>
    <w:p w14:paraId="1F2FFB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需组建专业的执行团队，团队成员需具备丰富的运动心理服务经验，尤其是国家队、省队运动员心理保障经验，具体要求如下（团队核心成员需与以下资质相当，不得随意更换，如需更换需经采购人单位书面同意）：</w:t>
      </w:r>
    </w:p>
    <w:p w14:paraId="3FA0569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7" w:name="heading_24"/>
      <w:r>
        <w:rPr>
          <w:rFonts w:hint="eastAsia" w:ascii="宋体" w:hAnsi="宋体" w:eastAsia="宋体" w:cs="宋体"/>
          <w:color w:val="auto"/>
          <w:sz w:val="24"/>
          <w:szCs w:val="24"/>
          <w:highlight w:val="none"/>
          <w:lang w:val="en-US" w:eastAsia="zh-CN"/>
        </w:rPr>
        <w:t>1、项目负责人</w:t>
      </w:r>
      <w:bookmarkEnd w:id="17"/>
    </w:p>
    <w:p w14:paraId="32EED79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具备副高级（或副高级以上）职称，担任运动心理相关领域负责人；有参与奥运会、全运会等重大赛事心理攻关经验，主持过国家队或省队心理训练项目，熟悉田径、游泳、跳水等项目心理训练特点，能够统筹项目整体实施。</w:t>
      </w:r>
    </w:p>
    <w:p w14:paraId="1966986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8" w:name="heading_25"/>
      <w:r>
        <w:rPr>
          <w:rFonts w:hint="eastAsia" w:ascii="宋体" w:hAnsi="宋体" w:eastAsia="宋体" w:cs="宋体"/>
          <w:color w:val="auto"/>
          <w:sz w:val="24"/>
          <w:szCs w:val="24"/>
          <w:highlight w:val="none"/>
          <w:lang w:val="en-US" w:eastAsia="zh-CN"/>
        </w:rPr>
        <w:t>2、项目顾问</w:t>
      </w:r>
      <w:bookmarkEnd w:id="18"/>
    </w:p>
    <w:p w14:paraId="565584E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需具备副高级（或副高级以上）职称，为国内运动心理领域专家；有国家队奥运会备战服务经验，能够以督导身份全程参与项目，提供专业指导。</w:t>
      </w:r>
    </w:p>
    <w:p w14:paraId="6466BB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19" w:name="heading_26"/>
      <w:r>
        <w:rPr>
          <w:rFonts w:hint="eastAsia" w:ascii="宋体" w:hAnsi="宋体" w:eastAsia="宋体" w:cs="宋体"/>
          <w:color w:val="auto"/>
          <w:sz w:val="24"/>
          <w:szCs w:val="24"/>
          <w:highlight w:val="none"/>
          <w:lang w:val="en-US" w:eastAsia="zh-CN"/>
        </w:rPr>
        <w:t>3、项目骨干（不少于2名）</w:t>
      </w:r>
      <w:bookmarkEnd w:id="19"/>
    </w:p>
    <w:p w14:paraId="28092A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需具备运动心理学硕士（或硕士以上）学历，具备丰富的奥运会、亚运会或国家队一线实践经验，能够配合项目负责人完成各项具体服务任务。</w:t>
      </w:r>
    </w:p>
    <w:p w14:paraId="2ADD2D7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20" w:name="heading_27"/>
      <w:r>
        <w:rPr>
          <w:rFonts w:hint="eastAsia" w:ascii="宋体" w:hAnsi="宋体" w:eastAsia="宋体" w:cs="宋体"/>
          <w:color w:val="auto"/>
          <w:sz w:val="24"/>
          <w:szCs w:val="24"/>
          <w:highlight w:val="none"/>
          <w:lang w:val="en-US" w:eastAsia="zh-CN"/>
        </w:rPr>
        <w:t>4、其他支持人员</w:t>
      </w:r>
      <w:bookmarkEnd w:id="20"/>
    </w:p>
    <w:p w14:paraId="3CF5BBD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需与专业心理测评公司合作，能够派专人负责完成心理测评及结果讲解相关工作，确保测评数据准确、解读专业。</w:t>
      </w:r>
    </w:p>
    <w:p w14:paraId="4C2720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除评分办法中要求提供的相关人员证书等证明材料作为评分条件外，投标文件中无需提供其余配备人员的相关证明材料，进场服务前由采购人核查[包括基本要求中的证明材料及社保（或劳务合同）]。如有不实，采购人有权解除合同并报相关部门进行查处，由此带来的一切后果由中标人自行承担。</w:t>
      </w:r>
    </w:p>
    <w:p w14:paraId="74DFBAD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bookmarkStart w:id="21" w:name="heading_28"/>
      <w:r>
        <w:rPr>
          <w:rFonts w:hint="eastAsia" w:ascii="宋体" w:hAnsi="宋体" w:eastAsia="宋体" w:cs="宋体"/>
          <w:b/>
          <w:bCs/>
          <w:color w:val="auto"/>
          <w:sz w:val="24"/>
          <w:szCs w:val="24"/>
          <w:highlight w:val="none"/>
          <w:lang w:val="en-US" w:eastAsia="zh-CN"/>
        </w:rPr>
        <w:t>（四）其他要求</w:t>
      </w:r>
      <w:bookmarkEnd w:id="21"/>
    </w:p>
    <w:p w14:paraId="1863DA4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22" w:name="heading_29"/>
      <w:r>
        <w:rPr>
          <w:rFonts w:hint="eastAsia" w:ascii="宋体" w:hAnsi="宋体" w:eastAsia="宋体" w:cs="宋体"/>
          <w:color w:val="auto"/>
          <w:sz w:val="24"/>
          <w:szCs w:val="24"/>
          <w:highlight w:val="none"/>
          <w:lang w:val="en-US" w:eastAsia="zh-CN"/>
        </w:rPr>
        <w:t>1、服务响应要求</w:t>
      </w:r>
      <w:bookmarkEnd w:id="22"/>
    </w:p>
    <w:p w14:paraId="6ED1698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投标人需建立快速响应机制，针对运动员、教练员的紧急心理需求，24小时内给出响应，48小时内开展针对性服务。</w:t>
      </w:r>
    </w:p>
    <w:p w14:paraId="36F37E0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赛事期间（如亚运会），需安排专人现场或线上值守，确保即时响应赛中心理支持需求。</w:t>
      </w:r>
    </w:p>
    <w:p w14:paraId="5CC9FC1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每月提交服务报告，详细说明当月服务开展情况、成效、存在问题及下月计划，接受采购单位监督。</w:t>
      </w:r>
    </w:p>
    <w:p w14:paraId="1BDEC15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23" w:name="heading_30"/>
      <w:r>
        <w:rPr>
          <w:rFonts w:hint="eastAsia" w:ascii="宋体" w:hAnsi="宋体" w:eastAsia="宋体" w:cs="宋体"/>
          <w:color w:val="auto"/>
          <w:sz w:val="24"/>
          <w:szCs w:val="24"/>
          <w:highlight w:val="none"/>
          <w:lang w:val="en-US" w:eastAsia="zh-CN"/>
        </w:rPr>
        <w:t>2、保密要求</w:t>
      </w:r>
      <w:bookmarkEnd w:id="23"/>
    </w:p>
    <w:p w14:paraId="47A7D02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需与采购人单位签订保密协议，对项目实施过程中涉及的运动员心理档案、测评数据、训练方案、个人信息等所有相关资料严格保密，不得泄露给任何第三方。采购人单位享有服务周期内所有资料的使用权，但不享有材料的知识产权。</w:t>
      </w:r>
    </w:p>
    <w:p w14:paraId="1406B0B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24" w:name="heading_31"/>
      <w:r>
        <w:rPr>
          <w:rFonts w:hint="eastAsia" w:ascii="宋体" w:hAnsi="宋体" w:eastAsia="宋体" w:cs="宋体"/>
          <w:color w:val="auto"/>
          <w:sz w:val="24"/>
          <w:szCs w:val="24"/>
          <w:highlight w:val="none"/>
          <w:lang w:val="en-US" w:eastAsia="zh-CN"/>
        </w:rPr>
        <w:t>3、费用说明</w:t>
      </w:r>
      <w:bookmarkEnd w:id="24"/>
    </w:p>
    <w:p w14:paraId="4FEA18F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本项目采购预算中所涉及费用不包括专家差旅及现场环境布置中实际产生的制作费用，该部分费用由采购人单位另行承担。</w:t>
      </w:r>
    </w:p>
    <w:p w14:paraId="13C51C5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4、投标人需按同步文件中提供的方案实施，确保服务能够顺利实施。</w:t>
      </w:r>
    </w:p>
    <w:p w14:paraId="775085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5、服务期间，如遇采购人单位需求调整，中标人需积极配合，协商调整服务方案，不得擅自拒绝或拖延。</w:t>
      </w:r>
    </w:p>
    <w:p w14:paraId="68382E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6、本采购需求未尽事宜，由双方在合同中进一步约定。</w:t>
      </w:r>
    </w:p>
    <w:p w14:paraId="570A91A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（六）验收标准</w:t>
      </w:r>
    </w:p>
    <w:p w14:paraId="7689F1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采购人单位将按照以下标准对服务进行验收：</w:t>
      </w:r>
    </w:p>
    <w:p w14:paraId="5A0E0F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服务内容验收：严格对照分年度服务要求，检查各项服务任务是否按时、按质完成（如课程开展次数、个体训练频次、心理档案建立情况等）。 </w:t>
      </w:r>
    </w:p>
    <w:p w14:paraId="1AF58B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服务成效验收：通过运动员、教练员满意度调查（满意度不低于90%）、训练及比赛心理状态评估、重点运动员赛事表现等方式，评估服务成效。</w:t>
      </w:r>
    </w:p>
    <w:p w14:paraId="315B5DB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资料验收：供应商需提交完整的服务资料，包括服务报告、心理档案、训练方案、测评报告、手册资料等，确保资料规范、完整。</w:t>
      </w:r>
    </w:p>
    <w:p w14:paraId="7374F6E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团队验收：检查执行团队成员是否符合约定资质，是否全程参与项目服务，无擅自更换情况。</w:t>
      </w:r>
    </w:p>
    <w:p w14:paraId="617CEF4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（七）报价要求</w:t>
      </w:r>
    </w:p>
    <w:p w14:paraId="2205C83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1、本项目报总价，投标人投标报价不得高于8.3万元，否则作无效标处理。</w:t>
      </w:r>
    </w:p>
    <w:p w14:paraId="7E00F2C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2、投标人的投标报价包括提供服务的一切成本和费用、管理费、利润和税金，以及采购合同中明示或暗示的所有责任、义务和风险，采购人后期不再另行追加项目预算。</w:t>
      </w:r>
    </w:p>
    <w:p w14:paraId="76807A9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（八）其他要求</w:t>
      </w:r>
    </w:p>
    <w:p w14:paraId="04FDD2B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1、采购人对中标人服务质量进行全过程监督，中标人日常工作不到位、不达标或有违约现象，将依据合同约定，作出相应的违约处理与处罚。</w:t>
      </w:r>
    </w:p>
    <w:p w14:paraId="02343E2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2、项目服务人员在岗履行工作职责期间，发生一切人身伤害、伤亡，均由中标人负责处理并承担相关法律责任。 </w:t>
      </w:r>
    </w:p>
    <w:p w14:paraId="2499989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3、中标人违反国家相关法规，与聘用人员发生纠纷，均由中标人负责调解与处理并承担相关法律责任。</w:t>
      </w:r>
    </w:p>
    <w:p w14:paraId="326D66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56FE9"/>
    <w:rsid w:val="22937748"/>
    <w:rsid w:val="51B5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2026-07-03T09:06:00Z</dcterms:created>
  <dc:creator>fn</dc:creator>
  <cp:lastModifiedBy>fn</cp:lastModifiedBy>
  <dcterms:modified xsi:type="dcterms:W3CDTF">2026-07-03T09:08:45Z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F65F460CEF44481F8606F09C49C274C6_11</vt:lpwstr>
  </property>
  <property fmtid="{D5CDD505-2E9C-101B-9397-08002B2CF9AE}" pid="4" name="KSOTemplateDocerSaveRecord">
    <vt:lpwstr>eyJoZGlkIjoiMjAwMTRmNzk2MDg1ZDRmNzI2ZmUwNzYxOGM5MmNiNGUiLCJ1c2VySWQiOiI4NzAxNTA3NTgifQ==</vt:lpwstr>
  </property>
</Properties>
</file>