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09FB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6A4DB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03DC9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5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26676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69D4F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DAD9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A053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5814D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7"/>
        <w:textAlignment w:val="auto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4148"/>
      <w:bookmarkStart w:id="1" w:name="_Toc21798"/>
      <w:bookmarkStart w:id="2" w:name="_Toc3114"/>
      <w:bookmarkStart w:id="3" w:name="_Toc173275127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2"/>
        <w:gridCol w:w="5888"/>
      </w:tblGrid>
      <w:tr w14:paraId="62A0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1" w:type="dxa"/>
            <w:noWrap w:val="0"/>
            <w:vAlign w:val="center"/>
          </w:tcPr>
          <w:p w14:paraId="469F1C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792" w:type="dxa"/>
            <w:noWrap w:val="0"/>
            <w:vAlign w:val="center"/>
          </w:tcPr>
          <w:p w14:paraId="2EFC43B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5888" w:type="dxa"/>
            <w:noWrap w:val="0"/>
            <w:vAlign w:val="center"/>
          </w:tcPr>
          <w:p w14:paraId="6CFB71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1CA0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1" w:type="dxa"/>
            <w:noWrap w:val="0"/>
            <w:vAlign w:val="center"/>
          </w:tcPr>
          <w:p w14:paraId="314348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792" w:type="dxa"/>
            <w:noWrap w:val="0"/>
            <w:vAlign w:val="center"/>
          </w:tcPr>
          <w:p w14:paraId="263C813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888" w:type="dxa"/>
            <w:noWrap w:val="0"/>
            <w:vAlign w:val="center"/>
          </w:tcPr>
          <w:p w14:paraId="69D1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合同生效后，付至合同价款的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%，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经采购人验收合格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支付合同剩余价款。</w:t>
            </w:r>
          </w:p>
        </w:tc>
      </w:tr>
      <w:tr w14:paraId="48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1" w:type="dxa"/>
            <w:noWrap w:val="0"/>
            <w:vAlign w:val="center"/>
          </w:tcPr>
          <w:p w14:paraId="2177745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792" w:type="dxa"/>
            <w:noWrap w:val="0"/>
            <w:vAlign w:val="center"/>
          </w:tcPr>
          <w:p w14:paraId="739310A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5888" w:type="dxa"/>
            <w:noWrap w:val="0"/>
            <w:vAlign w:val="center"/>
          </w:tcPr>
          <w:p w14:paraId="2EC196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安徽省重竞技运动管理中心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，具体按采购人指定地点。</w:t>
            </w:r>
          </w:p>
        </w:tc>
      </w:tr>
      <w:tr w14:paraId="539B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1" w:type="dxa"/>
            <w:noWrap w:val="0"/>
            <w:vAlign w:val="center"/>
          </w:tcPr>
          <w:p w14:paraId="778D07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792" w:type="dxa"/>
            <w:noWrap w:val="0"/>
            <w:vAlign w:val="center"/>
          </w:tcPr>
          <w:p w14:paraId="1E4207F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5888" w:type="dxa"/>
            <w:noWrap w:val="0"/>
            <w:vAlign w:val="center"/>
          </w:tcPr>
          <w:p w14:paraId="011206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合同生效之日起，一年。合同一年一签，服务期满，经采购人年度考核合格后，双方均无异议、年度资金能保障的前提下，可续签一年。最多续签两次。</w:t>
            </w:r>
          </w:p>
        </w:tc>
      </w:tr>
      <w:tr w14:paraId="2928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1" w:type="dxa"/>
            <w:noWrap w:val="0"/>
            <w:vAlign w:val="center"/>
          </w:tcPr>
          <w:p w14:paraId="606F7C7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792" w:type="dxa"/>
            <w:noWrap w:val="0"/>
            <w:vAlign w:val="center"/>
          </w:tcPr>
          <w:p w14:paraId="6A2624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5888" w:type="dxa"/>
            <w:noWrap w:val="0"/>
            <w:vAlign w:val="center"/>
          </w:tcPr>
          <w:p w14:paraId="133FA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2026年安徽省重竞技运动管理中心科研、医务劳务服务项目</w:t>
            </w:r>
          </w:p>
          <w:p w14:paraId="387C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48D5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二、项目概况</w:t>
      </w:r>
    </w:p>
    <w:p w14:paraId="7EB5F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项目旨在提高我中心运动员体能训练、损伤康复、物理治疗等科技保障水平，为我中心备战全运会、奥运会、亚运会等国内外重大赛事等提供专业服务保障和技术支持，同时还致力于为我中心教练员、运动员及其他相关专业人员提供体能训练、损伤预防、物理治疗、身体功能训练教育培训，提升各运动队专业技术水平和保障能力。</w:t>
      </w:r>
    </w:p>
    <w:p w14:paraId="4504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三、服务需求</w:t>
      </w:r>
    </w:p>
    <w:p w14:paraId="3F5B8D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（一）人员数量及基本要求</w:t>
      </w:r>
    </w:p>
    <w:p w14:paraId="23B36F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1、体能教练2人，具体服务要求包含但不限于下列内容：</w:t>
      </w:r>
    </w:p>
    <w:p w14:paraId="71960D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（1）具备专项体能研究及服务能力；</w:t>
      </w:r>
    </w:p>
    <w:p w14:paraId="38443D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（2）具有较强的服务意识、良好的语言和文字沟通能力；</w:t>
      </w:r>
    </w:p>
    <w:p w14:paraId="1EF7F7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（3）具有专科及以上学历，体能训练、体育教育、运动训练、运动人体科学等相关专业；</w:t>
      </w:r>
    </w:p>
    <w:p w14:paraId="21C74E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（4）具有在职业队或专业运动队体能训练带训服务经验（举重、摔跤、柔道、拳击、散打等运动项目服务经验者优先）；</w:t>
      </w:r>
    </w:p>
    <w:p w14:paraId="257B8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（5）持有相关行业认证证书者优先（如 NSCA-CSCS、ASCA Level 1及以上、中国体育科学学会体能训练师认证等）</w:t>
      </w:r>
    </w:p>
    <w:p w14:paraId="6B379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（6）工作模式：</w:t>
      </w:r>
    </w:p>
    <w:p w14:paraId="08567F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日常驻队模式（训练期）</w:t>
      </w:r>
    </w:p>
    <w:p w14:paraId="08B3C5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日常训练期间，体能教练需根据教练的要求安排每个队伍的体能大课。</w:t>
      </w:r>
    </w:p>
    <w:p w14:paraId="586453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赛事随队模式（比赛期）</w:t>
      </w:r>
    </w:p>
    <w:p w14:paraId="669E57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体能教练与中心领导及队伍主教练协商，选择需要跟随的队伍前往赛区（含国内外客场），负责旅途中赛前热身、赛后恢复性训练等。</w:t>
      </w:r>
    </w:p>
    <w:p w14:paraId="3D0DA7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（7）工作时间</w:t>
      </w:r>
    </w:p>
    <w:p w14:paraId="52853C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基础工作时间</w:t>
      </w:r>
    </w:p>
    <w:p w14:paraId="27B7C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实行不定时工作制/弹性工作制。体能教练的日常工作时间须与各队伍教练协商，安排上体能课时间。</w:t>
      </w:r>
    </w:p>
    <w:p w14:paraId="23DAD8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赛事及集训期间的特殊工时</w:t>
      </w:r>
    </w:p>
    <w:p w14:paraId="1DC6D7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队伍在外地集训、封闭训练及参加国内外比赛期间，体能教练需全天候跟队，不得擅自离队。</w:t>
      </w:r>
    </w:p>
    <w:p w14:paraId="691294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因比赛、长途旅行、突发伤病处理等产生的夜间工作、周末及法定节假日工作，均视为正常服务内容。</w:t>
      </w:r>
    </w:p>
    <w:p w14:paraId="796C27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休假与人员轮替机制</w:t>
      </w:r>
    </w:p>
    <w:p w14:paraId="48011F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体能教练在非备战关键期或队伍放假期间，经主教练及采购人管理部门批准后，可安排调休。</w:t>
      </w:r>
    </w:p>
    <w:p w14:paraId="7CDFDB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2、运动康复师7人，服务要求包含但不限于下列内容：</w:t>
      </w:r>
    </w:p>
    <w:p w14:paraId="7D0C47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（1）具有较强的服务意识、良好的语言和文字沟通能力；</w:t>
      </w:r>
    </w:p>
    <w:p w14:paraId="702FCD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（2）具有专科及以上学历，运动康复、康复治疗、体育保健与康复、运动人体科学、针灸推拿等相关专业；</w:t>
      </w:r>
    </w:p>
    <w:p w14:paraId="239C55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（3）具有在职业队或专业运动队运动康复服务经验（举重、摔跤、柔道、拳击、散打等运动项目服务经验者优先）；</w:t>
      </w:r>
    </w:p>
    <w:p w14:paraId="397B35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（4）工作模式：</w:t>
      </w:r>
    </w:p>
    <w:p w14:paraId="424C8F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日常驻队模式（训练期）</w:t>
      </w:r>
    </w:p>
    <w:p w14:paraId="7BF5DE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场地保障：队伍训练期间，运动康复师须携带急救设备在训练场地旁值守，密切观察运动员状态，随时处理急性损伤。</w:t>
      </w:r>
    </w:p>
    <w:p w14:paraId="7C3DA0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康复理疗：训练结束后，在队内医疗室为运动员进行疲劳恢复、手法治疗、理疗仪器操作及慢性伤病康复指导。</w:t>
      </w:r>
    </w:p>
    <w:p w14:paraId="1BF8F8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就医陪诊：对于需外出就医的运动员，运动康复师需负责陪同前往指定医院，对接挂号、检查、专家问诊及取药等事宜。</w:t>
      </w:r>
    </w:p>
    <w:p w14:paraId="01E5DF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赛事随队模式（比赛期）</w:t>
      </w:r>
    </w:p>
    <w:p w14:paraId="3D09B1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运动康复师需随队伍前往赛区（含国内外客场），负责旅途中的医疗保障、赛前热身防护（如打绷带、贴肌贴）、赛中临场急救、赛后快速恢复。</w:t>
      </w:r>
    </w:p>
    <w:p w14:paraId="24A057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运动康复师需配合教练组及反兴奋剂机构，严格管理运动员饮食、用药，坚决杜绝误服误用违禁药物。</w:t>
      </w:r>
    </w:p>
    <w:p w14:paraId="39B00B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突发事件响应</w:t>
      </w:r>
    </w:p>
    <w:p w14:paraId="0ED5B4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建立医疗急救绿色通道。遇突发重大伤病，运动康复师需具备第一时间的心肺复苏、创伤包扎固定能力，并立即启动应急预案转运至三甲医院。</w:t>
      </w:r>
    </w:p>
    <w:p w14:paraId="7AC4B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（5）工作时间</w:t>
      </w:r>
    </w:p>
    <w:p w14:paraId="10AAEA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基础工作时间</w:t>
      </w:r>
    </w:p>
    <w:p w14:paraId="76F9BA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实行不定时工作制/弹性工作制。运动康复师的日常工作时间须与运动队的作息时间表（含早操、上下午训练、晚间治疗）保持绝对同步。</w:t>
      </w:r>
    </w:p>
    <w:p w14:paraId="0C6D7F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晚间治疗时间：原则上每日晚间（如19:00-21:00，具体视队伍安排而定）须在队内医疗室坐诊，为运动员进行理疗恢复。</w:t>
      </w:r>
    </w:p>
    <w:p w14:paraId="5CFD17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赛事及集训期间的特殊工时</w:t>
      </w:r>
    </w:p>
    <w:p w14:paraId="26D0C8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队伍在外地集训、封闭训练及参加国内外比赛期间，运动康复师需全天候（7×24小时）跟队，不得擅自离队。</w:t>
      </w:r>
    </w:p>
    <w:p w14:paraId="436C12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因比赛、长途旅行、突发伤病处理等产生的夜间工作、周末及法定节假日工作，均视为正常服务内容。相关费用均包含在本项目投标总报价中，采购人不再另行支付费用。</w:t>
      </w:r>
    </w:p>
    <w:p w14:paraId="7FA16B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应急待命时间</w:t>
      </w:r>
    </w:p>
    <w:p w14:paraId="406AB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非训练及集中治疗的休息时间，运动康复师须保持通讯设备24小时畅通。</w:t>
      </w:r>
    </w:p>
    <w:p w14:paraId="657214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④休假机制</w:t>
      </w:r>
    </w:p>
    <w:p w14:paraId="71868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运动康复师在非备战关键期或队伍放假期间，经主教练及采购人管理部门批准后，可安排调休。</w:t>
      </w:r>
    </w:p>
    <w:p w14:paraId="0249AA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（二）体能康复专业教育培训服务</w:t>
      </w:r>
    </w:p>
    <w:p w14:paraId="6E281F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1、服务期间，根据采购人实际需求，策划组织实施针对教练员、运动员及其他专业人员体能康复专业教育培训，培训内容包括但不限于：</w:t>
      </w:r>
    </w:p>
    <w:p w14:paraId="06E81C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（1）体能训练理论与实践、运动康复理论与实践；</w:t>
      </w:r>
    </w:p>
    <w:p w14:paraId="179C61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（2）为采购人教练员、运动员及其他专业人员提供体能康复教育课程培训，总课时数不少于40小时；</w:t>
      </w:r>
    </w:p>
    <w:p w14:paraId="33794A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12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2、讲师要求：相关专业硕士及以上学历，具备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>运动康复、康复治疗、体育保健与康复、运动人体科学、针灸推拿等相关专业教育背景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。</w:t>
      </w:r>
    </w:p>
    <w:p w14:paraId="22E08D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2" w:line="312" w:lineRule="auto"/>
        <w:ind w:left="565"/>
        <w:textAlignment w:val="auto"/>
        <w:rPr>
          <w:b/>
          <w:bCs w:val="0"/>
          <w:color w:val="auto"/>
          <w:sz w:val="21"/>
          <w:szCs w:val="21"/>
        </w:rPr>
      </w:pPr>
      <w:r>
        <w:rPr>
          <w:b/>
          <w:bCs w:val="0"/>
          <w:color w:val="auto"/>
          <w:spacing w:val="4"/>
          <w:sz w:val="21"/>
          <w:szCs w:val="21"/>
        </w:rPr>
        <w:t>（三）设备需求</w:t>
      </w:r>
    </w:p>
    <w:p w14:paraId="36DCF4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59" w:line="312" w:lineRule="auto"/>
        <w:ind w:left="119" w:right="113" w:firstLine="421"/>
        <w:textAlignment w:val="auto"/>
        <w:rPr>
          <w:b w:val="0"/>
          <w:bCs/>
          <w:color w:val="auto"/>
          <w:sz w:val="21"/>
          <w:szCs w:val="21"/>
        </w:rPr>
      </w:pPr>
      <w:r>
        <w:rPr>
          <w:b w:val="0"/>
          <w:bCs/>
          <w:color w:val="auto"/>
          <w:spacing w:val="5"/>
          <w:sz w:val="21"/>
          <w:szCs w:val="21"/>
        </w:rPr>
        <w:t>为进一步提升服务水平，保障服务质量，服务过程中</w:t>
      </w:r>
      <w:r>
        <w:rPr>
          <w:rFonts w:hint="eastAsia"/>
          <w:b w:val="0"/>
          <w:bCs/>
          <w:color w:val="auto"/>
          <w:spacing w:val="5"/>
          <w:sz w:val="21"/>
          <w:szCs w:val="21"/>
          <w:lang w:val="en-US" w:eastAsia="zh-CN"/>
        </w:rPr>
        <w:t>中标人</w:t>
      </w:r>
      <w:r>
        <w:rPr>
          <w:b w:val="0"/>
          <w:bCs/>
          <w:color w:val="auto"/>
          <w:spacing w:val="5"/>
          <w:sz w:val="21"/>
          <w:szCs w:val="21"/>
        </w:rPr>
        <w:t>还应提供体能康复相关设备</w:t>
      </w:r>
      <w:r>
        <w:rPr>
          <w:rFonts w:hint="eastAsia"/>
          <w:b w:val="0"/>
          <w:bCs/>
          <w:color w:val="auto"/>
          <w:spacing w:val="5"/>
          <w:sz w:val="21"/>
          <w:szCs w:val="21"/>
          <w:lang w:eastAsia="zh-CN"/>
        </w:rPr>
        <w:t>（设备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所有权归投标人</w:t>
      </w:r>
      <w:r>
        <w:rPr>
          <w:rFonts w:hint="eastAsia"/>
          <w:b w:val="0"/>
          <w:bCs/>
          <w:color w:val="auto"/>
          <w:spacing w:val="5"/>
          <w:sz w:val="21"/>
          <w:szCs w:val="21"/>
          <w:lang w:eastAsia="zh-CN"/>
        </w:rPr>
        <w:t>）</w:t>
      </w:r>
      <w:r>
        <w:rPr>
          <w:b w:val="0"/>
          <w:bCs/>
          <w:color w:val="auto"/>
          <w:spacing w:val="5"/>
          <w:sz w:val="21"/>
          <w:szCs w:val="21"/>
        </w:rPr>
        <w:t>，具体</w:t>
      </w:r>
      <w:r>
        <w:rPr>
          <w:b w:val="0"/>
          <w:bCs/>
          <w:color w:val="auto"/>
          <w:spacing w:val="3"/>
          <w:sz w:val="21"/>
          <w:szCs w:val="21"/>
        </w:rPr>
        <w:t>要求如下：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09"/>
        <w:gridCol w:w="687"/>
        <w:gridCol w:w="4942"/>
        <w:gridCol w:w="1164"/>
      </w:tblGrid>
      <w:tr w14:paraId="2AB1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center"/>
          </w:tcPr>
          <w:p w14:paraId="2B54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09" w:type="dxa"/>
            <w:noWrap w:val="0"/>
            <w:vAlign w:val="center"/>
          </w:tcPr>
          <w:p w14:paraId="269B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87" w:type="dxa"/>
            <w:noWrap w:val="0"/>
            <w:vAlign w:val="center"/>
          </w:tcPr>
          <w:p w14:paraId="7D24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4942" w:type="dxa"/>
            <w:noWrap w:val="0"/>
            <w:vAlign w:val="center"/>
          </w:tcPr>
          <w:p w14:paraId="4452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技术要求</w:t>
            </w:r>
          </w:p>
        </w:tc>
        <w:tc>
          <w:tcPr>
            <w:tcW w:w="1164" w:type="dxa"/>
            <w:noWrap w:val="0"/>
            <w:vAlign w:val="center"/>
          </w:tcPr>
          <w:p w14:paraId="3174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 w14:paraId="6473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center"/>
          </w:tcPr>
          <w:p w14:paraId="4806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 w14:paraId="651D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便携式氧舱恢复系统</w:t>
            </w:r>
          </w:p>
        </w:tc>
        <w:tc>
          <w:tcPr>
            <w:tcW w:w="687" w:type="dxa"/>
            <w:noWrap w:val="0"/>
            <w:vAlign w:val="center"/>
          </w:tcPr>
          <w:p w14:paraId="7F04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1台</w:t>
            </w:r>
          </w:p>
        </w:tc>
        <w:tc>
          <w:tcPr>
            <w:tcW w:w="4942" w:type="dxa"/>
            <w:noWrap w:val="0"/>
            <w:vAlign w:val="center"/>
          </w:tcPr>
          <w:p w14:paraId="7D9A1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1.工作压力：1.3/1.4ATA。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2.舱体采用尼龙罩体结构，配备三条密封拉链设计。</w:t>
            </w:r>
          </w:p>
          <w:p w14:paraId="2BBBD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3.具有防止漏气的功能。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4.配备两大自动恒压装置，内外压力表可实时监测舱内压力。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5.内置紧急泄压阀装置，可实现紧急出舱。</w:t>
            </w:r>
          </w:p>
          <w:p w14:paraId="46319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6.双向阀门设计，舱内外均可操作。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7.舱体设计以用户体验为导向，L型舱门拉链结构，进出顺畅。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8.通过氧气耳麦/面罩呼吸高纯度氧气。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9.控制系统由空气动力系统与空调系统组成，运行稳定。</w:t>
            </w:r>
          </w:p>
        </w:tc>
        <w:tc>
          <w:tcPr>
            <w:tcW w:w="1164" w:type="dxa"/>
            <w:noWrap w:val="0"/>
            <w:vAlign w:val="center"/>
          </w:tcPr>
          <w:p w14:paraId="2406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恢复放松</w:t>
            </w:r>
          </w:p>
        </w:tc>
      </w:tr>
      <w:tr w14:paraId="6D5D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center"/>
          </w:tcPr>
          <w:p w14:paraId="07B0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009" w:type="dxa"/>
            <w:noWrap w:val="0"/>
            <w:vAlign w:val="center"/>
          </w:tcPr>
          <w:p w14:paraId="143F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便携式脉冲加压系统</w:t>
            </w:r>
          </w:p>
        </w:tc>
        <w:tc>
          <w:tcPr>
            <w:tcW w:w="687" w:type="dxa"/>
            <w:noWrap w:val="0"/>
            <w:vAlign w:val="center"/>
          </w:tcPr>
          <w:p w14:paraId="2700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4942" w:type="dxa"/>
            <w:noWrap w:val="0"/>
            <w:vAlign w:val="center"/>
          </w:tcPr>
          <w:p w14:paraId="3432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1.多种模式选择:提供多种加压模式，用户可根据需求自由调节，满足不同人群的使用需求。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2.智能控制系统:配备智能控制系统，实时监测加压效果，确保舒适性与安全性。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3.操作界面:采用人性化设计的操作界面，支持所有用户群体。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4.可调节压力设置:用户可根据个人舒适度调节加压强度，支持满足个性化需求。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5.轻便便携:设备设计轻巧，便于携带，支持随时随地享受专业护理。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6.适用范围:支持全年龄段、运动员及需要恢复下肢功能的人员，帮助加速康复过程。</w:t>
            </w:r>
          </w:p>
        </w:tc>
        <w:tc>
          <w:tcPr>
            <w:tcW w:w="1164" w:type="dxa"/>
            <w:noWrap w:val="0"/>
            <w:vAlign w:val="center"/>
          </w:tcPr>
          <w:p w14:paraId="2DF8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恢复技能</w:t>
            </w:r>
          </w:p>
        </w:tc>
      </w:tr>
      <w:tr w14:paraId="3CC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center"/>
          </w:tcPr>
          <w:p w14:paraId="3B30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009" w:type="dxa"/>
            <w:noWrap w:val="0"/>
            <w:vAlign w:val="center"/>
          </w:tcPr>
          <w:p w14:paraId="0F8C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冷热循环加压恢复仪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</w:p>
        </w:tc>
        <w:tc>
          <w:tcPr>
            <w:tcW w:w="687" w:type="dxa"/>
            <w:noWrap w:val="0"/>
            <w:vAlign w:val="center"/>
          </w:tcPr>
          <w:p w14:paraId="4A2B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4942" w:type="dxa"/>
            <w:noWrap w:val="0"/>
            <w:vAlign w:val="center"/>
          </w:tcPr>
          <w:p w14:paraId="2D92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1.冷热交替功能：能够在热疗和冷疗之间自动切换，帮助加速肌肉恢复和缓解疼痛。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2.精准温控：可调节的温度设置，支持在冷疗（约4°C）和热疗（约50°C）之间提供选择，适应不同用户的需求。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3.智能控制系统：六种模式通过内置的智能系统，可以根据用户的具体需求设定治疗时间、温度和模式，支持提供个性化体验。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4.适用范围：设备设计支持用于全身多个部位，如大腿，小腿，膝盖等，提供全方位的恢复治疗。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5.加压模式：提供3档加压功能，配合疗法使用。</w:t>
            </w:r>
          </w:p>
        </w:tc>
        <w:tc>
          <w:tcPr>
            <w:tcW w:w="1164" w:type="dxa"/>
            <w:noWrap w:val="0"/>
            <w:vAlign w:val="center"/>
          </w:tcPr>
          <w:p w14:paraId="4588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  <w:t>放松恢复</w:t>
            </w:r>
          </w:p>
        </w:tc>
      </w:tr>
    </w:tbl>
    <w:p w14:paraId="054F3E8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24F3"/>
    <w:rsid w:val="20F35A9E"/>
    <w:rsid w:val="70B1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@微软简标宋" w:hAnsi="@微软简标宋" w:eastAsia="@微软简标宋" w:cs="@微软简标宋"/>
      <w:kern w:val="2"/>
      <w:sz w:val="21"/>
      <w:szCs w:val="24"/>
      <w:lang w:val="zh-CN" w:eastAsia="zh-CN" w:bidi="ar-SA"/>
    </w:rPr>
  </w:style>
  <w:style w:type="paragraph" w:styleId="4">
    <w:name w:val="Body Text Indent"/>
    <w:next w:val="5"/>
    <w:unhideWhenUsed/>
    <w:qFormat/>
    <w:uiPriority w:val="0"/>
    <w:pPr>
      <w:widowControl w:val="0"/>
      <w:ind w:firstLine="645"/>
      <w:jc w:val="both"/>
    </w:pPr>
    <w:rPr>
      <w:rFonts w:ascii="@仿宋_GB2312" w:hAnsi="@仿宋_GB2312" w:eastAsia="@仿宋_GB2312" w:cs="@仿宋_GB2312"/>
      <w:kern w:val="2"/>
      <w:sz w:val="32"/>
      <w:lang w:val="en-US" w:eastAsia="zh-CN" w:bidi="ar-SA"/>
    </w:rPr>
  </w:style>
  <w:style w:type="paragraph" w:styleId="5">
    <w:name w:val="envelope return"/>
    <w:qFormat/>
    <w:uiPriority w:val="99"/>
    <w:pPr>
      <w:widowControl w:val="0"/>
      <w:snapToGrid w:val="0"/>
      <w:jc w:val="both"/>
    </w:pPr>
    <w:rPr>
      <w:rFonts w:ascii="Arial" w:hAnsi="Arial" w:eastAsia="@仿宋_GB2312" w:cs="Arial"/>
      <w:kern w:val="2"/>
      <w:sz w:val="21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@仿宋_GB2312" w:hAnsi="@仿宋_GB2312" w:eastAsia="@仿宋_GB2312" w:cs="Times New Roman"/>
      <w:kern w:val="0"/>
      <w:sz w:val="18"/>
      <w:szCs w:val="18"/>
      <w:lang w:val="en-US" w:eastAsia="zh-CN" w:bidi="ar-SA"/>
    </w:rPr>
  </w:style>
  <w:style w:type="paragraph" w:customStyle="1" w:styleId="9">
    <w:name w:val="D&amp;L"/>
    <w:qFormat/>
    <w:uiPriority w:val="0"/>
    <w:pPr>
      <w:widowControl w:val="0"/>
      <w:pBdr>
        <w:bottom w:val="none" w:color="auto" w:sz="0" w:space="0"/>
      </w:pBdr>
      <w:adjustRightInd w:val="0"/>
      <w:snapToGrid w:val="0"/>
      <w:spacing w:line="300" w:lineRule="auto"/>
      <w:jc w:val="center"/>
    </w:pPr>
    <w:rPr>
      <w:rFonts w:ascii="宋体" w:hAnsi="宋体" w:eastAsia="宋体" w:cs="Times New Roman"/>
      <w:bCs/>
      <w:kern w:val="0"/>
      <w:sz w:val="21"/>
      <w:szCs w:val="21"/>
      <w:lang w:val="en-US" w:eastAsia="zh-CN" w:bidi="ar-SA"/>
    </w:rPr>
  </w:style>
  <w:style w:type="paragraph" w:customStyle="1" w:styleId="10">
    <w:name w:val="xl31"/>
    <w:qFormat/>
    <w:uiPriority w:val="0"/>
    <w:pPr>
      <w:widowControl w:val="0"/>
      <w:spacing w:line="360" w:lineRule="auto"/>
      <w:jc w:val="both"/>
    </w:pPr>
    <w:rPr>
      <w:rFonts w:ascii="宋体" w:hAnsi="宋体" w:eastAsia="宋体" w:cs="@仿宋_GB2312"/>
      <w:bCs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2026-03-30T10:15:00Z</dcterms:created>
  <dc:creator>fn</dc:creator>
  <cp:lastModifiedBy>fn</cp:lastModifiedBy>
  <dcterms:modified xsi:type="dcterms:W3CDTF">2026-03-30T10:16:41Z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EBBDFCEF9FC8454593D2F7B1BDC1D509_11</vt:lpwstr>
  </property>
  <property fmtid="{D5CDD505-2E9C-101B-9397-08002B2CF9AE}" pid="4" name="KSOTemplateDocerSaveRecord">
    <vt:lpwstr>eyJoZGlkIjoiMjAwMTRmNzk2MDg1ZDRmNzI2ZmUwNzYxOGM5MmNiNGUiLCJ1c2VySWQiOiI4NzAxNTA3NTgifQ==</vt:lpwstr>
  </property>
</Properties>
</file>