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2D58">
      <w:pPr>
        <w:pStyle w:val="2"/>
        <w:widowControl/>
        <w:snapToGrid w:val="0"/>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t>采购需求</w:t>
      </w:r>
    </w:p>
    <w:p w14:paraId="07B42B20">
      <w:pPr>
        <w:pStyle w:val="3"/>
        <w:rPr>
          <w:rStyle w:val="9"/>
          <w:rFonts w:hint="default" w:ascii="宋体" w:hAnsi="宋体" w:eastAsia="仿宋"/>
          <w:b/>
          <w:bCs/>
          <w:color w:val="auto"/>
          <w:sz w:val="24"/>
          <w:szCs w:val="24"/>
          <w:highlight w:val="none"/>
          <w:lang w:val="en-US"/>
        </w:rPr>
      </w:pPr>
      <w:bookmarkStart w:id="0" w:name="_Toc455587089"/>
      <w:bookmarkStart w:id="1" w:name="_Toc466024556"/>
      <w:bookmarkStart w:id="2" w:name="_Toc455587273"/>
      <w:bookmarkStart w:id="3" w:name="_Toc445554747"/>
      <w:r>
        <w:rPr>
          <w:rStyle w:val="9"/>
          <w:rFonts w:hint="eastAsia" w:ascii="宋体" w:hAnsi="宋体" w:eastAsia="仿宋"/>
          <w:b/>
          <w:bCs/>
          <w:color w:val="auto"/>
          <w:sz w:val="24"/>
          <w:szCs w:val="24"/>
          <w:highlight w:val="none"/>
        </w:rPr>
        <w:t xml:space="preserve">1. </w:t>
      </w:r>
      <w:bookmarkEnd w:id="0"/>
      <w:bookmarkEnd w:id="1"/>
      <w:bookmarkEnd w:id="2"/>
      <w:r>
        <w:rPr>
          <w:rStyle w:val="9"/>
          <w:rFonts w:hint="eastAsia" w:ascii="宋体" w:hAnsi="宋体" w:eastAsia="仿宋"/>
          <w:b/>
          <w:bCs/>
          <w:color w:val="auto"/>
          <w:sz w:val="24"/>
          <w:szCs w:val="24"/>
          <w:highlight w:val="none"/>
          <w:lang w:val="en-US"/>
        </w:rPr>
        <w:t>总体说明</w:t>
      </w:r>
    </w:p>
    <w:p w14:paraId="000B1FD1">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所提出的</w:t>
      </w:r>
      <w:r>
        <w:rPr>
          <w:rFonts w:hint="eastAsia" w:ascii="宋体" w:hAnsi="宋体" w:eastAsia="仿宋"/>
          <w:color w:val="auto"/>
          <w:sz w:val="24"/>
          <w:highlight w:val="none"/>
          <w:lang w:val="en-US" w:eastAsia="zh-CN"/>
        </w:rPr>
        <w:t>技术</w:t>
      </w:r>
      <w:r>
        <w:rPr>
          <w:rFonts w:hint="eastAsia" w:ascii="宋体" w:hAnsi="宋体" w:eastAsia="仿宋"/>
          <w:color w:val="auto"/>
          <w:sz w:val="24"/>
          <w:highlight w:val="none"/>
        </w:rPr>
        <w:t>要求是对本次招标</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的基本要求，并未涉及所有技术细节，也未充分引述有关标准、规范的全部条款。投标人应保证其提供的</w:t>
      </w:r>
      <w:r>
        <w:rPr>
          <w:rFonts w:hint="eastAsia" w:ascii="宋体" w:hAnsi="宋体" w:eastAsia="仿宋"/>
          <w:color w:val="auto"/>
          <w:sz w:val="24"/>
          <w:highlight w:val="none"/>
          <w:lang w:val="en-US" w:eastAsia="zh-CN"/>
        </w:rPr>
        <w:t>服务</w:t>
      </w:r>
      <w:r>
        <w:rPr>
          <w:rFonts w:hint="eastAsia" w:ascii="宋体" w:hAnsi="宋体" w:eastAsia="仿宋"/>
          <w:color w:val="auto"/>
          <w:sz w:val="24"/>
          <w:highlight w:val="none"/>
        </w:rPr>
        <w:t>除了满足本技术要求外，还应符合中国国家、行业、地方或</w:t>
      </w:r>
      <w:r>
        <w:rPr>
          <w:rFonts w:hint="eastAsia" w:ascii="仿宋" w:hAnsi="仿宋" w:eastAsia="仿宋" w:cs="仿宋"/>
          <w:color w:val="auto"/>
          <w:sz w:val="24"/>
          <w:highlight w:val="none"/>
        </w:rPr>
        <w:t>服务提供商</w:t>
      </w:r>
      <w:r>
        <w:rPr>
          <w:rFonts w:hint="eastAsia" w:ascii="宋体" w:hAnsi="宋体" w:eastAsia="仿宋"/>
          <w:color w:val="auto"/>
          <w:sz w:val="24"/>
          <w:highlight w:val="none"/>
        </w:rPr>
        <w:t>所在国的有关</w:t>
      </w:r>
      <w:r>
        <w:rPr>
          <w:rFonts w:hint="eastAsia" w:ascii="宋体" w:hAnsi="宋体" w:eastAsia="仿宋"/>
          <w:color w:val="auto"/>
          <w:sz w:val="24"/>
          <w:highlight w:val="none"/>
          <w:lang w:val="en-US" w:eastAsia="zh-CN"/>
        </w:rPr>
        <w:t>强制性</w:t>
      </w:r>
      <w:r>
        <w:rPr>
          <w:rFonts w:hint="eastAsia" w:ascii="宋体" w:hAnsi="宋体" w:eastAsia="仿宋"/>
          <w:color w:val="auto"/>
          <w:sz w:val="24"/>
          <w:highlight w:val="none"/>
        </w:rPr>
        <w:t>标准、规范。当上述标准、规范的有关规定之间存在差异时，应以要求高的为准。</w:t>
      </w:r>
    </w:p>
    <w:p w14:paraId="724B305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中提及的工艺、材料、设备的标准及品牌或型号（如有）仅起说明作用，并没有强制性。投标人在投标中可以用替代工艺、材料、设备的标准及品牌或型号，但这种替代须实质上满足、等同或优于本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技术要求，同时须提供相关证明材料，否则可能被评标委员会认定为负偏离。</w:t>
      </w:r>
    </w:p>
    <w:p w14:paraId="47D49813">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w:t>
      </w:r>
      <w:r>
        <w:rPr>
          <w:rFonts w:hint="eastAsia" w:ascii="宋体" w:hAnsi="宋体" w:eastAsia="仿宋"/>
          <w:color w:val="auto"/>
          <w:sz w:val="24"/>
          <w:highlight w:val="none"/>
          <w:lang w:val="en-US" w:eastAsia="zh-CN"/>
        </w:rPr>
        <w:t>章</w:t>
      </w:r>
      <w:r>
        <w:rPr>
          <w:rFonts w:hint="eastAsia" w:ascii="宋体" w:hAnsi="宋体" w:eastAsia="仿宋"/>
          <w:color w:val="auto"/>
          <w:sz w:val="24"/>
          <w:highlight w:val="none"/>
        </w:rPr>
        <w:t>中所列的具体参数或参数范围，均理解为采购人可接受的最低要求。</w:t>
      </w:r>
    </w:p>
    <w:p w14:paraId="4822F4A7">
      <w:pPr>
        <w:widowControl/>
        <w:tabs>
          <w:tab w:val="left" w:pos="1406"/>
        </w:tabs>
        <w:snapToGrid w:val="0"/>
        <w:spacing w:line="360" w:lineRule="auto"/>
        <w:ind w:firstLine="480" w:firstLineChars="200"/>
        <w:rPr>
          <w:rFonts w:hint="eastAsia" w:ascii="宋体" w:hAnsi="宋体" w:eastAsia="仿宋"/>
          <w:color w:val="auto"/>
          <w:sz w:val="24"/>
          <w:highlight w:val="none"/>
          <w:lang w:val="en-US" w:eastAsia="zh-CN"/>
        </w:rPr>
      </w:pPr>
      <w:r>
        <w:rPr>
          <w:rFonts w:hint="eastAsia" w:ascii="宋体" w:hAnsi="宋体" w:eastAsia="仿宋"/>
          <w:color w:val="auto"/>
          <w:sz w:val="24"/>
          <w:highlight w:val="none"/>
        </w:rPr>
        <w:t xml:space="preserve">1.4 </w:t>
      </w:r>
      <w:r>
        <w:rPr>
          <w:rFonts w:hint="eastAsia" w:ascii="宋体" w:hAnsi="宋体" w:eastAsia="仿宋"/>
          <w:color w:val="auto"/>
          <w:sz w:val="24"/>
          <w:highlight w:val="none"/>
          <w:lang w:val="en-US" w:eastAsia="zh-CN"/>
        </w:rPr>
        <w:t>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07B2ADE">
      <w:pPr>
        <w:pStyle w:val="3"/>
        <w:rPr>
          <w:rFonts w:hint="eastAsia" w:ascii="宋体" w:hAnsi="宋体" w:eastAsia="仿宋"/>
          <w:color w:val="auto"/>
          <w:sz w:val="24"/>
          <w:highlight w:val="none"/>
          <w:lang w:val="en-US" w:eastAsia="zh-CN"/>
        </w:rPr>
      </w:pPr>
      <w:r>
        <w:rPr>
          <w:rFonts w:hint="default" w:ascii="宋体" w:hAnsi="宋体" w:eastAsia="仿宋"/>
          <w:color w:val="auto"/>
          <w:sz w:val="24"/>
          <w:highlight w:val="none"/>
          <w:lang w:val="en-US" w:eastAsia="zh-CN"/>
        </w:rPr>
        <w:t xml:space="preserve">2. </w:t>
      </w:r>
      <w:r>
        <w:rPr>
          <w:rFonts w:hint="eastAsia" w:ascii="宋体" w:hAnsi="宋体" w:eastAsia="仿宋"/>
          <w:color w:val="auto"/>
          <w:sz w:val="24"/>
          <w:highlight w:val="none"/>
          <w:lang w:val="en-US" w:eastAsia="zh-CN"/>
        </w:rPr>
        <w:t>项目概况</w:t>
      </w:r>
    </w:p>
    <w:p w14:paraId="3D9D5A6C">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实施目标</w:t>
      </w:r>
    </w:p>
    <w:p w14:paraId="6A7442D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本项目通过采用投资型合同能源管理方式，推进</w:t>
      </w:r>
      <w:r>
        <w:rPr>
          <w:rFonts w:hint="eastAsia" w:ascii="仿宋" w:hAnsi="仿宋" w:eastAsia="仿宋" w:cs="仿宋"/>
          <w:bCs/>
          <w:color w:val="auto"/>
          <w:sz w:val="24"/>
          <w:szCs w:val="24"/>
          <w:highlight w:val="none"/>
          <w:lang w:val="en-US" w:eastAsia="zh-CN"/>
        </w:rPr>
        <w:t>安徽医科大学第一附属医院长江路门诊</w:t>
      </w:r>
      <w:r>
        <w:rPr>
          <w:rFonts w:hint="eastAsia" w:ascii="仿宋" w:hAnsi="仿宋" w:eastAsia="仿宋" w:cs="仿宋"/>
          <w:bCs/>
          <w:color w:val="auto"/>
          <w:sz w:val="24"/>
          <w:szCs w:val="24"/>
          <w:highlight w:val="none"/>
        </w:rPr>
        <w:t>中央空调系统节能改造，进一步提升</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能源综合利用水平，实现能源利用高效化、清洁化，逐步降低综合能耗。中标人按照招标人要求为</w:t>
      </w:r>
      <w:r>
        <w:rPr>
          <w:rFonts w:hint="eastAsia" w:ascii="仿宋" w:hAnsi="仿宋" w:eastAsia="仿宋" w:cs="仿宋"/>
          <w:bCs/>
          <w:color w:val="auto"/>
          <w:sz w:val="24"/>
          <w:szCs w:val="24"/>
          <w:highlight w:val="none"/>
          <w:lang w:val="en-US" w:eastAsia="zh-CN"/>
        </w:rPr>
        <w:t>安徽医科大学第一附属医院长江路门诊</w:t>
      </w:r>
      <w:r>
        <w:rPr>
          <w:rFonts w:hint="eastAsia" w:ascii="仿宋" w:hAnsi="仿宋" w:eastAsia="仿宋" w:cs="仿宋"/>
          <w:bCs/>
          <w:color w:val="auto"/>
          <w:sz w:val="24"/>
          <w:szCs w:val="24"/>
          <w:highlight w:val="none"/>
        </w:rPr>
        <w:t>中央空调系统提供节能改造、运维管理等服务。</w:t>
      </w:r>
    </w:p>
    <w:p w14:paraId="23C2B329">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系统概况</w:t>
      </w:r>
    </w:p>
    <w:p w14:paraId="307B5EF8">
      <w:pPr>
        <w:widowControl/>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安徽省医科大学第一附属医院</w:t>
      </w:r>
      <w:r>
        <w:rPr>
          <w:rFonts w:hint="eastAsia" w:ascii="仿宋" w:hAnsi="仿宋" w:eastAsia="仿宋" w:cs="仿宋"/>
          <w:bCs/>
          <w:color w:val="auto"/>
          <w:sz w:val="24"/>
          <w:szCs w:val="24"/>
          <w:highlight w:val="none"/>
          <w:lang w:val="en-US" w:eastAsia="zh-CN"/>
        </w:rPr>
        <w:t>长江路</w:t>
      </w:r>
      <w:r>
        <w:rPr>
          <w:rFonts w:hint="eastAsia" w:ascii="仿宋" w:hAnsi="仿宋" w:eastAsia="仿宋" w:cs="仿宋"/>
          <w:bCs/>
          <w:color w:val="auto"/>
          <w:sz w:val="24"/>
          <w:szCs w:val="24"/>
          <w:highlight w:val="none"/>
        </w:rPr>
        <w:t>门诊位于安徽省合肥市庐阳区长江中路309号，项目建筑面积1.7万平米，1998年投入使用。项目采用两台远大蒸汽溴化锂机组承担医院全年的空调需求。</w:t>
      </w:r>
      <w:r>
        <w:rPr>
          <w:rFonts w:hint="eastAsia" w:ascii="仿宋" w:hAnsi="仿宋" w:eastAsia="仿宋" w:cs="仿宋"/>
          <w:bCs/>
          <w:color w:val="auto"/>
          <w:sz w:val="24"/>
          <w:szCs w:val="24"/>
          <w:highlight w:val="none"/>
          <w:lang w:val="en-US" w:eastAsia="zh-CN"/>
        </w:rPr>
        <w:t>近年</w:t>
      </w:r>
      <w:r>
        <w:rPr>
          <w:rFonts w:hint="eastAsia" w:ascii="仿宋" w:hAnsi="仿宋" w:eastAsia="仿宋" w:cs="仿宋"/>
          <w:bCs/>
          <w:color w:val="auto"/>
          <w:sz w:val="24"/>
          <w:szCs w:val="24"/>
          <w:highlight w:val="none"/>
        </w:rPr>
        <w:t>随着蒸汽价格的上涨，</w:t>
      </w:r>
      <w:r>
        <w:rPr>
          <w:rFonts w:hint="eastAsia" w:ascii="仿宋" w:hAnsi="仿宋" w:eastAsia="仿宋" w:cs="仿宋"/>
          <w:bCs/>
          <w:color w:val="auto"/>
          <w:sz w:val="24"/>
          <w:szCs w:val="24"/>
          <w:highlight w:val="none"/>
          <w:lang w:val="en-US" w:eastAsia="zh-CN"/>
        </w:rPr>
        <w:t>部分设备及管网老化导致</w:t>
      </w:r>
      <w:r>
        <w:rPr>
          <w:rFonts w:hint="eastAsia" w:ascii="仿宋" w:hAnsi="仿宋" w:eastAsia="仿宋" w:cs="仿宋"/>
          <w:bCs/>
          <w:color w:val="auto"/>
          <w:sz w:val="24"/>
          <w:szCs w:val="24"/>
          <w:highlight w:val="none"/>
        </w:rPr>
        <w:t>空调能耗费用逐年增加</w:t>
      </w:r>
      <w:r>
        <w:rPr>
          <w:rFonts w:hint="eastAsia" w:ascii="仿宋" w:hAnsi="仿宋" w:eastAsia="仿宋" w:cs="仿宋"/>
          <w:bCs/>
          <w:color w:val="auto"/>
          <w:sz w:val="24"/>
          <w:szCs w:val="24"/>
          <w:highlight w:val="none"/>
          <w:lang w:eastAsia="zh-CN"/>
        </w:rPr>
        <w:t>。</w:t>
      </w:r>
    </w:p>
    <w:p w14:paraId="53EEB474">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主要设备清单</w:t>
      </w:r>
    </w:p>
    <w:tbl>
      <w:tblPr>
        <w:tblStyle w:val="7"/>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709"/>
        <w:gridCol w:w="669"/>
        <w:gridCol w:w="3869"/>
        <w:gridCol w:w="1121"/>
      </w:tblGrid>
      <w:tr w14:paraId="2DCC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075A4D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olor w:val="auto"/>
                <w:spacing w:val="0"/>
                <w:kern w:val="0"/>
                <w:sz w:val="24"/>
                <w:szCs w:val="24"/>
                <w:highlight w:val="none"/>
                <w:shd w:val="clear" w:color="auto" w:fill="FFFFFF"/>
                <w:vertAlign w:val="baseline"/>
                <w:lang w:val="en-US" w:eastAsia="zh-CN" w:bidi="ar"/>
              </w:rPr>
              <w:t>N</w:t>
            </w: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o</w:t>
            </w:r>
          </w:p>
        </w:tc>
        <w:tc>
          <w:tcPr>
            <w:tcW w:w="1077" w:type="pct"/>
            <w:noWrap w:val="0"/>
            <w:vAlign w:val="center"/>
          </w:tcPr>
          <w:p w14:paraId="30049C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类型</w:t>
            </w:r>
          </w:p>
        </w:tc>
        <w:tc>
          <w:tcPr>
            <w:tcW w:w="422" w:type="pct"/>
            <w:noWrap w:val="0"/>
            <w:vAlign w:val="center"/>
          </w:tcPr>
          <w:p w14:paraId="5404F2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数量</w:t>
            </w:r>
          </w:p>
        </w:tc>
        <w:tc>
          <w:tcPr>
            <w:tcW w:w="2439" w:type="pct"/>
            <w:noWrap w:val="0"/>
            <w:vAlign w:val="center"/>
          </w:tcPr>
          <w:p w14:paraId="35613B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具体参数</w:t>
            </w:r>
          </w:p>
        </w:tc>
        <w:tc>
          <w:tcPr>
            <w:tcW w:w="706" w:type="pct"/>
            <w:noWrap w:val="0"/>
            <w:vAlign w:val="center"/>
          </w:tcPr>
          <w:p w14:paraId="48F80E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年份</w:t>
            </w:r>
          </w:p>
        </w:tc>
      </w:tr>
      <w:tr w14:paraId="789F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36062F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1</w:t>
            </w:r>
          </w:p>
        </w:tc>
        <w:tc>
          <w:tcPr>
            <w:tcW w:w="1077" w:type="pct"/>
            <w:noWrap w:val="0"/>
            <w:vAlign w:val="center"/>
          </w:tcPr>
          <w:p w14:paraId="6D4B17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rPr>
              <w:t>远大蒸汽溴化锂</w:t>
            </w:r>
          </w:p>
        </w:tc>
        <w:tc>
          <w:tcPr>
            <w:tcW w:w="422" w:type="pct"/>
            <w:noWrap w:val="0"/>
            <w:vAlign w:val="center"/>
          </w:tcPr>
          <w:p w14:paraId="709962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w:t>
            </w:r>
          </w:p>
        </w:tc>
        <w:tc>
          <w:tcPr>
            <w:tcW w:w="2439" w:type="pct"/>
            <w:noWrap w:val="0"/>
            <w:vAlign w:val="center"/>
          </w:tcPr>
          <w:p w14:paraId="129751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制冷量1163kw，型号：BS100VI0.6，</w:t>
            </w:r>
          </w:p>
        </w:tc>
        <w:tc>
          <w:tcPr>
            <w:tcW w:w="706" w:type="pct"/>
            <w:noWrap w:val="0"/>
            <w:vAlign w:val="center"/>
          </w:tcPr>
          <w:p w14:paraId="33B8A8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1997.08</w:t>
            </w:r>
          </w:p>
        </w:tc>
      </w:tr>
      <w:tr w14:paraId="79A9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622B8C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w:t>
            </w:r>
          </w:p>
        </w:tc>
        <w:tc>
          <w:tcPr>
            <w:tcW w:w="1077" w:type="pct"/>
            <w:noWrap w:val="0"/>
            <w:vAlign w:val="center"/>
          </w:tcPr>
          <w:p w14:paraId="2132D9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南方冷温泵</w:t>
            </w:r>
          </w:p>
        </w:tc>
        <w:tc>
          <w:tcPr>
            <w:tcW w:w="422" w:type="pct"/>
            <w:noWrap w:val="0"/>
            <w:vAlign w:val="center"/>
          </w:tcPr>
          <w:p w14:paraId="39DABB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4</w:t>
            </w:r>
          </w:p>
        </w:tc>
        <w:tc>
          <w:tcPr>
            <w:tcW w:w="2439" w:type="pct"/>
            <w:noWrap w:val="0"/>
            <w:vAlign w:val="center"/>
          </w:tcPr>
          <w:p w14:paraId="1C4A46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功率15kw，流量150</w:t>
            </w:r>
            <w:r>
              <w:rPr>
                <w:rFonts w:hint="eastAsia" w:ascii="仿宋" w:hAnsi="仿宋" w:eastAsia="仿宋" w:cs="仿宋"/>
                <w:color w:val="auto"/>
                <w:sz w:val="24"/>
                <w:szCs w:val="24"/>
                <w:highlight w:val="none"/>
                <w:vertAlign w:val="baseline"/>
                <w:lang w:val="en-US" w:eastAsia="zh-CN"/>
              </w:rPr>
              <w:t>m</w:t>
            </w:r>
            <w:r>
              <w:rPr>
                <w:rFonts w:hint="eastAsia" w:ascii="仿宋" w:hAnsi="仿宋" w:eastAsia="仿宋" w:cs="仿宋"/>
                <w:color w:val="auto"/>
                <w:sz w:val="24"/>
                <w:szCs w:val="24"/>
                <w:highlight w:val="none"/>
                <w:vertAlign w:val="superscript"/>
                <w:lang w:val="en-US" w:eastAsia="zh-CN"/>
              </w:rPr>
              <w:t>3</w:t>
            </w:r>
            <w:r>
              <w:rPr>
                <w:rFonts w:hint="eastAsia" w:ascii="仿宋" w:hAnsi="仿宋" w:eastAsia="仿宋" w:cs="仿宋"/>
                <w:color w:val="auto"/>
                <w:sz w:val="24"/>
                <w:szCs w:val="24"/>
                <w:highlight w:val="none"/>
                <w:vertAlign w:val="baseline"/>
                <w:lang w:val="en-US" w:eastAsia="zh-CN"/>
              </w:rPr>
              <w:t>/h</w:t>
            </w:r>
            <w:r>
              <w:rPr>
                <w:rFonts w:hint="eastAsia" w:ascii="仿宋" w:hAnsi="仿宋" w:eastAsia="仿宋" w:cs="仿宋"/>
                <w:color w:val="auto"/>
                <w:kern w:val="2"/>
                <w:sz w:val="24"/>
                <w:szCs w:val="24"/>
                <w:highlight w:val="none"/>
                <w:lang w:val="en-US" w:eastAsia="zh-CN" w:bidi="ar"/>
              </w:rPr>
              <w:t>，扬程28m</w:t>
            </w:r>
          </w:p>
        </w:tc>
        <w:tc>
          <w:tcPr>
            <w:tcW w:w="706" w:type="pct"/>
            <w:noWrap w:val="0"/>
            <w:vAlign w:val="center"/>
          </w:tcPr>
          <w:p w14:paraId="4A2473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2017.03</w:t>
            </w:r>
          </w:p>
        </w:tc>
      </w:tr>
      <w:tr w14:paraId="3AAC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431C9B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3</w:t>
            </w:r>
          </w:p>
        </w:tc>
        <w:tc>
          <w:tcPr>
            <w:tcW w:w="1077" w:type="pct"/>
            <w:noWrap w:val="0"/>
            <w:vAlign w:val="center"/>
          </w:tcPr>
          <w:p w14:paraId="7EB97B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南方冷却泵</w:t>
            </w:r>
          </w:p>
        </w:tc>
        <w:tc>
          <w:tcPr>
            <w:tcW w:w="422" w:type="pct"/>
            <w:noWrap w:val="0"/>
            <w:vAlign w:val="center"/>
          </w:tcPr>
          <w:p w14:paraId="2C588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4</w:t>
            </w:r>
          </w:p>
        </w:tc>
        <w:tc>
          <w:tcPr>
            <w:tcW w:w="2439" w:type="pct"/>
            <w:noWrap w:val="0"/>
            <w:vAlign w:val="center"/>
          </w:tcPr>
          <w:p w14:paraId="1B50C3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color w:val="auto"/>
                <w:kern w:val="2"/>
                <w:sz w:val="24"/>
                <w:szCs w:val="24"/>
                <w:highlight w:val="none"/>
                <w:lang w:val="en-US" w:eastAsia="zh-CN" w:bidi="ar"/>
              </w:rPr>
              <w:t>功率15kw，流量100</w:t>
            </w:r>
            <w:r>
              <w:rPr>
                <w:rFonts w:hint="eastAsia" w:ascii="仿宋" w:hAnsi="仿宋" w:eastAsia="仿宋" w:cs="仿宋"/>
                <w:color w:val="auto"/>
                <w:sz w:val="24"/>
                <w:szCs w:val="24"/>
                <w:highlight w:val="none"/>
                <w:vertAlign w:val="baseline"/>
                <w:lang w:val="en-US" w:eastAsia="zh-CN"/>
              </w:rPr>
              <w:t>m</w:t>
            </w:r>
            <w:r>
              <w:rPr>
                <w:rFonts w:hint="eastAsia" w:ascii="仿宋" w:hAnsi="仿宋" w:eastAsia="仿宋" w:cs="仿宋"/>
                <w:color w:val="auto"/>
                <w:sz w:val="24"/>
                <w:szCs w:val="24"/>
                <w:highlight w:val="none"/>
                <w:vertAlign w:val="superscript"/>
                <w:lang w:val="en-US" w:eastAsia="zh-CN"/>
              </w:rPr>
              <w:t>3</w:t>
            </w:r>
            <w:r>
              <w:rPr>
                <w:rFonts w:hint="eastAsia" w:ascii="仿宋" w:hAnsi="仿宋" w:eastAsia="仿宋" w:cs="仿宋"/>
                <w:color w:val="auto"/>
                <w:sz w:val="24"/>
                <w:szCs w:val="24"/>
                <w:highlight w:val="none"/>
                <w:vertAlign w:val="baseline"/>
                <w:lang w:val="en-US" w:eastAsia="zh-CN"/>
              </w:rPr>
              <w:t>/h</w:t>
            </w:r>
            <w:r>
              <w:rPr>
                <w:rFonts w:hint="eastAsia" w:ascii="仿宋" w:hAnsi="仿宋" w:eastAsia="仿宋" w:cs="仿宋"/>
                <w:color w:val="auto"/>
                <w:kern w:val="2"/>
                <w:sz w:val="24"/>
                <w:szCs w:val="24"/>
                <w:highlight w:val="none"/>
                <w:lang w:val="en-US" w:eastAsia="zh-CN" w:bidi="ar"/>
              </w:rPr>
              <w:t>，扬程19m</w:t>
            </w:r>
          </w:p>
        </w:tc>
        <w:tc>
          <w:tcPr>
            <w:tcW w:w="706" w:type="pct"/>
            <w:noWrap w:val="0"/>
            <w:vAlign w:val="center"/>
          </w:tcPr>
          <w:p w14:paraId="692EBB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2017.03</w:t>
            </w:r>
          </w:p>
        </w:tc>
      </w:tr>
      <w:tr w14:paraId="5A85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noWrap w:val="0"/>
            <w:vAlign w:val="center"/>
          </w:tcPr>
          <w:p w14:paraId="30F668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4</w:t>
            </w:r>
          </w:p>
        </w:tc>
        <w:tc>
          <w:tcPr>
            <w:tcW w:w="1077" w:type="pct"/>
            <w:noWrap w:val="0"/>
            <w:vAlign w:val="center"/>
          </w:tcPr>
          <w:p w14:paraId="064425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冷却塔</w:t>
            </w:r>
          </w:p>
        </w:tc>
        <w:tc>
          <w:tcPr>
            <w:tcW w:w="422" w:type="pct"/>
            <w:noWrap w:val="0"/>
            <w:vAlign w:val="center"/>
          </w:tcPr>
          <w:p w14:paraId="008FA5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2</w:t>
            </w:r>
          </w:p>
        </w:tc>
        <w:tc>
          <w:tcPr>
            <w:tcW w:w="2439" w:type="pct"/>
            <w:noWrap w:val="0"/>
            <w:vAlign w:val="center"/>
          </w:tcPr>
          <w:p w14:paraId="251030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流量400m</w:t>
            </w:r>
            <w:r>
              <w:rPr>
                <w:rFonts w:hint="eastAsia" w:ascii="仿宋" w:hAnsi="仿宋" w:eastAsia="仿宋" w:cs="仿宋"/>
                <w:b w:val="0"/>
                <w:bCs w:val="0"/>
                <w:i w:val="0"/>
                <w:iCs w:val="0"/>
                <w:caps w:val="0"/>
                <w:color w:val="auto"/>
                <w:spacing w:val="0"/>
                <w:kern w:val="0"/>
                <w:sz w:val="24"/>
                <w:szCs w:val="24"/>
                <w:highlight w:val="none"/>
                <w:shd w:val="clear" w:color="auto" w:fill="FFFFFF"/>
                <w:vertAlign w:val="superscript"/>
                <w:lang w:val="en-US" w:eastAsia="zh-CN" w:bidi="ar"/>
              </w:rPr>
              <w:t>3</w:t>
            </w:r>
            <w:r>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t>/h</w:t>
            </w:r>
          </w:p>
        </w:tc>
        <w:tc>
          <w:tcPr>
            <w:tcW w:w="706" w:type="pct"/>
            <w:noWrap w:val="0"/>
            <w:vAlign w:val="center"/>
          </w:tcPr>
          <w:p w14:paraId="406FD2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仿宋" w:hAnsi="仿宋" w:eastAsia="仿宋" w:cs="仿宋"/>
                <w:b w:val="0"/>
                <w:bCs w:val="0"/>
                <w:i w:val="0"/>
                <w:iCs w:val="0"/>
                <w:caps w:val="0"/>
                <w:color w:val="auto"/>
                <w:spacing w:val="0"/>
                <w:kern w:val="0"/>
                <w:sz w:val="24"/>
                <w:szCs w:val="24"/>
                <w:highlight w:val="none"/>
                <w:shd w:val="clear" w:color="auto" w:fill="FFFFFF"/>
                <w:vertAlign w:val="baseline"/>
                <w:lang w:val="en-US" w:eastAsia="zh-CN" w:bidi="ar"/>
              </w:rPr>
            </w:pPr>
          </w:p>
        </w:tc>
      </w:tr>
    </w:tbl>
    <w:p w14:paraId="7918B404">
      <w:pPr>
        <w:rPr>
          <w:rFonts w:hint="default"/>
          <w:color w:val="auto"/>
          <w:highlight w:val="none"/>
          <w:lang w:val="en-US" w:eastAsia="zh-CN"/>
        </w:rPr>
      </w:pPr>
    </w:p>
    <w:p w14:paraId="70AB1CF3">
      <w:pPr>
        <w:pStyle w:val="3"/>
        <w:rPr>
          <w:rFonts w:hint="default"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3</w:t>
      </w:r>
      <w:r>
        <w:rPr>
          <w:rFonts w:hint="default" w:ascii="宋体" w:hAnsi="宋体" w:eastAsia="仿宋"/>
          <w:color w:val="auto"/>
          <w:sz w:val="24"/>
          <w:highlight w:val="none"/>
          <w:lang w:val="en-US" w:eastAsia="zh-CN"/>
        </w:rPr>
        <w:t>. 商务要求</w:t>
      </w:r>
    </w:p>
    <w:p w14:paraId="2CE07C03">
      <w:pPr>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除非有特别说明，本条为实质性要求。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204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1FBB5A2">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交付（实施）的时间（期限）</w:t>
            </w:r>
          </w:p>
        </w:tc>
        <w:tc>
          <w:tcPr>
            <w:tcW w:w="7479" w:type="dxa"/>
            <w:noWrap w:val="0"/>
            <w:vAlign w:val="top"/>
          </w:tcPr>
          <w:p w14:paraId="29E505F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合同能源管理服务10年。</w:t>
            </w:r>
          </w:p>
          <w:p w14:paraId="1F76DC2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7C4EE44E">
            <w:pPr>
              <w:pStyle w:val="10"/>
              <w:keepNext w:val="0"/>
              <w:keepLines w:val="0"/>
              <w:suppressLineNumbers w:val="0"/>
              <w:spacing w:before="0" w:beforeAutospacing="0" w:after="0" w:afterAutospacing="0"/>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w:t>
            </w:r>
            <w:r>
              <w:rPr>
                <w:rFonts w:hint="eastAsia" w:ascii="楷体" w:hAnsi="楷体" w:eastAsia="仿宋" w:cs="Calibri"/>
                <w:color w:val="auto"/>
                <w:sz w:val="24"/>
                <w:highlight w:val="none"/>
                <w:lang w:val="en-US" w:eastAsia="zh-CN"/>
              </w:rPr>
              <w:t xml:space="preserve"> </w:t>
            </w:r>
            <w:r>
              <w:rPr>
                <w:rFonts w:hint="eastAsia" w:ascii="楷体" w:hAnsi="楷体" w:eastAsia="仿宋" w:cs="Calibri"/>
                <w:color w:val="auto"/>
                <w:sz w:val="24"/>
                <w:highlight w:val="none"/>
              </w:rPr>
              <w:t>□接受：</w:t>
            </w:r>
          </w:p>
          <w:p w14:paraId="65B0AE4F">
            <w:pPr>
              <w:pStyle w:val="10"/>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vertAlign w:val="baseline"/>
                <w:lang w:val="en-US" w:eastAsia="zh-CN"/>
              </w:rPr>
            </w:pPr>
            <w:r>
              <w:rPr>
                <w:rFonts w:hint="eastAsia" w:ascii="楷体" w:hAnsi="楷体" w:eastAsia="仿宋" w:cs="Calibri"/>
                <w:color w:val="auto"/>
                <w:sz w:val="24"/>
                <w:highlight w:val="none"/>
              </w:rPr>
              <w:t>允许偏离的幅度：</w:t>
            </w:r>
            <w:r>
              <w:rPr>
                <w:rFonts w:hint="eastAsia" w:ascii="楷体" w:hAnsi="楷体" w:eastAsia="仿宋" w:cs="Calibri"/>
                <w:color w:val="auto"/>
                <w:sz w:val="24"/>
                <w:highlight w:val="none"/>
                <w:lang w:val="en-US" w:eastAsia="zh-CN"/>
              </w:rPr>
              <w:t>/</w:t>
            </w:r>
          </w:p>
        </w:tc>
      </w:tr>
      <w:tr w14:paraId="2919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1E7252D9">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交付（实施）的地点（范围）</w:t>
            </w:r>
          </w:p>
        </w:tc>
        <w:tc>
          <w:tcPr>
            <w:tcW w:w="7479" w:type="dxa"/>
            <w:noWrap w:val="0"/>
            <w:vAlign w:val="top"/>
          </w:tcPr>
          <w:p w14:paraId="5565C40C">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eastAsia="仿宋" w:cs="Times New Roman"/>
                <w:color w:val="auto"/>
                <w:sz w:val="24"/>
                <w:highlight w:val="none"/>
                <w:vertAlign w:val="baseline"/>
                <w:lang w:val="en-US" w:eastAsia="zh-CN"/>
              </w:rPr>
            </w:pPr>
            <w:r>
              <w:rPr>
                <w:rFonts w:hint="default" w:ascii="宋体" w:hAnsi="宋体" w:eastAsia="仿宋" w:cs="Times New Roman"/>
                <w:color w:val="auto"/>
                <w:sz w:val="24"/>
                <w:highlight w:val="none"/>
                <w:vertAlign w:val="baseline"/>
                <w:lang w:val="en-US" w:eastAsia="zh-CN"/>
              </w:rPr>
              <w:t>合肥市，招标人指定地点。</w:t>
            </w:r>
          </w:p>
        </w:tc>
      </w:tr>
      <w:tr w14:paraId="77BF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9B12171">
            <w:pPr>
              <w:pStyle w:val="10"/>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sz w:val="24"/>
                <w:highlight w:val="none"/>
                <w:vertAlign w:val="baseline"/>
                <w:lang w:val="en-US" w:eastAsia="zh-CN"/>
              </w:rPr>
              <w:t>付款方式</w:t>
            </w:r>
          </w:p>
        </w:tc>
        <w:tc>
          <w:tcPr>
            <w:tcW w:w="7479" w:type="dxa"/>
            <w:noWrap w:val="0"/>
            <w:vAlign w:val="top"/>
          </w:tcPr>
          <w:p w14:paraId="4A9F67AA">
            <w:pPr>
              <w:pStyle w:val="4"/>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仿宋" w:hAnsi="仿宋" w:eastAsia="仿宋" w:cs="仿宋"/>
                <w:color w:val="auto"/>
                <w:sz w:val="24"/>
                <w:szCs w:val="24"/>
                <w:highlight w:val="none"/>
              </w:rPr>
              <w:t>合同期内，招标人按照合同约定</w:t>
            </w:r>
            <w:r>
              <w:rPr>
                <w:rFonts w:hint="eastAsia" w:ascii="仿宋" w:hAnsi="仿宋" w:eastAsia="仿宋" w:cs="仿宋"/>
                <w:color w:val="auto"/>
                <w:sz w:val="24"/>
                <w:szCs w:val="24"/>
                <w:highlight w:val="none"/>
                <w:lang w:val="en-US" w:eastAsia="zh-CN"/>
              </w:rPr>
              <w:t>每半年（6个月为一个周期）</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能源</w:t>
            </w:r>
            <w:r>
              <w:rPr>
                <w:rFonts w:hint="eastAsia" w:ascii="仿宋" w:hAnsi="仿宋" w:eastAsia="仿宋" w:cs="仿宋"/>
                <w:color w:val="auto"/>
                <w:sz w:val="24"/>
                <w:szCs w:val="24"/>
                <w:highlight w:val="none"/>
                <w:lang w:val="en-US" w:eastAsia="zh-CN"/>
              </w:rPr>
              <w:t>管理服务</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项目正式运营后，</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val="en-US" w:eastAsia="zh-CN"/>
              </w:rPr>
              <w:t>每周期服务结束后</w:t>
            </w:r>
            <w:r>
              <w:rPr>
                <w:rFonts w:hint="eastAsia" w:ascii="仿宋" w:hAnsi="仿宋" w:eastAsia="仿宋" w:cs="仿宋"/>
                <w:color w:val="auto"/>
                <w:sz w:val="24"/>
                <w:szCs w:val="24"/>
                <w:highlight w:val="none"/>
              </w:rPr>
              <w:t>10个工作日内向招标人提供合法税务发票，招标人在收到中标人合法税务发票后按财务流程以银行转账的方式向中标人指定账户按时支付。</w:t>
            </w:r>
          </w:p>
          <w:p w14:paraId="3EECD252">
            <w:pPr>
              <w:keepNext w:val="0"/>
              <w:keepLines w:val="0"/>
              <w:suppressLineNumbers w:val="0"/>
              <w:spacing w:before="0" w:beforeAutospacing="0" w:after="0" w:afterAutospacing="0"/>
              <w:ind w:left="0" w:right="0"/>
              <w:rPr>
                <w:rFonts w:hint="default" w:ascii="Calibri" w:hAnsi="Calibri" w:cs="Times New Roman"/>
                <w:color w:val="auto"/>
                <w:highlight w:val="none"/>
              </w:rPr>
            </w:pPr>
          </w:p>
          <w:p w14:paraId="6B19C749">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5172903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5191853">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eastAsia" w:ascii="宋体" w:hAnsi="宋体" w:eastAsia="仿宋" w:cs="Times New Roman"/>
                <w:color w:val="auto"/>
                <w:sz w:val="24"/>
                <w:highlight w:val="none"/>
                <w:vertAlign w:val="baseline"/>
                <w:lang w:val="en-US" w:eastAsia="zh-CN"/>
              </w:rPr>
            </w:pPr>
            <w:r>
              <w:rPr>
                <w:rFonts w:hint="eastAsia" w:ascii="楷体" w:hAnsi="楷体" w:eastAsia="仿宋" w:cs="Calibri"/>
                <w:color w:val="auto"/>
                <w:sz w:val="24"/>
                <w:highlight w:val="none"/>
              </w:rPr>
              <w:t>允许偏离的幅度</w:t>
            </w:r>
            <w:r>
              <w:rPr>
                <w:rFonts w:hint="eastAsia" w:ascii="楷体" w:hAnsi="楷体" w:eastAsia="仿宋" w:cs="Calibri"/>
                <w:color w:val="auto"/>
                <w:sz w:val="24"/>
                <w:highlight w:val="none"/>
                <w:lang w:val="en-US" w:eastAsia="zh-CN"/>
              </w:rPr>
              <w:t>/</w:t>
            </w:r>
          </w:p>
        </w:tc>
      </w:tr>
      <w:tr w14:paraId="618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66CD755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仿宋" w:cs="Times New Roman"/>
                <w:color w:val="auto"/>
                <w:sz w:val="24"/>
                <w:highlight w:val="none"/>
                <w:vertAlign w:val="baseline"/>
                <w:lang w:val="en-US" w:eastAsia="zh-CN"/>
              </w:rPr>
            </w:pPr>
            <w:r>
              <w:rPr>
                <w:rFonts w:hint="eastAsia" w:ascii="宋体" w:hAnsi="宋体" w:eastAsia="仿宋" w:cs="Calibri"/>
                <w:b w:val="0"/>
                <w:bCs w:val="0"/>
                <w:color w:val="auto"/>
                <w:kern w:val="2"/>
                <w:sz w:val="24"/>
                <w:szCs w:val="24"/>
                <w:highlight w:val="none"/>
                <w:lang w:val="en-US" w:eastAsia="zh-CN" w:bidi="ar-SA"/>
              </w:rPr>
              <w:t>本项目采购标的所属行业</w:t>
            </w:r>
          </w:p>
        </w:tc>
        <w:tc>
          <w:tcPr>
            <w:tcW w:w="7479" w:type="dxa"/>
            <w:noWrap w:val="0"/>
            <w:vAlign w:val="center"/>
          </w:tcPr>
          <w:p w14:paraId="4DCB4991">
            <w:pPr>
              <w:keepNext w:val="0"/>
              <w:keepLines w:val="0"/>
              <w:suppressLineNumbers w:val="0"/>
              <w:spacing w:before="0" w:beforeAutospacing="0" w:after="0" w:afterAutospacing="0"/>
              <w:ind w:left="0" w:right="0"/>
              <w:rPr>
                <w:rFonts w:hint="default" w:ascii="宋体" w:hAnsi="宋体" w:eastAsia="仿宋" w:cs="Times New Roman"/>
                <w:color w:val="auto"/>
                <w:sz w:val="24"/>
                <w:highlight w:val="none"/>
                <w:vertAlign w:val="baseline"/>
                <w:lang w:val="en-US" w:eastAsia="zh-CN"/>
              </w:rPr>
            </w:pPr>
            <w:r>
              <w:rPr>
                <w:rFonts w:hint="eastAsia" w:ascii="宋体" w:hAnsi="宋体" w:eastAsia="仿宋" w:cs="Calibri"/>
                <w:color w:val="auto"/>
                <w:sz w:val="24"/>
                <w:highlight w:val="none"/>
                <w:lang w:val="en-US" w:eastAsia="zh-CN"/>
              </w:rPr>
              <w:t xml:space="preserve">所属行业：其他未列明行业 </w:t>
            </w:r>
          </w:p>
        </w:tc>
      </w:tr>
    </w:tbl>
    <w:p w14:paraId="521E0D7E">
      <w:pPr>
        <w:pStyle w:val="10"/>
        <w:rPr>
          <w:rFonts w:hint="default" w:ascii="宋体" w:hAnsi="宋体" w:eastAsia="仿宋"/>
          <w:color w:val="auto"/>
          <w:sz w:val="24"/>
          <w:highlight w:val="none"/>
          <w:lang w:val="en-US" w:eastAsia="zh-CN"/>
        </w:rPr>
      </w:pPr>
    </w:p>
    <w:bookmarkEnd w:id="3"/>
    <w:p w14:paraId="76D8CB96">
      <w:pPr>
        <w:pStyle w:val="3"/>
        <w:rPr>
          <w:rStyle w:val="9"/>
          <w:rFonts w:hint="eastAsia" w:ascii="宋体" w:hAnsi="宋体" w:eastAsia="仿宋"/>
          <w:b/>
          <w:bCs/>
          <w:color w:val="auto"/>
          <w:sz w:val="24"/>
          <w:szCs w:val="24"/>
          <w:highlight w:val="none"/>
        </w:rPr>
      </w:pPr>
      <w:bookmarkStart w:id="4" w:name="_Toc455587275"/>
      <w:bookmarkStart w:id="5" w:name="_Toc466024558"/>
      <w:bookmarkStart w:id="6" w:name="_Toc445554749"/>
      <w:bookmarkStart w:id="7" w:name="_Toc455587091"/>
      <w:r>
        <w:rPr>
          <w:rStyle w:val="9"/>
          <w:rFonts w:hint="eastAsia" w:ascii="宋体" w:hAnsi="宋体" w:eastAsia="仿宋"/>
          <w:b/>
          <w:bCs/>
          <w:color w:val="auto"/>
          <w:sz w:val="24"/>
          <w:szCs w:val="24"/>
          <w:highlight w:val="none"/>
          <w:lang w:val="en-US"/>
        </w:rPr>
        <w:t>4</w:t>
      </w:r>
      <w:r>
        <w:rPr>
          <w:rStyle w:val="9"/>
          <w:rFonts w:hint="eastAsia" w:ascii="宋体" w:hAnsi="宋体" w:eastAsia="仿宋"/>
          <w:b/>
          <w:bCs/>
          <w:color w:val="auto"/>
          <w:sz w:val="24"/>
          <w:szCs w:val="24"/>
          <w:highlight w:val="none"/>
        </w:rPr>
        <w:t>. 技术要求</w:t>
      </w:r>
      <w:bookmarkEnd w:id="4"/>
      <w:bookmarkEnd w:id="5"/>
      <w:bookmarkEnd w:id="6"/>
      <w:bookmarkEnd w:id="7"/>
    </w:p>
    <w:p w14:paraId="27DE1202">
      <w:pPr>
        <w:pStyle w:val="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lang w:val="en-US" w:eastAsia="zh-CN"/>
        </w:rPr>
        <w:t>4</w:t>
      </w:r>
      <w:r>
        <w:rPr>
          <w:rFonts w:hint="eastAsia" w:hAnsi="宋体" w:eastAsia="仿宋"/>
          <w:b/>
          <w:bCs/>
          <w:color w:val="auto"/>
          <w:sz w:val="24"/>
          <w:szCs w:val="24"/>
          <w:highlight w:val="none"/>
        </w:rPr>
        <w:t>.1标识符号</w:t>
      </w:r>
    </w:p>
    <w:tbl>
      <w:tblPr>
        <w:tblStyle w:val="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7E48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42B507C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标识</w:t>
            </w:r>
            <w:r>
              <w:rPr>
                <w:rFonts w:hint="eastAsia" w:ascii="仿宋" w:hAnsi="仿宋" w:eastAsia="仿宋" w:cs="仿宋"/>
                <w:b/>
                <w:color w:val="auto"/>
                <w:sz w:val="24"/>
                <w:highlight w:val="none"/>
              </w:rPr>
              <w:t>类型</w:t>
            </w:r>
          </w:p>
        </w:tc>
        <w:tc>
          <w:tcPr>
            <w:tcW w:w="785" w:type="pct"/>
            <w:noWrap w:val="0"/>
            <w:vAlign w:val="center"/>
          </w:tcPr>
          <w:p w14:paraId="0C97098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标识符号</w:t>
            </w:r>
          </w:p>
        </w:tc>
        <w:tc>
          <w:tcPr>
            <w:tcW w:w="3173" w:type="pct"/>
            <w:noWrap w:val="0"/>
            <w:vAlign w:val="center"/>
          </w:tcPr>
          <w:p w14:paraId="7BB32D0F">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标识符号含义</w:t>
            </w:r>
          </w:p>
        </w:tc>
      </w:tr>
      <w:tr w14:paraId="0747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017F46F9">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实质性参数</w:t>
            </w:r>
          </w:p>
        </w:tc>
        <w:tc>
          <w:tcPr>
            <w:tcW w:w="785" w:type="pct"/>
            <w:noWrap w:val="0"/>
            <w:vAlign w:val="center"/>
          </w:tcPr>
          <w:p w14:paraId="68A791DA">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p>
        </w:tc>
        <w:tc>
          <w:tcPr>
            <w:tcW w:w="3173" w:type="pct"/>
            <w:noWrap w:val="0"/>
            <w:vAlign w:val="center"/>
          </w:tcPr>
          <w:p w14:paraId="32325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负偏离或未响应视为实质性不响应招标文件要求</w:t>
            </w:r>
          </w:p>
        </w:tc>
      </w:tr>
      <w:tr w14:paraId="50C6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427E34B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重要参数</w:t>
            </w:r>
          </w:p>
        </w:tc>
        <w:tc>
          <w:tcPr>
            <w:tcW w:w="785" w:type="pct"/>
            <w:noWrap w:val="0"/>
            <w:vAlign w:val="center"/>
          </w:tcPr>
          <w:p w14:paraId="3F4BBEBC">
            <w:pPr>
              <w:keepNext w:val="0"/>
              <w:keepLines w:val="0"/>
              <w:suppressLineNumbers w:val="0"/>
              <w:spacing w:before="0" w:beforeAutospacing="0" w:after="0" w:afterAutospacing="0" w:line="240" w:lineRule="auto"/>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highlight w:val="none"/>
              </w:rPr>
              <w:t>●</w:t>
            </w:r>
          </w:p>
        </w:tc>
        <w:tc>
          <w:tcPr>
            <w:tcW w:w="3173" w:type="pct"/>
            <w:noWrap w:val="0"/>
            <w:vAlign w:val="center"/>
          </w:tcPr>
          <w:p w14:paraId="5588B51A">
            <w:pPr>
              <w:keepNext w:val="0"/>
              <w:keepLines w:val="0"/>
              <w:suppressLineNumbers w:val="0"/>
              <w:spacing w:before="0" w:beforeAutospacing="0" w:after="0" w:afterAutospacing="0" w:line="240" w:lineRule="auto"/>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评分项</w:t>
            </w:r>
          </w:p>
        </w:tc>
      </w:tr>
      <w:tr w14:paraId="70A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7C3F58F8">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w:t>
            </w:r>
          </w:p>
          <w:p w14:paraId="7E7B42D5">
            <w:pPr>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（1）标识</w:t>
            </w:r>
            <w:r>
              <w:rPr>
                <w:rFonts w:hint="eastAsia" w:ascii="仿宋" w:hAnsi="仿宋" w:eastAsia="仿宋" w:cs="仿宋"/>
                <w:color w:val="auto"/>
                <w:sz w:val="22"/>
                <w:szCs w:val="22"/>
                <w:highlight w:val="none"/>
              </w:rPr>
              <w:t>条款</w:t>
            </w:r>
            <w:r>
              <w:rPr>
                <w:rFonts w:hint="eastAsia" w:ascii="仿宋" w:hAnsi="仿宋" w:eastAsia="仿宋" w:cs="仿宋"/>
                <w:color w:val="auto"/>
                <w:sz w:val="22"/>
                <w:szCs w:val="22"/>
                <w:highlight w:val="none"/>
                <w:lang w:val="en-US" w:eastAsia="zh-CN"/>
              </w:rPr>
              <w:t>中</w:t>
            </w:r>
            <w:r>
              <w:rPr>
                <w:rFonts w:hint="eastAsia" w:ascii="仿宋" w:hAnsi="仿宋" w:eastAsia="仿宋" w:cs="仿宋"/>
                <w:color w:val="auto"/>
                <w:sz w:val="22"/>
                <w:szCs w:val="22"/>
                <w:highlight w:val="none"/>
              </w:rPr>
              <w:t>如包含多</w:t>
            </w:r>
            <w:r>
              <w:rPr>
                <w:rFonts w:hint="eastAsia" w:ascii="仿宋" w:hAnsi="仿宋" w:eastAsia="仿宋" w:cs="仿宋"/>
                <w:color w:val="auto"/>
                <w:sz w:val="22"/>
                <w:szCs w:val="22"/>
                <w:highlight w:val="none"/>
                <w:lang w:val="en-US" w:eastAsia="zh-CN"/>
              </w:rPr>
              <w:t>条</w:t>
            </w:r>
            <w:r>
              <w:rPr>
                <w:rFonts w:hint="eastAsia" w:ascii="仿宋" w:hAnsi="仿宋" w:eastAsia="仿宋" w:cs="仿宋"/>
                <w:color w:val="auto"/>
                <w:sz w:val="22"/>
                <w:szCs w:val="22"/>
                <w:highlight w:val="none"/>
              </w:rPr>
              <w:t>子项技术参数</w:t>
            </w:r>
            <w:r>
              <w:rPr>
                <w:rFonts w:hint="eastAsia" w:ascii="仿宋" w:hAnsi="仿宋" w:eastAsia="仿宋" w:cs="仿宋"/>
                <w:color w:val="auto"/>
                <w:sz w:val="22"/>
                <w:szCs w:val="22"/>
                <w:highlight w:val="none"/>
                <w:lang w:val="en-US" w:eastAsia="zh-CN"/>
              </w:rPr>
              <w:t>或要求</w:t>
            </w:r>
            <w:r>
              <w:rPr>
                <w:rFonts w:hint="eastAsia" w:ascii="仿宋" w:hAnsi="仿宋" w:eastAsia="仿宋" w:cs="仿宋"/>
                <w:color w:val="auto"/>
                <w:sz w:val="22"/>
                <w:szCs w:val="22"/>
                <w:highlight w:val="none"/>
              </w:rPr>
              <w:t>，则需满足或优于该标识条款内所有子项技术参数</w:t>
            </w:r>
            <w:r>
              <w:rPr>
                <w:rFonts w:hint="eastAsia" w:ascii="仿宋" w:hAnsi="仿宋" w:eastAsia="仿宋" w:cs="仿宋"/>
                <w:color w:val="auto"/>
                <w:sz w:val="22"/>
                <w:szCs w:val="22"/>
                <w:highlight w:val="none"/>
                <w:lang w:val="en-US" w:eastAsia="zh-CN"/>
              </w:rPr>
              <w:t>或要求</w:t>
            </w:r>
            <w:r>
              <w:rPr>
                <w:rFonts w:hint="eastAsia" w:ascii="仿宋" w:hAnsi="仿宋" w:eastAsia="仿宋" w:cs="仿宋"/>
                <w:color w:val="auto"/>
                <w:sz w:val="22"/>
                <w:szCs w:val="22"/>
                <w:highlight w:val="none"/>
              </w:rPr>
              <w:t>方能得分。</w:t>
            </w:r>
          </w:p>
          <w:p w14:paraId="680030F3">
            <w:pPr>
              <w:keepNext w:val="0"/>
              <w:keepLines w:val="0"/>
              <w:suppressLineNumbers w:val="0"/>
              <w:spacing w:before="0" w:beforeAutospacing="0" w:after="0" w:afterAutospacing="0" w:line="240" w:lineRule="auto"/>
              <w:ind w:left="0" w:right="0"/>
              <w:jc w:val="left"/>
              <w:rPr>
                <w:rFonts w:hint="eastAsia" w:ascii="仿宋" w:hAnsi="仿宋" w:eastAsia="宋体" w:cs="仿宋"/>
                <w:color w:val="auto"/>
                <w:sz w:val="24"/>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须</w:t>
            </w:r>
            <w:r>
              <w:rPr>
                <w:rFonts w:hint="eastAsia" w:ascii="仿宋" w:hAnsi="仿宋" w:eastAsia="仿宋" w:cs="仿宋"/>
                <w:color w:val="auto"/>
                <w:sz w:val="22"/>
                <w:szCs w:val="22"/>
                <w:highlight w:val="none"/>
              </w:rPr>
              <w:t>按照第六章投标</w:t>
            </w:r>
            <w:r>
              <w:rPr>
                <w:rFonts w:hint="eastAsia" w:ascii="仿宋" w:hAnsi="仿宋" w:eastAsia="仿宋" w:cs="仿宋"/>
                <w:color w:val="auto"/>
                <w:sz w:val="22"/>
                <w:szCs w:val="22"/>
                <w:highlight w:val="none"/>
                <w:lang w:val="en-US" w:eastAsia="zh-CN"/>
              </w:rPr>
              <w:t>文件</w:t>
            </w:r>
            <w:r>
              <w:rPr>
                <w:rFonts w:hint="eastAsia" w:ascii="仿宋" w:hAnsi="仿宋" w:eastAsia="仿宋" w:cs="仿宋"/>
                <w:color w:val="auto"/>
                <w:sz w:val="22"/>
                <w:szCs w:val="22"/>
                <w:highlight w:val="none"/>
              </w:rPr>
              <w:t>格式</w:t>
            </w:r>
            <w:r>
              <w:rPr>
                <w:rFonts w:hint="eastAsia" w:ascii="仿宋" w:hAnsi="仿宋" w:eastAsia="仿宋" w:cs="仿宋"/>
                <w:color w:val="auto"/>
                <w:sz w:val="22"/>
                <w:szCs w:val="22"/>
                <w:highlight w:val="none"/>
                <w:lang w:val="en-US" w:eastAsia="zh-CN"/>
              </w:rPr>
              <w:t>十</w:t>
            </w:r>
            <w:r>
              <w:rPr>
                <w:rFonts w:hint="eastAsia" w:ascii="仿宋" w:hAnsi="仿宋" w:eastAsia="仿宋" w:cs="仿宋"/>
                <w:color w:val="auto"/>
                <w:sz w:val="22"/>
                <w:szCs w:val="22"/>
                <w:highlight w:val="none"/>
              </w:rPr>
              <w:t>，提供技术</w:t>
            </w:r>
            <w:r>
              <w:rPr>
                <w:rFonts w:hint="eastAsia" w:ascii="仿宋" w:hAnsi="仿宋" w:eastAsia="仿宋" w:cs="仿宋"/>
                <w:color w:val="auto"/>
                <w:sz w:val="22"/>
                <w:szCs w:val="22"/>
                <w:highlight w:val="none"/>
                <w:lang w:val="en-US" w:eastAsia="zh-CN"/>
              </w:rPr>
              <w:t>要求</w:t>
            </w:r>
            <w:r>
              <w:rPr>
                <w:rFonts w:hint="eastAsia" w:ascii="仿宋" w:hAnsi="仿宋" w:eastAsia="仿宋" w:cs="仿宋"/>
                <w:color w:val="auto"/>
                <w:sz w:val="22"/>
                <w:szCs w:val="22"/>
                <w:highlight w:val="none"/>
              </w:rPr>
              <w:t>偏离表</w:t>
            </w:r>
            <w:r>
              <w:rPr>
                <w:rFonts w:hint="eastAsia" w:ascii="仿宋" w:hAnsi="仿宋" w:eastAsia="仿宋" w:cs="仿宋"/>
                <w:color w:val="auto"/>
                <w:sz w:val="22"/>
                <w:szCs w:val="22"/>
                <w:highlight w:val="none"/>
                <w:lang w:eastAsia="zh-CN"/>
              </w:rPr>
              <w:t>。</w:t>
            </w:r>
          </w:p>
        </w:tc>
      </w:tr>
    </w:tbl>
    <w:p w14:paraId="6A77C6F9">
      <w:pPr>
        <w:pStyle w:val="5"/>
        <w:widowControl/>
        <w:snapToGrid w:val="0"/>
        <w:spacing w:line="360" w:lineRule="auto"/>
        <w:ind w:firstLine="480" w:firstLineChars="200"/>
        <w:rPr>
          <w:rFonts w:hint="eastAsia" w:hAnsi="宋体" w:eastAsia="仿宋"/>
          <w:color w:val="auto"/>
          <w:sz w:val="24"/>
          <w:szCs w:val="24"/>
          <w:highlight w:val="none"/>
        </w:rPr>
      </w:pPr>
    </w:p>
    <w:p w14:paraId="096E56C7">
      <w:pPr>
        <w:pStyle w:val="5"/>
        <w:widowControl/>
        <w:snapToGrid w:val="0"/>
        <w:spacing w:line="360" w:lineRule="auto"/>
        <w:ind w:firstLine="482" w:firstLineChars="200"/>
        <w:outlineLvl w:val="2"/>
        <w:rPr>
          <w:rFonts w:hint="eastAsia" w:eastAsia="仿宋"/>
          <w:b/>
          <w:bCs/>
          <w:color w:val="auto"/>
          <w:sz w:val="24"/>
          <w:highlight w:val="none"/>
        </w:rPr>
      </w:pPr>
      <w:r>
        <w:rPr>
          <w:rFonts w:hint="eastAsia" w:hAnsi="宋体" w:eastAsia="仿宋"/>
          <w:b/>
          <w:bCs/>
          <w:color w:val="auto"/>
          <w:sz w:val="24"/>
          <w:szCs w:val="24"/>
          <w:highlight w:val="none"/>
          <w:lang w:val="en-US" w:eastAsia="zh-CN"/>
        </w:rPr>
        <w:t>4</w:t>
      </w:r>
      <w:r>
        <w:rPr>
          <w:rFonts w:hint="eastAsia" w:hAnsi="宋体" w:eastAsia="仿宋"/>
          <w:b/>
          <w:bCs/>
          <w:color w:val="auto"/>
          <w:sz w:val="24"/>
          <w:szCs w:val="24"/>
          <w:highlight w:val="none"/>
        </w:rPr>
        <w:t>.2</w:t>
      </w:r>
      <w:r>
        <w:rPr>
          <w:rFonts w:hint="eastAsia" w:ascii="仿宋" w:hAnsi="仿宋" w:eastAsia="仿宋" w:cs="仿宋"/>
          <w:b/>
          <w:color w:val="auto"/>
          <w:sz w:val="24"/>
          <w:szCs w:val="24"/>
          <w:highlight w:val="none"/>
        </w:rPr>
        <w:t>项目服务</w:t>
      </w:r>
      <w:r>
        <w:rPr>
          <w:rFonts w:hint="eastAsia" w:ascii="仿宋" w:hAnsi="仿宋" w:eastAsia="仿宋" w:cs="仿宋"/>
          <w:b/>
          <w:color w:val="auto"/>
          <w:sz w:val="24"/>
          <w:szCs w:val="24"/>
          <w:highlight w:val="none"/>
          <w:lang w:val="en-US" w:eastAsia="zh-CN"/>
        </w:rPr>
        <w:t>要求</w:t>
      </w:r>
    </w:p>
    <w:p w14:paraId="0F2E798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（一）合同能源管理费合计不超过1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0.00万元</w:t>
      </w:r>
      <w:r>
        <w:rPr>
          <w:rFonts w:hint="eastAsia" w:ascii="仿宋" w:hAnsi="仿宋" w:eastAsia="仿宋" w:cs="仿宋"/>
          <w:bCs/>
          <w:color w:val="auto"/>
          <w:sz w:val="24"/>
          <w:szCs w:val="24"/>
          <w:highlight w:val="none"/>
          <w:lang w:val="en-US" w:eastAsia="zh-CN"/>
        </w:rPr>
        <w:t>/年</w:t>
      </w:r>
      <w:r>
        <w:rPr>
          <w:rFonts w:hint="eastAsia" w:ascii="仿宋" w:hAnsi="仿宋" w:eastAsia="仿宋" w:cs="仿宋"/>
          <w:bCs/>
          <w:color w:val="auto"/>
          <w:sz w:val="24"/>
          <w:szCs w:val="24"/>
          <w:highlight w:val="none"/>
        </w:rPr>
        <w:t>；建设期不超过6个月，运营期10年。</w:t>
      </w:r>
    </w:p>
    <w:p w14:paraId="5CB51F8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（二）项目服务内容</w:t>
      </w:r>
    </w:p>
    <w:p w14:paraId="1F4C63D2">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1.负责招标范围内的中央空调系统设备供应（制冷、采暖）及运维管理，包含空调机房内电、</w:t>
      </w:r>
      <w:r>
        <w:rPr>
          <w:rFonts w:hint="eastAsia" w:ascii="仿宋" w:hAnsi="仿宋" w:eastAsia="仿宋" w:cs="仿宋"/>
          <w:bCs/>
          <w:color w:val="auto"/>
          <w:sz w:val="24"/>
          <w:szCs w:val="24"/>
          <w:highlight w:val="none"/>
          <w:lang w:val="en-US" w:eastAsia="zh-CN"/>
        </w:rPr>
        <w:t>蒸汽</w:t>
      </w:r>
      <w:r>
        <w:rPr>
          <w:rFonts w:hint="eastAsia" w:ascii="仿宋" w:hAnsi="仿宋" w:eastAsia="仿宋" w:cs="仿宋"/>
          <w:bCs/>
          <w:color w:val="auto"/>
          <w:sz w:val="24"/>
          <w:szCs w:val="24"/>
          <w:highlight w:val="none"/>
        </w:rPr>
        <w:t>费用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以及特种设备（中央空调主机蒸发器、冷凝器，分汽缸，热力管道）检测费用。</w:t>
      </w:r>
    </w:p>
    <w:p w14:paraId="2B9914E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2.负责中央空调系统设备的改造升级，包括新增空调主机系统及工程安装等，新投入设备建设期自签订合同之日起6个月。</w:t>
      </w:r>
    </w:p>
    <w:p w14:paraId="19AF6EF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3.负责中央空调机房内原有和新增空调系统设备、电气控制柜、中央空调系统及末端设备日常值班操作、维护（修）保养及安保。</w:t>
      </w:r>
    </w:p>
    <w:p w14:paraId="1A23B23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4.负责空调系统冷却水、冷温水的水质处理、保养维护。</w:t>
      </w:r>
    </w:p>
    <w:p w14:paraId="54030B4C">
      <w:pPr>
        <w:widowControl/>
        <w:spacing w:line="360" w:lineRule="auto"/>
        <w:ind w:firstLine="480" w:firstLineChars="200"/>
        <w:jc w:val="left"/>
        <w:rPr>
          <w:rFonts w:hint="eastAsia" w:ascii="仿宋" w:hAnsi="仿宋" w:eastAsia="仿宋" w:cs="仿宋"/>
          <w:bCs/>
          <w:strike/>
          <w:color w:val="auto"/>
          <w:sz w:val="24"/>
          <w:szCs w:val="24"/>
          <w:highlight w:val="none"/>
        </w:rPr>
      </w:pPr>
      <w:r>
        <w:rPr>
          <w:rFonts w:hint="eastAsia" w:ascii="仿宋" w:hAnsi="仿宋" w:eastAsia="仿宋" w:cs="仿宋"/>
          <w:bCs/>
          <w:color w:val="auto"/>
          <w:sz w:val="24"/>
          <w:szCs w:val="24"/>
          <w:highlight w:val="none"/>
        </w:rPr>
        <w:t>5.负责中央空调末端与管道维护保养（包含空调末端清洗），负责冷却塔、新风系统的操作维护（修）保养及安保</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整体管道更换安装由甲方负责。</w:t>
      </w:r>
    </w:p>
    <w:p w14:paraId="65195C24">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.负责承担合同期内本项目新投资设备</w:t>
      </w:r>
      <w:r>
        <w:rPr>
          <w:rFonts w:hint="eastAsia" w:ascii="仿宋" w:hAnsi="仿宋" w:eastAsia="仿宋" w:cs="仿宋"/>
          <w:bCs/>
          <w:color w:val="auto"/>
          <w:sz w:val="24"/>
          <w:szCs w:val="24"/>
          <w:highlight w:val="none"/>
          <w:lang w:val="en-US" w:eastAsia="zh-CN"/>
        </w:rPr>
        <w:t>维修、维护</w:t>
      </w:r>
      <w:r>
        <w:rPr>
          <w:rFonts w:hint="eastAsia" w:ascii="仿宋" w:hAnsi="仿宋" w:eastAsia="仿宋" w:cs="仿宋"/>
          <w:bCs/>
          <w:color w:val="auto"/>
          <w:sz w:val="24"/>
          <w:szCs w:val="24"/>
          <w:highlight w:val="none"/>
        </w:rPr>
        <w:t>材料费。</w:t>
      </w:r>
    </w:p>
    <w:p w14:paraId="59FB388B">
      <w:pPr>
        <w:widowControl/>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.满足招标人日常管理要求，现场派驻人员须保证</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小时，每年365天不低于</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人现场值班，派驻总人数投标人自行确定。（常驻现场的人员需要有制冷设备维修工或低压电工相关证书证件等）。</w:t>
      </w:r>
    </w:p>
    <w:p w14:paraId="2E743129">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.合同服务类型：全投资合同能源管理，中标方负责项目设备设施投资安装及运维。</w:t>
      </w:r>
    </w:p>
    <w:p w14:paraId="3D9FC81A">
      <w:pPr>
        <w:widowControl/>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.合同期满后，投标人投资的所有设备归招标人所有。</w:t>
      </w:r>
    </w:p>
    <w:p w14:paraId="6B4E865D">
      <w:pPr>
        <w:widowControl/>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.项目建设期产生的所有费用均包含在投标报价中，投标人自行考虑，招标人不再另行支付。项目建设竣工合格后，进入运营期。</w:t>
      </w:r>
    </w:p>
    <w:p w14:paraId="721B7DA2">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）合作期间中央空调运营管理要求</w:t>
      </w:r>
    </w:p>
    <w:p w14:paraId="64E88D8F">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1.中标人投资承包整个中央空调系统运营，包含机房内设备设施、末端设备等运行、保养、维修等，负责空调系统水质管理、运营人员配备等。项目正式运营后，以</w:t>
      </w:r>
      <w:r>
        <w:rPr>
          <w:rFonts w:hint="eastAsia" w:ascii="仿宋" w:hAnsi="仿宋" w:eastAsia="仿宋" w:cs="仿宋"/>
          <w:bCs/>
          <w:color w:val="auto"/>
          <w:sz w:val="24"/>
          <w:szCs w:val="24"/>
          <w:highlight w:val="none"/>
          <w:lang w:val="en-US" w:eastAsia="zh-CN"/>
        </w:rPr>
        <w:t>半年</w:t>
      </w:r>
      <w:r>
        <w:rPr>
          <w:rFonts w:hint="eastAsia" w:ascii="仿宋" w:hAnsi="仿宋" w:eastAsia="仿宋" w:cs="仿宋"/>
          <w:bCs/>
          <w:color w:val="auto"/>
          <w:sz w:val="24"/>
          <w:szCs w:val="24"/>
          <w:highlight w:val="none"/>
        </w:rPr>
        <w:t>为一个周期甲乙双方进行费用结算。运营期间</w:t>
      </w:r>
      <w:r>
        <w:rPr>
          <w:rFonts w:hint="eastAsia" w:ascii="仿宋" w:hAnsi="仿宋" w:eastAsia="仿宋" w:cs="仿宋"/>
          <w:bCs/>
          <w:color w:val="auto"/>
          <w:sz w:val="24"/>
          <w:szCs w:val="24"/>
          <w:highlight w:val="none"/>
          <w:lang w:val="en-US" w:eastAsia="zh-CN"/>
        </w:rPr>
        <w:t>机房</w:t>
      </w:r>
      <w:r>
        <w:rPr>
          <w:rFonts w:hint="eastAsia" w:ascii="仿宋" w:hAnsi="仿宋" w:eastAsia="仿宋" w:cs="仿宋"/>
          <w:bCs/>
          <w:color w:val="auto"/>
          <w:sz w:val="24"/>
          <w:szCs w:val="24"/>
          <w:highlight w:val="none"/>
        </w:rPr>
        <w:t>设备消耗的电、</w:t>
      </w:r>
      <w:r>
        <w:rPr>
          <w:rFonts w:hint="eastAsia" w:ascii="仿宋" w:hAnsi="仿宋" w:eastAsia="仿宋" w:cs="仿宋"/>
          <w:bCs/>
          <w:color w:val="auto"/>
          <w:sz w:val="24"/>
          <w:szCs w:val="24"/>
          <w:highlight w:val="none"/>
          <w:lang w:val="en-US" w:eastAsia="zh-CN"/>
        </w:rPr>
        <w:t>蒸汽</w:t>
      </w:r>
      <w:r>
        <w:rPr>
          <w:rFonts w:hint="eastAsia" w:ascii="仿宋" w:hAnsi="仿宋" w:eastAsia="仿宋" w:cs="仿宋"/>
          <w:bCs/>
          <w:color w:val="auto"/>
          <w:sz w:val="24"/>
          <w:szCs w:val="24"/>
          <w:highlight w:val="none"/>
        </w:rPr>
        <w:t>能源费用按期造表据实向甲方缴纳</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电、蒸汽费用采用抵扣方式从能源管理服务费中扣除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，能耗单价计费基准为：电费0.7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元/kwh；</w:t>
      </w:r>
      <w:r>
        <w:rPr>
          <w:rFonts w:hint="eastAsia" w:ascii="仿宋" w:hAnsi="仿宋" w:eastAsia="仿宋" w:cs="仿宋"/>
          <w:bCs/>
          <w:color w:val="auto"/>
          <w:sz w:val="24"/>
          <w:szCs w:val="24"/>
          <w:highlight w:val="none"/>
          <w:lang w:val="en-US" w:eastAsia="zh-CN"/>
        </w:rPr>
        <w:t>蒸汽</w:t>
      </w:r>
      <w:r>
        <w:rPr>
          <w:rFonts w:hint="eastAsia" w:ascii="仿宋" w:hAnsi="仿宋" w:eastAsia="仿宋" w:cs="仿宋"/>
          <w:bCs/>
          <w:color w:val="auto"/>
          <w:sz w:val="24"/>
          <w:szCs w:val="24"/>
          <w:highlight w:val="none"/>
        </w:rPr>
        <w:t>费</w:t>
      </w:r>
      <w:r>
        <w:rPr>
          <w:rFonts w:hint="eastAsia" w:ascii="仿宋" w:hAnsi="仿宋" w:eastAsia="仿宋" w:cs="仿宋"/>
          <w:bCs/>
          <w:color w:val="auto"/>
          <w:sz w:val="24"/>
          <w:szCs w:val="24"/>
          <w:highlight w:val="none"/>
          <w:lang w:val="en-US" w:eastAsia="zh-CN"/>
        </w:rPr>
        <w:t>294</w:t>
      </w:r>
      <w:r>
        <w:rPr>
          <w:rFonts w:hint="eastAsia" w:ascii="仿宋" w:hAnsi="仿宋" w:eastAsia="仿宋" w:cs="仿宋"/>
          <w:bCs/>
          <w:color w:val="auto"/>
          <w:sz w:val="24"/>
          <w:szCs w:val="24"/>
          <w:highlight w:val="none"/>
        </w:rPr>
        <w:t>元/</w:t>
      </w:r>
      <w:r>
        <w:rPr>
          <w:rFonts w:hint="eastAsia" w:ascii="仿宋" w:hAnsi="仿宋" w:eastAsia="仿宋" w:cs="仿宋"/>
          <w:bCs/>
          <w:color w:val="auto"/>
          <w:sz w:val="24"/>
          <w:szCs w:val="24"/>
          <w:highlight w:val="none"/>
          <w:lang w:val="en-US" w:eastAsia="zh-CN"/>
        </w:rPr>
        <w:t>吨</w:t>
      </w:r>
      <w:r>
        <w:rPr>
          <w:rFonts w:hint="eastAsia" w:ascii="仿宋" w:hAnsi="仿宋" w:eastAsia="仿宋" w:cs="仿宋"/>
          <w:bCs/>
          <w:color w:val="auto"/>
          <w:sz w:val="24"/>
          <w:szCs w:val="24"/>
          <w:highlight w:val="none"/>
        </w:rPr>
        <w:t>。</w:t>
      </w:r>
    </w:p>
    <w:p w14:paraId="502D74C8">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2.空调运营：</w:t>
      </w:r>
    </w:p>
    <w:p w14:paraId="498395BA">
      <w:pPr>
        <w:widowControl/>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①供冷时间：5 月1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日～10 月 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 日（按 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 天计）</w:t>
      </w:r>
    </w:p>
    <w:p w14:paraId="159CEA39">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供冷条件：最高气温连续 5 天&gt;</w:t>
      </w:r>
      <w:r>
        <w:rPr>
          <w:rFonts w:hint="eastAsia" w:ascii="仿宋" w:hAnsi="仿宋" w:eastAsia="仿宋" w:cs="仿宋"/>
          <w:bCs/>
          <w:color w:val="auto"/>
          <w:sz w:val="24"/>
          <w:szCs w:val="24"/>
          <w:highlight w:val="none"/>
          <w:lang w:val="en-US" w:eastAsia="zh-CN"/>
        </w:rPr>
        <w:t>25</w:t>
      </w:r>
      <w:r>
        <w:rPr>
          <w:rFonts w:hint="eastAsia" w:ascii="仿宋" w:hAnsi="仿宋" w:eastAsia="仿宋" w:cs="仿宋"/>
          <w:bCs/>
          <w:color w:val="auto"/>
          <w:sz w:val="24"/>
          <w:szCs w:val="24"/>
          <w:highlight w:val="none"/>
        </w:rPr>
        <w:t>℃或 2 天&gt;</w:t>
      </w:r>
      <w:r>
        <w:rPr>
          <w:rFonts w:hint="eastAsia" w:ascii="仿宋" w:hAnsi="仿宋" w:eastAsia="仿宋" w:cs="仿宋"/>
          <w:bCs/>
          <w:color w:val="auto"/>
          <w:sz w:val="24"/>
          <w:szCs w:val="24"/>
          <w:highlight w:val="none"/>
          <w:lang w:val="en-US" w:eastAsia="zh-CN"/>
        </w:rPr>
        <w:t>28</w:t>
      </w:r>
      <w:r>
        <w:rPr>
          <w:rFonts w:hint="eastAsia" w:ascii="仿宋" w:hAnsi="仿宋" w:eastAsia="仿宋" w:cs="仿宋"/>
          <w:bCs/>
          <w:color w:val="auto"/>
          <w:sz w:val="24"/>
          <w:szCs w:val="24"/>
          <w:highlight w:val="none"/>
        </w:rPr>
        <w:t>℃或当天&gt;</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℃开始制冷；</w:t>
      </w:r>
    </w:p>
    <w:p w14:paraId="3AD1E0D0">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最高气温连续 5 天&lt;2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℃或 2 天&lt;2</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℃或当天&lt;</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rPr>
        <w:t>℃停止制冷；</w:t>
      </w:r>
    </w:p>
    <w:p w14:paraId="74FE658D">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制冷运营时间之外因</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运营需要或特殊高温天气遵循</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管理。</w:t>
      </w:r>
    </w:p>
    <w:p w14:paraId="5A99D55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②供暖时间：11 月 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 日～次年 3 月 </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 xml:space="preserve"> 日（按 1</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0 天计）</w:t>
      </w:r>
    </w:p>
    <w:p w14:paraId="7A510F18">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供暖条件：最低气温连续 5 天＜15℃或 2 天&lt;13℃或当天&lt;10℃开始供暖；</w:t>
      </w:r>
    </w:p>
    <w:p w14:paraId="102E0C11">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最低气温连续 5 天＞15℃或 2 天&gt;17℃或当天&gt;20℃停止供暖；</w:t>
      </w:r>
    </w:p>
    <w:p w14:paraId="391CD580">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供暖运营时间之外因</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运营需要或特殊低温天气遵循</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管理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合同能源管理费不变。</w:t>
      </w:r>
    </w:p>
    <w:p w14:paraId="2D2670BD">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③空调制冷或供暖标准：制冷季室内平均温度 </w:t>
      </w:r>
      <w:r>
        <w:rPr>
          <w:rFonts w:hint="eastAsia" w:ascii="仿宋" w:hAnsi="仿宋" w:eastAsia="仿宋" w:cs="仿宋"/>
          <w:bCs/>
          <w:color w:val="auto"/>
          <w:sz w:val="24"/>
          <w:szCs w:val="24"/>
          <w:highlight w:val="none"/>
          <w:lang w:val="en-US" w:eastAsia="zh-CN"/>
        </w:rPr>
        <w:t>24</w:t>
      </w:r>
      <w:r>
        <w:rPr>
          <w:rFonts w:hint="eastAsia" w:ascii="仿宋" w:hAnsi="仿宋" w:eastAsia="仿宋" w:cs="仿宋"/>
          <w:bCs/>
          <w:color w:val="auto"/>
          <w:sz w:val="24"/>
          <w:szCs w:val="24"/>
          <w:highlight w:val="none"/>
        </w:rPr>
        <w:t xml:space="preserve">℃±2℃； 供暖季室内平均温度 </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w:t>
      </w:r>
    </w:p>
    <w:p w14:paraId="53F3AA4A">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3.运维管理：</w:t>
      </w:r>
    </w:p>
    <w:p w14:paraId="25E59D6A">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（1）合同期内，</w:t>
      </w:r>
      <w:r>
        <w:rPr>
          <w:rFonts w:hint="eastAsia" w:ascii="仿宋" w:hAnsi="仿宋" w:eastAsia="仿宋" w:cs="仿宋"/>
          <w:bCs/>
          <w:color w:val="auto"/>
          <w:sz w:val="24"/>
          <w:szCs w:val="24"/>
          <w:highlight w:val="none"/>
          <w:lang w:val="en-US" w:eastAsia="zh-CN"/>
        </w:rPr>
        <w:t>门诊大楼</w:t>
      </w:r>
      <w:r>
        <w:rPr>
          <w:rFonts w:hint="eastAsia" w:ascii="仿宋" w:hAnsi="仿宋" w:eastAsia="仿宋" w:cs="仿宋"/>
          <w:bCs/>
          <w:color w:val="auto"/>
          <w:sz w:val="24"/>
          <w:szCs w:val="24"/>
          <w:highlight w:val="none"/>
        </w:rPr>
        <w:t>中央空调系统（含末端）的运行、维护、安全、稳定及保养由中标人负责，并服从招标人监管，原空调主机设备在合同期内须保持设备完好，随时开机运行，中标人应与原设备主机厂家签订服务维保合同，也可由招标人代为签订费用从中标价中扣除。</w:t>
      </w:r>
    </w:p>
    <w:p w14:paraId="726DEB6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（2）中标人应制定完备的中央空调运行管理章程，配备足够的技术人员。</w:t>
      </w:r>
    </w:p>
    <w:p w14:paraId="7EEE9D7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（3）按照招标人的空调需求开始向</w:t>
      </w:r>
      <w:r>
        <w:rPr>
          <w:rFonts w:hint="eastAsia" w:ascii="仿宋" w:hAnsi="仿宋" w:eastAsia="仿宋" w:cs="仿宋"/>
          <w:bCs/>
          <w:color w:val="auto"/>
          <w:sz w:val="24"/>
          <w:szCs w:val="24"/>
          <w:highlight w:val="none"/>
          <w:lang w:val="en-US" w:eastAsia="zh-CN"/>
        </w:rPr>
        <w:t>门诊大楼</w:t>
      </w:r>
      <w:r>
        <w:rPr>
          <w:rFonts w:hint="eastAsia" w:ascii="仿宋" w:hAnsi="仿宋" w:eastAsia="仿宋" w:cs="仿宋"/>
          <w:bCs/>
          <w:color w:val="auto"/>
          <w:sz w:val="24"/>
          <w:szCs w:val="24"/>
          <w:highlight w:val="none"/>
        </w:rPr>
        <w:t>供能，供能期间发生的能耗费由中标人负责向招标人缴纳，同时开始向</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收取合同管理费用，双方分别开具相应的发票。</w:t>
      </w:r>
    </w:p>
    <w:p w14:paraId="77C7012F">
      <w:pPr>
        <w:widowControl/>
        <w:spacing w:line="360" w:lineRule="auto"/>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（4）合同期内，为确保中央空调不间断供应，在寿命期内持续保持机组的能源效率和负荷能力，遇到紧急情况时，中标人技术人员应 2 小时内解决问题。</w:t>
      </w:r>
    </w:p>
    <w:p w14:paraId="5138F399">
      <w:pPr>
        <w:pStyle w:val="5"/>
        <w:widowControl/>
        <w:snapToGrid w:val="0"/>
        <w:spacing w:line="360" w:lineRule="auto"/>
        <w:ind w:firstLine="480" w:firstLineChars="200"/>
        <w:rPr>
          <w:rFonts w:hint="eastAsia" w:eastAsia="仿宋"/>
          <w:color w:val="auto"/>
          <w:sz w:val="24"/>
          <w:highlight w:val="none"/>
        </w:rPr>
      </w:pPr>
    </w:p>
    <w:p w14:paraId="3522FC2B">
      <w:pPr>
        <w:pStyle w:val="5"/>
        <w:widowControl/>
        <w:snapToGrid w:val="0"/>
        <w:spacing w:line="360" w:lineRule="auto"/>
        <w:ind w:firstLine="482" w:firstLineChars="200"/>
        <w:outlineLvl w:val="2"/>
        <w:rPr>
          <w:rFonts w:hint="eastAsia" w:ascii="宋体" w:hAnsi="宋体" w:eastAsia="仿宋" w:cs="Times New Roman"/>
          <w:b/>
          <w:bCs/>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4.3</w:t>
      </w:r>
      <w:r>
        <w:rPr>
          <w:rFonts w:hint="eastAsia" w:ascii="仿宋" w:hAnsi="仿宋" w:eastAsia="仿宋" w:cs="仿宋"/>
          <w:b/>
          <w:color w:val="auto"/>
          <w:kern w:val="44"/>
          <w:sz w:val="24"/>
          <w:szCs w:val="24"/>
          <w:highlight w:val="none"/>
          <w:lang w:val="en-US" w:eastAsia="zh-CN"/>
        </w:rPr>
        <w:t>改造</w:t>
      </w:r>
      <w:r>
        <w:rPr>
          <w:rFonts w:hint="eastAsia" w:ascii="仿宋" w:hAnsi="仿宋" w:eastAsia="仿宋" w:cs="仿宋"/>
          <w:b/>
          <w:color w:val="auto"/>
          <w:kern w:val="44"/>
          <w:sz w:val="24"/>
          <w:szCs w:val="24"/>
          <w:highlight w:val="none"/>
        </w:rPr>
        <w:t>建设内容及要求</w:t>
      </w:r>
    </w:p>
    <w:p w14:paraId="39E9197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）中央空调暖通系统改造要求</w:t>
      </w:r>
    </w:p>
    <w:p w14:paraId="52056760">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1.原有空调系统主机升级改造，增加一台磁悬浮空调（制冷量不低于1045KW或装机功率满足</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运营需要）主机与现有空调系统并联。空调主机设备能效须为国家一级能效（新国标），须与输配系统及冷却塔联动控制，实现一键开机功能。</w:t>
      </w:r>
    </w:p>
    <w:p w14:paraId="78B79FB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2.采暖系统：</w:t>
      </w:r>
      <w:r>
        <w:rPr>
          <w:rFonts w:hint="eastAsia" w:ascii="仿宋" w:hAnsi="仿宋" w:eastAsia="仿宋" w:cs="仿宋"/>
          <w:bCs/>
          <w:color w:val="auto"/>
          <w:sz w:val="24"/>
          <w:szCs w:val="24"/>
          <w:highlight w:val="none"/>
          <w:lang w:val="en-US" w:eastAsia="zh-CN"/>
        </w:rPr>
        <w:t>拆除原有蒸汽汽水换热器，新增一台换热量1200KW高效换热汽水换热器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设备入口增加蒸汽电动阀</w:t>
      </w:r>
      <w:r>
        <w:rPr>
          <w:rFonts w:hint="eastAsia" w:ascii="仿宋" w:hAnsi="仿宋" w:eastAsia="仿宋" w:cs="仿宋"/>
          <w:bCs/>
          <w:color w:val="auto"/>
          <w:sz w:val="24"/>
          <w:szCs w:val="24"/>
          <w:highlight w:val="none"/>
        </w:rPr>
        <w:t>。</w:t>
      </w:r>
    </w:p>
    <w:p w14:paraId="75A040B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.机房控制系统升级：原有</w:t>
      </w:r>
      <w:r>
        <w:rPr>
          <w:rFonts w:hint="eastAsia" w:ascii="仿宋" w:hAnsi="仿宋" w:eastAsia="仿宋" w:cs="仿宋"/>
          <w:bCs/>
          <w:color w:val="auto"/>
          <w:sz w:val="24"/>
          <w:szCs w:val="24"/>
          <w:highlight w:val="none"/>
          <w:lang w:val="en-US" w:eastAsia="zh-CN"/>
        </w:rPr>
        <w:t>蒸汽溴化锂机组</w:t>
      </w:r>
      <w:r>
        <w:rPr>
          <w:rFonts w:hint="eastAsia" w:ascii="仿宋" w:hAnsi="仿宋" w:eastAsia="仿宋" w:cs="仿宋"/>
          <w:bCs/>
          <w:color w:val="auto"/>
          <w:sz w:val="24"/>
          <w:szCs w:val="24"/>
          <w:highlight w:val="none"/>
        </w:rPr>
        <w:t>、水泵、冷却塔控制联动并升级，提升自动化程度。</w:t>
      </w:r>
    </w:p>
    <w:p w14:paraId="764972B5">
      <w:pPr>
        <w:widowControl/>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4.末端改造；更换末端楼层空调主管道层阀，首次更换空调盘管约50台，每年视现场情况需要更换。</w:t>
      </w:r>
    </w:p>
    <w:p w14:paraId="3310EC7E">
      <w:pPr>
        <w:spacing w:line="360" w:lineRule="auto"/>
        <w:ind w:firstLine="48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5.电气施工：增加2根YJV22-4*120+1*70电缆（若制冷主机设备功率偏大，由中标人重新校核，须满足设备正常运行）及桥架，原有配电房接至制冷机房，以及配套配电柜或控制柜。</w:t>
      </w:r>
    </w:p>
    <w:p w14:paraId="6E3D2003">
      <w:pPr>
        <w:widowControl/>
        <w:spacing w:line="360" w:lineRule="auto"/>
        <w:ind w:firstLine="480" w:firstLineChars="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kern w:val="2"/>
          <w:sz w:val="24"/>
          <w:szCs w:val="24"/>
          <w:highlight w:val="none"/>
          <w:lang w:val="en-US" w:eastAsia="zh-CN"/>
        </w:rPr>
        <w:t>空调机房改造：原有机房墙面、地面、制度、看板改造，建设标准化机房。</w:t>
      </w:r>
    </w:p>
    <w:p w14:paraId="2D053F22">
      <w:pPr>
        <w:widowControl/>
        <w:spacing w:line="360" w:lineRule="auto"/>
        <w:ind w:firstLine="480" w:firstLineChars="0"/>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7.冷冻、冷却水泵的维护保养。</w:t>
      </w:r>
    </w:p>
    <w:p w14:paraId="7AE02CA0">
      <w:pPr>
        <w:widowControl/>
        <w:spacing w:line="360" w:lineRule="auto"/>
        <w:ind w:firstLine="480" w:firstLineChars="0"/>
        <w:jc w:val="left"/>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8.原有两台溴化锂主机设备改造内容包括：（1）一号机溴化锂溶液进行再生；（2）一号机吸收喷淋、冷剂喷淋进行更换；（3）一号机整机进行清洗；（4）一/二号机密封件更换。</w:t>
      </w:r>
    </w:p>
    <w:p w14:paraId="5C1018D4">
      <w:pPr>
        <w:widowControl/>
        <w:spacing w:line="360" w:lineRule="auto"/>
        <w:ind w:firstLine="480" w:firstLineChars="200"/>
        <w:jc w:val="left"/>
        <w:rPr>
          <w:rFonts w:hint="eastAsia" w:ascii="仿宋" w:hAnsi="仿宋" w:eastAsia="仿宋" w:cs="仿宋"/>
          <w:b/>
          <w:bCs/>
          <w:snapToGrid w:val="0"/>
          <w:color w:val="auto"/>
          <w:kern w:val="0"/>
          <w:sz w:val="24"/>
          <w:szCs w:val="24"/>
          <w:highlight w:val="none"/>
        </w:rPr>
      </w:pPr>
      <w:r>
        <w:rPr>
          <w:rFonts w:hint="eastAsia" w:ascii="仿宋" w:hAnsi="仿宋" w:eastAsia="仿宋" w:cs="仿宋"/>
          <w:bCs/>
          <w:color w:val="auto"/>
          <w:sz w:val="24"/>
          <w:szCs w:val="24"/>
          <w:highlight w:val="none"/>
        </w:rPr>
        <w:t>以上中央空调暖通系统改造设备数量、参数见改造设备清单。</w:t>
      </w:r>
    </w:p>
    <w:p w14:paraId="02BD905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）中央空调暖通系统改造安装要求</w:t>
      </w:r>
    </w:p>
    <w:p w14:paraId="287414A3">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1.工程安装：包括但不限于所有设备的运输、吊装、安装、调试、地下室配电房至新设备电缆</w:t>
      </w:r>
      <w:r>
        <w:rPr>
          <w:rFonts w:hint="eastAsia" w:ascii="仿宋" w:hAnsi="仿宋" w:eastAsia="仿宋" w:cs="仿宋"/>
          <w:bCs/>
          <w:color w:val="auto"/>
          <w:sz w:val="24"/>
          <w:szCs w:val="24"/>
          <w:highlight w:val="none"/>
          <w:lang w:val="en-US" w:eastAsia="zh-CN"/>
        </w:rPr>
        <w:t>桥架</w:t>
      </w:r>
      <w:r>
        <w:rPr>
          <w:rFonts w:hint="eastAsia" w:ascii="仿宋" w:hAnsi="仿宋" w:eastAsia="仿宋" w:cs="仿宋"/>
          <w:bCs/>
          <w:color w:val="auto"/>
          <w:sz w:val="24"/>
          <w:szCs w:val="24"/>
          <w:highlight w:val="none"/>
        </w:rPr>
        <w:t>及施工、设备之间与</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原管道安装和对接等。</w:t>
      </w:r>
    </w:p>
    <w:p w14:paraId="6672505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2.新增的中央空调控制系统需与原有中央空调控制系统进行对接，同时满足新空调系统的联动变频需求，另外原有管道涉及到的节能设备需要移至新管道系统。</w:t>
      </w:r>
    </w:p>
    <w:p w14:paraId="76FD82CD">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3.合同期内，中标人投资设备必须满足招标参数要求并保证</w:t>
      </w:r>
      <w:r>
        <w:rPr>
          <w:rFonts w:hint="eastAsia" w:ascii="仿宋" w:hAnsi="仿宋" w:eastAsia="仿宋" w:cs="仿宋"/>
          <w:bCs/>
          <w:color w:val="auto"/>
          <w:sz w:val="24"/>
          <w:szCs w:val="24"/>
          <w:highlight w:val="none"/>
          <w:lang w:val="en-US" w:eastAsia="zh-CN"/>
        </w:rPr>
        <w:t>医院</w:t>
      </w:r>
      <w:r>
        <w:rPr>
          <w:rFonts w:hint="eastAsia" w:ascii="仿宋" w:hAnsi="仿宋" w:eastAsia="仿宋" w:cs="仿宋"/>
          <w:bCs/>
          <w:color w:val="auto"/>
          <w:sz w:val="24"/>
          <w:szCs w:val="24"/>
          <w:highlight w:val="none"/>
        </w:rPr>
        <w:t>正常使用。</w:t>
      </w:r>
    </w:p>
    <w:p w14:paraId="15470A03">
      <w:pPr>
        <w:pStyle w:val="5"/>
        <w:widowControl/>
        <w:snapToGrid w:val="0"/>
        <w:spacing w:line="360" w:lineRule="auto"/>
        <w:ind w:firstLine="482" w:firstLineChars="200"/>
        <w:outlineLvl w:val="9"/>
        <w:rPr>
          <w:rFonts w:hint="eastAsia" w:ascii="宋体" w:hAnsi="宋体" w:eastAsia="仿宋" w:cs="Times New Roman"/>
          <w:b/>
          <w:bCs/>
          <w:color w:val="auto"/>
          <w:sz w:val="24"/>
          <w:szCs w:val="24"/>
          <w:highlight w:val="none"/>
          <w:lang w:val="en-US" w:eastAsia="zh-CN"/>
        </w:rPr>
      </w:pPr>
    </w:p>
    <w:p w14:paraId="58E41CE1">
      <w:pPr>
        <w:pStyle w:val="5"/>
        <w:widowControl/>
        <w:snapToGrid w:val="0"/>
        <w:spacing w:line="360" w:lineRule="auto"/>
        <w:ind w:firstLine="482" w:firstLineChars="200"/>
        <w:outlineLvl w:val="2"/>
        <w:rPr>
          <w:rFonts w:hint="eastAsia" w:ascii="宋体" w:hAnsi="宋体" w:eastAsia="仿宋" w:cs="Times New Roman"/>
          <w:b/>
          <w:bCs/>
          <w:color w:val="auto"/>
          <w:sz w:val="24"/>
          <w:szCs w:val="24"/>
          <w:highlight w:val="none"/>
          <w:lang w:val="en-US" w:eastAsia="zh-CN"/>
        </w:rPr>
      </w:pPr>
      <w:bookmarkStart w:id="8" w:name="_Toc525819967"/>
      <w:bookmarkStart w:id="9" w:name="_Toc512611689"/>
      <w:bookmarkStart w:id="10" w:name="_Toc517011814"/>
      <w:bookmarkStart w:id="11" w:name="_Toc526265691"/>
      <w:bookmarkStart w:id="12" w:name="_Toc493440807"/>
      <w:bookmarkStart w:id="13" w:name="_Toc493432670"/>
      <w:bookmarkStart w:id="14" w:name="_Toc515539872"/>
      <w:bookmarkStart w:id="15" w:name="_Toc493440975"/>
      <w:bookmarkStart w:id="16" w:name="_Toc512544434"/>
      <w:r>
        <w:rPr>
          <w:rFonts w:hint="eastAsia" w:ascii="宋体" w:hAnsi="宋体" w:eastAsia="仿宋" w:cs="Times New Roman"/>
          <w:b/>
          <w:bCs/>
          <w:color w:val="auto"/>
          <w:sz w:val="24"/>
          <w:szCs w:val="24"/>
          <w:highlight w:val="none"/>
          <w:lang w:val="en-US" w:eastAsia="zh-CN"/>
        </w:rPr>
        <w:t xml:space="preserve">4.4 </w:t>
      </w:r>
      <w:bookmarkEnd w:id="8"/>
      <w:bookmarkEnd w:id="9"/>
      <w:bookmarkEnd w:id="10"/>
      <w:bookmarkEnd w:id="11"/>
      <w:bookmarkEnd w:id="12"/>
      <w:bookmarkEnd w:id="13"/>
      <w:bookmarkEnd w:id="14"/>
      <w:bookmarkEnd w:id="15"/>
      <w:bookmarkEnd w:id="16"/>
      <w:r>
        <w:rPr>
          <w:rFonts w:hint="eastAsia" w:ascii="仿宋" w:hAnsi="仿宋" w:eastAsia="仿宋" w:cs="仿宋"/>
          <w:b/>
          <w:bCs w:val="0"/>
          <w:color w:val="auto"/>
          <w:kern w:val="44"/>
          <w:sz w:val="24"/>
          <w:szCs w:val="24"/>
          <w:highlight w:val="none"/>
          <w:lang w:val="en-US" w:eastAsia="zh-CN"/>
        </w:rPr>
        <w:t>改造清单及要求</w:t>
      </w:r>
    </w:p>
    <w:p w14:paraId="2E1A21BD">
      <w:pPr>
        <w:pBdr>
          <w:top w:val="none" w:color="auto" w:sz="0" w:space="1"/>
          <w:left w:val="none" w:color="auto" w:sz="0" w:space="4"/>
          <w:bottom w:val="none" w:color="auto" w:sz="0" w:space="1"/>
          <w:right w:val="none" w:color="auto" w:sz="0" w:space="4"/>
        </w:pBd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（一）改造设备清单</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须</w:t>
      </w:r>
      <w:r>
        <w:rPr>
          <w:rFonts w:hint="eastAsia" w:ascii="仿宋" w:hAnsi="仿宋" w:eastAsia="仿宋" w:cs="仿宋"/>
          <w:b/>
          <w:bCs/>
          <w:color w:val="auto"/>
          <w:sz w:val="24"/>
          <w:szCs w:val="24"/>
          <w:highlight w:val="none"/>
        </w:rPr>
        <w:t>完全响应以下表格中列出的参数和数量等，可以采用承诺的方式满足或优于招标文件的要求，格式自拟，并加盖投标单位公章）</w:t>
      </w:r>
      <w:r>
        <w:rPr>
          <w:rFonts w:hint="eastAsia" w:ascii="仿宋" w:hAnsi="仿宋" w:eastAsia="仿宋" w:cs="仿宋"/>
          <w:color w:val="auto"/>
          <w:sz w:val="24"/>
          <w:szCs w:val="24"/>
          <w:highlight w:val="none"/>
        </w:rPr>
        <w:t>：</w:t>
      </w:r>
    </w:p>
    <w:tbl>
      <w:tblPr>
        <w:tblStyle w:val="6"/>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59"/>
        <w:gridCol w:w="1837"/>
        <w:gridCol w:w="685"/>
        <w:gridCol w:w="729"/>
        <w:gridCol w:w="1869"/>
        <w:gridCol w:w="1264"/>
      </w:tblGrid>
      <w:tr w14:paraId="0BF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72" w:type="pct"/>
            <w:noWrap w:val="0"/>
            <w:vAlign w:val="center"/>
          </w:tcPr>
          <w:p w14:paraId="7C5D147E">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08" w:type="pct"/>
            <w:noWrap w:val="0"/>
            <w:vAlign w:val="center"/>
          </w:tcPr>
          <w:p w14:paraId="3E36B468">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1070" w:type="pct"/>
            <w:noWrap w:val="0"/>
            <w:vAlign w:val="center"/>
          </w:tcPr>
          <w:p w14:paraId="28D12E7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参数</w:t>
            </w:r>
          </w:p>
        </w:tc>
        <w:tc>
          <w:tcPr>
            <w:tcW w:w="399" w:type="pct"/>
            <w:noWrap w:val="0"/>
            <w:vAlign w:val="center"/>
          </w:tcPr>
          <w:p w14:paraId="0414D852">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424" w:type="pct"/>
            <w:noWrap w:val="0"/>
            <w:vAlign w:val="center"/>
          </w:tcPr>
          <w:p w14:paraId="7CE75D87">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088" w:type="pct"/>
            <w:noWrap w:val="0"/>
            <w:vAlign w:val="center"/>
          </w:tcPr>
          <w:p w14:paraId="3E3A9B66">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推荐品牌</w:t>
            </w:r>
          </w:p>
        </w:tc>
        <w:tc>
          <w:tcPr>
            <w:tcW w:w="736" w:type="pct"/>
            <w:noWrap w:val="0"/>
            <w:vAlign w:val="center"/>
          </w:tcPr>
          <w:p w14:paraId="14D06D97">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D90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6D2D125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8" w:type="pct"/>
            <w:noWrap w:val="0"/>
            <w:vAlign w:val="center"/>
          </w:tcPr>
          <w:p w14:paraId="5227E580">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磁悬浮变频离心式冷水机组</w:t>
            </w:r>
          </w:p>
        </w:tc>
        <w:tc>
          <w:tcPr>
            <w:tcW w:w="1070" w:type="pct"/>
            <w:noWrap w:val="0"/>
            <w:vAlign w:val="center"/>
          </w:tcPr>
          <w:p w14:paraId="5AF602B9">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单台制冷量不低于1045KW</w:t>
            </w:r>
          </w:p>
        </w:tc>
        <w:tc>
          <w:tcPr>
            <w:tcW w:w="399" w:type="pct"/>
            <w:noWrap w:val="0"/>
            <w:vAlign w:val="center"/>
          </w:tcPr>
          <w:p w14:paraId="3EF8713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3BA04C9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088" w:type="pct"/>
            <w:noWrap w:val="0"/>
            <w:vAlign w:val="center"/>
          </w:tcPr>
          <w:p w14:paraId="6162693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远大、日立、</w:t>
            </w:r>
            <w:r>
              <w:rPr>
                <w:rFonts w:hint="eastAsia" w:ascii="仿宋" w:hAnsi="仿宋" w:eastAsia="仿宋" w:cs="仿宋"/>
                <w:color w:val="auto"/>
                <w:sz w:val="24"/>
                <w:szCs w:val="24"/>
                <w:highlight w:val="none"/>
                <w:lang w:val="en-US" w:eastAsia="zh-CN"/>
              </w:rPr>
              <w:t>开利</w:t>
            </w:r>
          </w:p>
        </w:tc>
        <w:tc>
          <w:tcPr>
            <w:tcW w:w="736" w:type="pct"/>
            <w:vMerge w:val="restart"/>
            <w:noWrap w:val="0"/>
            <w:vAlign w:val="center"/>
          </w:tcPr>
          <w:p w14:paraId="0ACCA14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建议投标单位自行到现场勘察。</w:t>
            </w:r>
          </w:p>
        </w:tc>
      </w:tr>
      <w:tr w14:paraId="602F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7A6FAB7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8" w:type="pct"/>
            <w:noWrap w:val="0"/>
            <w:vAlign w:val="center"/>
          </w:tcPr>
          <w:p w14:paraId="339D0992">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汽水换热器</w:t>
            </w:r>
          </w:p>
        </w:tc>
        <w:tc>
          <w:tcPr>
            <w:tcW w:w="1070" w:type="pct"/>
            <w:noWrap w:val="0"/>
            <w:vAlign w:val="center"/>
          </w:tcPr>
          <w:p w14:paraId="23C51C07">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换</w:t>
            </w:r>
            <w:r>
              <w:rPr>
                <w:rFonts w:hint="eastAsia" w:ascii="仿宋" w:hAnsi="仿宋" w:eastAsia="仿宋" w:cs="仿宋"/>
                <w:color w:val="auto"/>
                <w:sz w:val="24"/>
                <w:szCs w:val="24"/>
                <w:highlight w:val="none"/>
              </w:rPr>
              <w:t>热量：不低于</w:t>
            </w:r>
            <w:r>
              <w:rPr>
                <w:rFonts w:hint="eastAsia" w:ascii="仿宋" w:hAnsi="仿宋" w:eastAsia="仿宋" w:cs="仿宋"/>
                <w:color w:val="auto"/>
                <w:sz w:val="24"/>
                <w:szCs w:val="24"/>
                <w:highlight w:val="none"/>
                <w:lang w:val="en-US" w:eastAsia="zh-CN"/>
              </w:rPr>
              <w:t>120</w:t>
            </w:r>
            <w:r>
              <w:rPr>
                <w:rFonts w:hint="eastAsia" w:ascii="仿宋" w:hAnsi="仿宋" w:eastAsia="仿宋" w:cs="仿宋"/>
                <w:color w:val="auto"/>
                <w:sz w:val="24"/>
                <w:szCs w:val="24"/>
                <w:highlight w:val="none"/>
              </w:rPr>
              <w:t>0KW</w:t>
            </w:r>
          </w:p>
        </w:tc>
        <w:tc>
          <w:tcPr>
            <w:tcW w:w="399" w:type="pct"/>
            <w:noWrap w:val="0"/>
            <w:vAlign w:val="center"/>
          </w:tcPr>
          <w:p w14:paraId="53E17B6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424" w:type="pct"/>
            <w:noWrap w:val="0"/>
            <w:vAlign w:val="center"/>
          </w:tcPr>
          <w:p w14:paraId="792AC33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088" w:type="pct"/>
            <w:noWrap w:val="0"/>
            <w:vAlign w:val="center"/>
          </w:tcPr>
          <w:p w14:paraId="62E02F0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阿法拉伐、平电、丹弗斯</w:t>
            </w:r>
          </w:p>
        </w:tc>
        <w:tc>
          <w:tcPr>
            <w:tcW w:w="736" w:type="pct"/>
            <w:vMerge w:val="continue"/>
            <w:noWrap w:val="0"/>
            <w:vAlign w:val="center"/>
          </w:tcPr>
          <w:p w14:paraId="3E87134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0ACE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72" w:type="pct"/>
            <w:noWrap w:val="0"/>
            <w:vAlign w:val="center"/>
          </w:tcPr>
          <w:p w14:paraId="28542A80">
            <w:pPr>
              <w:keepNext w:val="0"/>
              <w:keepLines w:val="0"/>
              <w:suppressLineNumbers w:val="0"/>
              <w:spacing w:before="0" w:beforeAutospacing="0" w:after="0" w:afterAutospacing="0"/>
              <w:ind w:left="0" w:right="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3</w:t>
            </w:r>
          </w:p>
        </w:tc>
        <w:tc>
          <w:tcPr>
            <w:tcW w:w="908" w:type="pct"/>
            <w:noWrap w:val="0"/>
            <w:vAlign w:val="center"/>
          </w:tcPr>
          <w:p w14:paraId="555C6A55">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风机盘管</w:t>
            </w:r>
          </w:p>
        </w:tc>
        <w:tc>
          <w:tcPr>
            <w:tcW w:w="1070" w:type="pct"/>
            <w:noWrap w:val="0"/>
            <w:vAlign w:val="center"/>
          </w:tcPr>
          <w:p w14:paraId="393180EE">
            <w:pPr>
              <w:keepNext w:val="0"/>
              <w:keepLines w:val="0"/>
              <w:suppressLineNumbers w:val="0"/>
              <w:snapToGrid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末端盘管情况确定</w:t>
            </w:r>
          </w:p>
        </w:tc>
        <w:tc>
          <w:tcPr>
            <w:tcW w:w="399" w:type="pct"/>
            <w:noWrap w:val="0"/>
            <w:vAlign w:val="center"/>
          </w:tcPr>
          <w:p w14:paraId="7A543B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424" w:type="pct"/>
            <w:noWrap w:val="0"/>
            <w:vAlign w:val="center"/>
          </w:tcPr>
          <w:p w14:paraId="362C7B4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088" w:type="pct"/>
            <w:noWrap w:val="0"/>
            <w:vAlign w:val="center"/>
          </w:tcPr>
          <w:p w14:paraId="4A703150">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麦克维尔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约克</w:t>
            </w:r>
            <w:r>
              <w:rPr>
                <w:rFonts w:hint="eastAsia" w:ascii="仿宋" w:hAnsi="仿宋" w:eastAsia="仿宋" w:cs="仿宋"/>
                <w:color w:val="auto"/>
                <w:sz w:val="24"/>
                <w:szCs w:val="24"/>
                <w:highlight w:val="none"/>
              </w:rPr>
              <w:t>、开利</w:t>
            </w:r>
          </w:p>
        </w:tc>
        <w:tc>
          <w:tcPr>
            <w:tcW w:w="736" w:type="pct"/>
            <w:vMerge w:val="continue"/>
            <w:noWrap w:val="0"/>
            <w:vAlign w:val="center"/>
          </w:tcPr>
          <w:p w14:paraId="5A0E7CB9">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23E8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72" w:type="pct"/>
            <w:noWrap w:val="0"/>
            <w:vAlign w:val="center"/>
          </w:tcPr>
          <w:p w14:paraId="6D85105F">
            <w:pPr>
              <w:keepNext w:val="0"/>
              <w:keepLines w:val="0"/>
              <w:suppressLineNumbers w:val="0"/>
              <w:spacing w:before="0" w:beforeAutospacing="0" w:after="0" w:afterAutospacing="0"/>
              <w:ind w:left="0" w:right="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4</w:t>
            </w:r>
          </w:p>
        </w:tc>
        <w:tc>
          <w:tcPr>
            <w:tcW w:w="908" w:type="pct"/>
            <w:noWrap w:val="0"/>
            <w:vAlign w:val="center"/>
          </w:tcPr>
          <w:p w14:paraId="005B8593">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电气改造</w:t>
            </w:r>
          </w:p>
        </w:tc>
        <w:tc>
          <w:tcPr>
            <w:tcW w:w="1070" w:type="pct"/>
            <w:noWrap w:val="0"/>
            <w:vAlign w:val="center"/>
          </w:tcPr>
          <w:p w14:paraId="65871DFE">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电缆、</w:t>
            </w:r>
            <w:r>
              <w:rPr>
                <w:rFonts w:hint="eastAsia" w:ascii="仿宋" w:hAnsi="仿宋" w:eastAsia="仿宋" w:cs="仿宋"/>
                <w:color w:val="auto"/>
                <w:sz w:val="24"/>
                <w:szCs w:val="24"/>
                <w:highlight w:val="none"/>
                <w:lang w:val="en-US" w:eastAsia="zh-CN"/>
              </w:rPr>
              <w:t>桥架</w:t>
            </w:r>
            <w:r>
              <w:rPr>
                <w:rFonts w:hint="eastAsia" w:ascii="仿宋" w:hAnsi="仿宋" w:eastAsia="仿宋" w:cs="仿宋"/>
                <w:color w:val="auto"/>
                <w:sz w:val="24"/>
                <w:szCs w:val="24"/>
                <w:highlight w:val="none"/>
              </w:rPr>
              <w:t>控制柜</w:t>
            </w:r>
          </w:p>
        </w:tc>
        <w:tc>
          <w:tcPr>
            <w:tcW w:w="399" w:type="pct"/>
            <w:noWrap w:val="0"/>
            <w:vAlign w:val="center"/>
          </w:tcPr>
          <w:p w14:paraId="4F5E35C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5483FC2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1088" w:type="pct"/>
            <w:noWrap w:val="0"/>
            <w:vAlign w:val="center"/>
          </w:tcPr>
          <w:p w14:paraId="42C2AB4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电缆：上上、远东、太平洋</w:t>
            </w:r>
          </w:p>
          <w:p w14:paraId="74C6CA92">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配电柜：ABB、施耐德、西门子</w:t>
            </w:r>
          </w:p>
        </w:tc>
        <w:tc>
          <w:tcPr>
            <w:tcW w:w="736" w:type="pct"/>
            <w:vMerge w:val="continue"/>
            <w:noWrap w:val="0"/>
            <w:vAlign w:val="center"/>
          </w:tcPr>
          <w:p w14:paraId="76CB2CF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15A8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2" w:type="pct"/>
            <w:noWrap w:val="0"/>
            <w:vAlign w:val="center"/>
          </w:tcPr>
          <w:p w14:paraId="5CC934D5">
            <w:pPr>
              <w:keepNext w:val="0"/>
              <w:keepLines w:val="0"/>
              <w:suppressLineNumbers w:val="0"/>
              <w:spacing w:before="0" w:beforeAutospacing="0" w:after="0" w:afterAutospacing="0"/>
              <w:ind w:left="0" w:right="0"/>
              <w:jc w:val="center"/>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5</w:t>
            </w:r>
          </w:p>
        </w:tc>
        <w:tc>
          <w:tcPr>
            <w:tcW w:w="908" w:type="pct"/>
            <w:noWrap w:val="0"/>
            <w:vAlign w:val="center"/>
          </w:tcPr>
          <w:p w14:paraId="6C97E9EF">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标准化机房建设</w:t>
            </w:r>
          </w:p>
        </w:tc>
        <w:tc>
          <w:tcPr>
            <w:tcW w:w="1070" w:type="pct"/>
            <w:noWrap w:val="0"/>
            <w:vAlign w:val="center"/>
          </w:tcPr>
          <w:p w14:paraId="56FAF115">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墙面</w:t>
            </w:r>
            <w:r>
              <w:rPr>
                <w:rFonts w:hint="eastAsia" w:ascii="仿宋" w:hAnsi="仿宋" w:eastAsia="仿宋" w:cs="仿宋"/>
                <w:color w:val="auto"/>
                <w:sz w:val="24"/>
                <w:szCs w:val="24"/>
                <w:highlight w:val="none"/>
                <w:lang w:val="en-US" w:eastAsia="zh-CN"/>
              </w:rPr>
              <w:t>地面</w:t>
            </w:r>
            <w:r>
              <w:rPr>
                <w:rFonts w:hint="eastAsia" w:ascii="仿宋" w:hAnsi="仿宋" w:eastAsia="仿宋" w:cs="仿宋"/>
                <w:color w:val="auto"/>
                <w:sz w:val="24"/>
                <w:szCs w:val="24"/>
                <w:highlight w:val="none"/>
              </w:rPr>
              <w:t>亮化、标识标牌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标准化制度看板</w:t>
            </w:r>
          </w:p>
        </w:tc>
        <w:tc>
          <w:tcPr>
            <w:tcW w:w="399" w:type="pct"/>
            <w:noWrap w:val="0"/>
            <w:vAlign w:val="center"/>
          </w:tcPr>
          <w:p w14:paraId="7DCC56D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643A05C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1088" w:type="pct"/>
            <w:noWrap w:val="0"/>
            <w:vAlign w:val="center"/>
          </w:tcPr>
          <w:p w14:paraId="32B3C39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满足技术要求</w:t>
            </w:r>
          </w:p>
        </w:tc>
        <w:tc>
          <w:tcPr>
            <w:tcW w:w="736" w:type="pct"/>
            <w:vMerge w:val="continue"/>
            <w:noWrap w:val="0"/>
            <w:vAlign w:val="center"/>
          </w:tcPr>
          <w:p w14:paraId="5E34223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0CBA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72" w:type="pct"/>
            <w:noWrap w:val="0"/>
            <w:vAlign w:val="center"/>
          </w:tcPr>
          <w:p w14:paraId="5E4E3B7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908" w:type="pct"/>
            <w:noWrap w:val="0"/>
            <w:vAlign w:val="center"/>
          </w:tcPr>
          <w:p w14:paraId="664F0205">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系统升级</w:t>
            </w:r>
          </w:p>
        </w:tc>
        <w:tc>
          <w:tcPr>
            <w:tcW w:w="1070" w:type="pct"/>
            <w:noWrap w:val="0"/>
            <w:vAlign w:val="center"/>
          </w:tcPr>
          <w:p w14:paraId="272F49E5">
            <w:pPr>
              <w:keepNext w:val="0"/>
              <w:keepLines w:val="0"/>
              <w:suppressLineNumbers w:val="0"/>
              <w:spacing w:before="0" w:beforeAutospacing="0" w:after="0" w:afterAutospacing="0"/>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原有保留蒸汽机控制系统升级（含溴化锂溶液的溶液再生），主机、水泵、冷却塔系统联控，机房安防</w:t>
            </w:r>
          </w:p>
        </w:tc>
        <w:tc>
          <w:tcPr>
            <w:tcW w:w="399" w:type="pct"/>
            <w:noWrap w:val="0"/>
            <w:vAlign w:val="center"/>
          </w:tcPr>
          <w:p w14:paraId="6DC81B1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24" w:type="pct"/>
            <w:noWrap w:val="0"/>
            <w:vAlign w:val="center"/>
          </w:tcPr>
          <w:p w14:paraId="46187C9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w:t>
            </w:r>
          </w:p>
        </w:tc>
        <w:tc>
          <w:tcPr>
            <w:tcW w:w="1088" w:type="pct"/>
            <w:noWrap w:val="0"/>
            <w:vAlign w:val="center"/>
          </w:tcPr>
          <w:p w14:paraId="43ED1BA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满足技术要求</w:t>
            </w:r>
          </w:p>
        </w:tc>
        <w:tc>
          <w:tcPr>
            <w:tcW w:w="736" w:type="pct"/>
            <w:vMerge w:val="continue"/>
            <w:noWrap w:val="0"/>
            <w:vAlign w:val="center"/>
          </w:tcPr>
          <w:p w14:paraId="7B99B705">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0C813EFB">
      <w:pPr>
        <w:widowControl/>
        <w:spacing w:before="143" w:beforeLines="50"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对于招标人参考品牌的材料、设备，投标人可选用参考品牌或不低于参考品牌技术性能指标的其他品牌；采用其他品牌的应在投标文件中注明并提供相关技术性能指标、业绩等供评标委员会评审，未在投标文件中注明且未提供相关技术性能指标、业绩，或经评标委员会评审未通过的，中标后只能从招标人参考品牌中进行选择，合同价格不予调整。</w:t>
      </w:r>
    </w:p>
    <w:p w14:paraId="067C6DF2">
      <w:pPr>
        <w:widowControl/>
        <w:spacing w:before="143" w:beforeLines="50" w:line="360" w:lineRule="auto"/>
        <w:ind w:firstLine="420" w:firstLineChars="200"/>
        <w:jc w:val="left"/>
        <w:rPr>
          <w:rFonts w:hint="eastAsia"/>
          <w:color w:val="auto"/>
          <w:highlight w:val="none"/>
          <w:lang w:val="en-US" w:eastAsia="zh-CN"/>
        </w:rPr>
      </w:pPr>
    </w:p>
    <w:p w14:paraId="1193B653">
      <w:pPr>
        <w:widowControl/>
        <w:spacing w:before="143" w:beforeLines="5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（二）改造设备具体技术要求</w:t>
      </w:r>
    </w:p>
    <w:p w14:paraId="508930FE">
      <w:pPr>
        <w:widowControl/>
        <w:spacing w:line="360" w:lineRule="auto"/>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磁悬浮离心式冷水机组核心设备参数</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178"/>
        <w:gridCol w:w="4413"/>
      </w:tblGrid>
      <w:tr w14:paraId="732A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F5300CC">
            <w:pPr>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设备名称         </w:t>
            </w:r>
          </w:p>
        </w:tc>
        <w:tc>
          <w:tcPr>
            <w:tcW w:w="2588" w:type="pct"/>
            <w:noWrap w:val="0"/>
            <w:vAlign w:val="center"/>
          </w:tcPr>
          <w:p w14:paraId="3EB76A3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磁悬浮变频离心式冷水机组</w:t>
            </w:r>
          </w:p>
        </w:tc>
      </w:tr>
      <w:tr w14:paraId="08F0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EA41781">
            <w:pPr>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2588" w:type="pct"/>
            <w:noWrap w:val="0"/>
            <w:vAlign w:val="center"/>
          </w:tcPr>
          <w:p w14:paraId="77B0AE5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1台</w:t>
            </w:r>
          </w:p>
        </w:tc>
      </w:tr>
      <w:tr w14:paraId="6AF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3" w:type="pct"/>
            <w:noWrap w:val="0"/>
            <w:vAlign w:val="center"/>
          </w:tcPr>
          <w:p w14:paraId="5FA81997">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制冷量</w:t>
            </w:r>
          </w:p>
        </w:tc>
        <w:tc>
          <w:tcPr>
            <w:tcW w:w="1278" w:type="pct"/>
            <w:noWrap w:val="0"/>
            <w:vAlign w:val="center"/>
          </w:tcPr>
          <w:p w14:paraId="39DBCF1C">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kW</w:t>
            </w:r>
          </w:p>
        </w:tc>
        <w:tc>
          <w:tcPr>
            <w:tcW w:w="2588" w:type="pct"/>
            <w:noWrap w:val="0"/>
            <w:vAlign w:val="top"/>
          </w:tcPr>
          <w:p w14:paraId="63A751C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≥1045</w:t>
            </w:r>
          </w:p>
        </w:tc>
      </w:tr>
      <w:tr w14:paraId="4EF0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411" w:type="pct"/>
            <w:gridSpan w:val="2"/>
            <w:noWrap w:val="0"/>
            <w:vAlign w:val="center"/>
          </w:tcPr>
          <w:p w14:paraId="65284203">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压缩机</w:t>
            </w:r>
          </w:p>
        </w:tc>
        <w:tc>
          <w:tcPr>
            <w:tcW w:w="2588" w:type="pct"/>
            <w:noWrap w:val="0"/>
            <w:vAlign w:val="top"/>
          </w:tcPr>
          <w:p w14:paraId="4A440E6D">
            <w:pPr>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磁悬浮轴承、变频离心式、无油运行</w:t>
            </w:r>
            <w:r>
              <w:rPr>
                <w:rFonts w:hint="eastAsia" w:ascii="仿宋" w:hAnsi="仿宋" w:eastAsia="仿宋" w:cs="仿宋"/>
                <w:color w:val="auto"/>
                <w:kern w:val="0"/>
                <w:sz w:val="24"/>
                <w:szCs w:val="24"/>
                <w:highlight w:val="none"/>
              </w:rPr>
              <w:t>压缩机≥2个，提供厂家承诺书加盖制造商公章</w:t>
            </w:r>
          </w:p>
        </w:tc>
      </w:tr>
      <w:tr w14:paraId="2B96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11" w:type="pct"/>
            <w:gridSpan w:val="2"/>
            <w:noWrap w:val="0"/>
            <w:vAlign w:val="center"/>
          </w:tcPr>
          <w:p w14:paraId="1A085F2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压缩机控制系统</w:t>
            </w:r>
          </w:p>
        </w:tc>
        <w:tc>
          <w:tcPr>
            <w:tcW w:w="2588" w:type="pct"/>
            <w:noWrap w:val="0"/>
            <w:vAlign w:val="top"/>
          </w:tcPr>
          <w:p w14:paraId="415119E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多台压缩机共用冷凝器和蒸发器</w:t>
            </w:r>
          </w:p>
        </w:tc>
      </w:tr>
      <w:tr w14:paraId="4828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BD21FE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COP</w:t>
            </w:r>
          </w:p>
        </w:tc>
        <w:tc>
          <w:tcPr>
            <w:tcW w:w="2588" w:type="pct"/>
            <w:noWrap w:val="0"/>
            <w:vAlign w:val="top"/>
          </w:tcPr>
          <w:p w14:paraId="6431726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r>
      <w:tr w14:paraId="0E0F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6BBF9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IPLV（GB）</w:t>
            </w:r>
          </w:p>
        </w:tc>
        <w:tc>
          <w:tcPr>
            <w:tcW w:w="2588" w:type="pct"/>
            <w:noWrap w:val="0"/>
            <w:vAlign w:val="top"/>
          </w:tcPr>
          <w:p w14:paraId="06F2A75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r>
      <w:tr w14:paraId="3F52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3" w:type="pct"/>
            <w:noWrap w:val="0"/>
            <w:vAlign w:val="center"/>
          </w:tcPr>
          <w:p w14:paraId="1A33948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蒸发器</w:t>
            </w:r>
          </w:p>
        </w:tc>
        <w:tc>
          <w:tcPr>
            <w:tcW w:w="1278" w:type="pct"/>
            <w:noWrap w:val="0"/>
            <w:vAlign w:val="center"/>
          </w:tcPr>
          <w:p w14:paraId="1661777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压力损失kPa</w:t>
            </w:r>
          </w:p>
        </w:tc>
        <w:tc>
          <w:tcPr>
            <w:tcW w:w="2588" w:type="pct"/>
            <w:noWrap w:val="0"/>
            <w:vAlign w:val="top"/>
          </w:tcPr>
          <w:p w14:paraId="429A267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r>
      <w:tr w14:paraId="62F9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3" w:type="pct"/>
            <w:noWrap w:val="0"/>
            <w:vAlign w:val="center"/>
          </w:tcPr>
          <w:p w14:paraId="0C57475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冷凝器</w:t>
            </w:r>
          </w:p>
        </w:tc>
        <w:tc>
          <w:tcPr>
            <w:tcW w:w="1278" w:type="pct"/>
            <w:noWrap w:val="0"/>
            <w:vAlign w:val="center"/>
          </w:tcPr>
          <w:p w14:paraId="3906E3B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压力损失kPa</w:t>
            </w:r>
          </w:p>
        </w:tc>
        <w:tc>
          <w:tcPr>
            <w:tcW w:w="2588" w:type="pct"/>
            <w:noWrap w:val="0"/>
            <w:vAlign w:val="top"/>
          </w:tcPr>
          <w:p w14:paraId="6EA2413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r>
      <w:tr w14:paraId="55C0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1" w:type="pct"/>
            <w:gridSpan w:val="2"/>
            <w:noWrap w:val="0"/>
            <w:vAlign w:val="center"/>
          </w:tcPr>
          <w:p w14:paraId="7738748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输入功率      kW</w:t>
            </w:r>
          </w:p>
        </w:tc>
        <w:tc>
          <w:tcPr>
            <w:tcW w:w="2588" w:type="pct"/>
            <w:noWrap w:val="0"/>
            <w:vAlign w:val="top"/>
          </w:tcPr>
          <w:p w14:paraId="3FB450D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w:t>
            </w:r>
          </w:p>
        </w:tc>
      </w:tr>
      <w:tr w14:paraId="081B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530E56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冷水承压      MPa</w:t>
            </w:r>
          </w:p>
        </w:tc>
        <w:tc>
          <w:tcPr>
            <w:tcW w:w="2588" w:type="pct"/>
            <w:noWrap w:val="0"/>
            <w:vAlign w:val="center"/>
          </w:tcPr>
          <w:p w14:paraId="37BBC64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2EA7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C50F1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冷却水承压    MPa</w:t>
            </w:r>
          </w:p>
        </w:tc>
        <w:tc>
          <w:tcPr>
            <w:tcW w:w="2588" w:type="pct"/>
            <w:noWrap w:val="0"/>
            <w:vAlign w:val="center"/>
          </w:tcPr>
          <w:p w14:paraId="72483C9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5923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1BDCA3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负荷调节范围</w:t>
            </w:r>
          </w:p>
        </w:tc>
        <w:tc>
          <w:tcPr>
            <w:tcW w:w="2588" w:type="pct"/>
            <w:noWrap w:val="0"/>
            <w:vAlign w:val="center"/>
          </w:tcPr>
          <w:p w14:paraId="3AF658F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10～100%</w:t>
            </w:r>
          </w:p>
        </w:tc>
      </w:tr>
      <w:tr w14:paraId="3CF0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411" w:type="pct"/>
            <w:gridSpan w:val="2"/>
            <w:noWrap w:val="0"/>
            <w:vAlign w:val="center"/>
          </w:tcPr>
          <w:p w14:paraId="4A88988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冷水允许最低出水温度</w:t>
            </w:r>
          </w:p>
        </w:tc>
        <w:tc>
          <w:tcPr>
            <w:tcW w:w="2588" w:type="pct"/>
            <w:noWrap w:val="0"/>
            <w:vAlign w:val="center"/>
          </w:tcPr>
          <w:p w14:paraId="442BC58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r>
      <w:tr w14:paraId="3BBC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411" w:type="pct"/>
            <w:gridSpan w:val="2"/>
            <w:noWrap w:val="0"/>
            <w:vAlign w:val="center"/>
          </w:tcPr>
          <w:p w14:paraId="7206B0F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能效要求</w:t>
            </w:r>
          </w:p>
        </w:tc>
        <w:tc>
          <w:tcPr>
            <w:tcW w:w="2588" w:type="pct"/>
            <w:noWrap w:val="0"/>
            <w:vAlign w:val="center"/>
          </w:tcPr>
          <w:p w14:paraId="4417164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一级能效</w:t>
            </w:r>
          </w:p>
        </w:tc>
      </w:tr>
      <w:tr w14:paraId="24CE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8F4029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联网监控</w:t>
            </w:r>
          </w:p>
        </w:tc>
        <w:tc>
          <w:tcPr>
            <w:tcW w:w="2588" w:type="pct"/>
            <w:noWrap w:val="0"/>
            <w:vAlign w:val="center"/>
          </w:tcPr>
          <w:p w14:paraId="3222B75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实现远程联网监控</w:t>
            </w:r>
          </w:p>
        </w:tc>
      </w:tr>
      <w:tr w14:paraId="2CF2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7E1051B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设计使用寿命</w:t>
            </w:r>
          </w:p>
        </w:tc>
        <w:tc>
          <w:tcPr>
            <w:tcW w:w="2588" w:type="pct"/>
            <w:noWrap w:val="0"/>
            <w:vAlign w:val="center"/>
          </w:tcPr>
          <w:p w14:paraId="56E8900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≥30年</w:t>
            </w:r>
          </w:p>
        </w:tc>
      </w:tr>
      <w:tr w14:paraId="323C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F3108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节能产品认证</w:t>
            </w:r>
          </w:p>
        </w:tc>
        <w:tc>
          <w:tcPr>
            <w:tcW w:w="2588" w:type="pct"/>
            <w:noWrap w:val="0"/>
            <w:vAlign w:val="center"/>
          </w:tcPr>
          <w:p w14:paraId="5E4A37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snapToGrid w:val="0"/>
                <w:color w:val="auto"/>
                <w:kern w:val="0"/>
                <w:sz w:val="24"/>
                <w:szCs w:val="24"/>
                <w:highlight w:val="none"/>
                <w:lang w:bidi="ar"/>
              </w:rPr>
              <w:t>具有中国节能产品认证证书</w:t>
            </w:r>
          </w:p>
        </w:tc>
      </w:tr>
      <w:tr w14:paraId="6403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1" w:type="pct"/>
            <w:gridSpan w:val="2"/>
            <w:noWrap w:val="0"/>
            <w:vAlign w:val="center"/>
          </w:tcPr>
          <w:p w14:paraId="562A0B6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机组运行噪音</w:t>
            </w:r>
          </w:p>
        </w:tc>
        <w:tc>
          <w:tcPr>
            <w:tcW w:w="2588" w:type="pct"/>
            <w:noWrap w:val="0"/>
            <w:vAlign w:val="center"/>
          </w:tcPr>
          <w:p w14:paraId="3495684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≤65dB（A）</w:t>
            </w:r>
          </w:p>
        </w:tc>
      </w:tr>
      <w:tr w14:paraId="5EB0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11" w:type="pct"/>
            <w:gridSpan w:val="2"/>
            <w:noWrap w:val="0"/>
            <w:vAlign w:val="center"/>
          </w:tcPr>
          <w:p w14:paraId="49FA2BD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换热管材</w:t>
            </w:r>
          </w:p>
        </w:tc>
        <w:tc>
          <w:tcPr>
            <w:tcW w:w="2588" w:type="pct"/>
            <w:noWrap w:val="0"/>
            <w:vAlign w:val="center"/>
          </w:tcPr>
          <w:p w14:paraId="43EC14AB">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冷凝器：铜管（厚度≥1.0mm）</w:t>
            </w:r>
          </w:p>
          <w:p w14:paraId="53220BE3">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蒸发器：铜管（厚度≥1.0mm）</w:t>
            </w:r>
          </w:p>
          <w:p w14:paraId="0E95294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提供厂家承诺书</w:t>
            </w:r>
            <w:r>
              <w:rPr>
                <w:rFonts w:hint="eastAsia" w:ascii="仿宋" w:hAnsi="仿宋" w:eastAsia="仿宋" w:cs="仿宋"/>
                <w:b/>
                <w:bCs/>
                <w:color w:val="auto"/>
                <w:sz w:val="24"/>
                <w:szCs w:val="24"/>
                <w:highlight w:val="none"/>
                <w:lang w:val="en-US" w:eastAsia="zh-CN"/>
              </w:rPr>
              <w:t>并</w:t>
            </w:r>
            <w:r>
              <w:rPr>
                <w:rFonts w:hint="eastAsia" w:ascii="仿宋" w:hAnsi="仿宋" w:eastAsia="仿宋" w:cs="仿宋"/>
                <w:b/>
                <w:bCs/>
                <w:color w:val="auto"/>
                <w:sz w:val="24"/>
                <w:szCs w:val="24"/>
                <w:highlight w:val="none"/>
              </w:rPr>
              <w:t>加盖制造商公章</w:t>
            </w:r>
          </w:p>
        </w:tc>
      </w:tr>
      <w:tr w14:paraId="037D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411" w:type="pct"/>
            <w:gridSpan w:val="2"/>
            <w:noWrap w:val="0"/>
            <w:vAlign w:val="center"/>
          </w:tcPr>
          <w:p w14:paraId="6775A8A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rPr>
              <w:t>显示器</w:t>
            </w:r>
          </w:p>
        </w:tc>
        <w:tc>
          <w:tcPr>
            <w:tcW w:w="2588" w:type="pct"/>
            <w:noWrap w:val="0"/>
            <w:vAlign w:val="center"/>
          </w:tcPr>
          <w:p w14:paraId="18E65A61">
            <w:pPr>
              <w:keepNext w:val="0"/>
              <w:keepLines w:val="0"/>
              <w:suppressLineNumbers w:val="0"/>
              <w:snapToGrid w:val="0"/>
              <w:spacing w:before="0" w:beforeAutospacing="0" w:after="0" w:afterAutospacing="0"/>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彩色触摸屏中文显示 尺寸≥15寸</w:t>
            </w:r>
          </w:p>
          <w:p w14:paraId="3F41A28D">
            <w:pPr>
              <w:keepNext w:val="0"/>
              <w:keepLines w:val="0"/>
              <w:widowControl/>
              <w:suppressLineNumbers w:val="0"/>
              <w:spacing w:before="0" w:beforeAutospacing="0" w:after="0" w:afterAutospacing="0"/>
              <w:ind w:left="0" w:right="0"/>
              <w:jc w:val="left"/>
              <w:rPr>
                <w:rFonts w:hint="default" w:ascii="Calibri" w:hAnsi="Calibri" w:cs="Times New Roman"/>
                <w:color w:val="auto"/>
                <w:highlight w:val="none"/>
              </w:rPr>
            </w:pPr>
            <w:r>
              <w:rPr>
                <w:rFonts w:hint="eastAsia" w:ascii="仿宋" w:hAnsi="仿宋" w:eastAsia="仿宋" w:cs="仿宋"/>
                <w:b/>
                <w:bCs/>
                <w:color w:val="auto"/>
                <w:sz w:val="24"/>
                <w:szCs w:val="24"/>
                <w:highlight w:val="none"/>
              </w:rPr>
              <w:t>可选择多语言文字显示、全触摸操作</w:t>
            </w:r>
          </w:p>
          <w:p w14:paraId="7654353A">
            <w:pPr>
              <w:keepNext w:val="0"/>
              <w:keepLines w:val="0"/>
              <w:widowControl/>
              <w:suppressLineNumbers w:val="0"/>
              <w:spacing w:before="0" w:beforeAutospacing="0" w:after="0" w:afterAutospacing="0"/>
              <w:ind w:left="0" w:right="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（1）具备主机动态能效显示（制冷COP）</w:t>
            </w:r>
          </w:p>
          <w:p w14:paraId="6774862B">
            <w:pPr>
              <w:keepNext w:val="0"/>
              <w:keepLines w:val="0"/>
              <w:widowControl/>
              <w:suppressLineNumbers w:val="0"/>
              <w:spacing w:before="0" w:beforeAutospacing="0" w:after="0" w:afterAutospacing="0"/>
              <w:ind w:left="0" w:right="0"/>
              <w:jc w:val="left"/>
              <w:rPr>
                <w:rFonts w:hint="eastAsia" w:ascii="Calibri" w:hAnsi="Calibri" w:cs="Times New Roman"/>
                <w:color w:val="auto"/>
                <w:highlight w:val="none"/>
              </w:rPr>
            </w:pPr>
            <w:r>
              <w:rPr>
                <w:rFonts w:hint="eastAsia" w:ascii="仿宋" w:hAnsi="仿宋" w:eastAsia="仿宋" w:cs="仿宋"/>
                <w:b/>
                <w:bCs/>
                <w:color w:val="auto"/>
                <w:sz w:val="24"/>
                <w:szCs w:val="24"/>
                <w:highlight w:val="none"/>
              </w:rPr>
              <w:t>（2）具备易损易耗件剩余寿命倒计时界面截图，倒计时信息可直观读取。</w:t>
            </w:r>
          </w:p>
        </w:tc>
      </w:tr>
    </w:tbl>
    <w:p w14:paraId="099E3218">
      <w:pPr>
        <w:pStyle w:val="5"/>
        <w:widowControl/>
        <w:snapToGrid w:val="0"/>
        <w:spacing w:line="360" w:lineRule="auto"/>
        <w:outlineLvl w:val="9"/>
        <w:rPr>
          <w:rFonts w:hint="default" w:ascii="宋体" w:hAnsi="宋体" w:eastAsia="仿宋" w:cs="Times New Roman"/>
          <w:b/>
          <w:bCs/>
          <w:color w:val="auto"/>
          <w:sz w:val="24"/>
          <w:szCs w:val="24"/>
          <w:highlight w:val="none"/>
          <w:lang w:val="en-US" w:eastAsia="zh-CN"/>
        </w:rPr>
      </w:pPr>
    </w:p>
    <w:p w14:paraId="606C87EB">
      <w:pPr>
        <w:keepNext/>
        <w:keepLines/>
        <w:numPr>
          <w:ilvl w:val="0"/>
          <w:numId w:val="0"/>
        </w:numPr>
        <w:spacing w:before="100" w:after="100" w:line="360" w:lineRule="auto"/>
        <w:outlineLvl w:val="0"/>
        <w:rPr>
          <w:rFonts w:hint="eastAsia" w:ascii="仿宋" w:hAnsi="仿宋" w:eastAsia="仿宋" w:cs="仿宋"/>
          <w:b/>
          <w:bCs/>
          <w:color w:val="auto"/>
          <w:kern w:val="44"/>
          <w:sz w:val="24"/>
          <w:szCs w:val="24"/>
          <w:highlight w:val="none"/>
          <w:lang w:eastAsia="zh-CN"/>
        </w:rPr>
      </w:pPr>
      <w:r>
        <w:rPr>
          <w:rFonts w:hint="eastAsia" w:ascii="宋体" w:hAnsi="宋体" w:eastAsia="仿宋"/>
          <w:b/>
          <w:bCs/>
          <w:color w:val="auto"/>
          <w:sz w:val="24"/>
          <w:szCs w:val="24"/>
          <w:highlight w:val="none"/>
          <w:lang w:val="en-US" w:eastAsia="zh-CN"/>
        </w:rPr>
        <w:t>5</w:t>
      </w:r>
      <w:r>
        <w:rPr>
          <w:rFonts w:hint="eastAsia" w:ascii="宋体" w:hAnsi="宋体" w:eastAsia="仿宋"/>
          <w:b/>
          <w:bCs/>
          <w:color w:val="auto"/>
          <w:sz w:val="24"/>
          <w:szCs w:val="24"/>
          <w:highlight w:val="none"/>
        </w:rPr>
        <w:t>. 采购人的其他要求</w:t>
      </w:r>
      <w:r>
        <w:rPr>
          <w:rFonts w:hint="eastAsia" w:ascii="仿宋" w:hAnsi="仿宋" w:eastAsia="仿宋" w:cs="仿宋"/>
          <w:b/>
          <w:bCs/>
          <w:color w:val="auto"/>
          <w:kern w:val="44"/>
          <w:sz w:val="24"/>
          <w:szCs w:val="24"/>
          <w:highlight w:val="none"/>
          <w:lang w:eastAsia="zh-CN"/>
        </w:rPr>
        <w:t>（</w:t>
      </w:r>
      <w:r>
        <w:rPr>
          <w:rFonts w:hint="eastAsia" w:ascii="仿宋" w:hAnsi="仿宋" w:eastAsia="仿宋" w:cs="仿宋"/>
          <w:b/>
          <w:bCs/>
          <w:color w:val="auto"/>
          <w:kern w:val="44"/>
          <w:sz w:val="24"/>
          <w:szCs w:val="24"/>
          <w:highlight w:val="none"/>
          <w:lang w:val="en-US" w:eastAsia="zh-CN"/>
        </w:rPr>
        <w:t>提供承诺函，格式自拟</w:t>
      </w:r>
      <w:r>
        <w:rPr>
          <w:rFonts w:hint="eastAsia" w:ascii="仿宋" w:hAnsi="仿宋" w:eastAsia="仿宋" w:cs="仿宋"/>
          <w:b/>
          <w:bCs/>
          <w:color w:val="auto"/>
          <w:kern w:val="44"/>
          <w:sz w:val="24"/>
          <w:szCs w:val="24"/>
          <w:highlight w:val="none"/>
          <w:lang w:eastAsia="zh-CN"/>
        </w:rPr>
        <w:t>）</w:t>
      </w:r>
    </w:p>
    <w:p w14:paraId="3EEF22F6">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（1）中标人作为投资主体，</w:t>
      </w:r>
      <w:r>
        <w:rPr>
          <w:rFonts w:hint="eastAsia" w:ascii="仿宋" w:hAnsi="仿宋" w:eastAsia="仿宋" w:cs="仿宋"/>
          <w:b w:val="0"/>
          <w:bCs w:val="0"/>
          <w:color w:val="auto"/>
          <w:sz w:val="24"/>
          <w:szCs w:val="24"/>
          <w:highlight w:val="none"/>
          <w:lang w:val="en-US" w:eastAsia="zh-CN"/>
        </w:rPr>
        <w:t>本次改造节能率不低于10%，奖补资金64万元已到医院账户，后期若因中标人节能率未达到或因施工等节能验收未通过导致奖补资金收回，此收回资金64万元由中标人承担，并从合同能源管理费中扣除。</w:t>
      </w:r>
    </w:p>
    <w:p w14:paraId="3455A45F">
      <w:pPr>
        <w:pStyle w:val="3"/>
        <w:ind w:firstLine="480" w:firstLineChars="200"/>
        <w:rPr>
          <w:rFonts w:hint="eastAsia" w:ascii="宋体" w:hAnsi="宋体" w:eastAsia="仿宋"/>
          <w:color w:val="auto"/>
          <w:sz w:val="24"/>
          <w:szCs w:val="24"/>
          <w:highlight w:val="none"/>
        </w:rPr>
      </w:pP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rPr>
        <w:t>）中标人在合同期限内仅拥有中标人所投资设备的产权</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合同期满后中标人将所投设备的产权移交给招标人，中标人应保证项目设备资产正常运行，项目设备资产的所有权移交时，应同时移交本项目继续运行所必需的资料。如该项目设备资产的继续使用涉及第三方的服务，该服务的费用由招标人承担</w:t>
      </w:r>
      <w:r>
        <w:rPr>
          <w:rFonts w:hint="eastAsia" w:ascii="仿宋" w:hAnsi="仿宋" w:eastAsia="仿宋" w:cs="仿宋"/>
          <w:b w:val="0"/>
          <w:bCs w:val="0"/>
          <w:color w:val="auto"/>
          <w:sz w:val="24"/>
          <w:szCs w:val="24"/>
          <w:highlight w:val="none"/>
        </w:rPr>
        <w:t>。</w:t>
      </w:r>
    </w:p>
    <w:p w14:paraId="5EBAF67C">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04E63"/>
    <w:rsid w:val="47D04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Plain Text"/>
    <w:basedOn w:val="1"/>
    <w:qFormat/>
    <w:uiPriority w:val="0"/>
    <w:rPr>
      <w:rFonts w:ascii="宋体" w:hAnsi="Courier New"/>
      <w:szCs w:val="21"/>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Char"/>
    <w:qFormat/>
    <w:uiPriority w:val="0"/>
    <w:rPr>
      <w:rFonts w:ascii="Arial" w:hAnsi="Arial" w:eastAsia="黑体" w:cs="Times New Roman"/>
      <w:b/>
      <w:bCs/>
      <w:kern w:val="2"/>
      <w:sz w:val="32"/>
      <w:szCs w:val="32"/>
      <w:lang w:val="en-US" w:eastAsia="zh-CN" w:bidi="ar-SA"/>
    </w:rPr>
  </w:style>
  <w:style w:type="paragraph" w:customStyle="1" w:styleId="10">
    <w:name w:val="列出段落1"/>
    <w:basedOn w:val="1"/>
    <w:qFormat/>
    <w:uiPriority w:val="0"/>
    <w:pPr>
      <w:ind w:firstLine="420" w:firstLineChars="200"/>
    </w:p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2025-11-18T10:46:00Z</dcterms:created>
  <dc:creator>小俞</dc:creator>
  <cp:lastModifiedBy>小俞</cp:lastModifiedBy>
  <dcterms:modified xsi:type="dcterms:W3CDTF">2025-11-18T10:46:56Z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35AA01606ACF4CF8BA602D819470F006_11</vt:lpwstr>
  </property>
  <property fmtid="{D5CDD505-2E9C-101B-9397-08002B2CF9AE}" pid="4" name="KSOTemplateDocerSaveRecord">
    <vt:lpwstr>eyJoZGlkIjoiOGRlZTYyZTIzNmNlYWFjOWUzMjVhYWU1Y2JiMGFhOGQiLCJ1c2VySWQiOiIyODQyMDI3NDcifQ==</vt:lpwstr>
  </property>
</Properties>
</file>