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D9E3639">
      <w:pPr>
        <w:spacing w:line="360" w:lineRule="auto"/>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前注：</w:t>
      </w:r>
    </w:p>
    <w:p w14:paraId="648A9894">
      <w:pPr>
        <w:spacing w:line="360" w:lineRule="auto"/>
        <w:ind w:firstLine="435"/>
        <w:rPr>
          <w:rFonts w:ascii="宋体" w:hAnsi="宋体" w:eastAsia="宋体"/>
          <w:color w:val="auto"/>
          <w:sz w:val="24"/>
          <w:szCs w:val="18"/>
          <w:highlight w:val="none"/>
        </w:rPr>
      </w:pPr>
      <w:r>
        <w:rPr>
          <w:rFonts w:hint="eastAsia" w:asciiTheme="minorEastAsia" w:hAnsiTheme="minorEastAsia" w:eastAsiaTheme="minorEastAsia"/>
          <w:color w:val="auto"/>
          <w:sz w:val="24"/>
          <w:highlight w:val="none"/>
        </w:rPr>
        <w:t>1.</w:t>
      </w:r>
      <w:r>
        <w:rPr>
          <w:rFonts w:ascii="宋体" w:hAnsi="宋体" w:eastAsia="宋体"/>
          <w:color w:val="auto"/>
          <w:sz w:val="24"/>
          <w:szCs w:val="18"/>
          <w:highlight w:val="none"/>
        </w:rPr>
        <w:t>根据《</w:t>
      </w:r>
      <w:r>
        <w:rPr>
          <w:rFonts w:hint="eastAsia" w:ascii="宋体" w:hAnsi="宋体" w:eastAsia="宋体"/>
          <w:color w:val="auto"/>
          <w:sz w:val="24"/>
          <w:szCs w:val="18"/>
          <w:highlight w:val="none"/>
        </w:rPr>
        <w:t>政府采购进口产品管理办法</w:t>
      </w:r>
      <w:r>
        <w:rPr>
          <w:rFonts w:ascii="宋体" w:hAnsi="宋体" w:eastAsia="宋体"/>
          <w:color w:val="auto"/>
          <w:sz w:val="24"/>
          <w:szCs w:val="18"/>
          <w:highlight w:val="none"/>
        </w:rPr>
        <w:t>》及政府采购管理部门的相关规定，下列采购需求中</w:t>
      </w:r>
      <w:r>
        <w:rPr>
          <w:rFonts w:hint="eastAsia" w:ascii="宋体" w:hAnsi="宋体" w:eastAsia="宋体"/>
          <w:color w:val="auto"/>
          <w:sz w:val="24"/>
          <w:szCs w:val="18"/>
          <w:highlight w:val="none"/>
        </w:rPr>
        <w:t>标注进口产品的货物均</w:t>
      </w:r>
      <w:r>
        <w:rPr>
          <w:rFonts w:ascii="宋体" w:hAnsi="宋体" w:eastAsia="宋体"/>
          <w:color w:val="auto"/>
          <w:sz w:val="24"/>
          <w:szCs w:val="18"/>
          <w:highlight w:val="none"/>
        </w:rPr>
        <w:t>已履行相关论证手续，经核准采购进口</w:t>
      </w:r>
      <w:r>
        <w:rPr>
          <w:rFonts w:hint="eastAsia" w:ascii="宋体" w:hAnsi="宋体" w:eastAsia="宋体"/>
          <w:color w:val="auto"/>
          <w:sz w:val="24"/>
          <w:szCs w:val="18"/>
          <w:highlight w:val="none"/>
        </w:rPr>
        <w:t>产品</w:t>
      </w:r>
      <w:r>
        <w:rPr>
          <w:rFonts w:ascii="宋体" w:hAnsi="宋体" w:eastAsia="宋体"/>
          <w:color w:val="auto"/>
          <w:sz w:val="24"/>
          <w:szCs w:val="18"/>
          <w:highlight w:val="none"/>
        </w:rPr>
        <w:t>，但不限制满足招标文件要求的国内产品参与竞争</w:t>
      </w:r>
      <w:r>
        <w:rPr>
          <w:rFonts w:hint="eastAsia" w:ascii="宋体" w:hAnsi="宋体" w:eastAsia="宋体"/>
          <w:color w:val="auto"/>
          <w:sz w:val="24"/>
          <w:szCs w:val="18"/>
          <w:highlight w:val="none"/>
        </w:rPr>
        <w:t>。未标注进口产品的货物均</w:t>
      </w:r>
      <w:r>
        <w:rPr>
          <w:rFonts w:ascii="宋体" w:hAnsi="宋体" w:eastAsia="宋体"/>
          <w:color w:val="auto"/>
          <w:sz w:val="24"/>
          <w:szCs w:val="18"/>
          <w:highlight w:val="none"/>
        </w:rPr>
        <w:t>为拒绝采购进口产品</w:t>
      </w:r>
      <w:r>
        <w:rPr>
          <w:rFonts w:hint="eastAsia" w:ascii="宋体" w:hAnsi="宋体" w:eastAsia="宋体"/>
          <w:color w:val="auto"/>
          <w:sz w:val="24"/>
          <w:szCs w:val="18"/>
          <w:highlight w:val="none"/>
        </w:rPr>
        <w:t>。</w:t>
      </w:r>
    </w:p>
    <w:p w14:paraId="3D19009F">
      <w:pPr>
        <w:spacing w:line="360" w:lineRule="auto"/>
        <w:ind w:firstLine="435"/>
        <w:rPr>
          <w:rFonts w:hint="eastAsia" w:ascii="宋体" w:hAnsi="宋体" w:eastAsia="宋体"/>
          <w:color w:val="auto"/>
          <w:sz w:val="24"/>
          <w:szCs w:val="18"/>
          <w:highlight w:val="none"/>
        </w:rPr>
      </w:pPr>
      <w:r>
        <w:rPr>
          <w:rFonts w:hint="eastAsia" w:ascii="宋体" w:hAnsi="宋体" w:eastAsia="宋体"/>
          <w:color w:val="auto"/>
          <w:sz w:val="24"/>
          <w:szCs w:val="18"/>
          <w:highlight w:val="none"/>
        </w:rPr>
        <w:t>2</w:t>
      </w:r>
      <w:r>
        <w:rPr>
          <w:rFonts w:hint="eastAsia" w:ascii="宋体" w:hAnsi="宋体" w:eastAsia="宋体"/>
          <w:color w:val="auto"/>
          <w:sz w:val="24"/>
          <w:szCs w:val="18"/>
          <w:highlight w:val="none"/>
          <w:lang w:eastAsia="zh-CN"/>
        </w:rPr>
        <w:t>.</w:t>
      </w:r>
      <w:r>
        <w:rPr>
          <w:rFonts w:ascii="宋体" w:hAnsi="宋体" w:eastAsia="宋体" w:cs="宋体"/>
          <w:color w:val="auto"/>
          <w:sz w:val="24"/>
          <w:szCs w:val="24"/>
          <w:highlight w:val="none"/>
        </w:rPr>
        <w:t>政府采购政策（包括但不限于下列具体政策要求</w:t>
      </w:r>
      <w:r>
        <w:rPr>
          <w:rFonts w:hint="eastAsia" w:ascii="宋体" w:hAnsi="宋体" w:eastAsia="宋体" w:cs="宋体"/>
          <w:color w:val="auto"/>
          <w:sz w:val="24"/>
          <w:szCs w:val="24"/>
          <w:highlight w:val="none"/>
          <w:lang w:eastAsia="zh-CN"/>
        </w:rPr>
        <w:t>）</w:t>
      </w:r>
      <w:r>
        <w:rPr>
          <w:rFonts w:hint="eastAsia" w:ascii="宋体" w:hAnsi="宋体" w:eastAsia="宋体"/>
          <w:color w:val="auto"/>
          <w:sz w:val="24"/>
          <w:szCs w:val="18"/>
          <w:highlight w:val="none"/>
        </w:rPr>
        <w:t>：</w:t>
      </w:r>
    </w:p>
    <w:p w14:paraId="471EC60B">
      <w:pPr>
        <w:spacing w:line="360" w:lineRule="auto"/>
        <w:ind w:firstLine="43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如属于《节能产品政府采购品目清单》中政府强制采购的节能产品，则投标人所投产品须具有市场监管总局公布的《参与实施政府采购节能产品认证机构目录》中的认证机构出具的、处于有效期内的节能产品认证证书。</w:t>
      </w:r>
    </w:p>
    <w:p w14:paraId="799BB425">
      <w:pPr>
        <w:spacing w:line="360" w:lineRule="auto"/>
        <w:ind w:firstLine="43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如涉及商品包装和快递包装，投标人应当执行《关于印发〈商品包装政府采购需求标准（试行）〉、〈快递包装政府采购需求标准（试行）〉的通知》（财办库〔2020〕123号）、《安徽省财政厅关于贯彻落实政府绿色采购有关政策的通知》（皖财购〔2023〕853号）的要求，提供符合需求标准的绿色包装、绿色运输，同时，采购人将对包装材料和运输环节作为履约验收条款进行验收。</w:t>
      </w:r>
    </w:p>
    <w:p w14:paraId="21C7F3E8">
      <w:pPr>
        <w:spacing w:line="360" w:lineRule="auto"/>
        <w:ind w:firstLine="435"/>
        <w:rPr>
          <w:rFonts w:hint="eastAsia" w:ascii="宋体" w:hAnsi="宋体" w:eastAsia="宋体"/>
          <w:color w:val="auto"/>
          <w:sz w:val="24"/>
          <w:szCs w:val="18"/>
          <w:highlight w:val="none"/>
        </w:rPr>
      </w:pPr>
      <w:r>
        <w:rPr>
          <w:rFonts w:hint="eastAsia" w:ascii="宋体" w:hAnsi="宋体" w:eastAsia="宋体" w:cs="宋体"/>
          <w:color w:val="auto"/>
          <w:sz w:val="24"/>
          <w:szCs w:val="24"/>
          <w:highlight w:val="none"/>
          <w:lang w:val="en-US" w:eastAsia="zh-CN"/>
        </w:rPr>
        <w:t>3.</w:t>
      </w:r>
      <w:r>
        <w:rPr>
          <w:rFonts w:hint="eastAsia" w:ascii="宋体" w:hAnsi="宋体" w:eastAsia="宋体"/>
          <w:color w:val="auto"/>
          <w:sz w:val="24"/>
          <w:szCs w:val="18"/>
          <w:highlight w:val="none"/>
        </w:rPr>
        <w:t>如采购人允许采用分包方式履行合同的，应当明确可以分包履行的相关内容。</w:t>
      </w:r>
    </w:p>
    <w:p w14:paraId="0A603A90">
      <w:pPr>
        <w:spacing w:line="360" w:lineRule="auto"/>
        <w:ind w:firstLine="435"/>
        <w:rPr>
          <w:rFonts w:hint="default" w:ascii="宋体" w:hAnsi="宋体" w:eastAsia="宋体"/>
          <w:color w:val="auto"/>
          <w:sz w:val="24"/>
          <w:szCs w:val="18"/>
          <w:highlight w:val="none"/>
          <w:lang w:val="en-US" w:eastAsia="zh-CN"/>
        </w:rPr>
      </w:pPr>
      <w:r>
        <w:rPr>
          <w:rFonts w:hint="eastAsia" w:ascii="宋体" w:hAnsi="宋体" w:eastAsia="宋体"/>
          <w:color w:val="auto"/>
          <w:sz w:val="24"/>
          <w:szCs w:val="18"/>
          <w:highlight w:val="none"/>
          <w:lang w:val="en-US" w:eastAsia="zh-CN"/>
        </w:rPr>
        <w:t>4.下列采购需求中：标注▲的产品为核心产品（主要中标标的）。</w:t>
      </w:r>
    </w:p>
    <w:p w14:paraId="30B0ED33">
      <w:pPr>
        <w:spacing w:line="360" w:lineRule="auto"/>
        <w:ind w:firstLine="437"/>
        <w:outlineLvl w:val="1"/>
        <w:rPr>
          <w:rFonts w:ascii="宋体" w:hAnsi="宋体" w:eastAsia="宋体"/>
          <w:b/>
          <w:color w:val="auto"/>
          <w:sz w:val="24"/>
          <w:szCs w:val="18"/>
          <w:highlight w:val="none"/>
        </w:rPr>
      </w:pPr>
      <w:bookmarkStart w:id="0" w:name="_Toc17332"/>
      <w:bookmarkStart w:id="1" w:name="_Toc2554"/>
      <w:bookmarkStart w:id="2" w:name="_Toc32151"/>
      <w:r>
        <w:rPr>
          <w:rFonts w:hint="eastAsia" w:ascii="宋体" w:hAnsi="宋体" w:eastAsia="宋体"/>
          <w:b/>
          <w:color w:val="auto"/>
          <w:sz w:val="24"/>
          <w:szCs w:val="18"/>
          <w:highlight w:val="none"/>
        </w:rPr>
        <w:t>一、采购需求前附表</w:t>
      </w:r>
      <w:bookmarkEnd w:id="0"/>
      <w:bookmarkEnd w:id="1"/>
      <w:bookmarkEnd w:id="2"/>
    </w:p>
    <w:tbl>
      <w:tblPr>
        <w:tblStyle w:val="4"/>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06"/>
        <w:gridCol w:w="2032"/>
        <w:gridCol w:w="5484"/>
      </w:tblGrid>
      <w:tr w14:paraId="43BAD8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0F188398">
            <w:pPr>
              <w:pStyle w:val="6"/>
              <w:pBdr>
                <w:bottom w:val="none" w:color="auto" w:sz="0" w:space="0"/>
              </w:pBdr>
              <w:tabs>
                <w:tab w:val="clear" w:pos="4153"/>
                <w:tab w:val="clear" w:pos="8306"/>
              </w:tabs>
              <w:adjustRightInd/>
              <w:spacing w:line="240" w:lineRule="auto"/>
              <w:textAlignment w:val="auto"/>
              <w:rPr>
                <w:rFonts w:ascii="宋体" w:hAnsi="宋体" w:eastAsia="宋体"/>
                <w:b/>
                <w:color w:val="auto"/>
                <w:kern w:val="2"/>
                <w:highlight w:val="none"/>
              </w:rPr>
            </w:pPr>
            <w:r>
              <w:rPr>
                <w:rFonts w:hint="eastAsia" w:ascii="宋体" w:hAnsi="宋体" w:eastAsia="宋体"/>
                <w:b/>
                <w:color w:val="auto"/>
                <w:kern w:val="2"/>
                <w:highlight w:val="none"/>
              </w:rPr>
              <w:t>序号</w:t>
            </w:r>
          </w:p>
        </w:tc>
        <w:tc>
          <w:tcPr>
            <w:tcW w:w="1192" w:type="pct"/>
            <w:vAlign w:val="center"/>
          </w:tcPr>
          <w:p w14:paraId="200C6B67">
            <w:pPr>
              <w:pStyle w:val="7"/>
              <w:widowControl w:val="0"/>
              <w:spacing w:before="0" w:beforeAutospacing="0" w:after="0" w:afterAutospacing="0" w:line="360" w:lineRule="auto"/>
              <w:rPr>
                <w:rFonts w:ascii="宋体" w:hAnsi="宋体" w:eastAsia="宋体"/>
                <w:bCs w:val="0"/>
                <w:color w:val="auto"/>
                <w:sz w:val="24"/>
                <w:highlight w:val="none"/>
              </w:rPr>
            </w:pPr>
            <w:r>
              <w:rPr>
                <w:rFonts w:hint="eastAsia" w:ascii="宋体" w:hAnsi="宋体" w:eastAsia="宋体"/>
                <w:bCs w:val="0"/>
                <w:color w:val="auto"/>
                <w:sz w:val="24"/>
                <w:highlight w:val="none"/>
              </w:rPr>
              <w:t>条款名称</w:t>
            </w:r>
          </w:p>
        </w:tc>
        <w:tc>
          <w:tcPr>
            <w:tcW w:w="3217" w:type="pct"/>
            <w:vAlign w:val="center"/>
          </w:tcPr>
          <w:p w14:paraId="1E08E055">
            <w:pPr>
              <w:pStyle w:val="7"/>
              <w:widowControl w:val="0"/>
              <w:spacing w:before="0" w:beforeAutospacing="0" w:after="0" w:afterAutospacing="0" w:line="360" w:lineRule="auto"/>
              <w:rPr>
                <w:rFonts w:ascii="宋体" w:hAnsi="宋体" w:eastAsia="宋体"/>
                <w:bCs w:val="0"/>
                <w:color w:val="auto"/>
                <w:sz w:val="24"/>
                <w:highlight w:val="none"/>
              </w:rPr>
            </w:pPr>
            <w:r>
              <w:rPr>
                <w:rFonts w:hint="eastAsia" w:ascii="宋体" w:hAnsi="宋体" w:eastAsia="宋体"/>
                <w:bCs w:val="0"/>
                <w:color w:val="auto"/>
                <w:sz w:val="24"/>
                <w:highlight w:val="none"/>
              </w:rPr>
              <w:t>内容、说明与要求</w:t>
            </w:r>
          </w:p>
        </w:tc>
      </w:tr>
      <w:tr w14:paraId="20CF3D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44D6A7A7">
            <w:pPr>
              <w:pStyle w:val="6"/>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1</w:t>
            </w:r>
          </w:p>
        </w:tc>
        <w:tc>
          <w:tcPr>
            <w:tcW w:w="1192" w:type="pct"/>
            <w:vAlign w:val="center"/>
          </w:tcPr>
          <w:p w14:paraId="7EA999D1">
            <w:pPr>
              <w:pStyle w:val="7"/>
              <w:widowControl w:val="0"/>
              <w:spacing w:before="0" w:beforeAutospacing="0" w:after="0" w:afterAutospacing="0" w:line="360" w:lineRule="auto"/>
              <w:rPr>
                <w:rFonts w:ascii="宋体" w:hAnsi="宋体" w:eastAsia="宋体"/>
                <w:b w:val="0"/>
                <w:color w:val="auto"/>
                <w:sz w:val="24"/>
                <w:highlight w:val="none"/>
              </w:rPr>
            </w:pPr>
            <w:r>
              <w:rPr>
                <w:rFonts w:hint="eastAsia" w:ascii="宋体" w:hAnsi="宋体" w:eastAsia="宋体"/>
                <w:b w:val="0"/>
                <w:color w:val="auto"/>
                <w:sz w:val="24"/>
                <w:highlight w:val="none"/>
              </w:rPr>
              <w:t>付款方式</w:t>
            </w:r>
          </w:p>
        </w:tc>
        <w:tc>
          <w:tcPr>
            <w:tcW w:w="3217" w:type="pct"/>
            <w:vAlign w:val="center"/>
          </w:tcPr>
          <w:p w14:paraId="61E223DD">
            <w:pPr>
              <w:pStyle w:val="7"/>
              <w:widowControl w:val="0"/>
              <w:spacing w:before="0" w:beforeAutospacing="0" w:after="0" w:afterAutospacing="0" w:line="360" w:lineRule="auto"/>
              <w:jc w:val="both"/>
              <w:rPr>
                <w:rFonts w:hint="eastAsia" w:ascii="宋体" w:hAnsi="宋体" w:eastAsia="宋体"/>
                <w:b w:val="0"/>
                <w:color w:val="auto"/>
                <w:sz w:val="24"/>
                <w:highlight w:val="none"/>
                <w:u w:val="none"/>
              </w:rPr>
            </w:pPr>
            <w:r>
              <w:rPr>
                <w:rFonts w:hint="eastAsia" w:ascii="宋体" w:hAnsi="宋体" w:eastAsia="宋体"/>
                <w:b w:val="0"/>
                <w:color w:val="auto"/>
                <w:sz w:val="24"/>
                <w:highlight w:val="none"/>
                <w:u w:val="none"/>
              </w:rPr>
              <w:t>合同生效后，采购人付至合同价的70%（中标人须提供等额预付款担保），项目经验收合格且相关资料齐备己移交后，一次性付清合同价款。</w:t>
            </w:r>
          </w:p>
          <w:p w14:paraId="7882C8EA">
            <w:pPr>
              <w:pStyle w:val="7"/>
              <w:widowControl w:val="0"/>
              <w:spacing w:before="0" w:beforeAutospacing="0" w:after="0" w:afterAutospacing="0" w:line="360" w:lineRule="auto"/>
              <w:jc w:val="both"/>
              <w:rPr>
                <w:rFonts w:hint="eastAsia" w:ascii="宋体" w:hAnsi="宋体" w:eastAsia="宋体"/>
                <w:b w:val="0"/>
                <w:color w:val="auto"/>
                <w:sz w:val="24"/>
                <w:highlight w:val="none"/>
                <w:u w:val="none"/>
              </w:rPr>
            </w:pPr>
            <w:r>
              <w:rPr>
                <w:rFonts w:hint="eastAsia" w:ascii="宋体" w:hAnsi="宋体" w:eastAsia="宋体"/>
                <w:b w:val="0"/>
                <w:color w:val="auto"/>
                <w:sz w:val="24"/>
                <w:highlight w:val="none"/>
                <w:u w:val="none"/>
              </w:rPr>
              <w:t>注：</w:t>
            </w:r>
          </w:p>
          <w:p w14:paraId="06F8157A">
            <w:pPr>
              <w:pStyle w:val="7"/>
              <w:widowControl w:val="0"/>
              <w:spacing w:before="0" w:beforeAutospacing="0" w:after="0" w:afterAutospacing="0" w:line="360" w:lineRule="auto"/>
              <w:jc w:val="both"/>
              <w:rPr>
                <w:rFonts w:hint="eastAsia" w:ascii="宋体" w:hAnsi="宋体" w:eastAsia="宋体"/>
                <w:b w:val="0"/>
                <w:color w:val="auto"/>
                <w:sz w:val="24"/>
                <w:highlight w:val="none"/>
                <w:u w:val="none"/>
              </w:rPr>
            </w:pPr>
            <w:r>
              <w:rPr>
                <w:rFonts w:hint="eastAsia" w:ascii="宋体" w:hAnsi="宋体" w:eastAsia="宋体"/>
                <w:b w:val="0"/>
                <w:color w:val="auto"/>
                <w:sz w:val="24"/>
                <w:highlight w:val="none"/>
                <w:u w:val="none"/>
              </w:rPr>
              <w:t>（1）中标人未按规定提供预付款担保的，视为放弃预付款；</w:t>
            </w:r>
          </w:p>
          <w:p w14:paraId="62B8C4E7">
            <w:pPr>
              <w:pStyle w:val="7"/>
              <w:widowControl w:val="0"/>
              <w:spacing w:before="0" w:beforeAutospacing="0" w:after="0" w:afterAutospacing="0" w:line="360" w:lineRule="auto"/>
              <w:jc w:val="both"/>
              <w:rPr>
                <w:rFonts w:ascii="宋体" w:hAnsi="宋体" w:eastAsia="宋体"/>
                <w:b w:val="0"/>
                <w:color w:val="auto"/>
                <w:sz w:val="24"/>
                <w:highlight w:val="none"/>
                <w:u w:val="none"/>
              </w:rPr>
            </w:pPr>
            <w:r>
              <w:rPr>
                <w:rFonts w:hint="eastAsia" w:ascii="宋体" w:hAnsi="宋体" w:eastAsia="宋体"/>
                <w:b w:val="0"/>
                <w:color w:val="auto"/>
                <w:sz w:val="24"/>
                <w:highlight w:val="none"/>
                <w:u w:val="none"/>
              </w:rPr>
              <w:t>（2）预付款担保要求：如采用银行保函、担保机构出具的保函（担保机构担保）均须满足无条件见索即付条件。</w:t>
            </w:r>
          </w:p>
        </w:tc>
      </w:tr>
      <w:tr w14:paraId="54BAEB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1BFF4145">
            <w:pPr>
              <w:pStyle w:val="6"/>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2</w:t>
            </w:r>
          </w:p>
        </w:tc>
        <w:tc>
          <w:tcPr>
            <w:tcW w:w="1192" w:type="pct"/>
            <w:vAlign w:val="center"/>
          </w:tcPr>
          <w:p w14:paraId="400801A7">
            <w:pPr>
              <w:pStyle w:val="7"/>
              <w:widowControl w:val="0"/>
              <w:spacing w:before="0" w:beforeAutospacing="0" w:after="0" w:afterAutospacing="0" w:line="360" w:lineRule="auto"/>
              <w:rPr>
                <w:rFonts w:ascii="宋体" w:hAnsi="宋体" w:eastAsia="宋体"/>
                <w:b w:val="0"/>
                <w:color w:val="auto"/>
                <w:sz w:val="24"/>
                <w:highlight w:val="none"/>
              </w:rPr>
            </w:pPr>
            <w:r>
              <w:rPr>
                <w:rFonts w:hint="eastAsia" w:ascii="宋体" w:hAnsi="宋体" w:eastAsia="宋体"/>
                <w:b w:val="0"/>
                <w:color w:val="auto"/>
                <w:sz w:val="24"/>
                <w:highlight w:val="none"/>
              </w:rPr>
              <w:t>供货及安装地点</w:t>
            </w:r>
          </w:p>
        </w:tc>
        <w:tc>
          <w:tcPr>
            <w:tcW w:w="3217" w:type="pct"/>
            <w:vAlign w:val="center"/>
          </w:tcPr>
          <w:p w14:paraId="008E1630">
            <w:pPr>
              <w:pStyle w:val="7"/>
              <w:widowControl w:val="0"/>
              <w:spacing w:before="0" w:beforeAutospacing="0" w:after="0" w:afterAutospacing="0" w:line="360" w:lineRule="auto"/>
              <w:jc w:val="both"/>
              <w:rPr>
                <w:rFonts w:ascii="宋体" w:hAnsi="宋体" w:eastAsia="宋体"/>
                <w:b w:val="0"/>
                <w:color w:val="auto"/>
                <w:sz w:val="24"/>
                <w:highlight w:val="none"/>
                <w:u w:val="none"/>
              </w:rPr>
            </w:pPr>
            <w:r>
              <w:rPr>
                <w:rFonts w:hint="eastAsia" w:ascii="宋体" w:hAnsi="宋体" w:eastAsia="宋体"/>
                <w:b w:val="0"/>
                <w:color w:val="auto"/>
                <w:sz w:val="24"/>
                <w:highlight w:val="none"/>
                <w:u w:val="none"/>
              </w:rPr>
              <w:t xml:space="preserve">安徽省农业科学院水产研究所，具体按采购人指定地点。              </w:t>
            </w:r>
          </w:p>
        </w:tc>
      </w:tr>
      <w:tr w14:paraId="453DE9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79C64E8A">
            <w:pPr>
              <w:pStyle w:val="6"/>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3</w:t>
            </w:r>
          </w:p>
        </w:tc>
        <w:tc>
          <w:tcPr>
            <w:tcW w:w="1192" w:type="pct"/>
            <w:vAlign w:val="center"/>
          </w:tcPr>
          <w:p w14:paraId="28D0729D">
            <w:pPr>
              <w:pStyle w:val="7"/>
              <w:widowControl w:val="0"/>
              <w:spacing w:before="0" w:beforeAutospacing="0" w:after="0" w:afterAutospacing="0" w:line="360" w:lineRule="auto"/>
              <w:rPr>
                <w:rFonts w:ascii="宋体" w:hAnsi="宋体" w:eastAsia="宋体"/>
                <w:b w:val="0"/>
                <w:color w:val="auto"/>
                <w:sz w:val="24"/>
                <w:highlight w:val="none"/>
              </w:rPr>
            </w:pPr>
            <w:r>
              <w:rPr>
                <w:rFonts w:hint="eastAsia" w:ascii="宋体" w:hAnsi="宋体" w:eastAsia="宋体"/>
                <w:b w:val="0"/>
                <w:color w:val="auto"/>
                <w:sz w:val="24"/>
                <w:highlight w:val="none"/>
              </w:rPr>
              <w:t>供货及安装期限</w:t>
            </w:r>
          </w:p>
        </w:tc>
        <w:tc>
          <w:tcPr>
            <w:tcW w:w="3217" w:type="pct"/>
            <w:vAlign w:val="center"/>
          </w:tcPr>
          <w:p w14:paraId="64A45A16">
            <w:pPr>
              <w:pStyle w:val="7"/>
              <w:widowControl w:val="0"/>
              <w:spacing w:before="0" w:beforeAutospacing="0" w:after="0" w:afterAutospacing="0" w:line="360" w:lineRule="auto"/>
              <w:jc w:val="both"/>
              <w:rPr>
                <w:rFonts w:ascii="宋体" w:hAnsi="宋体" w:eastAsia="宋体"/>
                <w:b w:val="0"/>
                <w:color w:val="auto"/>
                <w:sz w:val="24"/>
                <w:highlight w:val="none"/>
                <w:u w:val="none"/>
              </w:rPr>
            </w:pPr>
            <w:r>
              <w:rPr>
                <w:rFonts w:hint="eastAsia" w:ascii="宋体" w:hAnsi="宋体" w:eastAsia="宋体"/>
                <w:b w:val="0"/>
                <w:color w:val="auto"/>
                <w:sz w:val="24"/>
                <w:highlight w:val="none"/>
                <w:u w:val="none"/>
                <w:lang w:val="en-US" w:eastAsia="zh-CN"/>
              </w:rPr>
              <w:t>合同生效之日起，90个日历日内完成供货、安装、调试、培训等所有工作内容。</w:t>
            </w:r>
          </w:p>
        </w:tc>
      </w:tr>
      <w:tr w14:paraId="1661AD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0A86A6BE">
            <w:pPr>
              <w:pStyle w:val="6"/>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4</w:t>
            </w:r>
          </w:p>
        </w:tc>
        <w:tc>
          <w:tcPr>
            <w:tcW w:w="1192" w:type="pct"/>
            <w:vAlign w:val="center"/>
          </w:tcPr>
          <w:p w14:paraId="6BA5A37C">
            <w:pPr>
              <w:pStyle w:val="7"/>
              <w:widowControl w:val="0"/>
              <w:spacing w:before="0" w:beforeAutospacing="0" w:after="0" w:afterAutospacing="0" w:line="360" w:lineRule="auto"/>
              <w:rPr>
                <w:rFonts w:ascii="宋体" w:hAnsi="宋体" w:eastAsia="宋体"/>
                <w:b w:val="0"/>
                <w:color w:val="auto"/>
                <w:sz w:val="24"/>
                <w:highlight w:val="none"/>
              </w:rPr>
            </w:pPr>
            <w:r>
              <w:rPr>
                <w:rFonts w:hint="eastAsia" w:ascii="宋体" w:hAnsi="宋体" w:eastAsia="宋体"/>
                <w:b w:val="0"/>
                <w:color w:val="auto"/>
                <w:sz w:val="24"/>
                <w:highlight w:val="none"/>
              </w:rPr>
              <w:t>免费质保期</w:t>
            </w:r>
          </w:p>
        </w:tc>
        <w:tc>
          <w:tcPr>
            <w:tcW w:w="3217" w:type="pct"/>
            <w:vAlign w:val="center"/>
          </w:tcPr>
          <w:p w14:paraId="0D94A51E">
            <w:pPr>
              <w:pStyle w:val="7"/>
              <w:widowControl w:val="0"/>
              <w:spacing w:before="0" w:beforeAutospacing="0" w:after="0" w:afterAutospacing="0" w:line="360" w:lineRule="auto"/>
              <w:jc w:val="both"/>
              <w:rPr>
                <w:rFonts w:ascii="宋体" w:hAnsi="宋体" w:eastAsia="宋体"/>
                <w:b w:val="0"/>
                <w:color w:val="auto"/>
                <w:sz w:val="24"/>
                <w:highlight w:val="none"/>
                <w:u w:val="none"/>
              </w:rPr>
            </w:pPr>
            <w:r>
              <w:rPr>
                <w:rFonts w:hint="eastAsia" w:ascii="宋体" w:hAnsi="宋体" w:eastAsia="宋体"/>
                <w:b w:val="0"/>
                <w:color w:val="auto"/>
                <w:sz w:val="24"/>
                <w:highlight w:val="none"/>
                <w:u w:val="none"/>
              </w:rPr>
              <w:t>自验收合格之日起，1年。</w:t>
            </w:r>
          </w:p>
        </w:tc>
      </w:tr>
    </w:tbl>
    <w:p w14:paraId="608ADC2B">
      <w:pPr>
        <w:spacing w:line="360" w:lineRule="auto"/>
        <w:ind w:firstLine="437"/>
        <w:outlineLvl w:val="1"/>
        <w:rPr>
          <w:rFonts w:hint="eastAsia" w:ascii="宋体" w:hAnsi="宋体" w:eastAsia="宋体"/>
          <w:b/>
          <w:bCs/>
          <w:color w:val="auto"/>
          <w:sz w:val="24"/>
          <w:szCs w:val="18"/>
          <w:highlight w:val="none"/>
        </w:rPr>
      </w:pPr>
      <w:bookmarkStart w:id="3" w:name="_Toc5944"/>
      <w:bookmarkStart w:id="4" w:name="_Toc7671"/>
    </w:p>
    <w:p w14:paraId="3E806DB2">
      <w:pPr>
        <w:spacing w:line="360" w:lineRule="auto"/>
        <w:ind w:firstLine="437"/>
        <w:outlineLvl w:val="1"/>
        <w:rPr>
          <w:rFonts w:hint="eastAsia" w:ascii="宋体" w:hAnsi="宋体" w:eastAsia="宋体"/>
          <w:b/>
          <w:bCs/>
          <w:color w:val="auto"/>
          <w:sz w:val="24"/>
          <w:szCs w:val="18"/>
          <w:highlight w:val="none"/>
        </w:rPr>
      </w:pPr>
      <w:bookmarkStart w:id="5" w:name="_Toc7332"/>
      <w:r>
        <w:rPr>
          <w:rFonts w:hint="eastAsia" w:ascii="宋体" w:hAnsi="宋体" w:eastAsia="宋体"/>
          <w:b/>
          <w:bCs/>
          <w:color w:val="auto"/>
          <w:sz w:val="24"/>
          <w:szCs w:val="18"/>
          <w:highlight w:val="none"/>
        </w:rPr>
        <w:t>二、</w:t>
      </w:r>
      <w:r>
        <w:rPr>
          <w:rFonts w:hint="eastAsia" w:ascii="宋体" w:hAnsi="宋体" w:eastAsia="宋体"/>
          <w:b/>
          <w:color w:val="auto"/>
          <w:sz w:val="24"/>
          <w:szCs w:val="18"/>
          <w:highlight w:val="none"/>
        </w:rPr>
        <w:t>货物</w:t>
      </w:r>
      <w:r>
        <w:rPr>
          <w:rFonts w:hint="eastAsia" w:ascii="宋体" w:hAnsi="宋体" w:eastAsia="宋体"/>
          <w:b/>
          <w:bCs/>
          <w:color w:val="auto"/>
          <w:sz w:val="24"/>
          <w:szCs w:val="18"/>
          <w:highlight w:val="none"/>
        </w:rPr>
        <w:t>需求</w:t>
      </w:r>
      <w:bookmarkEnd w:id="3"/>
      <w:bookmarkEnd w:id="4"/>
      <w:bookmarkEnd w:id="5"/>
    </w:p>
    <w:p w14:paraId="6C3D332C">
      <w:pPr>
        <w:widowControl/>
        <w:wordWrap/>
        <w:ind w:firstLine="482" w:firstLineChars="200"/>
        <w:outlineLvl w:val="2"/>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val="en-US" w:eastAsia="zh-CN"/>
        </w:rPr>
        <w:t>（一）</w:t>
      </w:r>
      <w:r>
        <w:rPr>
          <w:rFonts w:hint="eastAsia" w:ascii="宋体" w:hAnsi="宋体" w:eastAsia="宋体" w:cs="宋体"/>
          <w:b/>
          <w:bCs/>
          <w:color w:val="auto"/>
          <w:sz w:val="24"/>
          <w:szCs w:val="24"/>
          <w:highlight w:val="none"/>
        </w:rPr>
        <w:t>标识符号</w:t>
      </w:r>
    </w:p>
    <w:tbl>
      <w:tblPr>
        <w:tblStyle w:val="4"/>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94"/>
        <w:gridCol w:w="1365"/>
        <w:gridCol w:w="5363"/>
      </w:tblGrid>
      <w:tr w14:paraId="3F093C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94" w:type="dxa"/>
            <w:noWrap w:val="0"/>
            <w:vAlign w:val="center"/>
          </w:tcPr>
          <w:p w14:paraId="69E4440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auto"/>
              <w:ind w:left="0" w:right="0" w:firstLine="0"/>
              <w:jc w:val="center"/>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标识类型</w:t>
            </w:r>
          </w:p>
        </w:tc>
        <w:tc>
          <w:tcPr>
            <w:tcW w:w="1365" w:type="dxa"/>
            <w:noWrap w:val="0"/>
            <w:vAlign w:val="center"/>
          </w:tcPr>
          <w:p w14:paraId="5A1C0A9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auto"/>
              <w:ind w:left="0" w:right="0" w:firstLine="0"/>
              <w:jc w:val="center"/>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标识符号</w:t>
            </w:r>
          </w:p>
        </w:tc>
        <w:tc>
          <w:tcPr>
            <w:tcW w:w="5363" w:type="dxa"/>
            <w:noWrap w:val="0"/>
            <w:vAlign w:val="center"/>
          </w:tcPr>
          <w:p w14:paraId="144C8CF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auto"/>
              <w:ind w:left="0" w:right="0" w:firstLine="0"/>
              <w:jc w:val="center"/>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标识符号含义</w:t>
            </w:r>
          </w:p>
        </w:tc>
      </w:tr>
      <w:tr w14:paraId="017A78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jc w:val="center"/>
        </w:trPr>
        <w:tc>
          <w:tcPr>
            <w:tcW w:w="1794" w:type="dxa"/>
            <w:noWrap w:val="0"/>
            <w:vAlign w:val="center"/>
          </w:tcPr>
          <w:p w14:paraId="309193C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auto"/>
              <w:ind w:left="0" w:right="0" w:firstLine="0"/>
              <w:jc w:val="center"/>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核心指标</w:t>
            </w:r>
            <w:r>
              <w:rPr>
                <w:rFonts w:hint="eastAsia" w:ascii="宋体" w:hAnsi="宋体" w:eastAsia="宋体" w:cs="宋体"/>
                <w:color w:val="auto"/>
                <w:sz w:val="24"/>
                <w:szCs w:val="24"/>
                <w:highlight w:val="none"/>
              </w:rPr>
              <w:t>项</w:t>
            </w:r>
          </w:p>
        </w:tc>
        <w:tc>
          <w:tcPr>
            <w:tcW w:w="1365" w:type="dxa"/>
            <w:noWrap w:val="0"/>
            <w:vAlign w:val="center"/>
          </w:tcPr>
          <w:p w14:paraId="64C4671D">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00" w:lineRule="auto"/>
              <w:ind w:left="0" w:right="0" w:firstLine="0" w:firstLineChars="0"/>
              <w:jc w:val="center"/>
              <w:textAlignment w:val="auto"/>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w:t>
            </w:r>
          </w:p>
        </w:tc>
        <w:tc>
          <w:tcPr>
            <w:tcW w:w="5363" w:type="dxa"/>
            <w:noWrap w:val="0"/>
            <w:vAlign w:val="center"/>
          </w:tcPr>
          <w:p w14:paraId="33E24031">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00" w:lineRule="auto"/>
              <w:ind w:left="0" w:right="0" w:firstLine="0" w:firstLineChars="0"/>
              <w:jc w:val="left"/>
              <w:textAlignment w:val="auto"/>
              <w:rPr>
                <w:rFonts w:hint="default"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符合性审查项，该指标项负偏离或未响应的，</w:t>
            </w:r>
            <w:r>
              <w:rPr>
                <w:rFonts w:hint="eastAsia" w:ascii="宋体" w:hAnsi="宋体" w:eastAsia="宋体" w:cs="宋体"/>
                <w:b/>
                <w:bCs w:val="0"/>
                <w:color w:val="auto"/>
                <w:sz w:val="24"/>
                <w:szCs w:val="24"/>
                <w:highlight w:val="none"/>
                <w:lang w:val="en-US" w:eastAsia="zh-CN"/>
              </w:rPr>
              <w:t>投标无效</w:t>
            </w:r>
            <w:r>
              <w:rPr>
                <w:rFonts w:hint="eastAsia" w:ascii="宋体" w:hAnsi="宋体" w:eastAsia="宋体" w:cs="宋体"/>
                <w:bCs/>
                <w:color w:val="auto"/>
                <w:sz w:val="24"/>
                <w:szCs w:val="24"/>
                <w:highlight w:val="none"/>
                <w:lang w:val="en-US" w:eastAsia="zh-CN"/>
              </w:rPr>
              <w:t>。</w:t>
            </w:r>
          </w:p>
        </w:tc>
      </w:tr>
      <w:tr w14:paraId="7E0ED9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jc w:val="center"/>
        </w:trPr>
        <w:tc>
          <w:tcPr>
            <w:tcW w:w="1794" w:type="dxa"/>
            <w:shd w:val="clear" w:color="auto" w:fill="auto"/>
            <w:noWrap w:val="0"/>
            <w:vAlign w:val="center"/>
          </w:tcPr>
          <w:p w14:paraId="3406318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auto"/>
              <w:ind w:left="0" w:leftChars="0" w:right="0" w:rightChars="0" w:firstLine="0" w:firstLineChars="0"/>
              <w:jc w:val="center"/>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rPr>
              <w:t>重要指标项</w:t>
            </w:r>
          </w:p>
        </w:tc>
        <w:tc>
          <w:tcPr>
            <w:tcW w:w="1365" w:type="dxa"/>
            <w:shd w:val="clear" w:color="auto" w:fill="auto"/>
            <w:noWrap w:val="0"/>
            <w:vAlign w:val="center"/>
          </w:tcPr>
          <w:p w14:paraId="761D9B82">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00" w:lineRule="auto"/>
              <w:ind w:left="0" w:leftChars="0" w:right="0" w:rightChars="0" w:firstLine="0" w:firstLineChars="0"/>
              <w:jc w:val="center"/>
              <w:textAlignment w:val="auto"/>
              <w:rPr>
                <w:rFonts w:hint="eastAsia" w:ascii="宋体" w:hAnsi="宋体" w:eastAsia="宋体" w:cs="宋体"/>
                <w:bCs/>
                <w:color w:val="auto"/>
                <w:kern w:val="2"/>
                <w:sz w:val="24"/>
                <w:szCs w:val="24"/>
                <w:highlight w:val="none"/>
                <w:lang w:val="en-US" w:eastAsia="zh-CN" w:bidi="ar-SA"/>
              </w:rPr>
            </w:pPr>
            <w:r>
              <w:rPr>
                <w:rFonts w:hint="eastAsia" w:ascii="宋体" w:hAnsi="宋体" w:eastAsia="宋体" w:cs="宋体"/>
                <w:color w:val="auto"/>
                <w:sz w:val="24"/>
                <w:szCs w:val="24"/>
                <w:highlight w:val="none"/>
              </w:rPr>
              <w:t>★</w:t>
            </w:r>
          </w:p>
        </w:tc>
        <w:tc>
          <w:tcPr>
            <w:tcW w:w="5363" w:type="dxa"/>
            <w:shd w:val="clear" w:color="auto" w:fill="auto"/>
            <w:noWrap w:val="0"/>
            <w:vAlign w:val="center"/>
          </w:tcPr>
          <w:p w14:paraId="4EF10B6C">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00" w:lineRule="auto"/>
              <w:ind w:left="0" w:leftChars="0" w:right="0" w:rightChars="0" w:firstLine="0" w:firstLineChars="0"/>
              <w:jc w:val="left"/>
              <w:textAlignment w:val="auto"/>
              <w:rPr>
                <w:rFonts w:hint="default" w:ascii="宋体" w:hAnsi="宋体" w:eastAsia="宋体" w:cs="宋体"/>
                <w:bCs/>
                <w:color w:val="auto"/>
                <w:kern w:val="2"/>
                <w:sz w:val="24"/>
                <w:szCs w:val="24"/>
                <w:highlight w:val="none"/>
                <w:lang w:val="en-US" w:eastAsia="zh-CN" w:bidi="ar-SA"/>
              </w:rPr>
            </w:pPr>
            <w:r>
              <w:rPr>
                <w:rFonts w:hint="eastAsia" w:ascii="宋体" w:hAnsi="宋体" w:eastAsia="宋体" w:cs="宋体"/>
                <w:bCs/>
                <w:color w:val="auto"/>
                <w:sz w:val="24"/>
                <w:szCs w:val="24"/>
                <w:highlight w:val="none"/>
              </w:rPr>
              <w:t>评分项，</w:t>
            </w:r>
            <w:r>
              <w:rPr>
                <w:rFonts w:hint="eastAsia" w:ascii="宋体" w:hAnsi="宋体" w:eastAsia="宋体" w:cs="宋体"/>
                <w:color w:val="auto"/>
                <w:kern w:val="2"/>
                <w:sz w:val="24"/>
                <w:szCs w:val="24"/>
                <w:highlight w:val="none"/>
                <w:lang w:val="en-US" w:eastAsia="zh-CN" w:bidi="ar"/>
              </w:rPr>
              <w:t>详见评标办法和标准。</w:t>
            </w:r>
          </w:p>
        </w:tc>
      </w:tr>
      <w:tr w14:paraId="05A63C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jc w:val="center"/>
        </w:trPr>
        <w:tc>
          <w:tcPr>
            <w:tcW w:w="1794" w:type="dxa"/>
            <w:noWrap w:val="0"/>
            <w:vAlign w:val="center"/>
          </w:tcPr>
          <w:p w14:paraId="4929B25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auto"/>
              <w:ind w:left="0" w:right="0" w:firstLine="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无标识项</w:t>
            </w:r>
          </w:p>
        </w:tc>
        <w:tc>
          <w:tcPr>
            <w:tcW w:w="1365" w:type="dxa"/>
            <w:noWrap w:val="0"/>
            <w:vAlign w:val="center"/>
          </w:tcPr>
          <w:p w14:paraId="37BD2C26">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00" w:lineRule="auto"/>
              <w:ind w:left="0" w:right="0" w:firstLine="0" w:firstLineChars="0"/>
              <w:jc w:val="center"/>
              <w:textAlignment w:val="auto"/>
              <w:rPr>
                <w:rFonts w:hint="eastAsia" w:ascii="宋体" w:hAnsi="宋体" w:eastAsia="宋体" w:cs="宋体"/>
                <w:bCs/>
                <w:color w:val="auto"/>
                <w:sz w:val="24"/>
                <w:szCs w:val="24"/>
                <w:highlight w:val="none"/>
              </w:rPr>
            </w:pPr>
          </w:p>
        </w:tc>
        <w:tc>
          <w:tcPr>
            <w:tcW w:w="5363" w:type="dxa"/>
            <w:noWrap w:val="0"/>
            <w:vAlign w:val="center"/>
          </w:tcPr>
          <w:p w14:paraId="31CD4D0C">
            <w:pPr>
              <w:keepNext w:val="0"/>
              <w:keepLines w:val="0"/>
              <w:suppressLineNumbers w:val="0"/>
              <w:adjustRightInd w:val="0"/>
              <w:snapToGrid w:val="0"/>
              <w:spacing w:before="0" w:beforeAutospacing="0" w:after="0" w:afterAutospacing="0" w:line="300" w:lineRule="auto"/>
              <w:ind w:left="0" w:leftChars="0" w:right="0" w:firstLine="0" w:firstLineChars="0"/>
              <w:jc w:val="left"/>
              <w:rPr>
                <w:rFonts w:hint="default" w:ascii="宋体" w:hAnsi="宋体" w:eastAsia="宋体" w:cs="宋体"/>
                <w:bCs/>
                <w:color w:val="auto"/>
                <w:kern w:val="2"/>
                <w:sz w:val="24"/>
                <w:szCs w:val="24"/>
                <w:highlight w:val="none"/>
                <w:lang w:val="en-US" w:eastAsia="zh-CN" w:bidi="ar-SA"/>
              </w:rPr>
            </w:pPr>
            <w:r>
              <w:rPr>
                <w:rFonts w:hint="eastAsia" w:ascii="宋体" w:hAnsi="宋体" w:eastAsia="宋体" w:cs="宋体"/>
                <w:bCs/>
                <w:color w:val="auto"/>
                <w:kern w:val="2"/>
                <w:sz w:val="24"/>
                <w:szCs w:val="24"/>
                <w:highlight w:val="none"/>
                <w:lang w:val="en-US" w:eastAsia="zh-CN" w:bidi="ar-SA"/>
              </w:rPr>
              <w:t>符合性审查项，该指标项最大允许负偏离</w:t>
            </w:r>
            <w:r>
              <w:rPr>
                <w:rFonts w:hint="eastAsia" w:ascii="宋体" w:hAnsi="宋体" w:eastAsia="宋体" w:cs="宋体"/>
                <w:bCs/>
                <w:color w:val="auto"/>
                <w:kern w:val="2"/>
                <w:sz w:val="24"/>
                <w:szCs w:val="24"/>
                <w:highlight w:val="none"/>
                <w:u w:val="single"/>
                <w:lang w:val="en-US" w:eastAsia="zh-CN" w:bidi="ar-SA"/>
              </w:rPr>
              <w:t>5</w:t>
            </w:r>
            <w:r>
              <w:rPr>
                <w:rFonts w:hint="eastAsia" w:ascii="宋体" w:hAnsi="宋体" w:eastAsia="宋体" w:cs="宋体"/>
                <w:bCs/>
                <w:color w:val="auto"/>
                <w:kern w:val="2"/>
                <w:sz w:val="24"/>
                <w:szCs w:val="24"/>
                <w:highlight w:val="none"/>
                <w:lang w:val="en-US" w:eastAsia="zh-CN" w:bidi="ar-SA"/>
              </w:rPr>
              <w:t>项，超过最大允许负偏离项数的，</w:t>
            </w:r>
            <w:r>
              <w:rPr>
                <w:rFonts w:hint="eastAsia" w:ascii="宋体" w:hAnsi="宋体" w:eastAsia="宋体" w:cs="宋体"/>
                <w:b/>
                <w:bCs w:val="0"/>
                <w:color w:val="auto"/>
                <w:kern w:val="2"/>
                <w:sz w:val="24"/>
                <w:szCs w:val="24"/>
                <w:highlight w:val="none"/>
                <w:lang w:val="en-US" w:eastAsia="zh-CN" w:bidi="ar-SA"/>
              </w:rPr>
              <w:t>投标无效</w:t>
            </w:r>
            <w:r>
              <w:rPr>
                <w:rFonts w:hint="eastAsia" w:ascii="宋体" w:hAnsi="宋体" w:eastAsia="宋体" w:cs="宋体"/>
                <w:bCs/>
                <w:color w:val="auto"/>
                <w:kern w:val="2"/>
                <w:sz w:val="24"/>
                <w:szCs w:val="24"/>
                <w:highlight w:val="none"/>
                <w:lang w:val="en-US" w:eastAsia="zh-CN" w:bidi="ar-SA"/>
              </w:rPr>
              <w:t>。</w:t>
            </w:r>
          </w:p>
        </w:tc>
      </w:tr>
      <w:tr w14:paraId="6912D7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 w:hRule="atLeast"/>
          <w:jc w:val="center"/>
        </w:trPr>
        <w:tc>
          <w:tcPr>
            <w:tcW w:w="8522" w:type="dxa"/>
            <w:gridSpan w:val="3"/>
            <w:noWrap w:val="0"/>
            <w:vAlign w:val="center"/>
          </w:tcPr>
          <w:p w14:paraId="7DC57536">
            <w:pPr>
              <w:keepNext w:val="0"/>
              <w:keepLines w:val="0"/>
              <w:pageBreakBefore w:val="0"/>
              <w:widowControl w:val="0"/>
              <w:numPr>
                <w:ilvl w:val="0"/>
                <w:numId w:val="0"/>
              </w:numPr>
              <w:suppressLineNumbers w:val="0"/>
              <w:kinsoku/>
              <w:wordWrap/>
              <w:overflowPunct/>
              <w:topLinePunct w:val="0"/>
              <w:autoSpaceDE/>
              <w:autoSpaceDN/>
              <w:bidi w:val="0"/>
              <w:spacing w:before="0" w:beforeAutospacing="0" w:after="0" w:afterAutospacing="0" w:line="300" w:lineRule="auto"/>
              <w:ind w:left="0" w:leftChars="0" w:right="0" w:rightChars="0" w:firstLine="0" w:firstLineChars="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注：</w:t>
            </w:r>
          </w:p>
          <w:p w14:paraId="1B3374F6">
            <w:pPr>
              <w:keepNext w:val="0"/>
              <w:keepLines w:val="0"/>
              <w:pageBreakBefore w:val="0"/>
              <w:widowControl w:val="0"/>
              <w:numPr>
                <w:ilvl w:val="0"/>
                <w:numId w:val="0"/>
              </w:numPr>
              <w:suppressLineNumbers w:val="0"/>
              <w:kinsoku/>
              <w:wordWrap/>
              <w:overflowPunct/>
              <w:topLinePunct w:val="0"/>
              <w:autoSpaceDE/>
              <w:autoSpaceDN/>
              <w:bidi w:val="0"/>
              <w:spacing w:before="0" w:beforeAutospacing="0" w:after="0" w:afterAutospacing="0" w:line="300" w:lineRule="auto"/>
              <w:ind w:left="0" w:leftChars="0" w:right="0" w:rightChars="0" w:firstLine="0" w:firstLineChars="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如某项标识中包含多条技术参数或要求，则该项标识所含内容均需满足或优于</w:t>
            </w:r>
            <w:r>
              <w:rPr>
                <w:rFonts w:hint="eastAsia" w:ascii="宋体" w:hAnsi="宋体" w:eastAsia="宋体" w:cs="宋体"/>
                <w:color w:val="auto"/>
                <w:sz w:val="24"/>
                <w:szCs w:val="24"/>
                <w:highlight w:val="none"/>
                <w:lang w:val="en-US" w:eastAsia="zh-CN"/>
              </w:rPr>
              <w:t>采购</w:t>
            </w:r>
            <w:r>
              <w:rPr>
                <w:rFonts w:hint="eastAsia" w:ascii="宋体" w:hAnsi="宋体" w:eastAsia="宋体" w:cs="宋体"/>
                <w:color w:val="auto"/>
                <w:sz w:val="24"/>
                <w:szCs w:val="24"/>
                <w:highlight w:val="none"/>
              </w:rPr>
              <w:t>文件要求，否则不予认可。</w:t>
            </w:r>
          </w:p>
          <w:p w14:paraId="32506066">
            <w:pPr>
              <w:keepNext w:val="0"/>
              <w:keepLines w:val="0"/>
              <w:pageBreakBefore w:val="0"/>
              <w:widowControl w:val="0"/>
              <w:numPr>
                <w:ilvl w:val="0"/>
                <w:numId w:val="0"/>
              </w:numPr>
              <w:suppressLineNumbers w:val="0"/>
              <w:kinsoku/>
              <w:wordWrap/>
              <w:overflowPunct/>
              <w:topLinePunct w:val="0"/>
              <w:autoSpaceDE/>
              <w:autoSpaceDN/>
              <w:bidi w:val="0"/>
              <w:spacing w:before="0" w:beforeAutospacing="0" w:after="0" w:afterAutospacing="0" w:line="300" w:lineRule="auto"/>
              <w:ind w:left="0" w:leftChars="0" w:right="0" w:rightChars="0" w:firstLine="0" w:firstLineChars="0"/>
              <w:jc w:val="left"/>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2）所属行业中标注“/”的品目，无须在《中小企业声明函》中列明。</w:t>
            </w:r>
          </w:p>
        </w:tc>
      </w:tr>
    </w:tbl>
    <w:p w14:paraId="4DA11626">
      <w:pPr>
        <w:keepNext w:val="0"/>
        <w:keepLines w:val="0"/>
        <w:pageBreakBefore w:val="0"/>
        <w:widowControl/>
        <w:kinsoku/>
        <w:wordWrap/>
        <w:overflowPunct/>
        <w:topLinePunct w:val="0"/>
        <w:autoSpaceDE/>
        <w:autoSpaceDN/>
        <w:bidi w:val="0"/>
        <w:adjustRightInd/>
        <w:snapToGrid w:val="0"/>
        <w:spacing w:line="360" w:lineRule="auto"/>
        <w:ind w:firstLine="482" w:firstLineChars="200"/>
        <w:textAlignment w:val="auto"/>
        <w:outlineLvl w:val="2"/>
        <w:rPr>
          <w:rFonts w:hint="eastAsia" w:ascii="宋体" w:hAnsi="宋体" w:eastAsia="宋体" w:cs="宋体"/>
          <w:b/>
          <w:bCs/>
          <w:color w:val="auto"/>
          <w:sz w:val="24"/>
          <w:szCs w:val="24"/>
          <w:highlight w:val="none"/>
        </w:rPr>
      </w:pPr>
    </w:p>
    <w:p w14:paraId="7E9B8411">
      <w:pPr>
        <w:keepNext w:val="0"/>
        <w:keepLines w:val="0"/>
        <w:pageBreakBefore w:val="0"/>
        <w:widowControl/>
        <w:kinsoku/>
        <w:wordWrap/>
        <w:overflowPunct/>
        <w:topLinePunct w:val="0"/>
        <w:autoSpaceDE/>
        <w:autoSpaceDN/>
        <w:bidi w:val="0"/>
        <w:adjustRightInd/>
        <w:snapToGrid w:val="0"/>
        <w:spacing w:line="360" w:lineRule="auto"/>
        <w:ind w:firstLine="482" w:firstLineChars="200"/>
        <w:textAlignment w:val="auto"/>
        <w:outlineLvl w:val="2"/>
        <w:rPr>
          <w:rFonts w:hint="eastAsia" w:ascii="宋体" w:hAnsi="宋体" w:eastAsia="宋体"/>
          <w:b/>
          <w:bCs/>
          <w:color w:val="auto"/>
          <w:sz w:val="24"/>
          <w:szCs w:val="18"/>
          <w:highlight w:val="none"/>
        </w:rPr>
      </w:pPr>
      <w:r>
        <w:rPr>
          <w:rFonts w:hint="eastAsia" w:ascii="宋体" w:hAnsi="宋体" w:eastAsia="宋体" w:cs="宋体"/>
          <w:b/>
          <w:bCs/>
          <w:color w:val="auto"/>
          <w:sz w:val="24"/>
          <w:szCs w:val="24"/>
          <w:highlight w:val="none"/>
          <w:lang w:eastAsia="zh-CN"/>
        </w:rPr>
        <w:t>（二）</w:t>
      </w:r>
      <w:r>
        <w:rPr>
          <w:rFonts w:hint="eastAsia" w:ascii="宋体" w:hAnsi="宋体" w:eastAsia="宋体" w:cs="宋体"/>
          <w:b/>
          <w:bCs/>
          <w:color w:val="auto"/>
          <w:sz w:val="24"/>
          <w:szCs w:val="24"/>
          <w:highlight w:val="none"/>
          <w:lang w:val="en-US" w:eastAsia="zh-CN"/>
        </w:rPr>
        <w:t>货物需求</w:t>
      </w:r>
      <w:r>
        <w:rPr>
          <w:rFonts w:hint="eastAsia" w:ascii="宋体" w:hAnsi="宋体" w:eastAsia="宋体" w:cs="宋体"/>
          <w:b/>
          <w:bCs/>
          <w:color w:val="auto"/>
          <w:sz w:val="24"/>
          <w:szCs w:val="24"/>
          <w:highlight w:val="none"/>
        </w:rPr>
        <w:t>清单</w:t>
      </w:r>
    </w:p>
    <w:tbl>
      <w:tblPr>
        <w:tblStyle w:val="4"/>
        <w:tblW w:w="54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2"/>
        <w:gridCol w:w="783"/>
        <w:gridCol w:w="5112"/>
        <w:gridCol w:w="1073"/>
        <w:gridCol w:w="813"/>
        <w:gridCol w:w="813"/>
      </w:tblGrid>
      <w:tr w14:paraId="48D199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2" w:type="pct"/>
            <w:vAlign w:val="center"/>
          </w:tcPr>
          <w:p w14:paraId="3D80F014">
            <w:pPr>
              <w:keepNext w:val="0"/>
              <w:keepLines w:val="0"/>
              <w:pageBreakBefore w:val="0"/>
              <w:kinsoku/>
              <w:wordWrap/>
              <w:overflowPunct/>
              <w:topLinePunct w:val="0"/>
              <w:autoSpaceDE/>
              <w:autoSpaceDN/>
              <w:bidi w:val="0"/>
              <w:adjustRightInd/>
              <w:spacing w:line="300" w:lineRule="auto"/>
              <w:jc w:val="center"/>
              <w:textAlignment w:val="auto"/>
              <w:rPr>
                <w:rFonts w:hint="eastAsia" w:ascii="宋体" w:hAnsi="宋体" w:eastAsia="宋体" w:cs="宋体"/>
                <w:b/>
                <w:bCs/>
                <w:color w:val="auto"/>
                <w:sz w:val="24"/>
                <w:szCs w:val="24"/>
                <w:highlight w:val="none"/>
              </w:rPr>
            </w:pPr>
            <w:bookmarkStart w:id="6" w:name="_Toc7421"/>
            <w:bookmarkStart w:id="7" w:name="_Toc4843"/>
            <w:r>
              <w:rPr>
                <w:rFonts w:hint="eastAsia" w:ascii="宋体" w:hAnsi="宋体" w:eastAsia="宋体" w:cs="宋体"/>
                <w:b/>
                <w:bCs/>
                <w:color w:val="auto"/>
                <w:sz w:val="24"/>
                <w:szCs w:val="24"/>
                <w:highlight w:val="none"/>
              </w:rPr>
              <w:t>序号</w:t>
            </w:r>
          </w:p>
        </w:tc>
        <w:tc>
          <w:tcPr>
            <w:tcW w:w="418" w:type="pct"/>
            <w:vAlign w:val="center"/>
          </w:tcPr>
          <w:p w14:paraId="46C453DE">
            <w:pPr>
              <w:keepNext w:val="0"/>
              <w:keepLines w:val="0"/>
              <w:pageBreakBefore w:val="0"/>
              <w:kinsoku/>
              <w:wordWrap/>
              <w:overflowPunct/>
              <w:topLinePunct w:val="0"/>
              <w:autoSpaceDE/>
              <w:autoSpaceDN/>
              <w:bidi w:val="0"/>
              <w:adjustRightInd/>
              <w:spacing w:line="300" w:lineRule="auto"/>
              <w:jc w:val="center"/>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货物名称</w:t>
            </w:r>
          </w:p>
        </w:tc>
        <w:tc>
          <w:tcPr>
            <w:tcW w:w="2729" w:type="pct"/>
            <w:vAlign w:val="center"/>
          </w:tcPr>
          <w:p w14:paraId="43EC7030">
            <w:pPr>
              <w:keepNext w:val="0"/>
              <w:keepLines w:val="0"/>
              <w:pageBreakBefore w:val="0"/>
              <w:kinsoku/>
              <w:wordWrap/>
              <w:overflowPunct/>
              <w:topLinePunct w:val="0"/>
              <w:autoSpaceDE/>
              <w:autoSpaceDN/>
              <w:bidi w:val="0"/>
              <w:adjustRightInd/>
              <w:spacing w:line="300" w:lineRule="auto"/>
              <w:jc w:val="center"/>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技术参数及要求</w:t>
            </w:r>
          </w:p>
        </w:tc>
        <w:tc>
          <w:tcPr>
            <w:tcW w:w="572" w:type="pct"/>
            <w:vAlign w:val="center"/>
          </w:tcPr>
          <w:p w14:paraId="154882A5">
            <w:pPr>
              <w:keepNext w:val="0"/>
              <w:keepLines w:val="0"/>
              <w:pageBreakBefore w:val="0"/>
              <w:kinsoku/>
              <w:wordWrap/>
              <w:overflowPunct/>
              <w:topLinePunct w:val="0"/>
              <w:autoSpaceDE/>
              <w:autoSpaceDN/>
              <w:bidi w:val="0"/>
              <w:adjustRightInd/>
              <w:spacing w:line="300" w:lineRule="auto"/>
              <w:jc w:val="center"/>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数量</w:t>
            </w:r>
          </w:p>
          <w:p w14:paraId="6D005DA0">
            <w:pPr>
              <w:keepNext w:val="0"/>
              <w:keepLines w:val="0"/>
              <w:pageBreakBefore w:val="0"/>
              <w:kinsoku/>
              <w:wordWrap/>
              <w:overflowPunct/>
              <w:topLinePunct w:val="0"/>
              <w:autoSpaceDE/>
              <w:autoSpaceDN/>
              <w:bidi w:val="0"/>
              <w:adjustRightInd/>
              <w:spacing w:line="300" w:lineRule="auto"/>
              <w:jc w:val="center"/>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（单位）</w:t>
            </w:r>
          </w:p>
        </w:tc>
        <w:tc>
          <w:tcPr>
            <w:tcW w:w="434" w:type="pct"/>
            <w:vAlign w:val="center"/>
          </w:tcPr>
          <w:p w14:paraId="72ED0741">
            <w:pPr>
              <w:keepNext w:val="0"/>
              <w:keepLines w:val="0"/>
              <w:pageBreakBefore w:val="0"/>
              <w:kinsoku/>
              <w:wordWrap/>
              <w:overflowPunct/>
              <w:topLinePunct w:val="0"/>
              <w:autoSpaceDE/>
              <w:autoSpaceDN/>
              <w:bidi w:val="0"/>
              <w:adjustRightInd/>
              <w:spacing w:line="300" w:lineRule="auto"/>
              <w:jc w:val="center"/>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所属</w:t>
            </w:r>
          </w:p>
          <w:p w14:paraId="35483B6D">
            <w:pPr>
              <w:keepNext w:val="0"/>
              <w:keepLines w:val="0"/>
              <w:pageBreakBefore w:val="0"/>
              <w:kinsoku/>
              <w:wordWrap/>
              <w:overflowPunct/>
              <w:topLinePunct w:val="0"/>
              <w:autoSpaceDE/>
              <w:autoSpaceDN/>
              <w:bidi w:val="0"/>
              <w:adjustRightInd/>
              <w:spacing w:line="300" w:lineRule="auto"/>
              <w:jc w:val="center"/>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行业</w:t>
            </w:r>
          </w:p>
        </w:tc>
        <w:tc>
          <w:tcPr>
            <w:tcW w:w="434" w:type="pct"/>
            <w:vAlign w:val="center"/>
          </w:tcPr>
          <w:p w14:paraId="7E7FE015">
            <w:pPr>
              <w:keepNext w:val="0"/>
              <w:keepLines w:val="0"/>
              <w:pageBreakBefore w:val="0"/>
              <w:kinsoku/>
              <w:wordWrap/>
              <w:overflowPunct/>
              <w:topLinePunct w:val="0"/>
              <w:autoSpaceDE/>
              <w:autoSpaceDN/>
              <w:bidi w:val="0"/>
              <w:adjustRightInd/>
              <w:spacing w:line="300" w:lineRule="auto"/>
              <w:jc w:val="center"/>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备注</w:t>
            </w:r>
          </w:p>
        </w:tc>
      </w:tr>
      <w:tr w14:paraId="5D197B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 w:hRule="atLeast"/>
          <w:jc w:val="center"/>
        </w:trPr>
        <w:tc>
          <w:tcPr>
            <w:tcW w:w="412" w:type="pct"/>
            <w:vAlign w:val="center"/>
          </w:tcPr>
          <w:p w14:paraId="6F9025EB">
            <w:pPr>
              <w:keepNext w:val="0"/>
              <w:keepLines w:val="0"/>
              <w:pageBreakBefore w:val="0"/>
              <w:kinsoku/>
              <w:wordWrap/>
              <w:overflowPunct/>
              <w:topLinePunct w:val="0"/>
              <w:autoSpaceDE/>
              <w:autoSpaceDN/>
              <w:bidi w:val="0"/>
              <w:adjustRightInd/>
              <w:spacing w:line="30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418" w:type="pct"/>
            <w:vAlign w:val="center"/>
          </w:tcPr>
          <w:p w14:paraId="2A3649D3">
            <w:pPr>
              <w:keepNext w:val="0"/>
              <w:keepLines w:val="0"/>
              <w:pageBreakBefore w:val="0"/>
              <w:kinsoku/>
              <w:wordWrap/>
              <w:overflowPunct/>
              <w:topLinePunct w:val="0"/>
              <w:autoSpaceDE/>
              <w:autoSpaceDN/>
              <w:bidi w:val="0"/>
              <w:adjustRightInd/>
              <w:spacing w:line="300" w:lineRule="auto"/>
              <w:jc w:val="center"/>
              <w:textAlignment w:val="auto"/>
              <w:rPr>
                <w:rFonts w:hint="eastAsia" w:ascii="宋体" w:hAnsi="宋体" w:eastAsia="宋体" w:cs="宋体"/>
                <w:bCs/>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b w:val="0"/>
                <w:bCs w:val="0"/>
                <w:color w:val="auto"/>
                <w:kern w:val="0"/>
                <w:sz w:val="24"/>
                <w:szCs w:val="24"/>
                <w:highlight w:val="none"/>
                <w:vertAlign w:val="baseline"/>
                <w:lang w:val="en-US" w:eastAsia="zh-CN" w:bidi="ar"/>
              </w:rPr>
              <w:t>便携式鱼探仪</w:t>
            </w:r>
          </w:p>
        </w:tc>
        <w:tc>
          <w:tcPr>
            <w:tcW w:w="2729" w:type="pct"/>
            <w:vAlign w:val="center"/>
          </w:tcPr>
          <w:p w14:paraId="028ED39F">
            <w:pPr>
              <w:keepNext w:val="0"/>
              <w:keepLines w:val="0"/>
              <w:pageBreakBefore w:val="0"/>
              <w:kinsoku/>
              <w:wordWrap/>
              <w:overflowPunct/>
              <w:topLinePunct w:val="0"/>
              <w:autoSpaceDE/>
              <w:autoSpaceDN/>
              <w:bidi w:val="0"/>
              <w:adjustRightInd/>
              <w:spacing w:line="300" w:lineRule="auto"/>
              <w:textAlignment w:val="auto"/>
              <w:rPr>
                <w:rFonts w:hint="eastAsia" w:ascii="宋体" w:hAnsi="宋体" w:eastAsia="宋体" w:cs="宋体"/>
                <w:b/>
                <w:bCs/>
                <w:color w:val="auto"/>
                <w:kern w:val="0"/>
                <w:sz w:val="24"/>
                <w:szCs w:val="24"/>
                <w:highlight w:val="none"/>
                <w:lang w:bidi="ar"/>
              </w:rPr>
            </w:pPr>
            <w:r>
              <w:rPr>
                <w:rFonts w:hint="eastAsia" w:ascii="宋体" w:hAnsi="宋体" w:eastAsia="宋体" w:cs="宋体"/>
                <w:b/>
                <w:bCs/>
                <w:color w:val="auto"/>
                <w:kern w:val="0"/>
                <w:sz w:val="24"/>
                <w:szCs w:val="24"/>
                <w:highlight w:val="none"/>
                <w:lang w:bidi="ar"/>
              </w:rPr>
              <w:t>一、技术参数</w:t>
            </w:r>
          </w:p>
          <w:p w14:paraId="51C042AA">
            <w:pPr>
              <w:keepNext w:val="0"/>
              <w:keepLines w:val="0"/>
              <w:pageBreakBefore w:val="0"/>
              <w:kinsoku/>
              <w:wordWrap/>
              <w:overflowPunct/>
              <w:topLinePunct w:val="0"/>
              <w:autoSpaceDE/>
              <w:autoSpaceDN/>
              <w:bidi w:val="0"/>
              <w:adjustRightInd/>
              <w:spacing w:line="300" w:lineRule="auto"/>
              <w:textAlignment w:val="auto"/>
              <w:rPr>
                <w:rFonts w:hint="eastAsia" w:ascii="宋体" w:hAnsi="宋体" w:eastAsia="宋体" w:cs="宋体"/>
                <w:b/>
                <w:bCs/>
                <w:color w:val="auto"/>
                <w:kern w:val="0"/>
                <w:sz w:val="24"/>
                <w:szCs w:val="24"/>
                <w:highlight w:val="none"/>
                <w:lang w:bidi="ar"/>
              </w:rPr>
            </w:pPr>
            <w:r>
              <w:rPr>
                <w:rFonts w:hint="eastAsia" w:ascii="宋体" w:hAnsi="宋体" w:eastAsia="宋体" w:cs="宋体"/>
                <w:b/>
                <w:bCs/>
                <w:color w:val="auto"/>
                <w:kern w:val="0"/>
                <w:sz w:val="24"/>
                <w:szCs w:val="24"/>
                <w:highlight w:val="none"/>
                <w:lang w:bidi="ar"/>
              </w:rPr>
              <w:t>（一）主机：</w:t>
            </w:r>
          </w:p>
          <w:p w14:paraId="37C78608">
            <w:pPr>
              <w:keepNext w:val="0"/>
              <w:keepLines w:val="0"/>
              <w:pageBreakBefore w:val="0"/>
              <w:kinsoku/>
              <w:wordWrap/>
              <w:overflowPunct/>
              <w:topLinePunct w:val="0"/>
              <w:autoSpaceDE/>
              <w:autoSpaceDN/>
              <w:bidi w:val="0"/>
              <w:adjustRightInd/>
              <w:spacing w:line="300" w:lineRule="auto"/>
              <w:textAlignment w:val="auto"/>
              <w:rPr>
                <w:rFonts w:hint="eastAsia"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1、频率：150kHz</w:t>
            </w:r>
            <w:r>
              <w:rPr>
                <w:rFonts w:hint="eastAsia" w:ascii="宋体" w:hAnsi="宋体" w:eastAsia="宋体" w:cs="宋体"/>
                <w:color w:val="auto"/>
                <w:kern w:val="0"/>
                <w:sz w:val="24"/>
                <w:szCs w:val="24"/>
                <w:highlight w:val="none"/>
                <w:lang w:val="en-US" w:eastAsia="zh-CN" w:bidi="ar"/>
              </w:rPr>
              <w:t>～</w:t>
            </w:r>
            <w:r>
              <w:rPr>
                <w:rFonts w:hint="eastAsia" w:ascii="宋体" w:hAnsi="宋体" w:eastAsia="宋体" w:cs="宋体"/>
                <w:color w:val="auto"/>
                <w:kern w:val="0"/>
                <w:sz w:val="24"/>
                <w:szCs w:val="24"/>
                <w:highlight w:val="none"/>
                <w:lang w:bidi="ar"/>
              </w:rPr>
              <w:t>300kHz；</w:t>
            </w:r>
          </w:p>
          <w:p w14:paraId="03200910">
            <w:pPr>
              <w:keepNext w:val="0"/>
              <w:keepLines w:val="0"/>
              <w:pageBreakBefore w:val="0"/>
              <w:kinsoku/>
              <w:wordWrap/>
              <w:overflowPunct/>
              <w:topLinePunct w:val="0"/>
              <w:autoSpaceDE/>
              <w:autoSpaceDN/>
              <w:bidi w:val="0"/>
              <w:adjustRightInd/>
              <w:spacing w:line="300" w:lineRule="auto"/>
              <w:textAlignment w:val="auto"/>
              <w:rPr>
                <w:rFonts w:hint="eastAsia"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2、操作模式：主动、被动；</w:t>
            </w:r>
          </w:p>
          <w:p w14:paraId="61223E8E">
            <w:pPr>
              <w:keepNext w:val="0"/>
              <w:keepLines w:val="0"/>
              <w:pageBreakBefore w:val="0"/>
              <w:kinsoku/>
              <w:wordWrap/>
              <w:overflowPunct/>
              <w:topLinePunct w:val="0"/>
              <w:autoSpaceDE/>
              <w:autoSpaceDN/>
              <w:bidi w:val="0"/>
              <w:adjustRightInd/>
              <w:spacing w:line="300" w:lineRule="auto"/>
              <w:textAlignment w:val="auto"/>
              <w:rPr>
                <w:rFonts w:hint="eastAsia"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3、发射功率：根据换能器类型及频率自动适配，典型输出</w:t>
            </w:r>
            <w:r>
              <w:rPr>
                <w:rFonts w:hint="eastAsia" w:ascii="宋体" w:hAnsi="宋体" w:eastAsia="宋体" w:cs="宋体"/>
                <w:color w:val="auto"/>
                <w:kern w:val="0"/>
                <w:sz w:val="24"/>
                <w:szCs w:val="24"/>
                <w:highlight w:val="none"/>
                <w:lang w:val="en-US" w:eastAsia="zh-CN" w:bidi="ar"/>
              </w:rPr>
              <w:t>≥800</w:t>
            </w:r>
            <w:r>
              <w:rPr>
                <w:rFonts w:hint="eastAsia" w:ascii="宋体" w:hAnsi="宋体" w:eastAsia="宋体" w:cs="宋体"/>
                <w:color w:val="auto"/>
                <w:kern w:val="0"/>
                <w:sz w:val="24"/>
                <w:szCs w:val="24"/>
                <w:highlight w:val="none"/>
                <w:lang w:bidi="ar"/>
              </w:rPr>
              <w:t>W，连续可调；</w:t>
            </w:r>
          </w:p>
          <w:p w14:paraId="6CEEE380">
            <w:pPr>
              <w:keepNext w:val="0"/>
              <w:keepLines w:val="0"/>
              <w:pageBreakBefore w:val="0"/>
              <w:kinsoku/>
              <w:wordWrap/>
              <w:overflowPunct/>
              <w:topLinePunct w:val="0"/>
              <w:autoSpaceDE/>
              <w:autoSpaceDN/>
              <w:bidi w:val="0"/>
              <w:adjustRightInd/>
              <w:spacing w:line="300" w:lineRule="auto"/>
              <w:textAlignment w:val="auto"/>
              <w:rPr>
                <w:rFonts w:hint="eastAsia"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4、最大功率：≥100W；</w:t>
            </w:r>
          </w:p>
          <w:p w14:paraId="430E671A">
            <w:pPr>
              <w:keepNext w:val="0"/>
              <w:keepLines w:val="0"/>
              <w:pageBreakBefore w:val="0"/>
              <w:kinsoku/>
              <w:wordWrap/>
              <w:overflowPunct/>
              <w:topLinePunct w:val="0"/>
              <w:autoSpaceDE/>
              <w:autoSpaceDN/>
              <w:bidi w:val="0"/>
              <w:adjustRightInd/>
              <w:spacing w:line="300" w:lineRule="auto"/>
              <w:textAlignment w:val="auto"/>
              <w:rPr>
                <w:rFonts w:hint="eastAsia"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★5、脉冲模式：</w:t>
            </w:r>
            <w:r>
              <w:rPr>
                <w:rFonts w:hint="eastAsia" w:ascii="宋体" w:hAnsi="宋体" w:eastAsia="宋体" w:cs="宋体"/>
                <w:color w:val="auto"/>
                <w:kern w:val="0"/>
                <w:sz w:val="24"/>
                <w:szCs w:val="24"/>
                <w:highlight w:val="none"/>
                <w:lang w:bidi="ar"/>
              </w:rPr>
              <w:t>支持CW（连续波）或FM（</w:t>
            </w:r>
            <w:bookmarkStart w:id="48" w:name="_GoBack"/>
            <w:bookmarkEnd w:id="48"/>
            <w:r>
              <w:rPr>
                <w:rFonts w:hint="eastAsia" w:ascii="宋体" w:hAnsi="宋体" w:eastAsia="宋体" w:cs="宋体"/>
                <w:color w:val="auto"/>
                <w:kern w:val="0"/>
                <w:sz w:val="24"/>
                <w:szCs w:val="24"/>
                <w:highlight w:val="none"/>
                <w:lang w:bidi="ar"/>
              </w:rPr>
              <w:t>调频脉冲）模式</w:t>
            </w:r>
            <w:r>
              <w:rPr>
                <w:rFonts w:hint="eastAsia" w:ascii="宋体" w:hAnsi="宋体" w:eastAsia="宋体" w:cs="宋体"/>
                <w:color w:val="auto"/>
                <w:kern w:val="0"/>
                <w:sz w:val="24"/>
                <w:szCs w:val="24"/>
                <w:highlight w:val="none"/>
                <w:lang w:eastAsia="zh-CN" w:bidi="ar"/>
              </w:rPr>
              <w:t>（</w:t>
            </w:r>
            <w:r>
              <w:rPr>
                <w:rFonts w:hint="eastAsia" w:ascii="宋体" w:hAnsi="宋体" w:eastAsia="宋体" w:cs="宋体"/>
                <w:b/>
                <w:bCs/>
                <w:color w:val="auto"/>
                <w:kern w:val="0"/>
                <w:sz w:val="24"/>
                <w:szCs w:val="24"/>
                <w:highlight w:val="none"/>
                <w:lang w:val="en-US" w:eastAsia="zh-CN" w:bidi="ar"/>
              </w:rPr>
              <w:t>投标文件中</w:t>
            </w:r>
            <w:r>
              <w:rPr>
                <w:rFonts w:hint="eastAsia" w:ascii="宋体" w:hAnsi="宋体" w:eastAsia="宋体" w:cs="宋体"/>
                <w:b/>
                <w:bCs/>
                <w:color w:val="auto"/>
                <w:kern w:val="0"/>
                <w:sz w:val="24"/>
                <w:szCs w:val="24"/>
                <w:highlight w:val="none"/>
                <w:lang w:bidi="ar"/>
              </w:rPr>
              <w:t>须提供</w:t>
            </w:r>
            <w:r>
              <w:rPr>
                <w:rFonts w:hint="eastAsia" w:ascii="宋体" w:hAnsi="宋体" w:eastAsia="宋体" w:cs="宋体"/>
                <w:b/>
                <w:bCs/>
                <w:color w:val="auto"/>
                <w:kern w:val="0"/>
                <w:sz w:val="24"/>
                <w:szCs w:val="24"/>
                <w:highlight w:val="none"/>
                <w:lang w:val="en-US" w:eastAsia="zh-CN" w:bidi="ar"/>
              </w:rPr>
              <w:t>产品彩页</w:t>
            </w:r>
            <w:r>
              <w:rPr>
                <w:rFonts w:hint="eastAsia" w:ascii="宋体" w:hAnsi="宋体" w:eastAsia="宋体" w:cs="宋体"/>
                <w:b/>
                <w:bCs/>
                <w:color w:val="auto"/>
                <w:kern w:val="0"/>
                <w:sz w:val="24"/>
                <w:szCs w:val="24"/>
                <w:highlight w:val="none"/>
                <w:lang w:bidi="ar"/>
              </w:rPr>
              <w:t>证明</w:t>
            </w:r>
            <w:r>
              <w:rPr>
                <w:rFonts w:hint="eastAsia" w:ascii="宋体" w:hAnsi="宋体" w:eastAsia="宋体" w:cs="宋体"/>
                <w:color w:val="auto"/>
                <w:kern w:val="0"/>
                <w:sz w:val="24"/>
                <w:szCs w:val="24"/>
                <w:highlight w:val="none"/>
                <w:lang w:eastAsia="zh-CN" w:bidi="ar"/>
              </w:rPr>
              <w:t>）</w:t>
            </w:r>
            <w:r>
              <w:rPr>
                <w:rFonts w:hint="eastAsia" w:ascii="宋体" w:hAnsi="宋体" w:eastAsia="宋体" w:cs="宋体"/>
                <w:color w:val="auto"/>
                <w:kern w:val="0"/>
                <w:sz w:val="24"/>
                <w:szCs w:val="24"/>
                <w:highlight w:val="none"/>
                <w:lang w:bidi="ar"/>
              </w:rPr>
              <w:t>；</w:t>
            </w:r>
          </w:p>
          <w:p w14:paraId="37355B59">
            <w:pPr>
              <w:keepNext w:val="0"/>
              <w:keepLines w:val="0"/>
              <w:pageBreakBefore w:val="0"/>
              <w:kinsoku/>
              <w:wordWrap/>
              <w:overflowPunct/>
              <w:topLinePunct w:val="0"/>
              <w:autoSpaceDE/>
              <w:autoSpaceDN/>
              <w:bidi w:val="0"/>
              <w:adjustRightInd/>
              <w:spacing w:line="300" w:lineRule="auto"/>
              <w:textAlignment w:val="auto"/>
              <w:rPr>
                <w:rFonts w:hint="eastAsia"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★6、脉冲速率：连续可调，最高≥20次/</w:t>
            </w:r>
            <w:r>
              <w:rPr>
                <w:rFonts w:hint="eastAsia" w:ascii="宋体" w:hAnsi="宋体" w:eastAsia="宋体" w:cs="宋体"/>
                <w:color w:val="auto"/>
                <w:kern w:val="0"/>
                <w:sz w:val="24"/>
                <w:szCs w:val="24"/>
                <w:highlight w:val="none"/>
                <w:lang w:val="en-US" w:eastAsia="zh-CN" w:bidi="ar"/>
              </w:rPr>
              <w:t>s</w:t>
            </w:r>
            <w:r>
              <w:rPr>
                <w:rFonts w:hint="eastAsia" w:ascii="宋体" w:hAnsi="宋体" w:eastAsia="宋体" w:cs="宋体"/>
                <w:color w:val="auto"/>
                <w:kern w:val="0"/>
                <w:sz w:val="24"/>
                <w:szCs w:val="24"/>
                <w:highlight w:val="none"/>
                <w:lang w:eastAsia="zh-CN" w:bidi="ar"/>
              </w:rPr>
              <w:t>（</w:t>
            </w:r>
            <w:r>
              <w:rPr>
                <w:rFonts w:hint="eastAsia" w:ascii="宋体" w:hAnsi="宋体" w:eastAsia="宋体" w:cs="宋体"/>
                <w:b/>
                <w:bCs/>
                <w:color w:val="auto"/>
                <w:kern w:val="0"/>
                <w:sz w:val="24"/>
                <w:szCs w:val="24"/>
                <w:highlight w:val="none"/>
                <w:lang w:val="en-US" w:eastAsia="zh-CN" w:bidi="ar"/>
              </w:rPr>
              <w:t>投标文件中</w:t>
            </w:r>
            <w:r>
              <w:rPr>
                <w:rFonts w:hint="eastAsia" w:ascii="宋体" w:hAnsi="宋体" w:eastAsia="宋体" w:cs="宋体"/>
                <w:b/>
                <w:bCs/>
                <w:color w:val="auto"/>
                <w:kern w:val="0"/>
                <w:sz w:val="24"/>
                <w:szCs w:val="24"/>
                <w:highlight w:val="none"/>
                <w:lang w:bidi="ar"/>
              </w:rPr>
              <w:t>提供</w:t>
            </w:r>
            <w:r>
              <w:rPr>
                <w:rFonts w:hint="eastAsia" w:ascii="宋体" w:hAnsi="宋体" w:eastAsia="宋体" w:cs="宋体"/>
                <w:b/>
                <w:bCs/>
                <w:color w:val="auto"/>
                <w:kern w:val="0"/>
                <w:sz w:val="24"/>
                <w:szCs w:val="24"/>
                <w:highlight w:val="none"/>
                <w:lang w:val="en-US" w:eastAsia="zh-CN" w:bidi="ar"/>
              </w:rPr>
              <w:t>软件系统截图</w:t>
            </w:r>
            <w:r>
              <w:rPr>
                <w:rFonts w:hint="eastAsia" w:ascii="宋体" w:hAnsi="宋体" w:eastAsia="宋体" w:cs="宋体"/>
                <w:b/>
                <w:bCs/>
                <w:color w:val="auto"/>
                <w:kern w:val="0"/>
                <w:sz w:val="24"/>
                <w:szCs w:val="24"/>
                <w:highlight w:val="none"/>
                <w:lang w:bidi="ar"/>
              </w:rPr>
              <w:t>证明</w:t>
            </w:r>
            <w:r>
              <w:rPr>
                <w:rFonts w:hint="eastAsia" w:ascii="宋体" w:hAnsi="宋体" w:eastAsia="宋体" w:cs="宋体"/>
                <w:color w:val="auto"/>
                <w:kern w:val="0"/>
                <w:sz w:val="24"/>
                <w:szCs w:val="24"/>
                <w:highlight w:val="none"/>
                <w:lang w:eastAsia="zh-CN" w:bidi="ar"/>
              </w:rPr>
              <w:t>）</w:t>
            </w:r>
            <w:r>
              <w:rPr>
                <w:rFonts w:hint="eastAsia" w:ascii="宋体" w:hAnsi="宋体" w:eastAsia="宋体" w:cs="宋体"/>
                <w:color w:val="auto"/>
                <w:kern w:val="0"/>
                <w:sz w:val="24"/>
                <w:szCs w:val="24"/>
                <w:highlight w:val="none"/>
                <w:lang w:bidi="ar"/>
              </w:rPr>
              <w:t>；</w:t>
            </w:r>
          </w:p>
          <w:p w14:paraId="2DF263C0">
            <w:pPr>
              <w:keepNext w:val="0"/>
              <w:keepLines w:val="0"/>
              <w:pageBreakBefore w:val="0"/>
              <w:kinsoku/>
              <w:wordWrap/>
              <w:overflowPunct/>
              <w:topLinePunct w:val="0"/>
              <w:autoSpaceDE/>
              <w:autoSpaceDN/>
              <w:bidi w:val="0"/>
              <w:adjustRightInd/>
              <w:spacing w:line="300" w:lineRule="auto"/>
              <w:textAlignment w:val="auto"/>
              <w:rPr>
                <w:rFonts w:hint="eastAsia"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★7、接收器瞬间动态量程：≥150dB</w:t>
            </w:r>
            <w:r>
              <w:rPr>
                <w:rFonts w:hint="eastAsia" w:ascii="宋体" w:hAnsi="宋体" w:eastAsia="宋体" w:cs="宋体"/>
                <w:color w:val="auto"/>
                <w:kern w:val="0"/>
                <w:sz w:val="24"/>
                <w:szCs w:val="24"/>
                <w:highlight w:val="none"/>
                <w:lang w:eastAsia="zh-CN" w:bidi="ar"/>
              </w:rPr>
              <w:t>（</w:t>
            </w:r>
            <w:r>
              <w:rPr>
                <w:rFonts w:hint="eastAsia" w:ascii="宋体" w:hAnsi="宋体" w:eastAsia="宋体" w:cs="宋体"/>
                <w:b/>
                <w:bCs/>
                <w:color w:val="auto"/>
                <w:kern w:val="0"/>
                <w:sz w:val="24"/>
                <w:szCs w:val="24"/>
                <w:highlight w:val="none"/>
                <w:lang w:val="en-US" w:eastAsia="zh-CN" w:bidi="ar"/>
              </w:rPr>
              <w:t>投标文件中</w:t>
            </w:r>
            <w:r>
              <w:rPr>
                <w:rFonts w:hint="eastAsia" w:ascii="宋体" w:hAnsi="宋体" w:eastAsia="宋体" w:cs="宋体"/>
                <w:b/>
                <w:bCs/>
                <w:color w:val="auto"/>
                <w:kern w:val="0"/>
                <w:sz w:val="24"/>
                <w:szCs w:val="24"/>
                <w:highlight w:val="none"/>
                <w:lang w:bidi="ar"/>
              </w:rPr>
              <w:t>提供</w:t>
            </w:r>
            <w:r>
              <w:rPr>
                <w:rFonts w:hint="eastAsia" w:ascii="宋体" w:hAnsi="宋体" w:eastAsia="宋体" w:cs="宋体"/>
                <w:b/>
                <w:bCs/>
                <w:color w:val="auto"/>
                <w:kern w:val="0"/>
                <w:sz w:val="24"/>
                <w:szCs w:val="24"/>
                <w:highlight w:val="none"/>
                <w:lang w:val="en-US" w:eastAsia="zh-CN" w:bidi="ar"/>
              </w:rPr>
              <w:t>软件系统截图</w:t>
            </w:r>
            <w:r>
              <w:rPr>
                <w:rFonts w:hint="eastAsia" w:ascii="宋体" w:hAnsi="宋体" w:eastAsia="宋体" w:cs="宋体"/>
                <w:b/>
                <w:bCs/>
                <w:color w:val="auto"/>
                <w:kern w:val="0"/>
                <w:sz w:val="24"/>
                <w:szCs w:val="24"/>
                <w:highlight w:val="none"/>
                <w:lang w:bidi="ar"/>
              </w:rPr>
              <w:t>证明</w:t>
            </w:r>
            <w:r>
              <w:rPr>
                <w:rFonts w:hint="eastAsia" w:ascii="宋体" w:hAnsi="宋体" w:eastAsia="宋体" w:cs="宋体"/>
                <w:color w:val="auto"/>
                <w:kern w:val="0"/>
                <w:sz w:val="24"/>
                <w:szCs w:val="24"/>
                <w:highlight w:val="none"/>
                <w:lang w:eastAsia="zh-CN" w:bidi="ar"/>
              </w:rPr>
              <w:t>）</w:t>
            </w:r>
            <w:r>
              <w:rPr>
                <w:rFonts w:hint="eastAsia" w:ascii="宋体" w:hAnsi="宋体" w:eastAsia="宋体" w:cs="宋体"/>
                <w:color w:val="auto"/>
                <w:kern w:val="0"/>
                <w:sz w:val="24"/>
                <w:szCs w:val="24"/>
                <w:highlight w:val="none"/>
                <w:lang w:bidi="ar"/>
              </w:rPr>
              <w:t>；</w:t>
            </w:r>
          </w:p>
          <w:p w14:paraId="249C62DE">
            <w:pPr>
              <w:keepNext w:val="0"/>
              <w:keepLines w:val="0"/>
              <w:pageBreakBefore w:val="0"/>
              <w:kinsoku/>
              <w:wordWrap/>
              <w:overflowPunct/>
              <w:topLinePunct w:val="0"/>
              <w:autoSpaceDE/>
              <w:autoSpaceDN/>
              <w:bidi w:val="0"/>
              <w:adjustRightInd/>
              <w:spacing w:line="300" w:lineRule="auto"/>
              <w:textAlignment w:val="auto"/>
              <w:rPr>
                <w:rFonts w:hint="eastAsia"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8、工作温度：0℃</w:t>
            </w:r>
            <w:r>
              <w:rPr>
                <w:rFonts w:hint="eastAsia" w:ascii="宋体" w:hAnsi="宋体" w:eastAsia="宋体" w:cs="宋体"/>
                <w:color w:val="auto"/>
                <w:kern w:val="0"/>
                <w:sz w:val="24"/>
                <w:szCs w:val="24"/>
                <w:highlight w:val="none"/>
                <w:lang w:val="en-US" w:eastAsia="zh-CN" w:bidi="ar"/>
              </w:rPr>
              <w:t>～</w:t>
            </w:r>
            <w:r>
              <w:rPr>
                <w:rFonts w:hint="eastAsia" w:ascii="宋体" w:hAnsi="宋体" w:eastAsia="宋体" w:cs="宋体"/>
                <w:color w:val="auto"/>
                <w:kern w:val="0"/>
                <w:sz w:val="24"/>
                <w:szCs w:val="24"/>
                <w:highlight w:val="none"/>
                <w:lang w:bidi="ar"/>
              </w:rPr>
              <w:t>40℃；</w:t>
            </w:r>
          </w:p>
          <w:p w14:paraId="6A6EBAE1">
            <w:pPr>
              <w:keepNext w:val="0"/>
              <w:keepLines w:val="0"/>
              <w:pageBreakBefore w:val="0"/>
              <w:kinsoku/>
              <w:wordWrap/>
              <w:overflowPunct/>
              <w:topLinePunct w:val="0"/>
              <w:autoSpaceDE/>
              <w:autoSpaceDN/>
              <w:bidi w:val="0"/>
              <w:adjustRightInd/>
              <w:spacing w:line="300" w:lineRule="auto"/>
              <w:textAlignment w:val="auto"/>
              <w:rPr>
                <w:rFonts w:hint="eastAsia"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9、接收器滤波：匹配数字滤波；</w:t>
            </w:r>
          </w:p>
          <w:p w14:paraId="015DA3E3">
            <w:pPr>
              <w:keepNext w:val="0"/>
              <w:keepLines w:val="0"/>
              <w:pageBreakBefore w:val="0"/>
              <w:kinsoku/>
              <w:wordWrap/>
              <w:overflowPunct/>
              <w:topLinePunct w:val="0"/>
              <w:autoSpaceDE/>
              <w:autoSpaceDN/>
              <w:bidi w:val="0"/>
              <w:adjustRightInd/>
              <w:spacing w:line="300" w:lineRule="auto"/>
              <w:textAlignment w:val="auto"/>
              <w:rPr>
                <w:rFonts w:hint="eastAsia" w:ascii="宋体" w:hAnsi="宋体" w:eastAsia="宋体" w:cs="宋体"/>
                <w:color w:val="auto"/>
                <w:kern w:val="0"/>
                <w:sz w:val="24"/>
                <w:szCs w:val="24"/>
                <w:highlight w:val="none"/>
                <w:lang w:eastAsia="zh-CN" w:bidi="ar"/>
              </w:rPr>
            </w:pPr>
            <w:r>
              <w:rPr>
                <w:rFonts w:hint="eastAsia" w:ascii="宋体" w:hAnsi="宋体" w:eastAsia="宋体" w:cs="宋体"/>
                <w:color w:val="auto"/>
                <w:kern w:val="0"/>
                <w:sz w:val="24"/>
                <w:szCs w:val="24"/>
                <w:highlight w:val="none"/>
                <w:lang w:bidi="ar"/>
              </w:rPr>
              <w:t>10、内置集成wifi、</w:t>
            </w:r>
            <w:r>
              <w:rPr>
                <w:rFonts w:hint="eastAsia" w:ascii="宋体" w:hAnsi="宋体" w:eastAsia="宋体" w:cs="宋体"/>
                <w:color w:val="auto"/>
                <w:kern w:val="0"/>
                <w:sz w:val="24"/>
                <w:szCs w:val="24"/>
                <w:highlight w:val="none"/>
                <w:lang w:val="en-US" w:eastAsia="zh-CN" w:bidi="ar"/>
              </w:rPr>
              <w:t>计算机主机</w:t>
            </w:r>
            <w:r>
              <w:rPr>
                <w:rFonts w:hint="eastAsia" w:ascii="宋体" w:hAnsi="宋体" w:eastAsia="宋体" w:cs="宋体"/>
                <w:color w:val="auto"/>
                <w:kern w:val="0"/>
                <w:sz w:val="24"/>
                <w:szCs w:val="24"/>
                <w:highlight w:val="none"/>
                <w:lang w:bidi="ar"/>
              </w:rPr>
              <w:t>、</w:t>
            </w:r>
            <w:r>
              <w:rPr>
                <w:rFonts w:hint="eastAsia" w:ascii="宋体" w:hAnsi="宋体" w:eastAsia="宋体" w:cs="宋体"/>
                <w:color w:val="auto"/>
                <w:kern w:val="0"/>
                <w:sz w:val="24"/>
                <w:szCs w:val="24"/>
                <w:highlight w:val="none"/>
                <w:lang w:val="en-US" w:eastAsia="zh-CN" w:bidi="ar"/>
              </w:rPr>
              <w:t>定位系统</w:t>
            </w:r>
            <w:r>
              <w:rPr>
                <w:rFonts w:hint="eastAsia" w:ascii="宋体" w:hAnsi="宋体" w:eastAsia="宋体" w:cs="宋体"/>
                <w:color w:val="auto"/>
                <w:kern w:val="0"/>
                <w:sz w:val="24"/>
                <w:szCs w:val="24"/>
                <w:highlight w:val="none"/>
                <w:lang w:bidi="ar"/>
              </w:rPr>
              <w:t>，内存容量≥256G</w:t>
            </w:r>
            <w:r>
              <w:rPr>
                <w:rFonts w:hint="eastAsia" w:ascii="宋体" w:hAnsi="宋体" w:eastAsia="宋体" w:cs="宋体"/>
                <w:color w:val="auto"/>
                <w:kern w:val="0"/>
                <w:sz w:val="24"/>
                <w:szCs w:val="24"/>
                <w:highlight w:val="none"/>
                <w:lang w:eastAsia="zh-CN" w:bidi="ar"/>
              </w:rPr>
              <w:t>。</w:t>
            </w:r>
          </w:p>
          <w:p w14:paraId="63D61572">
            <w:pPr>
              <w:keepNext w:val="0"/>
              <w:keepLines w:val="0"/>
              <w:pageBreakBefore w:val="0"/>
              <w:numPr>
                <w:ilvl w:val="0"/>
                <w:numId w:val="1"/>
              </w:numPr>
              <w:kinsoku/>
              <w:wordWrap/>
              <w:overflowPunct/>
              <w:topLinePunct w:val="0"/>
              <w:autoSpaceDE/>
              <w:autoSpaceDN/>
              <w:bidi w:val="0"/>
              <w:adjustRightInd/>
              <w:spacing w:line="300" w:lineRule="auto"/>
              <w:textAlignment w:val="auto"/>
              <w:rPr>
                <w:rFonts w:hint="eastAsia" w:ascii="宋体" w:hAnsi="宋体" w:eastAsia="宋体" w:cs="宋体"/>
                <w:b/>
                <w:bCs/>
                <w:color w:val="auto"/>
                <w:kern w:val="0"/>
                <w:sz w:val="24"/>
                <w:szCs w:val="24"/>
                <w:highlight w:val="none"/>
                <w:lang w:bidi="ar"/>
              </w:rPr>
            </w:pPr>
            <w:r>
              <w:rPr>
                <w:rFonts w:hint="eastAsia" w:ascii="宋体" w:hAnsi="宋体" w:eastAsia="宋体" w:cs="宋体"/>
                <w:b/>
                <w:bCs/>
                <w:color w:val="auto"/>
                <w:kern w:val="0"/>
                <w:sz w:val="24"/>
                <w:szCs w:val="24"/>
                <w:highlight w:val="none"/>
                <w:lang w:bidi="ar"/>
              </w:rPr>
              <w:t>换能器：</w:t>
            </w:r>
          </w:p>
          <w:p w14:paraId="40FA0B7F">
            <w:pPr>
              <w:keepNext w:val="0"/>
              <w:keepLines w:val="0"/>
              <w:pageBreakBefore w:val="0"/>
              <w:kinsoku/>
              <w:wordWrap/>
              <w:overflowPunct/>
              <w:topLinePunct w:val="0"/>
              <w:autoSpaceDE/>
              <w:autoSpaceDN/>
              <w:bidi w:val="0"/>
              <w:adjustRightInd/>
              <w:spacing w:line="300" w:lineRule="auto"/>
              <w:textAlignment w:val="auto"/>
              <w:rPr>
                <w:rFonts w:hint="eastAsia"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★1、频率：200kHz</w:t>
            </w:r>
            <w:r>
              <w:rPr>
                <w:rFonts w:hint="eastAsia" w:ascii="宋体" w:hAnsi="宋体" w:eastAsia="宋体" w:cs="宋体"/>
                <w:color w:val="auto"/>
                <w:kern w:val="0"/>
                <w:sz w:val="24"/>
                <w:szCs w:val="24"/>
                <w:highlight w:val="none"/>
                <w:lang w:bidi="ar"/>
              </w:rPr>
              <w:t>波束</w:t>
            </w:r>
            <w:r>
              <w:rPr>
                <w:rFonts w:hint="eastAsia" w:ascii="宋体" w:hAnsi="宋体" w:eastAsia="宋体" w:cs="宋体"/>
                <w:color w:val="auto"/>
                <w:kern w:val="0"/>
                <w:sz w:val="24"/>
                <w:szCs w:val="24"/>
                <w:highlight w:val="none"/>
                <w:lang w:eastAsia="zh-CN" w:bidi="ar"/>
              </w:rPr>
              <w:t>，</w:t>
            </w:r>
            <w:r>
              <w:rPr>
                <w:rFonts w:hint="eastAsia" w:ascii="宋体" w:hAnsi="宋体" w:eastAsia="宋体" w:cs="宋体"/>
                <w:color w:val="auto"/>
                <w:kern w:val="0"/>
                <w:sz w:val="24"/>
                <w:szCs w:val="24"/>
                <w:highlight w:val="none"/>
                <w:lang w:bidi="ar"/>
              </w:rPr>
              <w:t>分裂波束</w:t>
            </w:r>
            <w:r>
              <w:rPr>
                <w:rFonts w:hint="eastAsia" w:ascii="宋体" w:hAnsi="宋体" w:eastAsia="宋体" w:cs="宋体"/>
                <w:color w:val="auto"/>
                <w:kern w:val="0"/>
                <w:sz w:val="24"/>
                <w:szCs w:val="24"/>
                <w:highlight w:val="none"/>
                <w:lang w:eastAsia="zh-CN" w:bidi="ar"/>
              </w:rPr>
              <w:t>（</w:t>
            </w:r>
            <w:r>
              <w:rPr>
                <w:rFonts w:hint="eastAsia" w:ascii="宋体" w:hAnsi="宋体" w:eastAsia="宋体" w:cs="宋体"/>
                <w:b/>
                <w:bCs/>
                <w:color w:val="auto"/>
                <w:kern w:val="0"/>
                <w:sz w:val="24"/>
                <w:szCs w:val="24"/>
                <w:highlight w:val="none"/>
                <w:lang w:val="en-US" w:eastAsia="zh-CN" w:bidi="ar"/>
              </w:rPr>
              <w:t>投标文件中</w:t>
            </w:r>
            <w:r>
              <w:rPr>
                <w:rFonts w:hint="eastAsia" w:ascii="宋体" w:hAnsi="宋体" w:eastAsia="宋体" w:cs="宋体"/>
                <w:b/>
                <w:bCs/>
                <w:color w:val="auto"/>
                <w:kern w:val="0"/>
                <w:sz w:val="24"/>
                <w:szCs w:val="24"/>
                <w:highlight w:val="none"/>
                <w:lang w:bidi="ar"/>
              </w:rPr>
              <w:t>须提供</w:t>
            </w:r>
            <w:r>
              <w:rPr>
                <w:rFonts w:hint="eastAsia" w:ascii="宋体" w:hAnsi="宋体" w:eastAsia="宋体" w:cs="宋体"/>
                <w:b/>
                <w:bCs/>
                <w:color w:val="auto"/>
                <w:kern w:val="0"/>
                <w:sz w:val="24"/>
                <w:szCs w:val="24"/>
                <w:highlight w:val="none"/>
                <w:lang w:val="en-US" w:eastAsia="zh-CN" w:bidi="ar"/>
              </w:rPr>
              <w:t>产品彩页</w:t>
            </w:r>
            <w:r>
              <w:rPr>
                <w:rFonts w:hint="eastAsia" w:ascii="宋体" w:hAnsi="宋体" w:eastAsia="宋体" w:cs="宋体"/>
                <w:b/>
                <w:bCs/>
                <w:color w:val="auto"/>
                <w:kern w:val="0"/>
                <w:sz w:val="24"/>
                <w:szCs w:val="24"/>
                <w:highlight w:val="none"/>
                <w:lang w:bidi="ar"/>
              </w:rPr>
              <w:t>作为证明</w:t>
            </w:r>
            <w:r>
              <w:rPr>
                <w:rFonts w:hint="eastAsia" w:ascii="宋体" w:hAnsi="宋体" w:eastAsia="宋体" w:cs="宋体"/>
                <w:color w:val="auto"/>
                <w:kern w:val="0"/>
                <w:sz w:val="24"/>
                <w:szCs w:val="24"/>
                <w:highlight w:val="none"/>
                <w:lang w:eastAsia="zh-CN" w:bidi="ar"/>
              </w:rPr>
              <w:t>）</w:t>
            </w:r>
            <w:r>
              <w:rPr>
                <w:rFonts w:hint="eastAsia" w:ascii="宋体" w:hAnsi="宋体" w:eastAsia="宋体" w:cs="宋体"/>
                <w:color w:val="auto"/>
                <w:kern w:val="0"/>
                <w:sz w:val="24"/>
                <w:szCs w:val="24"/>
                <w:highlight w:val="none"/>
                <w:lang w:bidi="ar"/>
              </w:rPr>
              <w:t>；</w:t>
            </w:r>
          </w:p>
          <w:p w14:paraId="7D0EAD8F">
            <w:pPr>
              <w:keepNext w:val="0"/>
              <w:keepLines w:val="0"/>
              <w:pageBreakBefore w:val="0"/>
              <w:kinsoku/>
              <w:wordWrap/>
              <w:overflowPunct/>
              <w:topLinePunct w:val="0"/>
              <w:autoSpaceDE/>
              <w:autoSpaceDN/>
              <w:bidi w:val="0"/>
              <w:adjustRightInd/>
              <w:spacing w:line="300" w:lineRule="auto"/>
              <w:textAlignment w:val="auto"/>
              <w:rPr>
                <w:rFonts w:hint="eastAsia"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val="en-US" w:eastAsia="zh-CN" w:bidi="ar"/>
              </w:rPr>
              <w:t>2</w:t>
            </w:r>
            <w:r>
              <w:rPr>
                <w:rFonts w:hint="eastAsia" w:ascii="宋体" w:hAnsi="宋体" w:eastAsia="宋体" w:cs="宋体"/>
                <w:color w:val="auto"/>
                <w:kern w:val="0"/>
                <w:sz w:val="24"/>
                <w:szCs w:val="24"/>
                <w:highlight w:val="none"/>
                <w:lang w:bidi="ar"/>
              </w:rPr>
              <w:t>、波束夹角：6°～10°；</w:t>
            </w:r>
          </w:p>
          <w:p w14:paraId="39813F56">
            <w:pPr>
              <w:keepNext w:val="0"/>
              <w:keepLines w:val="0"/>
              <w:pageBreakBefore w:val="0"/>
              <w:kinsoku/>
              <w:wordWrap/>
              <w:overflowPunct/>
              <w:topLinePunct w:val="0"/>
              <w:autoSpaceDE/>
              <w:autoSpaceDN/>
              <w:bidi w:val="0"/>
              <w:adjustRightInd/>
              <w:spacing w:line="300" w:lineRule="auto"/>
              <w:textAlignment w:val="auto"/>
              <w:rPr>
                <w:rFonts w:hint="eastAsia"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val="en-US" w:eastAsia="zh-CN" w:bidi="ar"/>
              </w:rPr>
              <w:t>3</w:t>
            </w:r>
            <w:r>
              <w:rPr>
                <w:rFonts w:hint="eastAsia" w:ascii="宋体" w:hAnsi="宋体" w:eastAsia="宋体" w:cs="宋体"/>
                <w:color w:val="auto"/>
                <w:kern w:val="0"/>
                <w:sz w:val="24"/>
                <w:szCs w:val="24"/>
                <w:highlight w:val="none"/>
                <w:lang w:bidi="ar"/>
              </w:rPr>
              <w:t>、电声转换效率：≥50%；</w:t>
            </w:r>
          </w:p>
          <w:p w14:paraId="44149443">
            <w:pPr>
              <w:keepNext w:val="0"/>
              <w:keepLines w:val="0"/>
              <w:pageBreakBefore w:val="0"/>
              <w:kinsoku/>
              <w:wordWrap/>
              <w:overflowPunct/>
              <w:topLinePunct w:val="0"/>
              <w:autoSpaceDE/>
              <w:autoSpaceDN/>
              <w:bidi w:val="0"/>
              <w:adjustRightInd/>
              <w:spacing w:line="300" w:lineRule="auto"/>
              <w:textAlignment w:val="auto"/>
              <w:rPr>
                <w:rFonts w:hint="eastAsia"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val="en-US" w:eastAsia="zh-CN" w:bidi="ar"/>
              </w:rPr>
              <w:t>4</w:t>
            </w:r>
            <w:r>
              <w:rPr>
                <w:rFonts w:hint="eastAsia" w:ascii="宋体" w:hAnsi="宋体" w:eastAsia="宋体" w:cs="宋体"/>
                <w:color w:val="auto"/>
                <w:kern w:val="0"/>
                <w:sz w:val="24"/>
                <w:szCs w:val="24"/>
                <w:highlight w:val="none"/>
                <w:lang w:bidi="ar"/>
              </w:rPr>
              <w:t>、换能器最大允许工作深度：≥15</w:t>
            </w:r>
            <w:r>
              <w:rPr>
                <w:rFonts w:hint="eastAsia" w:ascii="宋体" w:hAnsi="宋体" w:eastAsia="宋体" w:cs="宋体"/>
                <w:color w:val="auto"/>
                <w:kern w:val="0"/>
                <w:sz w:val="24"/>
                <w:szCs w:val="24"/>
                <w:highlight w:val="none"/>
                <w:lang w:val="en-US" w:eastAsia="zh-CN" w:bidi="ar"/>
              </w:rPr>
              <w:t>m</w:t>
            </w:r>
            <w:r>
              <w:rPr>
                <w:rFonts w:hint="eastAsia" w:ascii="宋体" w:hAnsi="宋体" w:eastAsia="宋体" w:cs="宋体"/>
                <w:color w:val="auto"/>
                <w:kern w:val="0"/>
                <w:sz w:val="24"/>
                <w:szCs w:val="24"/>
                <w:highlight w:val="none"/>
                <w:lang w:bidi="ar"/>
              </w:rPr>
              <w:t>；</w:t>
            </w:r>
          </w:p>
          <w:p w14:paraId="498E475F">
            <w:pPr>
              <w:keepNext w:val="0"/>
              <w:keepLines w:val="0"/>
              <w:pageBreakBefore w:val="0"/>
              <w:kinsoku/>
              <w:wordWrap/>
              <w:overflowPunct/>
              <w:topLinePunct w:val="0"/>
              <w:autoSpaceDE/>
              <w:autoSpaceDN/>
              <w:bidi w:val="0"/>
              <w:adjustRightInd/>
              <w:spacing w:line="300" w:lineRule="auto"/>
              <w:textAlignment w:val="auto"/>
              <w:rPr>
                <w:rFonts w:hint="eastAsia"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val="en-US" w:eastAsia="zh-CN" w:bidi="ar"/>
              </w:rPr>
              <w:t>5</w:t>
            </w:r>
            <w:r>
              <w:rPr>
                <w:rFonts w:hint="eastAsia" w:ascii="宋体" w:hAnsi="宋体" w:eastAsia="宋体" w:cs="宋体"/>
                <w:color w:val="auto"/>
                <w:kern w:val="0"/>
                <w:sz w:val="24"/>
                <w:szCs w:val="24"/>
                <w:highlight w:val="none"/>
                <w:lang w:bidi="ar"/>
              </w:rPr>
              <w:t>、标配电缆线长度：≥4</w:t>
            </w:r>
            <w:r>
              <w:rPr>
                <w:rFonts w:hint="eastAsia" w:ascii="宋体" w:hAnsi="宋体" w:eastAsia="宋体" w:cs="宋体"/>
                <w:color w:val="auto"/>
                <w:kern w:val="0"/>
                <w:sz w:val="24"/>
                <w:szCs w:val="24"/>
                <w:highlight w:val="none"/>
                <w:lang w:val="en-US" w:eastAsia="zh-CN" w:bidi="ar"/>
              </w:rPr>
              <w:t>m</w:t>
            </w:r>
            <w:r>
              <w:rPr>
                <w:rFonts w:hint="eastAsia" w:ascii="宋体" w:hAnsi="宋体" w:eastAsia="宋体" w:cs="宋体"/>
                <w:color w:val="auto"/>
                <w:kern w:val="0"/>
                <w:sz w:val="24"/>
                <w:szCs w:val="24"/>
                <w:highlight w:val="none"/>
                <w:lang w:bidi="ar"/>
              </w:rPr>
              <w:t>；</w:t>
            </w:r>
          </w:p>
          <w:p w14:paraId="59A38242">
            <w:pPr>
              <w:keepNext w:val="0"/>
              <w:keepLines w:val="0"/>
              <w:pageBreakBefore w:val="0"/>
              <w:kinsoku/>
              <w:wordWrap/>
              <w:overflowPunct/>
              <w:topLinePunct w:val="0"/>
              <w:autoSpaceDE/>
              <w:autoSpaceDN/>
              <w:bidi w:val="0"/>
              <w:adjustRightInd/>
              <w:spacing w:line="300" w:lineRule="auto"/>
              <w:textAlignment w:val="auto"/>
              <w:rPr>
                <w:rFonts w:hint="eastAsia"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w:t>
            </w:r>
            <w:r>
              <w:rPr>
                <w:rFonts w:hint="eastAsia" w:ascii="宋体" w:hAnsi="宋体" w:eastAsia="宋体" w:cs="宋体"/>
                <w:color w:val="auto"/>
                <w:kern w:val="0"/>
                <w:sz w:val="24"/>
                <w:szCs w:val="24"/>
                <w:highlight w:val="none"/>
                <w:lang w:val="en-US" w:eastAsia="zh-CN" w:bidi="ar"/>
              </w:rPr>
              <w:t>6</w:t>
            </w:r>
            <w:r>
              <w:rPr>
                <w:rFonts w:hint="eastAsia" w:ascii="宋体" w:hAnsi="宋体" w:eastAsia="宋体" w:cs="宋体"/>
                <w:color w:val="auto"/>
                <w:kern w:val="0"/>
                <w:sz w:val="24"/>
                <w:szCs w:val="24"/>
                <w:highlight w:val="none"/>
                <w:lang w:bidi="ar"/>
              </w:rPr>
              <w:t>、</w:t>
            </w:r>
            <w:r>
              <w:rPr>
                <w:rFonts w:hint="eastAsia" w:ascii="宋体" w:hAnsi="宋体" w:eastAsia="宋体" w:cs="宋体"/>
                <w:color w:val="auto"/>
                <w:kern w:val="0"/>
                <w:sz w:val="24"/>
                <w:szCs w:val="24"/>
                <w:highlight w:val="none"/>
                <w:lang w:bidi="ar"/>
              </w:rPr>
              <w:t>分辨率：CW模式：5cm</w:t>
            </w:r>
            <w:r>
              <w:rPr>
                <w:rFonts w:hint="eastAsia" w:ascii="宋体" w:hAnsi="宋体" w:eastAsia="宋体" w:cs="宋体"/>
                <w:color w:val="auto"/>
                <w:kern w:val="0"/>
                <w:sz w:val="24"/>
                <w:szCs w:val="24"/>
                <w:highlight w:val="none"/>
                <w:lang w:val="en-US" w:eastAsia="zh-CN" w:bidi="ar"/>
              </w:rPr>
              <w:t>～</w:t>
            </w:r>
            <w:r>
              <w:rPr>
                <w:rFonts w:hint="eastAsia" w:ascii="宋体" w:hAnsi="宋体" w:eastAsia="宋体" w:cs="宋体"/>
                <w:color w:val="auto"/>
                <w:kern w:val="0"/>
                <w:sz w:val="24"/>
                <w:szCs w:val="24"/>
                <w:highlight w:val="none"/>
                <w:lang w:bidi="ar"/>
              </w:rPr>
              <w:t>75cm或FM模式：≤2cm</w:t>
            </w:r>
            <w:r>
              <w:rPr>
                <w:rFonts w:hint="eastAsia" w:ascii="宋体" w:hAnsi="宋体" w:eastAsia="宋体" w:cs="宋体"/>
                <w:color w:val="auto"/>
                <w:kern w:val="0"/>
                <w:sz w:val="24"/>
                <w:szCs w:val="24"/>
                <w:highlight w:val="none"/>
                <w:lang w:eastAsia="zh-CN" w:bidi="ar"/>
              </w:rPr>
              <w:t>（</w:t>
            </w:r>
            <w:r>
              <w:rPr>
                <w:rFonts w:hint="eastAsia" w:ascii="宋体" w:hAnsi="宋体" w:eastAsia="宋体" w:cs="宋体"/>
                <w:b/>
                <w:bCs/>
                <w:color w:val="auto"/>
                <w:kern w:val="0"/>
                <w:sz w:val="24"/>
                <w:szCs w:val="24"/>
                <w:highlight w:val="none"/>
                <w:lang w:val="en-US" w:eastAsia="zh-CN" w:bidi="ar"/>
              </w:rPr>
              <w:t>投标文件中</w:t>
            </w:r>
            <w:r>
              <w:rPr>
                <w:rFonts w:hint="eastAsia" w:ascii="宋体" w:hAnsi="宋体" w:eastAsia="宋体" w:cs="宋体"/>
                <w:b/>
                <w:bCs/>
                <w:color w:val="auto"/>
                <w:kern w:val="0"/>
                <w:sz w:val="24"/>
                <w:szCs w:val="24"/>
                <w:highlight w:val="none"/>
                <w:lang w:bidi="ar"/>
              </w:rPr>
              <w:t>提供</w:t>
            </w:r>
            <w:r>
              <w:rPr>
                <w:rFonts w:hint="eastAsia" w:ascii="宋体" w:hAnsi="宋体" w:eastAsia="宋体" w:cs="宋体"/>
                <w:b/>
                <w:bCs/>
                <w:color w:val="auto"/>
                <w:kern w:val="0"/>
                <w:sz w:val="24"/>
                <w:szCs w:val="24"/>
                <w:highlight w:val="none"/>
                <w:lang w:val="en-US" w:eastAsia="zh-CN" w:bidi="ar"/>
              </w:rPr>
              <w:t>产品彩页</w:t>
            </w:r>
            <w:r>
              <w:rPr>
                <w:rFonts w:hint="eastAsia" w:ascii="宋体" w:hAnsi="宋体" w:eastAsia="宋体" w:cs="宋体"/>
                <w:b/>
                <w:bCs/>
                <w:color w:val="auto"/>
                <w:kern w:val="0"/>
                <w:sz w:val="24"/>
                <w:szCs w:val="24"/>
                <w:highlight w:val="none"/>
                <w:lang w:bidi="ar"/>
              </w:rPr>
              <w:t>证明</w:t>
            </w:r>
            <w:r>
              <w:rPr>
                <w:rFonts w:hint="eastAsia" w:ascii="宋体" w:hAnsi="宋体" w:eastAsia="宋体" w:cs="宋体"/>
                <w:color w:val="auto"/>
                <w:kern w:val="0"/>
                <w:sz w:val="24"/>
                <w:szCs w:val="24"/>
                <w:highlight w:val="none"/>
                <w:lang w:eastAsia="zh-CN" w:bidi="ar"/>
              </w:rPr>
              <w:t>）</w:t>
            </w:r>
            <w:r>
              <w:rPr>
                <w:rFonts w:hint="eastAsia" w:ascii="宋体" w:hAnsi="宋体" w:eastAsia="宋体" w:cs="宋体"/>
                <w:color w:val="auto"/>
                <w:kern w:val="0"/>
                <w:sz w:val="24"/>
                <w:szCs w:val="24"/>
                <w:highlight w:val="none"/>
                <w:lang w:bidi="ar"/>
              </w:rPr>
              <w:t>；</w:t>
            </w:r>
          </w:p>
          <w:p w14:paraId="75219E88">
            <w:pPr>
              <w:keepNext w:val="0"/>
              <w:keepLines w:val="0"/>
              <w:pageBreakBefore w:val="0"/>
              <w:kinsoku/>
              <w:wordWrap/>
              <w:overflowPunct/>
              <w:topLinePunct w:val="0"/>
              <w:autoSpaceDE/>
              <w:autoSpaceDN/>
              <w:bidi w:val="0"/>
              <w:adjustRightInd/>
              <w:spacing w:line="300" w:lineRule="auto"/>
              <w:textAlignment w:val="auto"/>
              <w:rPr>
                <w:rFonts w:hint="eastAsia" w:ascii="宋体" w:hAnsi="宋体" w:eastAsia="宋体" w:cs="宋体"/>
                <w:color w:val="auto"/>
                <w:kern w:val="0"/>
                <w:sz w:val="24"/>
                <w:szCs w:val="24"/>
                <w:highlight w:val="none"/>
                <w:lang w:eastAsia="zh-CN" w:bidi="ar"/>
              </w:rPr>
            </w:pPr>
            <w:r>
              <w:rPr>
                <w:rFonts w:hint="eastAsia" w:ascii="宋体" w:hAnsi="宋体" w:eastAsia="宋体" w:cs="宋体"/>
                <w:color w:val="auto"/>
                <w:kern w:val="0"/>
                <w:sz w:val="24"/>
                <w:szCs w:val="24"/>
                <w:highlight w:val="none"/>
                <w:lang w:bidi="ar"/>
              </w:rPr>
              <w:t>★</w:t>
            </w:r>
            <w:r>
              <w:rPr>
                <w:rFonts w:hint="eastAsia" w:ascii="宋体" w:hAnsi="宋体" w:eastAsia="宋体" w:cs="宋体"/>
                <w:color w:val="auto"/>
                <w:kern w:val="0"/>
                <w:sz w:val="24"/>
                <w:szCs w:val="24"/>
                <w:highlight w:val="none"/>
                <w:lang w:val="en-US" w:eastAsia="zh-CN" w:bidi="ar"/>
              </w:rPr>
              <w:t>7</w:t>
            </w:r>
            <w:r>
              <w:rPr>
                <w:rFonts w:hint="eastAsia" w:ascii="宋体" w:hAnsi="宋体" w:eastAsia="宋体" w:cs="宋体"/>
                <w:color w:val="auto"/>
                <w:kern w:val="0"/>
                <w:sz w:val="24"/>
                <w:szCs w:val="24"/>
                <w:highlight w:val="none"/>
                <w:lang w:bidi="ar"/>
              </w:rPr>
              <w:t>、探测深度：对底：≥</w:t>
            </w:r>
            <w:r>
              <w:rPr>
                <w:rFonts w:hint="eastAsia" w:ascii="宋体" w:hAnsi="宋体" w:eastAsia="宋体" w:cs="宋体"/>
                <w:color w:val="auto"/>
                <w:kern w:val="0"/>
                <w:sz w:val="24"/>
                <w:szCs w:val="24"/>
                <w:highlight w:val="none"/>
                <w:lang w:val="en-US" w:eastAsia="zh-CN" w:bidi="ar"/>
              </w:rPr>
              <w:t>1</w:t>
            </w:r>
            <w:r>
              <w:rPr>
                <w:rFonts w:hint="eastAsia" w:ascii="宋体" w:hAnsi="宋体" w:eastAsia="宋体" w:cs="宋体"/>
                <w:color w:val="auto"/>
                <w:kern w:val="0"/>
                <w:sz w:val="24"/>
                <w:szCs w:val="24"/>
                <w:highlight w:val="none"/>
                <w:lang w:bidi="ar"/>
              </w:rPr>
              <w:t>00</w:t>
            </w:r>
            <w:r>
              <w:rPr>
                <w:rFonts w:hint="eastAsia" w:ascii="宋体" w:hAnsi="宋体" w:eastAsia="宋体" w:cs="宋体"/>
                <w:color w:val="auto"/>
                <w:kern w:val="0"/>
                <w:sz w:val="24"/>
                <w:szCs w:val="24"/>
                <w:highlight w:val="none"/>
                <w:lang w:val="en-US" w:eastAsia="zh-CN" w:bidi="ar"/>
              </w:rPr>
              <w:t>m</w:t>
            </w:r>
            <w:r>
              <w:rPr>
                <w:rFonts w:hint="eastAsia" w:ascii="宋体" w:hAnsi="宋体" w:eastAsia="宋体" w:cs="宋体"/>
                <w:color w:val="auto"/>
                <w:kern w:val="0"/>
                <w:sz w:val="24"/>
                <w:szCs w:val="24"/>
                <w:highlight w:val="none"/>
                <w:lang w:bidi="ar"/>
              </w:rPr>
              <w:t>，对目标物：≥</w:t>
            </w:r>
            <w:r>
              <w:rPr>
                <w:rFonts w:hint="eastAsia" w:ascii="宋体" w:hAnsi="宋体" w:eastAsia="宋体" w:cs="宋体"/>
                <w:color w:val="auto"/>
                <w:kern w:val="0"/>
                <w:sz w:val="24"/>
                <w:szCs w:val="24"/>
                <w:highlight w:val="none"/>
                <w:lang w:val="en-US" w:eastAsia="zh-CN" w:bidi="ar"/>
              </w:rPr>
              <w:t>10</w:t>
            </w:r>
            <w:r>
              <w:rPr>
                <w:rFonts w:hint="eastAsia" w:ascii="宋体" w:hAnsi="宋体" w:eastAsia="宋体" w:cs="宋体"/>
                <w:color w:val="auto"/>
                <w:kern w:val="0"/>
                <w:sz w:val="24"/>
                <w:szCs w:val="24"/>
                <w:highlight w:val="none"/>
                <w:lang w:bidi="ar"/>
              </w:rPr>
              <w:t>0</w:t>
            </w:r>
            <w:r>
              <w:rPr>
                <w:rFonts w:hint="eastAsia" w:ascii="宋体" w:hAnsi="宋体" w:eastAsia="宋体" w:cs="宋体"/>
                <w:color w:val="auto"/>
                <w:kern w:val="0"/>
                <w:sz w:val="24"/>
                <w:szCs w:val="24"/>
                <w:highlight w:val="none"/>
                <w:lang w:val="en-US" w:eastAsia="zh-CN" w:bidi="ar"/>
              </w:rPr>
              <w:t>m</w:t>
            </w:r>
            <w:r>
              <w:rPr>
                <w:rFonts w:hint="eastAsia" w:ascii="宋体" w:hAnsi="宋体" w:eastAsia="宋体" w:cs="宋体"/>
                <w:color w:val="auto"/>
                <w:kern w:val="0"/>
                <w:sz w:val="24"/>
                <w:szCs w:val="24"/>
                <w:highlight w:val="none"/>
                <w:lang w:eastAsia="zh-CN" w:bidi="ar"/>
              </w:rPr>
              <w:t>（</w:t>
            </w:r>
            <w:r>
              <w:rPr>
                <w:rFonts w:hint="eastAsia" w:ascii="宋体" w:hAnsi="宋体" w:eastAsia="宋体" w:cs="宋体"/>
                <w:b/>
                <w:bCs/>
                <w:color w:val="auto"/>
                <w:kern w:val="0"/>
                <w:sz w:val="24"/>
                <w:szCs w:val="24"/>
                <w:highlight w:val="none"/>
                <w:lang w:val="en-US" w:eastAsia="zh-CN" w:bidi="ar"/>
              </w:rPr>
              <w:t>投标文件中</w:t>
            </w:r>
            <w:r>
              <w:rPr>
                <w:rFonts w:hint="eastAsia" w:ascii="宋体" w:hAnsi="宋体" w:eastAsia="宋体" w:cs="宋体"/>
                <w:b/>
                <w:bCs/>
                <w:color w:val="auto"/>
                <w:kern w:val="0"/>
                <w:sz w:val="24"/>
                <w:szCs w:val="24"/>
                <w:highlight w:val="none"/>
                <w:lang w:bidi="ar"/>
              </w:rPr>
              <w:t>提供</w:t>
            </w:r>
            <w:r>
              <w:rPr>
                <w:rFonts w:hint="eastAsia" w:ascii="宋体" w:hAnsi="宋体" w:eastAsia="宋体" w:cs="宋体"/>
                <w:b/>
                <w:bCs/>
                <w:color w:val="auto"/>
                <w:kern w:val="0"/>
                <w:sz w:val="24"/>
                <w:szCs w:val="24"/>
                <w:highlight w:val="none"/>
                <w:lang w:val="en-US" w:eastAsia="zh-CN" w:bidi="ar"/>
              </w:rPr>
              <w:t>产品彩页</w:t>
            </w:r>
            <w:r>
              <w:rPr>
                <w:rFonts w:hint="eastAsia" w:ascii="宋体" w:hAnsi="宋体" w:eastAsia="宋体" w:cs="宋体"/>
                <w:b/>
                <w:bCs/>
                <w:color w:val="auto"/>
                <w:kern w:val="0"/>
                <w:sz w:val="24"/>
                <w:szCs w:val="24"/>
                <w:highlight w:val="none"/>
                <w:lang w:bidi="ar"/>
              </w:rPr>
              <w:t>证明</w:t>
            </w:r>
            <w:r>
              <w:rPr>
                <w:rFonts w:hint="eastAsia" w:ascii="宋体" w:hAnsi="宋体" w:eastAsia="宋体" w:cs="宋体"/>
                <w:color w:val="auto"/>
                <w:kern w:val="0"/>
                <w:sz w:val="24"/>
                <w:szCs w:val="24"/>
                <w:highlight w:val="none"/>
                <w:lang w:eastAsia="zh-CN" w:bidi="ar"/>
              </w:rPr>
              <w:t>）</w:t>
            </w:r>
            <w:r>
              <w:rPr>
                <w:rFonts w:hint="eastAsia" w:ascii="宋体" w:hAnsi="宋体" w:eastAsia="宋体" w:cs="宋体"/>
                <w:color w:val="auto"/>
                <w:kern w:val="0"/>
                <w:sz w:val="24"/>
                <w:szCs w:val="24"/>
                <w:highlight w:val="none"/>
                <w:lang w:val="en-US" w:eastAsia="zh-CN" w:bidi="ar"/>
              </w:rPr>
              <w:t>。</w:t>
            </w:r>
          </w:p>
          <w:p w14:paraId="6D8B3BED">
            <w:pPr>
              <w:keepNext w:val="0"/>
              <w:keepLines w:val="0"/>
              <w:pageBreakBefore w:val="0"/>
              <w:kinsoku/>
              <w:wordWrap/>
              <w:overflowPunct/>
              <w:topLinePunct w:val="0"/>
              <w:autoSpaceDE/>
              <w:autoSpaceDN/>
              <w:bidi w:val="0"/>
              <w:adjustRightInd/>
              <w:spacing w:line="300" w:lineRule="auto"/>
              <w:textAlignment w:val="auto"/>
              <w:rPr>
                <w:rFonts w:hint="eastAsia" w:ascii="宋体" w:hAnsi="宋体" w:eastAsia="宋体" w:cs="宋体"/>
                <w:b/>
                <w:bCs/>
                <w:color w:val="auto"/>
                <w:kern w:val="0"/>
                <w:sz w:val="24"/>
                <w:szCs w:val="24"/>
                <w:highlight w:val="none"/>
                <w:lang w:bidi="ar"/>
              </w:rPr>
            </w:pPr>
            <w:r>
              <w:rPr>
                <w:rFonts w:hint="eastAsia" w:ascii="宋体" w:hAnsi="宋体" w:eastAsia="宋体" w:cs="宋体"/>
                <w:b/>
                <w:bCs/>
                <w:color w:val="auto"/>
                <w:kern w:val="0"/>
                <w:sz w:val="24"/>
                <w:szCs w:val="24"/>
                <w:highlight w:val="none"/>
                <w:lang w:bidi="ar"/>
              </w:rPr>
              <w:t>（三）在线探测软件：</w:t>
            </w:r>
          </w:p>
          <w:p w14:paraId="79C3F0EE">
            <w:pPr>
              <w:keepNext w:val="0"/>
              <w:keepLines w:val="0"/>
              <w:pageBreakBefore w:val="0"/>
              <w:kinsoku/>
              <w:wordWrap/>
              <w:overflowPunct/>
              <w:topLinePunct w:val="0"/>
              <w:autoSpaceDE/>
              <w:autoSpaceDN/>
              <w:bidi w:val="0"/>
              <w:adjustRightInd/>
              <w:spacing w:line="300" w:lineRule="auto"/>
              <w:textAlignment w:val="auto"/>
              <w:rPr>
                <w:rFonts w:hint="eastAsia" w:asciiTheme="minorEastAsia" w:hAnsiTheme="minorEastAsia" w:eastAsiaTheme="minorEastAsia" w:cstheme="minorEastAsia"/>
                <w:color w:val="auto"/>
                <w:kern w:val="0"/>
                <w:sz w:val="24"/>
                <w:szCs w:val="24"/>
                <w:highlight w:val="none"/>
                <w:lang w:bidi="ar"/>
              </w:rPr>
            </w:pPr>
            <w:r>
              <w:rPr>
                <w:rFonts w:hint="eastAsia" w:asciiTheme="minorEastAsia" w:hAnsiTheme="minorEastAsia" w:eastAsiaTheme="minorEastAsia" w:cstheme="minorEastAsia"/>
                <w:color w:val="auto"/>
                <w:kern w:val="0"/>
                <w:sz w:val="24"/>
                <w:szCs w:val="24"/>
                <w:highlight w:val="none"/>
                <w:lang w:val="en-US" w:eastAsia="zh-CN" w:bidi="ar"/>
              </w:rPr>
              <w:t>1</w:t>
            </w:r>
            <w:r>
              <w:rPr>
                <w:rFonts w:hint="eastAsia" w:asciiTheme="minorEastAsia" w:hAnsiTheme="minorEastAsia" w:eastAsiaTheme="minorEastAsia" w:cstheme="minorEastAsia"/>
                <w:color w:val="auto"/>
                <w:kern w:val="0"/>
                <w:sz w:val="24"/>
                <w:szCs w:val="24"/>
                <w:highlight w:val="none"/>
                <w:lang w:bidi="ar"/>
              </w:rPr>
              <w:t>、可</w:t>
            </w:r>
            <w:r>
              <w:rPr>
                <w:rFonts w:hint="eastAsia" w:asciiTheme="minorEastAsia" w:hAnsiTheme="minorEastAsia" w:eastAsiaTheme="minorEastAsia" w:cstheme="minorEastAsia"/>
                <w:color w:val="auto"/>
                <w:kern w:val="0"/>
                <w:sz w:val="24"/>
                <w:szCs w:val="24"/>
                <w:highlight w:val="none"/>
                <w:lang w:val="en-US" w:eastAsia="zh-CN" w:bidi="ar"/>
              </w:rPr>
              <w:t>外接定位系统</w:t>
            </w:r>
            <w:r>
              <w:rPr>
                <w:rFonts w:hint="eastAsia" w:asciiTheme="minorEastAsia" w:hAnsiTheme="minorEastAsia" w:eastAsiaTheme="minorEastAsia" w:cstheme="minorEastAsia"/>
                <w:color w:val="auto"/>
                <w:kern w:val="0"/>
                <w:sz w:val="24"/>
                <w:szCs w:val="24"/>
                <w:highlight w:val="none"/>
                <w:lang w:bidi="ar"/>
              </w:rPr>
              <w:t>等数据；</w:t>
            </w:r>
          </w:p>
          <w:p w14:paraId="01290A8D">
            <w:pPr>
              <w:keepNext w:val="0"/>
              <w:keepLines w:val="0"/>
              <w:pageBreakBefore w:val="0"/>
              <w:kinsoku/>
              <w:wordWrap/>
              <w:overflowPunct/>
              <w:topLinePunct w:val="0"/>
              <w:autoSpaceDE/>
              <w:autoSpaceDN/>
              <w:bidi w:val="0"/>
              <w:adjustRightInd/>
              <w:spacing w:line="300" w:lineRule="auto"/>
              <w:textAlignment w:val="auto"/>
              <w:rPr>
                <w:rFonts w:hint="eastAsia"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val="en-US" w:eastAsia="zh-CN" w:bidi="ar"/>
              </w:rPr>
              <w:t>2</w:t>
            </w:r>
            <w:r>
              <w:rPr>
                <w:rFonts w:hint="eastAsia" w:ascii="宋体" w:hAnsi="宋体" w:eastAsia="宋体" w:cs="宋体"/>
                <w:color w:val="auto"/>
                <w:kern w:val="0"/>
                <w:sz w:val="24"/>
                <w:szCs w:val="24"/>
                <w:highlight w:val="none"/>
                <w:lang w:bidi="ar"/>
              </w:rPr>
              <w:t>、单体目标探测参数可</w:t>
            </w:r>
            <w:r>
              <w:rPr>
                <w:rFonts w:hint="eastAsia" w:ascii="宋体" w:hAnsi="宋体" w:eastAsia="宋体" w:cs="宋体"/>
                <w:color w:val="auto"/>
                <w:kern w:val="0"/>
                <w:sz w:val="24"/>
                <w:szCs w:val="24"/>
                <w:highlight w:val="none"/>
                <w:lang w:bidi="ar"/>
              </w:rPr>
              <w:t>调；</w:t>
            </w:r>
          </w:p>
          <w:p w14:paraId="2221C0B0">
            <w:pPr>
              <w:keepNext w:val="0"/>
              <w:keepLines w:val="0"/>
              <w:pageBreakBefore w:val="0"/>
              <w:kinsoku/>
              <w:wordWrap/>
              <w:overflowPunct/>
              <w:topLinePunct w:val="0"/>
              <w:autoSpaceDE/>
              <w:autoSpaceDN/>
              <w:bidi w:val="0"/>
              <w:adjustRightInd/>
              <w:spacing w:line="300" w:lineRule="auto"/>
              <w:textAlignment w:val="auto"/>
              <w:rPr>
                <w:rFonts w:hint="eastAsia"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val="en-US" w:eastAsia="zh-CN" w:bidi="ar"/>
              </w:rPr>
              <w:t>3</w:t>
            </w:r>
            <w:r>
              <w:rPr>
                <w:rFonts w:hint="eastAsia" w:ascii="宋体" w:hAnsi="宋体" w:eastAsia="宋体" w:cs="宋体"/>
                <w:color w:val="auto"/>
                <w:kern w:val="0"/>
                <w:sz w:val="24"/>
                <w:szCs w:val="24"/>
                <w:highlight w:val="none"/>
                <w:lang w:bidi="ar"/>
              </w:rPr>
              <w:t>、底部探测参数可调；</w:t>
            </w:r>
          </w:p>
          <w:p w14:paraId="752192EC">
            <w:pPr>
              <w:keepNext w:val="0"/>
              <w:keepLines w:val="0"/>
              <w:pageBreakBefore w:val="0"/>
              <w:kinsoku/>
              <w:wordWrap/>
              <w:overflowPunct/>
              <w:topLinePunct w:val="0"/>
              <w:autoSpaceDE/>
              <w:autoSpaceDN/>
              <w:bidi w:val="0"/>
              <w:adjustRightInd/>
              <w:spacing w:line="300" w:lineRule="auto"/>
              <w:textAlignment w:val="auto"/>
              <w:rPr>
                <w:rFonts w:hint="eastAsia"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val="en-US" w:eastAsia="zh-CN" w:bidi="ar"/>
              </w:rPr>
              <w:t>4</w:t>
            </w:r>
            <w:r>
              <w:rPr>
                <w:rFonts w:hint="eastAsia" w:ascii="宋体" w:hAnsi="宋体" w:eastAsia="宋体" w:cs="宋体"/>
                <w:color w:val="auto"/>
                <w:kern w:val="0"/>
                <w:sz w:val="24"/>
                <w:szCs w:val="24"/>
                <w:highlight w:val="none"/>
                <w:lang w:bidi="ar"/>
              </w:rPr>
              <w:t>、偏好设置：可保存和导入偏好设置；</w:t>
            </w:r>
          </w:p>
          <w:p w14:paraId="07736FFF">
            <w:pPr>
              <w:keepNext w:val="0"/>
              <w:keepLines w:val="0"/>
              <w:pageBreakBefore w:val="0"/>
              <w:kinsoku/>
              <w:wordWrap/>
              <w:overflowPunct/>
              <w:topLinePunct w:val="0"/>
              <w:autoSpaceDE/>
              <w:autoSpaceDN/>
              <w:bidi w:val="0"/>
              <w:adjustRightInd/>
              <w:spacing w:line="300" w:lineRule="auto"/>
              <w:textAlignment w:val="auto"/>
              <w:rPr>
                <w:rFonts w:hint="eastAsia"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val="en-US" w:eastAsia="zh-CN" w:bidi="ar"/>
              </w:rPr>
              <w:t>5</w:t>
            </w:r>
            <w:r>
              <w:rPr>
                <w:rFonts w:hint="eastAsia" w:ascii="宋体" w:hAnsi="宋体" w:eastAsia="宋体" w:cs="宋体"/>
                <w:color w:val="auto"/>
                <w:kern w:val="0"/>
                <w:sz w:val="24"/>
                <w:szCs w:val="24"/>
                <w:highlight w:val="none"/>
                <w:lang w:bidi="ar"/>
              </w:rPr>
              <w:t>、原始数据存储：可保存RAW格式数据；</w:t>
            </w:r>
          </w:p>
          <w:p w14:paraId="537CC7B3">
            <w:pPr>
              <w:keepNext w:val="0"/>
              <w:keepLines w:val="0"/>
              <w:pageBreakBefore w:val="0"/>
              <w:kinsoku/>
              <w:wordWrap/>
              <w:overflowPunct/>
              <w:topLinePunct w:val="0"/>
              <w:autoSpaceDE/>
              <w:autoSpaceDN/>
              <w:bidi w:val="0"/>
              <w:adjustRightInd/>
              <w:spacing w:line="300" w:lineRule="auto"/>
              <w:textAlignment w:val="auto"/>
              <w:rPr>
                <w:rFonts w:hint="eastAsia"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val="en-US" w:eastAsia="zh-CN" w:bidi="ar"/>
              </w:rPr>
              <w:t>6</w:t>
            </w:r>
            <w:r>
              <w:rPr>
                <w:rFonts w:hint="eastAsia" w:ascii="宋体" w:hAnsi="宋体" w:eastAsia="宋体" w:cs="宋体"/>
                <w:color w:val="auto"/>
                <w:kern w:val="0"/>
                <w:sz w:val="24"/>
                <w:szCs w:val="24"/>
                <w:highlight w:val="none"/>
                <w:lang w:bidi="ar"/>
              </w:rPr>
              <w:t>、可回放已保存数据；</w:t>
            </w:r>
          </w:p>
          <w:p w14:paraId="0BEBE06B">
            <w:pPr>
              <w:keepNext w:val="0"/>
              <w:keepLines w:val="0"/>
              <w:pageBreakBefore w:val="0"/>
              <w:kinsoku/>
              <w:wordWrap/>
              <w:overflowPunct/>
              <w:topLinePunct w:val="0"/>
              <w:autoSpaceDE/>
              <w:autoSpaceDN/>
              <w:bidi w:val="0"/>
              <w:adjustRightInd/>
              <w:spacing w:line="300" w:lineRule="auto"/>
              <w:textAlignment w:val="auto"/>
              <w:rPr>
                <w:rFonts w:hint="eastAsia"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val="en-US" w:eastAsia="zh-CN" w:bidi="ar"/>
              </w:rPr>
              <w:t>7</w:t>
            </w:r>
            <w:r>
              <w:rPr>
                <w:rFonts w:hint="eastAsia" w:ascii="宋体" w:hAnsi="宋体" w:eastAsia="宋体" w:cs="宋体"/>
                <w:color w:val="auto"/>
                <w:kern w:val="0"/>
                <w:sz w:val="24"/>
                <w:szCs w:val="24"/>
                <w:highlight w:val="none"/>
                <w:lang w:bidi="ar"/>
              </w:rPr>
              <w:t>、数据通讯模式：以太网。</w:t>
            </w:r>
          </w:p>
          <w:p w14:paraId="04C6BECD">
            <w:pPr>
              <w:keepNext w:val="0"/>
              <w:keepLines w:val="0"/>
              <w:pageBreakBefore w:val="0"/>
              <w:kinsoku/>
              <w:wordWrap/>
              <w:overflowPunct/>
              <w:topLinePunct w:val="0"/>
              <w:autoSpaceDE/>
              <w:autoSpaceDN/>
              <w:bidi w:val="0"/>
              <w:adjustRightInd/>
              <w:spacing w:line="300" w:lineRule="auto"/>
              <w:textAlignment w:val="auto"/>
              <w:rPr>
                <w:rFonts w:hint="eastAsia" w:ascii="宋体" w:hAnsi="宋体" w:eastAsia="宋体" w:cs="宋体"/>
                <w:b/>
                <w:bCs/>
                <w:color w:val="auto"/>
                <w:kern w:val="0"/>
                <w:sz w:val="24"/>
                <w:szCs w:val="24"/>
                <w:highlight w:val="none"/>
                <w:lang w:bidi="ar"/>
              </w:rPr>
            </w:pPr>
            <w:r>
              <w:rPr>
                <w:rFonts w:hint="eastAsia" w:ascii="宋体" w:hAnsi="宋体" w:eastAsia="宋体" w:cs="宋体"/>
                <w:b/>
                <w:bCs/>
                <w:color w:val="auto"/>
                <w:kern w:val="0"/>
                <w:sz w:val="24"/>
                <w:szCs w:val="24"/>
                <w:highlight w:val="none"/>
                <w:lang w:bidi="ar"/>
              </w:rPr>
              <w:t>（四）数据处理</w:t>
            </w:r>
            <w:r>
              <w:rPr>
                <w:rFonts w:hint="eastAsia" w:ascii="宋体" w:hAnsi="宋体" w:eastAsia="宋体" w:cs="宋体"/>
                <w:b/>
                <w:bCs/>
                <w:color w:val="auto"/>
                <w:kern w:val="0"/>
                <w:sz w:val="24"/>
                <w:szCs w:val="24"/>
                <w:highlight w:val="none"/>
                <w:lang w:val="en-US" w:eastAsia="zh-CN" w:bidi="ar"/>
              </w:rPr>
              <w:t>器</w:t>
            </w:r>
            <w:r>
              <w:rPr>
                <w:rFonts w:hint="eastAsia" w:ascii="宋体" w:hAnsi="宋体" w:eastAsia="宋体" w:cs="宋体"/>
                <w:b/>
                <w:bCs/>
                <w:color w:val="auto"/>
                <w:kern w:val="0"/>
                <w:sz w:val="24"/>
                <w:szCs w:val="24"/>
                <w:highlight w:val="none"/>
                <w:lang w:bidi="ar"/>
              </w:rPr>
              <w:t>：</w:t>
            </w:r>
          </w:p>
          <w:p w14:paraId="339D6229">
            <w:pPr>
              <w:keepNext w:val="0"/>
              <w:keepLines w:val="0"/>
              <w:pageBreakBefore w:val="0"/>
              <w:kinsoku/>
              <w:wordWrap/>
              <w:overflowPunct/>
              <w:topLinePunct w:val="0"/>
              <w:autoSpaceDE/>
              <w:autoSpaceDN/>
              <w:bidi w:val="0"/>
              <w:adjustRightInd/>
              <w:spacing w:line="300" w:lineRule="auto"/>
              <w:textAlignment w:val="auto"/>
              <w:rPr>
                <w:rFonts w:hint="eastAsia"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val="en-US" w:eastAsia="zh-CN" w:bidi="ar"/>
              </w:rPr>
              <w:t>1</w:t>
            </w:r>
            <w:r>
              <w:rPr>
                <w:rFonts w:hint="eastAsia" w:ascii="宋体" w:hAnsi="宋体" w:eastAsia="宋体" w:cs="宋体"/>
                <w:color w:val="auto"/>
                <w:kern w:val="0"/>
                <w:sz w:val="24"/>
                <w:szCs w:val="24"/>
                <w:highlight w:val="none"/>
                <w:lang w:bidi="ar"/>
              </w:rPr>
              <w:t>、</w:t>
            </w:r>
            <w:r>
              <w:rPr>
                <w:rFonts w:hint="eastAsia" w:ascii="宋体" w:hAnsi="宋体" w:eastAsia="宋体" w:cs="宋体"/>
                <w:color w:val="auto"/>
                <w:kern w:val="0"/>
                <w:sz w:val="24"/>
                <w:szCs w:val="24"/>
                <w:highlight w:val="none"/>
                <w:lang w:val="en-US" w:eastAsia="zh-CN" w:bidi="ar"/>
              </w:rPr>
              <w:t>显示</w:t>
            </w:r>
            <w:r>
              <w:rPr>
                <w:rFonts w:hint="eastAsia" w:ascii="宋体" w:hAnsi="宋体" w:eastAsia="宋体" w:cs="宋体"/>
                <w:color w:val="auto"/>
                <w:kern w:val="0"/>
                <w:sz w:val="24"/>
                <w:szCs w:val="24"/>
                <w:highlight w:val="none"/>
                <w:lang w:bidi="ar"/>
              </w:rPr>
              <w:t>尺寸：≥14.0英寸，屏幕分辨率：≥1920×1080</w:t>
            </w:r>
            <w:r>
              <w:rPr>
                <w:rFonts w:hint="eastAsia" w:ascii="宋体" w:hAnsi="宋体" w:eastAsia="宋体" w:cs="宋体"/>
                <w:color w:val="auto"/>
                <w:kern w:val="0"/>
                <w:sz w:val="24"/>
                <w:szCs w:val="24"/>
                <w:highlight w:val="none"/>
                <w:lang w:eastAsia="zh-CN" w:bidi="ar"/>
              </w:rPr>
              <w:t>，</w:t>
            </w:r>
            <w:r>
              <w:rPr>
                <w:rFonts w:hint="eastAsia" w:ascii="宋体" w:hAnsi="宋体" w:eastAsia="宋体" w:cs="宋体"/>
                <w:color w:val="auto"/>
                <w:kern w:val="0"/>
                <w:sz w:val="24"/>
                <w:szCs w:val="24"/>
                <w:highlight w:val="none"/>
                <w:lang w:bidi="ar"/>
              </w:rPr>
              <w:t>显示比例：16：9；</w:t>
            </w:r>
          </w:p>
          <w:p w14:paraId="0A326CF9">
            <w:pPr>
              <w:keepNext w:val="0"/>
              <w:keepLines w:val="0"/>
              <w:pageBreakBefore w:val="0"/>
              <w:kinsoku/>
              <w:wordWrap/>
              <w:overflowPunct/>
              <w:topLinePunct w:val="0"/>
              <w:autoSpaceDE/>
              <w:autoSpaceDN/>
              <w:bidi w:val="0"/>
              <w:adjustRightInd/>
              <w:spacing w:line="300" w:lineRule="auto"/>
              <w:textAlignment w:val="auto"/>
              <w:rPr>
                <w:rFonts w:hint="eastAsia"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val="en-US" w:eastAsia="zh-CN" w:bidi="ar"/>
              </w:rPr>
              <w:t>2</w:t>
            </w:r>
            <w:r>
              <w:rPr>
                <w:rFonts w:hint="eastAsia" w:ascii="宋体" w:hAnsi="宋体" w:eastAsia="宋体" w:cs="宋体"/>
                <w:color w:val="auto"/>
                <w:kern w:val="0"/>
                <w:sz w:val="24"/>
                <w:szCs w:val="24"/>
                <w:highlight w:val="none"/>
                <w:lang w:bidi="ar"/>
              </w:rPr>
              <w:t>、内存：≥8GB</w:t>
            </w:r>
            <w:r>
              <w:rPr>
                <w:rFonts w:hint="eastAsia" w:ascii="宋体" w:hAnsi="宋体" w:eastAsia="宋体" w:cs="宋体"/>
                <w:color w:val="auto"/>
                <w:kern w:val="0"/>
                <w:sz w:val="24"/>
                <w:szCs w:val="24"/>
                <w:highlight w:val="none"/>
                <w:lang w:eastAsia="zh-CN" w:bidi="ar"/>
              </w:rPr>
              <w:t>，</w:t>
            </w:r>
            <w:r>
              <w:rPr>
                <w:rFonts w:hint="eastAsia" w:ascii="宋体" w:hAnsi="宋体" w:eastAsia="宋体" w:cs="宋体"/>
                <w:color w:val="auto"/>
                <w:kern w:val="0"/>
                <w:sz w:val="24"/>
                <w:szCs w:val="24"/>
                <w:highlight w:val="none"/>
                <w:lang w:val="en-US" w:eastAsia="zh-CN" w:bidi="ar"/>
              </w:rPr>
              <w:t>支持</w:t>
            </w:r>
            <w:r>
              <w:rPr>
                <w:rFonts w:hint="eastAsia" w:ascii="宋体" w:hAnsi="宋体" w:eastAsia="宋体" w:cs="宋体"/>
                <w:color w:val="auto"/>
                <w:kern w:val="0"/>
                <w:sz w:val="24"/>
                <w:szCs w:val="24"/>
                <w:highlight w:val="none"/>
                <w:lang w:bidi="ar"/>
              </w:rPr>
              <w:t>DDR4及以上内存类型；</w:t>
            </w:r>
          </w:p>
          <w:p w14:paraId="76FBB327">
            <w:pPr>
              <w:keepNext w:val="0"/>
              <w:keepLines w:val="0"/>
              <w:pageBreakBefore w:val="0"/>
              <w:kinsoku/>
              <w:wordWrap/>
              <w:overflowPunct/>
              <w:topLinePunct w:val="0"/>
              <w:autoSpaceDE/>
              <w:autoSpaceDN/>
              <w:bidi w:val="0"/>
              <w:adjustRightInd/>
              <w:spacing w:line="300" w:lineRule="auto"/>
              <w:textAlignment w:val="auto"/>
              <w:rPr>
                <w:rFonts w:hint="eastAsia"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val="en-US" w:eastAsia="zh-CN" w:bidi="ar"/>
              </w:rPr>
              <w:t>3</w:t>
            </w:r>
            <w:r>
              <w:rPr>
                <w:rFonts w:hint="eastAsia" w:ascii="宋体" w:hAnsi="宋体" w:eastAsia="宋体" w:cs="宋体"/>
                <w:color w:val="auto"/>
                <w:kern w:val="0"/>
                <w:sz w:val="24"/>
                <w:szCs w:val="24"/>
                <w:highlight w:val="none"/>
                <w:lang w:bidi="ar"/>
              </w:rPr>
              <w:t>、硬盘容量：≥</w:t>
            </w:r>
            <w:r>
              <w:rPr>
                <w:rFonts w:hint="eastAsia" w:ascii="宋体" w:hAnsi="宋体" w:eastAsia="宋体" w:cs="宋体"/>
                <w:color w:val="auto"/>
                <w:kern w:val="0"/>
                <w:sz w:val="24"/>
                <w:szCs w:val="24"/>
                <w:highlight w:val="none"/>
                <w:lang w:val="en-US" w:eastAsia="zh-CN" w:bidi="ar"/>
              </w:rPr>
              <w:t>240</w:t>
            </w:r>
            <w:r>
              <w:rPr>
                <w:rFonts w:hint="eastAsia" w:ascii="宋体" w:hAnsi="宋体" w:eastAsia="宋体" w:cs="宋体"/>
                <w:color w:val="auto"/>
                <w:kern w:val="0"/>
                <w:sz w:val="24"/>
                <w:szCs w:val="24"/>
                <w:highlight w:val="none"/>
                <w:lang w:bidi="ar"/>
              </w:rPr>
              <w:t>GB</w:t>
            </w:r>
            <w:r>
              <w:rPr>
                <w:rFonts w:hint="eastAsia" w:ascii="宋体" w:hAnsi="宋体" w:eastAsia="宋体" w:cs="宋体"/>
                <w:color w:val="auto"/>
                <w:kern w:val="0"/>
                <w:sz w:val="24"/>
                <w:szCs w:val="24"/>
                <w:highlight w:val="none"/>
                <w:lang w:val="en-US" w:eastAsia="zh-CN" w:bidi="ar"/>
              </w:rPr>
              <w:t xml:space="preserve"> </w:t>
            </w:r>
            <w:r>
              <w:rPr>
                <w:rFonts w:hint="eastAsia" w:ascii="宋体" w:hAnsi="宋体" w:eastAsia="宋体" w:cs="宋体"/>
                <w:color w:val="auto"/>
                <w:kern w:val="0"/>
                <w:sz w:val="24"/>
                <w:szCs w:val="24"/>
                <w:highlight w:val="none"/>
                <w:lang w:bidi="ar"/>
              </w:rPr>
              <w:t>SSD+1T机械硬盘；</w:t>
            </w:r>
          </w:p>
          <w:p w14:paraId="3EF8D439">
            <w:pPr>
              <w:keepNext w:val="0"/>
              <w:keepLines w:val="0"/>
              <w:pageBreakBefore w:val="0"/>
              <w:kinsoku/>
              <w:wordWrap/>
              <w:overflowPunct/>
              <w:topLinePunct w:val="0"/>
              <w:autoSpaceDE/>
              <w:autoSpaceDN/>
              <w:bidi w:val="0"/>
              <w:adjustRightInd/>
              <w:spacing w:line="300" w:lineRule="auto"/>
              <w:textAlignment w:val="auto"/>
              <w:rPr>
                <w:rFonts w:hint="eastAsia"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val="en-US" w:eastAsia="zh-CN" w:bidi="ar"/>
              </w:rPr>
              <w:t>4</w:t>
            </w:r>
            <w:r>
              <w:rPr>
                <w:rFonts w:hint="eastAsia" w:ascii="宋体" w:hAnsi="宋体" w:eastAsia="宋体" w:cs="宋体"/>
                <w:color w:val="auto"/>
                <w:kern w:val="0"/>
                <w:sz w:val="24"/>
                <w:szCs w:val="24"/>
                <w:highlight w:val="none"/>
                <w:lang w:bidi="ar"/>
              </w:rPr>
              <w:t>、USB 接口数量应不少于</w:t>
            </w:r>
            <w:r>
              <w:rPr>
                <w:rFonts w:hint="eastAsia" w:ascii="宋体" w:hAnsi="宋体" w:eastAsia="宋体" w:cs="宋体"/>
                <w:color w:val="auto"/>
                <w:kern w:val="0"/>
                <w:sz w:val="24"/>
                <w:szCs w:val="24"/>
                <w:highlight w:val="none"/>
                <w:lang w:val="en-US" w:eastAsia="zh-CN" w:bidi="ar"/>
              </w:rPr>
              <w:t>3</w:t>
            </w:r>
            <w:r>
              <w:rPr>
                <w:rFonts w:hint="eastAsia" w:ascii="宋体" w:hAnsi="宋体" w:eastAsia="宋体" w:cs="宋体"/>
                <w:color w:val="auto"/>
                <w:kern w:val="0"/>
                <w:sz w:val="24"/>
                <w:szCs w:val="24"/>
                <w:highlight w:val="none"/>
                <w:lang w:bidi="ar"/>
              </w:rPr>
              <w:t>个，至少包含</w:t>
            </w:r>
            <w:r>
              <w:rPr>
                <w:rFonts w:hint="eastAsia" w:ascii="宋体" w:hAnsi="宋体" w:eastAsia="宋体" w:cs="宋体"/>
                <w:color w:val="auto"/>
                <w:kern w:val="0"/>
                <w:sz w:val="24"/>
                <w:szCs w:val="24"/>
                <w:highlight w:val="none"/>
                <w:lang w:val="en-US" w:eastAsia="zh-CN" w:bidi="ar"/>
              </w:rPr>
              <w:t>1</w:t>
            </w:r>
            <w:r>
              <w:rPr>
                <w:rFonts w:hint="eastAsia" w:ascii="宋体" w:hAnsi="宋体" w:eastAsia="宋体" w:cs="宋体"/>
                <w:color w:val="auto"/>
                <w:kern w:val="0"/>
                <w:sz w:val="24"/>
                <w:szCs w:val="24"/>
                <w:highlight w:val="none"/>
                <w:lang w:bidi="ar"/>
              </w:rPr>
              <w:t>个 USB3.0 及以上标准接口</w:t>
            </w:r>
            <w:r>
              <w:rPr>
                <w:rFonts w:hint="eastAsia" w:ascii="宋体" w:hAnsi="宋体" w:eastAsia="宋体" w:cs="宋体"/>
                <w:color w:val="auto"/>
                <w:kern w:val="0"/>
                <w:sz w:val="24"/>
                <w:szCs w:val="24"/>
                <w:highlight w:val="none"/>
                <w:lang w:eastAsia="zh-CN" w:bidi="ar"/>
              </w:rPr>
              <w:t>；</w:t>
            </w:r>
          </w:p>
          <w:p w14:paraId="307AF7FC">
            <w:pPr>
              <w:pStyle w:val="2"/>
              <w:keepNext w:val="0"/>
              <w:keepLines w:val="0"/>
              <w:pageBreakBefore w:val="0"/>
              <w:kinsoku/>
              <w:wordWrap/>
              <w:overflowPunct/>
              <w:topLinePunct w:val="0"/>
              <w:autoSpaceDE/>
              <w:autoSpaceDN/>
              <w:bidi w:val="0"/>
              <w:adjustRightInd/>
              <w:spacing w:after="0" w:line="300" w:lineRule="auto"/>
              <w:textAlignment w:val="auto"/>
              <w:rPr>
                <w:rFonts w:hint="eastAsia" w:ascii="宋体" w:hAnsi="宋体" w:eastAsia="宋体" w:cs="宋体"/>
                <w:b/>
                <w:bCs/>
                <w:color w:val="auto"/>
                <w:kern w:val="0"/>
                <w:sz w:val="24"/>
                <w:highlight w:val="none"/>
                <w:lang w:val="en-US" w:eastAsia="zh-CN" w:bidi="ar"/>
              </w:rPr>
            </w:pPr>
            <w:r>
              <w:rPr>
                <w:rFonts w:hint="eastAsia" w:ascii="宋体" w:hAnsi="宋体" w:eastAsia="宋体" w:cs="宋体"/>
                <w:color w:val="auto"/>
                <w:kern w:val="0"/>
                <w:sz w:val="24"/>
                <w:szCs w:val="24"/>
                <w:highlight w:val="none"/>
                <w:lang w:val="en-US" w:eastAsia="zh-CN" w:bidi="ar"/>
              </w:rPr>
              <w:t>5、有线网卡</w:t>
            </w:r>
            <w:r>
              <w:rPr>
                <w:rFonts w:hint="eastAsia" w:ascii="宋体" w:hAnsi="宋体" w:eastAsia="宋体" w:cs="宋体"/>
                <w:color w:val="auto"/>
                <w:kern w:val="0"/>
                <w:sz w:val="24"/>
                <w:szCs w:val="24"/>
                <w:highlight w:val="none"/>
                <w:lang w:bidi="ar"/>
              </w:rPr>
              <w:t>1个</w:t>
            </w:r>
            <w:r>
              <w:rPr>
                <w:rFonts w:hint="eastAsia" w:ascii="宋体" w:hAnsi="宋体" w:eastAsia="宋体" w:cs="宋体"/>
                <w:color w:val="auto"/>
                <w:kern w:val="0"/>
                <w:sz w:val="24"/>
                <w:szCs w:val="24"/>
                <w:highlight w:val="none"/>
                <w:lang w:eastAsia="zh-CN" w:bidi="ar"/>
              </w:rPr>
              <w:t>，</w:t>
            </w:r>
            <w:r>
              <w:rPr>
                <w:rFonts w:hint="eastAsia" w:ascii="宋体" w:hAnsi="宋体" w:eastAsia="宋体" w:cs="宋体"/>
                <w:color w:val="auto"/>
                <w:kern w:val="0"/>
                <w:sz w:val="24"/>
                <w:szCs w:val="24"/>
                <w:highlight w:val="none"/>
                <w:lang w:bidi="ar"/>
              </w:rPr>
              <w:t>配备有线网络通信模块 ,宜支持RJ45 接口</w:t>
            </w:r>
            <w:r>
              <w:rPr>
                <w:rFonts w:hint="eastAsia" w:ascii="宋体" w:hAnsi="宋体" w:eastAsia="宋体" w:cs="宋体"/>
                <w:color w:val="auto"/>
                <w:kern w:val="0"/>
                <w:sz w:val="24"/>
                <w:szCs w:val="24"/>
                <w:highlight w:val="none"/>
                <w:lang w:eastAsia="zh-CN" w:bidi="ar"/>
              </w:rPr>
              <w:t>。</w:t>
            </w:r>
          </w:p>
          <w:p w14:paraId="29B7C0E2">
            <w:pPr>
              <w:keepNext w:val="0"/>
              <w:keepLines w:val="0"/>
              <w:pageBreakBefore w:val="0"/>
              <w:kinsoku/>
              <w:wordWrap/>
              <w:overflowPunct/>
              <w:topLinePunct w:val="0"/>
              <w:autoSpaceDE/>
              <w:autoSpaceDN/>
              <w:bidi w:val="0"/>
              <w:adjustRightInd/>
              <w:spacing w:line="300" w:lineRule="auto"/>
              <w:textAlignment w:val="auto"/>
              <w:rPr>
                <w:rFonts w:hint="eastAsia" w:ascii="宋体" w:hAnsi="宋体" w:eastAsia="宋体" w:cs="宋体"/>
                <w:b/>
                <w:bCs/>
                <w:color w:val="auto"/>
                <w:kern w:val="0"/>
                <w:sz w:val="24"/>
                <w:szCs w:val="24"/>
                <w:highlight w:val="none"/>
                <w:lang w:bidi="ar"/>
              </w:rPr>
            </w:pPr>
            <w:r>
              <w:rPr>
                <w:rFonts w:hint="eastAsia" w:ascii="宋体" w:hAnsi="宋体" w:eastAsia="宋体" w:cs="宋体"/>
                <w:b/>
                <w:bCs/>
                <w:color w:val="auto"/>
                <w:kern w:val="0"/>
                <w:sz w:val="24"/>
                <w:szCs w:val="24"/>
                <w:highlight w:val="none"/>
                <w:lang w:bidi="ar"/>
              </w:rPr>
              <w:t>（五）</w:t>
            </w:r>
            <w:r>
              <w:rPr>
                <w:rFonts w:hint="eastAsia" w:ascii="宋体" w:hAnsi="宋体" w:eastAsia="宋体" w:cs="宋体"/>
                <w:b/>
                <w:bCs/>
                <w:color w:val="auto"/>
                <w:kern w:val="0"/>
                <w:sz w:val="24"/>
                <w:szCs w:val="24"/>
                <w:highlight w:val="none"/>
                <w:lang w:val="en-US" w:eastAsia="zh-CN" w:bidi="ar"/>
              </w:rPr>
              <w:t>定位系统</w:t>
            </w:r>
          </w:p>
          <w:p w14:paraId="1C052872">
            <w:pPr>
              <w:keepNext w:val="0"/>
              <w:keepLines w:val="0"/>
              <w:pageBreakBefore w:val="0"/>
              <w:kinsoku/>
              <w:wordWrap/>
              <w:overflowPunct/>
              <w:topLinePunct w:val="0"/>
              <w:autoSpaceDE/>
              <w:autoSpaceDN/>
              <w:bidi w:val="0"/>
              <w:adjustRightInd/>
              <w:spacing w:line="300" w:lineRule="auto"/>
              <w:textAlignment w:val="auto"/>
              <w:rPr>
                <w:rFonts w:hint="eastAsia"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val="en-US" w:eastAsia="zh-CN" w:bidi="ar"/>
              </w:rPr>
              <w:t>定位系统</w:t>
            </w:r>
            <w:r>
              <w:rPr>
                <w:rFonts w:hint="eastAsia" w:ascii="宋体" w:hAnsi="宋体" w:eastAsia="宋体" w:cs="宋体"/>
                <w:color w:val="auto"/>
                <w:kern w:val="0"/>
                <w:sz w:val="24"/>
                <w:szCs w:val="24"/>
                <w:highlight w:val="none"/>
                <w:lang w:bidi="ar"/>
              </w:rPr>
              <w:t>定位精度：≤5</w:t>
            </w:r>
            <w:r>
              <w:rPr>
                <w:rFonts w:hint="eastAsia" w:ascii="宋体" w:hAnsi="宋体" w:eastAsia="宋体" w:cs="宋体"/>
                <w:color w:val="auto"/>
                <w:kern w:val="0"/>
                <w:sz w:val="24"/>
                <w:szCs w:val="24"/>
                <w:highlight w:val="none"/>
                <w:lang w:val="en-US" w:eastAsia="zh-CN" w:bidi="ar"/>
              </w:rPr>
              <w:t>m</w:t>
            </w:r>
            <w:r>
              <w:rPr>
                <w:rFonts w:hint="eastAsia" w:ascii="宋体" w:hAnsi="宋体" w:eastAsia="宋体" w:cs="宋体"/>
                <w:color w:val="auto"/>
                <w:kern w:val="0"/>
                <w:sz w:val="24"/>
                <w:szCs w:val="24"/>
                <w:highlight w:val="none"/>
                <w:lang w:bidi="ar"/>
              </w:rPr>
              <w:t>；</w:t>
            </w:r>
          </w:p>
          <w:p w14:paraId="65212650">
            <w:pPr>
              <w:keepNext w:val="0"/>
              <w:keepLines w:val="0"/>
              <w:pageBreakBefore w:val="0"/>
              <w:kinsoku/>
              <w:wordWrap/>
              <w:overflowPunct/>
              <w:topLinePunct w:val="0"/>
              <w:autoSpaceDE/>
              <w:autoSpaceDN/>
              <w:bidi w:val="0"/>
              <w:adjustRightInd/>
              <w:spacing w:line="300" w:lineRule="auto"/>
              <w:textAlignment w:val="auto"/>
              <w:rPr>
                <w:rFonts w:hint="eastAsia" w:ascii="宋体" w:hAnsi="宋体" w:eastAsia="宋体" w:cs="宋体"/>
                <w:b/>
                <w:bCs/>
                <w:color w:val="auto"/>
                <w:kern w:val="0"/>
                <w:sz w:val="24"/>
                <w:szCs w:val="24"/>
                <w:highlight w:val="none"/>
                <w:lang w:bidi="ar"/>
              </w:rPr>
            </w:pPr>
            <w:r>
              <w:rPr>
                <w:rFonts w:hint="eastAsia" w:ascii="宋体" w:hAnsi="宋体" w:eastAsia="宋体" w:cs="宋体"/>
                <w:b/>
                <w:bCs/>
                <w:color w:val="auto"/>
                <w:kern w:val="0"/>
                <w:sz w:val="24"/>
                <w:szCs w:val="24"/>
                <w:highlight w:val="none"/>
                <w:lang w:bidi="ar"/>
              </w:rPr>
              <w:t>★（六）后处理软件</w:t>
            </w:r>
            <w:r>
              <w:rPr>
                <w:rFonts w:hint="eastAsia" w:ascii="宋体" w:hAnsi="宋体" w:eastAsia="宋体" w:cs="宋体"/>
                <w:color w:val="auto"/>
                <w:kern w:val="0"/>
                <w:sz w:val="24"/>
                <w:szCs w:val="24"/>
                <w:highlight w:val="none"/>
                <w:lang w:eastAsia="zh-CN" w:bidi="ar"/>
              </w:rPr>
              <w:t>（</w:t>
            </w:r>
            <w:r>
              <w:rPr>
                <w:rFonts w:hint="eastAsia" w:ascii="宋体" w:hAnsi="宋体" w:eastAsia="宋体" w:cs="宋体"/>
                <w:b/>
                <w:bCs/>
                <w:color w:val="auto"/>
                <w:kern w:val="0"/>
                <w:sz w:val="24"/>
                <w:szCs w:val="24"/>
                <w:highlight w:val="none"/>
                <w:lang w:val="en-US" w:eastAsia="zh-CN" w:bidi="ar"/>
              </w:rPr>
              <w:t>投标文件中</w:t>
            </w:r>
            <w:r>
              <w:rPr>
                <w:rFonts w:hint="eastAsia" w:ascii="宋体" w:hAnsi="宋体" w:eastAsia="宋体" w:cs="宋体"/>
                <w:b/>
                <w:bCs/>
                <w:color w:val="auto"/>
                <w:kern w:val="0"/>
                <w:sz w:val="24"/>
                <w:szCs w:val="24"/>
                <w:highlight w:val="none"/>
                <w:lang w:bidi="ar"/>
              </w:rPr>
              <w:t>提供</w:t>
            </w:r>
            <w:r>
              <w:rPr>
                <w:rFonts w:hint="eastAsia" w:ascii="宋体" w:hAnsi="宋体" w:eastAsia="宋体" w:cs="宋体"/>
                <w:b/>
                <w:bCs/>
                <w:color w:val="auto"/>
                <w:kern w:val="0"/>
                <w:sz w:val="24"/>
                <w:szCs w:val="24"/>
                <w:highlight w:val="none"/>
                <w:lang w:val="en-US" w:eastAsia="zh-CN" w:bidi="ar"/>
              </w:rPr>
              <w:t>软件系统截图</w:t>
            </w:r>
            <w:r>
              <w:rPr>
                <w:rFonts w:hint="eastAsia" w:ascii="宋体" w:hAnsi="宋体" w:eastAsia="宋体" w:cs="宋体"/>
                <w:b/>
                <w:bCs/>
                <w:color w:val="auto"/>
                <w:kern w:val="0"/>
                <w:sz w:val="24"/>
                <w:szCs w:val="24"/>
                <w:highlight w:val="none"/>
                <w:lang w:bidi="ar"/>
              </w:rPr>
              <w:t>证明</w:t>
            </w:r>
            <w:r>
              <w:rPr>
                <w:rFonts w:hint="eastAsia" w:ascii="宋体" w:hAnsi="宋体" w:eastAsia="宋体" w:cs="宋体"/>
                <w:b/>
                <w:bCs/>
                <w:color w:val="auto"/>
                <w:kern w:val="0"/>
                <w:sz w:val="24"/>
                <w:szCs w:val="24"/>
                <w:highlight w:val="none"/>
                <w:lang w:eastAsia="zh-CN" w:bidi="ar"/>
              </w:rPr>
              <w:t>，</w:t>
            </w:r>
            <w:r>
              <w:rPr>
                <w:rFonts w:hint="eastAsia" w:ascii="宋体" w:hAnsi="宋体" w:eastAsia="宋体" w:cs="宋体"/>
                <w:b/>
                <w:bCs/>
                <w:color w:val="auto"/>
                <w:kern w:val="0"/>
                <w:sz w:val="24"/>
                <w:szCs w:val="24"/>
                <w:highlight w:val="none"/>
                <w:lang w:val="en-US" w:eastAsia="zh-CN" w:bidi="ar"/>
              </w:rPr>
              <w:t>须能体现以下参数内容</w:t>
            </w:r>
            <w:r>
              <w:rPr>
                <w:rFonts w:hint="eastAsia" w:ascii="宋体" w:hAnsi="宋体" w:eastAsia="宋体" w:cs="宋体"/>
                <w:color w:val="auto"/>
                <w:kern w:val="0"/>
                <w:sz w:val="24"/>
                <w:szCs w:val="24"/>
                <w:highlight w:val="none"/>
                <w:lang w:eastAsia="zh-CN" w:bidi="ar"/>
              </w:rPr>
              <w:t>）</w:t>
            </w:r>
            <w:r>
              <w:rPr>
                <w:rFonts w:hint="eastAsia" w:ascii="宋体" w:hAnsi="宋体" w:eastAsia="宋体" w:cs="宋体"/>
                <w:b/>
                <w:bCs/>
                <w:color w:val="auto"/>
                <w:kern w:val="0"/>
                <w:sz w:val="24"/>
                <w:szCs w:val="24"/>
                <w:highlight w:val="none"/>
                <w:lang w:bidi="ar"/>
              </w:rPr>
              <w:t>：</w:t>
            </w:r>
          </w:p>
          <w:p w14:paraId="3A4929BD">
            <w:pPr>
              <w:keepNext w:val="0"/>
              <w:keepLines w:val="0"/>
              <w:pageBreakBefore w:val="0"/>
              <w:kinsoku/>
              <w:wordWrap/>
              <w:overflowPunct/>
              <w:topLinePunct w:val="0"/>
              <w:autoSpaceDE/>
              <w:autoSpaceDN/>
              <w:bidi w:val="0"/>
              <w:adjustRightInd/>
              <w:spacing w:line="300" w:lineRule="auto"/>
              <w:textAlignment w:val="auto"/>
              <w:rPr>
                <w:rFonts w:hint="eastAsia"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1、</w:t>
            </w:r>
            <w:r>
              <w:rPr>
                <w:rFonts w:hint="eastAsia" w:ascii="宋体" w:hAnsi="宋体" w:eastAsia="宋体" w:cs="宋体"/>
                <w:color w:val="auto"/>
                <w:kern w:val="0"/>
                <w:sz w:val="24"/>
                <w:szCs w:val="24"/>
                <w:highlight w:val="none"/>
                <w:lang w:val="en-US" w:eastAsia="zh-CN" w:bidi="ar"/>
              </w:rPr>
              <w:t>能</w:t>
            </w:r>
            <w:r>
              <w:rPr>
                <w:rFonts w:hint="eastAsia" w:ascii="宋体" w:hAnsi="宋体" w:eastAsia="宋体" w:cs="宋体"/>
                <w:color w:val="auto"/>
                <w:kern w:val="0"/>
                <w:sz w:val="24"/>
                <w:szCs w:val="24"/>
                <w:highlight w:val="none"/>
                <w:lang w:bidi="ar"/>
              </w:rPr>
              <w:t>兼容主流</w:t>
            </w:r>
            <w:r>
              <w:rPr>
                <w:rFonts w:hint="eastAsia" w:ascii="宋体" w:hAnsi="宋体" w:eastAsia="宋体" w:cs="宋体"/>
                <w:color w:val="auto"/>
                <w:kern w:val="0"/>
                <w:sz w:val="24"/>
                <w:szCs w:val="24"/>
                <w:highlight w:val="none"/>
                <w:lang w:val="en-US" w:eastAsia="zh-CN" w:bidi="ar"/>
              </w:rPr>
              <w:t>计算机</w:t>
            </w:r>
            <w:r>
              <w:rPr>
                <w:rFonts w:hint="eastAsia" w:ascii="宋体" w:hAnsi="宋体" w:eastAsia="宋体" w:cs="宋体"/>
                <w:color w:val="auto"/>
                <w:kern w:val="0"/>
                <w:sz w:val="24"/>
                <w:szCs w:val="24"/>
                <w:highlight w:val="none"/>
                <w:lang w:bidi="ar"/>
              </w:rPr>
              <w:t>操作系统，支持RAW原始数据存储、回放与后期处理；</w:t>
            </w:r>
          </w:p>
          <w:p w14:paraId="3C4ADEC0">
            <w:pPr>
              <w:keepNext w:val="0"/>
              <w:keepLines w:val="0"/>
              <w:pageBreakBefore w:val="0"/>
              <w:kinsoku/>
              <w:wordWrap/>
              <w:overflowPunct/>
              <w:topLinePunct w:val="0"/>
              <w:autoSpaceDE/>
              <w:autoSpaceDN/>
              <w:bidi w:val="0"/>
              <w:adjustRightInd/>
              <w:spacing w:line="300" w:lineRule="auto"/>
              <w:textAlignment w:val="auto"/>
              <w:rPr>
                <w:rFonts w:hint="eastAsia" w:ascii="宋体" w:hAnsi="宋体" w:eastAsia="宋体" w:cs="宋体"/>
                <w:color w:val="auto"/>
                <w:kern w:val="0"/>
                <w:sz w:val="24"/>
                <w:szCs w:val="24"/>
                <w:highlight w:val="none"/>
                <w:lang w:eastAsia="zh-CN" w:bidi="ar"/>
              </w:rPr>
            </w:pPr>
            <w:r>
              <w:rPr>
                <w:rFonts w:hint="eastAsia" w:ascii="宋体" w:hAnsi="宋体" w:eastAsia="宋体" w:cs="宋体"/>
                <w:color w:val="auto"/>
                <w:kern w:val="0"/>
                <w:sz w:val="24"/>
                <w:szCs w:val="24"/>
                <w:highlight w:val="none"/>
                <w:lang w:bidi="ar"/>
              </w:rPr>
              <w:t>2、具备鱼类专业分析功能，可统计鱼群密度、资源总量、鱼类数量</w:t>
            </w:r>
            <w:r>
              <w:rPr>
                <w:rFonts w:hint="eastAsia" w:ascii="宋体" w:hAnsi="宋体" w:eastAsia="宋体" w:cs="宋体"/>
                <w:color w:val="auto"/>
                <w:kern w:val="0"/>
                <w:sz w:val="24"/>
                <w:szCs w:val="24"/>
                <w:highlight w:val="none"/>
                <w:lang w:eastAsia="zh-CN" w:bidi="ar"/>
              </w:rPr>
              <w:t>。</w:t>
            </w:r>
          </w:p>
          <w:p w14:paraId="0A7BFF11">
            <w:pPr>
              <w:keepNext w:val="0"/>
              <w:keepLines w:val="0"/>
              <w:pageBreakBefore w:val="0"/>
              <w:kinsoku/>
              <w:wordWrap/>
              <w:overflowPunct/>
              <w:topLinePunct w:val="0"/>
              <w:autoSpaceDE/>
              <w:autoSpaceDN/>
              <w:bidi w:val="0"/>
              <w:adjustRightInd/>
              <w:spacing w:line="300" w:lineRule="auto"/>
              <w:textAlignment w:val="auto"/>
              <w:rPr>
                <w:rFonts w:hint="eastAsia" w:ascii="宋体" w:hAnsi="宋体" w:eastAsia="宋体" w:cs="宋体"/>
                <w:b/>
                <w:bCs/>
                <w:color w:val="auto"/>
                <w:kern w:val="0"/>
                <w:sz w:val="24"/>
                <w:szCs w:val="24"/>
                <w:highlight w:val="none"/>
                <w:lang w:bidi="ar"/>
              </w:rPr>
            </w:pPr>
            <w:r>
              <w:rPr>
                <w:rFonts w:hint="eastAsia" w:ascii="宋体" w:hAnsi="宋体" w:eastAsia="宋体" w:cs="宋体"/>
                <w:bCs/>
                <w:color w:val="auto"/>
                <w:sz w:val="24"/>
                <w:szCs w:val="24"/>
                <w:highlight w:val="none"/>
                <w:lang w:val="en-US" w:eastAsia="zh-CN"/>
              </w:rPr>
              <w:t>■</w:t>
            </w:r>
            <w:r>
              <w:rPr>
                <w:rFonts w:hint="eastAsia" w:ascii="宋体" w:hAnsi="宋体" w:eastAsia="宋体" w:cs="宋体"/>
                <w:b/>
                <w:bCs/>
                <w:color w:val="auto"/>
                <w:kern w:val="0"/>
                <w:sz w:val="24"/>
                <w:szCs w:val="24"/>
                <w:highlight w:val="none"/>
                <w:lang w:bidi="ar"/>
              </w:rPr>
              <w:t>二、配置要求</w:t>
            </w:r>
          </w:p>
          <w:p w14:paraId="62938588">
            <w:pPr>
              <w:keepNext w:val="0"/>
              <w:keepLines w:val="0"/>
              <w:pageBreakBefore w:val="0"/>
              <w:widowControl/>
              <w:kinsoku/>
              <w:wordWrap/>
              <w:overflowPunct/>
              <w:topLinePunct w:val="0"/>
              <w:autoSpaceDE/>
              <w:autoSpaceDN/>
              <w:bidi w:val="0"/>
              <w:adjustRightInd/>
              <w:snapToGrid w:val="0"/>
              <w:spacing w:line="300" w:lineRule="auto"/>
              <w:textAlignment w:val="auto"/>
              <w:rPr>
                <w:rFonts w:hint="eastAsia"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1、波束收发器1个；</w:t>
            </w:r>
          </w:p>
          <w:p w14:paraId="4D022C73">
            <w:pPr>
              <w:keepNext w:val="0"/>
              <w:keepLines w:val="0"/>
              <w:pageBreakBefore w:val="0"/>
              <w:widowControl/>
              <w:kinsoku/>
              <w:wordWrap/>
              <w:overflowPunct/>
              <w:topLinePunct w:val="0"/>
              <w:autoSpaceDE/>
              <w:autoSpaceDN/>
              <w:bidi w:val="0"/>
              <w:adjustRightInd/>
              <w:snapToGrid w:val="0"/>
              <w:spacing w:line="300" w:lineRule="auto"/>
              <w:textAlignment w:val="auto"/>
              <w:rPr>
                <w:rFonts w:hint="eastAsia"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2、波束换能器1个；</w:t>
            </w:r>
          </w:p>
          <w:p w14:paraId="49ED9988">
            <w:pPr>
              <w:keepNext w:val="0"/>
              <w:keepLines w:val="0"/>
              <w:pageBreakBefore w:val="0"/>
              <w:widowControl/>
              <w:kinsoku/>
              <w:wordWrap/>
              <w:overflowPunct/>
              <w:topLinePunct w:val="0"/>
              <w:autoSpaceDE/>
              <w:autoSpaceDN/>
              <w:bidi w:val="0"/>
              <w:adjustRightInd/>
              <w:snapToGrid w:val="0"/>
              <w:spacing w:line="300" w:lineRule="auto"/>
              <w:textAlignment w:val="auto"/>
              <w:rPr>
                <w:rFonts w:hint="eastAsia"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3、钨钢校准球1个；</w:t>
            </w:r>
          </w:p>
          <w:p w14:paraId="692740D0">
            <w:pPr>
              <w:keepNext w:val="0"/>
              <w:keepLines w:val="0"/>
              <w:pageBreakBefore w:val="0"/>
              <w:widowControl/>
              <w:kinsoku/>
              <w:wordWrap/>
              <w:overflowPunct/>
              <w:topLinePunct w:val="0"/>
              <w:autoSpaceDE/>
              <w:autoSpaceDN/>
              <w:bidi w:val="0"/>
              <w:adjustRightInd/>
              <w:snapToGrid w:val="0"/>
              <w:spacing w:line="300" w:lineRule="auto"/>
              <w:textAlignment w:val="auto"/>
              <w:rPr>
                <w:rFonts w:hint="eastAsia"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4、便携数据处理显示单元1台；</w:t>
            </w:r>
          </w:p>
          <w:p w14:paraId="6BADBE20">
            <w:pPr>
              <w:keepNext w:val="0"/>
              <w:keepLines w:val="0"/>
              <w:pageBreakBefore w:val="0"/>
              <w:widowControl/>
              <w:kinsoku/>
              <w:wordWrap/>
              <w:overflowPunct/>
              <w:topLinePunct w:val="0"/>
              <w:autoSpaceDE/>
              <w:autoSpaceDN/>
              <w:bidi w:val="0"/>
              <w:adjustRightInd/>
              <w:snapToGrid w:val="0"/>
              <w:spacing w:line="300" w:lineRule="auto"/>
              <w:textAlignment w:val="auto"/>
              <w:rPr>
                <w:rFonts w:hint="eastAsia"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5、</w:t>
            </w:r>
            <w:r>
              <w:rPr>
                <w:rFonts w:hint="eastAsia" w:ascii="宋体" w:hAnsi="宋体" w:eastAsia="宋体" w:cs="宋体"/>
                <w:color w:val="auto"/>
                <w:kern w:val="0"/>
                <w:sz w:val="24"/>
                <w:szCs w:val="24"/>
                <w:highlight w:val="none"/>
                <w:lang w:val="en-US" w:eastAsia="zh-CN" w:bidi="ar"/>
              </w:rPr>
              <w:t>定位系统</w:t>
            </w:r>
            <w:r>
              <w:rPr>
                <w:rFonts w:hint="eastAsia" w:ascii="宋体" w:hAnsi="宋体" w:eastAsia="宋体" w:cs="宋体"/>
                <w:color w:val="auto"/>
                <w:kern w:val="0"/>
                <w:sz w:val="24"/>
                <w:szCs w:val="24"/>
                <w:highlight w:val="none"/>
                <w:lang w:bidi="ar"/>
              </w:rPr>
              <w:t>1个；</w:t>
            </w:r>
          </w:p>
          <w:p w14:paraId="78402E4E">
            <w:pPr>
              <w:keepNext w:val="0"/>
              <w:keepLines w:val="0"/>
              <w:pageBreakBefore w:val="0"/>
              <w:widowControl/>
              <w:kinsoku/>
              <w:wordWrap/>
              <w:overflowPunct/>
              <w:topLinePunct w:val="0"/>
              <w:autoSpaceDE/>
              <w:autoSpaceDN/>
              <w:bidi w:val="0"/>
              <w:adjustRightInd/>
              <w:snapToGrid w:val="0"/>
              <w:spacing w:line="300" w:lineRule="auto"/>
              <w:textAlignment w:val="auto"/>
              <w:rPr>
                <w:rFonts w:hint="eastAsia"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6、换能器安装支架1套；</w:t>
            </w:r>
          </w:p>
          <w:p w14:paraId="0AD933AA">
            <w:pPr>
              <w:keepNext w:val="0"/>
              <w:keepLines w:val="0"/>
              <w:pageBreakBefore w:val="0"/>
              <w:widowControl/>
              <w:kinsoku/>
              <w:wordWrap/>
              <w:overflowPunct/>
              <w:topLinePunct w:val="0"/>
              <w:autoSpaceDE/>
              <w:autoSpaceDN/>
              <w:bidi w:val="0"/>
              <w:adjustRightInd/>
              <w:snapToGrid w:val="0"/>
              <w:spacing w:line="300" w:lineRule="auto"/>
              <w:textAlignment w:val="auto"/>
              <w:rPr>
                <w:rFonts w:hint="eastAsia" w:ascii="宋体" w:hAnsi="宋体" w:eastAsia="宋体" w:cs="宋体"/>
                <w:bCs/>
                <w:color w:val="auto"/>
                <w:sz w:val="24"/>
                <w:szCs w:val="24"/>
                <w:highlight w:val="none"/>
                <w:lang w:eastAsia="zh-CN"/>
              </w:rPr>
            </w:pPr>
            <w:r>
              <w:rPr>
                <w:rFonts w:hint="eastAsia" w:ascii="宋体" w:hAnsi="宋体" w:eastAsia="宋体" w:cs="宋体"/>
                <w:color w:val="auto"/>
                <w:kern w:val="0"/>
                <w:sz w:val="24"/>
                <w:szCs w:val="24"/>
                <w:highlight w:val="none"/>
                <w:lang w:bidi="ar"/>
              </w:rPr>
              <w:t>7、便携箱1套</w:t>
            </w:r>
            <w:r>
              <w:rPr>
                <w:rFonts w:hint="eastAsia" w:ascii="宋体" w:hAnsi="宋体" w:eastAsia="宋体" w:cs="宋体"/>
                <w:color w:val="auto"/>
                <w:kern w:val="0"/>
                <w:sz w:val="24"/>
                <w:szCs w:val="24"/>
                <w:highlight w:val="none"/>
                <w:lang w:eastAsia="zh-CN" w:bidi="ar"/>
              </w:rPr>
              <w:t>。</w:t>
            </w:r>
          </w:p>
        </w:tc>
        <w:tc>
          <w:tcPr>
            <w:tcW w:w="572" w:type="pct"/>
            <w:vAlign w:val="center"/>
          </w:tcPr>
          <w:p w14:paraId="69662074">
            <w:pPr>
              <w:keepNext w:val="0"/>
              <w:keepLines w:val="0"/>
              <w:pageBreakBefore w:val="0"/>
              <w:kinsoku/>
              <w:wordWrap/>
              <w:overflowPunct/>
              <w:topLinePunct w:val="0"/>
              <w:autoSpaceDE/>
              <w:autoSpaceDN/>
              <w:bidi w:val="0"/>
              <w:adjustRightInd/>
              <w:spacing w:line="300" w:lineRule="auto"/>
              <w:jc w:val="center"/>
              <w:textAlignment w:val="auto"/>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1台</w:t>
            </w:r>
          </w:p>
        </w:tc>
        <w:tc>
          <w:tcPr>
            <w:tcW w:w="434" w:type="pct"/>
            <w:vAlign w:val="center"/>
          </w:tcPr>
          <w:p w14:paraId="3E5399D3">
            <w:pPr>
              <w:keepNext w:val="0"/>
              <w:keepLines w:val="0"/>
              <w:pageBreakBefore w:val="0"/>
              <w:kinsoku/>
              <w:wordWrap/>
              <w:overflowPunct/>
              <w:topLinePunct w:val="0"/>
              <w:autoSpaceDE/>
              <w:autoSpaceDN/>
              <w:bidi w:val="0"/>
              <w:adjustRightInd/>
              <w:spacing w:line="300" w:lineRule="auto"/>
              <w:jc w:val="center"/>
              <w:textAlignment w:val="auto"/>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工业</w:t>
            </w:r>
          </w:p>
        </w:tc>
        <w:tc>
          <w:tcPr>
            <w:tcW w:w="434" w:type="pct"/>
            <w:vAlign w:val="center"/>
          </w:tcPr>
          <w:p w14:paraId="5137F7B0">
            <w:pPr>
              <w:keepNext w:val="0"/>
              <w:keepLines w:val="0"/>
              <w:pageBreakBefore w:val="0"/>
              <w:kinsoku/>
              <w:wordWrap/>
              <w:overflowPunct/>
              <w:topLinePunct w:val="0"/>
              <w:autoSpaceDE/>
              <w:autoSpaceDN/>
              <w:bidi w:val="0"/>
              <w:adjustRightInd/>
              <w:spacing w:line="300" w:lineRule="auto"/>
              <w:jc w:val="center"/>
              <w:textAlignment w:val="auto"/>
              <w:rPr>
                <w:rFonts w:hint="default" w:ascii="宋体" w:hAnsi="宋体" w:eastAsia="宋体" w:cs="宋体"/>
                <w:bCs/>
                <w:color w:val="auto"/>
                <w:sz w:val="24"/>
                <w:szCs w:val="24"/>
                <w:highlight w:val="none"/>
                <w:lang w:val="en-US" w:eastAsia="zh-CN"/>
              </w:rPr>
            </w:pPr>
            <w:r>
              <w:rPr>
                <w:rFonts w:hint="eastAsia" w:ascii="宋体" w:hAnsi="宋体" w:eastAsia="宋体" w:cs="宋体"/>
                <w:b/>
                <w:bCs w:val="0"/>
                <w:color w:val="auto"/>
                <w:sz w:val="24"/>
                <w:szCs w:val="24"/>
                <w:highlight w:val="none"/>
                <w:lang w:val="en-US" w:eastAsia="zh-CN"/>
              </w:rPr>
              <w:t>允许进口</w:t>
            </w:r>
          </w:p>
        </w:tc>
      </w:tr>
    </w:tbl>
    <w:p w14:paraId="7211EA8A">
      <w:pPr>
        <w:spacing w:line="360" w:lineRule="auto"/>
        <w:ind w:firstLine="437"/>
        <w:outlineLvl w:val="1"/>
        <w:rPr>
          <w:rFonts w:ascii="宋体" w:hAnsi="宋体" w:eastAsia="宋体"/>
          <w:b/>
          <w:bCs/>
          <w:color w:val="auto"/>
          <w:sz w:val="24"/>
          <w:szCs w:val="18"/>
          <w:highlight w:val="none"/>
        </w:rPr>
      </w:pPr>
      <w:bookmarkStart w:id="8" w:name="_Toc459"/>
      <w:r>
        <w:rPr>
          <w:rFonts w:hint="eastAsia" w:ascii="宋体" w:hAnsi="宋体" w:eastAsia="宋体"/>
          <w:b/>
          <w:bCs/>
          <w:color w:val="auto"/>
          <w:sz w:val="24"/>
          <w:szCs w:val="18"/>
          <w:highlight w:val="none"/>
        </w:rPr>
        <w:t>三、报价要求</w:t>
      </w:r>
      <w:bookmarkEnd w:id="6"/>
      <w:bookmarkEnd w:id="7"/>
      <w:bookmarkEnd w:id="8"/>
    </w:p>
    <w:p w14:paraId="6015AA15">
      <w:pPr>
        <w:spacing w:line="360" w:lineRule="auto"/>
        <w:ind w:firstLine="437"/>
        <w:rPr>
          <w:rFonts w:ascii="宋体" w:hAnsi="宋体" w:eastAsia="宋体"/>
          <w:bCs/>
          <w:color w:val="auto"/>
          <w:sz w:val="24"/>
          <w:szCs w:val="18"/>
          <w:highlight w:val="none"/>
        </w:rPr>
      </w:pPr>
      <w:r>
        <w:rPr>
          <w:rFonts w:hint="eastAsia" w:ascii="宋体" w:hAnsi="宋体" w:eastAsia="宋体"/>
          <w:bCs/>
          <w:color w:val="auto"/>
          <w:sz w:val="24"/>
          <w:szCs w:val="18"/>
          <w:highlight w:val="none"/>
        </w:rPr>
        <w:t>本项目报总价，投标报价</w:t>
      </w:r>
      <w:r>
        <w:rPr>
          <w:rFonts w:ascii="宋体" w:hAnsi="宋体" w:eastAsia="宋体"/>
          <w:bCs/>
          <w:color w:val="auto"/>
          <w:sz w:val="24"/>
          <w:szCs w:val="18"/>
          <w:highlight w:val="none"/>
        </w:rPr>
        <w:t>包括</w:t>
      </w:r>
      <w:r>
        <w:rPr>
          <w:rFonts w:hint="eastAsia" w:ascii="宋体" w:hAnsi="宋体" w:eastAsia="宋体"/>
          <w:bCs/>
          <w:color w:val="auto"/>
          <w:sz w:val="24"/>
          <w:szCs w:val="18"/>
          <w:highlight w:val="none"/>
        </w:rPr>
        <w:t>本项目需求的全部货物及所需附件购置费、包装费、运输费、人工费、安装调试费、各种税费、资料费、售后服务费及完成项目应有的全部费用。</w:t>
      </w:r>
    </w:p>
    <w:p w14:paraId="75A82534">
      <w:pPr>
        <w:spacing w:line="360" w:lineRule="auto"/>
        <w:ind w:firstLine="437"/>
        <w:outlineLvl w:val="1"/>
        <w:rPr>
          <w:rFonts w:hint="eastAsia" w:ascii="宋体" w:hAnsi="宋体" w:eastAsia="宋体"/>
          <w:b/>
          <w:bCs/>
          <w:color w:val="auto"/>
          <w:sz w:val="24"/>
          <w:szCs w:val="18"/>
          <w:highlight w:val="none"/>
        </w:rPr>
      </w:pPr>
      <w:bookmarkStart w:id="9" w:name="_Toc27872"/>
      <w:r>
        <w:rPr>
          <w:rFonts w:hint="eastAsia" w:ascii="宋体" w:hAnsi="宋体" w:eastAsia="宋体"/>
          <w:b/>
          <w:bCs/>
          <w:color w:val="auto"/>
          <w:sz w:val="24"/>
          <w:szCs w:val="18"/>
          <w:highlight w:val="none"/>
        </w:rPr>
        <w:t>四、备品备件及专用工具</w:t>
      </w:r>
      <w:bookmarkEnd w:id="9"/>
    </w:p>
    <w:p w14:paraId="0A607135">
      <w:pPr>
        <w:spacing w:line="360" w:lineRule="auto"/>
        <w:ind w:firstLine="437"/>
        <w:outlineLvl w:val="1"/>
        <w:rPr>
          <w:rFonts w:ascii="宋体" w:hAnsi="宋体" w:eastAsia="宋体"/>
          <w:bCs/>
          <w:color w:val="auto"/>
          <w:sz w:val="24"/>
          <w:szCs w:val="18"/>
          <w:highlight w:val="none"/>
        </w:rPr>
      </w:pPr>
      <w:bookmarkStart w:id="10" w:name="_Toc23734"/>
      <w:bookmarkStart w:id="11" w:name="_Toc445554752"/>
      <w:bookmarkStart w:id="12" w:name="_Toc455587277"/>
      <w:bookmarkStart w:id="13" w:name="_Toc455587093"/>
      <w:r>
        <w:rPr>
          <w:rFonts w:ascii="宋体" w:hAnsi="宋体" w:eastAsia="宋体"/>
          <w:bCs/>
          <w:color w:val="auto"/>
          <w:sz w:val="24"/>
          <w:szCs w:val="18"/>
          <w:highlight w:val="none"/>
        </w:rPr>
        <w:t>1、备品备件：中标人提供能够满足质量保证期内的设备维修要求的备品备件，备品备件应是新品。</w:t>
      </w:r>
      <w:bookmarkEnd w:id="10"/>
    </w:p>
    <w:p w14:paraId="4DD3331B">
      <w:pPr>
        <w:spacing w:line="360" w:lineRule="auto"/>
        <w:ind w:firstLine="437"/>
        <w:outlineLvl w:val="1"/>
        <w:rPr>
          <w:rFonts w:ascii="宋体" w:hAnsi="宋体" w:eastAsia="宋体"/>
          <w:bCs/>
          <w:color w:val="auto"/>
          <w:sz w:val="24"/>
          <w:szCs w:val="18"/>
          <w:highlight w:val="none"/>
        </w:rPr>
      </w:pPr>
      <w:bookmarkStart w:id="14" w:name="_Toc14303"/>
      <w:r>
        <w:rPr>
          <w:rFonts w:ascii="宋体" w:hAnsi="宋体" w:eastAsia="宋体"/>
          <w:bCs/>
          <w:color w:val="auto"/>
          <w:sz w:val="24"/>
          <w:szCs w:val="18"/>
          <w:highlight w:val="none"/>
        </w:rPr>
        <w:t>2、专用工具：中标人提供设备安装、调试、维修、保养所必要的专用工具、仪器、仪表等工具。</w:t>
      </w:r>
      <w:bookmarkEnd w:id="14"/>
    </w:p>
    <w:bookmarkEnd w:id="11"/>
    <w:bookmarkEnd w:id="12"/>
    <w:bookmarkEnd w:id="13"/>
    <w:p w14:paraId="29D6A966">
      <w:pPr>
        <w:spacing w:line="360" w:lineRule="auto"/>
        <w:ind w:firstLine="437"/>
        <w:outlineLvl w:val="1"/>
        <w:rPr>
          <w:rFonts w:hint="eastAsia" w:ascii="宋体" w:hAnsi="宋体" w:eastAsia="宋体"/>
          <w:b/>
          <w:bCs/>
          <w:color w:val="auto"/>
          <w:sz w:val="24"/>
          <w:szCs w:val="18"/>
          <w:highlight w:val="none"/>
        </w:rPr>
      </w:pPr>
      <w:bookmarkStart w:id="15" w:name="_Toc11409"/>
      <w:bookmarkStart w:id="16" w:name="_Toc532199625"/>
      <w:bookmarkStart w:id="17" w:name="_Toc445554753"/>
      <w:bookmarkStart w:id="18" w:name="_Toc455587278"/>
      <w:bookmarkStart w:id="19" w:name="_Toc455587094"/>
      <w:r>
        <w:rPr>
          <w:rFonts w:hint="eastAsia" w:ascii="宋体" w:hAnsi="宋体" w:eastAsia="宋体"/>
          <w:b/>
          <w:bCs/>
          <w:color w:val="auto"/>
          <w:sz w:val="24"/>
          <w:szCs w:val="18"/>
          <w:highlight w:val="none"/>
          <w:lang w:eastAsia="zh-CN"/>
        </w:rPr>
        <w:t>五</w:t>
      </w:r>
      <w:r>
        <w:rPr>
          <w:rFonts w:hint="eastAsia" w:ascii="宋体" w:hAnsi="宋体" w:eastAsia="宋体"/>
          <w:b/>
          <w:bCs/>
          <w:color w:val="auto"/>
          <w:sz w:val="24"/>
          <w:szCs w:val="18"/>
          <w:highlight w:val="none"/>
        </w:rPr>
        <w:t>、安装调试、验收试验及质量保证</w:t>
      </w:r>
      <w:bookmarkEnd w:id="15"/>
      <w:bookmarkEnd w:id="16"/>
    </w:p>
    <w:p w14:paraId="49EDBB38">
      <w:pPr>
        <w:spacing w:line="360" w:lineRule="auto"/>
        <w:ind w:firstLine="437"/>
        <w:outlineLvl w:val="1"/>
        <w:rPr>
          <w:rFonts w:ascii="宋体" w:hAnsi="宋体" w:eastAsia="宋体"/>
          <w:bCs/>
          <w:color w:val="auto"/>
          <w:sz w:val="24"/>
          <w:szCs w:val="18"/>
          <w:highlight w:val="none"/>
        </w:rPr>
      </w:pPr>
      <w:bookmarkStart w:id="20" w:name="_Toc26983"/>
      <w:r>
        <w:rPr>
          <w:rFonts w:ascii="宋体" w:hAnsi="宋体" w:eastAsia="宋体"/>
          <w:bCs/>
          <w:color w:val="auto"/>
          <w:sz w:val="24"/>
          <w:szCs w:val="18"/>
          <w:highlight w:val="none"/>
        </w:rPr>
        <w:t>1、中标人在设备安装地点负责安装、调试。</w:t>
      </w:r>
      <w:bookmarkEnd w:id="20"/>
    </w:p>
    <w:p w14:paraId="7C8BDAD9">
      <w:pPr>
        <w:spacing w:line="360" w:lineRule="auto"/>
        <w:ind w:firstLine="437"/>
        <w:outlineLvl w:val="1"/>
        <w:rPr>
          <w:rFonts w:ascii="宋体" w:hAnsi="宋体" w:eastAsia="宋体"/>
          <w:bCs/>
          <w:color w:val="auto"/>
          <w:sz w:val="24"/>
          <w:szCs w:val="18"/>
          <w:highlight w:val="none"/>
        </w:rPr>
      </w:pPr>
      <w:bookmarkStart w:id="21" w:name="_Toc6615"/>
      <w:r>
        <w:rPr>
          <w:rFonts w:ascii="宋体" w:hAnsi="宋体" w:eastAsia="宋体"/>
          <w:bCs/>
          <w:color w:val="auto"/>
          <w:sz w:val="24"/>
          <w:szCs w:val="18"/>
          <w:highlight w:val="none"/>
        </w:rPr>
        <w:t>2、具体设备验收标准和程序按采购人要求执行，下列验收程序可参照执行：</w:t>
      </w:r>
      <w:bookmarkEnd w:id="21"/>
    </w:p>
    <w:p w14:paraId="11840BE4">
      <w:pPr>
        <w:spacing w:line="360" w:lineRule="auto"/>
        <w:ind w:firstLine="437"/>
        <w:outlineLvl w:val="1"/>
        <w:rPr>
          <w:rFonts w:ascii="宋体" w:hAnsi="宋体" w:eastAsia="宋体"/>
          <w:bCs/>
          <w:color w:val="auto"/>
          <w:sz w:val="24"/>
          <w:szCs w:val="18"/>
          <w:highlight w:val="none"/>
        </w:rPr>
      </w:pPr>
      <w:bookmarkStart w:id="22" w:name="_Toc27809"/>
      <w:r>
        <w:rPr>
          <w:rFonts w:ascii="宋体" w:hAnsi="宋体" w:eastAsia="宋体"/>
          <w:bCs/>
          <w:color w:val="auto"/>
          <w:sz w:val="24"/>
          <w:szCs w:val="18"/>
          <w:highlight w:val="none"/>
        </w:rPr>
        <w:t>2.1 采购人和相关部门按照招标文件和投标文件承诺进行验收。招标文件没有规定和投标文件没有相应承诺的，按照下列原则进行验收：有国家标准的按照国家标准验收，没有国家标准的按行业标准验收，无行业标准的按地方或企业标准验收，中标人予以配合。</w:t>
      </w:r>
      <w:bookmarkEnd w:id="22"/>
    </w:p>
    <w:p w14:paraId="44EDDDC2">
      <w:pPr>
        <w:spacing w:line="360" w:lineRule="auto"/>
        <w:ind w:firstLine="437"/>
        <w:outlineLvl w:val="1"/>
        <w:rPr>
          <w:rFonts w:ascii="宋体" w:hAnsi="宋体" w:eastAsia="宋体"/>
          <w:bCs/>
          <w:color w:val="auto"/>
          <w:sz w:val="24"/>
          <w:szCs w:val="18"/>
          <w:highlight w:val="none"/>
        </w:rPr>
      </w:pPr>
      <w:bookmarkStart w:id="23" w:name="_Toc15647"/>
      <w:r>
        <w:rPr>
          <w:rFonts w:ascii="宋体" w:hAnsi="宋体" w:eastAsia="宋体"/>
          <w:bCs/>
          <w:color w:val="auto"/>
          <w:sz w:val="24"/>
          <w:szCs w:val="18"/>
          <w:highlight w:val="none"/>
        </w:rPr>
        <w:t>2.2货物在验收时，中标人应提供发票、制造厂家出具的产品合格证书、装箱清单等,涉及进口的部件须提供中国海关进口货物报关单、完税证明及商检证明等材料；提供有关货物的保养修理所需的各种随机工具及全部有关技术文件（外文应提供中文翻译资料，下同）、操作使用说明书、质保书、保修证明、维护手册及技术性指导资料以及根据中国相关法律规定制造、销售报价货物（包括主要部件和材料）所必备的各种证书 (如产品质量检验报告、国家相关检测机构出具的检验报告等）等文件汇集成册交付采购人和应由中标人提供的必要文件。</w:t>
      </w:r>
      <w:bookmarkEnd w:id="23"/>
    </w:p>
    <w:p w14:paraId="585538B4">
      <w:pPr>
        <w:spacing w:line="360" w:lineRule="auto"/>
        <w:ind w:firstLine="437"/>
        <w:outlineLvl w:val="1"/>
        <w:rPr>
          <w:rFonts w:ascii="宋体" w:hAnsi="宋体" w:eastAsia="宋体"/>
          <w:bCs/>
          <w:color w:val="auto"/>
          <w:sz w:val="24"/>
          <w:szCs w:val="18"/>
          <w:highlight w:val="none"/>
        </w:rPr>
      </w:pPr>
      <w:bookmarkStart w:id="24" w:name="_Toc20862"/>
      <w:r>
        <w:rPr>
          <w:rFonts w:ascii="宋体" w:hAnsi="宋体" w:eastAsia="宋体"/>
          <w:bCs/>
          <w:color w:val="auto"/>
          <w:sz w:val="24"/>
          <w:szCs w:val="18"/>
          <w:highlight w:val="none"/>
        </w:rPr>
        <w:t>2.3 中标人应根据采购人使用单位的技术要求提供相应的产品。由中标人所提供的设备部件间的连线和插接件均应视为设备内部器件，包含在相应的设备之中。</w:t>
      </w:r>
      <w:bookmarkEnd w:id="24"/>
    </w:p>
    <w:p w14:paraId="3AFACE87">
      <w:pPr>
        <w:spacing w:line="360" w:lineRule="auto"/>
        <w:ind w:firstLine="437"/>
        <w:outlineLvl w:val="1"/>
        <w:rPr>
          <w:rFonts w:ascii="宋体" w:hAnsi="宋体" w:eastAsia="宋体"/>
          <w:bCs/>
          <w:color w:val="auto"/>
          <w:sz w:val="24"/>
          <w:szCs w:val="18"/>
          <w:highlight w:val="none"/>
        </w:rPr>
      </w:pPr>
      <w:bookmarkStart w:id="25" w:name="_Toc8587"/>
      <w:r>
        <w:rPr>
          <w:rFonts w:ascii="宋体" w:hAnsi="宋体" w:eastAsia="宋体"/>
          <w:bCs/>
          <w:color w:val="auto"/>
          <w:sz w:val="24"/>
          <w:szCs w:val="18"/>
          <w:highlight w:val="none"/>
        </w:rPr>
        <w:t>2.4 运行测试及最终验收。在系统安装、调试结束后，采购人对其进行全面的测试，对测试中暴露出来的问题，中标人应及时进行整改，系统最终测试完毕经验收合格后，采购人应向中标人签发最终验收证明。</w:t>
      </w:r>
      <w:bookmarkEnd w:id="25"/>
    </w:p>
    <w:p w14:paraId="0BED61DB">
      <w:pPr>
        <w:spacing w:line="360" w:lineRule="auto"/>
        <w:ind w:firstLine="437"/>
        <w:outlineLvl w:val="1"/>
        <w:rPr>
          <w:rFonts w:ascii="宋体" w:hAnsi="宋体" w:eastAsia="宋体"/>
          <w:bCs/>
          <w:color w:val="auto"/>
          <w:sz w:val="24"/>
          <w:szCs w:val="18"/>
          <w:highlight w:val="none"/>
        </w:rPr>
      </w:pPr>
      <w:bookmarkStart w:id="26" w:name="_Toc28123"/>
      <w:r>
        <w:rPr>
          <w:rFonts w:ascii="宋体" w:hAnsi="宋体" w:eastAsia="宋体"/>
          <w:bCs/>
          <w:color w:val="auto"/>
          <w:sz w:val="24"/>
          <w:szCs w:val="18"/>
          <w:highlight w:val="none"/>
        </w:rPr>
        <w:t>2.5 中标人应向采购人提供安装调试过程中的各种文档资料,以便采购人今后能掌握操作和维护方法。</w:t>
      </w:r>
      <w:bookmarkEnd w:id="26"/>
    </w:p>
    <w:p w14:paraId="5B2E9AB4">
      <w:pPr>
        <w:spacing w:line="360" w:lineRule="auto"/>
        <w:ind w:firstLine="437"/>
        <w:outlineLvl w:val="1"/>
        <w:rPr>
          <w:rFonts w:ascii="宋体" w:hAnsi="宋体" w:eastAsia="宋体"/>
          <w:bCs/>
          <w:color w:val="auto"/>
          <w:sz w:val="24"/>
          <w:szCs w:val="18"/>
          <w:highlight w:val="none"/>
        </w:rPr>
      </w:pPr>
      <w:bookmarkStart w:id="27" w:name="_Toc26550"/>
      <w:r>
        <w:rPr>
          <w:rFonts w:ascii="宋体" w:hAnsi="宋体" w:eastAsia="宋体"/>
          <w:bCs/>
          <w:color w:val="auto"/>
          <w:sz w:val="24"/>
          <w:szCs w:val="18"/>
          <w:highlight w:val="none"/>
        </w:rPr>
        <w:t>3、如设备在验收时有一个或多个指标未能达到要求而属于中标人责任时，则中标人自费采取有效措施，在</w:t>
      </w:r>
      <w:r>
        <w:rPr>
          <w:rFonts w:hint="eastAsia" w:ascii="宋体" w:hAnsi="宋体" w:eastAsia="宋体"/>
          <w:bCs/>
          <w:color w:val="auto"/>
          <w:sz w:val="24"/>
          <w:szCs w:val="18"/>
          <w:highlight w:val="none"/>
          <w:lang w:val="en-US" w:eastAsia="zh-CN"/>
        </w:rPr>
        <w:t>采购人</w:t>
      </w:r>
      <w:r>
        <w:rPr>
          <w:rFonts w:ascii="宋体" w:hAnsi="宋体" w:eastAsia="宋体"/>
          <w:bCs/>
          <w:color w:val="auto"/>
          <w:sz w:val="24"/>
          <w:szCs w:val="18"/>
          <w:highlight w:val="none"/>
        </w:rPr>
        <w:t>规定时间内使之达到保证指标。如在</w:t>
      </w:r>
      <w:r>
        <w:rPr>
          <w:rFonts w:hint="eastAsia" w:ascii="宋体" w:hAnsi="宋体" w:eastAsia="宋体"/>
          <w:bCs/>
          <w:color w:val="auto"/>
          <w:sz w:val="24"/>
          <w:szCs w:val="18"/>
          <w:highlight w:val="none"/>
          <w:lang w:val="en-US" w:eastAsia="zh-CN"/>
        </w:rPr>
        <w:t>采购人</w:t>
      </w:r>
      <w:r>
        <w:rPr>
          <w:rFonts w:ascii="宋体" w:hAnsi="宋体" w:eastAsia="宋体"/>
          <w:bCs/>
          <w:color w:val="auto"/>
          <w:sz w:val="24"/>
          <w:szCs w:val="18"/>
          <w:highlight w:val="none"/>
        </w:rPr>
        <w:t>规定的时间内仍达不到合格标准时，则中标人应向采购人赔偿。</w:t>
      </w:r>
      <w:bookmarkEnd w:id="27"/>
    </w:p>
    <w:p w14:paraId="2714D47C">
      <w:pPr>
        <w:spacing w:line="360" w:lineRule="auto"/>
        <w:ind w:firstLine="437"/>
        <w:outlineLvl w:val="1"/>
        <w:rPr>
          <w:rFonts w:hint="eastAsia" w:ascii="宋体" w:hAnsi="宋体" w:eastAsia="宋体"/>
          <w:b/>
          <w:bCs/>
          <w:color w:val="auto"/>
          <w:sz w:val="24"/>
          <w:szCs w:val="18"/>
          <w:highlight w:val="none"/>
        </w:rPr>
      </w:pPr>
      <w:bookmarkStart w:id="28" w:name="_Toc24885"/>
      <w:bookmarkStart w:id="29" w:name="_Toc532199626"/>
      <w:r>
        <w:rPr>
          <w:rFonts w:hint="eastAsia" w:ascii="宋体" w:hAnsi="宋体" w:eastAsia="宋体"/>
          <w:b/>
          <w:bCs/>
          <w:color w:val="auto"/>
          <w:sz w:val="24"/>
          <w:szCs w:val="18"/>
          <w:highlight w:val="none"/>
        </w:rPr>
        <w:t>六、包装运输</w:t>
      </w:r>
      <w:bookmarkEnd w:id="17"/>
      <w:bookmarkEnd w:id="18"/>
      <w:bookmarkEnd w:id="19"/>
      <w:bookmarkEnd w:id="28"/>
      <w:bookmarkEnd w:id="29"/>
    </w:p>
    <w:p w14:paraId="4786D7C9">
      <w:pPr>
        <w:spacing w:line="360" w:lineRule="auto"/>
        <w:ind w:firstLine="437"/>
        <w:outlineLvl w:val="1"/>
        <w:rPr>
          <w:rFonts w:ascii="宋体" w:hAnsi="宋体" w:eastAsia="宋体"/>
          <w:bCs/>
          <w:color w:val="auto"/>
          <w:sz w:val="24"/>
          <w:szCs w:val="18"/>
          <w:highlight w:val="none"/>
        </w:rPr>
      </w:pPr>
      <w:bookmarkStart w:id="30" w:name="_Toc30002"/>
      <w:bookmarkStart w:id="31" w:name="_Toc455587279"/>
      <w:bookmarkStart w:id="32" w:name="_Toc455587095"/>
      <w:bookmarkStart w:id="33" w:name="_Toc445554754"/>
      <w:r>
        <w:rPr>
          <w:rFonts w:ascii="宋体" w:hAnsi="宋体" w:eastAsia="宋体"/>
          <w:bCs/>
          <w:color w:val="auto"/>
          <w:sz w:val="24"/>
          <w:szCs w:val="18"/>
          <w:highlight w:val="none"/>
        </w:rPr>
        <w:t>1、中标人负责设备包装、办理运输和保险，将设备安全运抵交货地点。</w:t>
      </w:r>
      <w:bookmarkEnd w:id="30"/>
    </w:p>
    <w:p w14:paraId="69524BB1">
      <w:pPr>
        <w:spacing w:line="360" w:lineRule="auto"/>
        <w:ind w:firstLine="437"/>
        <w:outlineLvl w:val="1"/>
        <w:rPr>
          <w:rFonts w:ascii="宋体" w:hAnsi="宋体" w:eastAsia="宋体"/>
          <w:bCs/>
          <w:color w:val="auto"/>
          <w:sz w:val="24"/>
          <w:szCs w:val="18"/>
          <w:highlight w:val="none"/>
        </w:rPr>
      </w:pPr>
      <w:bookmarkStart w:id="34" w:name="_Toc22204"/>
      <w:r>
        <w:rPr>
          <w:rFonts w:ascii="宋体" w:hAnsi="宋体" w:eastAsia="宋体"/>
          <w:bCs/>
          <w:color w:val="auto"/>
          <w:sz w:val="24"/>
          <w:szCs w:val="18"/>
          <w:highlight w:val="none"/>
        </w:rPr>
        <w:t>2、设备制造完成并通过试验后应及时包装，否则应得到切实的保护，确保其不受污损。</w:t>
      </w:r>
      <w:bookmarkEnd w:id="34"/>
    </w:p>
    <w:p w14:paraId="2419B0B9">
      <w:pPr>
        <w:spacing w:line="360" w:lineRule="auto"/>
        <w:ind w:firstLine="437"/>
        <w:outlineLvl w:val="1"/>
        <w:rPr>
          <w:rFonts w:ascii="宋体" w:hAnsi="宋体" w:eastAsia="宋体"/>
          <w:bCs/>
          <w:color w:val="auto"/>
          <w:sz w:val="24"/>
          <w:szCs w:val="18"/>
          <w:highlight w:val="none"/>
        </w:rPr>
      </w:pPr>
      <w:bookmarkStart w:id="35" w:name="_Toc15569"/>
      <w:r>
        <w:rPr>
          <w:rFonts w:ascii="宋体" w:hAnsi="宋体" w:eastAsia="宋体"/>
          <w:bCs/>
          <w:color w:val="auto"/>
          <w:sz w:val="24"/>
          <w:szCs w:val="18"/>
          <w:highlight w:val="none"/>
        </w:rPr>
        <w:t>3、在包装箱外应标明采购人的订货号、发货号。</w:t>
      </w:r>
      <w:bookmarkEnd w:id="35"/>
    </w:p>
    <w:p w14:paraId="20860EAF">
      <w:pPr>
        <w:spacing w:line="360" w:lineRule="auto"/>
        <w:ind w:firstLine="437"/>
        <w:outlineLvl w:val="1"/>
        <w:rPr>
          <w:rFonts w:ascii="宋体" w:hAnsi="宋体" w:eastAsia="宋体"/>
          <w:bCs/>
          <w:color w:val="auto"/>
          <w:sz w:val="24"/>
          <w:szCs w:val="18"/>
          <w:highlight w:val="none"/>
        </w:rPr>
      </w:pPr>
      <w:bookmarkStart w:id="36" w:name="_Toc233"/>
      <w:r>
        <w:rPr>
          <w:rFonts w:ascii="宋体" w:hAnsi="宋体" w:eastAsia="宋体"/>
          <w:bCs/>
          <w:color w:val="auto"/>
          <w:sz w:val="24"/>
          <w:szCs w:val="18"/>
          <w:highlight w:val="none"/>
        </w:rPr>
        <w:t>4、各种包装应能确保各零部件在运输过程中不致遭到损坏、丢失、变形、受潮和腐蚀。</w:t>
      </w:r>
      <w:bookmarkEnd w:id="36"/>
    </w:p>
    <w:p w14:paraId="7AD9D441">
      <w:pPr>
        <w:spacing w:line="360" w:lineRule="auto"/>
        <w:ind w:firstLine="437"/>
        <w:outlineLvl w:val="1"/>
        <w:rPr>
          <w:rFonts w:ascii="宋体" w:hAnsi="宋体" w:eastAsia="宋体"/>
          <w:bCs/>
          <w:color w:val="auto"/>
          <w:sz w:val="24"/>
          <w:szCs w:val="18"/>
          <w:highlight w:val="none"/>
        </w:rPr>
      </w:pPr>
      <w:bookmarkStart w:id="37" w:name="_Toc20041"/>
      <w:r>
        <w:rPr>
          <w:rFonts w:ascii="宋体" w:hAnsi="宋体" w:eastAsia="宋体"/>
          <w:bCs/>
          <w:color w:val="auto"/>
          <w:sz w:val="24"/>
          <w:szCs w:val="18"/>
          <w:highlight w:val="none"/>
        </w:rPr>
        <w:t>5、包装箱上应有明显的包装储运图示标志。</w:t>
      </w:r>
      <w:bookmarkEnd w:id="37"/>
    </w:p>
    <w:p w14:paraId="3C3B6058">
      <w:pPr>
        <w:spacing w:line="360" w:lineRule="auto"/>
        <w:ind w:firstLine="437"/>
        <w:outlineLvl w:val="1"/>
        <w:rPr>
          <w:rFonts w:ascii="宋体" w:hAnsi="宋体" w:eastAsia="宋体"/>
          <w:bCs/>
          <w:color w:val="auto"/>
          <w:sz w:val="24"/>
          <w:szCs w:val="18"/>
          <w:highlight w:val="none"/>
        </w:rPr>
      </w:pPr>
      <w:bookmarkStart w:id="38" w:name="_Toc25372"/>
      <w:r>
        <w:rPr>
          <w:rFonts w:ascii="宋体" w:hAnsi="宋体" w:eastAsia="宋体"/>
          <w:bCs/>
          <w:color w:val="auto"/>
          <w:sz w:val="24"/>
          <w:szCs w:val="18"/>
          <w:highlight w:val="none"/>
        </w:rPr>
        <w:t>6、整体产品或分别运输的部件都要适应运输和装载的要求。</w:t>
      </w:r>
      <w:bookmarkEnd w:id="38"/>
    </w:p>
    <w:p w14:paraId="2B200FB3">
      <w:pPr>
        <w:spacing w:line="360" w:lineRule="auto"/>
        <w:ind w:firstLine="437"/>
        <w:outlineLvl w:val="1"/>
        <w:rPr>
          <w:rFonts w:ascii="宋体" w:hAnsi="宋体" w:eastAsia="宋体"/>
          <w:bCs/>
          <w:color w:val="auto"/>
          <w:sz w:val="24"/>
          <w:szCs w:val="18"/>
          <w:highlight w:val="none"/>
        </w:rPr>
      </w:pPr>
      <w:bookmarkStart w:id="39" w:name="_Toc4092"/>
      <w:r>
        <w:rPr>
          <w:rFonts w:ascii="宋体" w:hAnsi="宋体" w:eastAsia="宋体"/>
          <w:bCs/>
          <w:color w:val="auto"/>
          <w:sz w:val="24"/>
          <w:szCs w:val="18"/>
          <w:highlight w:val="none"/>
        </w:rPr>
        <w:t>7、随产品提供的技术资料应完整无缺。</w:t>
      </w:r>
      <w:bookmarkEnd w:id="39"/>
    </w:p>
    <w:p w14:paraId="3C0B4846">
      <w:pPr>
        <w:spacing w:line="360" w:lineRule="auto"/>
        <w:ind w:firstLine="437"/>
        <w:outlineLvl w:val="1"/>
        <w:rPr>
          <w:rFonts w:hint="eastAsia" w:ascii="宋体" w:hAnsi="宋体" w:eastAsia="宋体"/>
          <w:b/>
          <w:bCs/>
          <w:color w:val="auto"/>
          <w:sz w:val="24"/>
          <w:szCs w:val="18"/>
          <w:highlight w:val="none"/>
        </w:rPr>
      </w:pPr>
      <w:bookmarkStart w:id="40" w:name="_Toc24772"/>
      <w:bookmarkStart w:id="41" w:name="_Toc532199627"/>
      <w:r>
        <w:rPr>
          <w:rFonts w:hint="eastAsia" w:ascii="宋体" w:hAnsi="宋体" w:eastAsia="宋体"/>
          <w:b/>
          <w:bCs/>
          <w:color w:val="auto"/>
          <w:sz w:val="24"/>
          <w:szCs w:val="18"/>
          <w:highlight w:val="none"/>
          <w:lang w:eastAsia="zh-CN"/>
        </w:rPr>
        <w:t>七</w:t>
      </w:r>
      <w:r>
        <w:rPr>
          <w:rFonts w:hint="eastAsia" w:ascii="宋体" w:hAnsi="宋体" w:eastAsia="宋体"/>
          <w:b/>
          <w:bCs/>
          <w:color w:val="auto"/>
          <w:sz w:val="24"/>
          <w:szCs w:val="18"/>
          <w:highlight w:val="none"/>
        </w:rPr>
        <w:t>、技术培训</w:t>
      </w:r>
      <w:bookmarkEnd w:id="31"/>
      <w:bookmarkEnd w:id="32"/>
      <w:bookmarkEnd w:id="33"/>
      <w:bookmarkEnd w:id="40"/>
      <w:bookmarkEnd w:id="41"/>
    </w:p>
    <w:p w14:paraId="7C40B88B">
      <w:pPr>
        <w:spacing w:line="360" w:lineRule="auto"/>
        <w:ind w:firstLine="437"/>
        <w:outlineLvl w:val="1"/>
        <w:rPr>
          <w:rFonts w:ascii="宋体" w:hAnsi="宋体" w:eastAsia="宋体"/>
          <w:bCs/>
          <w:color w:val="auto"/>
          <w:sz w:val="24"/>
          <w:szCs w:val="18"/>
          <w:highlight w:val="none"/>
        </w:rPr>
      </w:pPr>
      <w:bookmarkStart w:id="42" w:name="_Toc23522"/>
      <w:r>
        <w:rPr>
          <w:rFonts w:ascii="宋体" w:hAnsi="宋体" w:eastAsia="宋体"/>
          <w:bCs/>
          <w:color w:val="auto"/>
          <w:sz w:val="24"/>
          <w:szCs w:val="18"/>
          <w:highlight w:val="none"/>
        </w:rPr>
        <w:t>1、为使合同设备能正常安装和运行，由中标人提供相应的技术培训</w:t>
      </w:r>
      <w:r>
        <w:rPr>
          <w:rFonts w:hint="eastAsia" w:ascii="宋体" w:hAnsi="宋体" w:eastAsia="宋体"/>
          <w:bCs/>
          <w:color w:val="auto"/>
          <w:sz w:val="24"/>
          <w:szCs w:val="18"/>
          <w:highlight w:val="none"/>
          <w:lang w:eastAsia="zh-CN"/>
        </w:rPr>
        <w:t>，</w:t>
      </w:r>
      <w:r>
        <w:rPr>
          <w:rFonts w:ascii="宋体" w:hAnsi="宋体" w:eastAsia="宋体"/>
          <w:bCs/>
          <w:color w:val="auto"/>
          <w:sz w:val="24"/>
          <w:szCs w:val="18"/>
          <w:highlight w:val="none"/>
        </w:rPr>
        <w:t>培训费用</w:t>
      </w:r>
      <w:r>
        <w:rPr>
          <w:rFonts w:hint="eastAsia" w:ascii="宋体" w:hAnsi="宋体" w:eastAsia="宋体"/>
          <w:bCs/>
          <w:color w:val="auto"/>
          <w:sz w:val="24"/>
          <w:szCs w:val="18"/>
          <w:highlight w:val="none"/>
          <w:lang w:val="en-US" w:eastAsia="zh-CN"/>
        </w:rPr>
        <w:t>包含在投标报价内</w:t>
      </w:r>
      <w:r>
        <w:rPr>
          <w:rFonts w:ascii="宋体" w:hAnsi="宋体" w:eastAsia="宋体"/>
          <w:bCs/>
          <w:color w:val="auto"/>
          <w:sz w:val="24"/>
          <w:szCs w:val="18"/>
          <w:highlight w:val="none"/>
        </w:rPr>
        <w:t>。</w:t>
      </w:r>
      <w:bookmarkEnd w:id="42"/>
    </w:p>
    <w:p w14:paraId="7183CAF6">
      <w:pPr>
        <w:spacing w:line="360" w:lineRule="auto"/>
        <w:ind w:firstLine="437"/>
        <w:outlineLvl w:val="1"/>
        <w:rPr>
          <w:rFonts w:ascii="宋体" w:hAnsi="宋体" w:eastAsia="宋体"/>
          <w:bCs/>
          <w:color w:val="auto"/>
          <w:sz w:val="24"/>
          <w:szCs w:val="18"/>
          <w:highlight w:val="none"/>
        </w:rPr>
      </w:pPr>
      <w:bookmarkStart w:id="43" w:name="_Toc1818"/>
      <w:r>
        <w:rPr>
          <w:rFonts w:ascii="宋体" w:hAnsi="宋体" w:eastAsia="宋体"/>
          <w:bCs/>
          <w:color w:val="auto"/>
          <w:sz w:val="24"/>
          <w:szCs w:val="18"/>
          <w:highlight w:val="none"/>
        </w:rPr>
        <w:t>2、培训的时间、人数、地点等具体内容由买卖双方商定，内容至少包括：设备原理、使用、维护、运行操作、常见故障处理等。</w:t>
      </w:r>
      <w:bookmarkEnd w:id="43"/>
    </w:p>
    <w:p w14:paraId="016D8747">
      <w:pPr>
        <w:spacing w:line="360" w:lineRule="auto"/>
        <w:ind w:firstLine="437"/>
        <w:outlineLvl w:val="1"/>
        <w:rPr>
          <w:rFonts w:hint="eastAsia" w:ascii="宋体" w:hAnsi="宋体" w:eastAsia="宋体"/>
          <w:b/>
          <w:bCs/>
          <w:color w:val="auto"/>
          <w:sz w:val="24"/>
          <w:szCs w:val="18"/>
          <w:highlight w:val="none"/>
        </w:rPr>
      </w:pPr>
      <w:bookmarkStart w:id="44" w:name="_Toc16617"/>
      <w:bookmarkStart w:id="45" w:name="_Toc532199628"/>
      <w:r>
        <w:rPr>
          <w:rFonts w:hint="eastAsia" w:ascii="宋体" w:hAnsi="宋体" w:eastAsia="宋体"/>
          <w:b/>
          <w:bCs/>
          <w:color w:val="auto"/>
          <w:sz w:val="24"/>
          <w:szCs w:val="18"/>
          <w:highlight w:val="none"/>
          <w:lang w:eastAsia="zh-CN"/>
        </w:rPr>
        <w:t>八</w:t>
      </w:r>
      <w:r>
        <w:rPr>
          <w:rFonts w:hint="eastAsia" w:ascii="宋体" w:hAnsi="宋体" w:eastAsia="宋体"/>
          <w:b/>
          <w:bCs/>
          <w:color w:val="auto"/>
          <w:sz w:val="24"/>
          <w:szCs w:val="18"/>
          <w:highlight w:val="none"/>
        </w:rPr>
        <w:t>、质保及售后服务</w:t>
      </w:r>
      <w:bookmarkEnd w:id="44"/>
    </w:p>
    <w:p w14:paraId="5827F99F">
      <w:pPr>
        <w:spacing w:line="360" w:lineRule="auto"/>
        <w:ind w:firstLine="437"/>
        <w:outlineLvl w:val="1"/>
        <w:rPr>
          <w:rFonts w:ascii="宋体" w:hAnsi="宋体" w:eastAsia="宋体"/>
          <w:bCs/>
          <w:color w:val="auto"/>
          <w:sz w:val="24"/>
          <w:szCs w:val="18"/>
          <w:highlight w:val="none"/>
        </w:rPr>
      </w:pPr>
      <w:bookmarkStart w:id="46" w:name="_Toc28035"/>
      <w:r>
        <w:rPr>
          <w:rFonts w:ascii="宋体" w:hAnsi="宋体" w:eastAsia="宋体"/>
          <w:bCs/>
          <w:color w:val="auto"/>
          <w:sz w:val="24"/>
          <w:szCs w:val="18"/>
          <w:highlight w:val="none"/>
        </w:rPr>
        <w:t>1、自双方签订《验收报告》起进入质保期。</w:t>
      </w:r>
      <w:bookmarkEnd w:id="46"/>
    </w:p>
    <w:p w14:paraId="04DF5FFF">
      <w:pPr>
        <w:spacing w:line="360" w:lineRule="auto"/>
        <w:ind w:firstLine="437"/>
        <w:outlineLvl w:val="1"/>
        <w:rPr>
          <w:rFonts w:ascii="宋体" w:hAnsi="宋体" w:eastAsia="宋体"/>
          <w:bCs/>
          <w:color w:val="auto"/>
          <w:sz w:val="24"/>
          <w:szCs w:val="18"/>
          <w:highlight w:val="none"/>
        </w:rPr>
      </w:pPr>
      <w:bookmarkStart w:id="47" w:name="_Toc29777"/>
      <w:r>
        <w:rPr>
          <w:rFonts w:ascii="宋体" w:hAnsi="宋体" w:eastAsia="宋体"/>
          <w:bCs/>
          <w:color w:val="auto"/>
          <w:sz w:val="24"/>
          <w:szCs w:val="18"/>
          <w:highlight w:val="none"/>
        </w:rPr>
        <w:t>2、在质保期间内，非采购人过失和故意并且在正常使用的情况下发现商品有缺陷，中标人</w:t>
      </w:r>
      <w:r>
        <w:rPr>
          <w:rFonts w:hint="eastAsia" w:ascii="宋体" w:hAnsi="宋体" w:eastAsia="宋体"/>
          <w:bCs/>
          <w:color w:val="auto"/>
          <w:sz w:val="24"/>
          <w:szCs w:val="18"/>
          <w:highlight w:val="none"/>
          <w:lang w:val="en-US" w:eastAsia="zh-CN"/>
        </w:rPr>
        <w:t>应</w:t>
      </w:r>
      <w:r>
        <w:rPr>
          <w:rFonts w:ascii="宋体" w:hAnsi="宋体" w:eastAsia="宋体"/>
          <w:bCs/>
          <w:color w:val="auto"/>
          <w:sz w:val="24"/>
          <w:szCs w:val="18"/>
          <w:highlight w:val="none"/>
        </w:rPr>
        <w:t>修理或替换该设备；在质保期间内，非采购人过失和故意并且在正常使用的情况下设备发生故障，中标人应及时提供服务。</w:t>
      </w:r>
      <w:bookmarkEnd w:id="45"/>
      <w:bookmarkEnd w:id="47"/>
    </w:p>
    <w:p w14:paraId="1BB3BB29">
      <w:pPr>
        <w:rPr>
          <w:color w:val="auto"/>
          <w:highlight w:val="none"/>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微软简标宋">
    <w:altName w:val="@宋体"/>
    <w:panose1 w:val="00000000000000000000"/>
    <w:charset w:val="86"/>
    <w:family w:val="auto"/>
    <w:pitch w:val="default"/>
    <w:sig w:usb0="00000000" w:usb1="00000000" w:usb2="00000010" w:usb3="00000000" w:csb0="00040000" w:csb1="00000000"/>
  </w:font>
  <w:font w:name="@宋体">
    <w:panose1 w:val="02010600030101010101"/>
    <w:charset w:val="86"/>
    <w:family w:val="auto"/>
    <w:pitch w:val="default"/>
    <w:sig w:usb0="00000203" w:usb1="288F0000" w:usb2="0000000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C536F30"/>
    <w:multiLevelType w:val="singleLevel"/>
    <w:tmpl w:val="9C536F30"/>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4"/>
  <w:embedSystemFonts/>
  <w:bordersDoNotSurroundHeader w:val="1"/>
  <w:bordersDoNotSurroundFooter w:val="1"/>
  <w:revisionView w:markup="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13952D3"/>
    <w:rsid w:val="513952D3"/>
    <w:rsid w:val="70DA0EB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仿宋_GB2312" w:hAnsi="@仿宋_GB2312" w:eastAsia="@仿宋_GB2312" w:cs="@仿宋_GB2312"/>
      <w:kern w:val="2"/>
      <w:sz w:val="21"/>
      <w:lang w:val="en-US" w:eastAsia="zh-CN" w:bidi="ar-SA"/>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spacing w:after="120"/>
    </w:pPr>
    <w:rPr>
      <w:rFonts w:ascii="@微软简标宋" w:hAnsi="@微软简标宋" w:eastAsia="@微软简标宋" w:cs="@微软简标宋"/>
      <w:szCs w:val="24"/>
      <w:lang w:val="zh-CN"/>
    </w:rPr>
  </w:style>
  <w:style w:type="paragraph" w:styleId="3">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6">
    <w:name w:val="D&amp;L"/>
    <w:basedOn w:val="3"/>
    <w:autoRedefine/>
    <w:qFormat/>
    <w:uiPriority w:val="0"/>
    <w:pPr>
      <w:pBdr>
        <w:bottom w:val="thinThickSmallGap" w:color="auto" w:sz="18" w:space="1"/>
      </w:pBdr>
      <w:adjustRightInd w:val="0"/>
      <w:snapToGrid/>
      <w:spacing w:line="240" w:lineRule="atLeast"/>
      <w:textAlignment w:val="baseline"/>
    </w:pPr>
    <w:rPr>
      <w:kern w:val="0"/>
      <w:sz w:val="24"/>
      <w:szCs w:val="20"/>
    </w:rPr>
  </w:style>
  <w:style w:type="paragraph" w:customStyle="1" w:styleId="7">
    <w:name w:val="xl31"/>
    <w:basedOn w:val="1"/>
    <w:autoRedefine/>
    <w:qFormat/>
    <w:uiPriority w:val="0"/>
    <w:pPr>
      <w:widowControl/>
      <w:spacing w:before="100" w:beforeAutospacing="1" w:after="100" w:afterAutospacing="1"/>
      <w:jc w:val="center"/>
    </w:pPr>
    <w:rPr>
      <w:b/>
      <w:bCs/>
      <w:kern w:val="0"/>
      <w:sz w:val="28"/>
      <w:szCs w:val="2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2026-08-13T10:00:00Z</dcterms:created>
  <dc:creator>省招</dc:creator>
  <cp:lastModifiedBy>省招</cp:lastModifiedBy>
  <dcterms:modified xsi:type="dcterms:W3CDTF">2026-08-13T10:00:50Z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F0486FDAD2B044779D53494546BF39DE_11</vt:lpwstr>
  </property>
  <property fmtid="{D5CDD505-2E9C-101B-9397-08002B2CF9AE}" pid="4" name="KSOTemplateDocerSaveRecord">
    <vt:lpwstr>eyJoZGlkIjoiNTY2MTE2NmE0MWNlYjQ4MmJmZTAzOTM5ZDExNmQ2YmYiLCJ1c2VySWQiOiIxMDExNDk4MDc1In0=</vt:lpwstr>
  </property>
</Properties>
</file>