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177926"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szCs w:val="21"/>
        </w:rPr>
      </w:pPr>
      <w:r w:rsidRPr="004B5DAB">
        <w:rPr>
          <w:rFonts w:ascii="宋体" w:eastAsia="宋体" w:hAnsi="宋体" w:cs="宋体" w:hint="eastAsia"/>
          <w:b/>
          <w:szCs w:val="21"/>
        </w:rPr>
        <w:t>前注：</w:t>
      </w:r>
    </w:p>
    <w:p w14:paraId="5D8F8FB4"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1.根据《政府采购进口产品管理办法》及政府采购管理部门的相关规定，下列采购需求中标注进口产品的货物均已履行相关论证手续，经核准采购进口产品，但不限制满足招标文件要求的国内产品参与竞争。未标注进口产品的货物均为拒绝采购进口产品。</w:t>
      </w:r>
    </w:p>
    <w:p w14:paraId="6788D19E"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2.政府采购政策（包括但不限于下列具体政策要求）：</w:t>
      </w:r>
    </w:p>
    <w:p w14:paraId="06DE8374"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21659F95"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52A7D192"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3.如采购人允许采用分包方式履行合同的，应当明确可以分包履行的相关内容。</w:t>
      </w:r>
    </w:p>
    <w:p w14:paraId="0B1FC1F5"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4.下列采购需求中：标注▲的产品（核心产品），投标人在投标文件《主要中标标的承诺函》中填写名称、品牌、规格、型号、数量、单价等信息。</w:t>
      </w:r>
    </w:p>
    <w:p w14:paraId="5C608767" w14:textId="77777777" w:rsidR="004B5DAB" w:rsidRPr="004B5DAB" w:rsidRDefault="004B5DAB" w:rsidP="004B5DAB">
      <w:pPr>
        <w:adjustRightInd w:val="0"/>
        <w:snapToGrid w:val="0"/>
        <w:spacing w:line="360" w:lineRule="auto"/>
        <w:ind w:firstLineChars="200" w:firstLine="422"/>
        <w:outlineLvl w:val="1"/>
        <w:rPr>
          <w:rFonts w:ascii="宋体" w:eastAsia="宋体" w:hAnsi="宋体" w:cs="宋体" w:hint="eastAsia"/>
          <w:b/>
          <w:szCs w:val="21"/>
        </w:rPr>
      </w:pPr>
      <w:bookmarkStart w:id="0" w:name="_Toc2554"/>
      <w:bookmarkStart w:id="1" w:name="_Toc32151"/>
      <w:r w:rsidRPr="004B5DAB">
        <w:rPr>
          <w:rFonts w:ascii="宋体" w:eastAsia="宋体" w:hAnsi="宋体" w:cs="宋体" w:hint="eastAsia"/>
          <w:b/>
          <w:szCs w:val="21"/>
        </w:rPr>
        <w:t>一、采购需求前附表</w:t>
      </w:r>
      <w:bookmarkEnd w:id="0"/>
      <w:bookmarkEnd w:id="1"/>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7"/>
        <w:gridCol w:w="2032"/>
        <w:gridCol w:w="5483"/>
      </w:tblGrid>
      <w:tr w:rsidR="004B5DAB" w:rsidRPr="004B5DAB" w14:paraId="0FE48FC0" w14:textId="77777777" w:rsidTr="002F291D">
        <w:trPr>
          <w:trHeight w:val="567"/>
          <w:jc w:val="center"/>
        </w:trPr>
        <w:tc>
          <w:tcPr>
            <w:tcW w:w="1007" w:type="dxa"/>
            <w:vAlign w:val="center"/>
          </w:tcPr>
          <w:p w14:paraId="7E376B7B" w14:textId="77777777" w:rsidR="004B5DAB" w:rsidRPr="004B5DAB" w:rsidRDefault="004B5DAB" w:rsidP="004B5DAB">
            <w:pPr>
              <w:adjustRightInd w:val="0"/>
              <w:snapToGrid w:val="0"/>
              <w:spacing w:line="300" w:lineRule="auto"/>
              <w:jc w:val="center"/>
              <w:rPr>
                <w:rFonts w:ascii="宋体" w:eastAsia="宋体" w:hAnsi="宋体" w:cs="宋体" w:hint="eastAsia"/>
                <w:b/>
                <w:bCs/>
                <w:szCs w:val="21"/>
              </w:rPr>
            </w:pPr>
            <w:r w:rsidRPr="004B5DAB">
              <w:rPr>
                <w:rFonts w:ascii="宋体" w:eastAsia="宋体" w:hAnsi="宋体" w:cs="宋体" w:hint="eastAsia"/>
                <w:b/>
                <w:bCs/>
                <w:szCs w:val="21"/>
              </w:rPr>
              <w:t>序号</w:t>
            </w:r>
          </w:p>
        </w:tc>
        <w:tc>
          <w:tcPr>
            <w:tcW w:w="2032" w:type="dxa"/>
            <w:vAlign w:val="center"/>
          </w:tcPr>
          <w:p w14:paraId="2F23518F" w14:textId="77777777" w:rsidR="004B5DAB" w:rsidRPr="004B5DAB" w:rsidRDefault="004B5DAB" w:rsidP="004B5DAB">
            <w:pPr>
              <w:adjustRightInd w:val="0"/>
              <w:snapToGrid w:val="0"/>
              <w:spacing w:line="300" w:lineRule="auto"/>
              <w:jc w:val="center"/>
              <w:rPr>
                <w:rFonts w:ascii="宋体" w:eastAsia="宋体" w:hAnsi="宋体" w:cs="宋体" w:hint="eastAsia"/>
                <w:b/>
                <w:bCs/>
                <w:kern w:val="0"/>
                <w:szCs w:val="21"/>
              </w:rPr>
            </w:pPr>
            <w:r w:rsidRPr="004B5DAB">
              <w:rPr>
                <w:rFonts w:ascii="宋体" w:eastAsia="宋体" w:hAnsi="宋体" w:cs="宋体" w:hint="eastAsia"/>
                <w:b/>
                <w:bCs/>
                <w:kern w:val="0"/>
                <w:szCs w:val="21"/>
              </w:rPr>
              <w:t>条款名称</w:t>
            </w:r>
          </w:p>
        </w:tc>
        <w:tc>
          <w:tcPr>
            <w:tcW w:w="5483" w:type="dxa"/>
            <w:vAlign w:val="center"/>
          </w:tcPr>
          <w:p w14:paraId="78FCA8CC" w14:textId="77777777" w:rsidR="004B5DAB" w:rsidRPr="004B5DAB" w:rsidRDefault="004B5DAB" w:rsidP="004B5DAB">
            <w:pPr>
              <w:adjustRightInd w:val="0"/>
              <w:snapToGrid w:val="0"/>
              <w:spacing w:line="300" w:lineRule="auto"/>
              <w:jc w:val="center"/>
              <w:rPr>
                <w:rFonts w:ascii="宋体" w:eastAsia="宋体" w:hAnsi="宋体" w:cs="宋体" w:hint="eastAsia"/>
                <w:b/>
                <w:bCs/>
                <w:kern w:val="0"/>
                <w:szCs w:val="21"/>
              </w:rPr>
            </w:pPr>
            <w:r w:rsidRPr="004B5DAB">
              <w:rPr>
                <w:rFonts w:ascii="宋体" w:eastAsia="宋体" w:hAnsi="宋体" w:cs="宋体" w:hint="eastAsia"/>
                <w:b/>
                <w:bCs/>
                <w:kern w:val="0"/>
                <w:szCs w:val="21"/>
              </w:rPr>
              <w:t>内容、说明与要求</w:t>
            </w:r>
          </w:p>
        </w:tc>
      </w:tr>
      <w:tr w:rsidR="004B5DAB" w:rsidRPr="004B5DAB" w14:paraId="49D6C81F" w14:textId="77777777" w:rsidTr="002F291D">
        <w:trPr>
          <w:trHeight w:val="567"/>
          <w:jc w:val="center"/>
        </w:trPr>
        <w:tc>
          <w:tcPr>
            <w:tcW w:w="1007" w:type="dxa"/>
            <w:vAlign w:val="center"/>
          </w:tcPr>
          <w:p w14:paraId="4E6B731E" w14:textId="77777777" w:rsidR="004B5DAB" w:rsidRPr="004B5DAB" w:rsidRDefault="004B5DAB" w:rsidP="004B5DAB">
            <w:pPr>
              <w:adjustRightInd w:val="0"/>
              <w:snapToGrid w:val="0"/>
              <w:spacing w:line="300" w:lineRule="auto"/>
              <w:jc w:val="center"/>
              <w:rPr>
                <w:rFonts w:ascii="宋体" w:eastAsia="宋体" w:hAnsi="宋体" w:cs="宋体" w:hint="eastAsia"/>
                <w:bCs/>
                <w:szCs w:val="21"/>
              </w:rPr>
            </w:pPr>
            <w:r w:rsidRPr="004B5DAB">
              <w:rPr>
                <w:rFonts w:ascii="宋体" w:eastAsia="宋体" w:hAnsi="宋体" w:cs="宋体" w:hint="eastAsia"/>
                <w:bCs/>
                <w:szCs w:val="21"/>
              </w:rPr>
              <w:t>1</w:t>
            </w:r>
          </w:p>
        </w:tc>
        <w:tc>
          <w:tcPr>
            <w:tcW w:w="2032" w:type="dxa"/>
            <w:vAlign w:val="center"/>
          </w:tcPr>
          <w:p w14:paraId="0B2C32D9" w14:textId="77777777" w:rsidR="004B5DAB" w:rsidRPr="004B5DAB" w:rsidRDefault="004B5DAB" w:rsidP="004B5DAB">
            <w:pPr>
              <w:adjustRightInd w:val="0"/>
              <w:snapToGrid w:val="0"/>
              <w:spacing w:line="300" w:lineRule="auto"/>
              <w:jc w:val="center"/>
              <w:rPr>
                <w:rFonts w:ascii="宋体" w:eastAsia="宋体" w:hAnsi="宋体" w:cs="宋体" w:hint="eastAsia"/>
                <w:b/>
                <w:bCs/>
                <w:color w:val="000000"/>
                <w:kern w:val="0"/>
                <w:szCs w:val="21"/>
              </w:rPr>
            </w:pPr>
            <w:r w:rsidRPr="004B5DAB">
              <w:rPr>
                <w:rFonts w:ascii="宋体" w:eastAsia="宋体" w:hAnsi="宋体" w:cs="宋体" w:hint="eastAsia"/>
                <w:bCs/>
                <w:color w:val="000000"/>
                <w:kern w:val="0"/>
                <w:szCs w:val="21"/>
              </w:rPr>
              <w:t>付款方式</w:t>
            </w:r>
          </w:p>
        </w:tc>
        <w:tc>
          <w:tcPr>
            <w:tcW w:w="5483" w:type="dxa"/>
            <w:vAlign w:val="center"/>
          </w:tcPr>
          <w:p w14:paraId="39A7665B" w14:textId="77777777" w:rsidR="004B5DAB" w:rsidRPr="004B5DAB" w:rsidRDefault="004B5DAB" w:rsidP="004B5DAB">
            <w:pPr>
              <w:adjustRightInd w:val="0"/>
              <w:snapToGrid w:val="0"/>
              <w:spacing w:line="300" w:lineRule="auto"/>
              <w:rPr>
                <w:rFonts w:ascii="宋体" w:eastAsia="宋体" w:hAnsi="宋体" w:cs="宋体" w:hint="eastAsia"/>
                <w:bCs/>
                <w:color w:val="000000"/>
                <w:kern w:val="0"/>
                <w:szCs w:val="21"/>
              </w:rPr>
            </w:pPr>
            <w:r w:rsidRPr="004B5DAB">
              <w:rPr>
                <w:rFonts w:ascii="宋体" w:eastAsia="宋体" w:hAnsi="宋体" w:cs="宋体" w:hint="eastAsia"/>
                <w:bCs/>
                <w:color w:val="000000"/>
                <w:kern w:val="0"/>
                <w:szCs w:val="21"/>
              </w:rPr>
              <w:t>合同生效后，采购人付至合同价的40%（中标人须提供等额预付款担保），项目经验收合格且相关资料齐备己移交后，一次性付清合同价款。</w:t>
            </w:r>
          </w:p>
          <w:p w14:paraId="660E7B63" w14:textId="77777777" w:rsidR="004B5DAB" w:rsidRPr="004B5DAB" w:rsidRDefault="004B5DAB" w:rsidP="004B5DAB">
            <w:pPr>
              <w:adjustRightInd w:val="0"/>
              <w:snapToGrid w:val="0"/>
              <w:spacing w:line="300" w:lineRule="auto"/>
              <w:rPr>
                <w:rFonts w:ascii="宋体" w:eastAsia="宋体" w:hAnsi="宋体" w:cs="宋体" w:hint="eastAsia"/>
                <w:bCs/>
                <w:color w:val="000000"/>
                <w:kern w:val="0"/>
                <w:szCs w:val="21"/>
              </w:rPr>
            </w:pPr>
            <w:r w:rsidRPr="004B5DAB">
              <w:rPr>
                <w:rFonts w:ascii="宋体" w:eastAsia="宋体" w:hAnsi="宋体" w:cs="宋体" w:hint="eastAsia"/>
                <w:bCs/>
                <w:color w:val="000000"/>
                <w:kern w:val="0"/>
                <w:szCs w:val="21"/>
              </w:rPr>
              <w:t>注：</w:t>
            </w:r>
          </w:p>
          <w:p w14:paraId="54A065FF" w14:textId="77777777" w:rsidR="004B5DAB" w:rsidRPr="004B5DAB" w:rsidRDefault="004B5DAB" w:rsidP="004B5DAB">
            <w:pPr>
              <w:adjustRightInd w:val="0"/>
              <w:snapToGrid w:val="0"/>
              <w:spacing w:line="300" w:lineRule="auto"/>
              <w:rPr>
                <w:rFonts w:ascii="宋体" w:eastAsia="宋体" w:hAnsi="宋体" w:cs="宋体" w:hint="eastAsia"/>
                <w:bCs/>
                <w:color w:val="000000"/>
                <w:kern w:val="0"/>
                <w:szCs w:val="21"/>
              </w:rPr>
            </w:pPr>
            <w:r w:rsidRPr="004B5DAB">
              <w:rPr>
                <w:rFonts w:ascii="宋体" w:eastAsia="宋体" w:hAnsi="宋体" w:cs="宋体" w:hint="eastAsia"/>
                <w:bCs/>
                <w:color w:val="000000"/>
                <w:kern w:val="0"/>
                <w:szCs w:val="21"/>
              </w:rPr>
              <w:t>（1）中标人未按规定提供预付款担保的，视为放弃预付款；</w:t>
            </w:r>
          </w:p>
          <w:p w14:paraId="2875CA18" w14:textId="77777777" w:rsidR="004B5DAB" w:rsidRPr="004B5DAB" w:rsidRDefault="004B5DAB" w:rsidP="004B5DAB">
            <w:pPr>
              <w:tabs>
                <w:tab w:val="left" w:pos="3006"/>
              </w:tabs>
              <w:adjustRightInd w:val="0"/>
              <w:snapToGrid w:val="0"/>
              <w:spacing w:line="300" w:lineRule="auto"/>
              <w:rPr>
                <w:rFonts w:ascii="宋体" w:eastAsia="宋体" w:hAnsi="宋体" w:cs="宋体" w:hint="eastAsia"/>
                <w:bCs/>
                <w:color w:val="000000"/>
                <w:kern w:val="0"/>
                <w:szCs w:val="21"/>
              </w:rPr>
            </w:pPr>
            <w:r w:rsidRPr="004B5DAB">
              <w:rPr>
                <w:rFonts w:ascii="宋体" w:eastAsia="宋体" w:hAnsi="宋体" w:cs="宋体" w:hint="eastAsia"/>
                <w:bCs/>
                <w:color w:val="000000"/>
                <w:kern w:val="0"/>
                <w:szCs w:val="21"/>
              </w:rPr>
              <w:t>（2）预付款担保要求：如采用银行保函、担保机构出具的保函（担保机构担保）均须满足无条件见索即付条件。</w:t>
            </w:r>
          </w:p>
        </w:tc>
      </w:tr>
      <w:tr w:rsidR="004B5DAB" w:rsidRPr="004B5DAB" w14:paraId="4D51B931" w14:textId="77777777" w:rsidTr="002F291D">
        <w:trPr>
          <w:trHeight w:val="567"/>
          <w:jc w:val="center"/>
        </w:trPr>
        <w:tc>
          <w:tcPr>
            <w:tcW w:w="1007" w:type="dxa"/>
            <w:vAlign w:val="center"/>
          </w:tcPr>
          <w:p w14:paraId="4FC81917" w14:textId="77777777" w:rsidR="004B5DAB" w:rsidRPr="004B5DAB" w:rsidRDefault="004B5DAB" w:rsidP="004B5DAB">
            <w:pPr>
              <w:adjustRightInd w:val="0"/>
              <w:snapToGrid w:val="0"/>
              <w:spacing w:line="300" w:lineRule="auto"/>
              <w:jc w:val="center"/>
              <w:rPr>
                <w:rFonts w:ascii="宋体" w:eastAsia="宋体" w:hAnsi="宋体" w:cs="宋体" w:hint="eastAsia"/>
                <w:bCs/>
                <w:szCs w:val="21"/>
              </w:rPr>
            </w:pPr>
            <w:r w:rsidRPr="004B5DAB">
              <w:rPr>
                <w:rFonts w:ascii="宋体" w:eastAsia="宋体" w:hAnsi="宋体" w:cs="宋体" w:hint="eastAsia"/>
                <w:bCs/>
                <w:szCs w:val="21"/>
              </w:rPr>
              <w:t>2</w:t>
            </w:r>
          </w:p>
        </w:tc>
        <w:tc>
          <w:tcPr>
            <w:tcW w:w="2032" w:type="dxa"/>
            <w:vAlign w:val="center"/>
          </w:tcPr>
          <w:p w14:paraId="4A775A4D" w14:textId="77777777" w:rsidR="004B5DAB" w:rsidRPr="004B5DAB" w:rsidRDefault="004B5DAB" w:rsidP="004B5DAB">
            <w:pPr>
              <w:adjustRightInd w:val="0"/>
              <w:snapToGrid w:val="0"/>
              <w:spacing w:line="300" w:lineRule="auto"/>
              <w:jc w:val="center"/>
              <w:rPr>
                <w:rFonts w:ascii="宋体" w:eastAsia="宋体" w:hAnsi="宋体" w:cs="宋体" w:hint="eastAsia"/>
                <w:b/>
                <w:bCs/>
                <w:color w:val="000000"/>
                <w:kern w:val="0"/>
                <w:szCs w:val="21"/>
              </w:rPr>
            </w:pPr>
            <w:r w:rsidRPr="004B5DAB">
              <w:rPr>
                <w:rFonts w:ascii="宋体" w:eastAsia="宋体" w:hAnsi="宋体" w:cs="宋体" w:hint="eastAsia"/>
                <w:bCs/>
                <w:color w:val="000000"/>
                <w:kern w:val="0"/>
                <w:szCs w:val="21"/>
              </w:rPr>
              <w:t>供货及安装地点</w:t>
            </w:r>
          </w:p>
        </w:tc>
        <w:tc>
          <w:tcPr>
            <w:tcW w:w="5483" w:type="dxa"/>
            <w:vAlign w:val="center"/>
          </w:tcPr>
          <w:p w14:paraId="5FD018BB" w14:textId="77777777" w:rsidR="004B5DAB" w:rsidRPr="004B5DAB" w:rsidRDefault="004B5DAB" w:rsidP="004B5DAB">
            <w:pPr>
              <w:adjustRightInd w:val="0"/>
              <w:snapToGrid w:val="0"/>
              <w:spacing w:line="300" w:lineRule="auto"/>
              <w:rPr>
                <w:rFonts w:ascii="宋体" w:eastAsia="宋体" w:hAnsi="宋体" w:cs="宋体" w:hint="eastAsia"/>
                <w:bCs/>
                <w:color w:val="000000"/>
                <w:kern w:val="0"/>
                <w:szCs w:val="21"/>
              </w:rPr>
            </w:pPr>
            <w:r w:rsidRPr="004B5DAB">
              <w:rPr>
                <w:rFonts w:ascii="宋体" w:eastAsia="宋体" w:hAnsi="宋体" w:cs="方正小标宋简体" w:hint="eastAsia"/>
                <w:bCs/>
                <w:color w:val="000000"/>
                <w:kern w:val="0"/>
                <w:szCs w:val="21"/>
              </w:rPr>
              <w:t>安徽省产品质量监督检验研究院</w:t>
            </w:r>
            <w:r w:rsidRPr="004B5DAB">
              <w:rPr>
                <w:rFonts w:ascii="宋体" w:eastAsia="宋体" w:hAnsi="宋体" w:cs="宋体" w:hint="eastAsia"/>
                <w:bCs/>
                <w:color w:val="000000"/>
                <w:kern w:val="0"/>
                <w:szCs w:val="21"/>
              </w:rPr>
              <w:t>，具体按采购人指定地点。</w:t>
            </w:r>
          </w:p>
        </w:tc>
      </w:tr>
      <w:tr w:rsidR="004B5DAB" w:rsidRPr="004B5DAB" w14:paraId="0BF917EC" w14:textId="77777777" w:rsidTr="002F291D">
        <w:trPr>
          <w:trHeight w:val="567"/>
          <w:jc w:val="center"/>
        </w:trPr>
        <w:tc>
          <w:tcPr>
            <w:tcW w:w="1007" w:type="dxa"/>
            <w:vAlign w:val="center"/>
          </w:tcPr>
          <w:p w14:paraId="533A5EEC" w14:textId="77777777" w:rsidR="004B5DAB" w:rsidRPr="004B5DAB" w:rsidRDefault="004B5DAB" w:rsidP="004B5DAB">
            <w:pPr>
              <w:adjustRightInd w:val="0"/>
              <w:snapToGrid w:val="0"/>
              <w:spacing w:line="300" w:lineRule="auto"/>
              <w:jc w:val="center"/>
              <w:rPr>
                <w:rFonts w:ascii="宋体" w:eastAsia="宋体" w:hAnsi="宋体" w:cs="宋体" w:hint="eastAsia"/>
                <w:bCs/>
                <w:szCs w:val="21"/>
              </w:rPr>
            </w:pPr>
            <w:r w:rsidRPr="004B5DAB">
              <w:rPr>
                <w:rFonts w:ascii="宋体" w:eastAsia="宋体" w:hAnsi="宋体" w:cs="宋体" w:hint="eastAsia"/>
                <w:bCs/>
                <w:szCs w:val="21"/>
              </w:rPr>
              <w:t>3</w:t>
            </w:r>
          </w:p>
        </w:tc>
        <w:tc>
          <w:tcPr>
            <w:tcW w:w="2032" w:type="dxa"/>
            <w:vAlign w:val="center"/>
          </w:tcPr>
          <w:p w14:paraId="01586093" w14:textId="77777777" w:rsidR="004B5DAB" w:rsidRPr="004B5DAB" w:rsidRDefault="004B5DAB" w:rsidP="004B5DAB">
            <w:pPr>
              <w:adjustRightInd w:val="0"/>
              <w:snapToGrid w:val="0"/>
              <w:spacing w:line="300" w:lineRule="auto"/>
              <w:jc w:val="center"/>
              <w:rPr>
                <w:rFonts w:ascii="宋体" w:eastAsia="宋体" w:hAnsi="宋体" w:cs="宋体" w:hint="eastAsia"/>
                <w:b/>
                <w:bCs/>
                <w:color w:val="000000"/>
                <w:kern w:val="0"/>
                <w:szCs w:val="21"/>
              </w:rPr>
            </w:pPr>
            <w:r w:rsidRPr="004B5DAB">
              <w:rPr>
                <w:rFonts w:ascii="宋体" w:eastAsia="宋体" w:hAnsi="宋体" w:cs="宋体" w:hint="eastAsia"/>
                <w:bCs/>
                <w:color w:val="000000"/>
                <w:kern w:val="0"/>
                <w:szCs w:val="21"/>
              </w:rPr>
              <w:t>供货及安装期限</w:t>
            </w:r>
          </w:p>
        </w:tc>
        <w:tc>
          <w:tcPr>
            <w:tcW w:w="5483" w:type="dxa"/>
            <w:vAlign w:val="center"/>
          </w:tcPr>
          <w:p w14:paraId="367D9CE7" w14:textId="77777777" w:rsidR="004B5DAB" w:rsidRPr="004B5DAB" w:rsidRDefault="004B5DAB" w:rsidP="004B5DAB">
            <w:pPr>
              <w:adjustRightInd w:val="0"/>
              <w:snapToGrid w:val="0"/>
              <w:spacing w:line="300" w:lineRule="auto"/>
              <w:rPr>
                <w:rFonts w:ascii="宋体" w:eastAsia="宋体" w:hAnsi="宋体" w:cs="宋体" w:hint="eastAsia"/>
                <w:b/>
                <w:bCs/>
                <w:color w:val="000000"/>
                <w:kern w:val="0"/>
                <w:szCs w:val="21"/>
              </w:rPr>
            </w:pPr>
            <w:r w:rsidRPr="004B5DAB">
              <w:rPr>
                <w:rFonts w:ascii="宋体" w:eastAsia="宋体" w:hAnsi="宋体" w:cs="宋体" w:hint="eastAsia"/>
                <w:color w:val="000000"/>
                <w:kern w:val="0"/>
                <w:szCs w:val="21"/>
              </w:rPr>
              <w:t>合同生效之日起，3个月内完成供货、安装、调试、培训、检定或校准等所有工作内容。</w:t>
            </w:r>
          </w:p>
        </w:tc>
      </w:tr>
      <w:tr w:rsidR="004B5DAB" w:rsidRPr="004B5DAB" w14:paraId="0EB490CE" w14:textId="77777777" w:rsidTr="002F291D">
        <w:trPr>
          <w:trHeight w:val="567"/>
          <w:jc w:val="center"/>
        </w:trPr>
        <w:tc>
          <w:tcPr>
            <w:tcW w:w="1007" w:type="dxa"/>
            <w:vAlign w:val="center"/>
          </w:tcPr>
          <w:p w14:paraId="6E177B0B" w14:textId="77777777" w:rsidR="004B5DAB" w:rsidRPr="004B5DAB" w:rsidRDefault="004B5DAB" w:rsidP="004B5DAB">
            <w:pPr>
              <w:adjustRightInd w:val="0"/>
              <w:snapToGrid w:val="0"/>
              <w:spacing w:line="300" w:lineRule="auto"/>
              <w:jc w:val="center"/>
              <w:rPr>
                <w:rFonts w:ascii="宋体" w:eastAsia="宋体" w:hAnsi="宋体" w:cs="宋体" w:hint="eastAsia"/>
                <w:bCs/>
                <w:szCs w:val="21"/>
              </w:rPr>
            </w:pPr>
            <w:r w:rsidRPr="004B5DAB">
              <w:rPr>
                <w:rFonts w:ascii="宋体" w:eastAsia="宋体" w:hAnsi="宋体" w:cs="宋体" w:hint="eastAsia"/>
                <w:bCs/>
                <w:szCs w:val="21"/>
              </w:rPr>
              <w:t>4</w:t>
            </w:r>
          </w:p>
        </w:tc>
        <w:tc>
          <w:tcPr>
            <w:tcW w:w="2032" w:type="dxa"/>
            <w:vAlign w:val="center"/>
          </w:tcPr>
          <w:p w14:paraId="15D84BAF" w14:textId="77777777" w:rsidR="004B5DAB" w:rsidRPr="004B5DAB" w:rsidRDefault="004B5DAB" w:rsidP="004B5DAB">
            <w:pPr>
              <w:adjustRightInd w:val="0"/>
              <w:snapToGrid w:val="0"/>
              <w:spacing w:line="300" w:lineRule="auto"/>
              <w:jc w:val="center"/>
              <w:rPr>
                <w:rFonts w:ascii="宋体" w:eastAsia="宋体" w:hAnsi="宋体" w:cs="宋体" w:hint="eastAsia"/>
                <w:b/>
                <w:bCs/>
                <w:color w:val="000000"/>
                <w:kern w:val="0"/>
                <w:szCs w:val="21"/>
              </w:rPr>
            </w:pPr>
            <w:r w:rsidRPr="004B5DAB">
              <w:rPr>
                <w:rFonts w:ascii="宋体" w:eastAsia="宋体" w:hAnsi="宋体" w:cs="宋体" w:hint="eastAsia"/>
                <w:bCs/>
                <w:color w:val="000000"/>
                <w:kern w:val="0"/>
                <w:szCs w:val="21"/>
              </w:rPr>
              <w:t>免费质保期</w:t>
            </w:r>
          </w:p>
        </w:tc>
        <w:tc>
          <w:tcPr>
            <w:tcW w:w="5483" w:type="dxa"/>
            <w:vAlign w:val="center"/>
          </w:tcPr>
          <w:p w14:paraId="25DC47A0" w14:textId="77777777" w:rsidR="004B5DAB" w:rsidRPr="004B5DAB" w:rsidRDefault="004B5DAB" w:rsidP="004B5DAB">
            <w:pPr>
              <w:adjustRightInd w:val="0"/>
              <w:snapToGrid w:val="0"/>
              <w:spacing w:line="300" w:lineRule="auto"/>
              <w:rPr>
                <w:rFonts w:ascii="宋体" w:eastAsia="宋体" w:hAnsi="宋体" w:cs="宋体" w:hint="eastAsia"/>
                <w:bCs/>
                <w:color w:val="000000"/>
                <w:kern w:val="0"/>
                <w:szCs w:val="21"/>
              </w:rPr>
            </w:pPr>
            <w:r w:rsidRPr="004B5DAB">
              <w:rPr>
                <w:rFonts w:ascii="宋体" w:eastAsia="宋体" w:hAnsi="宋体" w:cs="Calibri" w:hint="eastAsia"/>
                <w:bCs/>
                <w:color w:val="000000"/>
                <w:szCs w:val="21"/>
              </w:rPr>
              <w:t>采购清单中未明确的，免费质保期为自验收合格之日起3年；采购清单中明确的，免费质保期按采购清单执行</w:t>
            </w:r>
            <w:r w:rsidRPr="004B5DAB">
              <w:rPr>
                <w:rFonts w:ascii="宋体" w:eastAsia="宋体" w:hAnsi="宋体" w:cs="宋体" w:hint="eastAsia"/>
                <w:bCs/>
                <w:color w:val="000000"/>
                <w:kern w:val="0"/>
                <w:szCs w:val="21"/>
              </w:rPr>
              <w:t>。</w:t>
            </w:r>
          </w:p>
        </w:tc>
      </w:tr>
    </w:tbl>
    <w:p w14:paraId="4023F3D8" w14:textId="77777777" w:rsidR="004B5DAB" w:rsidRPr="004B5DAB" w:rsidRDefault="004B5DAB" w:rsidP="004B5DAB">
      <w:pPr>
        <w:adjustRightInd w:val="0"/>
        <w:snapToGrid w:val="0"/>
        <w:spacing w:line="360" w:lineRule="auto"/>
        <w:ind w:firstLineChars="200" w:firstLine="422"/>
        <w:outlineLvl w:val="1"/>
        <w:rPr>
          <w:rFonts w:ascii="宋体" w:eastAsia="宋体" w:hAnsi="宋体" w:cs="宋体" w:hint="eastAsia"/>
          <w:b/>
          <w:bCs/>
          <w:szCs w:val="21"/>
        </w:rPr>
      </w:pPr>
      <w:bookmarkStart w:id="2" w:name="_Toc5944"/>
      <w:bookmarkStart w:id="3" w:name="_Toc7671"/>
      <w:r w:rsidRPr="004B5DAB">
        <w:rPr>
          <w:rFonts w:ascii="宋体" w:eastAsia="宋体" w:hAnsi="宋体" w:cs="宋体" w:hint="eastAsia"/>
          <w:b/>
          <w:szCs w:val="21"/>
        </w:rPr>
        <w:t>二、货物</w:t>
      </w:r>
      <w:r w:rsidRPr="004B5DAB">
        <w:rPr>
          <w:rFonts w:ascii="宋体" w:eastAsia="宋体" w:hAnsi="宋体" w:cs="宋体" w:hint="eastAsia"/>
          <w:b/>
          <w:bCs/>
          <w:szCs w:val="21"/>
        </w:rPr>
        <w:t>需求</w:t>
      </w:r>
      <w:bookmarkEnd w:id="2"/>
      <w:bookmarkEnd w:id="3"/>
    </w:p>
    <w:p w14:paraId="3E4E8A79" w14:textId="77777777" w:rsidR="004B5DAB" w:rsidRPr="004B5DAB" w:rsidRDefault="004B5DAB" w:rsidP="004B5DAB">
      <w:pPr>
        <w:widowControl/>
        <w:adjustRightInd w:val="0"/>
        <w:snapToGrid w:val="0"/>
        <w:spacing w:line="360" w:lineRule="auto"/>
        <w:ind w:firstLineChars="200" w:firstLine="422"/>
        <w:outlineLvl w:val="2"/>
        <w:rPr>
          <w:rFonts w:ascii="宋体" w:eastAsia="宋体" w:hAnsi="宋体" w:cs="宋体" w:hint="eastAsia"/>
          <w:b/>
          <w:bCs/>
          <w:szCs w:val="21"/>
        </w:rPr>
      </w:pPr>
      <w:bookmarkStart w:id="4" w:name="_Toc7421"/>
      <w:bookmarkStart w:id="5" w:name="_Toc4843"/>
      <w:r w:rsidRPr="004B5DAB">
        <w:rPr>
          <w:rFonts w:ascii="宋体" w:eastAsia="宋体" w:hAnsi="宋体" w:cs="宋体" w:hint="eastAsia"/>
          <w:b/>
          <w:bCs/>
          <w:szCs w:val="21"/>
        </w:rPr>
        <w:t>1、标识符号</w:t>
      </w:r>
    </w:p>
    <w:tbl>
      <w:tblPr>
        <w:tblW w:w="852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94"/>
        <w:gridCol w:w="1365"/>
        <w:gridCol w:w="5363"/>
      </w:tblGrid>
      <w:tr w:rsidR="004B5DAB" w:rsidRPr="004B5DAB" w14:paraId="68A0613F" w14:textId="77777777" w:rsidTr="002F291D">
        <w:trPr>
          <w:jc w:val="center"/>
        </w:trPr>
        <w:tc>
          <w:tcPr>
            <w:tcW w:w="1794" w:type="dxa"/>
            <w:vAlign w:val="center"/>
          </w:tcPr>
          <w:p w14:paraId="66231819" w14:textId="77777777" w:rsidR="004B5DAB" w:rsidRPr="004B5DAB" w:rsidRDefault="004B5DAB" w:rsidP="004B5DAB">
            <w:pPr>
              <w:spacing w:line="360" w:lineRule="auto"/>
              <w:jc w:val="center"/>
              <w:rPr>
                <w:rFonts w:ascii="宋体" w:eastAsia="宋体" w:hAnsi="宋体" w:cs="宋体" w:hint="eastAsia"/>
                <w:b/>
                <w:szCs w:val="21"/>
              </w:rPr>
            </w:pPr>
            <w:r w:rsidRPr="004B5DAB">
              <w:rPr>
                <w:rFonts w:ascii="宋体" w:eastAsia="宋体" w:hAnsi="宋体" w:cs="宋体" w:hint="eastAsia"/>
                <w:b/>
                <w:szCs w:val="21"/>
              </w:rPr>
              <w:t>标识类型</w:t>
            </w:r>
          </w:p>
        </w:tc>
        <w:tc>
          <w:tcPr>
            <w:tcW w:w="1365" w:type="dxa"/>
            <w:vAlign w:val="center"/>
          </w:tcPr>
          <w:p w14:paraId="6B60769C" w14:textId="77777777" w:rsidR="004B5DAB" w:rsidRPr="004B5DAB" w:rsidRDefault="004B5DAB" w:rsidP="004B5DAB">
            <w:pPr>
              <w:spacing w:line="360" w:lineRule="auto"/>
              <w:jc w:val="center"/>
              <w:rPr>
                <w:rFonts w:ascii="宋体" w:eastAsia="宋体" w:hAnsi="宋体" w:cs="宋体" w:hint="eastAsia"/>
                <w:b/>
                <w:szCs w:val="21"/>
              </w:rPr>
            </w:pPr>
            <w:r w:rsidRPr="004B5DAB">
              <w:rPr>
                <w:rFonts w:ascii="宋体" w:eastAsia="宋体" w:hAnsi="宋体" w:cs="宋体" w:hint="eastAsia"/>
                <w:b/>
                <w:szCs w:val="21"/>
              </w:rPr>
              <w:t>标识符号</w:t>
            </w:r>
          </w:p>
        </w:tc>
        <w:tc>
          <w:tcPr>
            <w:tcW w:w="5363" w:type="dxa"/>
            <w:vAlign w:val="center"/>
          </w:tcPr>
          <w:p w14:paraId="6EB31E5A" w14:textId="77777777" w:rsidR="004B5DAB" w:rsidRPr="004B5DAB" w:rsidRDefault="004B5DAB" w:rsidP="004B5DAB">
            <w:pPr>
              <w:spacing w:line="360" w:lineRule="auto"/>
              <w:jc w:val="center"/>
              <w:rPr>
                <w:rFonts w:ascii="宋体" w:eastAsia="宋体" w:hAnsi="宋体" w:cs="宋体" w:hint="eastAsia"/>
                <w:b/>
                <w:szCs w:val="21"/>
              </w:rPr>
            </w:pPr>
            <w:r w:rsidRPr="004B5DAB">
              <w:rPr>
                <w:rFonts w:ascii="宋体" w:eastAsia="宋体" w:hAnsi="宋体" w:cs="宋体" w:hint="eastAsia"/>
                <w:b/>
                <w:szCs w:val="21"/>
              </w:rPr>
              <w:t>标识符号含义</w:t>
            </w:r>
          </w:p>
        </w:tc>
      </w:tr>
      <w:tr w:rsidR="004B5DAB" w:rsidRPr="004B5DAB" w14:paraId="6449648E" w14:textId="77777777" w:rsidTr="002F291D">
        <w:trPr>
          <w:trHeight w:val="445"/>
          <w:jc w:val="center"/>
        </w:trPr>
        <w:tc>
          <w:tcPr>
            <w:tcW w:w="1794" w:type="dxa"/>
            <w:vAlign w:val="center"/>
          </w:tcPr>
          <w:p w14:paraId="6BBFA625"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szCs w:val="21"/>
              </w:rPr>
              <w:t>核心产品</w:t>
            </w:r>
          </w:p>
        </w:tc>
        <w:tc>
          <w:tcPr>
            <w:tcW w:w="1365" w:type="dxa"/>
            <w:vAlign w:val="center"/>
          </w:tcPr>
          <w:p w14:paraId="3255C7BD"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szCs w:val="21"/>
              </w:rPr>
              <w:t>▲</w:t>
            </w:r>
          </w:p>
        </w:tc>
        <w:tc>
          <w:tcPr>
            <w:tcW w:w="5363" w:type="dxa"/>
            <w:vAlign w:val="center"/>
          </w:tcPr>
          <w:p w14:paraId="1FDC5F86" w14:textId="77777777" w:rsidR="004B5DAB" w:rsidRPr="004B5DAB" w:rsidRDefault="004B5DAB" w:rsidP="004B5DAB">
            <w:pPr>
              <w:spacing w:line="360" w:lineRule="auto"/>
              <w:jc w:val="center"/>
              <w:rPr>
                <w:rFonts w:ascii="宋体" w:eastAsia="宋体" w:hAnsi="宋体" w:cs="宋体" w:hint="eastAsia"/>
                <w:b/>
                <w:bCs/>
                <w:szCs w:val="21"/>
              </w:rPr>
            </w:pPr>
            <w:r w:rsidRPr="004B5DAB">
              <w:rPr>
                <w:rFonts w:ascii="宋体" w:eastAsia="宋体" w:hAnsi="宋体" w:cs="宋体" w:hint="eastAsia"/>
                <w:b/>
                <w:bCs/>
                <w:szCs w:val="21"/>
              </w:rPr>
              <w:t>标的属于核心产品</w:t>
            </w:r>
          </w:p>
        </w:tc>
      </w:tr>
      <w:tr w:rsidR="004B5DAB" w:rsidRPr="004B5DAB" w14:paraId="7D64F471" w14:textId="77777777" w:rsidTr="002F291D">
        <w:trPr>
          <w:trHeight w:val="445"/>
          <w:jc w:val="center"/>
        </w:trPr>
        <w:tc>
          <w:tcPr>
            <w:tcW w:w="1794" w:type="dxa"/>
            <w:vAlign w:val="center"/>
          </w:tcPr>
          <w:p w14:paraId="6EA3835C"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szCs w:val="21"/>
              </w:rPr>
              <w:lastRenderedPageBreak/>
              <w:t>重要指标项</w:t>
            </w:r>
          </w:p>
        </w:tc>
        <w:tc>
          <w:tcPr>
            <w:tcW w:w="1365" w:type="dxa"/>
            <w:vAlign w:val="center"/>
          </w:tcPr>
          <w:p w14:paraId="11F35038" w14:textId="77777777" w:rsidR="004B5DAB" w:rsidRPr="004B5DAB" w:rsidRDefault="004B5DAB" w:rsidP="004B5DAB">
            <w:pPr>
              <w:spacing w:line="360" w:lineRule="auto"/>
              <w:jc w:val="center"/>
              <w:rPr>
                <w:rFonts w:ascii="宋体" w:eastAsia="宋体" w:hAnsi="宋体" w:cs="宋体" w:hint="eastAsia"/>
                <w:b/>
                <w:bCs/>
                <w:szCs w:val="21"/>
              </w:rPr>
            </w:pPr>
            <w:r w:rsidRPr="004B5DAB">
              <w:rPr>
                <w:rFonts w:ascii="宋体" w:eastAsia="宋体" w:hAnsi="宋体" w:cs="宋体" w:hint="eastAsia"/>
                <w:b/>
                <w:bCs/>
                <w:szCs w:val="21"/>
              </w:rPr>
              <w:t>★</w:t>
            </w:r>
          </w:p>
        </w:tc>
        <w:tc>
          <w:tcPr>
            <w:tcW w:w="5363" w:type="dxa"/>
            <w:vAlign w:val="center"/>
          </w:tcPr>
          <w:p w14:paraId="3E59281F"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szCs w:val="21"/>
              </w:rPr>
              <w:t>评分项，详见评标办法</w:t>
            </w:r>
          </w:p>
        </w:tc>
      </w:tr>
      <w:tr w:rsidR="004B5DAB" w:rsidRPr="004B5DAB" w14:paraId="01BF7FF0" w14:textId="77777777" w:rsidTr="002F291D">
        <w:trPr>
          <w:trHeight w:val="468"/>
          <w:jc w:val="center"/>
        </w:trPr>
        <w:tc>
          <w:tcPr>
            <w:tcW w:w="1794" w:type="dxa"/>
            <w:vAlign w:val="center"/>
          </w:tcPr>
          <w:p w14:paraId="25028252"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szCs w:val="21"/>
              </w:rPr>
              <w:t>一般指标项</w:t>
            </w:r>
          </w:p>
        </w:tc>
        <w:tc>
          <w:tcPr>
            <w:tcW w:w="1365" w:type="dxa"/>
            <w:vAlign w:val="center"/>
          </w:tcPr>
          <w:p w14:paraId="6C4E5396" w14:textId="77777777" w:rsidR="004B5DAB" w:rsidRPr="004B5DAB" w:rsidRDefault="004B5DAB" w:rsidP="004B5DAB">
            <w:pPr>
              <w:spacing w:line="360" w:lineRule="auto"/>
              <w:jc w:val="center"/>
              <w:rPr>
                <w:rFonts w:ascii="宋体" w:eastAsia="宋体" w:hAnsi="宋体" w:cs="宋体" w:hint="eastAsia"/>
                <w:bCs/>
                <w:szCs w:val="21"/>
              </w:rPr>
            </w:pPr>
            <w:r w:rsidRPr="004B5DAB">
              <w:rPr>
                <w:rFonts w:ascii="宋体" w:eastAsia="@仿宋_GB2312" w:hAnsi="宋体" w:cs="宋体" w:hint="eastAsia"/>
                <w:sz w:val="24"/>
                <w:szCs w:val="18"/>
              </w:rPr>
              <w:t>●</w:t>
            </w:r>
          </w:p>
        </w:tc>
        <w:tc>
          <w:tcPr>
            <w:tcW w:w="5363" w:type="dxa"/>
            <w:vAlign w:val="center"/>
          </w:tcPr>
          <w:p w14:paraId="13E98C7E" w14:textId="77777777" w:rsidR="004B5DAB" w:rsidRPr="004B5DAB" w:rsidRDefault="004B5DAB" w:rsidP="004B5DAB">
            <w:pPr>
              <w:spacing w:line="360" w:lineRule="auto"/>
              <w:jc w:val="center"/>
              <w:rPr>
                <w:rFonts w:ascii="宋体" w:eastAsia="宋体" w:hAnsi="宋体" w:cs="宋体" w:hint="eastAsia"/>
                <w:bCs/>
                <w:szCs w:val="21"/>
              </w:rPr>
            </w:pPr>
            <w:r w:rsidRPr="004B5DAB">
              <w:rPr>
                <w:rFonts w:ascii="宋体" w:eastAsia="宋体" w:hAnsi="宋体" w:cs="宋体" w:hint="eastAsia"/>
                <w:szCs w:val="21"/>
              </w:rPr>
              <w:t>评分项，详见评标办法</w:t>
            </w:r>
          </w:p>
        </w:tc>
      </w:tr>
      <w:tr w:rsidR="004B5DAB" w:rsidRPr="004B5DAB" w14:paraId="72C7E091" w14:textId="77777777" w:rsidTr="002F291D">
        <w:trPr>
          <w:trHeight w:val="404"/>
          <w:jc w:val="center"/>
        </w:trPr>
        <w:tc>
          <w:tcPr>
            <w:tcW w:w="1794" w:type="dxa"/>
            <w:vAlign w:val="center"/>
          </w:tcPr>
          <w:p w14:paraId="2A9BDC93"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szCs w:val="21"/>
              </w:rPr>
              <w:t>无标识项</w:t>
            </w:r>
          </w:p>
        </w:tc>
        <w:tc>
          <w:tcPr>
            <w:tcW w:w="1365" w:type="dxa"/>
            <w:vAlign w:val="center"/>
          </w:tcPr>
          <w:p w14:paraId="3869CAB2" w14:textId="77777777" w:rsidR="004B5DAB" w:rsidRPr="004B5DAB" w:rsidRDefault="004B5DAB" w:rsidP="004B5DAB">
            <w:pPr>
              <w:spacing w:line="360" w:lineRule="auto"/>
              <w:jc w:val="center"/>
              <w:rPr>
                <w:rFonts w:ascii="宋体" w:eastAsia="宋体" w:hAnsi="宋体" w:cs="宋体" w:hint="eastAsia"/>
                <w:szCs w:val="21"/>
              </w:rPr>
            </w:pPr>
          </w:p>
        </w:tc>
        <w:tc>
          <w:tcPr>
            <w:tcW w:w="5363" w:type="dxa"/>
            <w:vAlign w:val="center"/>
          </w:tcPr>
          <w:p w14:paraId="4D91F098" w14:textId="77777777" w:rsidR="004B5DAB" w:rsidRPr="004B5DAB" w:rsidRDefault="004B5DAB" w:rsidP="004B5DAB">
            <w:pPr>
              <w:spacing w:line="360" w:lineRule="auto"/>
              <w:jc w:val="center"/>
              <w:rPr>
                <w:rFonts w:ascii="宋体" w:eastAsia="宋体" w:hAnsi="宋体" w:cs="宋体" w:hint="eastAsia"/>
                <w:szCs w:val="21"/>
              </w:rPr>
            </w:pPr>
            <w:r w:rsidRPr="004B5DAB">
              <w:rPr>
                <w:rFonts w:ascii="宋体" w:eastAsia="宋体" w:hAnsi="宋体" w:cs="宋体" w:hint="eastAsia"/>
                <w:b/>
                <w:bCs/>
                <w:szCs w:val="21"/>
              </w:rPr>
              <w:t>三项以上（不含）负偏离或未响应的，投标无效</w:t>
            </w:r>
          </w:p>
        </w:tc>
      </w:tr>
      <w:tr w:rsidR="004B5DAB" w:rsidRPr="004B5DAB" w14:paraId="6A306417" w14:textId="77777777" w:rsidTr="002F291D">
        <w:trPr>
          <w:trHeight w:val="249"/>
          <w:jc w:val="center"/>
        </w:trPr>
        <w:tc>
          <w:tcPr>
            <w:tcW w:w="8522" w:type="dxa"/>
            <w:gridSpan w:val="3"/>
            <w:vAlign w:val="center"/>
          </w:tcPr>
          <w:p w14:paraId="78FF0359" w14:textId="77777777" w:rsidR="004B5DAB" w:rsidRPr="004B5DAB" w:rsidRDefault="004B5DAB" w:rsidP="004B5DAB">
            <w:p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注：标识条款中如包含多条子项技术参数或要求，则需满足或优于该标识条款内所有子项技术参数或要求方能得分。</w:t>
            </w:r>
          </w:p>
        </w:tc>
      </w:tr>
    </w:tbl>
    <w:p w14:paraId="5D7CC2CF" w14:textId="77777777" w:rsidR="004B5DAB" w:rsidRPr="004B5DAB" w:rsidRDefault="004B5DAB" w:rsidP="004B5DAB">
      <w:pPr>
        <w:widowControl/>
        <w:adjustRightInd w:val="0"/>
        <w:snapToGrid w:val="0"/>
        <w:spacing w:line="360" w:lineRule="auto"/>
        <w:ind w:firstLineChars="200" w:firstLine="422"/>
        <w:outlineLvl w:val="2"/>
        <w:rPr>
          <w:rFonts w:ascii="宋体" w:eastAsia="宋体" w:hAnsi="宋体" w:cs="宋体" w:hint="eastAsia"/>
          <w:b/>
          <w:bCs/>
          <w:szCs w:val="21"/>
        </w:rPr>
      </w:pPr>
      <w:r w:rsidRPr="004B5DAB">
        <w:rPr>
          <w:rFonts w:ascii="宋体" w:eastAsia="宋体" w:hAnsi="宋体" w:cs="宋体" w:hint="eastAsia"/>
          <w:b/>
          <w:bCs/>
          <w:szCs w:val="21"/>
        </w:rPr>
        <w:t>2、采购清单</w:t>
      </w:r>
    </w:p>
    <w:p w14:paraId="164A7417" w14:textId="77777777" w:rsidR="004B5DAB" w:rsidRPr="004B5DAB" w:rsidRDefault="004B5DAB" w:rsidP="004B5DAB">
      <w:pPr>
        <w:widowControl/>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kern w:val="0"/>
          <w:szCs w:val="21"/>
        </w:rPr>
        <w:t>（1）下述技术参数所涉及的具体物理尺寸允许±5%偏离</w:t>
      </w:r>
      <w:r w:rsidRPr="004B5DAB">
        <w:rPr>
          <w:rFonts w:ascii="宋体" w:eastAsia="宋体" w:hAnsi="宋体" w:cs="宋体" w:hint="eastAsia"/>
          <w:szCs w:val="21"/>
        </w:rPr>
        <w:t>。</w:t>
      </w:r>
    </w:p>
    <w:p w14:paraId="4154579E" w14:textId="77777777" w:rsidR="004B5DAB" w:rsidRPr="004B5DAB" w:rsidRDefault="004B5DAB" w:rsidP="004B5DAB">
      <w:pPr>
        <w:widowControl/>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（2）技术规格书：</w:t>
      </w:r>
    </w:p>
    <w:tbl>
      <w:tblPr>
        <w:tblW w:w="7834" w:type="dxa"/>
        <w:jc w:val="center"/>
        <w:tblBorders>
          <w:top w:val="single" w:sz="4" w:space="0" w:color="000000"/>
          <w:left w:val="single" w:sz="4" w:space="0" w:color="000000"/>
          <w:bottom w:val="single" w:sz="4" w:space="0" w:color="000000"/>
          <w:right w:val="single" w:sz="4" w:space="0" w:color="000000"/>
          <w:insideH w:val="outset" w:sz="6" w:space="0" w:color="auto"/>
          <w:insideV w:val="outset" w:sz="6" w:space="0" w:color="auto"/>
        </w:tblBorders>
        <w:tblLayout w:type="fixed"/>
        <w:tblLook w:val="04A0" w:firstRow="1" w:lastRow="0" w:firstColumn="1" w:lastColumn="0" w:noHBand="0" w:noVBand="1"/>
      </w:tblPr>
      <w:tblGrid>
        <w:gridCol w:w="747"/>
        <w:gridCol w:w="1048"/>
        <w:gridCol w:w="4348"/>
        <w:gridCol w:w="879"/>
        <w:gridCol w:w="812"/>
      </w:tblGrid>
      <w:tr w:rsidR="004B5DAB" w:rsidRPr="004B5DAB" w14:paraId="179E6A78"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B22A41" w14:textId="77777777" w:rsidR="004B5DAB" w:rsidRPr="004B5DAB" w:rsidRDefault="004B5DAB" w:rsidP="004B5DAB">
            <w:pPr>
              <w:widowControl/>
              <w:autoSpaceDN w:val="0"/>
              <w:adjustRightInd w:val="0"/>
              <w:snapToGrid w:val="0"/>
              <w:spacing w:line="300" w:lineRule="auto"/>
              <w:jc w:val="center"/>
              <w:rPr>
                <w:rFonts w:ascii="宋体" w:eastAsia="宋体" w:hAnsi="宋体" w:cs="宋体" w:hint="eastAsia"/>
                <w:b/>
                <w:szCs w:val="21"/>
              </w:rPr>
            </w:pPr>
            <w:bookmarkStart w:id="6" w:name="_Hlk192800685"/>
            <w:r w:rsidRPr="004B5DAB">
              <w:rPr>
                <w:rFonts w:ascii="宋体" w:eastAsia="宋体" w:hAnsi="宋体" w:cs="宋体" w:hint="eastAsia"/>
                <w:b/>
                <w:szCs w:val="21"/>
              </w:rPr>
              <w:t>序号</w:t>
            </w: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0BE1FE" w14:textId="77777777" w:rsidR="004B5DAB" w:rsidRPr="004B5DAB" w:rsidRDefault="004B5DAB" w:rsidP="004B5DAB">
            <w:pPr>
              <w:widowControl/>
              <w:autoSpaceDN w:val="0"/>
              <w:adjustRightInd w:val="0"/>
              <w:snapToGrid w:val="0"/>
              <w:spacing w:line="300" w:lineRule="auto"/>
              <w:jc w:val="center"/>
              <w:rPr>
                <w:rFonts w:ascii="宋体" w:eastAsia="宋体" w:hAnsi="宋体" w:cs="宋体" w:hint="eastAsia"/>
                <w:b/>
                <w:szCs w:val="21"/>
              </w:rPr>
            </w:pPr>
            <w:r w:rsidRPr="004B5DAB">
              <w:rPr>
                <w:rFonts w:ascii="宋体" w:eastAsia="宋体" w:hAnsi="宋体" w:cs="宋体" w:hint="eastAsia"/>
                <w:b/>
                <w:szCs w:val="21"/>
              </w:rPr>
              <w:t>货物名称</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E9BA12" w14:textId="77777777" w:rsidR="004B5DAB" w:rsidRPr="004B5DAB" w:rsidRDefault="004B5DAB" w:rsidP="004B5DAB">
            <w:pPr>
              <w:widowControl/>
              <w:autoSpaceDN w:val="0"/>
              <w:adjustRightInd w:val="0"/>
              <w:snapToGrid w:val="0"/>
              <w:spacing w:line="300" w:lineRule="auto"/>
              <w:jc w:val="center"/>
              <w:rPr>
                <w:rFonts w:ascii="宋体" w:eastAsia="宋体" w:hAnsi="宋体" w:cs="宋体" w:hint="eastAsia"/>
                <w:b/>
                <w:szCs w:val="21"/>
              </w:rPr>
            </w:pPr>
            <w:r w:rsidRPr="004B5DAB">
              <w:rPr>
                <w:rFonts w:ascii="宋体" w:eastAsia="宋体" w:hAnsi="宋体" w:cs="宋体" w:hint="eastAsia"/>
                <w:b/>
                <w:szCs w:val="21"/>
              </w:rPr>
              <w:t>技术参数</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94147D" w14:textId="77777777" w:rsidR="004B5DAB" w:rsidRPr="004B5DAB" w:rsidRDefault="004B5DAB" w:rsidP="004B5DAB">
            <w:pPr>
              <w:widowControl/>
              <w:autoSpaceDN w:val="0"/>
              <w:adjustRightInd w:val="0"/>
              <w:snapToGrid w:val="0"/>
              <w:spacing w:line="300" w:lineRule="auto"/>
              <w:jc w:val="center"/>
              <w:rPr>
                <w:rFonts w:ascii="宋体" w:eastAsia="宋体" w:hAnsi="宋体" w:cs="宋体" w:hint="eastAsia"/>
                <w:b/>
                <w:szCs w:val="21"/>
              </w:rPr>
            </w:pPr>
            <w:r w:rsidRPr="004B5DAB">
              <w:rPr>
                <w:rFonts w:ascii="宋体" w:eastAsia="宋体" w:hAnsi="宋体" w:cs="宋体" w:hint="eastAsia"/>
                <w:b/>
                <w:szCs w:val="21"/>
              </w:rPr>
              <w:t>数量/单位</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E2D1FC" w14:textId="77777777" w:rsidR="004B5DAB" w:rsidRPr="004B5DAB" w:rsidRDefault="004B5DAB" w:rsidP="004B5DAB">
            <w:pPr>
              <w:widowControl/>
              <w:autoSpaceDN w:val="0"/>
              <w:adjustRightInd w:val="0"/>
              <w:snapToGrid w:val="0"/>
              <w:spacing w:line="300" w:lineRule="auto"/>
              <w:jc w:val="center"/>
              <w:rPr>
                <w:rFonts w:ascii="宋体" w:eastAsia="宋体" w:hAnsi="宋体" w:cs="宋体" w:hint="eastAsia"/>
                <w:b/>
                <w:szCs w:val="21"/>
              </w:rPr>
            </w:pPr>
            <w:r w:rsidRPr="004B5DAB">
              <w:rPr>
                <w:rFonts w:ascii="宋体" w:eastAsia="宋体" w:hAnsi="宋体" w:cs="宋体" w:hint="eastAsia"/>
                <w:b/>
                <w:szCs w:val="21"/>
              </w:rPr>
              <w:t>所属行业</w:t>
            </w:r>
          </w:p>
        </w:tc>
      </w:tr>
      <w:tr w:rsidR="004B5DAB" w:rsidRPr="004B5DAB" w14:paraId="5C29A932"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6740BB"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2B162F"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沙发耐久性试验机</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FED127"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仿宋_GB2312" w:hint="eastAsia"/>
                <w:szCs w:val="21"/>
              </w:rPr>
              <w:t>1、主要用途：QB/T1952.1-2023《软体家具 沙发》沙发座背及扶手耐久性、压缩量检验。</w:t>
            </w:r>
          </w:p>
          <w:p w14:paraId="70AABB54"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仿宋_GB2312" w:hint="eastAsia"/>
                <w:szCs w:val="21"/>
              </w:rPr>
              <w:t>2、依据标准：QB/T1952.1-2023《软体家具 沙发》附录B。</w:t>
            </w:r>
          </w:p>
          <w:p w14:paraId="60E17083"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仿宋_GB2312" w:hint="eastAsia"/>
                <w:szCs w:val="21"/>
              </w:rPr>
              <w:t xml:space="preserve">3、技术指标： </w:t>
            </w:r>
          </w:p>
          <w:p w14:paraId="43A63A1D"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w:t>
            </w:r>
            <w:r w:rsidRPr="004B5DAB">
              <w:rPr>
                <w:rFonts w:ascii="宋体" w:eastAsia="宋体" w:hAnsi="宋体" w:cs="宋体"/>
                <w:szCs w:val="21"/>
              </w:rPr>
              <w:t>）</w:t>
            </w:r>
            <w:r w:rsidRPr="004B5DAB">
              <w:rPr>
                <w:rFonts w:ascii="宋体" w:eastAsia="宋体" w:hAnsi="宋体" w:cs="宋体" w:hint="eastAsia"/>
                <w:szCs w:val="21"/>
              </w:rPr>
              <w:t>力值精度±5%</w:t>
            </w:r>
          </w:p>
          <w:p w14:paraId="5B105349"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w:t>
            </w:r>
            <w:r w:rsidRPr="004B5DAB">
              <w:rPr>
                <w:rFonts w:ascii="宋体" w:eastAsia="宋体" w:hAnsi="宋体" w:cs="宋体"/>
                <w:szCs w:val="21"/>
              </w:rPr>
              <w:t>）</w:t>
            </w:r>
            <w:r w:rsidRPr="004B5DAB">
              <w:rPr>
                <w:rFonts w:ascii="宋体" w:eastAsia="宋体" w:hAnsi="宋体" w:cs="宋体" w:hint="eastAsia"/>
                <w:szCs w:val="21"/>
              </w:rPr>
              <w:t>座面加载模块的加载质量为（50±1）kg</w:t>
            </w:r>
          </w:p>
          <w:p w14:paraId="1C57EED0"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（3）背面加载模块两个、扶手加载模块两个，材料均为塑料</w:t>
            </w:r>
          </w:p>
          <w:p w14:paraId="74716C7D" w14:textId="77777777" w:rsidR="004B5DAB" w:rsidRPr="004B5DAB" w:rsidRDefault="004B5DAB" w:rsidP="004B5DAB">
            <w:pPr>
              <w:adjustRightInd w:val="0"/>
              <w:snapToGrid w:val="0"/>
              <w:spacing w:line="300" w:lineRule="auto"/>
              <w:rPr>
                <w:rFonts w:ascii="宋体" w:eastAsia="宋体" w:hAnsi="宋体" w:cs="宋体" w:hint="eastAsia"/>
                <w:kern w:val="21"/>
                <w:szCs w:val="21"/>
              </w:rPr>
            </w:pPr>
            <w:r w:rsidRPr="004B5DAB">
              <w:rPr>
                <w:rFonts w:ascii="宋体" w:eastAsia="宋体" w:hAnsi="宋体" w:cs="宋体" w:hint="eastAsia"/>
                <w:szCs w:val="21"/>
              </w:rPr>
              <w:t>（4</w:t>
            </w:r>
            <w:r w:rsidRPr="004B5DAB">
              <w:rPr>
                <w:rFonts w:ascii="宋体" w:eastAsia="宋体" w:hAnsi="宋体" w:cs="宋体"/>
                <w:szCs w:val="21"/>
              </w:rPr>
              <w:t>）</w:t>
            </w:r>
            <w:r w:rsidRPr="004B5DAB">
              <w:rPr>
                <w:rFonts w:ascii="宋体" w:eastAsia="宋体" w:hAnsi="宋体" w:cs="宋体" w:hint="eastAsia"/>
                <w:kern w:val="21"/>
                <w:szCs w:val="21"/>
              </w:rPr>
              <w:t>试验程序</w:t>
            </w:r>
          </w:p>
          <w:p w14:paraId="3E5BE9D3"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一、座面预压；</w:t>
            </w:r>
          </w:p>
          <w:p w14:paraId="67262B93"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座面加载模块置于水平放置的沙发座面试验部位上。其下表面至基面的距离调整到按B.1.4.2.1测得的试验部位的座面高度，座面加载模块由此高度自由跌落，对座面进行100次重复加载，其频率为0.33Hz～0.42Hz（20次/min～25次/min）。座面预压结束后，沙发在卸载情况下自由恢复15min，然后进行耐久性第一阶段试验。</w:t>
            </w:r>
          </w:p>
          <w:p w14:paraId="3E62A422"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二、耐久性第一阶段试验，分：A 座面耐久性第一阶段试验、B 背面耐久性第一阶段试验、C 扶手耐久性第一阶段试验）三个阶段。</w:t>
            </w:r>
          </w:p>
          <w:p w14:paraId="693F7E3F"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A 座面耐久性第一阶段试验</w:t>
            </w:r>
          </w:p>
          <w:p w14:paraId="43DB252E"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A.1座面高度测量，耐久性试验前，按B.2的规定，进行试验部位座面高度的测量。</w:t>
            </w:r>
          </w:p>
          <w:p w14:paraId="492E3DF0"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A.2、压缩量a、b、c的测量</w:t>
            </w:r>
          </w:p>
          <w:p w14:paraId="0E0AED11"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座面高度测量后，按B.2规定，进行试验部位压缩量a、b、c的测量。</w:t>
            </w:r>
          </w:p>
          <w:p w14:paraId="54356696"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0"/>
                <w:szCs w:val="21"/>
              </w:rPr>
            </w:pPr>
            <w:r w:rsidRPr="004B5DAB">
              <w:rPr>
                <w:rFonts w:ascii="宋体" w:eastAsia="宋体" w:hAnsi="宋体" w:cs="宋体" w:hint="eastAsia"/>
                <w:kern w:val="21"/>
                <w:szCs w:val="21"/>
              </w:rPr>
              <w:t>A.3座面耐久性试验的加载</w:t>
            </w:r>
          </w:p>
          <w:p w14:paraId="1FAD784A" w14:textId="1027E6E9"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0"/>
                <w:szCs w:val="21"/>
              </w:rPr>
            </w:pPr>
            <w:r w:rsidRPr="004B5DAB">
              <w:rPr>
                <w:rFonts w:ascii="宋体" w:eastAsia="宋体" w:hAnsi="宋体" w:cs="宋体" w:hint="eastAsia"/>
                <w:kern w:val="0"/>
                <w:szCs w:val="21"/>
              </w:rPr>
              <w:lastRenderedPageBreak/>
              <w:t>座面加载模块置于水平放置的沙发座面试验部位上，座面加载模块下表面至基面的距离调整到按B.1.4.3.1.1测得的座面高度与按B.1.4.3.1.2测得压缩量</w:t>
            </w:r>
            <w:r w:rsidRPr="004B5DAB">
              <w:rPr>
                <w:rFonts w:ascii="宋体" w:eastAsia="宋体" w:hAnsi="宋体" w:cs="宋体"/>
                <w:noProof/>
                <w:kern w:val="0"/>
                <w:position w:val="-10"/>
                <w:szCs w:val="21"/>
              </w:rPr>
              <w:drawing>
                <wp:inline distT="0" distB="0" distL="0" distR="0" wp14:anchorId="13478F6D" wp14:editId="6C478E38">
                  <wp:extent cx="158750" cy="215900"/>
                  <wp:effectExtent l="0" t="0" r="0" b="0"/>
                  <wp:docPr id="51957328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8750" cy="215900"/>
                          </a:xfrm>
                          <a:prstGeom prst="rect">
                            <a:avLst/>
                          </a:prstGeom>
                          <a:noFill/>
                          <a:ln>
                            <a:noFill/>
                          </a:ln>
                        </pic:spPr>
                      </pic:pic>
                    </a:graphicData>
                  </a:graphic>
                </wp:inline>
              </w:drawing>
            </w:r>
            <w:r w:rsidRPr="004B5DAB">
              <w:rPr>
                <w:rFonts w:ascii="宋体" w:eastAsia="宋体" w:hAnsi="宋体" w:cs="宋体" w:hint="eastAsia"/>
                <w:kern w:val="0"/>
                <w:szCs w:val="21"/>
              </w:rPr>
              <w:t>的50%之和，作为加载模块的跌落高度。按此高度，对座面进行5000次重复加载，其频率为0.33Hz～0.42Hz（20次/min～25次/min）</w:t>
            </w:r>
          </w:p>
          <w:p w14:paraId="5CEC62A8"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2"/>
              <w:rPr>
                <w:rFonts w:ascii="宋体" w:eastAsia="宋体" w:hAnsi="宋体" w:cs="宋体" w:hint="eastAsia"/>
                <w:kern w:val="21"/>
                <w:szCs w:val="21"/>
              </w:rPr>
            </w:pPr>
            <w:r w:rsidRPr="004B5DAB">
              <w:rPr>
                <w:rFonts w:ascii="宋体" w:eastAsia="宋体" w:hAnsi="宋体" w:cs="宋体" w:hint="eastAsia"/>
                <w:kern w:val="21"/>
                <w:szCs w:val="21"/>
              </w:rPr>
              <w:t>B 背面耐久性第一阶段试验</w:t>
            </w:r>
          </w:p>
          <w:p w14:paraId="7391B493"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21"/>
                <w:szCs w:val="21"/>
              </w:rPr>
            </w:pPr>
            <w:r w:rsidRPr="004B5DAB">
              <w:rPr>
                <w:rFonts w:ascii="宋体" w:eastAsia="宋体" w:hAnsi="宋体" w:cs="宋体" w:hint="eastAsia"/>
                <w:kern w:val="21"/>
                <w:szCs w:val="21"/>
              </w:rPr>
              <w:t>B.1背面试验部位</w:t>
            </w:r>
          </w:p>
          <w:p w14:paraId="37C95AAC"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0"/>
                <w:szCs w:val="21"/>
              </w:rPr>
            </w:pPr>
            <w:r w:rsidRPr="004B5DAB">
              <w:rPr>
                <w:rFonts w:ascii="宋体" w:eastAsia="宋体" w:hAnsi="宋体" w:cs="宋体" w:hint="eastAsia"/>
                <w:kern w:val="21"/>
                <w:szCs w:val="21"/>
              </w:rPr>
              <w:t>B.2背面耐久性试验的加载</w:t>
            </w:r>
          </w:p>
          <w:p w14:paraId="42A84848"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0"/>
                <w:szCs w:val="21"/>
              </w:rPr>
            </w:pPr>
            <w:r w:rsidRPr="004B5DAB">
              <w:rPr>
                <w:rFonts w:ascii="宋体" w:eastAsia="宋体" w:hAnsi="宋体" w:cs="宋体" w:hint="eastAsia"/>
                <w:kern w:val="0"/>
                <w:szCs w:val="21"/>
              </w:rPr>
              <w:t>背面耐久性试验的加载应与B.1.4.3.1.3同时进行。当座面的试验部位置于座面加载模块下方时将背面加载模块调整到按B.1.4.3.2.1规定的背面试验部位。通过两个背面加载模块，对背面各施水平力300N，交替加载共5000次，每次加载应稍后于对座面加载。卸载时，背面先卸载，座面后卸载</w:t>
            </w:r>
          </w:p>
          <w:p w14:paraId="4CE9DD27"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C 扶手耐久性第一阶段试验</w:t>
            </w:r>
          </w:p>
          <w:p w14:paraId="42D609B1"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21"/>
                <w:szCs w:val="21"/>
              </w:rPr>
            </w:pPr>
            <w:r w:rsidRPr="004B5DAB">
              <w:rPr>
                <w:rFonts w:ascii="宋体" w:eastAsia="宋体" w:hAnsi="宋体" w:cs="宋体" w:hint="eastAsia"/>
                <w:kern w:val="21"/>
                <w:szCs w:val="21"/>
              </w:rPr>
              <w:t>C.1扶手试验部位</w:t>
            </w:r>
          </w:p>
          <w:p w14:paraId="283EB40D"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单人沙发的试验部位（见标准中的图B.8a)。双人及双人以上沙发的试验部位与单人沙发相同，但只对接近座面试验的一只扶手进行加载</w:t>
            </w:r>
          </w:p>
          <w:p w14:paraId="088E2E05"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5"/>
              <w:rPr>
                <w:rFonts w:ascii="宋体" w:eastAsia="宋体" w:hAnsi="宋体" w:cs="宋体" w:hint="eastAsia"/>
                <w:kern w:val="21"/>
                <w:szCs w:val="21"/>
              </w:rPr>
            </w:pPr>
            <w:r w:rsidRPr="004B5DAB">
              <w:rPr>
                <w:rFonts w:ascii="宋体" w:eastAsia="宋体" w:hAnsi="宋体" w:cs="宋体" w:hint="eastAsia"/>
                <w:kern w:val="21"/>
                <w:szCs w:val="21"/>
              </w:rPr>
              <w:t>C.2扶手耐久性试验的加载</w:t>
            </w:r>
          </w:p>
          <w:p w14:paraId="51881A61"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扶手耐久性试验的加载应与B.1.4.3.1.3同时进行。当座面的试验部位置于座面加载模块下方时，将扶手加载模块调整到扶手试验部位，通过与水平成45°方向（见标准中的图B.8b）的扶手加载模块，对扶手各施加250N力，两个扶手加载模块应同时对扶手进行5000次加载（双人及双人以上沙发仅对一只扶手进行加载），每次加载应与座面加载模块对座面加载同步</w:t>
            </w:r>
          </w:p>
          <w:p w14:paraId="6D68EDA7"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三、耐久性第二阶段试验</w:t>
            </w:r>
          </w:p>
          <w:p w14:paraId="6D720784"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21"/>
                <w:szCs w:val="21"/>
              </w:rPr>
              <w:t>1.1座面高度、压缩量a</w:t>
            </w:r>
            <w:r w:rsidRPr="004B5DAB">
              <w:rPr>
                <w:rFonts w:ascii="宋体" w:eastAsia="宋体" w:hAnsi="宋体" w:cs="宋体" w:hint="eastAsia"/>
                <w:kern w:val="21"/>
                <w:szCs w:val="21"/>
                <w:vertAlign w:val="subscript"/>
              </w:rPr>
              <w:t>2</w:t>
            </w:r>
            <w:r w:rsidRPr="004B5DAB">
              <w:rPr>
                <w:rFonts w:ascii="宋体" w:eastAsia="宋体" w:hAnsi="宋体" w:cs="宋体" w:hint="eastAsia"/>
                <w:kern w:val="21"/>
                <w:szCs w:val="21"/>
              </w:rPr>
              <w:t>的测量</w:t>
            </w:r>
          </w:p>
          <w:p w14:paraId="4A9749DD"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0"/>
                <w:szCs w:val="21"/>
              </w:rPr>
              <w:t>座面高度、压缩量a</w:t>
            </w:r>
            <w:r w:rsidRPr="004B5DAB">
              <w:rPr>
                <w:rFonts w:ascii="宋体" w:eastAsia="宋体" w:hAnsi="宋体" w:cs="宋体" w:hint="eastAsia"/>
                <w:kern w:val="0"/>
                <w:szCs w:val="21"/>
                <w:vertAlign w:val="subscript"/>
              </w:rPr>
              <w:t>2</w:t>
            </w:r>
            <w:r w:rsidRPr="004B5DAB">
              <w:rPr>
                <w:rFonts w:ascii="宋体" w:eastAsia="宋体" w:hAnsi="宋体" w:cs="宋体" w:hint="eastAsia"/>
                <w:kern w:val="0"/>
                <w:szCs w:val="21"/>
              </w:rPr>
              <w:t>应按B.1.4.3.1.1，B.1.4.3.1.2的规定进行。</w:t>
            </w:r>
          </w:p>
          <w:p w14:paraId="28F98751"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21"/>
                <w:szCs w:val="21"/>
              </w:rPr>
              <w:t>1.2座面、背面、扶手耐久性试验加载</w:t>
            </w:r>
          </w:p>
          <w:p w14:paraId="07C8F4B6" w14:textId="047811C2"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0"/>
                <w:szCs w:val="21"/>
              </w:rPr>
              <w:t>座面、背面、扶手耐久性试验的加载应重复B.1.4.3.1.3，B.1.4.3.2.2，B.1.4.3.3.2的规</w:t>
            </w:r>
            <w:r w:rsidRPr="004B5DAB">
              <w:rPr>
                <w:rFonts w:ascii="宋体" w:eastAsia="宋体" w:hAnsi="宋体" w:cs="宋体" w:hint="eastAsia"/>
                <w:kern w:val="0"/>
                <w:szCs w:val="21"/>
              </w:rPr>
              <w:lastRenderedPageBreak/>
              <w:t>定。但其中座面加载模块的跌落高度应为B.1.4.4.1测得的座面高度与压缩量</w:t>
            </w:r>
            <w:r w:rsidRPr="004B5DAB">
              <w:rPr>
                <w:rFonts w:ascii="宋体" w:eastAsia="宋体" w:hAnsi="宋体" w:cs="宋体"/>
                <w:noProof/>
                <w:kern w:val="0"/>
                <w:position w:val="-10"/>
                <w:szCs w:val="21"/>
              </w:rPr>
              <w:drawing>
                <wp:inline distT="0" distB="0" distL="0" distR="0" wp14:anchorId="3B560930" wp14:editId="0A83FC70">
                  <wp:extent cx="184150" cy="215900"/>
                  <wp:effectExtent l="0" t="0" r="6350" b="0"/>
                  <wp:docPr id="96463579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150" cy="215900"/>
                          </a:xfrm>
                          <a:prstGeom prst="rect">
                            <a:avLst/>
                          </a:prstGeom>
                          <a:noFill/>
                          <a:ln>
                            <a:noFill/>
                          </a:ln>
                        </pic:spPr>
                      </pic:pic>
                    </a:graphicData>
                  </a:graphic>
                </wp:inline>
              </w:drawing>
            </w:r>
            <w:r w:rsidRPr="004B5DAB">
              <w:rPr>
                <w:rFonts w:ascii="宋体" w:eastAsia="宋体" w:hAnsi="宋体" w:cs="宋体" w:hint="eastAsia"/>
                <w:kern w:val="0"/>
                <w:szCs w:val="21"/>
              </w:rPr>
              <w:t>的50%之和，加载次数为15000次。</w:t>
            </w:r>
          </w:p>
          <w:p w14:paraId="4360AC21"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21"/>
                <w:szCs w:val="21"/>
              </w:rPr>
              <w:t>1.3 压缩量a、b、c的测量</w:t>
            </w:r>
          </w:p>
          <w:p w14:paraId="6EB848CD"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0"/>
                <w:szCs w:val="21"/>
              </w:rPr>
              <w:t>产品按等级要求通过耐久性第二阶段试验时，在耐久性试验结束后，沙发在卸载情况下自由恢复3h，按B.2的规定，进行试验部位压缩量a、b、c的测量。</w:t>
            </w:r>
          </w:p>
          <w:p w14:paraId="2ECDC002" w14:textId="77777777" w:rsidR="004B5DAB" w:rsidRPr="004B5DAB" w:rsidRDefault="004B5DAB" w:rsidP="004B5DAB">
            <w:pPr>
              <w:widowControl/>
              <w:tabs>
                <w:tab w:val="left" w:pos="360"/>
              </w:tabs>
              <w:overflowPunct w:val="0"/>
              <w:autoSpaceDE w:val="0"/>
              <w:autoSpaceDN w:val="0"/>
              <w:adjustRightInd w:val="0"/>
              <w:snapToGrid w:val="0"/>
              <w:spacing w:line="300" w:lineRule="auto"/>
              <w:jc w:val="left"/>
              <w:textAlignment w:val="baseline"/>
              <w:outlineLvl w:val="3"/>
              <w:rPr>
                <w:rFonts w:ascii="宋体" w:eastAsia="宋体" w:hAnsi="宋体" w:cs="宋体" w:hint="eastAsia"/>
                <w:kern w:val="21"/>
                <w:szCs w:val="21"/>
              </w:rPr>
            </w:pPr>
            <w:r w:rsidRPr="004B5DAB">
              <w:rPr>
                <w:rFonts w:ascii="宋体" w:eastAsia="宋体" w:hAnsi="宋体" w:cs="宋体" w:hint="eastAsia"/>
                <w:kern w:val="21"/>
                <w:szCs w:val="21"/>
              </w:rPr>
              <w:t>四、耐久性第三、第四阶段试验</w:t>
            </w:r>
          </w:p>
          <w:p w14:paraId="264BD6FB"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21"/>
                <w:szCs w:val="21"/>
              </w:rPr>
            </w:pPr>
            <w:r w:rsidRPr="004B5DAB">
              <w:rPr>
                <w:rFonts w:ascii="宋体" w:eastAsia="宋体" w:hAnsi="宋体" w:cs="宋体" w:hint="eastAsia"/>
                <w:kern w:val="21"/>
                <w:szCs w:val="21"/>
              </w:rPr>
              <w:t>1.1 座面高度、压缩量a</w:t>
            </w:r>
            <w:r w:rsidRPr="004B5DAB">
              <w:rPr>
                <w:rFonts w:ascii="宋体" w:eastAsia="宋体" w:hAnsi="宋体" w:cs="宋体" w:hint="eastAsia"/>
                <w:kern w:val="21"/>
                <w:szCs w:val="21"/>
                <w:vertAlign w:val="subscript"/>
              </w:rPr>
              <w:t>3</w:t>
            </w:r>
            <w:r w:rsidRPr="004B5DAB">
              <w:rPr>
                <w:rFonts w:ascii="宋体" w:eastAsia="宋体" w:hAnsi="宋体" w:cs="宋体" w:hint="eastAsia"/>
                <w:kern w:val="21"/>
                <w:szCs w:val="21"/>
              </w:rPr>
              <w:t>的测量应让沙发在前一阶段试验结束，卸载情况下自由恢复3h后，按B.1.4.3.1.1，B.1.4.3.1.2的规定进行。</w:t>
            </w:r>
          </w:p>
          <w:p w14:paraId="4683353F" w14:textId="576B441E"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0"/>
                <w:szCs w:val="21"/>
              </w:rPr>
            </w:pPr>
            <w:r w:rsidRPr="004B5DAB">
              <w:rPr>
                <w:rFonts w:ascii="宋体" w:eastAsia="宋体" w:hAnsi="宋体" w:cs="宋体" w:hint="eastAsia"/>
                <w:kern w:val="21"/>
                <w:szCs w:val="21"/>
              </w:rPr>
              <w:t>1.2 座面、背面、扶手耐久性试验加载</w:t>
            </w:r>
            <w:r w:rsidRPr="004B5DAB">
              <w:rPr>
                <w:rFonts w:ascii="宋体" w:eastAsia="宋体" w:hAnsi="宋体" w:cs="宋体" w:hint="eastAsia"/>
                <w:kern w:val="0"/>
                <w:szCs w:val="21"/>
              </w:rPr>
              <w:t>座面、背面、扶手耐久性试验的加载应重复B.1.4.3.1.3，B.1.4.3.2.2，B.1.4.3.3.2的规定。但其中座面加载模块的跌落高度应为B.1.4.5.1测得的座面高度与该阶段压缩量</w:t>
            </w:r>
            <w:r w:rsidRPr="004B5DAB">
              <w:rPr>
                <w:rFonts w:ascii="宋体" w:eastAsia="宋体" w:hAnsi="宋体" w:cs="宋体"/>
                <w:noProof/>
                <w:kern w:val="0"/>
                <w:position w:val="-6"/>
                <w:szCs w:val="21"/>
              </w:rPr>
              <w:drawing>
                <wp:inline distT="0" distB="0" distL="0" distR="0" wp14:anchorId="6EAB3FF1" wp14:editId="705A6896">
                  <wp:extent cx="152400" cy="158750"/>
                  <wp:effectExtent l="0" t="0" r="0" b="0"/>
                  <wp:docPr id="939656773"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58750"/>
                          </a:xfrm>
                          <a:prstGeom prst="rect">
                            <a:avLst/>
                          </a:prstGeom>
                          <a:noFill/>
                          <a:ln>
                            <a:noFill/>
                          </a:ln>
                        </pic:spPr>
                      </pic:pic>
                    </a:graphicData>
                  </a:graphic>
                </wp:inline>
              </w:drawing>
            </w:r>
            <w:r w:rsidRPr="004B5DAB">
              <w:rPr>
                <w:rFonts w:ascii="宋体" w:eastAsia="宋体" w:hAnsi="宋体" w:cs="宋体" w:hint="eastAsia"/>
                <w:kern w:val="0"/>
                <w:szCs w:val="21"/>
              </w:rPr>
              <w:t>的50%之和，耐久性第三、第四各阶段试验的加载次数为20000次。</w:t>
            </w:r>
          </w:p>
          <w:p w14:paraId="329E9877"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4"/>
              <w:rPr>
                <w:rFonts w:ascii="宋体" w:eastAsia="宋体" w:hAnsi="宋体" w:cs="宋体" w:hint="eastAsia"/>
                <w:kern w:val="21"/>
                <w:szCs w:val="21"/>
              </w:rPr>
            </w:pPr>
            <w:r w:rsidRPr="004B5DAB">
              <w:rPr>
                <w:rFonts w:ascii="宋体" w:eastAsia="宋体" w:hAnsi="宋体" w:cs="宋体" w:hint="eastAsia"/>
                <w:kern w:val="21"/>
                <w:szCs w:val="21"/>
              </w:rPr>
              <w:t>1.3 压缩量a、b、c的测量</w:t>
            </w:r>
          </w:p>
          <w:p w14:paraId="094BDA43"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szCs w:val="21"/>
              </w:rPr>
            </w:pPr>
            <w:r w:rsidRPr="004B5DAB">
              <w:rPr>
                <w:rFonts w:ascii="宋体" w:eastAsia="宋体" w:hAnsi="宋体" w:cs="宋体" w:hint="eastAsia"/>
                <w:kern w:val="0"/>
                <w:szCs w:val="21"/>
              </w:rPr>
              <w:t>各阶段耐久性试验结束后，按B.2的规定，进行试验部位压缩量a、b、c的测量</w:t>
            </w:r>
          </w:p>
          <w:p w14:paraId="3E00E553"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（5</w:t>
            </w:r>
            <w:r w:rsidRPr="004B5DAB">
              <w:rPr>
                <w:rFonts w:ascii="宋体" w:eastAsia="宋体" w:hAnsi="宋体" w:cs="宋体"/>
                <w:szCs w:val="21"/>
              </w:rPr>
              <w:t>）</w:t>
            </w:r>
            <w:r w:rsidRPr="004B5DAB">
              <w:rPr>
                <w:rFonts w:ascii="宋体" w:eastAsia="宋体" w:hAnsi="宋体" w:cs="宋体" w:hint="eastAsia"/>
                <w:kern w:val="0"/>
                <w:szCs w:val="21"/>
              </w:rPr>
              <w:t>座面高度、压缩量的测量</w:t>
            </w:r>
          </w:p>
          <w:p w14:paraId="436A88B4"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3"/>
              <w:rPr>
                <w:rFonts w:ascii="宋体" w:eastAsia="宋体" w:hAnsi="宋体" w:cs="宋体" w:hint="eastAsia"/>
                <w:kern w:val="0"/>
                <w:szCs w:val="21"/>
              </w:rPr>
            </w:pPr>
            <w:r w:rsidRPr="004B5DAB">
              <w:rPr>
                <w:rFonts w:ascii="宋体" w:eastAsia="宋体" w:hAnsi="宋体" w:cs="宋体" w:hint="eastAsia"/>
                <w:kern w:val="0"/>
                <w:szCs w:val="21"/>
              </w:rPr>
              <w:t>1、圆形垫块：圆形垫块的测量表面是一刚性圆形平面，尺寸、形状见标准中的图B.9</w:t>
            </w:r>
          </w:p>
          <w:p w14:paraId="690B3C47"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3"/>
              <w:rPr>
                <w:rFonts w:ascii="宋体" w:eastAsia="宋体" w:hAnsi="宋体" w:cs="宋体" w:hint="eastAsia"/>
                <w:kern w:val="0"/>
                <w:szCs w:val="21"/>
              </w:rPr>
            </w:pPr>
            <w:r w:rsidRPr="004B5DAB">
              <w:rPr>
                <w:rFonts w:ascii="宋体" w:eastAsia="宋体" w:hAnsi="宋体" w:cs="宋体" w:hint="eastAsia"/>
                <w:kern w:val="0"/>
                <w:szCs w:val="21"/>
              </w:rPr>
              <w:t>2、座面高度、压缩量的检测位置：试验部位座面高度、压缩量的两个检测位置见图B.10</w:t>
            </w:r>
          </w:p>
          <w:p w14:paraId="6F14564B"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2"/>
              <w:rPr>
                <w:rFonts w:ascii="宋体" w:eastAsia="宋体" w:hAnsi="宋体" w:cs="宋体" w:hint="eastAsia"/>
                <w:kern w:val="0"/>
                <w:szCs w:val="21"/>
              </w:rPr>
            </w:pPr>
            <w:r w:rsidRPr="004B5DAB">
              <w:rPr>
                <w:rFonts w:ascii="宋体" w:eastAsia="宋体" w:hAnsi="宋体" w:cs="宋体" w:hint="eastAsia"/>
                <w:kern w:val="0"/>
                <w:szCs w:val="21"/>
              </w:rPr>
              <w:t>3、座面高度测量方法：</w:t>
            </w:r>
          </w:p>
          <w:p w14:paraId="7A3F67AA"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2"/>
              <w:rPr>
                <w:rFonts w:ascii="宋体" w:eastAsia="宋体" w:hAnsi="宋体" w:cs="宋体" w:hint="eastAsia"/>
                <w:kern w:val="0"/>
                <w:szCs w:val="21"/>
              </w:rPr>
            </w:pPr>
            <w:r w:rsidRPr="004B5DAB">
              <w:rPr>
                <w:rFonts w:ascii="宋体" w:eastAsia="宋体" w:hAnsi="宋体" w:cs="宋体" w:hint="eastAsia"/>
                <w:kern w:val="0"/>
                <w:szCs w:val="21"/>
              </w:rPr>
              <w:t>沙发安放在水平放置的平板上，将圆形垫块放置在沙发座面的一个检测位置（见标准中的图B.10）上，使圆形垫块的测量表面与座面相接触。通过圆形垫块中心垂直向下施加4N力，此时，测得圆形垫块的测量表面与平板的距离读数，单位为毫米。在另一检测位置上，重复上述测量。取两个检测位置所测得的两段距离的算术平均值，作为某阶段试验时的试验部位座面高度。</w:t>
            </w:r>
          </w:p>
          <w:p w14:paraId="6D78DEAA" w14:textId="77777777"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2"/>
              <w:rPr>
                <w:rFonts w:ascii="宋体" w:eastAsia="宋体" w:hAnsi="宋体" w:cs="宋体" w:hint="eastAsia"/>
                <w:kern w:val="0"/>
                <w:szCs w:val="21"/>
              </w:rPr>
            </w:pPr>
            <w:r w:rsidRPr="004B5DAB">
              <w:rPr>
                <w:rFonts w:ascii="宋体" w:eastAsia="宋体" w:hAnsi="宋体" w:cs="宋体" w:hint="eastAsia"/>
                <w:kern w:val="21"/>
                <w:szCs w:val="21"/>
              </w:rPr>
              <w:t>4、压缩量a、b、c测量方法</w:t>
            </w:r>
          </w:p>
          <w:p w14:paraId="51030DFA" w14:textId="0EA1ED3B" w:rsidR="004B5DAB" w:rsidRPr="004B5DAB" w:rsidRDefault="004B5DAB" w:rsidP="004B5DAB">
            <w:pPr>
              <w:widowControl/>
              <w:tabs>
                <w:tab w:val="left" w:pos="360"/>
              </w:tabs>
              <w:overflowPunct w:val="0"/>
              <w:autoSpaceDE w:val="0"/>
              <w:autoSpaceDN w:val="0"/>
              <w:adjustRightInd w:val="0"/>
              <w:snapToGrid w:val="0"/>
              <w:spacing w:line="300" w:lineRule="auto"/>
              <w:textAlignment w:val="baseline"/>
              <w:outlineLvl w:val="2"/>
              <w:rPr>
                <w:rFonts w:ascii="宋体" w:eastAsia="宋体" w:hAnsi="宋体" w:cs="宋体" w:hint="eastAsia"/>
                <w:kern w:val="0"/>
                <w:szCs w:val="21"/>
              </w:rPr>
            </w:pPr>
            <w:r w:rsidRPr="004B5DAB">
              <w:rPr>
                <w:rFonts w:ascii="宋体" w:eastAsia="宋体" w:hAnsi="宋体" w:cs="宋体" w:hint="eastAsia"/>
                <w:kern w:val="0"/>
                <w:szCs w:val="21"/>
              </w:rPr>
              <w:t>按B.2.2方法作为座面高度测量，并在施加4N力后，以（100±20）mm/min的均匀速度，继续</w:t>
            </w:r>
            <w:r w:rsidRPr="004B5DAB">
              <w:rPr>
                <w:rFonts w:ascii="宋体" w:eastAsia="宋体" w:hAnsi="宋体" w:cs="宋体" w:hint="eastAsia"/>
                <w:kern w:val="0"/>
                <w:szCs w:val="21"/>
              </w:rPr>
              <w:lastRenderedPageBreak/>
              <w:t>加力至40N，200N，250N，且计算这一检测位置的3个压缩量a、b、c（见标准中的图B.11）。重复上述方法，测得另一检测位置的3个压缩量，然后分别计算这两个检测位置的压缩量的算术平均值</w:t>
            </w:r>
            <w:r w:rsidRPr="004B5DAB">
              <w:rPr>
                <w:rFonts w:ascii="宋体" w:eastAsia="宋体" w:hAnsi="宋体" w:cs="宋体" w:hint="eastAsia"/>
                <w:kern w:val="0"/>
                <w:szCs w:val="21"/>
              </w:rPr>
              <w:fldChar w:fldCharType="begin"/>
            </w:r>
            <w:r w:rsidRPr="004B5DAB">
              <w:rPr>
                <w:rFonts w:ascii="宋体" w:eastAsia="宋体" w:hAnsi="宋体" w:cs="宋体" w:hint="eastAsia"/>
                <w:kern w:val="0"/>
                <w:szCs w:val="21"/>
              </w:rPr>
              <w:instrText xml:space="preserve"> QUOTE </w:instrText>
            </w:r>
            <w:r w:rsidRPr="004B5DAB">
              <w:rPr>
                <w:rFonts w:ascii="宋体" w:eastAsia="宋体" w:hAnsi="宋体" w:cs="宋体"/>
                <w:kern w:val="0"/>
                <w:position w:val="-8"/>
                <w:szCs w:val="21"/>
              </w:rPr>
              <w:pict w14:anchorId="3AC0E1A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i1184" type="#_x0000_t75" style="width:7pt;height:16pt;mso-wrap-style:square;mso-position-horizontal-relative:page;mso-position-vertical-relative:page" equationxml="&lt;">
                  <v:imagedata r:id="rId10" o:title="" chromakey="white"/>
                </v:shape>
              </w:pict>
            </w:r>
            <w:r w:rsidRPr="004B5DAB">
              <w:rPr>
                <w:rFonts w:ascii="宋体" w:eastAsia="宋体" w:hAnsi="宋体" w:cs="宋体" w:hint="eastAsia"/>
                <w:kern w:val="0"/>
                <w:szCs w:val="21"/>
              </w:rPr>
              <w:fldChar w:fldCharType="separate"/>
            </w:r>
            <w:r w:rsidRPr="004B5DAB">
              <w:rPr>
                <w:rFonts w:ascii="宋体" w:eastAsia="宋体" w:hAnsi="宋体" w:cs="宋体"/>
                <w:kern w:val="0"/>
                <w:position w:val="-8"/>
                <w:szCs w:val="21"/>
              </w:rPr>
              <w:pict w14:anchorId="149DD375">
                <v:shape id="图片 5" o:spid="_x0000_i1185" type="#_x0000_t75" style="width:7pt;height:16pt;mso-wrap-style:square;mso-position-horizontal-relative:page;mso-position-vertical-relative:page" equationxml="&lt;">
                  <v:imagedata r:id="rId10" o:title="" chromakey="white"/>
                </v:shape>
              </w:pict>
            </w:r>
            <w:r w:rsidRPr="004B5DAB">
              <w:rPr>
                <w:rFonts w:ascii="宋体" w:eastAsia="宋体" w:hAnsi="宋体" w:cs="宋体" w:hint="eastAsia"/>
                <w:kern w:val="0"/>
                <w:szCs w:val="21"/>
              </w:rPr>
              <w:fldChar w:fldCharType="end"/>
            </w:r>
            <w:r w:rsidRPr="004B5DAB">
              <w:rPr>
                <w:rFonts w:ascii="宋体" w:eastAsia="宋体" w:hAnsi="宋体" w:cs="宋体" w:hint="eastAsia"/>
                <w:kern w:val="0"/>
                <w:szCs w:val="21"/>
              </w:rPr>
              <w:t>、</w:t>
            </w:r>
            <w:r w:rsidRPr="004B5DAB">
              <w:rPr>
                <w:rFonts w:ascii="宋体" w:eastAsia="宋体" w:hAnsi="宋体" w:cs="宋体"/>
                <w:noProof/>
                <w:kern w:val="0"/>
                <w:position w:val="-6"/>
                <w:szCs w:val="21"/>
              </w:rPr>
              <w:drawing>
                <wp:inline distT="0" distB="0" distL="0" distR="0" wp14:anchorId="05C5F8CA" wp14:editId="3B5D8AC8">
                  <wp:extent cx="120650" cy="215900"/>
                  <wp:effectExtent l="0" t="0" r="0" b="0"/>
                  <wp:docPr id="1185996422"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0650" cy="215900"/>
                          </a:xfrm>
                          <a:prstGeom prst="rect">
                            <a:avLst/>
                          </a:prstGeom>
                          <a:noFill/>
                          <a:ln>
                            <a:noFill/>
                          </a:ln>
                        </pic:spPr>
                      </pic:pic>
                    </a:graphicData>
                  </a:graphic>
                </wp:inline>
              </w:drawing>
            </w:r>
            <w:r w:rsidRPr="004B5DAB">
              <w:rPr>
                <w:rFonts w:ascii="宋体" w:eastAsia="宋体" w:hAnsi="宋体" w:cs="宋体" w:hint="eastAsia"/>
                <w:kern w:val="0"/>
                <w:szCs w:val="21"/>
              </w:rPr>
              <w:t>、</w:t>
            </w:r>
            <w:r w:rsidRPr="004B5DAB">
              <w:rPr>
                <w:rFonts w:ascii="宋体" w:eastAsia="宋体" w:hAnsi="宋体" w:cs="宋体"/>
                <w:noProof/>
                <w:kern w:val="0"/>
                <w:position w:val="-6"/>
                <w:szCs w:val="21"/>
              </w:rPr>
              <w:drawing>
                <wp:inline distT="0" distB="0" distL="0" distR="0" wp14:anchorId="16E60339" wp14:editId="0F68452E">
                  <wp:extent cx="101600" cy="215900"/>
                  <wp:effectExtent l="0" t="0" r="0" b="0"/>
                  <wp:docPr id="5465937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600" cy="215900"/>
                          </a:xfrm>
                          <a:prstGeom prst="rect">
                            <a:avLst/>
                          </a:prstGeom>
                          <a:noFill/>
                          <a:ln>
                            <a:noFill/>
                          </a:ln>
                        </pic:spPr>
                      </pic:pic>
                    </a:graphicData>
                  </a:graphic>
                </wp:inline>
              </w:drawing>
            </w:r>
            <w:r w:rsidRPr="004B5DAB">
              <w:rPr>
                <w:rFonts w:ascii="宋体" w:eastAsia="宋体" w:hAnsi="宋体" w:cs="宋体" w:hint="eastAsia"/>
                <w:kern w:val="0"/>
                <w:szCs w:val="21"/>
              </w:rPr>
              <w:t>，并标注下脚标，作为某阶段试验的实测压缩量</w:t>
            </w:r>
            <w:r w:rsidRPr="004B5DAB">
              <w:rPr>
                <w:rFonts w:ascii="宋体" w:eastAsia="宋体" w:hAnsi="宋体" w:cs="宋体"/>
                <w:noProof/>
                <w:kern w:val="0"/>
                <w:position w:val="-6"/>
                <w:szCs w:val="21"/>
              </w:rPr>
              <w:drawing>
                <wp:inline distT="0" distB="0" distL="0" distR="0" wp14:anchorId="11167122" wp14:editId="7432A883">
                  <wp:extent cx="152400" cy="190500"/>
                  <wp:effectExtent l="0" t="0" r="0" b="0"/>
                  <wp:docPr id="47804039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90500"/>
                          </a:xfrm>
                          <a:prstGeom prst="rect">
                            <a:avLst/>
                          </a:prstGeom>
                          <a:noFill/>
                          <a:ln>
                            <a:noFill/>
                          </a:ln>
                        </pic:spPr>
                      </pic:pic>
                    </a:graphicData>
                  </a:graphic>
                </wp:inline>
              </w:drawing>
            </w:r>
            <w:r w:rsidRPr="004B5DAB">
              <w:rPr>
                <w:rFonts w:ascii="宋体" w:eastAsia="宋体" w:hAnsi="宋体" w:cs="宋体" w:hint="eastAsia"/>
                <w:kern w:val="0"/>
                <w:szCs w:val="21"/>
                <w:vertAlign w:val="subscript"/>
              </w:rPr>
              <w:t>n</w:t>
            </w:r>
            <w:r w:rsidRPr="004B5DAB">
              <w:rPr>
                <w:rFonts w:ascii="宋体" w:eastAsia="宋体" w:hAnsi="宋体" w:cs="宋体" w:hint="eastAsia"/>
                <w:kern w:val="0"/>
                <w:szCs w:val="21"/>
              </w:rPr>
              <w:t>、</w:t>
            </w:r>
            <w:r w:rsidRPr="004B5DAB">
              <w:rPr>
                <w:rFonts w:ascii="宋体" w:eastAsia="宋体" w:hAnsi="宋体" w:cs="宋体"/>
                <w:noProof/>
                <w:kern w:val="0"/>
                <w:position w:val="-6"/>
                <w:szCs w:val="21"/>
              </w:rPr>
              <w:drawing>
                <wp:inline distT="0" distB="0" distL="0" distR="0" wp14:anchorId="24FEED82" wp14:editId="4527758E">
                  <wp:extent cx="120650" cy="215900"/>
                  <wp:effectExtent l="0" t="0" r="0" b="0"/>
                  <wp:docPr id="1444894308"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0650" cy="215900"/>
                          </a:xfrm>
                          <a:prstGeom prst="rect">
                            <a:avLst/>
                          </a:prstGeom>
                          <a:noFill/>
                          <a:ln>
                            <a:noFill/>
                          </a:ln>
                        </pic:spPr>
                      </pic:pic>
                    </a:graphicData>
                  </a:graphic>
                </wp:inline>
              </w:drawing>
            </w:r>
            <w:r w:rsidRPr="004B5DAB">
              <w:rPr>
                <w:rFonts w:ascii="宋体" w:eastAsia="宋体" w:hAnsi="宋体" w:cs="宋体" w:hint="eastAsia"/>
                <w:kern w:val="0"/>
                <w:szCs w:val="21"/>
                <w:vertAlign w:val="subscript"/>
              </w:rPr>
              <w:t>n</w:t>
            </w:r>
            <w:r w:rsidRPr="004B5DAB">
              <w:rPr>
                <w:rFonts w:ascii="宋体" w:eastAsia="宋体" w:hAnsi="宋体" w:cs="宋体" w:hint="eastAsia"/>
                <w:kern w:val="0"/>
                <w:szCs w:val="21"/>
              </w:rPr>
              <w:t>、</w:t>
            </w:r>
            <w:r w:rsidRPr="004B5DAB">
              <w:rPr>
                <w:rFonts w:ascii="宋体" w:eastAsia="宋体" w:hAnsi="宋体" w:cs="宋体"/>
                <w:noProof/>
                <w:kern w:val="0"/>
                <w:position w:val="-6"/>
                <w:szCs w:val="21"/>
              </w:rPr>
              <w:drawing>
                <wp:inline distT="0" distB="0" distL="0" distR="0" wp14:anchorId="62EA6AFE" wp14:editId="3EE70216">
                  <wp:extent cx="101600" cy="215900"/>
                  <wp:effectExtent l="0" t="0" r="0" b="0"/>
                  <wp:docPr id="138365081"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ject 1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1600" cy="215900"/>
                          </a:xfrm>
                          <a:prstGeom prst="rect">
                            <a:avLst/>
                          </a:prstGeom>
                          <a:noFill/>
                          <a:ln>
                            <a:noFill/>
                          </a:ln>
                        </pic:spPr>
                      </pic:pic>
                    </a:graphicData>
                  </a:graphic>
                </wp:inline>
              </w:drawing>
            </w:r>
            <w:r w:rsidRPr="004B5DAB">
              <w:rPr>
                <w:rFonts w:ascii="宋体" w:eastAsia="宋体" w:hAnsi="宋体" w:cs="宋体" w:hint="eastAsia"/>
                <w:kern w:val="0"/>
                <w:szCs w:val="21"/>
                <w:vertAlign w:val="subscript"/>
              </w:rPr>
              <w:t>n</w:t>
            </w:r>
            <w:r w:rsidRPr="004B5DAB">
              <w:rPr>
                <w:rFonts w:ascii="宋体" w:eastAsia="宋体" w:hAnsi="宋体" w:cs="宋体" w:hint="eastAsia"/>
                <w:kern w:val="0"/>
                <w:szCs w:val="21"/>
              </w:rPr>
              <w:t>。</w:t>
            </w:r>
          </w:p>
          <w:p w14:paraId="7D3C1126"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szCs w:val="21"/>
              </w:rPr>
            </w:pPr>
            <w:r w:rsidRPr="004B5DAB">
              <w:rPr>
                <w:rFonts w:ascii="宋体" w:eastAsia="宋体" w:hAnsi="宋体" w:cs="宋体" w:hint="eastAsia"/>
                <w:kern w:val="0"/>
                <w:szCs w:val="21"/>
              </w:rPr>
              <w:t>测量精度不大于1mm。</w:t>
            </w:r>
          </w:p>
          <w:p w14:paraId="046ADD23"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（6</w:t>
            </w:r>
            <w:r w:rsidRPr="004B5DAB">
              <w:rPr>
                <w:rFonts w:ascii="宋体" w:eastAsia="宋体" w:hAnsi="宋体" w:cs="宋体"/>
                <w:szCs w:val="21"/>
              </w:rPr>
              <w:t>）</w:t>
            </w:r>
            <w:r w:rsidRPr="004B5DAB">
              <w:rPr>
                <w:rFonts w:ascii="宋体" w:eastAsia="宋体" w:hAnsi="宋体" w:cs="宋体" w:hint="eastAsia"/>
                <w:kern w:val="0"/>
                <w:szCs w:val="21"/>
              </w:rPr>
              <w:t>仪器配有无线网口一套，可连接LIMS系统；仪器配有骨架变形红外侦测功能装置一套</w:t>
            </w:r>
          </w:p>
          <w:p w14:paraId="12B244C9" w14:textId="77777777" w:rsidR="004B5DAB" w:rsidRPr="004B5DAB" w:rsidRDefault="004B5DAB" w:rsidP="004B5DAB">
            <w:pPr>
              <w:widowControl/>
              <w:tabs>
                <w:tab w:val="center" w:pos="4201"/>
                <w:tab w:val="right" w:leader="dot" w:pos="9298"/>
              </w:tabs>
              <w:autoSpaceDE w:val="0"/>
              <w:autoSpaceDN w:val="0"/>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szCs w:val="21"/>
              </w:rPr>
              <w:t>（7</w:t>
            </w:r>
            <w:r w:rsidRPr="004B5DAB">
              <w:rPr>
                <w:rFonts w:ascii="宋体" w:eastAsia="宋体" w:hAnsi="宋体" w:cs="宋体"/>
                <w:szCs w:val="21"/>
              </w:rPr>
              <w:t>）终端控制</w:t>
            </w:r>
            <w:r w:rsidRPr="004B5DAB">
              <w:rPr>
                <w:rFonts w:ascii="宋体" w:eastAsia="宋体" w:hAnsi="宋体" w:cs="宋体" w:hint="eastAsia"/>
                <w:szCs w:val="21"/>
              </w:rPr>
              <w:t>系统不低于硬盘 1TB，2G独立显示适配装置；不低于 21.5寸显示装置；配套输出终端。</w:t>
            </w:r>
          </w:p>
          <w:p w14:paraId="5C0587EB"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仿宋_GB2312" w:hint="eastAsia"/>
                <w:szCs w:val="21"/>
              </w:rPr>
              <w:t>4、主要配置：主机1台。</w:t>
            </w:r>
          </w:p>
          <w:p w14:paraId="5B3C255A"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仿宋_GB2312" w:hint="eastAsia"/>
                <w:szCs w:val="21"/>
              </w:rPr>
              <w:t>5、备品备件：</w:t>
            </w:r>
          </w:p>
          <w:p w14:paraId="2D71C583"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szCs w:val="21"/>
              </w:rPr>
              <w:t>（1）</w:t>
            </w:r>
            <w:r w:rsidRPr="004B5DAB">
              <w:rPr>
                <w:rFonts w:ascii="宋体" w:eastAsia="宋体" w:hAnsi="宋体" w:cs="@仿宋_GB2312" w:hint="eastAsia"/>
                <w:szCs w:val="21"/>
              </w:rPr>
              <w:t>程控安规测试仪，交流输出：0.01kV～5kV；电压精度2%，电压分辨率1V,电流分辨率0.01mA，具备电弧侦测、过功率侦测、耐压值、绝缘电阻、泄漏电流参数测试。</w:t>
            </w:r>
          </w:p>
          <w:p w14:paraId="00B307F0"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szCs w:val="21"/>
              </w:rPr>
              <w:t>（2）</w:t>
            </w:r>
            <w:r w:rsidRPr="004B5DAB">
              <w:rPr>
                <w:rFonts w:ascii="宋体" w:eastAsia="宋体" w:hAnsi="宋体" w:cs="@仿宋_GB2312" w:hint="eastAsia"/>
                <w:szCs w:val="21"/>
              </w:rPr>
              <w:t>绝缘电阻测试仪，输出电压1V~1500V、调节进步1V;漏电流2mA~10fA，电阻测量范围500Ω~9.9*1015Ω、测试精度1%(10M~1G);3%(1G~10G);5%(10G~100G);10%(100G~1T);20%(大于1T)，同时可进行表面电阻和表面电阻率测量，符合GB/T31838.3-2019 之5.3.6环形电极一套。其他测量电极（GB/T36340-2018 之7.2.2）：黄铜圆柱体直径63±1mm、质量2.25kg；量程自动，设置好电压后量程内电阻直接读数、无需调整范围。绝缘板选配，不小于300*300mm 1块。</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443164"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27B3CE"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42918EEF"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4CC851"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ADAD82"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色牢度仪器（酸汗、 碱汗）</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E62525"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1、主要用途：满足QB/T1952.1-2023沙发的耐酸汗渍、耐碱汗渍检测。</w:t>
            </w:r>
          </w:p>
          <w:p w14:paraId="6A2C033C"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2、依据标准：GB/T3922-2013。</w:t>
            </w:r>
          </w:p>
          <w:p w14:paraId="35850C4F"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4C3601AC" w14:textId="77777777" w:rsidR="004B5DAB" w:rsidRPr="004B5DAB" w:rsidRDefault="004B5DAB" w:rsidP="004B5DAB">
            <w:pPr>
              <w:widowControl/>
              <w:numPr>
                <w:ilvl w:val="0"/>
                <w:numId w:val="2"/>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仪器由</w:t>
            </w:r>
            <w:r w:rsidRPr="004B5DAB">
              <w:rPr>
                <w:rFonts w:ascii="宋体" w:eastAsia="宋体" w:hAnsi="宋体" w:cs="宋体"/>
                <w:kern w:val="0"/>
                <w:szCs w:val="21"/>
              </w:rPr>
              <w:t>304不锈钢架组成</w:t>
            </w:r>
          </w:p>
          <w:p w14:paraId="4EEB0E8E" w14:textId="77777777" w:rsidR="004B5DAB" w:rsidRPr="004B5DAB" w:rsidRDefault="004B5DAB" w:rsidP="004B5DAB">
            <w:pPr>
              <w:widowControl/>
              <w:numPr>
                <w:ilvl w:val="0"/>
                <w:numId w:val="2"/>
              </w:numPr>
              <w:wordWrap w:val="0"/>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重锤，质量约</w:t>
            </w:r>
            <w:r w:rsidRPr="004B5DAB">
              <w:rPr>
                <w:rFonts w:ascii="宋体" w:eastAsia="宋体" w:hAnsi="宋体" w:cs="宋体"/>
                <w:kern w:val="0"/>
                <w:szCs w:val="21"/>
              </w:rPr>
              <w:t>5kg,底部面积≥60mm*115mm</w:t>
            </w:r>
          </w:p>
          <w:p w14:paraId="2A9A4D15" w14:textId="77777777" w:rsidR="004B5DAB" w:rsidRPr="004B5DAB" w:rsidRDefault="004B5DAB" w:rsidP="004B5DAB">
            <w:pPr>
              <w:widowControl/>
              <w:numPr>
                <w:ilvl w:val="0"/>
                <w:numId w:val="2"/>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玻璃板</w:t>
            </w:r>
            <w:r w:rsidRPr="004B5DAB">
              <w:rPr>
                <w:rFonts w:ascii="宋体" w:eastAsia="宋体" w:hAnsi="宋体" w:cs="宋体"/>
                <w:kern w:val="0"/>
                <w:szCs w:val="21"/>
              </w:rPr>
              <w:t>≥60mm*115mm*1.5mm，11块/套</w:t>
            </w:r>
          </w:p>
          <w:p w14:paraId="7C8BDCE4" w14:textId="77777777" w:rsidR="004B5DAB" w:rsidRPr="004B5DAB" w:rsidRDefault="004B5DAB" w:rsidP="004B5DAB">
            <w:pPr>
              <w:widowControl/>
              <w:numPr>
                <w:ilvl w:val="0"/>
                <w:numId w:val="2"/>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单纤维贴村棉</w:t>
            </w:r>
            <w:r w:rsidRPr="004B5DAB">
              <w:rPr>
                <w:rFonts w:ascii="宋体" w:eastAsia="宋体" w:hAnsi="宋体" w:cs="宋体"/>
                <w:kern w:val="0"/>
                <w:szCs w:val="21"/>
              </w:rPr>
              <w:t>≥40*100mm,100块、棉、羊毛、丝、麻、粘胶纤维、聚酰胺纤</w:t>
            </w:r>
            <w:r w:rsidRPr="004B5DAB">
              <w:rPr>
                <w:rFonts w:ascii="宋体" w:eastAsia="宋体" w:hAnsi="宋体" w:cs="宋体"/>
                <w:kern w:val="0"/>
                <w:szCs w:val="21"/>
              </w:rPr>
              <w:lastRenderedPageBreak/>
              <w:t>维、聚酯纤维、聚丙烯晴纤维、多纤维贴村</w:t>
            </w:r>
            <w:r w:rsidRPr="004B5DAB">
              <w:rPr>
                <w:rFonts w:ascii="宋体" w:eastAsia="宋体" w:hAnsi="宋体" w:cs="宋体" w:hint="eastAsia"/>
                <w:kern w:val="0"/>
                <w:szCs w:val="21"/>
              </w:rPr>
              <w:t>织物。</w:t>
            </w:r>
          </w:p>
          <w:p w14:paraId="1CA614DC"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4、主机1台。</w:t>
            </w:r>
          </w:p>
          <w:p w14:paraId="2A7B037B"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5、备品备件：评定变色用灰色样卡1套、评定沾色用灰色样卡1套。</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414B11"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2台/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E9ACA7"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6D116CEA"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2541DC"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5C895C"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皮革摩擦色牢度仪器</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0E729A"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1、主要用途：：QB/T1952.1-2023《软体家具 沙发》沙发用皮革耐磨性检验。</w:t>
            </w:r>
          </w:p>
          <w:p w14:paraId="634F522A"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2、依据标准：GB/T 40920-2021《皮革 色牢度试验 往复式摩擦色牢度》</w:t>
            </w:r>
          </w:p>
          <w:p w14:paraId="750FF563"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0045D8E5" w14:textId="77777777" w:rsidR="004B5DAB" w:rsidRPr="004B5DAB" w:rsidRDefault="004B5DAB" w:rsidP="004B5DAB">
            <w:pPr>
              <w:numPr>
                <w:ilvl w:val="0"/>
                <w:numId w:val="3"/>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测试台：为水平金属平台，固定夹，将皮革固定在平台上，中间有约80mm空隙；具备能使皮革沿摩擦方向拉伸约20%</w:t>
            </w:r>
          </w:p>
          <w:p w14:paraId="129E7B79" w14:textId="77777777" w:rsidR="004B5DAB" w:rsidRPr="004B5DAB" w:rsidRDefault="004B5DAB" w:rsidP="004B5DAB">
            <w:pPr>
              <w:numPr>
                <w:ilvl w:val="0"/>
                <w:numId w:val="3"/>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测试柱，质量（500±25）g,可移动同时也可牢固的固定。测试头面积</w:t>
            </w:r>
            <w:r w:rsidRPr="004B5DAB">
              <w:rPr>
                <w:rFonts w:ascii="宋体" w:eastAsia="宋体" w:hAnsi="宋体" w:cs="宋体"/>
                <w:kern w:val="0"/>
                <w:szCs w:val="21"/>
              </w:rPr>
              <w:t>≥</w:t>
            </w:r>
            <w:r w:rsidRPr="004B5DAB">
              <w:rPr>
                <w:rFonts w:ascii="宋体" w:eastAsia="宋体" w:hAnsi="宋体" w:cs="宋体" w:hint="eastAsia"/>
                <w:szCs w:val="21"/>
              </w:rPr>
              <w:t>15mm*15mm,调节测试头装置，使毛毡垫可以与测试平台水平接触；负重块（500±10）g，加载后测试柱总质量为（1000±35）g,测试柱可上下调节，使测试头与试样水平接触。</w:t>
            </w:r>
          </w:p>
          <w:p w14:paraId="64F37FDD" w14:textId="77777777" w:rsidR="004B5DAB" w:rsidRPr="004B5DAB" w:rsidRDefault="004B5DAB" w:rsidP="004B5DAB">
            <w:pPr>
              <w:numPr>
                <w:ilvl w:val="0"/>
                <w:numId w:val="3"/>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驱动测试平台往复运动，运动距离约35-40mm,运动速率（40±2）次/min</w:t>
            </w:r>
          </w:p>
          <w:p w14:paraId="6C7D1E40" w14:textId="77777777" w:rsidR="004B5DAB" w:rsidRPr="004B5DAB" w:rsidRDefault="004B5DAB" w:rsidP="004B5DAB">
            <w:pPr>
              <w:numPr>
                <w:ilvl w:val="0"/>
                <w:numId w:val="3"/>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 xml:space="preserve">真空干燥器，或其他适于抽真空的玻璃容器,真空泵在4min内达到5kPa </w:t>
            </w:r>
          </w:p>
          <w:p w14:paraId="16FE6EEB" w14:textId="77777777" w:rsidR="004B5DAB" w:rsidRPr="004B5DAB" w:rsidRDefault="004B5DAB" w:rsidP="004B5DAB">
            <w:pPr>
              <w:numPr>
                <w:ilvl w:val="0"/>
                <w:numId w:val="3"/>
              </w:num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szCs w:val="21"/>
              </w:rPr>
              <w:t>摩擦材料，白色或黑色方向毛毡，</w:t>
            </w:r>
            <w:r w:rsidRPr="004B5DAB">
              <w:rPr>
                <w:rFonts w:ascii="宋体" w:eastAsia="宋体" w:hAnsi="宋体" w:cs="宋体"/>
                <w:kern w:val="0"/>
                <w:szCs w:val="21"/>
              </w:rPr>
              <w:t>≥</w:t>
            </w:r>
            <w:r w:rsidRPr="004B5DAB">
              <w:rPr>
                <w:rFonts w:ascii="宋体" w:eastAsia="宋体" w:hAnsi="宋体" w:cs="宋体" w:hint="eastAsia"/>
                <w:szCs w:val="21"/>
              </w:rPr>
              <w:t>15mm*15mm,单位面积质量(1900±150)g/m</w:t>
            </w:r>
            <w:r w:rsidRPr="004B5DAB">
              <w:rPr>
                <w:rFonts w:ascii="宋体" w:eastAsia="宋体" w:hAnsi="宋体" w:cs="宋体" w:hint="eastAsia"/>
                <w:szCs w:val="21"/>
                <w:vertAlign w:val="superscript"/>
              </w:rPr>
              <w:t>2</w:t>
            </w:r>
            <w:r w:rsidRPr="004B5DAB">
              <w:rPr>
                <w:rFonts w:ascii="宋体" w:eastAsia="宋体" w:hAnsi="宋体" w:cs="宋体" w:hint="eastAsia"/>
                <w:szCs w:val="21"/>
              </w:rPr>
              <w:t>,厚度(5.5±0.5)mm</w:t>
            </w:r>
          </w:p>
          <w:p w14:paraId="39F1F5FA"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仿宋_GB2312" w:hint="eastAsia"/>
                <w:szCs w:val="21"/>
              </w:rPr>
              <w:t>4、</w:t>
            </w:r>
            <w:r w:rsidRPr="004B5DAB">
              <w:rPr>
                <w:rFonts w:ascii="宋体" w:eastAsia="宋体" w:hAnsi="宋体" w:cs="宋体" w:hint="eastAsia"/>
                <w:kern w:val="0"/>
                <w:szCs w:val="21"/>
              </w:rPr>
              <w:t>主要配置：主机1台。</w:t>
            </w:r>
          </w:p>
          <w:p w14:paraId="12765209"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5、备品备件：评定变色用灰色样卡1套、评定沾色用灰色样卡1套。</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35F16B"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7B8106"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5D10AEC9"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8C2D84"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BAF8FF"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bCs/>
                <w:kern w:val="0"/>
                <w:szCs w:val="21"/>
              </w:rPr>
              <w:t>水洗耐洗色牢度仪</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EF1286"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1、主要用途：满足QB/T1952.1-2023沙发的纺织面料，耐水洗色牢度、水洗尺寸变化率 项目检测。</w:t>
            </w:r>
          </w:p>
          <w:p w14:paraId="3DA667E3"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 xml:space="preserve">2、依据标准： GB/T19817-2005的4.7、4.10， GB/T8629-2017纺织品 试验用家庭洗涤和干燥程序。 </w:t>
            </w:r>
          </w:p>
          <w:p w14:paraId="33EC34B3"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07AE8A93" w14:textId="77777777" w:rsidR="004B5DAB" w:rsidRPr="004B5DAB" w:rsidRDefault="004B5DAB" w:rsidP="004B5DAB">
            <w:pPr>
              <w:numPr>
                <w:ilvl w:val="0"/>
                <w:numId w:val="4"/>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A型全自动洗衣机，前面加料水平滚筒；</w:t>
            </w:r>
          </w:p>
          <w:p w14:paraId="4E06F12F" w14:textId="77777777" w:rsidR="004B5DAB" w:rsidRPr="004B5DAB" w:rsidRDefault="004B5DAB" w:rsidP="004B5DAB">
            <w:pPr>
              <w:numPr>
                <w:ilvl w:val="0"/>
                <w:numId w:val="4"/>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内层滚筒直径(51.5±0.5) cm；</w:t>
            </w:r>
          </w:p>
          <w:p w14:paraId="7B5F725C" w14:textId="77777777" w:rsidR="004B5DAB" w:rsidRPr="004B5DAB" w:rsidRDefault="004B5DAB" w:rsidP="004B5DAB">
            <w:pPr>
              <w:numPr>
                <w:ilvl w:val="0"/>
                <w:numId w:val="4"/>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内层滚筒深度(33.5±0.5) cm；</w:t>
            </w:r>
          </w:p>
          <w:p w14:paraId="17B32EE8" w14:textId="77777777" w:rsidR="004B5DAB" w:rsidRPr="004B5DAB" w:rsidRDefault="004B5DAB" w:rsidP="004B5DAB">
            <w:pPr>
              <w:numPr>
                <w:ilvl w:val="0"/>
                <w:numId w:val="4"/>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lastRenderedPageBreak/>
              <w:t>旋转动作，正常：顺时针转(12±0.2) s,停(3±0.1) s；逆时针转(12±0.2) s,停(3±0.1) s。柔和：顺时针转(3±0.1) s,停(12±0.1) s；逆时针转(3±0.1) s,停(12±0.1) s；</w:t>
            </w:r>
          </w:p>
          <w:p w14:paraId="501B3AF2" w14:textId="77777777" w:rsidR="004B5DAB" w:rsidRPr="004B5DAB" w:rsidRDefault="004B5DAB" w:rsidP="004B5DAB">
            <w:pPr>
              <w:widowControl/>
              <w:numPr>
                <w:ilvl w:val="0"/>
                <w:numId w:val="4"/>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szCs w:val="21"/>
              </w:rPr>
              <w:t>旋转频率，洗涤≤52r/min,脱水(500±20)r/min</w:t>
            </w:r>
            <w:r w:rsidRPr="004B5DAB">
              <w:rPr>
                <w:rFonts w:ascii="宋体" w:eastAsia="宋体" w:hAnsi="宋体" w:cs="宋体" w:hint="eastAsia"/>
                <w:kern w:val="0"/>
                <w:szCs w:val="21"/>
              </w:rPr>
              <w:t>；</w:t>
            </w:r>
          </w:p>
          <w:p w14:paraId="3FB12663" w14:textId="77777777" w:rsidR="004B5DAB" w:rsidRPr="004B5DAB" w:rsidRDefault="004B5DAB" w:rsidP="004B5DAB">
            <w:pPr>
              <w:widowControl/>
              <w:numPr>
                <w:ilvl w:val="0"/>
                <w:numId w:val="4"/>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szCs w:val="21"/>
              </w:rPr>
              <w:t>供水流量(25±5)L/min</w:t>
            </w:r>
            <w:r w:rsidRPr="004B5DAB">
              <w:rPr>
                <w:rFonts w:ascii="宋体" w:eastAsia="宋体" w:hAnsi="宋体" w:cs="宋体" w:hint="eastAsia"/>
                <w:kern w:val="0"/>
                <w:szCs w:val="21"/>
              </w:rPr>
              <w:t>；</w:t>
            </w:r>
          </w:p>
          <w:p w14:paraId="0A1A80F4" w14:textId="77777777" w:rsidR="004B5DAB" w:rsidRPr="004B5DAB" w:rsidRDefault="004B5DAB" w:rsidP="004B5DAB">
            <w:pPr>
              <w:widowControl/>
              <w:numPr>
                <w:ilvl w:val="0"/>
                <w:numId w:val="4"/>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szCs w:val="21"/>
              </w:rPr>
              <w:t>加热功率5.4（1+2%）kW</w:t>
            </w:r>
            <w:r w:rsidRPr="004B5DAB">
              <w:rPr>
                <w:rFonts w:ascii="宋体" w:eastAsia="宋体" w:hAnsi="宋体" w:cs="宋体" w:hint="eastAsia"/>
                <w:kern w:val="0"/>
                <w:szCs w:val="21"/>
              </w:rPr>
              <w:t>；</w:t>
            </w:r>
          </w:p>
          <w:p w14:paraId="35D1D414"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4DC1C906"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5、备品备件：评定变色用灰色样卡1套、评定沾色用灰色样卡1套。</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49C924"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B63B61"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493CB4AD"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0E37D9"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17014" w14:textId="77777777" w:rsidR="004B5DAB" w:rsidRPr="004B5DAB" w:rsidRDefault="004B5DAB" w:rsidP="004B5DAB">
            <w:pPr>
              <w:widowControl/>
              <w:adjustRightInd w:val="0"/>
              <w:snapToGrid w:val="0"/>
              <w:spacing w:line="300" w:lineRule="auto"/>
              <w:jc w:val="center"/>
              <w:rPr>
                <w:rFonts w:ascii="宋体" w:eastAsia="宋体" w:hAnsi="宋体" w:cs="宋体" w:hint="eastAsia"/>
                <w:kern w:val="0"/>
                <w:szCs w:val="21"/>
              </w:rPr>
            </w:pPr>
            <w:r w:rsidRPr="004B5DAB">
              <w:rPr>
                <w:rFonts w:ascii="宋体" w:eastAsia="宋体" w:hAnsi="宋体" w:cs="宋体" w:hint="eastAsia"/>
                <w:bCs/>
                <w:szCs w:val="21"/>
              </w:rPr>
              <w:t>干洗耐洗色牢度仪</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B5667D" w14:textId="77777777" w:rsidR="004B5DAB" w:rsidRPr="004B5DAB" w:rsidRDefault="004B5DAB" w:rsidP="004B5DAB">
            <w:pPr>
              <w:widowControl/>
              <w:adjustRightInd w:val="0"/>
              <w:snapToGrid w:val="0"/>
              <w:spacing w:line="300" w:lineRule="auto"/>
              <w:rPr>
                <w:rFonts w:ascii="宋体" w:eastAsia="宋体" w:hAnsi="宋体" w:cs="宋体" w:hint="eastAsia"/>
                <w:szCs w:val="21"/>
              </w:rPr>
            </w:pPr>
            <w:r w:rsidRPr="004B5DAB">
              <w:rPr>
                <w:rFonts w:ascii="宋体" w:eastAsia="宋体" w:hAnsi="宋体" w:cs="宋体" w:hint="eastAsia"/>
                <w:kern w:val="0"/>
                <w:szCs w:val="21"/>
              </w:rPr>
              <w:t>1、主要用途：满足QB/T1952.1-2023沙发的纺织面临耐干洗项目检测。</w:t>
            </w:r>
          </w:p>
          <w:p w14:paraId="5A299E3A" w14:textId="77777777" w:rsidR="004B5DAB" w:rsidRPr="004B5DAB" w:rsidRDefault="004B5DAB" w:rsidP="004B5DAB">
            <w:pPr>
              <w:widowControl/>
              <w:wordWrap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2、依据标准：QB/T1952.1-2023、GB/T19817-2005、GB/T5711-2015、纺织品 色牢度试验 耐四氯乙烯干洗色牢度。</w:t>
            </w:r>
          </w:p>
          <w:p w14:paraId="09A80897"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0E5E4374" w14:textId="77777777" w:rsidR="004B5DAB" w:rsidRPr="004B5DAB" w:rsidRDefault="004B5DAB" w:rsidP="004B5DAB">
            <w:pPr>
              <w:numPr>
                <w:ilvl w:val="0"/>
                <w:numId w:val="5"/>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机械装置，由装有一根旋转轴的水浴锅构成，旋转轴呈放射形支撑多只直径为（75±5）mm,高度（125±10）mm，容量为（550±50）ml的不锈钢容器，从轴心到容器底部距离为（45±10）mm，不锈钢容器用耐溶剂的密封圈密封。水浴锅温度（30±2）℃，温度、时间均可控可调。</w:t>
            </w:r>
          </w:p>
          <w:p w14:paraId="514E6E44" w14:textId="77777777" w:rsidR="004B5DAB" w:rsidRPr="004B5DAB" w:rsidRDefault="004B5DAB" w:rsidP="004B5DAB">
            <w:pPr>
              <w:numPr>
                <w:ilvl w:val="0"/>
                <w:numId w:val="5"/>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耐腐蚀的不锈钢圆片，直径为（32±2）mm,厚度（3±0.5）mm,质量（20±2）g，</w:t>
            </w:r>
            <w:r w:rsidRPr="004B5DAB">
              <w:rPr>
                <w:rFonts w:ascii="宋体" w:eastAsia="宋体" w:hAnsi="宋体" w:cs="宋体"/>
                <w:kern w:val="0"/>
                <w:szCs w:val="21"/>
              </w:rPr>
              <w:t>≥</w:t>
            </w:r>
            <w:r w:rsidRPr="004B5DAB">
              <w:rPr>
                <w:rFonts w:ascii="宋体" w:eastAsia="宋体" w:hAnsi="宋体" w:cs="宋体" w:hint="eastAsia"/>
                <w:szCs w:val="21"/>
              </w:rPr>
              <w:t>60个</w:t>
            </w:r>
          </w:p>
          <w:p w14:paraId="48E8F83A" w14:textId="77777777" w:rsidR="004B5DAB" w:rsidRPr="004B5DAB" w:rsidRDefault="004B5DAB" w:rsidP="004B5DAB">
            <w:pPr>
              <w:numPr>
                <w:ilvl w:val="0"/>
                <w:numId w:val="5"/>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棉布袋采采样未染色漂白的样正方形棉斜纹布(270 ±70)g/m</w:t>
            </w:r>
            <w:r w:rsidRPr="004B5DAB">
              <w:rPr>
                <w:rFonts w:ascii="宋体" w:eastAsia="宋体" w:hAnsi="宋体" w:cs="宋体" w:hint="eastAsia"/>
                <w:szCs w:val="21"/>
                <w:vertAlign w:val="superscript"/>
              </w:rPr>
              <w:t>2</w:t>
            </w:r>
            <w:r w:rsidRPr="004B5DAB">
              <w:rPr>
                <w:rFonts w:ascii="宋体" w:eastAsia="宋体" w:hAnsi="宋体" w:cs="宋体" w:hint="eastAsia"/>
                <w:szCs w:val="21"/>
              </w:rPr>
              <w:t>，100个，尺寸约100mm*100mm；</w:t>
            </w:r>
          </w:p>
          <w:p w14:paraId="2C879486" w14:textId="77777777" w:rsidR="004B5DAB" w:rsidRPr="004B5DAB" w:rsidRDefault="004B5DAB" w:rsidP="004B5DAB">
            <w:pPr>
              <w:numPr>
                <w:ilvl w:val="0"/>
                <w:numId w:val="5"/>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单纤维贴衬植物100*40mm,1包；多纤维贴衬植物100*40mm,1包；</w:t>
            </w:r>
          </w:p>
          <w:p w14:paraId="6859AF25"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53A10FCF"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5、备品备件：评定变色用灰色样卡1套、评定沾色用灰色样卡1套。</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E84B38" w14:textId="77777777" w:rsidR="004B5DAB" w:rsidRPr="004B5DAB" w:rsidRDefault="004B5DAB" w:rsidP="004B5DAB">
            <w:pPr>
              <w:adjustRightInd w:val="0"/>
              <w:snapToGrid w:val="0"/>
              <w:spacing w:line="300" w:lineRule="auto"/>
              <w:rPr>
                <w:rFonts w:ascii="宋体" w:eastAsia="宋体" w:hAnsi="宋体" w:cs="@仿宋_GB2312" w:hint="eastAsia"/>
                <w:bCs/>
                <w:szCs w:val="21"/>
              </w:rPr>
            </w:pPr>
            <w:r w:rsidRPr="004B5DAB">
              <w:rPr>
                <w:rFonts w:ascii="宋体" w:eastAsia="宋体" w:hAnsi="宋体" w:cs="@仿宋_GB2312" w:hint="eastAsia"/>
                <w:bCs/>
                <w:szCs w:val="21"/>
              </w:rPr>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9A8713"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34452845"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8EC2358"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14C048"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皮革耐磨性试验机</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2177C6"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w:t>
            </w:r>
            <w:r w:rsidRPr="004B5DAB">
              <w:rPr>
                <w:rFonts w:ascii="宋体" w:eastAsia="宋体" w:hAnsi="宋体" w:cs="宋体" w:hint="eastAsia"/>
                <w:szCs w:val="21"/>
              </w:rPr>
              <w:t>QB/T1952.1-2023《软体家具 沙发》</w:t>
            </w:r>
            <w:r w:rsidRPr="004B5DAB">
              <w:rPr>
                <w:rFonts w:ascii="宋体" w:eastAsia="宋体" w:hAnsi="宋体" w:cs="宋体" w:hint="eastAsia"/>
                <w:kern w:val="0"/>
                <w:szCs w:val="21"/>
              </w:rPr>
              <w:t>沙发用皮革耐磨性检验。</w:t>
            </w:r>
          </w:p>
          <w:p w14:paraId="1FFCDD2B"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w:t>
            </w:r>
            <w:r w:rsidRPr="004B5DAB">
              <w:rPr>
                <w:rFonts w:ascii="宋体" w:eastAsia="宋体" w:hAnsi="宋体" w:cs="宋体" w:hint="eastAsia"/>
                <w:szCs w:val="21"/>
              </w:rPr>
              <w:t>QB/T2726-2005《皮革 物理和机械试验 耐磨性能的测定》</w:t>
            </w:r>
            <w:r w:rsidRPr="004B5DAB">
              <w:rPr>
                <w:rFonts w:ascii="宋体" w:eastAsia="宋体" w:hAnsi="宋体" w:cs="宋体" w:hint="eastAsia"/>
                <w:kern w:val="0"/>
                <w:szCs w:val="21"/>
              </w:rPr>
              <w:t>。</w:t>
            </w:r>
          </w:p>
          <w:p w14:paraId="42BD8660"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7BD8DCD9" w14:textId="77777777" w:rsidR="004B5DAB" w:rsidRPr="004B5DAB" w:rsidRDefault="004B5DAB" w:rsidP="004B5DAB">
            <w:pPr>
              <w:numPr>
                <w:ilvl w:val="0"/>
                <w:numId w:val="6"/>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lastRenderedPageBreak/>
              <w:t>试样平台，水平旋转，旋转速度 (60±5) r/min,</w:t>
            </w:r>
            <w:r w:rsidRPr="004B5DAB">
              <w:rPr>
                <w:rFonts w:ascii="宋体" w:eastAsia="宋体" w:hAnsi="宋体" w:cs="宋体" w:hint="eastAsia"/>
                <w:bCs/>
                <w:szCs w:val="21"/>
              </w:rPr>
              <w:t>旋转速率可调；</w:t>
            </w:r>
          </w:p>
          <w:p w14:paraId="499D7814" w14:textId="77777777" w:rsidR="004B5DAB" w:rsidRPr="004B5DAB" w:rsidRDefault="004B5DAB" w:rsidP="004B5DAB">
            <w:pPr>
              <w:numPr>
                <w:ilvl w:val="0"/>
                <w:numId w:val="6"/>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支承臂，两个，带有磨轮，磨轮内边沿距离试样平台轴心(26.20士0.25) m 每个磨轮对被测试样施加(250士10)g的力</w:t>
            </w:r>
          </w:p>
          <w:p w14:paraId="39146BDC" w14:textId="77777777" w:rsidR="004B5DAB" w:rsidRPr="004B5DAB" w:rsidRDefault="004B5DAB" w:rsidP="004B5DAB">
            <w:pPr>
              <w:numPr>
                <w:ilvl w:val="0"/>
                <w:numId w:val="6"/>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真空吸嘴，位于被测试样表面的上方</w:t>
            </w:r>
          </w:p>
          <w:p w14:paraId="5F7AB388" w14:textId="77777777" w:rsidR="004B5DAB" w:rsidRPr="004B5DAB" w:rsidRDefault="004B5DAB" w:rsidP="004B5DAB">
            <w:pPr>
              <w:numPr>
                <w:ilvl w:val="0"/>
                <w:numId w:val="6"/>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计数器，显示试样平台旋转次数</w:t>
            </w:r>
          </w:p>
          <w:p w14:paraId="014655BB" w14:textId="77777777" w:rsidR="004B5DAB" w:rsidRPr="004B5DAB" w:rsidRDefault="004B5DAB" w:rsidP="004B5DAB">
            <w:pPr>
              <w:numPr>
                <w:ilvl w:val="0"/>
                <w:numId w:val="6"/>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磨轮，钨一碳轮或橡胶轮，宽度(12.7士0.1)m ，最大直径51.7m ，最小直径44. 0 m 。试验中磨轮的直径应保持一致，试验报告中应记录磨轮的直径</w:t>
            </w:r>
          </w:p>
          <w:p w14:paraId="02539AF0" w14:textId="77777777" w:rsidR="004B5DAB" w:rsidRPr="004B5DAB" w:rsidRDefault="004B5DAB" w:rsidP="004B5DAB">
            <w:pPr>
              <w:numPr>
                <w:ilvl w:val="0"/>
                <w:numId w:val="6"/>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负重，磨轮对试样产生的力为:250g(未加负重块)，(500士10) g(增加负重块)或(1000士20) g (增加负重块)。</w:t>
            </w:r>
          </w:p>
          <w:p w14:paraId="5C6B9EE9"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27BC3F0D"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r w:rsidRPr="004B5DAB">
              <w:rPr>
                <w:rFonts w:ascii="宋体" w:eastAsia="宋体" w:hAnsi="宋体" w:cs="宋体" w:hint="eastAsia"/>
                <w:szCs w:val="21"/>
              </w:rPr>
              <w:t>磨轮5付。</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CB9E40"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82F6DC"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0C042EFB"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26AA71"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65A6EA"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慢回弹复原时间测定仪</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12E22" w14:textId="77777777" w:rsidR="004B5DAB" w:rsidRPr="004B5DAB" w:rsidRDefault="004B5DAB" w:rsidP="004B5DAB">
            <w:pPr>
              <w:widowControl/>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w:t>
            </w:r>
            <w:r w:rsidRPr="004B5DAB">
              <w:rPr>
                <w:rFonts w:ascii="宋体" w:eastAsia="宋体" w:hAnsi="宋体" w:cs="宋体" w:hint="eastAsia"/>
                <w:szCs w:val="21"/>
              </w:rPr>
              <w:t>慢回弹复原时间测定仪（</w:t>
            </w:r>
            <w:r w:rsidRPr="004B5DAB">
              <w:rPr>
                <w:rFonts w:ascii="宋体" w:eastAsia="宋体" w:hAnsi="宋体" w:cs="宋体" w:hint="eastAsia"/>
                <w:kern w:val="0"/>
                <w:szCs w:val="21"/>
              </w:rPr>
              <w:t>压陷硬度仪</w:t>
            </w:r>
            <w:r w:rsidRPr="004B5DAB">
              <w:rPr>
                <w:rFonts w:ascii="宋体" w:eastAsia="宋体" w:hAnsi="宋体" w:cs="宋体" w:hint="eastAsia"/>
                <w:szCs w:val="21"/>
              </w:rPr>
              <w:t>）</w:t>
            </w:r>
            <w:r w:rsidRPr="004B5DAB">
              <w:rPr>
                <w:rFonts w:ascii="宋体" w:eastAsia="宋体" w:hAnsi="宋体" w:cs="宋体" w:hint="eastAsia"/>
                <w:kern w:val="0"/>
                <w:szCs w:val="21"/>
              </w:rPr>
              <w:t>。</w:t>
            </w:r>
          </w:p>
          <w:p w14:paraId="2E13A100" w14:textId="77777777" w:rsidR="004B5DAB" w:rsidRPr="004B5DAB" w:rsidRDefault="004B5DAB" w:rsidP="004B5DAB">
            <w:pPr>
              <w:widowControl/>
              <w:wordWrap w:val="0"/>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2、依据标准：QB/T1952.2-2023、GB/T26392-2011、GB/T10807-2006《软质泡沫聚合材料 硬度的测定（压陷法）》。</w:t>
            </w:r>
          </w:p>
          <w:p w14:paraId="42143DE3" w14:textId="77777777" w:rsidR="004B5DAB" w:rsidRPr="004B5DAB" w:rsidRDefault="004B5DAB" w:rsidP="004B5DAB">
            <w:pPr>
              <w:widowControl/>
              <w:wordWrap w:val="0"/>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1D9712D8" w14:textId="77777777" w:rsidR="004B5DAB" w:rsidRPr="004B5DAB" w:rsidRDefault="004B5DAB" w:rsidP="004B5DAB">
            <w:pPr>
              <w:numPr>
                <w:ilvl w:val="0"/>
                <w:numId w:val="7"/>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压头1，圆形平板压头，直径约203mm, 通过灵活的回转接头与负荷测量装置链接（</w:t>
            </w:r>
            <w:r w:rsidRPr="004B5DAB">
              <w:rPr>
                <w:rFonts w:ascii="宋体" w:eastAsia="宋体" w:hAnsi="宋体" w:cs="宋体" w:hint="eastAsia"/>
                <w:kern w:val="0"/>
                <w:szCs w:val="21"/>
              </w:rPr>
              <w:t>GB/T26392-2011之4</w:t>
            </w:r>
            <w:r w:rsidRPr="004B5DAB">
              <w:rPr>
                <w:rFonts w:ascii="宋体" w:eastAsia="宋体" w:hAnsi="宋体" w:cs="宋体" w:hint="eastAsia"/>
                <w:szCs w:val="21"/>
              </w:rPr>
              <w:t>）；压头2，直径250±1mm, 底部边缘有25±1mm倒角，压头应紧固于导向装置（施加力值传感器），表面平滑但不抛光(QB/T 2819-2006 4.2)；</w:t>
            </w:r>
          </w:p>
          <w:p w14:paraId="47BAB917" w14:textId="77777777" w:rsidR="004B5DAB" w:rsidRPr="004B5DAB" w:rsidRDefault="004B5DAB" w:rsidP="004B5DAB">
            <w:pPr>
              <w:numPr>
                <w:ilvl w:val="0"/>
                <w:numId w:val="7"/>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加载速度1000±100 mm/min，100±20mm/min，</w:t>
            </w:r>
            <w:r w:rsidRPr="004B5DAB">
              <w:rPr>
                <w:rFonts w:ascii="宋体" w:eastAsia="宋体" w:hAnsi="宋体" w:cs="宋体" w:hint="eastAsia"/>
                <w:bCs/>
                <w:szCs w:val="21"/>
              </w:rPr>
              <w:t>可调</w:t>
            </w:r>
          </w:p>
          <w:p w14:paraId="615B9247" w14:textId="77777777" w:rsidR="004B5DAB" w:rsidRPr="004B5DAB" w:rsidRDefault="004B5DAB" w:rsidP="004B5DAB">
            <w:pPr>
              <w:numPr>
                <w:ilvl w:val="0"/>
                <w:numId w:val="7"/>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支撑板直径不小于380mm,支撑板上开有直径约为6.5mm孔，间距约为20mm</w:t>
            </w:r>
          </w:p>
          <w:p w14:paraId="11078F5A" w14:textId="77777777" w:rsidR="004B5DAB" w:rsidRPr="004B5DAB" w:rsidRDefault="004B5DAB" w:rsidP="004B5DAB">
            <w:pPr>
              <w:numPr>
                <w:ilvl w:val="0"/>
                <w:numId w:val="7"/>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仪器采用</w:t>
            </w:r>
            <w:r w:rsidRPr="004B5DAB">
              <w:rPr>
                <w:rFonts w:ascii="宋体" w:eastAsia="宋体" w:hAnsi="宋体" w:cs="宋体"/>
                <w:szCs w:val="21"/>
              </w:rPr>
              <w:t>伺服</w:t>
            </w:r>
            <w:r w:rsidRPr="004B5DAB">
              <w:rPr>
                <w:rFonts w:ascii="宋体" w:eastAsia="宋体" w:hAnsi="宋体" w:cs="宋体" w:hint="eastAsia"/>
                <w:szCs w:val="21"/>
              </w:rPr>
              <w:t>电机，力传感器0-2000N，测试次数：0～999999 次可任意设定，自动保留测试</w:t>
            </w:r>
          </w:p>
          <w:p w14:paraId="6A133633" w14:textId="77777777" w:rsidR="004B5DAB" w:rsidRPr="004B5DAB" w:rsidRDefault="004B5DAB" w:rsidP="004B5DAB">
            <w:pPr>
              <w:numPr>
                <w:ilvl w:val="0"/>
                <w:numId w:val="7"/>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实验程序A，满足GB/T26392-2011之7程序要求，自动测量厚度；自动计时。全自动计算，保存数据，并输出结果报告。实验程序B，满足GB/T10807-2006之7.1、7.2、7.3、7.4要求，自动测量厚度，全自动保存</w:t>
            </w:r>
            <w:r w:rsidRPr="004B5DAB">
              <w:rPr>
                <w:rFonts w:ascii="宋体" w:eastAsia="宋体" w:hAnsi="宋体" w:cs="宋体" w:hint="eastAsia"/>
                <w:szCs w:val="21"/>
              </w:rPr>
              <w:lastRenderedPageBreak/>
              <w:t>方法A、B、C数据，并输出结果报告。实验程序C，耐久性测量,依据QB/T 2819-2006之6，先测量硬度指数，更压头进行耐久行测量，施加750±20N，8000次循环试验，最后更换压头在进行硬度测量，并输出结果报告。</w:t>
            </w:r>
          </w:p>
          <w:p w14:paraId="7E133FCE" w14:textId="77777777" w:rsidR="004B5DAB" w:rsidRPr="004B5DAB" w:rsidRDefault="004B5DAB" w:rsidP="004B5DAB">
            <w:pPr>
              <w:numPr>
                <w:ilvl w:val="0"/>
                <w:numId w:val="7"/>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szCs w:val="21"/>
              </w:rPr>
              <w:t>终端控制</w:t>
            </w:r>
            <w:r w:rsidRPr="004B5DAB">
              <w:rPr>
                <w:rFonts w:ascii="宋体" w:eastAsia="宋体" w:hAnsi="宋体" w:cs="宋体" w:hint="eastAsia"/>
                <w:szCs w:val="21"/>
              </w:rPr>
              <w:t>系统不小于4G内存，256G</w:t>
            </w:r>
            <w:r w:rsidRPr="004B5DAB">
              <w:rPr>
                <w:rFonts w:ascii="宋体" w:eastAsia="宋体" w:hAnsi="宋体" w:cs="宋体"/>
                <w:szCs w:val="21"/>
              </w:rPr>
              <w:t>硬盘存储，</w:t>
            </w:r>
            <w:r w:rsidRPr="004B5DAB">
              <w:rPr>
                <w:rFonts w:ascii="宋体" w:eastAsia="宋体" w:hAnsi="宋体" w:cs="宋体" w:hint="eastAsia"/>
                <w:szCs w:val="21"/>
              </w:rPr>
              <w:t>不低于 19寸显示装置，配套输出设备。</w:t>
            </w:r>
          </w:p>
          <w:p w14:paraId="4383B6A6" w14:textId="77777777" w:rsidR="004B5DAB" w:rsidRPr="004B5DAB" w:rsidRDefault="004B5DAB" w:rsidP="004B5DAB">
            <w:pPr>
              <w:widowControl/>
              <w:wordWrap w:val="0"/>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2F02DF0A" w14:textId="77777777" w:rsidR="004B5DAB" w:rsidRPr="004B5DAB" w:rsidRDefault="004B5DAB" w:rsidP="004B5DAB">
            <w:pPr>
              <w:wordWrap w:val="0"/>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r w:rsidRPr="004B5DAB">
              <w:rPr>
                <w:rFonts w:ascii="宋体" w:eastAsia="宋体" w:hAnsi="宋体" w:cs="@仿宋_GB2312"/>
                <w:szCs w:val="21"/>
              </w:rPr>
              <w:t>。</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334938" w14:textId="77777777" w:rsidR="004B5DAB" w:rsidRPr="004B5DAB" w:rsidRDefault="004B5DAB" w:rsidP="004B5DAB">
            <w:pPr>
              <w:wordWrap w:val="0"/>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8CA0DD"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598295F6"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8B0DDB"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9F46A7"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软质泡沫塑料疲劳试验仪</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664212"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1、主要用途：满足</w:t>
            </w:r>
            <w:r w:rsidRPr="004B5DAB">
              <w:rPr>
                <w:rFonts w:ascii="宋体" w:eastAsia="宋体" w:hAnsi="宋体" w:cs="宋体" w:hint="eastAsia"/>
                <w:szCs w:val="21"/>
              </w:rPr>
              <w:t>软质泡沫塑料疲劳试验仪和硬度测量</w:t>
            </w:r>
            <w:r w:rsidRPr="004B5DAB">
              <w:rPr>
                <w:rFonts w:ascii="宋体" w:eastAsia="宋体" w:hAnsi="宋体" w:cs="宋体" w:hint="eastAsia"/>
                <w:kern w:val="0"/>
                <w:szCs w:val="21"/>
              </w:rPr>
              <w:t>。</w:t>
            </w:r>
          </w:p>
          <w:p w14:paraId="0F01785F" w14:textId="77777777" w:rsidR="004B5DAB" w:rsidRPr="004B5DAB" w:rsidRDefault="004B5DAB" w:rsidP="004B5DAB">
            <w:pPr>
              <w:widowControl/>
              <w:wordWrap w:val="0"/>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2、依据标准：GB/T 10802-2023</w:t>
            </w:r>
            <w:r w:rsidRPr="004B5DAB">
              <w:rPr>
                <w:rFonts w:ascii="宋体" w:eastAsia="宋体" w:hAnsi="宋体" w:cs="宋体" w:hint="eastAsia"/>
                <w:szCs w:val="21"/>
              </w:rPr>
              <w:t>《</w:t>
            </w:r>
            <w:r w:rsidRPr="004B5DAB">
              <w:rPr>
                <w:rFonts w:ascii="宋体" w:eastAsia="宋体" w:hAnsi="宋体" w:cs="宋体" w:hint="eastAsia"/>
                <w:kern w:val="0"/>
                <w:szCs w:val="21"/>
              </w:rPr>
              <w:t>通用软质聚氨酯泡沫塑料</w:t>
            </w:r>
            <w:r w:rsidRPr="004B5DAB">
              <w:rPr>
                <w:rFonts w:ascii="宋体" w:eastAsia="宋体" w:hAnsi="宋体" w:cs="宋体" w:hint="eastAsia"/>
                <w:szCs w:val="21"/>
              </w:rPr>
              <w:t>》</w:t>
            </w:r>
            <w:r w:rsidRPr="004B5DAB">
              <w:rPr>
                <w:rFonts w:ascii="宋体" w:eastAsia="宋体" w:hAnsi="宋体" w:cs="宋体" w:hint="eastAsia"/>
                <w:kern w:val="0"/>
                <w:szCs w:val="21"/>
              </w:rPr>
              <w:t xml:space="preserve">、QB/T 2819-2006 </w:t>
            </w:r>
            <w:r w:rsidRPr="004B5DAB">
              <w:rPr>
                <w:rFonts w:ascii="宋体" w:eastAsia="宋体" w:hAnsi="宋体" w:cs="宋体" w:hint="eastAsia"/>
                <w:szCs w:val="21"/>
              </w:rPr>
              <w:t>《</w:t>
            </w:r>
            <w:r w:rsidRPr="004B5DAB">
              <w:rPr>
                <w:rFonts w:ascii="宋体" w:eastAsia="宋体" w:hAnsi="宋体" w:cs="宋体" w:hint="eastAsia"/>
                <w:kern w:val="0"/>
                <w:szCs w:val="21"/>
              </w:rPr>
              <w:t>软质泡沫材料长期疲劳性能的测定</w:t>
            </w:r>
            <w:r w:rsidRPr="004B5DAB">
              <w:rPr>
                <w:rFonts w:ascii="宋体" w:eastAsia="宋体" w:hAnsi="宋体" w:cs="宋体" w:hint="eastAsia"/>
                <w:szCs w:val="21"/>
              </w:rPr>
              <w:t>》</w:t>
            </w:r>
            <w:r w:rsidRPr="004B5DAB">
              <w:rPr>
                <w:rFonts w:ascii="宋体" w:eastAsia="宋体" w:hAnsi="宋体" w:cs="宋体" w:hint="eastAsia"/>
                <w:kern w:val="0"/>
                <w:szCs w:val="21"/>
              </w:rPr>
              <w:t xml:space="preserve">。GB/T 10807-2006 </w:t>
            </w:r>
            <w:r w:rsidRPr="004B5DAB">
              <w:rPr>
                <w:rFonts w:ascii="宋体" w:eastAsia="宋体" w:hAnsi="宋体" w:cs="宋体" w:hint="eastAsia"/>
                <w:szCs w:val="21"/>
              </w:rPr>
              <w:t>《</w:t>
            </w:r>
            <w:r w:rsidRPr="004B5DAB">
              <w:rPr>
                <w:rFonts w:ascii="宋体" w:eastAsia="宋体" w:hAnsi="宋体" w:cs="宋体" w:hint="eastAsia"/>
                <w:kern w:val="0"/>
                <w:szCs w:val="21"/>
              </w:rPr>
              <w:t>软质泡沫聚合材料 硬度的测定(压陷法)</w:t>
            </w:r>
            <w:r w:rsidRPr="004B5DAB">
              <w:rPr>
                <w:rFonts w:ascii="宋体" w:eastAsia="宋体" w:hAnsi="宋体" w:cs="宋体" w:hint="eastAsia"/>
                <w:szCs w:val="21"/>
              </w:rPr>
              <w:t>》</w:t>
            </w:r>
          </w:p>
          <w:p w14:paraId="46738118"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582C527B" w14:textId="77777777" w:rsidR="004B5DAB" w:rsidRPr="004B5DAB" w:rsidRDefault="004B5DAB" w:rsidP="004B5DAB">
            <w:pPr>
              <w:widowControl/>
              <w:wordWrap w:val="0"/>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szCs w:val="21"/>
              </w:rPr>
              <w:t>（1</w:t>
            </w:r>
            <w:r w:rsidRPr="004B5DAB">
              <w:rPr>
                <w:rFonts w:ascii="宋体" w:eastAsia="宋体" w:hAnsi="宋体" w:cs="宋体"/>
                <w:szCs w:val="21"/>
              </w:rPr>
              <w:t>）</w:t>
            </w:r>
            <w:r w:rsidRPr="004B5DAB">
              <w:rPr>
                <w:rFonts w:ascii="宋体" w:eastAsia="宋体" w:hAnsi="宋体" w:cs="宋体" w:hint="eastAsia"/>
                <w:szCs w:val="21"/>
              </w:rPr>
              <w:t>压头A(QB/T 2</w:t>
            </w:r>
            <w:r w:rsidRPr="004B5DAB">
              <w:rPr>
                <w:rFonts w:ascii="宋体" w:eastAsia="宋体" w:hAnsi="宋体" w:cs="宋体" w:hint="eastAsia"/>
                <w:kern w:val="0"/>
                <w:szCs w:val="21"/>
              </w:rPr>
              <w:t>819-2006)，直径250±1mm, 底部边缘有25±1mm倒角，压头应紧固于导向装置（施加力值传感器），表面平滑但不抛光。压头B(GB/T 10807-2006 )，直径203mm, 底部边缘倒圆半径1mm。压头C(GB/T26392-2011)，直径203mm。</w:t>
            </w:r>
          </w:p>
          <w:p w14:paraId="37650D94"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（2)加载力750±20N,频率70±5 次/min;100±20mm/min;1000±100mm/min,可调</w:t>
            </w:r>
          </w:p>
          <w:p w14:paraId="3AC6B8E3"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（3)支撑板边长不小于380mm,支撑板上开有直径约6mm孔，间距约为20mm</w:t>
            </w:r>
            <w:r w:rsidRPr="004B5DAB">
              <w:rPr>
                <w:rFonts w:ascii="宋体" w:eastAsia="宋体" w:hAnsi="宋体" w:cs="宋体"/>
                <w:szCs w:val="21"/>
              </w:rPr>
              <w:t>；</w:t>
            </w:r>
          </w:p>
          <w:p w14:paraId="74AFB94C"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（4)仪器采用</w:t>
            </w:r>
            <w:r w:rsidRPr="004B5DAB">
              <w:rPr>
                <w:rFonts w:ascii="宋体" w:eastAsia="宋体" w:hAnsi="宋体" w:cs="宋体"/>
                <w:szCs w:val="21"/>
              </w:rPr>
              <w:t>伺服</w:t>
            </w:r>
            <w:r w:rsidRPr="004B5DAB">
              <w:rPr>
                <w:rFonts w:ascii="宋体" w:eastAsia="宋体" w:hAnsi="宋体" w:cs="宋体" w:hint="eastAsia"/>
                <w:szCs w:val="21"/>
              </w:rPr>
              <w:t>电机，0-2000N；</w:t>
            </w:r>
          </w:p>
          <w:p w14:paraId="14649AD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(5)力传感器0-2000N，测试次数： 0～999999 次可任意设定，自动保留测试；</w:t>
            </w:r>
          </w:p>
          <w:p w14:paraId="7294D1E4"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(6)实验程序A（选压头A）依据QB/T 2819-2006，施加750±20N，8000次循环试验。实验程序B（选压头B），</w:t>
            </w:r>
          </w:p>
          <w:p w14:paraId="524502FA"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1预压，压头缓慢下降(约100±20mm/min(可调)，在试样表面施加5N力，测量试样厚度d1。在以100±20mm/min(可调），压入试样厚度的（70±2.5）%，再以100±20mm/min(可调)卸载，总的加载2次。</w:t>
            </w:r>
          </w:p>
          <w:p w14:paraId="3C900112"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lastRenderedPageBreak/>
              <w:t>2压陷硬度H1，以100±20mm/min(可调），压入试样厚度的（40±1）%，保持不低于30s,记录相应力值，为压陷硬度。</w:t>
            </w:r>
          </w:p>
          <w:p w14:paraId="7B85D79E"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3以70±5 次/min，将试样加载到750N±20N，循环80000次（可调），压头回到原点，暂停10min(可调)，</w:t>
            </w:r>
          </w:p>
          <w:p w14:paraId="58ADBE8F"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4厚度测量d2，压头缓慢下降(约100±20mm/min(可调)，在试样表面施加5N力，测量试样厚度。</w:t>
            </w:r>
          </w:p>
          <w:p w14:paraId="1C745F06"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5压陷硬度H2，以100±20mm/min(可调），压入试样厚度d1的（40±1）%，保持30s,记录相应力值，为压陷硬度H2。</w:t>
            </w:r>
          </w:p>
          <w:p w14:paraId="376E3250"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6计算厚度损失百分数、硬度损失，硬度损失百分数;</w:t>
            </w:r>
          </w:p>
          <w:p w14:paraId="198CE555"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满足GB/T10807-2006之7.1、7.2、7.3、7.4要求，自动测量厚度，全自动保存方法A、B、C数据。</w:t>
            </w:r>
          </w:p>
          <w:p w14:paraId="4D469F2E" w14:textId="77777777" w:rsidR="004B5DAB" w:rsidRPr="004B5DAB" w:rsidRDefault="004B5DAB" w:rsidP="004B5DAB">
            <w:pPr>
              <w:numPr>
                <w:ilvl w:val="0"/>
                <w:numId w:val="14"/>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实验程序C（选压头B）,满足GB/T26392-2011之7程序要求，自动测量厚度；自动计时。全自动计算，保存数据。</w:t>
            </w:r>
          </w:p>
          <w:p w14:paraId="2955957C"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（7</w:t>
            </w:r>
            <w:r w:rsidRPr="004B5DAB">
              <w:rPr>
                <w:rFonts w:ascii="宋体" w:eastAsia="宋体" w:hAnsi="宋体" w:cs="宋体"/>
                <w:szCs w:val="21"/>
              </w:rPr>
              <w:t>）终端控制</w:t>
            </w:r>
            <w:r w:rsidRPr="004B5DAB">
              <w:rPr>
                <w:rFonts w:ascii="宋体" w:eastAsia="宋体" w:hAnsi="宋体" w:cs="宋体" w:hint="eastAsia"/>
                <w:szCs w:val="21"/>
              </w:rPr>
              <w:t>系统不小于4G内存，不低于 19寸显示装置，硬盘存储256G，配套输出终端。</w:t>
            </w:r>
          </w:p>
          <w:p w14:paraId="53546D7E" w14:textId="77777777" w:rsidR="004B5DAB" w:rsidRPr="004B5DAB" w:rsidRDefault="004B5DAB" w:rsidP="004B5DAB">
            <w:pPr>
              <w:widowControl/>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4、主要配置：主机1台。</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F9647F"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91414A"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448EC802"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BFF5A8"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3FE81A"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回弹性测试仪</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B7FE84"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w:t>
            </w:r>
            <w:r w:rsidRPr="004B5DAB">
              <w:rPr>
                <w:rFonts w:ascii="宋体" w:eastAsia="宋体" w:hAnsi="宋体" w:cs="宋体" w:hint="eastAsia"/>
                <w:szCs w:val="21"/>
              </w:rPr>
              <w:t>QB/T1952.1-2023《软体家具 沙发》，</w:t>
            </w:r>
            <w:r w:rsidRPr="004B5DAB">
              <w:rPr>
                <w:rFonts w:ascii="宋体" w:eastAsia="宋体" w:hAnsi="宋体" w:cs="宋体" w:hint="eastAsia"/>
                <w:kern w:val="0"/>
                <w:szCs w:val="21"/>
              </w:rPr>
              <w:t>沙发用海绵回弹性能检验。</w:t>
            </w:r>
          </w:p>
          <w:p w14:paraId="7FAC1352"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w:t>
            </w:r>
            <w:r w:rsidRPr="004B5DAB">
              <w:rPr>
                <w:rFonts w:ascii="宋体" w:eastAsia="宋体" w:hAnsi="宋体" w:cs="宋体" w:hint="eastAsia"/>
                <w:szCs w:val="21"/>
              </w:rPr>
              <w:t>GB/T 6670-2008 《软质泡沫聚合材料 落球法回</w:t>
            </w:r>
            <w:r w:rsidRPr="004B5DAB">
              <w:rPr>
                <w:rFonts w:ascii="宋体" w:eastAsia="宋体" w:hAnsi="宋体" w:cs="宋体" w:hint="eastAsia"/>
                <w:kern w:val="0"/>
                <w:szCs w:val="21"/>
              </w:rPr>
              <w:t>弹性能测定</w:t>
            </w:r>
            <w:r w:rsidRPr="004B5DAB">
              <w:rPr>
                <w:rFonts w:ascii="宋体" w:eastAsia="宋体" w:hAnsi="宋体" w:cs="宋体" w:hint="eastAsia"/>
                <w:szCs w:val="21"/>
              </w:rPr>
              <w:t>》</w:t>
            </w:r>
            <w:r w:rsidRPr="004B5DAB">
              <w:rPr>
                <w:rFonts w:ascii="宋体" w:eastAsia="宋体" w:hAnsi="宋体" w:cs="宋体" w:hint="eastAsia"/>
                <w:kern w:val="0"/>
                <w:szCs w:val="21"/>
              </w:rPr>
              <w:t>。</w:t>
            </w:r>
          </w:p>
          <w:p w14:paraId="076E3D49"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2B31BCD0" w14:textId="77777777" w:rsidR="004B5DAB" w:rsidRPr="004B5DAB" w:rsidRDefault="004B5DAB" w:rsidP="004B5DAB">
            <w:pPr>
              <w:numPr>
                <w:ilvl w:val="0"/>
                <w:numId w:val="8"/>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仪器组成，直径30-65mm透明的管子，直径（16±0.5）钢球mm，钢球质量16.8g±1.5g；</w:t>
            </w:r>
          </w:p>
          <w:p w14:paraId="2E25403F" w14:textId="77777777" w:rsidR="004B5DAB" w:rsidRPr="004B5DAB" w:rsidRDefault="004B5DAB" w:rsidP="004B5DAB">
            <w:pPr>
              <w:numPr>
                <w:ilvl w:val="0"/>
                <w:numId w:val="8"/>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钢球下落高度460mm 或500mm；</w:t>
            </w:r>
          </w:p>
          <w:p w14:paraId="661E6BB4" w14:textId="77777777" w:rsidR="004B5DAB" w:rsidRPr="004B5DAB" w:rsidRDefault="004B5DAB" w:rsidP="004B5DAB">
            <w:pPr>
              <w:numPr>
                <w:ilvl w:val="0"/>
                <w:numId w:val="8"/>
              </w:numPr>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能够自动根据下落高度，和第一次反弹高度，测算出材料回弹率；满足GB/T 6670-2008方法A和B的检测要求。</w:t>
            </w:r>
          </w:p>
          <w:p w14:paraId="3816C8C9"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5D218C2D"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5、备品备件：钢球10个。</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0B8D49"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381BC9"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523B6123"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9BD456"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2DB863"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椅子测量装置（CMD）</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07A34D"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1、主要用途：QB/T 1952.1-2023《软体家具 沙发 》软体家具座深、座前高、座面倾角、椅背倾角的测量。</w:t>
            </w:r>
          </w:p>
          <w:p w14:paraId="2210AC0C"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lastRenderedPageBreak/>
              <w:t>2、依据标准：GB/T 38733-2020《办公家具 办公椅 尺寸测量方法》。</w:t>
            </w:r>
          </w:p>
          <w:p w14:paraId="74A5117D"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7B9CCD09" w14:textId="77777777" w:rsidR="004B5DAB" w:rsidRPr="004B5DAB" w:rsidRDefault="004B5DAB" w:rsidP="004B5DAB">
            <w:pPr>
              <w:numPr>
                <w:ilvl w:val="0"/>
                <w:numId w:val="9"/>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CMD制作应符合</w:t>
            </w:r>
            <w:r w:rsidRPr="004B5DAB">
              <w:rPr>
                <w:rFonts w:ascii="宋体" w:eastAsia="宋体" w:hAnsi="宋体" w:cs="宋体" w:hint="eastAsia"/>
                <w:spacing w:val="6"/>
                <w:szCs w:val="21"/>
              </w:rPr>
              <w:t>GB/T 38733-2020附录A所有要求，整体质量为64kg。满足不同椅座深T、座前高H1、座面倾角a、靠背倾角y测量要求。</w:t>
            </w:r>
          </w:p>
          <w:p w14:paraId="4972D060" w14:textId="77777777" w:rsidR="004B5DAB" w:rsidRPr="004B5DAB" w:rsidRDefault="004B5DAB" w:rsidP="004B5DAB">
            <w:pPr>
              <w:numPr>
                <w:ilvl w:val="0"/>
                <w:numId w:val="9"/>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CMD的测量应符合</w:t>
            </w:r>
            <w:r w:rsidRPr="004B5DAB">
              <w:rPr>
                <w:rFonts w:ascii="宋体" w:eastAsia="宋体" w:hAnsi="宋体" w:cs="宋体" w:hint="eastAsia"/>
                <w:spacing w:val="6"/>
                <w:szCs w:val="21"/>
              </w:rPr>
              <w:t>GB/T 38733-2020之6.1、6.2、6.3的要求。</w:t>
            </w:r>
          </w:p>
          <w:p w14:paraId="54B0C153" w14:textId="77777777" w:rsidR="004B5DAB" w:rsidRPr="004B5DAB" w:rsidRDefault="004B5DAB" w:rsidP="004B5DAB">
            <w:pPr>
              <w:numPr>
                <w:ilvl w:val="0"/>
                <w:numId w:val="9"/>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pacing w:val="6"/>
                <w:szCs w:val="21"/>
              </w:rPr>
              <w:t>配备数显角度仪；扶手尺寸测量规（铝质，阳极氧化处理，最大量程300毫米）</w:t>
            </w:r>
          </w:p>
          <w:p w14:paraId="1BF56DD0" w14:textId="77777777" w:rsidR="004B5DAB" w:rsidRPr="004B5DAB" w:rsidRDefault="004B5DAB" w:rsidP="004B5DAB">
            <w:pPr>
              <w:numPr>
                <w:ilvl w:val="0"/>
                <w:numId w:val="9"/>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pacing w:val="6"/>
                <w:szCs w:val="21"/>
              </w:rPr>
              <w:t>独立的样品支撑平台，通过调整垫脚的高度调节支撑平台的水平状态；</w:t>
            </w:r>
          </w:p>
          <w:p w14:paraId="3182842E" w14:textId="77777777" w:rsidR="004B5DAB" w:rsidRPr="004B5DAB" w:rsidRDefault="004B5DAB" w:rsidP="004B5DAB">
            <w:pPr>
              <w:numPr>
                <w:ilvl w:val="0"/>
                <w:numId w:val="9"/>
              </w:numPr>
              <w:adjustRightInd w:val="0"/>
              <w:snapToGrid w:val="0"/>
              <w:spacing w:line="300" w:lineRule="auto"/>
              <w:jc w:val="left"/>
              <w:rPr>
                <w:rFonts w:ascii="宋体" w:eastAsia="宋体" w:hAnsi="宋体" w:cs="宋体" w:hint="eastAsia"/>
                <w:spacing w:val="6"/>
                <w:szCs w:val="21"/>
              </w:rPr>
            </w:pPr>
            <w:r w:rsidRPr="004B5DAB">
              <w:rPr>
                <w:rFonts w:ascii="宋体" w:eastAsia="宋体" w:hAnsi="宋体" w:cs="宋体" w:hint="eastAsia"/>
                <w:spacing w:val="6"/>
                <w:szCs w:val="21"/>
              </w:rPr>
              <w:t>四条不锈钢绳索独立四点悬挂支撑治具，使测量治具保持水平状态；</w:t>
            </w:r>
          </w:p>
          <w:p w14:paraId="7715945A" w14:textId="77777777" w:rsidR="004B5DAB" w:rsidRPr="004B5DAB" w:rsidRDefault="004B5DAB" w:rsidP="004B5DAB">
            <w:pPr>
              <w:numPr>
                <w:ilvl w:val="0"/>
                <w:numId w:val="9"/>
              </w:numPr>
              <w:adjustRightInd w:val="0"/>
              <w:snapToGrid w:val="0"/>
              <w:spacing w:line="300" w:lineRule="auto"/>
              <w:rPr>
                <w:rFonts w:ascii="宋体" w:eastAsia="宋体" w:hAnsi="宋体" w:cs="宋体" w:hint="eastAsia"/>
                <w:spacing w:val="6"/>
                <w:szCs w:val="21"/>
              </w:rPr>
            </w:pPr>
            <w:r w:rsidRPr="004B5DAB">
              <w:rPr>
                <w:rFonts w:ascii="宋体" w:eastAsia="宋体" w:hAnsi="宋体" w:cs="宋体" w:hint="eastAsia"/>
                <w:spacing w:val="6"/>
                <w:szCs w:val="21"/>
              </w:rPr>
              <w:t>通过具有自锁功能的手摇绞车调节支撑架的高度，使支撑架可以停留在任意的高度的位置；</w:t>
            </w:r>
          </w:p>
          <w:p w14:paraId="11E93104" w14:textId="77777777" w:rsidR="004B5DAB" w:rsidRPr="004B5DAB" w:rsidRDefault="004B5DAB" w:rsidP="004B5DAB">
            <w:pPr>
              <w:numPr>
                <w:ilvl w:val="0"/>
                <w:numId w:val="9"/>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pacing w:val="6"/>
                <w:szCs w:val="21"/>
              </w:rPr>
              <w:t>适应不同尺寸的样品定位，定位装置可沿铝合金型材上下调节和固定，也可以前后伸缩和固定；具备开展实验所有配件。</w:t>
            </w:r>
          </w:p>
          <w:p w14:paraId="3A0A24B8" w14:textId="77777777" w:rsidR="004B5DAB" w:rsidRPr="004B5DAB" w:rsidRDefault="004B5DAB" w:rsidP="004B5DAB">
            <w:pPr>
              <w:widowControl/>
              <w:numPr>
                <w:ilvl w:val="0"/>
                <w:numId w:val="9"/>
              </w:numPr>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屁股模形可以平行前后移动。</w:t>
            </w:r>
          </w:p>
          <w:p w14:paraId="322F7E83" w14:textId="77777777" w:rsidR="004B5DAB" w:rsidRPr="004B5DAB" w:rsidRDefault="004B5DAB" w:rsidP="004B5DAB">
            <w:pPr>
              <w:widowControl/>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4、主要配置：主机1台。</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152EFF"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B8CA73"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29EA85DB"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0A60DE"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3306BA"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甲醛净化舱</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9604DC"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w:t>
            </w:r>
            <w:r w:rsidRPr="004B5DAB">
              <w:rPr>
                <w:rFonts w:ascii="宋体" w:eastAsia="宋体" w:hAnsi="宋体" w:cs="宋体" w:hint="eastAsia"/>
                <w:szCs w:val="21"/>
              </w:rPr>
              <w:t>JC/T2177-2021《硅藻泥装饰壁材》甲醛净化效率、和甲醛净化持久性检测</w:t>
            </w:r>
            <w:r w:rsidRPr="004B5DAB">
              <w:rPr>
                <w:rFonts w:ascii="宋体" w:eastAsia="宋体" w:hAnsi="宋体" w:cs="宋体" w:hint="eastAsia"/>
                <w:kern w:val="0"/>
                <w:szCs w:val="21"/>
              </w:rPr>
              <w:t>。</w:t>
            </w:r>
          </w:p>
          <w:p w14:paraId="7E4525FD"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2、依据标准：</w:t>
            </w:r>
            <w:r w:rsidRPr="004B5DAB">
              <w:rPr>
                <w:rFonts w:ascii="宋体" w:eastAsia="宋体" w:hAnsi="宋体" w:cs="宋体" w:hint="eastAsia"/>
                <w:szCs w:val="21"/>
              </w:rPr>
              <w:t>JC/T2177-2021《硅藻泥装饰壁材》附录C</w:t>
            </w:r>
            <w:r w:rsidRPr="004B5DAB">
              <w:rPr>
                <w:rFonts w:ascii="宋体" w:eastAsia="宋体" w:hAnsi="宋体" w:cs="宋体" w:hint="eastAsia"/>
                <w:kern w:val="0"/>
                <w:szCs w:val="21"/>
              </w:rPr>
              <w:t>。</w:t>
            </w:r>
          </w:p>
          <w:p w14:paraId="3DCF5259"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5596E87D" w14:textId="77777777" w:rsidR="004B5DAB" w:rsidRPr="004B5DAB" w:rsidRDefault="004B5DAB" w:rsidP="004B5DAB">
            <w:pPr>
              <w:numPr>
                <w:ilvl w:val="0"/>
                <w:numId w:val="10"/>
              </w:numPr>
              <w:tabs>
                <w:tab w:val="left" w:pos="1161"/>
              </w:tabs>
              <w:wordWrap w:val="0"/>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试验舱容积1m</w:t>
            </w:r>
            <w:r w:rsidRPr="004B5DAB">
              <w:rPr>
                <w:rFonts w:ascii="宋体" w:eastAsia="宋体" w:hAnsi="宋体" w:cs="宋体" w:hint="eastAsia"/>
                <w:szCs w:val="21"/>
                <w:vertAlign w:val="superscript"/>
              </w:rPr>
              <w:t>3</w:t>
            </w:r>
            <w:r w:rsidRPr="004B5DAB">
              <w:rPr>
                <w:rFonts w:ascii="宋体" w:eastAsia="宋体" w:hAnsi="宋体" w:cs="宋体" w:hint="eastAsia"/>
                <w:szCs w:val="21"/>
              </w:rPr>
              <w:t>，舱两侧设计把手，方便搬运。实验舱内壁尺寸不小于1250*800*1000(mm)</w:t>
            </w:r>
          </w:p>
          <w:p w14:paraId="1961DA2E" w14:textId="77777777" w:rsidR="004B5DAB" w:rsidRPr="004B5DAB" w:rsidRDefault="004B5DAB" w:rsidP="004B5DAB">
            <w:pPr>
              <w:numPr>
                <w:ilvl w:val="0"/>
                <w:numId w:val="10"/>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材质，304不锈钢，镜面抛光，厚度不低于1.2mm.</w:t>
            </w:r>
          </w:p>
          <w:p w14:paraId="59FBD739" w14:textId="77777777" w:rsidR="004B5DAB" w:rsidRPr="004B5DAB" w:rsidRDefault="004B5DAB" w:rsidP="004B5DAB">
            <w:pPr>
              <w:numPr>
                <w:ilvl w:val="0"/>
                <w:numId w:val="10"/>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搅拌风扇，半径7~10cm,三叶，转速≥</w:t>
            </w:r>
            <w:r w:rsidRPr="004B5DAB">
              <w:rPr>
                <w:rFonts w:ascii="宋体" w:eastAsia="宋体" w:hAnsi="宋体" w:cs="宋体" w:hint="eastAsia"/>
                <w:szCs w:val="21"/>
              </w:rPr>
              <w:lastRenderedPageBreak/>
              <w:t>5r/s可调</w:t>
            </w:r>
          </w:p>
          <w:p w14:paraId="2D7C8E9C" w14:textId="77777777" w:rsidR="004B5DAB" w:rsidRPr="004B5DAB" w:rsidRDefault="004B5DAB" w:rsidP="004B5DAB">
            <w:pPr>
              <w:numPr>
                <w:ilvl w:val="0"/>
                <w:numId w:val="10"/>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样板架，4个，不锈钢材质,尺寸设计详见JC/T2177-2021附录C</w:t>
            </w:r>
          </w:p>
          <w:p w14:paraId="1E77B58A" w14:textId="77777777" w:rsidR="004B5DAB" w:rsidRPr="004B5DAB" w:rsidRDefault="004B5DAB" w:rsidP="004B5DAB">
            <w:pPr>
              <w:numPr>
                <w:ilvl w:val="0"/>
                <w:numId w:val="10"/>
              </w:num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LED照明，功率16W,色温6500k白色。</w:t>
            </w:r>
          </w:p>
          <w:p w14:paraId="717C31D1"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w:t>
            </w:r>
            <w:r w:rsidRPr="004B5DAB">
              <w:rPr>
                <w:rFonts w:ascii="宋体" w:eastAsia="宋体" w:hAnsi="宋体" w:cs="宋体" w:hint="eastAsia"/>
                <w:szCs w:val="21"/>
              </w:rPr>
              <w:t>试验舱4个。</w:t>
            </w:r>
          </w:p>
          <w:p w14:paraId="44901217"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r w:rsidRPr="004B5DAB">
              <w:rPr>
                <w:rFonts w:ascii="宋体" w:eastAsia="宋体" w:hAnsi="宋体" w:cs="宋体" w:hint="eastAsia"/>
                <w:szCs w:val="21"/>
              </w:rPr>
              <w:t>气体发生器1个，气体流量3~4L/min,气化温度50~60℃，气体发生室体积小于200cm</w:t>
            </w:r>
            <w:r w:rsidRPr="004B5DAB">
              <w:rPr>
                <w:rFonts w:ascii="宋体" w:eastAsia="宋体" w:hAnsi="宋体" w:cs="宋体" w:hint="eastAsia"/>
                <w:szCs w:val="21"/>
                <w:vertAlign w:val="superscript"/>
              </w:rPr>
              <w:t>3</w:t>
            </w:r>
            <w:r w:rsidRPr="004B5DAB">
              <w:rPr>
                <w:rFonts w:ascii="宋体" w:eastAsia="宋体" w:hAnsi="宋体" w:cs="@仿宋_GB2312"/>
                <w:szCs w:val="21"/>
              </w:rPr>
              <w:t>。</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12DD3C"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4台/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BE41AD"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086B66B9"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1DEDB7"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354014"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一立方米多功能环境仓</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E7F463" w14:textId="77777777" w:rsidR="004B5DAB" w:rsidRPr="004B5DAB" w:rsidRDefault="004B5DAB" w:rsidP="004B5DAB">
            <w:pPr>
              <w:widowControl/>
              <w:adjustRightInd w:val="0"/>
              <w:snapToGrid w:val="0"/>
              <w:spacing w:line="300" w:lineRule="auto"/>
              <w:rPr>
                <w:rFonts w:ascii="宋体" w:eastAsia="宋体" w:hAnsi="宋体" w:cs="宋体" w:hint="eastAsia"/>
                <w:szCs w:val="21"/>
              </w:rPr>
            </w:pPr>
            <w:r w:rsidRPr="004B5DAB">
              <w:rPr>
                <w:rFonts w:ascii="宋体" w:eastAsia="宋体" w:hAnsi="宋体" w:cs="宋体" w:hint="eastAsia"/>
                <w:kern w:val="0"/>
                <w:szCs w:val="21"/>
              </w:rPr>
              <w:t>1、主要用途：人造板、绿色产品评价家具中甲醛、苯、甲苯、二甲苯、TVOC检测要求。</w:t>
            </w:r>
          </w:p>
          <w:p w14:paraId="469771DA"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2、依据标准：GB/T 31107-2014《家具中挥发性有机化合物检测用气候舱 通用技术条件》检测要求。</w:t>
            </w:r>
          </w:p>
          <w:p w14:paraId="3AF783A6"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44824DC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w:t>
            </w:r>
            <w:r w:rsidRPr="004B5DAB">
              <w:rPr>
                <w:rFonts w:ascii="宋体" w:eastAsia="宋体" w:hAnsi="宋体" w:cs="宋体"/>
                <w:szCs w:val="21"/>
              </w:rPr>
              <w:t>）</w:t>
            </w:r>
            <w:r w:rsidRPr="004B5DAB">
              <w:rPr>
                <w:rFonts w:ascii="宋体" w:eastAsia="宋体" w:hAnsi="宋体" w:cs="宋体" w:hint="eastAsia"/>
                <w:szCs w:val="21"/>
              </w:rPr>
              <w:t>舱体内部体积含2个1立方米小舱，箱内温度范围：10℃～45℃，精度±0.5℃。箱内湿度范围：30％RH～70％RH，精度±2％。</w:t>
            </w:r>
            <w:r w:rsidRPr="004B5DAB">
              <w:rPr>
                <w:rFonts w:ascii="宋体" w:eastAsia="宋体" w:hAnsi="宋体" w:cs="宋体" w:hint="eastAsia"/>
                <w:b/>
                <w:bCs/>
                <w:kern w:val="0"/>
                <w:szCs w:val="21"/>
              </w:rPr>
              <w:t>（投标文件中提供第三方机构出具的具有CNAS 标识的校准证书或计量证书）</w:t>
            </w:r>
          </w:p>
          <w:p w14:paraId="55EE6FEF"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w:t>
            </w:r>
            <w:r w:rsidRPr="004B5DAB">
              <w:rPr>
                <w:rFonts w:ascii="宋体" w:eastAsia="宋体" w:hAnsi="宋体" w:cs="宋体"/>
                <w:szCs w:val="21"/>
              </w:rPr>
              <w:t>）</w:t>
            </w:r>
            <w:r w:rsidRPr="004B5DAB">
              <w:rPr>
                <w:rFonts w:ascii="宋体" w:eastAsia="宋体" w:hAnsi="宋体" w:cs="宋体" w:hint="eastAsia"/>
                <w:szCs w:val="21"/>
              </w:rPr>
              <w:t>每个舱空气置换率：(0.2～2)h-1，可调。</w:t>
            </w:r>
            <w:r w:rsidRPr="004B5DAB">
              <w:rPr>
                <w:rFonts w:ascii="宋体" w:eastAsia="宋体" w:hAnsi="宋体" w:cs="宋体" w:hint="eastAsia"/>
                <w:b/>
                <w:bCs/>
                <w:kern w:val="0"/>
                <w:szCs w:val="21"/>
              </w:rPr>
              <w:t>（投标文件中提供第三方机构出具的具有 CNAS 标识的校准证书或计量证书）</w:t>
            </w:r>
          </w:p>
          <w:p w14:paraId="3748F6D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★（3</w:t>
            </w:r>
            <w:r w:rsidRPr="004B5DAB">
              <w:rPr>
                <w:rFonts w:ascii="宋体" w:eastAsia="宋体" w:hAnsi="宋体" w:cs="宋体"/>
                <w:szCs w:val="21"/>
              </w:rPr>
              <w:t>）</w:t>
            </w:r>
            <w:r w:rsidRPr="004B5DAB">
              <w:rPr>
                <w:rFonts w:ascii="宋体" w:eastAsia="宋体" w:hAnsi="宋体" w:cs="宋体" w:hint="eastAsia"/>
                <w:szCs w:val="21"/>
              </w:rPr>
              <w:t>每个舱均采样EPC数显电子流量控制器流量：响应时间≤0.3s,压力100kPa, 精度±0.5%FS，屏幕上显示流量；</w:t>
            </w:r>
            <w:r w:rsidRPr="004B5DAB">
              <w:rPr>
                <w:rFonts w:ascii="宋体" w:eastAsia="宋体" w:hAnsi="宋体" w:cs="宋体" w:hint="eastAsia"/>
                <w:b/>
                <w:bCs/>
                <w:kern w:val="0"/>
                <w:szCs w:val="21"/>
              </w:rPr>
              <w:t>（投标文件中须明确拟提供EPC的品牌和具体型号）</w:t>
            </w:r>
            <w:r w:rsidRPr="004B5DAB">
              <w:rPr>
                <w:rFonts w:ascii="宋体" w:eastAsia="宋体" w:hAnsi="宋体" w:cs="宋体" w:hint="eastAsia"/>
                <w:szCs w:val="21"/>
              </w:rPr>
              <w:t>。同时在流量计部分在管路上设计三通便于流量计量现场计量；流量计前加灰尘过滤系统。</w:t>
            </w:r>
          </w:p>
          <w:p w14:paraId="0532A034"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●（4</w:t>
            </w:r>
            <w:r w:rsidRPr="004B5DAB">
              <w:rPr>
                <w:rFonts w:ascii="宋体" w:eastAsia="宋体" w:hAnsi="宋体" w:cs="宋体"/>
                <w:szCs w:val="21"/>
              </w:rPr>
              <w:t>）</w:t>
            </w:r>
            <w:r w:rsidRPr="004B5DAB">
              <w:rPr>
                <w:rFonts w:ascii="宋体" w:eastAsia="宋体" w:hAnsi="宋体" w:cs="宋体" w:hint="eastAsia"/>
                <w:szCs w:val="21"/>
              </w:rPr>
              <w:t>箱体内空气流速（m/s）：0.1～0.3，可调,精度: ±0.05m/s</w:t>
            </w:r>
            <w:r w:rsidRPr="004B5DAB">
              <w:rPr>
                <w:rFonts w:ascii="宋体" w:eastAsia="宋体" w:hAnsi="宋体" w:cs="宋体" w:hint="eastAsia"/>
                <w:b/>
                <w:bCs/>
                <w:kern w:val="0"/>
                <w:szCs w:val="21"/>
              </w:rPr>
              <w:t>（投标文件中提供第三方机构出具的具有CNAS 标识的校准证书或计量证书）</w:t>
            </w:r>
            <w:r w:rsidRPr="004B5DAB">
              <w:rPr>
                <w:rFonts w:ascii="宋体" w:eastAsia="宋体" w:hAnsi="宋体" w:cs="宋体" w:hint="eastAsia"/>
                <w:szCs w:val="21"/>
              </w:rPr>
              <w:t>。</w:t>
            </w:r>
          </w:p>
          <w:p w14:paraId="0238954E"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（5</w:t>
            </w:r>
            <w:r w:rsidRPr="004B5DAB">
              <w:rPr>
                <w:rFonts w:ascii="宋体" w:eastAsia="宋体" w:hAnsi="宋体" w:cs="宋体"/>
                <w:szCs w:val="21"/>
              </w:rPr>
              <w:t>）</w:t>
            </w:r>
            <w:r w:rsidRPr="004B5DAB">
              <w:rPr>
                <w:rFonts w:ascii="宋体" w:eastAsia="宋体" w:hAnsi="宋体" w:cs="宋体" w:hint="eastAsia"/>
                <w:szCs w:val="21"/>
              </w:rPr>
              <w:t>密闭性:在正压1kPa的时，仓内空气泄漏率小于0.5%舱容/min。舱内气压，能在屏幕仪表中显示。每个舱独立门。</w:t>
            </w:r>
          </w:p>
          <w:p w14:paraId="4FC47D7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bCs/>
                <w:szCs w:val="21"/>
              </w:rPr>
              <w:t>★</w:t>
            </w:r>
            <w:r w:rsidRPr="004B5DAB">
              <w:rPr>
                <w:rFonts w:ascii="宋体" w:eastAsia="宋体" w:hAnsi="宋体" w:cs="宋体" w:hint="eastAsia"/>
                <w:szCs w:val="21"/>
              </w:rPr>
              <w:t>（6</w:t>
            </w:r>
            <w:r w:rsidRPr="004B5DAB">
              <w:rPr>
                <w:rFonts w:ascii="宋体" w:eastAsia="宋体" w:hAnsi="宋体" w:cs="宋体"/>
                <w:szCs w:val="21"/>
              </w:rPr>
              <w:t>）</w:t>
            </w:r>
            <w:r w:rsidRPr="004B5DAB">
              <w:rPr>
                <w:rFonts w:ascii="宋体" w:eastAsia="宋体" w:hAnsi="宋体" w:cs="宋体" w:hint="eastAsia"/>
                <w:szCs w:val="21"/>
              </w:rPr>
              <w:t>背景浓度：空载箱体本底可达到：甲醛</w:t>
            </w:r>
            <w:r w:rsidRPr="004B5DAB">
              <w:rPr>
                <w:rFonts w:ascii="宋体" w:eastAsia="宋体" w:hAnsi="宋体" w:cs="宋体" w:hint="eastAsia"/>
                <w:szCs w:val="21"/>
              </w:rPr>
              <w:lastRenderedPageBreak/>
              <w:t>本底浓度：≤0.005mg/m</w:t>
            </w:r>
            <w:r w:rsidRPr="004B5DAB">
              <w:rPr>
                <w:rFonts w:ascii="宋体" w:eastAsia="宋体" w:hAnsi="宋体" w:cs="宋体" w:hint="eastAsia"/>
                <w:szCs w:val="21"/>
                <w:vertAlign w:val="superscript"/>
              </w:rPr>
              <w:t>3</w:t>
            </w:r>
            <w:r w:rsidRPr="004B5DAB">
              <w:rPr>
                <w:rFonts w:ascii="宋体" w:eastAsia="宋体" w:hAnsi="宋体" w:cs="宋体" w:hint="eastAsia"/>
                <w:szCs w:val="21"/>
              </w:rPr>
              <w:t>；单项VOC本底浓度：≤0.005mg/m</w:t>
            </w:r>
            <w:r w:rsidRPr="004B5DAB">
              <w:rPr>
                <w:rFonts w:ascii="宋体" w:eastAsia="宋体" w:hAnsi="宋体" w:cs="宋体" w:hint="eastAsia"/>
                <w:szCs w:val="21"/>
                <w:vertAlign w:val="superscript"/>
              </w:rPr>
              <w:t>3</w:t>
            </w:r>
            <w:r w:rsidRPr="004B5DAB">
              <w:rPr>
                <w:rFonts w:ascii="宋体" w:eastAsia="宋体" w:hAnsi="宋体" w:cs="宋体" w:hint="eastAsia"/>
                <w:szCs w:val="21"/>
              </w:rPr>
              <w:t>；TVOC本底浓度：≤0.05mg/m</w:t>
            </w:r>
            <w:r w:rsidRPr="004B5DAB">
              <w:rPr>
                <w:rFonts w:ascii="宋体" w:eastAsia="宋体" w:hAnsi="宋体" w:cs="宋体" w:hint="eastAsia"/>
                <w:szCs w:val="21"/>
                <w:vertAlign w:val="superscript"/>
              </w:rPr>
              <w:t>3</w:t>
            </w:r>
            <w:r w:rsidRPr="004B5DAB">
              <w:rPr>
                <w:rFonts w:ascii="宋体" w:eastAsia="宋体" w:hAnsi="宋体" w:cs="宋体" w:hint="eastAsia"/>
                <w:b/>
                <w:bCs/>
                <w:kern w:val="0"/>
                <w:szCs w:val="21"/>
              </w:rPr>
              <w:t>（投标文件中提供第三方机构出具的具有CNAS 标识的校准证书或计量证书）。</w:t>
            </w:r>
          </w:p>
          <w:p w14:paraId="400E3DE9"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（7</w:t>
            </w:r>
            <w:r w:rsidRPr="004B5DAB">
              <w:rPr>
                <w:rFonts w:ascii="宋体" w:eastAsia="宋体" w:hAnsi="宋体" w:cs="宋体"/>
                <w:szCs w:val="21"/>
              </w:rPr>
              <w:t>）</w:t>
            </w:r>
            <w:r w:rsidRPr="004B5DAB">
              <w:rPr>
                <w:rFonts w:ascii="宋体" w:eastAsia="宋体" w:hAnsi="宋体" w:cs="宋体" w:hint="eastAsia"/>
                <w:szCs w:val="21"/>
              </w:rPr>
              <w:t>工作电压：380V或220V。 </w:t>
            </w:r>
          </w:p>
          <w:p w14:paraId="7D69F1E7"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（8</w:t>
            </w:r>
            <w:r w:rsidRPr="004B5DAB">
              <w:rPr>
                <w:rFonts w:ascii="宋体" w:eastAsia="宋体" w:hAnsi="宋体" w:cs="宋体"/>
                <w:szCs w:val="21"/>
              </w:rPr>
              <w:t>）</w:t>
            </w:r>
            <w:r w:rsidRPr="004B5DAB">
              <w:rPr>
                <w:rFonts w:ascii="宋体" w:eastAsia="宋体" w:hAnsi="宋体" w:cs="宋体" w:hint="eastAsia"/>
                <w:szCs w:val="21"/>
              </w:rPr>
              <w:t xml:space="preserve">气候箱工作时的噪声值应≤70dB。 </w:t>
            </w:r>
          </w:p>
          <w:p w14:paraId="6472181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（9</w:t>
            </w:r>
            <w:r w:rsidRPr="004B5DAB">
              <w:rPr>
                <w:rFonts w:ascii="宋体" w:eastAsia="宋体" w:hAnsi="宋体" w:cs="宋体"/>
                <w:szCs w:val="21"/>
              </w:rPr>
              <w:t>）</w:t>
            </w:r>
            <w:r w:rsidRPr="004B5DAB">
              <w:rPr>
                <w:rFonts w:ascii="宋体" w:eastAsia="宋体" w:hAnsi="宋体" w:cs="宋体" w:hint="eastAsia"/>
                <w:szCs w:val="21"/>
              </w:rPr>
              <w:t>加湿控制：干湿比例阀。空气经过冷干除湿机，湿度降低到30%左右，再经过过滤系统后气体分成两路，一路为干燥气体，一路进入加湿单元，加湿单元根据测试舱温湿度传感器的湿度反馈，进行定量加湿(汽化)，然后干空气和加湿度后的湿空气进行混合，进入到测试舱内，以达到湿度平衡。测试舱内湿度控制范围(20%RH～70%RH)，控制精度±2%。</w:t>
            </w:r>
          </w:p>
          <w:p w14:paraId="0812F6DC"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（10</w:t>
            </w:r>
            <w:r w:rsidRPr="004B5DAB">
              <w:rPr>
                <w:rFonts w:ascii="宋体" w:eastAsia="宋体" w:hAnsi="宋体" w:cs="宋体"/>
                <w:szCs w:val="21"/>
              </w:rPr>
              <w:t>）</w:t>
            </w:r>
            <w:r w:rsidRPr="004B5DAB">
              <w:rPr>
                <w:rFonts w:ascii="宋体" w:eastAsia="宋体" w:hAnsi="宋体" w:cs="宋体" w:hint="eastAsia"/>
                <w:szCs w:val="21"/>
              </w:rPr>
              <w:t>温度控制：采用夹套控温方式，加热管及制冷蒸发器控制方夹套温度，风道由加热组件、制冷组件、风循环系统、循环风道等组成，配备智能温控器；测试舱内部无冷凝管、增湿器及冷凝水蓄接池等；1h内达到温度稳定。</w:t>
            </w:r>
          </w:p>
          <w:p w14:paraId="5A951ADB"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（11</w:t>
            </w:r>
            <w:r w:rsidRPr="004B5DAB">
              <w:rPr>
                <w:rFonts w:ascii="宋体" w:eastAsia="宋体" w:hAnsi="宋体" w:cs="宋体"/>
                <w:szCs w:val="21"/>
              </w:rPr>
              <w:t>）</w:t>
            </w:r>
            <w:r w:rsidRPr="004B5DAB">
              <w:rPr>
                <w:rFonts w:ascii="宋体" w:eastAsia="宋体" w:hAnsi="宋体" w:cs="宋体" w:hint="eastAsia"/>
                <w:szCs w:val="21"/>
              </w:rPr>
              <w:t>开机后在1h内温度湿度应达到设定值并稳定；</w:t>
            </w:r>
          </w:p>
          <w:p w14:paraId="2534219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（12</w:t>
            </w:r>
            <w:r w:rsidRPr="004B5DAB">
              <w:rPr>
                <w:rFonts w:ascii="宋体" w:eastAsia="宋体" w:hAnsi="宋体" w:cs="宋体"/>
                <w:szCs w:val="21"/>
              </w:rPr>
              <w:t>）</w:t>
            </w:r>
            <w:r w:rsidRPr="004B5DAB">
              <w:rPr>
                <w:rFonts w:ascii="宋体" w:eastAsia="宋体" w:hAnsi="宋体" w:cs="宋体" w:hint="eastAsia"/>
                <w:szCs w:val="21"/>
              </w:rPr>
              <w:t>箱体具有空气甲醛、TVOC 过滤系统，应包含（不限于）以下几个方面：一级活性炭过滤，二级活性炭过滤。过滤系统滤芯材料更换应方便。</w:t>
            </w:r>
          </w:p>
          <w:p w14:paraId="5BF99C7C"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（13</w:t>
            </w:r>
            <w:r w:rsidRPr="004B5DAB">
              <w:rPr>
                <w:rFonts w:ascii="宋体" w:eastAsia="宋体" w:hAnsi="宋体" w:cs="宋体"/>
                <w:szCs w:val="21"/>
              </w:rPr>
              <w:t>）</w:t>
            </w:r>
            <w:r w:rsidRPr="004B5DAB">
              <w:rPr>
                <w:rFonts w:ascii="宋体" w:eastAsia="宋体" w:hAnsi="宋体" w:cs="宋体" w:hint="eastAsia"/>
                <w:szCs w:val="21"/>
              </w:rPr>
              <w:t>操作控制，采用≥10寸人机界面，彩色触摸屏：数据导出功能，数据空间至少可保存1年数据，不小于100M。</w:t>
            </w:r>
          </w:p>
          <w:p w14:paraId="11F519D7"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（14</w:t>
            </w:r>
            <w:r w:rsidRPr="004B5DAB">
              <w:rPr>
                <w:rFonts w:ascii="宋体" w:eastAsia="宋体" w:hAnsi="宋体" w:cs="宋体"/>
                <w:szCs w:val="21"/>
              </w:rPr>
              <w:t>）</w:t>
            </w:r>
            <w:r w:rsidRPr="004B5DAB">
              <w:rPr>
                <w:rFonts w:ascii="宋体" w:eastAsia="宋体" w:hAnsi="宋体" w:cs="宋体" w:hint="eastAsia"/>
                <w:szCs w:val="21"/>
              </w:rPr>
              <w:t>空气源系统，接入现有系统，无需单独供空气源，应接入所需包含管道材料及安装；</w:t>
            </w:r>
          </w:p>
          <w:p w14:paraId="02ED09F4"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（15</w:t>
            </w:r>
            <w:r w:rsidRPr="004B5DAB">
              <w:rPr>
                <w:rFonts w:ascii="宋体" w:eastAsia="宋体" w:hAnsi="宋体" w:cs="宋体"/>
                <w:szCs w:val="21"/>
              </w:rPr>
              <w:t>）</w:t>
            </w:r>
            <w:r w:rsidRPr="004B5DAB">
              <w:rPr>
                <w:rFonts w:ascii="宋体" w:eastAsia="宋体" w:hAnsi="宋体" w:cs="宋体" w:hint="eastAsia"/>
                <w:szCs w:val="21"/>
              </w:rPr>
              <w:t>安全系统</w:t>
            </w:r>
          </w:p>
          <w:p w14:paraId="5AA375A2"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工作室：超温报警保护、超压保护。</w:t>
            </w:r>
          </w:p>
          <w:p w14:paraId="4BE4B732"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电器：总电源相序和缺相保护、漏电保护、负载电路保护。</w:t>
            </w:r>
          </w:p>
          <w:p w14:paraId="2054E6DD"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加热器：短路保护、电路系统过载保护、控制系统过载保护、超温保护。</w:t>
            </w:r>
          </w:p>
          <w:p w14:paraId="74295CC3"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制冷压缩机：过热、过流、缺油保护,具有故障报警和指示灯提示功能。</w:t>
            </w:r>
          </w:p>
          <w:p w14:paraId="71D892AF"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1C802881"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r w:rsidRPr="004B5DAB">
              <w:rPr>
                <w:rFonts w:ascii="宋体" w:eastAsia="宋体" w:hAnsi="宋体" w:cs="@仿宋_GB2312"/>
                <w:szCs w:val="21"/>
              </w:rPr>
              <w:t>。</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9EAA1C" w14:textId="77777777" w:rsidR="004B5DAB" w:rsidRPr="004B5DAB" w:rsidRDefault="004B5DAB" w:rsidP="004B5DAB">
            <w:pPr>
              <w:adjustRightInd w:val="0"/>
              <w:snapToGrid w:val="0"/>
              <w:spacing w:line="300" w:lineRule="auto"/>
              <w:rPr>
                <w:rFonts w:ascii="宋体" w:eastAsia="宋体" w:hAnsi="宋体" w:cs="@仿宋_GB2312" w:hint="eastAsia"/>
                <w:bCs/>
                <w:szCs w:val="21"/>
              </w:rPr>
            </w:pPr>
            <w:r w:rsidRPr="004B5DAB">
              <w:rPr>
                <w:rFonts w:ascii="宋体" w:eastAsia="宋体" w:hAnsi="宋体" w:cs="@仿宋_GB2312" w:hint="eastAsia"/>
                <w:bCs/>
                <w:szCs w:val="21"/>
              </w:rPr>
              <w:lastRenderedPageBreak/>
              <w:t>2台/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F0FECB"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095A4F53"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508ACB"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E96170"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仿宋_GB2312" w:hint="eastAsia"/>
                <w:szCs w:val="21"/>
              </w:rPr>
              <w:t>▲吹</w:t>
            </w:r>
            <w:r w:rsidRPr="004B5DAB">
              <w:rPr>
                <w:rFonts w:ascii="宋体" w:eastAsia="宋体" w:hAnsi="宋体" w:cs="宋体" w:hint="eastAsia"/>
                <w:kern w:val="0"/>
                <w:szCs w:val="21"/>
              </w:rPr>
              <w:t xml:space="preserve">扫捕集装置  </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4C01C5" w14:textId="77777777" w:rsidR="004B5DAB" w:rsidRPr="004B5DAB" w:rsidRDefault="004B5DAB" w:rsidP="004B5DAB">
            <w:pPr>
              <w:widowControl/>
              <w:adjustRightInd w:val="0"/>
              <w:snapToGrid w:val="0"/>
              <w:spacing w:line="300" w:lineRule="auto"/>
              <w:rPr>
                <w:rFonts w:ascii="宋体" w:eastAsia="宋体" w:hAnsi="宋体" w:cs="宋体" w:hint="eastAsia"/>
                <w:szCs w:val="21"/>
              </w:rPr>
            </w:pPr>
            <w:r w:rsidRPr="004B5DAB">
              <w:rPr>
                <w:rFonts w:ascii="宋体" w:eastAsia="宋体" w:hAnsi="宋体" w:cs="宋体" w:hint="eastAsia"/>
                <w:kern w:val="0"/>
                <w:szCs w:val="21"/>
              </w:rPr>
              <w:t>1、主要用途：满足GB/T 14848-2017 《地下水质量标准》的三氯甲烷、四氯化碳；GB 36600-2018《土壤环境质量 建设用地土壤污染风险管控标准》的挥发性有机（三氯甲烷、四氯化碳、氯甲烷）的检测。</w:t>
            </w:r>
          </w:p>
          <w:p w14:paraId="55ECB49D"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shd w:val="clear" w:color="auto" w:fill="FFFFFF"/>
              </w:rPr>
            </w:pPr>
            <w:r w:rsidRPr="004B5DAB">
              <w:rPr>
                <w:rFonts w:ascii="宋体" w:eastAsia="宋体" w:hAnsi="宋体" w:cs="宋体" w:hint="eastAsia"/>
                <w:kern w:val="0"/>
                <w:szCs w:val="21"/>
              </w:rPr>
              <w:t xml:space="preserve">2、依据标准：GB/T 14848-2017 </w:t>
            </w:r>
            <w:r w:rsidRPr="004B5DAB">
              <w:rPr>
                <w:rFonts w:ascii="宋体" w:eastAsia="宋体" w:hAnsi="宋体" w:cs="宋体" w:hint="eastAsia"/>
                <w:kern w:val="0"/>
                <w:szCs w:val="21"/>
                <w:shd w:val="clear" w:color="auto" w:fill="FFFFFF"/>
              </w:rPr>
              <w:t>《</w:t>
            </w:r>
            <w:r w:rsidRPr="004B5DAB">
              <w:rPr>
                <w:rFonts w:ascii="宋体" w:eastAsia="宋体" w:hAnsi="宋体" w:cs="宋体" w:hint="eastAsia"/>
                <w:kern w:val="0"/>
                <w:szCs w:val="21"/>
              </w:rPr>
              <w:t>地下水质量标准</w:t>
            </w:r>
            <w:r w:rsidRPr="004B5DAB">
              <w:rPr>
                <w:rFonts w:ascii="宋体" w:eastAsia="宋体" w:hAnsi="宋体" w:cs="宋体" w:hint="eastAsia"/>
                <w:kern w:val="0"/>
                <w:szCs w:val="21"/>
                <w:shd w:val="clear" w:color="auto" w:fill="FFFFFF"/>
              </w:rPr>
              <w:t>》</w:t>
            </w:r>
            <w:r w:rsidRPr="004B5DAB">
              <w:rPr>
                <w:rFonts w:ascii="宋体" w:eastAsia="宋体" w:hAnsi="宋体" w:cs="宋体" w:hint="eastAsia"/>
                <w:kern w:val="0"/>
                <w:szCs w:val="21"/>
              </w:rPr>
              <w:t>、GB 36600-2018</w:t>
            </w:r>
            <w:r w:rsidRPr="004B5DAB">
              <w:rPr>
                <w:rFonts w:ascii="宋体" w:eastAsia="宋体" w:hAnsi="宋体" w:cs="宋体" w:hint="eastAsia"/>
                <w:kern w:val="0"/>
                <w:szCs w:val="21"/>
                <w:shd w:val="clear" w:color="auto" w:fill="FFFFFF"/>
              </w:rPr>
              <w:t>《</w:t>
            </w:r>
            <w:r w:rsidRPr="004B5DAB">
              <w:rPr>
                <w:rFonts w:ascii="宋体" w:eastAsia="宋体" w:hAnsi="宋体" w:cs="宋体" w:hint="eastAsia"/>
                <w:kern w:val="0"/>
                <w:szCs w:val="21"/>
              </w:rPr>
              <w:t>土壤环境质量 建设用地土壤污染风险管控标准</w:t>
            </w:r>
            <w:r w:rsidRPr="004B5DAB">
              <w:rPr>
                <w:rFonts w:ascii="宋体" w:eastAsia="宋体" w:hAnsi="宋体" w:cs="宋体" w:hint="eastAsia"/>
                <w:kern w:val="0"/>
                <w:szCs w:val="21"/>
                <w:shd w:val="clear" w:color="auto" w:fill="FFFFFF"/>
              </w:rPr>
              <w:t>》</w:t>
            </w:r>
          </w:p>
          <w:p w14:paraId="74D9C0E6"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shd w:val="clear" w:color="auto" w:fill="FFFFFF"/>
              </w:rPr>
            </w:pPr>
            <w:r w:rsidRPr="004B5DAB">
              <w:rPr>
                <w:rFonts w:ascii="宋体" w:eastAsia="宋体" w:hAnsi="宋体" w:cs="宋体" w:hint="eastAsia"/>
                <w:kern w:val="0"/>
                <w:szCs w:val="21"/>
              </w:rPr>
              <w:t>3、技术指标：</w:t>
            </w:r>
          </w:p>
          <w:p w14:paraId="60CA3DE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w:t>
            </w:r>
            <w:r w:rsidRPr="004B5DAB">
              <w:rPr>
                <w:rFonts w:ascii="宋体" w:eastAsia="宋体" w:hAnsi="宋体" w:cs="宋体"/>
                <w:szCs w:val="21"/>
              </w:rPr>
              <w:t>）</w:t>
            </w:r>
            <w:r w:rsidRPr="004B5DAB">
              <w:rPr>
                <w:rFonts w:ascii="宋体" w:eastAsia="宋体" w:hAnsi="宋体" w:cs="宋体" w:hint="eastAsia"/>
                <w:szCs w:val="21"/>
              </w:rPr>
              <w:t>样品位：≥90位，40mlVOA样品瓶及多组合适配模块应用于不同样品</w:t>
            </w:r>
            <w:r w:rsidRPr="004B5DAB">
              <w:rPr>
                <w:rFonts w:ascii="宋体" w:eastAsia="宋体" w:hAnsi="宋体" w:cs="宋体" w:hint="eastAsia"/>
                <w:b/>
                <w:bCs/>
                <w:kern w:val="0"/>
                <w:szCs w:val="21"/>
              </w:rPr>
              <w:t>（投标文件中提供实物照片）</w:t>
            </w:r>
            <w:r w:rsidRPr="004B5DAB">
              <w:rPr>
                <w:rFonts w:ascii="宋体" w:eastAsia="宋体" w:hAnsi="宋体" w:cs="宋体" w:hint="eastAsia"/>
                <w:szCs w:val="21"/>
              </w:rPr>
              <w:t>。样品瓶:样品瓶:10mL、40mL棕色玻璃瓶，螺旋盖(带聚四氟乙烯涂层密封垫），样品盘制冷</w:t>
            </w:r>
          </w:p>
          <w:p w14:paraId="49B5949E"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w:t>
            </w:r>
            <w:r w:rsidRPr="004B5DAB">
              <w:rPr>
                <w:rFonts w:ascii="宋体" w:eastAsia="宋体" w:hAnsi="宋体" w:cs="宋体"/>
                <w:szCs w:val="21"/>
              </w:rPr>
              <w:t>）</w:t>
            </w:r>
            <w:r w:rsidRPr="004B5DAB">
              <w:rPr>
                <w:rFonts w:ascii="宋体" w:eastAsia="宋体" w:hAnsi="宋体" w:cs="宋体" w:hint="eastAsia"/>
                <w:szCs w:val="21"/>
              </w:rPr>
              <w:t>吹扫捕集装置:吹扫装置能够加热样品至40℃，捕集管使用1/3Tenax、1/3 硅胶、1/3 活性炭混合吸附剂和100% Tenax 吸附剂。</w:t>
            </w:r>
          </w:p>
          <w:p w14:paraId="56135919"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（3</w:t>
            </w:r>
            <w:r w:rsidRPr="004B5DAB">
              <w:rPr>
                <w:rFonts w:ascii="宋体" w:eastAsia="宋体" w:hAnsi="宋体" w:cs="宋体"/>
                <w:szCs w:val="21"/>
              </w:rPr>
              <w:t>）</w:t>
            </w:r>
            <w:r w:rsidRPr="004B5DAB">
              <w:rPr>
                <w:rFonts w:ascii="宋体" w:eastAsia="宋体" w:hAnsi="宋体" w:cs="宋体" w:hint="eastAsia"/>
                <w:bCs/>
                <w:szCs w:val="21"/>
              </w:rPr>
              <w:t>避水样土样间交叉污染</w:t>
            </w:r>
          </w:p>
          <w:p w14:paraId="3F4DFCE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（4</w:t>
            </w:r>
            <w:r w:rsidRPr="004B5DAB">
              <w:rPr>
                <w:rFonts w:ascii="宋体" w:eastAsia="宋体" w:hAnsi="宋体" w:cs="宋体"/>
                <w:szCs w:val="21"/>
              </w:rPr>
              <w:t>）</w:t>
            </w:r>
            <w:r w:rsidRPr="004B5DAB">
              <w:rPr>
                <w:rFonts w:ascii="宋体" w:eastAsia="宋体" w:hAnsi="宋体" w:cs="宋体" w:hint="eastAsia"/>
                <w:szCs w:val="21"/>
              </w:rPr>
              <w:t>进样体积：自动进样器，注射泵式，1ml～25ml</w:t>
            </w:r>
          </w:p>
          <w:p w14:paraId="2DEC2E8B"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（5</w:t>
            </w:r>
            <w:r w:rsidRPr="004B5DAB">
              <w:rPr>
                <w:rFonts w:ascii="宋体" w:eastAsia="宋体" w:hAnsi="宋体" w:cs="宋体"/>
                <w:szCs w:val="21"/>
              </w:rPr>
              <w:t>）</w:t>
            </w:r>
            <w:r w:rsidRPr="004B5DAB">
              <w:rPr>
                <w:rFonts w:ascii="宋体" w:eastAsia="宋体" w:hAnsi="宋体" w:cs="宋体" w:hint="eastAsia"/>
                <w:szCs w:val="21"/>
              </w:rPr>
              <w:t>温度控制范围：</w:t>
            </w:r>
          </w:p>
          <w:p w14:paraId="58C2514D" w14:textId="77777777" w:rsidR="004B5DAB" w:rsidRPr="004B5DAB" w:rsidRDefault="004B5DAB" w:rsidP="004B5DAB">
            <w:pPr>
              <w:numPr>
                <w:ilvl w:val="0"/>
                <w:numId w:val="11"/>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样品杯温度控制范围：室温以上5℃到80℃，以增量1℃任设；</w:t>
            </w:r>
          </w:p>
          <w:p w14:paraId="31B5E9C4" w14:textId="77777777" w:rsidR="004B5DAB" w:rsidRPr="004B5DAB" w:rsidRDefault="004B5DAB" w:rsidP="004B5DAB">
            <w:pPr>
              <w:numPr>
                <w:ilvl w:val="0"/>
                <w:numId w:val="11"/>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土壤针（土针）温度控制范围：室温以上5℃到80℃，以增量1℃任设；</w:t>
            </w:r>
          </w:p>
          <w:p w14:paraId="2AD5C22C" w14:textId="77777777" w:rsidR="004B5DAB" w:rsidRPr="004B5DAB" w:rsidRDefault="004B5DAB" w:rsidP="004B5DAB">
            <w:pPr>
              <w:widowControl/>
              <w:numPr>
                <w:ilvl w:val="0"/>
                <w:numId w:val="11"/>
              </w:numPr>
              <w:adjustRightInd w:val="0"/>
              <w:snapToGrid w:val="0"/>
              <w:spacing w:line="300" w:lineRule="auto"/>
              <w:textAlignment w:val="baseline"/>
              <w:rPr>
                <w:rFonts w:ascii="宋体" w:eastAsia="宋体" w:hAnsi="宋体" w:cs="宋体" w:hint="eastAsia"/>
                <w:szCs w:val="21"/>
              </w:rPr>
            </w:pPr>
            <w:r w:rsidRPr="004B5DAB">
              <w:rPr>
                <w:rFonts w:ascii="宋体" w:eastAsia="宋体" w:hAnsi="宋体" w:cs="宋体" w:hint="eastAsia"/>
                <w:szCs w:val="21"/>
              </w:rPr>
              <w:t>传输管线温度控制范围：室温以上5℃到250℃，以增量1℃任设；</w:t>
            </w:r>
          </w:p>
          <w:p w14:paraId="6586CDC6" w14:textId="77777777" w:rsidR="004B5DAB" w:rsidRPr="004B5DAB" w:rsidRDefault="004B5DAB" w:rsidP="004B5DAB">
            <w:pPr>
              <w:widowControl/>
              <w:numPr>
                <w:ilvl w:val="0"/>
                <w:numId w:val="11"/>
              </w:numPr>
              <w:adjustRightInd w:val="0"/>
              <w:snapToGrid w:val="0"/>
              <w:spacing w:line="300" w:lineRule="auto"/>
              <w:textAlignment w:val="baseline"/>
              <w:rPr>
                <w:rFonts w:ascii="宋体" w:eastAsia="宋体" w:hAnsi="宋体" w:cs="宋体" w:hint="eastAsia"/>
                <w:szCs w:val="21"/>
              </w:rPr>
            </w:pPr>
            <w:r w:rsidRPr="004B5DAB">
              <w:rPr>
                <w:rFonts w:ascii="宋体" w:eastAsia="宋体" w:hAnsi="宋体" w:cs="宋体" w:hint="eastAsia"/>
                <w:szCs w:val="21"/>
              </w:rPr>
              <w:t>阀箱温度控制范围：室温以上5℃到250℃，以增量1℃任设；</w:t>
            </w:r>
          </w:p>
          <w:p w14:paraId="7F91232E" w14:textId="77777777" w:rsidR="004B5DAB" w:rsidRPr="004B5DAB" w:rsidRDefault="004B5DAB" w:rsidP="004B5DAB">
            <w:pPr>
              <w:widowControl/>
              <w:numPr>
                <w:ilvl w:val="0"/>
                <w:numId w:val="11"/>
              </w:numPr>
              <w:adjustRightInd w:val="0"/>
              <w:snapToGrid w:val="0"/>
              <w:spacing w:line="300" w:lineRule="auto"/>
              <w:textAlignment w:val="baseline"/>
              <w:rPr>
                <w:rFonts w:ascii="宋体" w:eastAsia="宋体" w:hAnsi="宋体" w:cs="宋体" w:hint="eastAsia"/>
                <w:szCs w:val="21"/>
              </w:rPr>
            </w:pPr>
            <w:r w:rsidRPr="004B5DAB">
              <w:rPr>
                <w:rFonts w:ascii="宋体" w:eastAsia="宋体" w:hAnsi="宋体" w:cs="宋体" w:hint="eastAsia"/>
                <w:szCs w:val="21"/>
              </w:rPr>
              <w:t>吹扫管温度控制范围：室温以上5℃到80℃，以增量1℃任设；</w:t>
            </w:r>
          </w:p>
          <w:p w14:paraId="7DFF9E62" w14:textId="77777777" w:rsidR="004B5DAB" w:rsidRPr="004B5DAB" w:rsidRDefault="004B5DAB" w:rsidP="004B5DAB">
            <w:pPr>
              <w:widowControl/>
              <w:numPr>
                <w:ilvl w:val="0"/>
                <w:numId w:val="11"/>
              </w:numPr>
              <w:adjustRightInd w:val="0"/>
              <w:snapToGrid w:val="0"/>
              <w:spacing w:line="300" w:lineRule="auto"/>
              <w:textAlignment w:val="baseline"/>
              <w:rPr>
                <w:rFonts w:ascii="宋体" w:eastAsia="宋体" w:hAnsi="宋体" w:cs="宋体" w:hint="eastAsia"/>
                <w:szCs w:val="21"/>
              </w:rPr>
            </w:pPr>
            <w:r w:rsidRPr="004B5DAB">
              <w:rPr>
                <w:rFonts w:ascii="宋体" w:eastAsia="宋体" w:hAnsi="宋体" w:cs="宋体" w:hint="eastAsia"/>
                <w:szCs w:val="21"/>
              </w:rPr>
              <w:t>除水阱温度控制范围：室温以上5℃到200℃，以增量1℃任设；</w:t>
            </w:r>
          </w:p>
          <w:p w14:paraId="526C0D69" w14:textId="77777777" w:rsidR="004B5DAB" w:rsidRPr="004B5DAB" w:rsidRDefault="004B5DAB" w:rsidP="004B5DAB">
            <w:pPr>
              <w:widowControl/>
              <w:numPr>
                <w:ilvl w:val="0"/>
                <w:numId w:val="11"/>
              </w:numPr>
              <w:adjustRightInd w:val="0"/>
              <w:snapToGrid w:val="0"/>
              <w:spacing w:line="300" w:lineRule="auto"/>
              <w:textAlignment w:val="baseline"/>
              <w:rPr>
                <w:rFonts w:ascii="宋体" w:eastAsia="宋体" w:hAnsi="宋体" w:cs="宋体" w:hint="eastAsia"/>
                <w:szCs w:val="21"/>
              </w:rPr>
            </w:pPr>
            <w:r w:rsidRPr="004B5DAB">
              <w:rPr>
                <w:rFonts w:ascii="宋体" w:eastAsia="宋体" w:hAnsi="宋体" w:cs="宋体" w:hint="eastAsia"/>
                <w:szCs w:val="21"/>
              </w:rPr>
              <w:t>热水池控制范围：室温以上5℃到90℃，以增量1℃任设；</w:t>
            </w:r>
          </w:p>
          <w:p w14:paraId="164B6012" w14:textId="77777777" w:rsidR="004B5DAB" w:rsidRPr="004B5DAB" w:rsidRDefault="004B5DAB" w:rsidP="004B5DAB">
            <w:pPr>
              <w:widowControl/>
              <w:numPr>
                <w:ilvl w:val="0"/>
                <w:numId w:val="11"/>
              </w:numPr>
              <w:adjustRightInd w:val="0"/>
              <w:snapToGrid w:val="0"/>
              <w:spacing w:line="300" w:lineRule="auto"/>
              <w:textAlignment w:val="baseline"/>
              <w:rPr>
                <w:rFonts w:ascii="宋体" w:eastAsia="宋体" w:hAnsi="宋体" w:cs="宋体" w:hint="eastAsia"/>
                <w:szCs w:val="21"/>
              </w:rPr>
            </w:pPr>
            <w:r w:rsidRPr="004B5DAB">
              <w:rPr>
                <w:rFonts w:ascii="宋体" w:eastAsia="宋体" w:hAnsi="宋体" w:cs="宋体" w:hint="eastAsia"/>
                <w:szCs w:val="21"/>
              </w:rPr>
              <w:t>捕集阱温度控制范围：150℃到350℃，以增量1℃任设；</w:t>
            </w:r>
          </w:p>
          <w:p w14:paraId="64B14DBB" w14:textId="77777777" w:rsidR="004B5DAB" w:rsidRPr="004B5DAB" w:rsidRDefault="004B5DAB" w:rsidP="004B5DAB">
            <w:pPr>
              <w:adjustRightInd w:val="0"/>
              <w:snapToGrid w:val="0"/>
              <w:spacing w:line="300" w:lineRule="auto"/>
              <w:rPr>
                <w:rFonts w:ascii="宋体" w:eastAsia="宋体" w:hAnsi="宋体" w:cs="宋体" w:hint="eastAsia"/>
                <w:b/>
                <w:szCs w:val="21"/>
              </w:rPr>
            </w:pPr>
            <w:r w:rsidRPr="004B5DAB">
              <w:rPr>
                <w:rFonts w:ascii="宋体" w:eastAsia="宋体" w:hAnsi="宋体" w:cs="宋体" w:hint="eastAsia"/>
                <w:szCs w:val="21"/>
              </w:rPr>
              <w:t>★（6</w:t>
            </w:r>
            <w:r w:rsidRPr="004B5DAB">
              <w:rPr>
                <w:rFonts w:ascii="宋体" w:eastAsia="宋体" w:hAnsi="宋体" w:cs="宋体"/>
                <w:szCs w:val="21"/>
              </w:rPr>
              <w:t>）</w:t>
            </w:r>
            <w:r w:rsidRPr="004B5DAB">
              <w:rPr>
                <w:rFonts w:ascii="宋体" w:eastAsia="宋体" w:hAnsi="宋体" w:cs="宋体" w:hint="eastAsia"/>
                <w:szCs w:val="21"/>
              </w:rPr>
              <w:t>冷阱捕集管</w:t>
            </w:r>
            <w:r w:rsidRPr="004B5DAB">
              <w:rPr>
                <w:rFonts w:ascii="宋体" w:eastAsia="宋体" w:hAnsi="宋体" w:cs="宋体"/>
                <w:b/>
                <w:szCs w:val="21"/>
              </w:rPr>
              <w:t>：</w:t>
            </w:r>
          </w:p>
          <w:p w14:paraId="00FFEBCF" w14:textId="77777777" w:rsidR="004B5DAB" w:rsidRPr="004B5DAB" w:rsidRDefault="004B5DAB" w:rsidP="004B5DAB">
            <w:pPr>
              <w:numPr>
                <w:ilvl w:val="0"/>
                <w:numId w:val="12"/>
              </w:numPr>
              <w:adjustRightInd w:val="0"/>
              <w:snapToGrid w:val="0"/>
              <w:spacing w:line="300" w:lineRule="auto"/>
              <w:rPr>
                <w:rFonts w:ascii="宋体" w:eastAsia="宋体" w:hAnsi="宋体" w:cs="宋体" w:hint="eastAsia"/>
                <w:b/>
                <w:bCs/>
                <w:kern w:val="0"/>
                <w:szCs w:val="21"/>
              </w:rPr>
            </w:pPr>
            <w:r w:rsidRPr="004B5DAB">
              <w:rPr>
                <w:rFonts w:ascii="宋体" w:eastAsia="宋体" w:hAnsi="宋体" w:cs="宋体" w:hint="eastAsia"/>
                <w:szCs w:val="21"/>
              </w:rPr>
              <w:t>冷阱捕集管温度控制范围：－40℃—300℃以增量1℃任设；升温速率＞3000℃/min</w:t>
            </w:r>
            <w:r w:rsidRPr="004B5DAB">
              <w:rPr>
                <w:rFonts w:ascii="宋体" w:eastAsia="宋体" w:hAnsi="宋体" w:cs="宋体" w:hint="eastAsia"/>
                <w:b/>
                <w:bCs/>
                <w:kern w:val="0"/>
                <w:szCs w:val="21"/>
              </w:rPr>
              <w:t>（投</w:t>
            </w:r>
            <w:r w:rsidRPr="004B5DAB">
              <w:rPr>
                <w:rFonts w:ascii="宋体" w:eastAsia="宋体" w:hAnsi="宋体" w:cs="宋体" w:hint="eastAsia"/>
                <w:b/>
                <w:bCs/>
                <w:kern w:val="0"/>
                <w:szCs w:val="21"/>
              </w:rPr>
              <w:lastRenderedPageBreak/>
              <w:t>标文件中提供第三方机构出具的具有CNAS 标识的校准证书或计量证书）；</w:t>
            </w:r>
          </w:p>
          <w:p w14:paraId="750614C0" w14:textId="77777777" w:rsidR="004B5DAB" w:rsidRPr="004B5DAB" w:rsidRDefault="004B5DAB" w:rsidP="004B5DAB">
            <w:pPr>
              <w:numPr>
                <w:ilvl w:val="0"/>
                <w:numId w:val="12"/>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kern w:val="0"/>
                <w:szCs w:val="21"/>
              </w:rPr>
              <w:t>温度控制精度：±1℃</w:t>
            </w:r>
            <w:r w:rsidRPr="004B5DAB">
              <w:rPr>
                <w:rFonts w:ascii="宋体" w:eastAsia="宋体" w:hAnsi="宋体" w:cs="宋体" w:hint="eastAsia"/>
                <w:b/>
                <w:bCs/>
                <w:kern w:val="0"/>
                <w:szCs w:val="21"/>
              </w:rPr>
              <w:t>（投标文件中提供第三方机构出具的具有CNAS 标识的校准证书或计量证书）</w:t>
            </w:r>
            <w:r w:rsidRPr="004B5DAB">
              <w:rPr>
                <w:rFonts w:ascii="宋体" w:eastAsia="宋体" w:hAnsi="宋体" w:cs="宋体" w:hint="eastAsia"/>
                <w:kern w:val="0"/>
                <w:szCs w:val="21"/>
              </w:rPr>
              <w:t>；</w:t>
            </w:r>
          </w:p>
          <w:p w14:paraId="0556FE91"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（7</w:t>
            </w:r>
            <w:r w:rsidRPr="004B5DAB">
              <w:rPr>
                <w:rFonts w:ascii="宋体" w:eastAsia="宋体" w:hAnsi="宋体" w:cs="宋体"/>
                <w:szCs w:val="21"/>
              </w:rPr>
              <w:t>）</w:t>
            </w:r>
            <w:r w:rsidRPr="004B5DAB">
              <w:rPr>
                <w:rFonts w:ascii="宋体" w:eastAsia="宋体" w:hAnsi="宋体" w:cs="宋体" w:hint="eastAsia"/>
                <w:szCs w:val="21"/>
              </w:rPr>
              <w:t>带有5ml 和 25 ml的吹扫管</w:t>
            </w:r>
            <w:r w:rsidRPr="004B5DAB">
              <w:rPr>
                <w:rFonts w:ascii="宋体" w:eastAsia="宋体" w:hAnsi="宋体" w:cs="宋体"/>
                <w:szCs w:val="21"/>
              </w:rPr>
              <w:t>；</w:t>
            </w:r>
          </w:p>
          <w:p w14:paraId="7570C695"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（8</w:t>
            </w:r>
            <w:r w:rsidRPr="004B5DAB">
              <w:rPr>
                <w:rFonts w:ascii="宋体" w:eastAsia="宋体" w:hAnsi="宋体" w:cs="宋体"/>
                <w:szCs w:val="21"/>
              </w:rPr>
              <w:t>）</w:t>
            </w:r>
            <w:r w:rsidRPr="004B5DAB">
              <w:rPr>
                <w:rFonts w:ascii="宋体" w:eastAsia="宋体" w:hAnsi="宋体" w:cs="宋体" w:hint="eastAsia"/>
                <w:szCs w:val="21"/>
              </w:rPr>
              <w:t>样品进样精度：RSD&lt;1%(n=7),重量法测定；</w:t>
            </w:r>
          </w:p>
          <w:p w14:paraId="027F2E0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（9</w:t>
            </w:r>
            <w:r w:rsidRPr="004B5DAB">
              <w:rPr>
                <w:rFonts w:ascii="宋体" w:eastAsia="宋体" w:hAnsi="宋体" w:cs="宋体"/>
                <w:szCs w:val="21"/>
              </w:rPr>
              <w:t>）</w:t>
            </w:r>
            <w:r w:rsidRPr="004B5DAB">
              <w:rPr>
                <w:rFonts w:ascii="宋体" w:eastAsia="宋体" w:hAnsi="宋体" w:cs="宋体" w:hint="eastAsia"/>
                <w:szCs w:val="21"/>
              </w:rPr>
              <w:t>气体流量控制范围：10 ml/min到500 ml/min</w:t>
            </w:r>
            <w:r w:rsidRPr="004B5DAB">
              <w:rPr>
                <w:rFonts w:ascii="宋体" w:eastAsia="宋体" w:hAnsi="宋体" w:cs="宋体"/>
                <w:szCs w:val="21"/>
              </w:rPr>
              <w:t>；</w:t>
            </w:r>
          </w:p>
          <w:p w14:paraId="64158B99"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★（10</w:t>
            </w:r>
            <w:r w:rsidRPr="004B5DAB">
              <w:rPr>
                <w:rFonts w:ascii="宋体" w:eastAsia="宋体" w:hAnsi="宋体" w:cs="宋体"/>
                <w:szCs w:val="21"/>
              </w:rPr>
              <w:t>）</w:t>
            </w:r>
            <w:r w:rsidRPr="004B5DAB">
              <w:rPr>
                <w:rFonts w:ascii="宋体" w:eastAsia="宋体" w:hAnsi="宋体" w:cs="宋体" w:hint="eastAsia"/>
                <w:szCs w:val="21"/>
              </w:rPr>
              <w:t>采用全自动内标物添加，内标瓶位：≥3位；全自动添加5ul或10ul内标到5ml的U型吹扫管，水中浓度为0.005ug/ml，连续7次全自动添加峰面积RSD&lt;5%。全自动标样稀释功能，稀释倍数1-100倍任意整数设定，稀释曲线线性R2≥0.995。</w:t>
            </w:r>
          </w:p>
          <w:p w14:paraId="29994A3F"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（11</w:t>
            </w:r>
            <w:r w:rsidRPr="004B5DAB">
              <w:rPr>
                <w:rFonts w:ascii="宋体" w:eastAsia="宋体" w:hAnsi="宋体" w:cs="宋体"/>
                <w:szCs w:val="21"/>
              </w:rPr>
              <w:t>）</w:t>
            </w:r>
            <w:r w:rsidRPr="004B5DAB">
              <w:rPr>
                <w:rFonts w:ascii="宋体" w:eastAsia="宋体" w:hAnsi="宋体" w:cs="宋体" w:hint="eastAsia"/>
                <w:szCs w:val="21"/>
              </w:rPr>
              <w:t>自洁系统：</w:t>
            </w:r>
          </w:p>
          <w:p w14:paraId="78C21F4F" w14:textId="77777777" w:rsidR="004B5DAB" w:rsidRPr="004B5DAB" w:rsidRDefault="004B5DAB" w:rsidP="004B5DAB">
            <w:pPr>
              <w:adjustRightInd w:val="0"/>
              <w:snapToGrid w:val="0"/>
              <w:spacing w:line="300" w:lineRule="auto"/>
              <w:rPr>
                <w:rFonts w:ascii="宋体" w:eastAsia="宋体" w:hAnsi="宋体" w:cs="宋体" w:hint="eastAsia"/>
                <w:bCs/>
                <w:szCs w:val="21"/>
              </w:rPr>
            </w:pPr>
            <w:r w:rsidRPr="004B5DAB">
              <w:rPr>
                <w:rFonts w:ascii="宋体" w:eastAsia="宋体" w:hAnsi="宋体" w:cs="宋体" w:hint="eastAsia"/>
                <w:szCs w:val="21"/>
              </w:rPr>
              <w:t>具有自洁系统：</w:t>
            </w:r>
            <w:r w:rsidRPr="004B5DAB">
              <w:rPr>
                <w:rFonts w:ascii="宋体" w:eastAsia="宋体" w:hAnsi="宋体" w:cs="宋体" w:hint="eastAsia"/>
                <w:bCs/>
                <w:szCs w:val="21"/>
              </w:rPr>
              <w:t>自动捕集阱烘烤功能，可独立运行捕集阱烘烤程序，烘烤捕集阱及系统管路，清除系统残留；</w:t>
            </w:r>
          </w:p>
          <w:p w14:paraId="4A382464" w14:textId="77777777" w:rsidR="004B5DAB" w:rsidRPr="004B5DAB" w:rsidRDefault="004B5DAB" w:rsidP="004B5DAB">
            <w:pPr>
              <w:adjustRightInd w:val="0"/>
              <w:snapToGrid w:val="0"/>
              <w:spacing w:line="300" w:lineRule="auto"/>
              <w:rPr>
                <w:rFonts w:ascii="宋体" w:eastAsia="宋体" w:hAnsi="宋体" w:cs="宋体" w:hint="eastAsia"/>
                <w:bCs/>
                <w:szCs w:val="21"/>
              </w:rPr>
            </w:pPr>
            <w:r w:rsidRPr="004B5DAB">
              <w:rPr>
                <w:rFonts w:ascii="宋体" w:eastAsia="宋体" w:hAnsi="宋体" w:cs="宋体" w:hint="eastAsia"/>
                <w:bCs/>
                <w:szCs w:val="21"/>
              </w:rPr>
              <w:t>自动管路清洗功能，可独立运行管路清洗程序，针对性清洗；</w:t>
            </w:r>
          </w:p>
          <w:p w14:paraId="66D8F28F"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bCs/>
                <w:szCs w:val="21"/>
              </w:rPr>
              <w:t>自动捕集阱解吸功能，可独立运行捕集阱解吸进样程序，方便检查捕集阱是否污染；</w:t>
            </w:r>
          </w:p>
          <w:p w14:paraId="2BDE36CF"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★（12</w:t>
            </w:r>
            <w:r w:rsidRPr="004B5DAB">
              <w:rPr>
                <w:rFonts w:ascii="宋体" w:eastAsia="宋体" w:hAnsi="宋体" w:cs="宋体"/>
                <w:szCs w:val="21"/>
              </w:rPr>
              <w:t>）</w:t>
            </w:r>
            <w:r w:rsidRPr="004B5DAB">
              <w:rPr>
                <w:rFonts w:ascii="宋体" w:eastAsia="宋体" w:hAnsi="宋体" w:cs="宋体" w:hint="eastAsia"/>
                <w:szCs w:val="21"/>
              </w:rPr>
              <w:t>采用高清7寸触摸屏独立控制或使用原厂电脑软件进行仪器的操作使用。</w:t>
            </w:r>
          </w:p>
          <w:p w14:paraId="06E97B65" w14:textId="77777777" w:rsidR="004B5DAB" w:rsidRPr="004B5DAB" w:rsidRDefault="004B5DAB" w:rsidP="004B5DAB">
            <w:pPr>
              <w:adjustRightInd w:val="0"/>
              <w:snapToGrid w:val="0"/>
              <w:spacing w:line="300" w:lineRule="auto"/>
              <w:rPr>
                <w:rFonts w:ascii="宋体" w:eastAsia="宋体" w:hAnsi="宋体" w:cs="宋体" w:hint="eastAsia"/>
                <w:kern w:val="0"/>
                <w:szCs w:val="21"/>
                <w:shd w:val="clear" w:color="auto" w:fill="FFFFFF"/>
              </w:rPr>
            </w:pPr>
            <w:r w:rsidRPr="004B5DAB">
              <w:rPr>
                <w:rFonts w:ascii="宋体" w:eastAsia="宋体" w:hAnsi="宋体" w:cs="宋体" w:hint="eastAsia"/>
                <w:szCs w:val="21"/>
              </w:rPr>
              <w:t>（13</w:t>
            </w:r>
            <w:r w:rsidRPr="004B5DAB">
              <w:rPr>
                <w:rFonts w:ascii="宋体" w:eastAsia="宋体" w:hAnsi="宋体" w:cs="宋体"/>
                <w:szCs w:val="21"/>
              </w:rPr>
              <w:t>）</w:t>
            </w:r>
            <w:r w:rsidRPr="004B5DAB">
              <w:rPr>
                <w:rFonts w:ascii="宋体" w:eastAsia="宋体" w:hAnsi="宋体" w:cs="宋体" w:hint="eastAsia"/>
                <w:szCs w:val="21"/>
              </w:rPr>
              <w:t>同采购人现有GCMS配用，允许采用三通方式接入采购人现有GCMS，相关费用包含在本项目投标报价中。</w:t>
            </w:r>
          </w:p>
          <w:p w14:paraId="462F7D26"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26E10222"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r w:rsidRPr="004B5DAB">
              <w:rPr>
                <w:rFonts w:ascii="宋体" w:eastAsia="宋体" w:hAnsi="宋体" w:cs="宋体" w:hint="eastAsia"/>
                <w:szCs w:val="21"/>
              </w:rPr>
              <w:t>捕集管使用1/3Tenax、1/3 硅胶、1/3 活性炭混合吸附剂和100% Tenax 吸附剂各2支；样品瓶:10mL、40m1棕色玻璃瓶，螺旋盖(带聚四氟乙烯涂层密封垫）100只；进样针2只。</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1B9856" w14:textId="77777777" w:rsidR="004B5DAB" w:rsidRPr="004B5DAB" w:rsidRDefault="004B5DAB" w:rsidP="004B5DAB">
            <w:pPr>
              <w:adjustRightInd w:val="0"/>
              <w:snapToGrid w:val="0"/>
              <w:spacing w:line="300" w:lineRule="auto"/>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AFE7BF"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4D8A4BFE"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A1DAD2"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54A8EB"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力学万能试验机</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E11829" w14:textId="77777777" w:rsidR="004B5DAB" w:rsidRPr="004B5DAB" w:rsidRDefault="004B5DAB" w:rsidP="004B5DAB">
            <w:pPr>
              <w:widowControl/>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kern w:val="0"/>
                <w:szCs w:val="21"/>
              </w:rPr>
              <w:t>1、主要用途：金属材料塑性延申强度、抗拉强度、断后伸长率的力学性能测量及人造板力学性能。</w:t>
            </w:r>
          </w:p>
          <w:p w14:paraId="7C68C019" w14:textId="77777777" w:rsidR="004B5DAB" w:rsidRPr="004B5DAB" w:rsidRDefault="004B5DAB" w:rsidP="004B5DAB">
            <w:pPr>
              <w:widowControl/>
              <w:wordWrap w:val="0"/>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 xml:space="preserve">2、依据标准：GB/T 3280-2015 </w:t>
            </w:r>
            <w:r w:rsidRPr="004B5DAB">
              <w:rPr>
                <w:rFonts w:ascii="宋体" w:eastAsia="宋体" w:hAnsi="宋体" w:cs="宋体" w:hint="eastAsia"/>
                <w:kern w:val="0"/>
                <w:szCs w:val="21"/>
                <w:shd w:val="clear" w:color="auto" w:fill="FFFFFF"/>
              </w:rPr>
              <w:t>《</w:t>
            </w:r>
            <w:r w:rsidRPr="004B5DAB">
              <w:rPr>
                <w:rFonts w:ascii="宋体" w:eastAsia="宋体" w:hAnsi="宋体" w:cs="宋体" w:hint="eastAsia"/>
                <w:kern w:val="0"/>
                <w:szCs w:val="21"/>
              </w:rPr>
              <w:t>不锈钢冷轧钢板和钢带</w:t>
            </w:r>
            <w:r w:rsidRPr="004B5DAB">
              <w:rPr>
                <w:rFonts w:ascii="宋体" w:eastAsia="宋体" w:hAnsi="宋体" w:cs="宋体" w:hint="eastAsia"/>
                <w:szCs w:val="21"/>
              </w:rPr>
              <w:t>》</w:t>
            </w:r>
            <w:r w:rsidRPr="004B5DAB">
              <w:rPr>
                <w:rFonts w:ascii="宋体" w:eastAsia="宋体" w:hAnsi="宋体" w:cs="宋体" w:hint="eastAsia"/>
                <w:kern w:val="0"/>
                <w:szCs w:val="21"/>
              </w:rPr>
              <w:t>、GB/T 228.1-2021</w:t>
            </w:r>
            <w:r w:rsidRPr="004B5DAB">
              <w:rPr>
                <w:rFonts w:ascii="宋体" w:eastAsia="宋体" w:hAnsi="宋体" w:cs="宋体" w:hint="eastAsia"/>
                <w:kern w:val="0"/>
                <w:szCs w:val="21"/>
                <w:shd w:val="clear" w:color="auto" w:fill="FFFFFF"/>
              </w:rPr>
              <w:t>《</w:t>
            </w:r>
            <w:r w:rsidRPr="004B5DAB">
              <w:rPr>
                <w:rFonts w:ascii="宋体" w:eastAsia="宋体" w:hAnsi="宋体" w:cs="宋体" w:hint="eastAsia"/>
                <w:kern w:val="0"/>
                <w:szCs w:val="21"/>
              </w:rPr>
              <w:t>金属材</w:t>
            </w:r>
            <w:r w:rsidRPr="004B5DAB">
              <w:rPr>
                <w:rFonts w:ascii="宋体" w:eastAsia="宋体" w:hAnsi="宋体" w:cs="宋体" w:hint="eastAsia"/>
                <w:kern w:val="0"/>
                <w:szCs w:val="21"/>
              </w:rPr>
              <w:lastRenderedPageBreak/>
              <w:t xml:space="preserve">料 拉伸试验 第1部分室温试验方法 </w:t>
            </w:r>
            <w:r w:rsidRPr="004B5DAB">
              <w:rPr>
                <w:rFonts w:ascii="宋体" w:eastAsia="宋体" w:hAnsi="宋体" w:cs="宋体" w:hint="eastAsia"/>
                <w:szCs w:val="21"/>
              </w:rPr>
              <w:t>》</w:t>
            </w:r>
            <w:r w:rsidRPr="004B5DAB">
              <w:rPr>
                <w:rFonts w:ascii="宋体" w:eastAsia="宋体" w:hAnsi="宋体" w:cs="宋体" w:hint="eastAsia"/>
                <w:kern w:val="0"/>
                <w:szCs w:val="21"/>
              </w:rPr>
              <w:t>，</w:t>
            </w:r>
            <w:r w:rsidRPr="004B5DAB">
              <w:rPr>
                <w:rFonts w:ascii="宋体" w:eastAsia="宋体" w:hAnsi="宋体" w:cs="宋体" w:hint="eastAsia"/>
                <w:szCs w:val="21"/>
              </w:rPr>
              <w:t>GB/T17657-2022</w:t>
            </w:r>
            <w:r w:rsidRPr="004B5DAB">
              <w:rPr>
                <w:rFonts w:ascii="宋体" w:eastAsia="宋体" w:hAnsi="宋体" w:cs="宋体"/>
                <w:kern w:val="0"/>
                <w:szCs w:val="21"/>
              </w:rPr>
              <w:t>《人造板及饰面人造板理化性能试验方法》</w:t>
            </w:r>
            <w:r w:rsidRPr="004B5DAB">
              <w:rPr>
                <w:rFonts w:ascii="宋体" w:eastAsia="宋体" w:hAnsi="宋体" w:cs="宋体" w:hint="eastAsia"/>
                <w:kern w:val="0"/>
                <w:szCs w:val="21"/>
              </w:rPr>
              <w:t>。</w:t>
            </w:r>
          </w:p>
          <w:p w14:paraId="599E6BCD"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2D9A86E4"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w:t>
            </w:r>
            <w:r w:rsidRPr="004B5DAB">
              <w:rPr>
                <w:rFonts w:ascii="宋体" w:eastAsia="宋体" w:hAnsi="宋体" w:cs="宋体"/>
                <w:szCs w:val="21"/>
              </w:rPr>
              <w:t>）</w:t>
            </w:r>
            <w:r w:rsidRPr="004B5DAB">
              <w:rPr>
                <w:rFonts w:ascii="宋体" w:eastAsia="宋体" w:hAnsi="宋体" w:cs="宋体" w:hint="eastAsia"/>
                <w:szCs w:val="21"/>
              </w:rPr>
              <w:t>双空间，上空间50kN,下空间20kN；力值传感器1,量程50kN，力值精度±0.5%;力值传感器2,量程20kN，力值精度±0.5%；</w:t>
            </w:r>
          </w:p>
          <w:p w14:paraId="1C35B67E"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w:t>
            </w:r>
            <w:r w:rsidRPr="004B5DAB">
              <w:rPr>
                <w:rFonts w:ascii="宋体" w:eastAsia="宋体" w:hAnsi="宋体" w:cs="宋体"/>
                <w:szCs w:val="21"/>
              </w:rPr>
              <w:t>）</w:t>
            </w:r>
            <w:r w:rsidRPr="004B5DAB">
              <w:rPr>
                <w:rFonts w:ascii="宋体" w:eastAsia="宋体" w:hAnsi="宋体" w:cs="宋体" w:hint="eastAsia"/>
                <w:szCs w:val="21"/>
              </w:rPr>
              <w:t>最大行程(不含夹具)约1000mm；</w:t>
            </w:r>
          </w:p>
          <w:p w14:paraId="53A6B532"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（3</w:t>
            </w:r>
            <w:r w:rsidRPr="004B5DAB">
              <w:rPr>
                <w:rFonts w:ascii="宋体" w:eastAsia="宋体" w:hAnsi="宋体" w:cs="宋体"/>
                <w:szCs w:val="21"/>
              </w:rPr>
              <w:t>）</w:t>
            </w:r>
            <w:r w:rsidRPr="004B5DAB">
              <w:rPr>
                <w:rFonts w:ascii="宋体" w:eastAsia="宋体" w:hAnsi="宋体" w:cs="宋体" w:hint="eastAsia"/>
                <w:szCs w:val="21"/>
              </w:rPr>
              <w:t>有效宽度约400mm；</w:t>
            </w:r>
          </w:p>
          <w:p w14:paraId="3D822C8F"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（4</w:t>
            </w:r>
            <w:r w:rsidRPr="004B5DAB">
              <w:rPr>
                <w:rFonts w:ascii="宋体" w:eastAsia="宋体" w:hAnsi="宋体" w:cs="宋体"/>
                <w:szCs w:val="21"/>
              </w:rPr>
              <w:t>）</w:t>
            </w:r>
            <w:r w:rsidRPr="004B5DAB">
              <w:rPr>
                <w:rFonts w:ascii="宋体" w:eastAsia="宋体" w:hAnsi="宋体" w:cs="宋体" w:hint="eastAsia"/>
                <w:szCs w:val="21"/>
              </w:rPr>
              <w:t>测试速度</w:t>
            </w:r>
            <w:r w:rsidRPr="004B5DAB">
              <w:rPr>
                <w:rFonts w:ascii="宋体" w:eastAsia="宋体" w:hAnsi="宋体" w:cs="宋体" w:hint="eastAsia"/>
                <w:bCs/>
                <w:szCs w:val="21"/>
              </w:rPr>
              <w:t>0.01</w:t>
            </w:r>
            <w:r w:rsidRPr="004B5DAB">
              <w:rPr>
                <w:rFonts w:ascii="宋体" w:eastAsia="宋体" w:hAnsi="宋体" w:cs="宋体" w:hint="eastAsia"/>
                <w:szCs w:val="21"/>
              </w:rPr>
              <w:t>-500mm/min；位移分辨率不大于0.01mm；计算机控制软件应符合</w:t>
            </w:r>
            <w:r w:rsidRPr="004B5DAB">
              <w:rPr>
                <w:rFonts w:ascii="宋体" w:eastAsia="宋体" w:hAnsi="宋体" w:cs="宋体" w:hint="eastAsia"/>
                <w:kern w:val="0"/>
                <w:szCs w:val="21"/>
              </w:rPr>
              <w:t>GB/T 228.1-2021附录C 的要求。</w:t>
            </w:r>
          </w:p>
          <w:p w14:paraId="45F44B4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（5</w:t>
            </w:r>
            <w:r w:rsidRPr="004B5DAB">
              <w:rPr>
                <w:rFonts w:ascii="宋体" w:eastAsia="宋体" w:hAnsi="宋体" w:cs="宋体"/>
                <w:szCs w:val="21"/>
              </w:rPr>
              <w:t>）</w:t>
            </w:r>
            <w:r w:rsidRPr="004B5DAB">
              <w:rPr>
                <w:rFonts w:ascii="宋体" w:eastAsia="宋体" w:hAnsi="宋体" w:cs="宋体" w:hint="eastAsia"/>
                <w:szCs w:val="21"/>
              </w:rPr>
              <w:t>具有小变形引伸计测量装置；</w:t>
            </w:r>
          </w:p>
          <w:p w14:paraId="47F8E11F" w14:textId="77777777" w:rsidR="004B5DAB" w:rsidRPr="004B5DAB" w:rsidRDefault="004B5DAB" w:rsidP="004B5DAB">
            <w:pPr>
              <w:adjustRightInd w:val="0"/>
              <w:snapToGrid w:val="0"/>
              <w:spacing w:line="300" w:lineRule="auto"/>
              <w:jc w:val="left"/>
              <w:rPr>
                <w:rFonts w:ascii="宋体" w:eastAsia="宋体" w:hAnsi="宋体" w:cs="宋体" w:hint="eastAsia"/>
                <w:szCs w:val="21"/>
              </w:rPr>
            </w:pPr>
            <w:r w:rsidRPr="004B5DAB">
              <w:rPr>
                <w:rFonts w:ascii="宋体" w:eastAsia="宋体" w:hAnsi="宋体" w:cs="宋体" w:hint="eastAsia"/>
                <w:szCs w:val="21"/>
              </w:rPr>
              <w:t>（6</w:t>
            </w:r>
            <w:r w:rsidRPr="004B5DAB">
              <w:rPr>
                <w:rFonts w:ascii="宋体" w:eastAsia="宋体" w:hAnsi="宋体" w:cs="宋体"/>
                <w:szCs w:val="21"/>
              </w:rPr>
              <w:t>）终端控制</w:t>
            </w:r>
            <w:r w:rsidRPr="004B5DAB">
              <w:rPr>
                <w:rFonts w:ascii="宋体" w:eastAsia="宋体" w:hAnsi="宋体" w:cs="宋体" w:hint="eastAsia"/>
                <w:szCs w:val="21"/>
              </w:rPr>
              <w:t xml:space="preserve">系统不低于硬盘 1TB，2G独立显示适配装置；不低于 21.5寸显示装置；配套输出终端； </w:t>
            </w:r>
          </w:p>
          <w:p w14:paraId="31E1458B"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（7</w:t>
            </w:r>
            <w:r w:rsidRPr="004B5DAB">
              <w:rPr>
                <w:rFonts w:ascii="宋体" w:eastAsia="宋体" w:hAnsi="宋体" w:cs="宋体"/>
                <w:szCs w:val="21"/>
              </w:rPr>
              <w:t>）</w:t>
            </w:r>
            <w:r w:rsidRPr="004B5DAB">
              <w:rPr>
                <w:rFonts w:ascii="宋体" w:eastAsia="宋体" w:hAnsi="宋体" w:cs="宋体" w:hint="eastAsia"/>
                <w:szCs w:val="21"/>
              </w:rPr>
              <w:t>夹具工装：</w:t>
            </w:r>
          </w:p>
          <w:p w14:paraId="2A35B2D3" w14:textId="77777777" w:rsidR="004B5DAB" w:rsidRPr="004B5DAB" w:rsidRDefault="004B5DAB" w:rsidP="004B5DAB">
            <w:pPr>
              <w:numPr>
                <w:ilvl w:val="0"/>
                <w:numId w:val="13"/>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1手动楔形金属拉伸夹具工装（配0-7mm平齿块）；及安全防护网一套；</w:t>
            </w:r>
          </w:p>
          <w:p w14:paraId="691A0D82" w14:textId="77777777" w:rsidR="004B5DAB" w:rsidRPr="004B5DAB" w:rsidRDefault="004B5DAB" w:rsidP="004B5DAB">
            <w:pPr>
              <w:numPr>
                <w:ilvl w:val="0"/>
                <w:numId w:val="13"/>
              </w:num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2人造力学性能夹具：</w:t>
            </w:r>
          </w:p>
          <w:p w14:paraId="278531A9"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2.1内结合强度夹具，1套（GB/T17657-2022之4.11）粘接块20个；</w:t>
            </w:r>
          </w:p>
          <w:p w14:paraId="3BCED66B"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2.2表面合强度夹具，1套（GB/T17657-2022之4.15）粘接块30个；</w:t>
            </w:r>
          </w:p>
          <w:p w14:paraId="09049F4A"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2.3表面合强度夹具，1套（GB/T17657-2022之4.16）粘接块30个；</w:t>
            </w:r>
          </w:p>
          <w:p w14:paraId="115F9A40"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2.4胶层剪切强度夹具，1套（GB/T17657-2022之4.18）</w:t>
            </w:r>
          </w:p>
          <w:p w14:paraId="1BAD3DDA"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2.5握钉力夹具，1套（GB/T17657-2022之4.21）</w:t>
            </w:r>
          </w:p>
          <w:p w14:paraId="602A9B4D"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2.6抗拉强度夹具，1套（GB/T17657-2022之4.24）</w:t>
            </w:r>
          </w:p>
          <w:p w14:paraId="5D94C145"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2.7干热性能夹具，1套（GB/T17657-2022之4.49）</w:t>
            </w:r>
          </w:p>
          <w:p w14:paraId="2EC76E47"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2.8 三点弯曲、四点弯曲，支座1个；四点加载辊、支撑辊直径30mm,1套；三点支撑辊直径15mm，加载辊直径30mm（GB/T17657-2022之4.7、4.8）;支撑辊压辊宽度不小于100mm;</w:t>
            </w:r>
          </w:p>
          <w:p w14:paraId="33DE571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2.9抗剪切夹具1套（GB/T 1927.16-2022之5.2）;</w:t>
            </w:r>
          </w:p>
          <w:p w14:paraId="73BFB0CB"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lastRenderedPageBreak/>
              <w:t>2.10</w:t>
            </w:r>
            <w:r w:rsidRPr="004B5DAB">
              <w:rPr>
                <w:rFonts w:ascii="宋体" w:eastAsia="宋体" w:hAnsi="宋体" w:cs="宋体"/>
                <w:szCs w:val="21"/>
              </w:rPr>
              <w:t>直</w:t>
            </w:r>
            <w:r w:rsidRPr="004B5DAB">
              <w:rPr>
                <w:rFonts w:ascii="宋体" w:eastAsia="宋体" w:hAnsi="宋体" w:cs="宋体" w:hint="eastAsia"/>
                <w:szCs w:val="21"/>
              </w:rPr>
              <w:t>径为5.64±0.01mm半球形刚性压头（GB/T1927.19-2021）;</w:t>
            </w:r>
          </w:p>
          <w:p w14:paraId="1BEE58BB" w14:textId="77777777" w:rsidR="004B5DAB" w:rsidRPr="004B5DAB" w:rsidRDefault="004B5DAB" w:rsidP="004B5DAB">
            <w:pPr>
              <w:widowControl/>
              <w:adjustRightInd w:val="0"/>
              <w:snapToGrid w:val="0"/>
              <w:spacing w:line="300" w:lineRule="auto"/>
              <w:jc w:val="left"/>
              <w:rPr>
                <w:rFonts w:ascii="宋体" w:eastAsia="宋体" w:hAnsi="宋体" w:cs="宋体" w:hint="eastAsia"/>
                <w:kern w:val="0"/>
                <w:szCs w:val="21"/>
              </w:rPr>
            </w:pPr>
            <w:r w:rsidRPr="004B5DAB">
              <w:rPr>
                <w:rFonts w:ascii="宋体" w:eastAsia="宋体" w:hAnsi="宋体" w:cs="宋体" w:hint="eastAsia"/>
                <w:szCs w:val="21"/>
              </w:rPr>
              <w:t>2.11插销6个直径10mm；以上夹具接口全部采用直径30mm</w:t>
            </w:r>
            <w:r w:rsidRPr="004B5DAB">
              <w:rPr>
                <w:rFonts w:ascii="宋体" w:eastAsia="宋体" w:hAnsi="宋体" w:cs="宋体" w:hint="eastAsia"/>
                <w:kern w:val="0"/>
                <w:szCs w:val="21"/>
              </w:rPr>
              <w:t>。</w:t>
            </w:r>
          </w:p>
          <w:p w14:paraId="21CEB083"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11565C5F"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2266A1"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C7F837"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r w:rsidR="004B5DAB" w:rsidRPr="004B5DAB" w14:paraId="2F26102F" w14:textId="77777777" w:rsidTr="002F291D">
        <w:trPr>
          <w:jc w:val="center"/>
        </w:trPr>
        <w:tc>
          <w:tcPr>
            <w:tcW w:w="7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922C69" w14:textId="77777777" w:rsidR="004B5DAB" w:rsidRPr="004B5DAB" w:rsidRDefault="004B5DAB" w:rsidP="004B5DAB">
            <w:pPr>
              <w:widowControl/>
              <w:numPr>
                <w:ilvl w:val="0"/>
                <w:numId w:val="1"/>
              </w:numPr>
              <w:tabs>
                <w:tab w:val="clear" w:pos="0"/>
              </w:tabs>
              <w:autoSpaceDN w:val="0"/>
              <w:adjustRightInd w:val="0"/>
              <w:snapToGrid w:val="0"/>
              <w:spacing w:line="300" w:lineRule="auto"/>
              <w:jc w:val="center"/>
              <w:rPr>
                <w:rFonts w:ascii="宋体" w:eastAsia="宋体" w:hAnsi="宋体" w:cs="宋体" w:hint="eastAsia"/>
                <w:szCs w:val="21"/>
              </w:rPr>
            </w:pPr>
          </w:p>
        </w:tc>
        <w:tc>
          <w:tcPr>
            <w:tcW w:w="10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BE8983" w14:textId="77777777" w:rsidR="004B5DAB" w:rsidRPr="004B5DAB" w:rsidRDefault="004B5DAB" w:rsidP="004B5DAB">
            <w:pPr>
              <w:widowControl/>
              <w:adjustRightInd w:val="0"/>
              <w:snapToGrid w:val="0"/>
              <w:spacing w:line="300" w:lineRule="auto"/>
              <w:jc w:val="center"/>
              <w:rPr>
                <w:rFonts w:ascii="宋体" w:eastAsia="宋体" w:hAnsi="宋体" w:cs="@仿宋_GB2312" w:hint="eastAsia"/>
                <w:szCs w:val="21"/>
              </w:rPr>
            </w:pPr>
            <w:r w:rsidRPr="004B5DAB">
              <w:rPr>
                <w:rFonts w:ascii="宋体" w:eastAsia="宋体" w:hAnsi="宋体" w:cs="宋体" w:hint="eastAsia"/>
                <w:kern w:val="0"/>
                <w:szCs w:val="21"/>
              </w:rPr>
              <w:t>建材热释放速率实验仪</w:t>
            </w:r>
          </w:p>
        </w:tc>
        <w:tc>
          <w:tcPr>
            <w:tcW w:w="434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AE70D5"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1、主要用途：符合GB/T16172-2007《建筑材料热释放速率试验方法》。</w:t>
            </w:r>
          </w:p>
          <w:p w14:paraId="5A2B7A29"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2、依据标准：GB/T16172-2007《建筑材料热释放速率试验方法》。</w:t>
            </w:r>
          </w:p>
          <w:p w14:paraId="50FA6E7B"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3、技术指标：</w:t>
            </w:r>
          </w:p>
          <w:p w14:paraId="326D3AA1"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w:t>
            </w:r>
            <w:r w:rsidRPr="004B5DAB">
              <w:rPr>
                <w:rFonts w:ascii="宋体" w:eastAsia="宋体" w:hAnsi="宋体" w:cs="宋体"/>
                <w:szCs w:val="21"/>
              </w:rPr>
              <w:t>）</w:t>
            </w:r>
            <w:r w:rsidRPr="004B5DAB">
              <w:rPr>
                <w:rFonts w:ascii="宋体" w:eastAsia="宋体" w:hAnsi="宋体" w:cs="宋体" w:hint="eastAsia"/>
                <w:kern w:val="0"/>
                <w:szCs w:val="21"/>
              </w:rPr>
              <w:t>辐射锥：加热功率5kW, 辐射强度：100kW/m</w:t>
            </w:r>
            <w:r w:rsidRPr="004B5DAB">
              <w:rPr>
                <w:rFonts w:ascii="宋体" w:eastAsia="宋体" w:hAnsi="宋体" w:cs="宋体" w:hint="eastAsia"/>
                <w:kern w:val="0"/>
                <w:szCs w:val="21"/>
                <w:vertAlign w:val="superscript"/>
              </w:rPr>
              <w:t>2</w:t>
            </w:r>
            <w:r w:rsidRPr="004B5DAB">
              <w:rPr>
                <w:rFonts w:ascii="宋体" w:eastAsia="宋体" w:hAnsi="宋体" w:cs="宋体" w:hint="eastAsia"/>
                <w:kern w:val="0"/>
                <w:szCs w:val="21"/>
              </w:rPr>
              <w:t>,配有三个热电偶测量温度</w:t>
            </w:r>
            <w:r w:rsidRPr="004B5DAB">
              <w:rPr>
                <w:rFonts w:ascii="宋体" w:eastAsia="宋体" w:hAnsi="宋体" w:cs="宋体"/>
                <w:szCs w:val="21"/>
              </w:rPr>
              <w:t>；</w:t>
            </w:r>
          </w:p>
          <w:p w14:paraId="236EF314"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（2</w:t>
            </w:r>
            <w:r w:rsidRPr="004B5DAB">
              <w:rPr>
                <w:rFonts w:ascii="宋体" w:eastAsia="宋体" w:hAnsi="宋体" w:cs="宋体"/>
                <w:szCs w:val="21"/>
              </w:rPr>
              <w:t>）</w:t>
            </w:r>
            <w:r w:rsidRPr="004B5DAB">
              <w:rPr>
                <w:rFonts w:ascii="宋体" w:eastAsia="宋体" w:hAnsi="宋体" w:cs="宋体" w:hint="eastAsia"/>
                <w:kern w:val="0"/>
                <w:szCs w:val="21"/>
              </w:rPr>
              <w:t>辐射屏蔽层：不燃材料制成，总厚度不超过12mm</w:t>
            </w:r>
            <w:r w:rsidRPr="004B5DAB">
              <w:rPr>
                <w:rFonts w:ascii="宋体" w:eastAsia="宋体" w:hAnsi="宋体" w:cs="宋体" w:hint="eastAsia"/>
                <w:szCs w:val="21"/>
              </w:rPr>
              <w:t>；</w:t>
            </w:r>
          </w:p>
          <w:p w14:paraId="72700FC4"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 w:val="24"/>
                <w:szCs w:val="18"/>
              </w:rPr>
              <w:t>●</w:t>
            </w:r>
            <w:r w:rsidRPr="004B5DAB">
              <w:rPr>
                <w:rFonts w:ascii="宋体" w:eastAsia="宋体" w:hAnsi="宋体" w:cs="宋体" w:hint="eastAsia"/>
                <w:szCs w:val="21"/>
              </w:rPr>
              <w:t>（3）</w:t>
            </w:r>
            <w:r w:rsidRPr="004B5DAB">
              <w:rPr>
                <w:rFonts w:ascii="宋体" w:eastAsia="宋体" w:hAnsi="宋体" w:cs="宋体" w:hint="eastAsia"/>
                <w:kern w:val="0"/>
                <w:szCs w:val="21"/>
              </w:rPr>
              <w:t>辐射控制：辐射控制系统能适当调节，能保持辐射锥热热电偶的温度控制在预设值的±10℃</w:t>
            </w:r>
            <w:r w:rsidRPr="004B5DAB">
              <w:rPr>
                <w:rFonts w:ascii="宋体" w:eastAsia="宋体" w:hAnsi="宋体" w:cs="宋体" w:hint="eastAsia"/>
                <w:b/>
                <w:bCs/>
                <w:kern w:val="0"/>
                <w:szCs w:val="21"/>
              </w:rPr>
              <w:t>（投标文件中提供第三方机构出具的具有 CNAS 标识的校准证书或计量证书）</w:t>
            </w:r>
          </w:p>
          <w:p w14:paraId="5019D9AC"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（4</w:t>
            </w:r>
            <w:r w:rsidRPr="004B5DAB">
              <w:rPr>
                <w:rFonts w:ascii="宋体" w:eastAsia="宋体" w:hAnsi="宋体" w:cs="宋体"/>
                <w:szCs w:val="21"/>
              </w:rPr>
              <w:t>）</w:t>
            </w:r>
            <w:r w:rsidRPr="004B5DAB">
              <w:rPr>
                <w:rFonts w:ascii="宋体" w:eastAsia="宋体" w:hAnsi="宋体" w:cs="宋体" w:hint="eastAsia"/>
                <w:kern w:val="0"/>
                <w:szCs w:val="21"/>
              </w:rPr>
              <w:t>称重设备：称量不小于500g,分辨率0.01g</w:t>
            </w:r>
          </w:p>
          <w:p w14:paraId="0AC084E9"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（5</w:t>
            </w:r>
            <w:r w:rsidRPr="004B5DAB">
              <w:rPr>
                <w:rFonts w:ascii="宋体" w:eastAsia="宋体" w:hAnsi="宋体" w:cs="宋体"/>
                <w:szCs w:val="21"/>
              </w:rPr>
              <w:t>）</w:t>
            </w:r>
            <w:r w:rsidRPr="004B5DAB">
              <w:rPr>
                <w:rFonts w:ascii="宋体" w:eastAsia="宋体" w:hAnsi="宋体" w:cs="宋体" w:hint="eastAsia"/>
                <w:kern w:val="0"/>
                <w:szCs w:val="21"/>
              </w:rPr>
              <w:t>试样安装架：不锈钢制成，为一个方形敞口盘，上端开口约106mmx106mm，深度约25mm，厚度不低于2.4mm</w:t>
            </w:r>
          </w:p>
          <w:p w14:paraId="16B7A7ED"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 w:val="24"/>
                <w:szCs w:val="18"/>
              </w:rPr>
              <w:t>（6</w:t>
            </w:r>
            <w:r w:rsidRPr="004B5DAB">
              <w:rPr>
                <w:rFonts w:ascii="宋体" w:eastAsia="宋体" w:hAnsi="宋体" w:cs="宋体"/>
                <w:szCs w:val="21"/>
              </w:rPr>
              <w:t>）</w:t>
            </w:r>
            <w:r w:rsidRPr="004B5DAB">
              <w:rPr>
                <w:rFonts w:ascii="宋体" w:eastAsia="宋体" w:hAnsi="宋体" w:cs="宋体" w:hint="eastAsia"/>
                <w:kern w:val="0"/>
                <w:szCs w:val="21"/>
              </w:rPr>
              <w:t>定位架：采用厚度为不低于1.9mm不锈钢制成的方盒，方盒内边的尺寸约111mm，高度约54mm，用于试验面的开口约为94mmx94mm</w:t>
            </w:r>
          </w:p>
          <w:p w14:paraId="1EB1FB4D"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（7</w:t>
            </w:r>
            <w:r w:rsidRPr="004B5DAB">
              <w:rPr>
                <w:rFonts w:ascii="宋体" w:eastAsia="宋体" w:hAnsi="宋体" w:cs="宋体"/>
                <w:szCs w:val="21"/>
              </w:rPr>
              <w:t>）</w:t>
            </w:r>
            <w:r w:rsidRPr="004B5DAB">
              <w:rPr>
                <w:rFonts w:ascii="宋体" w:eastAsia="宋体" w:hAnsi="宋体" w:cs="宋体" w:hint="eastAsia"/>
                <w:kern w:val="0"/>
                <w:szCs w:val="21"/>
              </w:rPr>
              <w:t>排气系统：由离心风机、集烟罩、风机的进气和排烟管道以及孔板流量计组成</w:t>
            </w:r>
          </w:p>
          <w:p w14:paraId="2D028866"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（8</w:t>
            </w:r>
            <w:r w:rsidRPr="004B5DAB">
              <w:rPr>
                <w:rFonts w:ascii="宋体" w:eastAsia="宋体" w:hAnsi="宋体" w:cs="宋体"/>
                <w:szCs w:val="21"/>
              </w:rPr>
              <w:t>）</w:t>
            </w:r>
            <w:r w:rsidRPr="004B5DAB">
              <w:rPr>
                <w:rFonts w:ascii="宋体" w:eastAsia="宋体" w:hAnsi="宋体" w:cs="宋体" w:hint="eastAsia"/>
                <w:kern w:val="0"/>
                <w:szCs w:val="21"/>
              </w:rPr>
              <w:t>气体取样装置：取样泵、烟尘过滤器、除湿冷阱、排空的旁路系数、水分过滤器、CO2过滤器；</w:t>
            </w:r>
          </w:p>
          <w:p w14:paraId="55377936"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（9</w:t>
            </w:r>
            <w:r w:rsidRPr="004B5DAB">
              <w:rPr>
                <w:rFonts w:ascii="宋体" w:eastAsia="宋体" w:hAnsi="宋体" w:cs="宋体"/>
                <w:szCs w:val="21"/>
              </w:rPr>
              <w:t>）</w:t>
            </w:r>
            <w:r w:rsidRPr="004B5DAB">
              <w:rPr>
                <w:rFonts w:ascii="宋体" w:eastAsia="宋体" w:hAnsi="宋体" w:cs="宋体" w:hint="eastAsia"/>
                <w:kern w:val="0"/>
                <w:szCs w:val="21"/>
              </w:rPr>
              <w:t>点火器：采用电火花点火器进行外部点火；</w:t>
            </w:r>
          </w:p>
          <w:p w14:paraId="4C31E362"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（10</w:t>
            </w:r>
            <w:r w:rsidRPr="004B5DAB">
              <w:rPr>
                <w:rFonts w:ascii="宋体" w:eastAsia="宋体" w:hAnsi="宋体" w:cs="宋体"/>
                <w:szCs w:val="21"/>
              </w:rPr>
              <w:t>）</w:t>
            </w:r>
            <w:r w:rsidRPr="004B5DAB">
              <w:rPr>
                <w:rFonts w:ascii="宋体" w:eastAsia="宋体" w:hAnsi="宋体" w:cs="宋体" w:hint="eastAsia"/>
                <w:kern w:val="0"/>
                <w:szCs w:val="21"/>
              </w:rPr>
              <w:t>点火器计时器：视值分辨率：0.1s, 计时误差：1s/1N；</w:t>
            </w:r>
          </w:p>
          <w:p w14:paraId="30ED0D7B"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（11</w:t>
            </w:r>
            <w:r w:rsidRPr="004B5DAB">
              <w:rPr>
                <w:rFonts w:ascii="宋体" w:eastAsia="宋体" w:hAnsi="宋体" w:cs="宋体"/>
                <w:szCs w:val="21"/>
              </w:rPr>
              <w:t>）</w:t>
            </w:r>
            <w:r w:rsidRPr="004B5DAB">
              <w:rPr>
                <w:rFonts w:ascii="宋体" w:eastAsia="宋体" w:hAnsi="宋体" w:cs="宋体" w:hint="eastAsia"/>
                <w:kern w:val="0"/>
                <w:szCs w:val="21"/>
              </w:rPr>
              <w:t>氧气测量：</w:t>
            </w:r>
          </w:p>
          <w:p w14:paraId="112AEA39"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★A.测量范围：0-25%</w:t>
            </w:r>
            <w:r w:rsidRPr="004B5DAB">
              <w:rPr>
                <w:rFonts w:ascii="宋体" w:eastAsia="宋体" w:hAnsi="宋体" w:cs="宋体" w:hint="eastAsia"/>
                <w:b/>
                <w:bCs/>
                <w:kern w:val="0"/>
                <w:szCs w:val="21"/>
              </w:rPr>
              <w:t>（投标文件中提供第三方机构出具的具有CNAS标识的校准证书或计量证书）</w:t>
            </w:r>
            <w:r w:rsidRPr="004B5DAB">
              <w:rPr>
                <w:rFonts w:ascii="宋体" w:eastAsia="宋体" w:hAnsi="宋体" w:cs="宋体" w:hint="eastAsia"/>
                <w:kern w:val="0"/>
                <w:szCs w:val="21"/>
              </w:rPr>
              <w:t>；</w:t>
            </w:r>
          </w:p>
          <w:p w14:paraId="36684B93"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lastRenderedPageBreak/>
              <w:t>B.响应时间：3.5秒</w:t>
            </w:r>
            <w:r w:rsidRPr="004B5DAB">
              <w:rPr>
                <w:rFonts w:ascii="宋体" w:eastAsia="宋体" w:hAnsi="宋体" w:cs="宋体"/>
                <w:kern w:val="0"/>
                <w:szCs w:val="21"/>
              </w:rPr>
              <w:t>。</w:t>
            </w:r>
          </w:p>
          <w:p w14:paraId="5A28091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（12）二氧化碳测量：</w:t>
            </w:r>
          </w:p>
          <w:p w14:paraId="4CF18428"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测量范围：0～10%；</w:t>
            </w:r>
          </w:p>
          <w:p w14:paraId="6867D356"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★测量精度：±0.1%;响应时间：＜6.5S；重复性：＜±1%；（</w:t>
            </w:r>
            <w:r w:rsidRPr="004B5DAB">
              <w:rPr>
                <w:rFonts w:ascii="宋体" w:eastAsia="宋体" w:hAnsi="宋体" w:cs="宋体" w:hint="eastAsia"/>
                <w:b/>
                <w:bCs/>
                <w:szCs w:val="21"/>
              </w:rPr>
              <w:t>投标文件中提供第三方机构出具的具有CNAS 标识的校准证书或计量证书</w:t>
            </w:r>
            <w:r w:rsidRPr="004B5DAB">
              <w:rPr>
                <w:rFonts w:ascii="宋体" w:eastAsia="宋体" w:hAnsi="宋体" w:cs="宋体" w:hint="eastAsia"/>
                <w:szCs w:val="21"/>
              </w:rPr>
              <w:t>）</w:t>
            </w:r>
          </w:p>
          <w:p w14:paraId="72237E27"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零点漂移：≤2%/周；</w:t>
            </w:r>
          </w:p>
          <w:p w14:paraId="56AB9E4B"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量程漂移: ≤2%/周；</w:t>
            </w:r>
            <w:r w:rsidRPr="004B5DAB">
              <w:rPr>
                <w:rFonts w:ascii="宋体" w:eastAsia="宋体" w:hAnsi="宋体" w:cs="宋体" w:hint="eastAsia"/>
                <w:szCs w:val="21"/>
              </w:rPr>
              <w:tab/>
            </w:r>
          </w:p>
          <w:p w14:paraId="10E49477" w14:textId="77777777" w:rsidR="004B5DAB" w:rsidRPr="004B5DAB" w:rsidRDefault="004B5DAB" w:rsidP="004B5DAB">
            <w:pPr>
              <w:adjustRightInd w:val="0"/>
              <w:snapToGrid w:val="0"/>
              <w:spacing w:line="300" w:lineRule="auto"/>
              <w:rPr>
                <w:rFonts w:ascii="宋体" w:eastAsia="宋体" w:hAnsi="宋体" w:cs="宋体" w:hint="eastAsia"/>
                <w:szCs w:val="21"/>
              </w:rPr>
            </w:pPr>
            <w:r w:rsidRPr="004B5DAB">
              <w:rPr>
                <w:rFonts w:ascii="宋体" w:eastAsia="宋体" w:hAnsi="宋体" w:cs="宋体" w:hint="eastAsia"/>
                <w:szCs w:val="21"/>
              </w:rPr>
              <w:t>线性偏差: ＜±1%</w:t>
            </w:r>
          </w:p>
          <w:p w14:paraId="2C205E51"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 w:val="24"/>
                <w:szCs w:val="18"/>
              </w:rPr>
              <w:t>●</w:t>
            </w:r>
            <w:r w:rsidRPr="004B5DAB">
              <w:rPr>
                <w:rFonts w:ascii="宋体" w:eastAsia="宋体" w:hAnsi="宋体" w:cs="宋体" w:hint="eastAsia"/>
                <w:szCs w:val="21"/>
              </w:rPr>
              <w:t>（13</w:t>
            </w:r>
            <w:r w:rsidRPr="004B5DAB">
              <w:rPr>
                <w:rFonts w:ascii="宋体" w:eastAsia="宋体" w:hAnsi="宋体" w:cs="宋体"/>
                <w:szCs w:val="21"/>
              </w:rPr>
              <w:t>）</w:t>
            </w:r>
            <w:r w:rsidRPr="004B5DAB">
              <w:rPr>
                <w:rFonts w:ascii="宋体" w:eastAsia="宋体" w:hAnsi="宋体" w:cs="宋体" w:hint="eastAsia"/>
                <w:kern w:val="0"/>
                <w:szCs w:val="21"/>
              </w:rPr>
              <w:t>数据采集系统可收集记录氧气浓度、二氧化碳浓度、温度、热释放速率、质量损失率等试验数据，可保存（</w:t>
            </w:r>
            <w:r w:rsidRPr="004B5DAB">
              <w:rPr>
                <w:rFonts w:ascii="宋体" w:eastAsia="宋体" w:hAnsi="宋体" w:cs="宋体" w:hint="eastAsia"/>
                <w:b/>
                <w:bCs/>
                <w:kern w:val="0"/>
                <w:szCs w:val="21"/>
              </w:rPr>
              <w:t>投标文件中提供软件界面截图证明）</w:t>
            </w:r>
          </w:p>
          <w:p w14:paraId="70CF0F08"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szCs w:val="21"/>
              </w:rPr>
              <w:t>（14</w:t>
            </w:r>
            <w:r w:rsidRPr="004B5DAB">
              <w:rPr>
                <w:rFonts w:ascii="宋体" w:eastAsia="宋体" w:hAnsi="宋体" w:cs="宋体"/>
                <w:szCs w:val="21"/>
              </w:rPr>
              <w:t>）</w:t>
            </w:r>
            <w:r w:rsidRPr="004B5DAB">
              <w:rPr>
                <w:rFonts w:ascii="宋体" w:eastAsia="宋体" w:hAnsi="宋体" w:cs="宋体" w:hint="eastAsia"/>
                <w:kern w:val="0"/>
                <w:szCs w:val="21"/>
              </w:rPr>
              <w:t>烟气处理系统:采用强力排风系统，本机装有强力排风扇，当试验完成后，启动排风扇系统将废气排出室外。</w:t>
            </w:r>
          </w:p>
          <w:p w14:paraId="52809C4B" w14:textId="77777777" w:rsidR="004B5DAB" w:rsidRPr="004B5DAB" w:rsidRDefault="004B5DAB" w:rsidP="004B5DAB">
            <w:pPr>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（15）</w:t>
            </w:r>
            <w:r w:rsidRPr="004B5DAB">
              <w:rPr>
                <w:rFonts w:ascii="宋体" w:eastAsia="宋体" w:hAnsi="宋体" w:cs="宋体"/>
                <w:szCs w:val="21"/>
              </w:rPr>
              <w:t>终端控制</w:t>
            </w:r>
            <w:r w:rsidRPr="004B5DAB">
              <w:rPr>
                <w:rFonts w:ascii="宋体" w:eastAsia="宋体" w:hAnsi="宋体" w:cs="宋体" w:hint="eastAsia"/>
                <w:szCs w:val="21"/>
              </w:rPr>
              <w:t>系统不低于硬盘 1TB，2G独立显示适配装置；不低于 21.5寸显示装置；配套输出设备。</w:t>
            </w:r>
          </w:p>
          <w:p w14:paraId="2AF8C2C9" w14:textId="77777777" w:rsidR="004B5DAB" w:rsidRPr="004B5DAB" w:rsidRDefault="004B5DAB" w:rsidP="004B5DAB">
            <w:pPr>
              <w:widowControl/>
              <w:adjustRightInd w:val="0"/>
              <w:snapToGrid w:val="0"/>
              <w:spacing w:line="300" w:lineRule="auto"/>
              <w:rPr>
                <w:rFonts w:ascii="宋体" w:eastAsia="宋体" w:hAnsi="宋体" w:cs="宋体" w:hint="eastAsia"/>
                <w:kern w:val="0"/>
                <w:szCs w:val="21"/>
              </w:rPr>
            </w:pPr>
            <w:r w:rsidRPr="004B5DAB">
              <w:rPr>
                <w:rFonts w:ascii="宋体" w:eastAsia="宋体" w:hAnsi="宋体" w:cs="宋体" w:hint="eastAsia"/>
                <w:kern w:val="0"/>
                <w:szCs w:val="21"/>
              </w:rPr>
              <w:t>4、主要配置：主机1台。</w:t>
            </w:r>
          </w:p>
          <w:p w14:paraId="2455752F" w14:textId="77777777" w:rsidR="004B5DAB" w:rsidRPr="004B5DAB" w:rsidRDefault="004B5DAB" w:rsidP="004B5DAB">
            <w:pPr>
              <w:adjustRightInd w:val="0"/>
              <w:snapToGrid w:val="0"/>
              <w:spacing w:line="300" w:lineRule="auto"/>
              <w:rPr>
                <w:rFonts w:ascii="宋体" w:eastAsia="宋体" w:hAnsi="宋体" w:cs="@仿宋_GB2312" w:hint="eastAsia"/>
                <w:szCs w:val="21"/>
              </w:rPr>
            </w:pPr>
            <w:r w:rsidRPr="004B5DAB">
              <w:rPr>
                <w:rFonts w:ascii="宋体" w:eastAsia="宋体" w:hAnsi="宋体" w:cs="宋体" w:hint="eastAsia"/>
                <w:kern w:val="0"/>
                <w:szCs w:val="21"/>
              </w:rPr>
              <w:t>5、备品备件：</w:t>
            </w:r>
            <w:r w:rsidRPr="004B5DAB">
              <w:rPr>
                <w:rFonts w:ascii="宋体" w:eastAsia="宋体" w:hAnsi="宋体" w:cs="宋体" w:hint="eastAsia"/>
                <w:szCs w:val="21"/>
              </w:rPr>
              <w:t>铝箔纸、热电偶5只</w:t>
            </w:r>
            <w:r w:rsidRPr="004B5DAB">
              <w:rPr>
                <w:rFonts w:ascii="宋体" w:eastAsia="宋体" w:hAnsi="宋体" w:cs="宋体"/>
                <w:szCs w:val="21"/>
              </w:rPr>
              <w:t>。</w:t>
            </w:r>
          </w:p>
        </w:tc>
        <w:tc>
          <w:tcPr>
            <w:tcW w:w="87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7D4F95" w14:textId="77777777" w:rsidR="004B5DAB" w:rsidRPr="004B5DAB" w:rsidRDefault="004B5DAB" w:rsidP="004B5DAB">
            <w:pPr>
              <w:adjustRightInd w:val="0"/>
              <w:snapToGrid w:val="0"/>
              <w:spacing w:line="300" w:lineRule="auto"/>
              <w:rPr>
                <w:rFonts w:ascii="宋体" w:eastAsia="宋体" w:hAnsi="宋体" w:cs="@仿宋_GB2312" w:hint="eastAsia"/>
                <w:bCs/>
                <w:szCs w:val="21"/>
              </w:rPr>
            </w:pPr>
            <w:r w:rsidRPr="004B5DAB">
              <w:rPr>
                <w:rFonts w:ascii="宋体" w:eastAsia="宋体" w:hAnsi="宋体" w:cs="@仿宋_GB2312" w:hint="eastAsia"/>
                <w:bCs/>
                <w:szCs w:val="21"/>
              </w:rPr>
              <w:lastRenderedPageBreak/>
              <w:t>1台/</w:t>
            </w:r>
            <w:r w:rsidRPr="004B5DAB">
              <w:rPr>
                <w:rFonts w:ascii="宋体" w:eastAsia="宋体" w:hAnsi="宋体" w:cs="@仿宋_GB2312"/>
                <w:bCs/>
                <w:szCs w:val="21"/>
              </w:rPr>
              <w:t>套</w:t>
            </w:r>
          </w:p>
        </w:tc>
        <w:tc>
          <w:tcPr>
            <w:tcW w:w="81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62FA38" w14:textId="77777777" w:rsidR="004B5DAB" w:rsidRPr="004B5DAB" w:rsidRDefault="004B5DAB" w:rsidP="004B5DAB">
            <w:pPr>
              <w:adjustRightInd w:val="0"/>
              <w:snapToGrid w:val="0"/>
              <w:spacing w:line="300" w:lineRule="auto"/>
              <w:jc w:val="center"/>
              <w:rPr>
                <w:rFonts w:ascii="宋体" w:eastAsia="宋体" w:hAnsi="宋体" w:cs="@仿宋_GB2312" w:hint="eastAsia"/>
                <w:bCs/>
                <w:szCs w:val="21"/>
              </w:rPr>
            </w:pPr>
            <w:r w:rsidRPr="004B5DAB">
              <w:rPr>
                <w:rFonts w:ascii="宋体" w:eastAsia="宋体" w:hAnsi="宋体" w:cs="@仿宋_GB2312" w:hint="eastAsia"/>
                <w:bCs/>
                <w:szCs w:val="21"/>
              </w:rPr>
              <w:t>工业</w:t>
            </w:r>
          </w:p>
        </w:tc>
      </w:tr>
    </w:tbl>
    <w:bookmarkEnd w:id="4"/>
    <w:bookmarkEnd w:id="5"/>
    <w:bookmarkEnd w:id="6"/>
    <w:p w14:paraId="6247ACBF"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bCs/>
          <w:szCs w:val="21"/>
        </w:rPr>
      </w:pPr>
      <w:r w:rsidRPr="004B5DAB">
        <w:rPr>
          <w:rFonts w:ascii="宋体" w:eastAsia="宋体" w:hAnsi="宋体" w:cs="宋体" w:hint="eastAsia"/>
          <w:b/>
          <w:bCs/>
          <w:szCs w:val="21"/>
        </w:rPr>
        <w:t>三、其它要求：</w:t>
      </w:r>
    </w:p>
    <w:p w14:paraId="72BAF4C6"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1.中标人提供软、硬件设备的现场安装、调试和开通，并保证整个系统的正常运行；保证不同时期提供的同类设备（软件、硬件）兼容，所供设备在使用之前，必须提供现场培训。</w:t>
      </w:r>
    </w:p>
    <w:p w14:paraId="094D4486"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szCs w:val="21"/>
        </w:rPr>
        <w:t>2、质保期内设备的软件升级、硬件保修由中标人承担。普通国产设备，质保期内，原生产厂提供全机免费保修。</w:t>
      </w:r>
      <w:r w:rsidRPr="004B5DAB">
        <w:rPr>
          <w:rFonts w:ascii="宋体" w:eastAsia="宋体" w:hAnsi="宋体" w:cs="宋体" w:hint="eastAsia"/>
          <w:szCs w:val="21"/>
        </w:rPr>
        <w:t>所有费用均包含在投标人的投标报价中，中标后采购人不再另行支付任何费用。</w:t>
      </w:r>
    </w:p>
    <w:p w14:paraId="744A6E11"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3.任何出具检测数据的仪器设备在安装调试阶段或仪器设备验收前，中标人（供应商）应需免费提供一份委托方为采购人（安徽省产品质量监督检验研究院）名义的检定/校准合格证书一份，且计量参数指标为采购人确认合格。需在本地安装或移动后影响计量性能的仪器设备，应提供本地量值溯源机构的检定/校准合格证书一份（本地机构不具备量值溯源能力的除外）。</w:t>
      </w:r>
    </w:p>
    <w:p w14:paraId="666D7484"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4.根据设备安装的复杂程度，需现场装配、安装的大型设备，以及设备本身所需水、电、气安装条件超过实验室原有的基本配置，设备供应商应通过现场勘察，并与相关实验室进行沟通，</w:t>
      </w:r>
      <w:r w:rsidRPr="004B5DAB">
        <w:rPr>
          <w:rFonts w:ascii="宋体" w:eastAsia="宋体" w:hAnsi="宋体" w:cs="楷体" w:hint="eastAsia"/>
          <w:szCs w:val="24"/>
        </w:rPr>
        <w:t>该部分费用包含在投标报价中，由中标人负责实施</w:t>
      </w:r>
      <w:r w:rsidRPr="004B5DAB">
        <w:rPr>
          <w:rFonts w:ascii="宋体" w:eastAsia="宋体" w:hAnsi="宋体" w:cs="宋体" w:hint="eastAsia"/>
          <w:szCs w:val="21"/>
        </w:rPr>
        <w:t>。</w:t>
      </w:r>
    </w:p>
    <w:p w14:paraId="101BCCFD"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bCs/>
          <w:szCs w:val="21"/>
        </w:rPr>
      </w:pPr>
      <w:r w:rsidRPr="004B5DAB">
        <w:rPr>
          <w:rFonts w:ascii="宋体" w:eastAsia="宋体" w:hAnsi="宋体" w:cs="宋体" w:hint="eastAsia"/>
          <w:b/>
          <w:bCs/>
          <w:szCs w:val="21"/>
        </w:rPr>
        <w:t>四、备品备件及专用工具</w:t>
      </w:r>
    </w:p>
    <w:p w14:paraId="1593C201"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bookmarkStart w:id="7" w:name="_Toc445554752"/>
      <w:bookmarkStart w:id="8" w:name="_Toc455587277"/>
      <w:bookmarkStart w:id="9" w:name="_Toc455587093"/>
      <w:r w:rsidRPr="004B5DAB">
        <w:rPr>
          <w:rFonts w:ascii="宋体" w:eastAsia="宋体" w:hAnsi="宋体" w:cs="宋体" w:hint="eastAsia"/>
          <w:szCs w:val="21"/>
        </w:rPr>
        <w:t>1、备品备件：中标人提供能够满足质量保证期内的设备维修要求的备品备件，备品备</w:t>
      </w:r>
      <w:r w:rsidRPr="004B5DAB">
        <w:rPr>
          <w:rFonts w:ascii="宋体" w:eastAsia="宋体" w:hAnsi="宋体" w:cs="宋体" w:hint="eastAsia"/>
          <w:szCs w:val="21"/>
        </w:rPr>
        <w:lastRenderedPageBreak/>
        <w:t>件应是新品。</w:t>
      </w:r>
    </w:p>
    <w:p w14:paraId="60866DC3"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2、专用工具：中标人提供设备安装、调试、验收、维修、保养所必要的专用工具、仪器、仪表等工具。</w:t>
      </w:r>
    </w:p>
    <w:p w14:paraId="202DC408"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bCs/>
          <w:szCs w:val="21"/>
        </w:rPr>
      </w:pPr>
      <w:bookmarkStart w:id="10" w:name="_Toc532199625"/>
      <w:bookmarkStart w:id="11" w:name="_Toc445554753"/>
      <w:bookmarkStart w:id="12" w:name="_Toc455587094"/>
      <w:bookmarkStart w:id="13" w:name="_Toc455587278"/>
      <w:bookmarkEnd w:id="7"/>
      <w:bookmarkEnd w:id="8"/>
      <w:bookmarkEnd w:id="9"/>
      <w:r w:rsidRPr="004B5DAB">
        <w:rPr>
          <w:rFonts w:ascii="宋体" w:eastAsia="宋体" w:hAnsi="宋体" w:cs="宋体" w:hint="eastAsia"/>
          <w:b/>
          <w:bCs/>
          <w:szCs w:val="21"/>
        </w:rPr>
        <w:t>五、安装调试、验收试验及质量保证</w:t>
      </w:r>
      <w:bookmarkEnd w:id="10"/>
    </w:p>
    <w:p w14:paraId="16C639DB"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1、中标人在设备安装地点负责安装、调试。</w:t>
      </w:r>
    </w:p>
    <w:p w14:paraId="4DA63CF5"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2、具体设备验收标准和程序按采购人要求执行，下列验收程序可参照执行：</w:t>
      </w:r>
    </w:p>
    <w:p w14:paraId="7D7D57E5"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2.1 采购人和相关部门按照招标文件和投标文件承诺进行验收。招标文件没有规定和投标文件没有相应承诺的，按照下列原则进行验收：有国家标准的按照国家标准验收，没有国家标准的按行业标准验收，无行业标准的按地方或企业标准验收，中标人予以配合。涉及需要由质检或行业主管部门验收的项目，采购人须约请相关部门和专家参加项目验收。所有需要质检部门进行检测才能使用的设备，投标报价中必须包含首次检测费用。</w:t>
      </w:r>
    </w:p>
    <w:p w14:paraId="4CA1E4AD"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2.2货物在验收时，中标人应提供发票、制造厂家出具的产品合格证书、装箱清单等,涉及进口的部件须提供中国海关进口货物报关单、完税证明及商检证明等材料；提供有关货物的保养修理所需的各种随机工具及全部有关技术文件（外文应提供中文翻译资料，下同）、操作使用说明书、质保书、保修证明、维护手册及技术性指导资料以及根据中国相关法律规定制造、销售报价货物（包括主要部件和材料）所必备的各种证书 (如产品质量检验报告、国家相关检测机构出具的检验报告等）等文件汇集成册交付采购人和应由中标人提供的必要文件。</w:t>
      </w:r>
    </w:p>
    <w:p w14:paraId="79CE9DAE"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2.3 中标人应根据采购人使用单位的技术要求提供相应的产品。由中标人所提供的设备部件间的连线和插接件均应视为设备内部器件，包含在相应的设备之中。</w:t>
      </w:r>
    </w:p>
    <w:p w14:paraId="06841E71"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2.4 运行测试及最终验收。在系统安装、调试结束后，采购人对其进行全面的测试，对测试中暴露出来的问题，中标人应及时进行整改，系统最终测试完毕经验收合格后，采购人应向中标人签发最终验收证明。</w:t>
      </w:r>
    </w:p>
    <w:p w14:paraId="15907CD7"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2.5 中标人应向采购人提供安装调试过程中的各种文档资料,以便采购人今后能掌握操作和维护方法。依据合同与合同有关条件、本招标文件的技术规范、系统配置要求、设备技术文件和系统说明书，以及国家和省部级等要求进行验收，验收分为预验收和竣工验收。</w:t>
      </w:r>
    </w:p>
    <w:p w14:paraId="631208E3"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3、如设备在验收时有一个或多个指标未能达到要求而属于中标人责任时，则中标人自费采取有效措施，在规定时间内使之达到保证指标。如在规定的时间内仍达不到合格标准时，则中标人应向采购人赔偿。</w:t>
      </w:r>
    </w:p>
    <w:p w14:paraId="45EBE2ED"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bCs/>
          <w:szCs w:val="21"/>
        </w:rPr>
      </w:pPr>
      <w:bookmarkStart w:id="14" w:name="_Toc532199626"/>
      <w:bookmarkEnd w:id="11"/>
      <w:bookmarkEnd w:id="12"/>
      <w:bookmarkEnd w:id="13"/>
      <w:r w:rsidRPr="004B5DAB">
        <w:rPr>
          <w:rFonts w:ascii="宋体" w:eastAsia="宋体" w:hAnsi="宋体" w:cs="宋体" w:hint="eastAsia"/>
          <w:b/>
          <w:bCs/>
          <w:szCs w:val="21"/>
        </w:rPr>
        <w:t>六、包装运输</w:t>
      </w:r>
      <w:bookmarkEnd w:id="14"/>
    </w:p>
    <w:p w14:paraId="056D7E9C"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bookmarkStart w:id="15" w:name="_Toc455587095"/>
      <w:bookmarkStart w:id="16" w:name="_Toc445554754"/>
      <w:bookmarkStart w:id="17" w:name="_Toc455587279"/>
      <w:r w:rsidRPr="004B5DAB">
        <w:rPr>
          <w:rFonts w:ascii="宋体" w:eastAsia="宋体" w:hAnsi="宋体" w:cs="宋体" w:hint="eastAsia"/>
          <w:szCs w:val="21"/>
        </w:rPr>
        <w:t>1、中标人负责设备包装、办理运输和保险，将设备安全运抵交货地点。</w:t>
      </w:r>
    </w:p>
    <w:p w14:paraId="549ED859"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2、设备制造完成并通过试验后应及时包装，否则应得到切实的保护，确保其不受污损。</w:t>
      </w:r>
    </w:p>
    <w:p w14:paraId="6CDEB894"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3、在包装箱外应标明采购人的订货号、发货号。</w:t>
      </w:r>
    </w:p>
    <w:p w14:paraId="375BF556"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4、各种包装应能确保各零部件在运输过程中不致遭到损坏、丢失、变形、受潮和腐蚀。</w:t>
      </w:r>
    </w:p>
    <w:p w14:paraId="5DDFA98D"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lastRenderedPageBreak/>
        <w:t>5、包装箱上应有明显的包装储运图示标志。</w:t>
      </w:r>
    </w:p>
    <w:p w14:paraId="687860BC"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6、整体产品或分别运输的部件都要适应运输和装载的要求。</w:t>
      </w:r>
    </w:p>
    <w:p w14:paraId="6D23F651"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7、随产品提供的技术资料应完整无缺。</w:t>
      </w:r>
    </w:p>
    <w:p w14:paraId="17AD8275"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bCs/>
          <w:szCs w:val="21"/>
        </w:rPr>
      </w:pPr>
      <w:bookmarkStart w:id="18" w:name="_Toc532199627"/>
      <w:r w:rsidRPr="004B5DAB">
        <w:rPr>
          <w:rFonts w:ascii="宋体" w:eastAsia="宋体" w:hAnsi="宋体" w:cs="宋体" w:hint="eastAsia"/>
          <w:b/>
          <w:bCs/>
          <w:szCs w:val="21"/>
        </w:rPr>
        <w:t>七、技术培训</w:t>
      </w:r>
      <w:bookmarkEnd w:id="15"/>
      <w:bookmarkEnd w:id="16"/>
      <w:bookmarkEnd w:id="17"/>
      <w:bookmarkEnd w:id="18"/>
    </w:p>
    <w:p w14:paraId="76726DE2"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1、为使合同设备能正常安装和运行，由中标人提供相应的技术培训，并免收采购人培训费用。培训内容应与工程进度相一致。</w:t>
      </w:r>
    </w:p>
    <w:p w14:paraId="1EEE7DD3"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2、培训的时间、人数、地点等具体内容由买卖双方商定，内容至少包括：设备原理、使用、维护、运行操作、常见故障处理等。</w:t>
      </w:r>
    </w:p>
    <w:p w14:paraId="3E5DD1E8" w14:textId="77777777" w:rsidR="004B5DAB" w:rsidRPr="004B5DAB" w:rsidRDefault="004B5DAB" w:rsidP="004B5DAB">
      <w:pPr>
        <w:adjustRightInd w:val="0"/>
        <w:snapToGrid w:val="0"/>
        <w:spacing w:line="360" w:lineRule="auto"/>
        <w:ind w:firstLineChars="200" w:firstLine="420"/>
        <w:rPr>
          <w:rFonts w:ascii="宋体" w:eastAsia="宋体" w:hAnsi="宋体" w:cs="宋体" w:hint="eastAsia"/>
          <w:szCs w:val="21"/>
        </w:rPr>
      </w:pPr>
      <w:r w:rsidRPr="004B5DAB">
        <w:rPr>
          <w:rFonts w:ascii="宋体" w:eastAsia="宋体" w:hAnsi="宋体" w:cs="宋体" w:hint="eastAsia"/>
          <w:szCs w:val="21"/>
        </w:rPr>
        <w:t>3、采购清单里有特别规定的，以采购清单中的需求为准。</w:t>
      </w:r>
    </w:p>
    <w:p w14:paraId="304A8B59" w14:textId="77777777" w:rsidR="004B5DAB" w:rsidRPr="004B5DAB" w:rsidRDefault="004B5DAB" w:rsidP="004B5DAB">
      <w:pPr>
        <w:adjustRightInd w:val="0"/>
        <w:snapToGrid w:val="0"/>
        <w:spacing w:line="360" w:lineRule="auto"/>
        <w:ind w:firstLineChars="200" w:firstLine="422"/>
        <w:rPr>
          <w:rFonts w:ascii="宋体" w:eastAsia="宋体" w:hAnsi="宋体" w:cs="宋体" w:hint="eastAsia"/>
          <w:b/>
          <w:bCs/>
          <w:szCs w:val="21"/>
        </w:rPr>
      </w:pPr>
      <w:r w:rsidRPr="004B5DAB">
        <w:rPr>
          <w:rFonts w:ascii="宋体" w:eastAsia="宋体" w:hAnsi="宋体" w:cs="宋体" w:hint="eastAsia"/>
          <w:b/>
          <w:bCs/>
          <w:szCs w:val="21"/>
        </w:rPr>
        <w:t>八、质保及售后服务</w:t>
      </w:r>
    </w:p>
    <w:p w14:paraId="3CD66F61" w14:textId="77777777" w:rsidR="004B5DAB" w:rsidRDefault="004B5DAB" w:rsidP="004B5DAB">
      <w:pPr>
        <w:adjustRightInd w:val="0"/>
        <w:snapToGrid w:val="0"/>
        <w:spacing w:line="360" w:lineRule="auto"/>
        <w:ind w:firstLineChars="200" w:firstLine="420"/>
        <w:rPr>
          <w:rFonts w:ascii="宋体" w:eastAsia="宋体" w:hAnsi="宋体" w:cs="宋体"/>
          <w:szCs w:val="21"/>
        </w:rPr>
      </w:pPr>
      <w:r w:rsidRPr="004B5DAB">
        <w:rPr>
          <w:rFonts w:ascii="宋体" w:eastAsia="宋体" w:hAnsi="宋体" w:cs="宋体" w:hint="eastAsia"/>
          <w:szCs w:val="21"/>
        </w:rPr>
        <w:t>1、自双方签订《验收报告》起进入免费质保期。</w:t>
      </w:r>
    </w:p>
    <w:p w14:paraId="4DAACD50" w14:textId="350C8852" w:rsidR="00111166" w:rsidRPr="004B5DAB" w:rsidRDefault="004B5DAB" w:rsidP="004B5DAB">
      <w:pPr>
        <w:adjustRightInd w:val="0"/>
        <w:snapToGrid w:val="0"/>
        <w:spacing w:line="360" w:lineRule="auto"/>
        <w:ind w:firstLineChars="200" w:firstLine="420"/>
        <w:rPr>
          <w:rFonts w:hint="eastAsia"/>
        </w:rPr>
      </w:pPr>
      <w:r w:rsidRPr="004B5DAB">
        <w:rPr>
          <w:rFonts w:ascii="宋体" w:eastAsia="宋体" w:hAnsi="宋体" w:cs="宋体" w:hint="eastAsia"/>
          <w:szCs w:val="21"/>
        </w:rPr>
        <w:t>2、在质保期间内，非采购人过失和故意并且在正常使用的情况下发现商品有缺陷，中标人将免费修理或替换该设备；在质保期间内，非采购人过失和故意并且在正常使用的情况下设备发生故障，中标人应及时提供免费服务。</w:t>
      </w:r>
    </w:p>
    <w:sectPr w:rsidR="00111166" w:rsidRPr="004B5DA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79E221" w14:textId="77777777" w:rsidR="002E5612" w:rsidRDefault="002E5612" w:rsidP="004B5DAB">
      <w:pPr>
        <w:rPr>
          <w:rFonts w:hint="eastAsia"/>
        </w:rPr>
      </w:pPr>
      <w:r>
        <w:separator/>
      </w:r>
    </w:p>
  </w:endnote>
  <w:endnote w:type="continuationSeparator" w:id="0">
    <w:p w14:paraId="4ADECCDC" w14:textId="77777777" w:rsidR="002E5612" w:rsidRDefault="002E5612" w:rsidP="004B5DAB">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方正小标宋简体">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4002EFF" w:usb1="C200247B" w:usb2="00000009" w:usb3="00000000" w:csb0="000001FF" w:csb1="00000000"/>
  </w:font>
  <w:font w:name="@仿宋_GB2312">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EA768D" w14:textId="77777777" w:rsidR="002E5612" w:rsidRDefault="002E5612" w:rsidP="004B5DAB">
      <w:pPr>
        <w:rPr>
          <w:rFonts w:hint="eastAsia"/>
        </w:rPr>
      </w:pPr>
      <w:r>
        <w:separator/>
      </w:r>
    </w:p>
  </w:footnote>
  <w:footnote w:type="continuationSeparator" w:id="0">
    <w:p w14:paraId="640FC3D5" w14:textId="77777777" w:rsidR="002E5612" w:rsidRDefault="002E5612" w:rsidP="004B5DAB">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882DEE"/>
    <w:multiLevelType w:val="hybridMultilevel"/>
    <w:tmpl w:val="A4840616"/>
    <w:lvl w:ilvl="0" w:tplc="AEAEC37E">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9366977"/>
    <w:multiLevelType w:val="hybridMultilevel"/>
    <w:tmpl w:val="91C223FC"/>
    <w:lvl w:ilvl="0" w:tplc="AEAEC37E">
      <w:start w:val="1"/>
      <w:numFmt w:val="decimal"/>
      <w:suff w:val="nothing"/>
      <w:lvlText w:val="（%1）"/>
      <w:lvlJc w:val="left"/>
      <w:pPr>
        <w:ind w:left="0" w:firstLine="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21B13ADA"/>
    <w:multiLevelType w:val="hybridMultilevel"/>
    <w:tmpl w:val="2034B340"/>
    <w:lvl w:ilvl="0" w:tplc="AEAEC37E">
      <w:start w:val="1"/>
      <w:numFmt w:val="decimal"/>
      <w:suff w:val="nothing"/>
      <w:lvlText w:val="（%1）"/>
      <w:lvlJc w:val="left"/>
      <w:pPr>
        <w:ind w:left="0" w:firstLine="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03F0CDF"/>
    <w:multiLevelType w:val="hybridMultilevel"/>
    <w:tmpl w:val="09161390"/>
    <w:lvl w:ilvl="0" w:tplc="AEAEC37E">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31FD7067"/>
    <w:multiLevelType w:val="hybridMultilevel"/>
    <w:tmpl w:val="54F82388"/>
    <w:lvl w:ilvl="0" w:tplc="FFFFFFFF">
      <w:start w:val="1"/>
      <w:numFmt w:val="upperLetter"/>
      <w:suff w:val="nothing"/>
      <w:lvlText w:val="%1."/>
      <w:lvlJc w:val="left"/>
      <w:pPr>
        <w:ind w:left="0" w:firstLine="0"/>
      </w:pPr>
      <w:rPr>
        <w:rFonts w:hint="eastAsia"/>
      </w:r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5" w15:restartNumberingAfterBreak="0">
    <w:nsid w:val="3CA670B5"/>
    <w:multiLevelType w:val="hybridMultilevel"/>
    <w:tmpl w:val="3E4EB8DC"/>
    <w:lvl w:ilvl="0" w:tplc="AEAEC37E">
      <w:start w:val="1"/>
      <w:numFmt w:val="decimal"/>
      <w:suff w:val="nothing"/>
      <w:lvlText w:val="（%1）"/>
      <w:lvlJc w:val="left"/>
      <w:pPr>
        <w:ind w:left="2126" w:firstLine="0"/>
      </w:pPr>
      <w:rPr>
        <w:rFonts w:hint="eastAsia"/>
      </w:rPr>
    </w:lvl>
    <w:lvl w:ilvl="1" w:tplc="04090019">
      <w:start w:val="1"/>
      <w:numFmt w:val="lowerLetter"/>
      <w:lvlText w:val="%2)"/>
      <w:lvlJc w:val="left"/>
      <w:pPr>
        <w:ind w:left="2966" w:hanging="420"/>
      </w:pPr>
    </w:lvl>
    <w:lvl w:ilvl="2" w:tplc="0409001B" w:tentative="1">
      <w:start w:val="1"/>
      <w:numFmt w:val="lowerRoman"/>
      <w:lvlText w:val="%3."/>
      <w:lvlJc w:val="right"/>
      <w:pPr>
        <w:ind w:left="3386" w:hanging="420"/>
      </w:pPr>
    </w:lvl>
    <w:lvl w:ilvl="3" w:tplc="0409000F" w:tentative="1">
      <w:start w:val="1"/>
      <w:numFmt w:val="decimal"/>
      <w:lvlText w:val="%4."/>
      <w:lvlJc w:val="left"/>
      <w:pPr>
        <w:ind w:left="3806" w:hanging="420"/>
      </w:pPr>
    </w:lvl>
    <w:lvl w:ilvl="4" w:tplc="04090019" w:tentative="1">
      <w:start w:val="1"/>
      <w:numFmt w:val="lowerLetter"/>
      <w:lvlText w:val="%5)"/>
      <w:lvlJc w:val="left"/>
      <w:pPr>
        <w:ind w:left="4226" w:hanging="420"/>
      </w:pPr>
    </w:lvl>
    <w:lvl w:ilvl="5" w:tplc="0409001B" w:tentative="1">
      <w:start w:val="1"/>
      <w:numFmt w:val="lowerRoman"/>
      <w:lvlText w:val="%6."/>
      <w:lvlJc w:val="right"/>
      <w:pPr>
        <w:ind w:left="4646" w:hanging="420"/>
      </w:pPr>
    </w:lvl>
    <w:lvl w:ilvl="6" w:tplc="0409000F" w:tentative="1">
      <w:start w:val="1"/>
      <w:numFmt w:val="decimal"/>
      <w:lvlText w:val="%7."/>
      <w:lvlJc w:val="left"/>
      <w:pPr>
        <w:ind w:left="5066" w:hanging="420"/>
      </w:pPr>
    </w:lvl>
    <w:lvl w:ilvl="7" w:tplc="04090019" w:tentative="1">
      <w:start w:val="1"/>
      <w:numFmt w:val="lowerLetter"/>
      <w:lvlText w:val="%8)"/>
      <w:lvlJc w:val="left"/>
      <w:pPr>
        <w:ind w:left="5486" w:hanging="420"/>
      </w:pPr>
    </w:lvl>
    <w:lvl w:ilvl="8" w:tplc="0409001B" w:tentative="1">
      <w:start w:val="1"/>
      <w:numFmt w:val="lowerRoman"/>
      <w:lvlText w:val="%9."/>
      <w:lvlJc w:val="right"/>
      <w:pPr>
        <w:ind w:left="5906" w:hanging="420"/>
      </w:pPr>
    </w:lvl>
  </w:abstractNum>
  <w:abstractNum w:abstractNumId="6" w15:restartNumberingAfterBreak="0">
    <w:nsid w:val="44424B30"/>
    <w:multiLevelType w:val="hybridMultilevel"/>
    <w:tmpl w:val="2ED05DBC"/>
    <w:lvl w:ilvl="0" w:tplc="AEAEC37E">
      <w:start w:val="1"/>
      <w:numFmt w:val="decimal"/>
      <w:suff w:val="nothing"/>
      <w:lvlText w:val="（%1）"/>
      <w:lvlJc w:val="left"/>
      <w:pPr>
        <w:ind w:left="0" w:firstLine="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44C74B1C"/>
    <w:multiLevelType w:val="hybridMultilevel"/>
    <w:tmpl w:val="A86A6A1A"/>
    <w:lvl w:ilvl="0" w:tplc="3384DA06">
      <w:start w:val="1"/>
      <w:numFmt w:val="upperLetter"/>
      <w:suff w:val="nothing"/>
      <w:lvlText w:val="%1."/>
      <w:lvlJc w:val="left"/>
      <w:pPr>
        <w:ind w:left="0" w:firstLine="0"/>
      </w:pPr>
      <w:rPr>
        <w:rFonts w:hint="eastAsia"/>
      </w:rPr>
    </w:lvl>
    <w:lvl w:ilvl="1" w:tplc="EF3E9D6E">
      <w:numFmt w:val="bullet"/>
      <w:lvlText w:val="★"/>
      <w:lvlJc w:val="left"/>
      <w:pPr>
        <w:ind w:left="800" w:hanging="360"/>
      </w:pPr>
      <w:rPr>
        <w:rFonts w:ascii="宋体" w:eastAsia="宋体" w:hAnsi="宋体" w:cs="宋体" w:hint="eastAsia"/>
        <w:sz w:val="24"/>
      </w:r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8" w15:restartNumberingAfterBreak="0">
    <w:nsid w:val="4E0C7337"/>
    <w:multiLevelType w:val="hybridMultilevel"/>
    <w:tmpl w:val="9BB04A16"/>
    <w:lvl w:ilvl="0" w:tplc="AEAEC37E">
      <w:start w:val="1"/>
      <w:numFmt w:val="decimal"/>
      <w:suff w:val="nothing"/>
      <w:lvlText w:val="（%1）"/>
      <w:lvlJc w:val="left"/>
      <w:pPr>
        <w:ind w:left="0" w:firstLine="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5C3F2DFF"/>
    <w:multiLevelType w:val="hybridMultilevel"/>
    <w:tmpl w:val="248EB1DC"/>
    <w:lvl w:ilvl="0" w:tplc="F240393C">
      <w:start w:val="1"/>
      <w:numFmt w:val="upperLetter"/>
      <w:suff w:val="nothing"/>
      <w:lvlText w:val="%1."/>
      <w:lvlJc w:val="left"/>
      <w:pPr>
        <w:ind w:left="0" w:firstLine="0"/>
      </w:pPr>
      <w:rPr>
        <w:rFonts w:hint="eastAsia"/>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0" w15:restartNumberingAfterBreak="0">
    <w:nsid w:val="7D284204"/>
    <w:multiLevelType w:val="hybridMultilevel"/>
    <w:tmpl w:val="54F82388"/>
    <w:lvl w:ilvl="0" w:tplc="FFFFFFFF">
      <w:start w:val="1"/>
      <w:numFmt w:val="upperLetter"/>
      <w:suff w:val="nothing"/>
      <w:lvlText w:val="%1."/>
      <w:lvlJc w:val="left"/>
      <w:pPr>
        <w:ind w:left="0" w:firstLine="0"/>
      </w:pPr>
      <w:rPr>
        <w:rFonts w:hint="eastAsia"/>
      </w:rPr>
    </w:lvl>
    <w:lvl w:ilvl="1" w:tplc="FFFFFFFF" w:tentative="1">
      <w:start w:val="1"/>
      <w:numFmt w:val="lowerLetter"/>
      <w:lvlText w:val="%2)"/>
      <w:lvlJc w:val="left"/>
      <w:pPr>
        <w:ind w:left="880" w:hanging="440"/>
      </w:pPr>
    </w:lvl>
    <w:lvl w:ilvl="2" w:tplc="FFFFFFFF" w:tentative="1">
      <w:start w:val="1"/>
      <w:numFmt w:val="lowerRoman"/>
      <w:lvlText w:val="%3."/>
      <w:lvlJc w:val="right"/>
      <w:pPr>
        <w:ind w:left="1320" w:hanging="440"/>
      </w:pPr>
    </w:lvl>
    <w:lvl w:ilvl="3" w:tplc="FFFFFFFF" w:tentative="1">
      <w:start w:val="1"/>
      <w:numFmt w:val="decimal"/>
      <w:lvlText w:val="%4."/>
      <w:lvlJc w:val="left"/>
      <w:pPr>
        <w:ind w:left="1760" w:hanging="440"/>
      </w:pPr>
    </w:lvl>
    <w:lvl w:ilvl="4" w:tplc="FFFFFFFF" w:tentative="1">
      <w:start w:val="1"/>
      <w:numFmt w:val="lowerLetter"/>
      <w:lvlText w:val="%5)"/>
      <w:lvlJc w:val="left"/>
      <w:pPr>
        <w:ind w:left="2200" w:hanging="440"/>
      </w:pPr>
    </w:lvl>
    <w:lvl w:ilvl="5" w:tplc="FFFFFFFF" w:tentative="1">
      <w:start w:val="1"/>
      <w:numFmt w:val="lowerRoman"/>
      <w:lvlText w:val="%6."/>
      <w:lvlJc w:val="right"/>
      <w:pPr>
        <w:ind w:left="2640" w:hanging="440"/>
      </w:pPr>
    </w:lvl>
    <w:lvl w:ilvl="6" w:tplc="FFFFFFFF" w:tentative="1">
      <w:start w:val="1"/>
      <w:numFmt w:val="decimal"/>
      <w:lvlText w:val="%7."/>
      <w:lvlJc w:val="left"/>
      <w:pPr>
        <w:ind w:left="3080" w:hanging="440"/>
      </w:pPr>
    </w:lvl>
    <w:lvl w:ilvl="7" w:tplc="FFFFFFFF" w:tentative="1">
      <w:start w:val="1"/>
      <w:numFmt w:val="lowerLetter"/>
      <w:lvlText w:val="%8)"/>
      <w:lvlJc w:val="left"/>
      <w:pPr>
        <w:ind w:left="3520" w:hanging="440"/>
      </w:pPr>
    </w:lvl>
    <w:lvl w:ilvl="8" w:tplc="FFFFFFFF" w:tentative="1">
      <w:start w:val="1"/>
      <w:numFmt w:val="lowerRoman"/>
      <w:lvlText w:val="%9."/>
      <w:lvlJc w:val="right"/>
      <w:pPr>
        <w:ind w:left="3960" w:hanging="440"/>
      </w:pPr>
    </w:lvl>
  </w:abstractNum>
  <w:abstractNum w:abstractNumId="11" w15:restartNumberingAfterBreak="0">
    <w:nsid w:val="7DA74C66"/>
    <w:multiLevelType w:val="hybridMultilevel"/>
    <w:tmpl w:val="6032D310"/>
    <w:lvl w:ilvl="0" w:tplc="AEAEC37E">
      <w:start w:val="1"/>
      <w:numFmt w:val="decimal"/>
      <w:suff w:val="nothing"/>
      <w:lvlText w:val="（%1）"/>
      <w:lvlJc w:val="left"/>
      <w:pPr>
        <w:ind w:left="0" w:firstLine="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2" w15:restartNumberingAfterBreak="0">
    <w:nsid w:val="7EBDFF14"/>
    <w:multiLevelType w:val="singleLevel"/>
    <w:tmpl w:val="7EBDFF14"/>
    <w:lvl w:ilvl="0">
      <w:start w:val="1"/>
      <w:numFmt w:val="decimal"/>
      <w:suff w:val="nothing"/>
      <w:lvlText w:val="%1"/>
      <w:lvlJc w:val="left"/>
      <w:pPr>
        <w:tabs>
          <w:tab w:val="left" w:pos="0"/>
        </w:tabs>
        <w:ind w:left="0" w:firstLine="0"/>
      </w:pPr>
      <w:rPr>
        <w:rFonts w:hint="default"/>
      </w:rPr>
    </w:lvl>
  </w:abstractNum>
  <w:abstractNum w:abstractNumId="13" w15:restartNumberingAfterBreak="0">
    <w:nsid w:val="7F0D7997"/>
    <w:multiLevelType w:val="hybridMultilevel"/>
    <w:tmpl w:val="DD1AE5E6"/>
    <w:lvl w:ilvl="0" w:tplc="AEAEC37E">
      <w:start w:val="1"/>
      <w:numFmt w:val="decimal"/>
      <w:suff w:val="nothing"/>
      <w:lvlText w:val="（%1）"/>
      <w:lvlJc w:val="left"/>
      <w:pPr>
        <w:ind w:left="0" w:firstLine="0"/>
      </w:pPr>
      <w:rPr>
        <w:rFonts w:hint="eastAsia"/>
      </w:r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563103302">
    <w:abstractNumId w:val="12"/>
  </w:num>
  <w:num w:numId="2" w16cid:durableId="15230600">
    <w:abstractNumId w:val="6"/>
  </w:num>
  <w:num w:numId="3" w16cid:durableId="1351101278">
    <w:abstractNumId w:val="0"/>
  </w:num>
  <w:num w:numId="4" w16cid:durableId="1095828906">
    <w:abstractNumId w:val="8"/>
  </w:num>
  <w:num w:numId="5" w16cid:durableId="961766392">
    <w:abstractNumId w:val="1"/>
  </w:num>
  <w:num w:numId="6" w16cid:durableId="2048599422">
    <w:abstractNumId w:val="2"/>
  </w:num>
  <w:num w:numId="7" w16cid:durableId="662927442">
    <w:abstractNumId w:val="11"/>
  </w:num>
  <w:num w:numId="8" w16cid:durableId="112090910">
    <w:abstractNumId w:val="13"/>
  </w:num>
  <w:num w:numId="9" w16cid:durableId="601298921">
    <w:abstractNumId w:val="3"/>
  </w:num>
  <w:num w:numId="10" w16cid:durableId="1479609160">
    <w:abstractNumId w:val="5"/>
  </w:num>
  <w:num w:numId="11" w16cid:durableId="1209300970">
    <w:abstractNumId w:val="7"/>
  </w:num>
  <w:num w:numId="12" w16cid:durableId="1752311360">
    <w:abstractNumId w:val="4"/>
  </w:num>
  <w:num w:numId="13" w16cid:durableId="1157846386">
    <w:abstractNumId w:val="10"/>
  </w:num>
  <w:num w:numId="14" w16cid:durableId="1405870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64D6"/>
    <w:rsid w:val="000D4B2E"/>
    <w:rsid w:val="00111166"/>
    <w:rsid w:val="00111CF6"/>
    <w:rsid w:val="002E5612"/>
    <w:rsid w:val="00477428"/>
    <w:rsid w:val="004B5DAB"/>
    <w:rsid w:val="009664D6"/>
    <w:rsid w:val="00A660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A9E3E14"/>
  <w15:chartTrackingRefBased/>
  <w15:docId w15:val="{AA6F5E57-1C7F-4FB7-BA55-92C4E9256A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664D6"/>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9664D6"/>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9664D6"/>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9664D6"/>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9664D6"/>
    <w:pPr>
      <w:keepNext/>
      <w:keepLines/>
      <w:spacing w:before="80" w:after="40"/>
      <w:outlineLvl w:val="4"/>
    </w:pPr>
    <w:rPr>
      <w:rFonts w:cstheme="majorBidi"/>
      <w:color w:val="0F4761" w:themeColor="accent1" w:themeShade="BF"/>
      <w:sz w:val="24"/>
      <w:szCs w:val="24"/>
    </w:rPr>
  </w:style>
  <w:style w:type="paragraph" w:styleId="6">
    <w:name w:val="heading 6"/>
    <w:basedOn w:val="a"/>
    <w:next w:val="a"/>
    <w:link w:val="60"/>
    <w:uiPriority w:val="9"/>
    <w:semiHidden/>
    <w:unhideWhenUsed/>
    <w:qFormat/>
    <w:rsid w:val="009664D6"/>
    <w:pPr>
      <w:keepNext/>
      <w:keepLines/>
      <w:spacing w:before="4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9664D6"/>
    <w:pPr>
      <w:keepNext/>
      <w:keepLines/>
      <w:spacing w:before="4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664D6"/>
    <w:pPr>
      <w:keepNext/>
      <w:keepLines/>
      <w:outlineLvl w:val="7"/>
    </w:pPr>
    <w:rPr>
      <w:rFonts w:cstheme="majorBidi"/>
      <w:color w:val="595959" w:themeColor="text1" w:themeTint="A6"/>
    </w:rPr>
  </w:style>
  <w:style w:type="paragraph" w:styleId="9">
    <w:name w:val="heading 9"/>
    <w:basedOn w:val="a"/>
    <w:next w:val="a"/>
    <w:link w:val="90"/>
    <w:uiPriority w:val="9"/>
    <w:semiHidden/>
    <w:unhideWhenUsed/>
    <w:qFormat/>
    <w:rsid w:val="009664D6"/>
    <w:pPr>
      <w:keepNext/>
      <w:keepLines/>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664D6"/>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9664D6"/>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9664D6"/>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9664D6"/>
    <w:rPr>
      <w:rFonts w:cstheme="majorBidi"/>
      <w:color w:val="0F4761" w:themeColor="accent1" w:themeShade="BF"/>
      <w:sz w:val="28"/>
      <w:szCs w:val="28"/>
    </w:rPr>
  </w:style>
  <w:style w:type="character" w:customStyle="1" w:styleId="50">
    <w:name w:val="标题 5 字符"/>
    <w:basedOn w:val="a0"/>
    <w:link w:val="5"/>
    <w:uiPriority w:val="9"/>
    <w:semiHidden/>
    <w:rsid w:val="009664D6"/>
    <w:rPr>
      <w:rFonts w:cstheme="majorBidi"/>
      <w:color w:val="0F4761" w:themeColor="accent1" w:themeShade="BF"/>
      <w:sz w:val="24"/>
      <w:szCs w:val="24"/>
    </w:rPr>
  </w:style>
  <w:style w:type="character" w:customStyle="1" w:styleId="60">
    <w:name w:val="标题 6 字符"/>
    <w:basedOn w:val="a0"/>
    <w:link w:val="6"/>
    <w:uiPriority w:val="9"/>
    <w:semiHidden/>
    <w:rsid w:val="009664D6"/>
    <w:rPr>
      <w:rFonts w:cstheme="majorBidi"/>
      <w:b/>
      <w:bCs/>
      <w:color w:val="0F4761" w:themeColor="accent1" w:themeShade="BF"/>
    </w:rPr>
  </w:style>
  <w:style w:type="character" w:customStyle="1" w:styleId="70">
    <w:name w:val="标题 7 字符"/>
    <w:basedOn w:val="a0"/>
    <w:link w:val="7"/>
    <w:uiPriority w:val="9"/>
    <w:semiHidden/>
    <w:rsid w:val="009664D6"/>
    <w:rPr>
      <w:rFonts w:cstheme="majorBidi"/>
      <w:b/>
      <w:bCs/>
      <w:color w:val="595959" w:themeColor="text1" w:themeTint="A6"/>
    </w:rPr>
  </w:style>
  <w:style w:type="character" w:customStyle="1" w:styleId="80">
    <w:name w:val="标题 8 字符"/>
    <w:basedOn w:val="a0"/>
    <w:link w:val="8"/>
    <w:uiPriority w:val="9"/>
    <w:semiHidden/>
    <w:rsid w:val="009664D6"/>
    <w:rPr>
      <w:rFonts w:cstheme="majorBidi"/>
      <w:color w:val="595959" w:themeColor="text1" w:themeTint="A6"/>
    </w:rPr>
  </w:style>
  <w:style w:type="character" w:customStyle="1" w:styleId="90">
    <w:name w:val="标题 9 字符"/>
    <w:basedOn w:val="a0"/>
    <w:link w:val="9"/>
    <w:uiPriority w:val="9"/>
    <w:semiHidden/>
    <w:rsid w:val="009664D6"/>
    <w:rPr>
      <w:rFonts w:eastAsiaTheme="majorEastAsia" w:cstheme="majorBidi"/>
      <w:color w:val="595959" w:themeColor="text1" w:themeTint="A6"/>
    </w:rPr>
  </w:style>
  <w:style w:type="paragraph" w:styleId="a3">
    <w:name w:val="Title"/>
    <w:basedOn w:val="a"/>
    <w:next w:val="a"/>
    <w:link w:val="a4"/>
    <w:uiPriority w:val="10"/>
    <w:qFormat/>
    <w:rsid w:val="009664D6"/>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664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664D6"/>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664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664D6"/>
    <w:pPr>
      <w:spacing w:before="160" w:after="160"/>
      <w:jc w:val="center"/>
    </w:pPr>
    <w:rPr>
      <w:i/>
      <w:iCs/>
      <w:color w:val="404040" w:themeColor="text1" w:themeTint="BF"/>
    </w:rPr>
  </w:style>
  <w:style w:type="character" w:customStyle="1" w:styleId="a8">
    <w:name w:val="引用 字符"/>
    <w:basedOn w:val="a0"/>
    <w:link w:val="a7"/>
    <w:uiPriority w:val="29"/>
    <w:rsid w:val="009664D6"/>
    <w:rPr>
      <w:i/>
      <w:iCs/>
      <w:color w:val="404040" w:themeColor="text1" w:themeTint="BF"/>
    </w:rPr>
  </w:style>
  <w:style w:type="paragraph" w:styleId="a9">
    <w:name w:val="List Paragraph"/>
    <w:basedOn w:val="a"/>
    <w:uiPriority w:val="34"/>
    <w:qFormat/>
    <w:rsid w:val="009664D6"/>
    <w:pPr>
      <w:ind w:left="720"/>
      <w:contextualSpacing/>
    </w:pPr>
  </w:style>
  <w:style w:type="character" w:styleId="aa">
    <w:name w:val="Intense Emphasis"/>
    <w:basedOn w:val="a0"/>
    <w:uiPriority w:val="21"/>
    <w:qFormat/>
    <w:rsid w:val="009664D6"/>
    <w:rPr>
      <w:i/>
      <w:iCs/>
      <w:color w:val="0F4761" w:themeColor="accent1" w:themeShade="BF"/>
    </w:rPr>
  </w:style>
  <w:style w:type="paragraph" w:styleId="ab">
    <w:name w:val="Intense Quote"/>
    <w:basedOn w:val="a"/>
    <w:next w:val="a"/>
    <w:link w:val="ac"/>
    <w:uiPriority w:val="30"/>
    <w:qFormat/>
    <w:rsid w:val="009664D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9664D6"/>
    <w:rPr>
      <w:i/>
      <w:iCs/>
      <w:color w:val="0F4761" w:themeColor="accent1" w:themeShade="BF"/>
    </w:rPr>
  </w:style>
  <w:style w:type="character" w:styleId="ad">
    <w:name w:val="Intense Reference"/>
    <w:basedOn w:val="a0"/>
    <w:uiPriority w:val="32"/>
    <w:qFormat/>
    <w:rsid w:val="009664D6"/>
    <w:rPr>
      <w:b/>
      <w:bCs/>
      <w:smallCaps/>
      <w:color w:val="0F4761" w:themeColor="accent1" w:themeShade="BF"/>
      <w:spacing w:val="5"/>
    </w:rPr>
  </w:style>
  <w:style w:type="paragraph" w:styleId="ae">
    <w:name w:val="header"/>
    <w:basedOn w:val="a"/>
    <w:link w:val="af"/>
    <w:uiPriority w:val="99"/>
    <w:unhideWhenUsed/>
    <w:rsid w:val="004B5DAB"/>
    <w:pPr>
      <w:tabs>
        <w:tab w:val="center" w:pos="4153"/>
        <w:tab w:val="right" w:pos="8306"/>
      </w:tabs>
      <w:snapToGrid w:val="0"/>
      <w:jc w:val="center"/>
    </w:pPr>
    <w:rPr>
      <w:sz w:val="18"/>
      <w:szCs w:val="18"/>
    </w:rPr>
  </w:style>
  <w:style w:type="character" w:customStyle="1" w:styleId="af">
    <w:name w:val="页眉 字符"/>
    <w:basedOn w:val="a0"/>
    <w:link w:val="ae"/>
    <w:uiPriority w:val="99"/>
    <w:rsid w:val="004B5DAB"/>
    <w:rPr>
      <w:sz w:val="18"/>
      <w:szCs w:val="18"/>
    </w:rPr>
  </w:style>
  <w:style w:type="paragraph" w:styleId="af0">
    <w:name w:val="footer"/>
    <w:basedOn w:val="a"/>
    <w:link w:val="af1"/>
    <w:uiPriority w:val="99"/>
    <w:unhideWhenUsed/>
    <w:rsid w:val="004B5DAB"/>
    <w:pPr>
      <w:tabs>
        <w:tab w:val="center" w:pos="4153"/>
        <w:tab w:val="right" w:pos="8306"/>
      </w:tabs>
      <w:snapToGrid w:val="0"/>
      <w:jc w:val="left"/>
    </w:pPr>
    <w:rPr>
      <w:sz w:val="18"/>
      <w:szCs w:val="18"/>
    </w:rPr>
  </w:style>
  <w:style w:type="character" w:customStyle="1" w:styleId="af1">
    <w:name w:val="页脚 字符"/>
    <w:basedOn w:val="a0"/>
    <w:link w:val="af0"/>
    <w:uiPriority w:val="99"/>
    <w:rsid w:val="004B5DA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20</Pages>
  <Words>6922</Words>
  <Characters>8377</Characters>
  <Application>Microsoft Office Word</Application>
  <DocSecurity>0</DocSecurity>
  <Lines>523</Lines>
  <Paragraphs>413</Paragraphs>
  <ScaleCrop>false</ScaleCrop>
  <Company/>
  <LinksUpToDate>false</LinksUpToDate>
  <CharactersWithSpaces>14886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木 折</dc:creator>
  <cp:keywords/>
  <dc:description/>
  <cp:lastModifiedBy>木 折</cp:lastModifiedBy>
  <cp:revision>3</cp:revision>
  <dcterms:created xsi:type="dcterms:W3CDTF">2025-04-03T11:32:00Z</dcterms:created>
  <dcterms:modified xsi:type="dcterms:W3CDTF">2025-04-03T13:56:00Z</dcterms:modified>
</cp:coreProperties>
</file>