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29A95">
      <w:pPr>
        <w:spacing w:line="360" w:lineRule="auto"/>
        <w:jc w:val="center"/>
        <w:outlineLvl w:val="0"/>
        <w:rPr>
          <w:rFonts w:hint="eastAsia" w:ascii="宋体" w:hAnsi="宋体" w:eastAsia="宋体" w:cs="@仿宋_GB2312"/>
          <w:b/>
          <w:color w:val="000000"/>
          <w:sz w:val="28"/>
          <w:szCs w:val="20"/>
          <w:highlight w:val="none"/>
          <w:lang w:eastAsia="zh-CN"/>
        </w:rPr>
      </w:pPr>
      <w:r>
        <w:rPr>
          <w:rFonts w:hint="eastAsia" w:ascii="宋体" w:hAnsi="宋体" w:eastAsia="宋体" w:cs="@仿宋_GB2312"/>
          <w:b/>
          <w:color w:val="000000"/>
          <w:sz w:val="28"/>
          <w:szCs w:val="20"/>
          <w:highlight w:val="none"/>
        </w:rPr>
        <w:t>采购需求</w:t>
      </w:r>
    </w:p>
    <w:p w14:paraId="0D9E3639">
      <w:pPr>
        <w:spacing w:line="360" w:lineRule="auto"/>
        <w:rPr>
          <w:rFonts w:ascii="宋体" w:hAnsi="宋体" w:eastAsia="宋体" w:cs="@仿宋_GB2312"/>
          <w:b/>
          <w:color w:val="000000"/>
          <w:sz w:val="24"/>
          <w:szCs w:val="20"/>
          <w:highlight w:val="none"/>
        </w:rPr>
      </w:pPr>
      <w:r>
        <w:rPr>
          <w:rFonts w:hint="eastAsia" w:ascii="宋体" w:hAnsi="宋体" w:eastAsia="宋体" w:cs="@仿宋_GB2312"/>
          <w:b/>
          <w:color w:val="000000"/>
          <w:sz w:val="24"/>
          <w:szCs w:val="20"/>
          <w:highlight w:val="none"/>
        </w:rPr>
        <w:t>前注：</w:t>
      </w:r>
    </w:p>
    <w:p w14:paraId="648A9894">
      <w:pPr>
        <w:spacing w:line="360" w:lineRule="auto"/>
        <w:ind w:firstLine="435"/>
        <w:rPr>
          <w:rFonts w:ascii="宋体" w:hAnsi="宋体" w:eastAsia="宋体" w:cs="@仿宋_GB2312"/>
          <w:color w:val="000000"/>
          <w:sz w:val="24"/>
          <w:szCs w:val="18"/>
          <w:highlight w:val="none"/>
        </w:rPr>
      </w:pPr>
      <w:r>
        <w:rPr>
          <w:rFonts w:hint="eastAsia" w:ascii="宋体" w:hAnsi="宋体" w:eastAsia="宋体" w:cs="@仿宋_GB2312"/>
          <w:color w:val="000000"/>
          <w:sz w:val="24"/>
          <w:szCs w:val="20"/>
          <w:highlight w:val="none"/>
        </w:rPr>
        <w:t>1.</w:t>
      </w:r>
      <w:r>
        <w:rPr>
          <w:rFonts w:ascii="宋体" w:hAnsi="宋体" w:eastAsia="宋体" w:cs="@仿宋_GB2312"/>
          <w:color w:val="000000"/>
          <w:sz w:val="24"/>
          <w:szCs w:val="18"/>
          <w:highlight w:val="none"/>
        </w:rPr>
        <w:t>根据《</w:t>
      </w:r>
      <w:r>
        <w:rPr>
          <w:rFonts w:hint="eastAsia" w:ascii="宋体" w:hAnsi="宋体" w:eastAsia="宋体" w:cs="@仿宋_GB2312"/>
          <w:color w:val="000000"/>
          <w:sz w:val="24"/>
          <w:szCs w:val="18"/>
          <w:highlight w:val="none"/>
        </w:rPr>
        <w:t>政府采购进口产品管理办法</w:t>
      </w:r>
      <w:r>
        <w:rPr>
          <w:rFonts w:ascii="宋体" w:hAnsi="宋体" w:eastAsia="宋体" w:cs="@仿宋_GB2312"/>
          <w:color w:val="000000"/>
          <w:sz w:val="24"/>
          <w:szCs w:val="18"/>
          <w:highlight w:val="none"/>
        </w:rPr>
        <w:t>》及政府采购管理部门的相关规定，下列采购需求中</w:t>
      </w:r>
      <w:r>
        <w:rPr>
          <w:rFonts w:hint="eastAsia" w:ascii="宋体" w:hAnsi="宋体" w:eastAsia="宋体" w:cs="@仿宋_GB2312"/>
          <w:color w:val="000000"/>
          <w:sz w:val="24"/>
          <w:szCs w:val="18"/>
          <w:highlight w:val="none"/>
        </w:rPr>
        <w:t>标注进口产品的货物均</w:t>
      </w:r>
      <w:r>
        <w:rPr>
          <w:rFonts w:ascii="宋体" w:hAnsi="宋体" w:eastAsia="宋体" w:cs="@仿宋_GB2312"/>
          <w:color w:val="000000"/>
          <w:sz w:val="24"/>
          <w:szCs w:val="18"/>
          <w:highlight w:val="none"/>
        </w:rPr>
        <w:t>已履行相关论证手续，经核准采购进口</w:t>
      </w:r>
      <w:r>
        <w:rPr>
          <w:rFonts w:hint="eastAsia" w:ascii="宋体" w:hAnsi="宋体" w:eastAsia="宋体" w:cs="@仿宋_GB2312"/>
          <w:color w:val="000000"/>
          <w:sz w:val="24"/>
          <w:szCs w:val="18"/>
          <w:highlight w:val="none"/>
        </w:rPr>
        <w:t>产品</w:t>
      </w:r>
      <w:r>
        <w:rPr>
          <w:rFonts w:ascii="宋体" w:hAnsi="宋体" w:eastAsia="宋体" w:cs="@仿宋_GB2312"/>
          <w:color w:val="000000"/>
          <w:sz w:val="24"/>
          <w:szCs w:val="18"/>
          <w:highlight w:val="none"/>
        </w:rPr>
        <w:t>，但不限制满足招标文件要求的国内产品参与竞争</w:t>
      </w:r>
      <w:r>
        <w:rPr>
          <w:rFonts w:hint="eastAsia" w:ascii="宋体" w:hAnsi="宋体" w:eastAsia="宋体" w:cs="@仿宋_GB2312"/>
          <w:color w:val="000000"/>
          <w:sz w:val="24"/>
          <w:szCs w:val="18"/>
          <w:highlight w:val="none"/>
        </w:rPr>
        <w:t>。未标注进口产品的货物均</w:t>
      </w:r>
      <w:r>
        <w:rPr>
          <w:rFonts w:ascii="宋体" w:hAnsi="宋体" w:eastAsia="宋体" w:cs="@仿宋_GB2312"/>
          <w:color w:val="000000"/>
          <w:sz w:val="24"/>
          <w:szCs w:val="18"/>
          <w:highlight w:val="none"/>
        </w:rPr>
        <w:t>为拒绝采购进口产品</w:t>
      </w:r>
      <w:r>
        <w:rPr>
          <w:rFonts w:hint="eastAsia" w:ascii="宋体" w:hAnsi="宋体" w:eastAsia="宋体" w:cs="@仿宋_GB2312"/>
          <w:color w:val="000000"/>
          <w:sz w:val="24"/>
          <w:szCs w:val="18"/>
          <w:highlight w:val="none"/>
        </w:rPr>
        <w:t>。</w:t>
      </w:r>
    </w:p>
    <w:p w14:paraId="3D19009F">
      <w:pPr>
        <w:spacing w:line="360" w:lineRule="auto"/>
        <w:ind w:firstLine="435"/>
        <w:rPr>
          <w:rFonts w:hint="eastAsia" w:ascii="宋体" w:hAnsi="宋体" w:eastAsia="宋体" w:cs="@仿宋_GB2312"/>
          <w:color w:val="000000"/>
          <w:sz w:val="24"/>
          <w:szCs w:val="18"/>
          <w:highlight w:val="none"/>
        </w:rPr>
      </w:pPr>
      <w:r>
        <w:rPr>
          <w:rFonts w:hint="eastAsia" w:ascii="宋体" w:hAnsi="宋体" w:eastAsia="宋体" w:cs="@仿宋_GB2312"/>
          <w:color w:val="000000"/>
          <w:sz w:val="24"/>
          <w:szCs w:val="18"/>
          <w:highlight w:val="none"/>
        </w:rPr>
        <w:t>2</w:t>
      </w:r>
      <w:r>
        <w:rPr>
          <w:rFonts w:hint="eastAsia" w:ascii="宋体" w:hAnsi="宋体" w:eastAsia="宋体" w:cs="@仿宋_GB2312"/>
          <w:color w:val="000000"/>
          <w:sz w:val="24"/>
          <w:szCs w:val="18"/>
          <w:highlight w:val="none"/>
          <w:lang w:eastAsia="zh-CN"/>
        </w:rPr>
        <w:t>.</w:t>
      </w:r>
      <w:r>
        <w:rPr>
          <w:rFonts w:ascii="宋体" w:hAnsi="宋体" w:eastAsia="宋体" w:cs="宋体"/>
          <w:color w:val="000000"/>
          <w:sz w:val="24"/>
          <w:szCs w:val="24"/>
          <w:highlight w:val="none"/>
        </w:rPr>
        <w:t>政府采购政策（包括但不限于下列具体政策要求</w:t>
      </w:r>
      <w:r>
        <w:rPr>
          <w:rFonts w:hint="eastAsia" w:ascii="宋体" w:hAnsi="宋体" w:eastAsia="宋体" w:cs="宋体"/>
          <w:color w:val="000000"/>
          <w:sz w:val="24"/>
          <w:szCs w:val="24"/>
          <w:highlight w:val="none"/>
          <w:lang w:eastAsia="zh-CN"/>
        </w:rPr>
        <w:t>）</w:t>
      </w:r>
      <w:r>
        <w:rPr>
          <w:rFonts w:hint="eastAsia" w:ascii="宋体" w:hAnsi="宋体" w:eastAsia="宋体" w:cs="@仿宋_GB2312"/>
          <w:color w:val="000000"/>
          <w:sz w:val="24"/>
          <w:szCs w:val="18"/>
          <w:highlight w:val="none"/>
        </w:rPr>
        <w:t>：</w:t>
      </w:r>
    </w:p>
    <w:p w14:paraId="471EC60B">
      <w:pPr>
        <w:spacing w:line="360" w:lineRule="auto"/>
        <w:ind w:firstLine="435"/>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99BB425">
      <w:pPr>
        <w:spacing w:line="360" w:lineRule="auto"/>
        <w:ind w:firstLine="435"/>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1C7F3E8">
      <w:pPr>
        <w:spacing w:line="360" w:lineRule="auto"/>
        <w:ind w:firstLine="435"/>
        <w:rPr>
          <w:rFonts w:hint="eastAsia" w:ascii="宋体" w:hAnsi="宋体" w:eastAsia="宋体" w:cs="@仿宋_GB2312"/>
          <w:color w:val="000000"/>
          <w:sz w:val="24"/>
          <w:szCs w:val="18"/>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仿宋_GB2312"/>
          <w:color w:val="000000"/>
          <w:sz w:val="24"/>
          <w:szCs w:val="18"/>
          <w:highlight w:val="none"/>
        </w:rPr>
        <w:t>如采购人允许采用分包方式履行合同的，应当明确可以分包履行的相关内容。</w:t>
      </w:r>
    </w:p>
    <w:p w14:paraId="0A603A90">
      <w:pPr>
        <w:spacing w:line="360" w:lineRule="auto"/>
        <w:ind w:firstLine="435"/>
        <w:rPr>
          <w:rFonts w:hint="default" w:ascii="宋体" w:hAnsi="宋体" w:eastAsia="宋体" w:cs="@仿宋_GB2312"/>
          <w:color w:val="000000"/>
          <w:sz w:val="24"/>
          <w:szCs w:val="18"/>
          <w:highlight w:val="none"/>
          <w:lang w:val="en-US" w:eastAsia="zh-CN"/>
        </w:rPr>
      </w:pPr>
      <w:r>
        <w:rPr>
          <w:rFonts w:hint="eastAsia" w:ascii="宋体" w:hAnsi="宋体" w:eastAsia="宋体" w:cs="@仿宋_GB2312"/>
          <w:color w:val="000000"/>
          <w:sz w:val="24"/>
          <w:szCs w:val="18"/>
          <w:highlight w:val="none"/>
          <w:lang w:val="en-US" w:eastAsia="zh-CN"/>
        </w:rPr>
        <w:t>4.下列采购需求中：标注▲的产品为核心产品（主要中标标的）。</w:t>
      </w:r>
    </w:p>
    <w:p w14:paraId="30B0ED33">
      <w:pPr>
        <w:spacing w:line="360" w:lineRule="auto"/>
        <w:ind w:firstLine="437"/>
        <w:outlineLvl w:val="1"/>
        <w:rPr>
          <w:rFonts w:ascii="宋体" w:hAnsi="宋体" w:eastAsia="宋体" w:cs="@仿宋_GB2312"/>
          <w:b/>
          <w:color w:val="000000"/>
          <w:sz w:val="24"/>
          <w:szCs w:val="18"/>
          <w:highlight w:val="none"/>
        </w:rPr>
      </w:pPr>
      <w:bookmarkStart w:id="0" w:name="_Toc32151"/>
      <w:bookmarkStart w:id="1" w:name="_Toc2554"/>
      <w:r>
        <w:rPr>
          <w:rFonts w:hint="eastAsia" w:ascii="宋体" w:hAnsi="宋体" w:eastAsia="宋体" w:cs="@仿宋_GB2312"/>
          <w:b/>
          <w:color w:val="000000"/>
          <w:sz w:val="24"/>
          <w:szCs w:val="18"/>
          <w:highlight w:val="none"/>
        </w:rPr>
        <w:t>一、采购需求前附表</w:t>
      </w:r>
      <w:bookmarkEnd w:id="0"/>
      <w:bookmarkEnd w:id="1"/>
    </w:p>
    <w:tbl>
      <w:tblPr>
        <w:tblStyle w:val="2"/>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031"/>
        <w:gridCol w:w="6021"/>
      </w:tblGrid>
      <w:tr w14:paraId="43BA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0F188398">
            <w:pPr>
              <w:widowControl w:val="0"/>
              <w:pBdr>
                <w:bottom w:val="none" w:color="auto" w:sz="0" w:space="0"/>
              </w:pBdr>
              <w:adjustRightInd/>
              <w:snapToGrid/>
              <w:spacing w:line="240" w:lineRule="auto"/>
              <w:jc w:val="center"/>
              <w:textAlignment w:val="auto"/>
              <w:rPr>
                <w:rFonts w:ascii="宋体" w:hAnsi="宋体" w:eastAsia="宋体" w:cs="@仿宋_GB2312"/>
                <w:b/>
                <w:color w:val="000000"/>
                <w:kern w:val="2"/>
                <w:sz w:val="24"/>
                <w:szCs w:val="20"/>
                <w:highlight w:val="none"/>
                <w:lang w:val="en-US" w:eastAsia="zh-CN" w:bidi="ar-SA"/>
              </w:rPr>
            </w:pPr>
            <w:r>
              <w:rPr>
                <w:rFonts w:hint="eastAsia" w:ascii="宋体" w:hAnsi="宋体" w:eastAsia="宋体" w:cs="@仿宋_GB2312"/>
                <w:b/>
                <w:color w:val="000000"/>
                <w:kern w:val="2"/>
                <w:sz w:val="24"/>
                <w:szCs w:val="20"/>
                <w:highlight w:val="none"/>
                <w:lang w:val="en-US" w:eastAsia="zh-CN" w:bidi="ar-SA"/>
              </w:rPr>
              <w:t>序号</w:t>
            </w:r>
          </w:p>
        </w:tc>
        <w:tc>
          <w:tcPr>
            <w:tcW w:w="1121" w:type="pct"/>
            <w:vAlign w:val="center"/>
          </w:tcPr>
          <w:p w14:paraId="200C6B67">
            <w:pPr>
              <w:widowControl w:val="0"/>
              <w:spacing w:before="0" w:beforeAutospacing="0" w:after="0" w:afterAutospacing="0" w:line="360" w:lineRule="auto"/>
              <w:jc w:val="center"/>
              <w:rPr>
                <w:rFonts w:ascii="宋体" w:hAnsi="宋体" w:eastAsia="宋体" w:cs="@仿宋_GB2312"/>
                <w:b/>
                <w:bCs w:val="0"/>
                <w:color w:val="000000"/>
                <w:kern w:val="0"/>
                <w:sz w:val="24"/>
                <w:szCs w:val="28"/>
                <w:highlight w:val="none"/>
                <w:lang w:val="en-US" w:eastAsia="zh-CN" w:bidi="ar-SA"/>
              </w:rPr>
            </w:pPr>
            <w:r>
              <w:rPr>
                <w:rFonts w:hint="eastAsia" w:ascii="宋体" w:hAnsi="宋体" w:eastAsia="宋体" w:cs="@仿宋_GB2312"/>
                <w:b/>
                <w:bCs w:val="0"/>
                <w:color w:val="000000"/>
                <w:kern w:val="0"/>
                <w:sz w:val="24"/>
                <w:szCs w:val="28"/>
                <w:highlight w:val="none"/>
                <w:lang w:val="en-US" w:eastAsia="zh-CN" w:bidi="ar-SA"/>
              </w:rPr>
              <w:t>条款名称</w:t>
            </w:r>
          </w:p>
        </w:tc>
        <w:tc>
          <w:tcPr>
            <w:tcW w:w="3323" w:type="pct"/>
            <w:vAlign w:val="center"/>
          </w:tcPr>
          <w:p w14:paraId="1E08E055">
            <w:pPr>
              <w:widowControl w:val="0"/>
              <w:spacing w:before="0" w:beforeAutospacing="0" w:after="0" w:afterAutospacing="0" w:line="360" w:lineRule="auto"/>
              <w:jc w:val="center"/>
              <w:rPr>
                <w:rFonts w:ascii="宋体" w:hAnsi="宋体" w:eastAsia="宋体" w:cs="@仿宋_GB2312"/>
                <w:b/>
                <w:bCs w:val="0"/>
                <w:color w:val="000000"/>
                <w:kern w:val="0"/>
                <w:sz w:val="24"/>
                <w:szCs w:val="28"/>
                <w:highlight w:val="none"/>
                <w:lang w:val="en-US" w:eastAsia="zh-CN" w:bidi="ar-SA"/>
              </w:rPr>
            </w:pPr>
            <w:r>
              <w:rPr>
                <w:rFonts w:hint="eastAsia" w:ascii="宋体" w:hAnsi="宋体" w:eastAsia="宋体" w:cs="@仿宋_GB2312"/>
                <w:b/>
                <w:bCs w:val="0"/>
                <w:color w:val="000000"/>
                <w:kern w:val="0"/>
                <w:sz w:val="24"/>
                <w:szCs w:val="28"/>
                <w:highlight w:val="none"/>
                <w:lang w:val="en-US" w:eastAsia="zh-CN" w:bidi="ar-SA"/>
              </w:rPr>
              <w:t>内容、说明与要求</w:t>
            </w:r>
          </w:p>
        </w:tc>
      </w:tr>
      <w:tr w14:paraId="20C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44D6A7A7">
            <w:pPr>
              <w:widowControl w:val="0"/>
              <w:pBdr>
                <w:bottom w:val="none" w:color="auto" w:sz="0" w:space="0"/>
              </w:pBdr>
              <w:adjustRightInd/>
              <w:snapToGrid/>
              <w:spacing w:line="240" w:lineRule="auto"/>
              <w:jc w:val="center"/>
              <w:textAlignment w:val="auto"/>
              <w:rPr>
                <w:rFonts w:ascii="宋体" w:hAnsi="宋体" w:eastAsia="宋体" w:cs="@仿宋_GB2312"/>
                <w:bCs/>
                <w:color w:val="000000"/>
                <w:kern w:val="2"/>
                <w:sz w:val="24"/>
                <w:szCs w:val="20"/>
                <w:highlight w:val="none"/>
                <w:lang w:val="en-US" w:eastAsia="zh-CN" w:bidi="ar-SA"/>
              </w:rPr>
            </w:pPr>
            <w:r>
              <w:rPr>
                <w:rFonts w:hint="eastAsia" w:ascii="宋体" w:hAnsi="宋体" w:eastAsia="宋体" w:cs="@仿宋_GB2312"/>
                <w:bCs/>
                <w:color w:val="000000"/>
                <w:kern w:val="2"/>
                <w:sz w:val="24"/>
                <w:szCs w:val="20"/>
                <w:highlight w:val="none"/>
                <w:lang w:val="en-US" w:eastAsia="zh-CN" w:bidi="ar-SA"/>
              </w:rPr>
              <w:t>1</w:t>
            </w:r>
          </w:p>
        </w:tc>
        <w:tc>
          <w:tcPr>
            <w:tcW w:w="1121" w:type="pct"/>
            <w:vAlign w:val="center"/>
          </w:tcPr>
          <w:p w14:paraId="7EA999D1">
            <w:pPr>
              <w:widowControl w:val="0"/>
              <w:spacing w:before="0" w:beforeAutospacing="0" w:after="0" w:afterAutospacing="0" w:line="360" w:lineRule="auto"/>
              <w:jc w:val="center"/>
              <w:rPr>
                <w:rFonts w:ascii="宋体" w:hAnsi="宋体" w:eastAsia="宋体" w:cs="@仿宋_GB2312"/>
                <w:b w:val="0"/>
                <w:bCs/>
                <w:color w:val="000000"/>
                <w:kern w:val="0"/>
                <w:sz w:val="24"/>
                <w:szCs w:val="28"/>
                <w:highlight w:val="none"/>
                <w:lang w:val="en-US" w:eastAsia="zh-CN" w:bidi="ar-SA"/>
              </w:rPr>
            </w:pPr>
            <w:r>
              <w:rPr>
                <w:rFonts w:hint="eastAsia" w:ascii="宋体" w:hAnsi="宋体" w:eastAsia="宋体" w:cs="@仿宋_GB2312"/>
                <w:b w:val="0"/>
                <w:bCs/>
                <w:color w:val="000000"/>
                <w:kern w:val="0"/>
                <w:sz w:val="24"/>
                <w:szCs w:val="28"/>
                <w:highlight w:val="none"/>
                <w:lang w:val="en-US" w:eastAsia="zh-CN" w:bidi="ar-SA"/>
              </w:rPr>
              <w:t>付款方式</w:t>
            </w:r>
          </w:p>
        </w:tc>
        <w:tc>
          <w:tcPr>
            <w:tcW w:w="3323" w:type="pct"/>
            <w:vAlign w:val="center"/>
          </w:tcPr>
          <w:p w14:paraId="62B8C4E7">
            <w:pPr>
              <w:keepNext w:val="0"/>
              <w:keepLines w:val="0"/>
              <w:widowControl w:val="0"/>
              <w:suppressLineNumbers w:val="0"/>
              <w:spacing w:before="0" w:beforeAutospacing="0" w:after="0" w:afterAutospacing="0" w:line="360" w:lineRule="auto"/>
              <w:ind w:left="0" w:leftChars="0" w:right="0" w:rightChars="0"/>
              <w:jc w:val="left"/>
              <w:rPr>
                <w:rFonts w:hint="default" w:ascii="宋体" w:hAnsi="宋体" w:eastAsia="宋体" w:cs="@仿宋_GB2312"/>
                <w:b w:val="0"/>
                <w:bCs/>
                <w:color w:val="000000"/>
                <w:kern w:val="0"/>
                <w:sz w:val="24"/>
                <w:szCs w:val="28"/>
                <w:highlight w:val="none"/>
                <w:u w:val="none"/>
                <w:lang w:val="en-US" w:eastAsia="zh-CN" w:bidi="ar-SA"/>
              </w:rPr>
            </w:pPr>
            <w:r>
              <w:rPr>
                <w:rFonts w:hint="eastAsia" w:ascii="宋体" w:hAnsi="宋体" w:eastAsia="宋体" w:cs="宋体"/>
                <w:b w:val="0"/>
                <w:bCs/>
                <w:color w:val="000000"/>
                <w:kern w:val="0"/>
                <w:sz w:val="24"/>
                <w:szCs w:val="28"/>
                <w:highlight w:val="none"/>
                <w:lang w:val="en-US" w:eastAsia="zh-CN" w:bidi="ar-SA"/>
              </w:rPr>
              <w:t>项目验收合格后，一次性支付合同价款。</w:t>
            </w:r>
          </w:p>
        </w:tc>
      </w:tr>
      <w:tr w14:paraId="54B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1BFF4145">
            <w:pPr>
              <w:widowControl w:val="0"/>
              <w:pBdr>
                <w:bottom w:val="none" w:color="auto" w:sz="0" w:space="0"/>
              </w:pBdr>
              <w:adjustRightInd/>
              <w:snapToGrid/>
              <w:spacing w:line="240" w:lineRule="auto"/>
              <w:jc w:val="center"/>
              <w:textAlignment w:val="auto"/>
              <w:rPr>
                <w:rFonts w:ascii="宋体" w:hAnsi="宋体" w:eastAsia="宋体" w:cs="@仿宋_GB2312"/>
                <w:bCs/>
                <w:color w:val="000000"/>
                <w:kern w:val="2"/>
                <w:sz w:val="24"/>
                <w:szCs w:val="20"/>
                <w:highlight w:val="none"/>
                <w:lang w:val="en-US" w:eastAsia="zh-CN" w:bidi="ar-SA"/>
              </w:rPr>
            </w:pPr>
            <w:r>
              <w:rPr>
                <w:rFonts w:hint="eastAsia" w:ascii="宋体" w:hAnsi="宋体" w:eastAsia="宋体" w:cs="@仿宋_GB2312"/>
                <w:bCs/>
                <w:color w:val="000000"/>
                <w:kern w:val="2"/>
                <w:sz w:val="24"/>
                <w:szCs w:val="20"/>
                <w:highlight w:val="none"/>
                <w:lang w:val="en-US" w:eastAsia="zh-CN" w:bidi="ar-SA"/>
              </w:rPr>
              <w:t>2</w:t>
            </w:r>
          </w:p>
        </w:tc>
        <w:tc>
          <w:tcPr>
            <w:tcW w:w="1121" w:type="pct"/>
            <w:vAlign w:val="center"/>
          </w:tcPr>
          <w:p w14:paraId="400801A7">
            <w:pPr>
              <w:widowControl w:val="0"/>
              <w:spacing w:before="0" w:beforeAutospacing="0" w:after="0" w:afterAutospacing="0" w:line="360" w:lineRule="auto"/>
              <w:jc w:val="center"/>
              <w:rPr>
                <w:rFonts w:ascii="宋体" w:hAnsi="宋体" w:eastAsia="宋体" w:cs="@仿宋_GB2312"/>
                <w:b w:val="0"/>
                <w:bCs/>
                <w:color w:val="000000"/>
                <w:kern w:val="0"/>
                <w:sz w:val="24"/>
                <w:szCs w:val="28"/>
                <w:highlight w:val="none"/>
                <w:lang w:val="en-US" w:eastAsia="zh-CN" w:bidi="ar-SA"/>
              </w:rPr>
            </w:pPr>
            <w:r>
              <w:rPr>
                <w:rFonts w:hint="eastAsia" w:ascii="宋体" w:hAnsi="宋体" w:eastAsia="宋体" w:cs="@仿宋_GB2312"/>
                <w:b w:val="0"/>
                <w:bCs/>
                <w:color w:val="000000"/>
                <w:kern w:val="0"/>
                <w:sz w:val="24"/>
                <w:szCs w:val="28"/>
                <w:highlight w:val="none"/>
                <w:lang w:val="en-US" w:eastAsia="zh-CN" w:bidi="ar-SA"/>
              </w:rPr>
              <w:t>供货及安装地点</w:t>
            </w:r>
          </w:p>
        </w:tc>
        <w:tc>
          <w:tcPr>
            <w:tcW w:w="3323" w:type="pct"/>
            <w:vAlign w:val="center"/>
          </w:tcPr>
          <w:p w14:paraId="008E1630">
            <w:pPr>
              <w:keepNext w:val="0"/>
              <w:keepLines w:val="0"/>
              <w:widowControl w:val="0"/>
              <w:suppressLineNumbers w:val="0"/>
              <w:spacing w:before="0" w:beforeAutospacing="0" w:after="0" w:afterAutospacing="0" w:line="360" w:lineRule="auto"/>
              <w:ind w:left="0" w:leftChars="0" w:right="0" w:rightChars="0"/>
              <w:jc w:val="left"/>
              <w:rPr>
                <w:rFonts w:hint="default" w:ascii="宋体" w:hAnsi="宋体" w:eastAsia="宋体" w:cs="@仿宋_GB2312"/>
                <w:b w:val="0"/>
                <w:bCs/>
                <w:color w:val="000000"/>
                <w:kern w:val="0"/>
                <w:sz w:val="24"/>
                <w:szCs w:val="28"/>
                <w:highlight w:val="none"/>
                <w:u w:val="none"/>
                <w:lang w:val="en-US" w:eastAsia="zh-CN" w:bidi="ar-SA"/>
              </w:rPr>
            </w:pPr>
            <w:r>
              <w:rPr>
                <w:rFonts w:hint="eastAsia" w:ascii="宋体" w:hAnsi="宋体" w:eastAsia="宋体" w:cs="宋体"/>
                <w:b w:val="0"/>
                <w:bCs/>
                <w:color w:val="000000"/>
                <w:kern w:val="0"/>
                <w:sz w:val="24"/>
                <w:szCs w:val="28"/>
                <w:highlight w:val="none"/>
                <w:lang w:val="en-US" w:eastAsia="zh-CN" w:bidi="ar-SA"/>
              </w:rPr>
              <w:t>安徽农业大学，具体按采购人指定。</w:t>
            </w:r>
          </w:p>
        </w:tc>
      </w:tr>
      <w:tr w14:paraId="453D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79C64E8A">
            <w:pPr>
              <w:widowControl w:val="0"/>
              <w:pBdr>
                <w:bottom w:val="none" w:color="auto" w:sz="0" w:space="0"/>
              </w:pBdr>
              <w:adjustRightInd/>
              <w:snapToGrid/>
              <w:spacing w:line="240" w:lineRule="auto"/>
              <w:jc w:val="center"/>
              <w:textAlignment w:val="auto"/>
              <w:rPr>
                <w:rFonts w:ascii="宋体" w:hAnsi="宋体" w:eastAsia="宋体" w:cs="@仿宋_GB2312"/>
                <w:bCs/>
                <w:color w:val="000000"/>
                <w:kern w:val="2"/>
                <w:sz w:val="24"/>
                <w:szCs w:val="20"/>
                <w:highlight w:val="none"/>
                <w:lang w:val="en-US" w:eastAsia="zh-CN" w:bidi="ar-SA"/>
              </w:rPr>
            </w:pPr>
            <w:r>
              <w:rPr>
                <w:rFonts w:hint="eastAsia" w:ascii="宋体" w:hAnsi="宋体" w:eastAsia="宋体" w:cs="@仿宋_GB2312"/>
                <w:bCs/>
                <w:color w:val="000000"/>
                <w:kern w:val="2"/>
                <w:sz w:val="24"/>
                <w:szCs w:val="20"/>
                <w:highlight w:val="none"/>
                <w:lang w:val="en-US" w:eastAsia="zh-CN" w:bidi="ar-SA"/>
              </w:rPr>
              <w:t>3</w:t>
            </w:r>
          </w:p>
        </w:tc>
        <w:tc>
          <w:tcPr>
            <w:tcW w:w="1121" w:type="pct"/>
            <w:vAlign w:val="center"/>
          </w:tcPr>
          <w:p w14:paraId="28D0729D">
            <w:pPr>
              <w:widowControl w:val="0"/>
              <w:spacing w:before="0" w:beforeAutospacing="0" w:after="0" w:afterAutospacing="0" w:line="360" w:lineRule="auto"/>
              <w:jc w:val="center"/>
              <w:rPr>
                <w:rFonts w:ascii="宋体" w:hAnsi="宋体" w:eastAsia="宋体" w:cs="@仿宋_GB2312"/>
                <w:b w:val="0"/>
                <w:bCs/>
                <w:color w:val="000000"/>
                <w:kern w:val="0"/>
                <w:sz w:val="24"/>
                <w:szCs w:val="28"/>
                <w:highlight w:val="none"/>
                <w:lang w:val="en-US" w:eastAsia="zh-CN" w:bidi="ar-SA"/>
              </w:rPr>
            </w:pPr>
            <w:r>
              <w:rPr>
                <w:rFonts w:hint="eastAsia" w:ascii="宋体" w:hAnsi="宋体" w:eastAsia="宋体" w:cs="@仿宋_GB2312"/>
                <w:b w:val="0"/>
                <w:bCs/>
                <w:color w:val="000000"/>
                <w:kern w:val="0"/>
                <w:sz w:val="24"/>
                <w:szCs w:val="28"/>
                <w:highlight w:val="none"/>
                <w:lang w:val="en-US" w:eastAsia="zh-CN" w:bidi="ar-SA"/>
              </w:rPr>
              <w:t>供货及安装期限</w:t>
            </w:r>
          </w:p>
        </w:tc>
        <w:tc>
          <w:tcPr>
            <w:tcW w:w="3323" w:type="pct"/>
            <w:vAlign w:val="center"/>
          </w:tcPr>
          <w:p w14:paraId="64A45A16">
            <w:pPr>
              <w:widowControl w:val="0"/>
              <w:spacing w:before="0" w:beforeAutospacing="0" w:after="0" w:afterAutospacing="0" w:line="360" w:lineRule="auto"/>
              <w:jc w:val="both"/>
              <w:rPr>
                <w:rFonts w:ascii="宋体" w:hAnsi="宋体" w:eastAsia="宋体" w:cs="@仿宋_GB2312"/>
                <w:b w:val="0"/>
                <w:bCs/>
                <w:color w:val="000000"/>
                <w:kern w:val="0"/>
                <w:sz w:val="24"/>
                <w:szCs w:val="28"/>
                <w:highlight w:val="none"/>
                <w:u w:val="none"/>
                <w:lang w:val="en-US" w:eastAsia="zh-CN" w:bidi="ar-SA"/>
              </w:rPr>
            </w:pPr>
            <w:r>
              <w:rPr>
                <w:rFonts w:hint="eastAsia" w:ascii="宋体" w:hAnsi="宋体" w:eastAsia="宋体" w:cs="@仿宋_GB2312"/>
                <w:b w:val="0"/>
                <w:bCs/>
                <w:color w:val="000000"/>
                <w:kern w:val="0"/>
                <w:sz w:val="24"/>
                <w:szCs w:val="28"/>
                <w:highlight w:val="none"/>
                <w:u w:val="none"/>
                <w:lang w:val="en-US" w:eastAsia="zh-CN" w:bidi="ar-SA"/>
              </w:rPr>
              <w:t>自合同生效之日起30个日历日内完成供货、安装、调试、培训等所有内容。</w:t>
            </w:r>
          </w:p>
        </w:tc>
      </w:tr>
      <w:tr w14:paraId="166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0A86A6BE">
            <w:pPr>
              <w:widowControl w:val="0"/>
              <w:pBdr>
                <w:bottom w:val="none" w:color="auto" w:sz="0" w:space="0"/>
              </w:pBdr>
              <w:adjustRightInd/>
              <w:snapToGrid/>
              <w:spacing w:line="240" w:lineRule="auto"/>
              <w:jc w:val="center"/>
              <w:textAlignment w:val="auto"/>
              <w:rPr>
                <w:rFonts w:ascii="宋体" w:hAnsi="宋体" w:eastAsia="宋体" w:cs="@仿宋_GB2312"/>
                <w:bCs/>
                <w:color w:val="000000"/>
                <w:kern w:val="2"/>
                <w:sz w:val="24"/>
                <w:szCs w:val="20"/>
                <w:highlight w:val="none"/>
                <w:lang w:val="en-US" w:eastAsia="zh-CN" w:bidi="ar-SA"/>
              </w:rPr>
            </w:pPr>
            <w:r>
              <w:rPr>
                <w:rFonts w:hint="eastAsia" w:ascii="宋体" w:hAnsi="宋体" w:eastAsia="宋体" w:cs="@仿宋_GB2312"/>
                <w:bCs/>
                <w:color w:val="000000"/>
                <w:kern w:val="2"/>
                <w:sz w:val="24"/>
                <w:szCs w:val="20"/>
                <w:highlight w:val="none"/>
                <w:lang w:val="en-US" w:eastAsia="zh-CN" w:bidi="ar-SA"/>
              </w:rPr>
              <w:t>4</w:t>
            </w:r>
          </w:p>
        </w:tc>
        <w:tc>
          <w:tcPr>
            <w:tcW w:w="1121" w:type="pct"/>
            <w:vAlign w:val="center"/>
          </w:tcPr>
          <w:p w14:paraId="6BA5A37C">
            <w:pPr>
              <w:widowControl w:val="0"/>
              <w:spacing w:before="0" w:beforeAutospacing="0" w:after="0" w:afterAutospacing="0" w:line="360" w:lineRule="auto"/>
              <w:jc w:val="center"/>
              <w:rPr>
                <w:rFonts w:ascii="宋体" w:hAnsi="宋体" w:eastAsia="宋体" w:cs="@仿宋_GB2312"/>
                <w:b w:val="0"/>
                <w:bCs/>
                <w:color w:val="000000"/>
                <w:kern w:val="0"/>
                <w:sz w:val="24"/>
                <w:szCs w:val="28"/>
                <w:highlight w:val="none"/>
                <w:lang w:val="en-US" w:eastAsia="zh-CN" w:bidi="ar-SA"/>
              </w:rPr>
            </w:pPr>
            <w:r>
              <w:rPr>
                <w:rFonts w:hint="eastAsia" w:ascii="宋体" w:hAnsi="宋体" w:eastAsia="宋体" w:cs="@仿宋_GB2312"/>
                <w:b w:val="0"/>
                <w:bCs/>
                <w:color w:val="000000"/>
                <w:kern w:val="0"/>
                <w:sz w:val="24"/>
                <w:szCs w:val="28"/>
                <w:highlight w:val="none"/>
                <w:lang w:val="en-US" w:eastAsia="zh-CN" w:bidi="ar-SA"/>
              </w:rPr>
              <w:t>免费质保期</w:t>
            </w:r>
          </w:p>
        </w:tc>
        <w:tc>
          <w:tcPr>
            <w:tcW w:w="3323" w:type="pct"/>
            <w:vAlign w:val="center"/>
          </w:tcPr>
          <w:p w14:paraId="0D94A51E">
            <w:pPr>
              <w:widowControl w:val="0"/>
              <w:spacing w:before="0" w:beforeAutospacing="0" w:after="0" w:afterAutospacing="0" w:line="360" w:lineRule="auto"/>
              <w:jc w:val="both"/>
              <w:rPr>
                <w:rFonts w:ascii="宋体" w:hAnsi="宋体" w:eastAsia="宋体" w:cs="@仿宋_GB2312"/>
                <w:b w:val="0"/>
                <w:bCs/>
                <w:color w:val="000000"/>
                <w:kern w:val="0"/>
                <w:sz w:val="24"/>
                <w:szCs w:val="28"/>
                <w:highlight w:val="none"/>
                <w:u w:val="none"/>
                <w:lang w:val="en-US" w:eastAsia="zh-CN" w:bidi="ar-SA"/>
              </w:rPr>
            </w:pPr>
            <w:r>
              <w:rPr>
                <w:rFonts w:hint="eastAsia" w:ascii="宋体" w:hAnsi="宋体" w:eastAsia="宋体" w:cs="@仿宋_GB2312"/>
                <w:b w:val="0"/>
                <w:bCs/>
                <w:color w:val="000000"/>
                <w:kern w:val="0"/>
                <w:sz w:val="24"/>
                <w:szCs w:val="28"/>
                <w:highlight w:val="none"/>
                <w:u w:val="none"/>
                <w:lang w:val="en-US" w:eastAsia="zh-CN" w:bidi="ar-SA"/>
              </w:rPr>
              <w:t>自验收合格之日起1年。</w:t>
            </w:r>
          </w:p>
        </w:tc>
      </w:tr>
    </w:tbl>
    <w:p w14:paraId="7DCCC809">
      <w:pPr>
        <w:spacing w:line="360" w:lineRule="auto"/>
        <w:ind w:firstLine="437"/>
        <w:outlineLvl w:val="1"/>
        <w:rPr>
          <w:rFonts w:hint="eastAsia" w:ascii="宋体" w:hAnsi="宋体" w:eastAsia="宋体" w:cs="@仿宋_GB2312"/>
          <w:b/>
          <w:bCs/>
          <w:color w:val="000000"/>
          <w:sz w:val="24"/>
          <w:szCs w:val="18"/>
          <w:highlight w:val="none"/>
        </w:rPr>
      </w:pPr>
      <w:bookmarkStart w:id="2" w:name="_Toc5944"/>
      <w:bookmarkStart w:id="3" w:name="_Toc7671"/>
    </w:p>
    <w:p w14:paraId="6B04EEBF">
      <w:pPr>
        <w:spacing w:line="360" w:lineRule="auto"/>
        <w:ind w:firstLine="437"/>
        <w:outlineLvl w:val="1"/>
        <w:rPr>
          <w:rFonts w:hint="eastAsia" w:ascii="宋体" w:hAnsi="宋体" w:eastAsia="宋体" w:cs="@仿宋_GB2312"/>
          <w:b/>
          <w:bCs/>
          <w:color w:val="000000"/>
          <w:sz w:val="24"/>
          <w:szCs w:val="18"/>
          <w:highlight w:val="none"/>
        </w:rPr>
      </w:pPr>
    </w:p>
    <w:p w14:paraId="14EEF1D0">
      <w:pPr>
        <w:spacing w:line="360" w:lineRule="auto"/>
        <w:ind w:firstLine="437"/>
        <w:outlineLvl w:val="1"/>
        <w:rPr>
          <w:rFonts w:hint="eastAsia" w:ascii="宋体" w:hAnsi="宋体" w:eastAsia="宋体" w:cs="@仿宋_GB2312"/>
          <w:b/>
          <w:bCs/>
          <w:color w:val="000000"/>
          <w:sz w:val="24"/>
          <w:szCs w:val="18"/>
          <w:highlight w:val="none"/>
        </w:rPr>
      </w:pPr>
    </w:p>
    <w:p w14:paraId="6884EC63">
      <w:pPr>
        <w:spacing w:line="360" w:lineRule="auto"/>
        <w:ind w:firstLine="437"/>
        <w:outlineLvl w:val="1"/>
        <w:rPr>
          <w:rFonts w:hint="eastAsia" w:ascii="宋体" w:hAnsi="宋体" w:eastAsia="宋体" w:cs="@仿宋_GB2312"/>
          <w:b/>
          <w:bCs/>
          <w:color w:val="000000"/>
          <w:sz w:val="24"/>
          <w:szCs w:val="18"/>
          <w:highlight w:val="none"/>
        </w:rPr>
      </w:pPr>
    </w:p>
    <w:p w14:paraId="3E806DB2">
      <w:pPr>
        <w:spacing w:line="360" w:lineRule="auto"/>
        <w:ind w:firstLine="437"/>
        <w:outlineLvl w:val="1"/>
        <w:rPr>
          <w:rFonts w:hint="eastAsia" w:ascii="宋体" w:hAnsi="宋体" w:eastAsia="宋体" w:cs="@仿宋_GB2312"/>
          <w:b/>
          <w:bCs/>
          <w:color w:val="000000"/>
          <w:sz w:val="24"/>
          <w:szCs w:val="18"/>
          <w:highlight w:val="none"/>
        </w:rPr>
      </w:pPr>
      <w:r>
        <w:rPr>
          <w:rFonts w:hint="eastAsia" w:ascii="宋体" w:hAnsi="宋体" w:eastAsia="宋体" w:cs="@仿宋_GB2312"/>
          <w:b/>
          <w:bCs/>
          <w:color w:val="000000"/>
          <w:sz w:val="24"/>
          <w:szCs w:val="18"/>
          <w:highlight w:val="none"/>
        </w:rPr>
        <w:t>二、</w:t>
      </w:r>
      <w:r>
        <w:rPr>
          <w:rFonts w:hint="eastAsia" w:ascii="宋体" w:hAnsi="宋体" w:eastAsia="宋体" w:cs="@仿宋_GB2312"/>
          <w:b/>
          <w:color w:val="000000"/>
          <w:sz w:val="24"/>
          <w:szCs w:val="18"/>
          <w:highlight w:val="none"/>
        </w:rPr>
        <w:t>货物</w:t>
      </w:r>
      <w:r>
        <w:rPr>
          <w:rFonts w:hint="eastAsia" w:ascii="宋体" w:hAnsi="宋体" w:eastAsia="宋体" w:cs="@仿宋_GB2312"/>
          <w:b/>
          <w:bCs/>
          <w:color w:val="000000"/>
          <w:sz w:val="24"/>
          <w:szCs w:val="18"/>
          <w:highlight w:val="none"/>
        </w:rPr>
        <w:t>需求</w:t>
      </w:r>
      <w:bookmarkEnd w:id="2"/>
      <w:bookmarkEnd w:id="3"/>
    </w:p>
    <w:p w14:paraId="6C3D332C">
      <w:pPr>
        <w:widowControl/>
        <w:wordWrap/>
        <w:ind w:firstLine="482" w:firstLineChars="200"/>
        <w:outlineLvl w:val="2"/>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（一）</w:t>
      </w:r>
      <w:r>
        <w:rPr>
          <w:rFonts w:hint="eastAsia" w:ascii="宋体" w:hAnsi="宋体" w:eastAsia="宋体" w:cs="宋体"/>
          <w:b/>
          <w:bCs/>
          <w:color w:val="000000"/>
          <w:sz w:val="24"/>
          <w:szCs w:val="24"/>
          <w:highlight w:val="none"/>
        </w:rPr>
        <w:t>标识符号</w:t>
      </w:r>
    </w:p>
    <w:tbl>
      <w:tblPr>
        <w:tblStyle w:val="2"/>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945"/>
      </w:tblGrid>
      <w:tr w14:paraId="3F09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69E444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标识类型</w:t>
            </w:r>
          </w:p>
        </w:tc>
        <w:tc>
          <w:tcPr>
            <w:tcW w:w="1365" w:type="dxa"/>
            <w:noWrap w:val="0"/>
            <w:vAlign w:val="center"/>
          </w:tcPr>
          <w:p w14:paraId="5A1C0A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标识符号</w:t>
            </w:r>
          </w:p>
        </w:tc>
        <w:tc>
          <w:tcPr>
            <w:tcW w:w="5945" w:type="dxa"/>
            <w:noWrap w:val="0"/>
            <w:vAlign w:val="center"/>
          </w:tcPr>
          <w:p w14:paraId="144C8C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标识符号含义</w:t>
            </w:r>
          </w:p>
        </w:tc>
      </w:tr>
      <w:tr w14:paraId="017A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309193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核心指标</w:t>
            </w:r>
            <w:r>
              <w:rPr>
                <w:rFonts w:hint="eastAsia" w:ascii="宋体" w:hAnsi="宋体" w:eastAsia="宋体" w:cs="宋体"/>
                <w:color w:val="000000"/>
                <w:sz w:val="24"/>
                <w:szCs w:val="24"/>
                <w:highlight w:val="none"/>
              </w:rPr>
              <w:t>项</w:t>
            </w:r>
          </w:p>
        </w:tc>
        <w:tc>
          <w:tcPr>
            <w:tcW w:w="1365" w:type="dxa"/>
            <w:noWrap w:val="0"/>
            <w:vAlign w:val="center"/>
          </w:tcPr>
          <w:p w14:paraId="64C4671D">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right="0" w:firstLine="0" w:firstLineChars="0"/>
              <w:jc w:val="center"/>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w:t>
            </w:r>
          </w:p>
        </w:tc>
        <w:tc>
          <w:tcPr>
            <w:tcW w:w="5945" w:type="dxa"/>
            <w:noWrap w:val="0"/>
            <w:vAlign w:val="center"/>
          </w:tcPr>
          <w:p w14:paraId="33E24031">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right="0" w:firstLine="0" w:firstLineChars="0"/>
              <w:jc w:val="left"/>
              <w:textAlignment w:val="auto"/>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符合性审查项，该指标项负偏离或未响应的，</w:t>
            </w:r>
            <w:r>
              <w:rPr>
                <w:rFonts w:hint="eastAsia" w:ascii="宋体" w:hAnsi="宋体" w:eastAsia="宋体" w:cs="宋体"/>
                <w:b/>
                <w:bCs w:val="0"/>
                <w:color w:val="000000"/>
                <w:sz w:val="24"/>
                <w:szCs w:val="24"/>
                <w:highlight w:val="none"/>
                <w:lang w:val="en-US" w:eastAsia="zh-CN"/>
              </w:rPr>
              <w:t>投标无效</w:t>
            </w:r>
            <w:r>
              <w:rPr>
                <w:rFonts w:hint="eastAsia" w:ascii="宋体" w:hAnsi="宋体" w:eastAsia="宋体" w:cs="宋体"/>
                <w:bCs/>
                <w:color w:val="000000"/>
                <w:sz w:val="24"/>
                <w:szCs w:val="24"/>
                <w:highlight w:val="none"/>
                <w:lang w:val="en-US" w:eastAsia="zh-CN"/>
              </w:rPr>
              <w:t>。</w:t>
            </w:r>
          </w:p>
        </w:tc>
      </w:tr>
      <w:tr w14:paraId="7E0E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shd w:val="clear" w:color="auto" w:fill="auto"/>
            <w:noWrap w:val="0"/>
            <w:vAlign w:val="center"/>
          </w:tcPr>
          <w:p w14:paraId="340631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重要指标项</w:t>
            </w:r>
          </w:p>
        </w:tc>
        <w:tc>
          <w:tcPr>
            <w:tcW w:w="1365" w:type="dxa"/>
            <w:shd w:val="clear" w:color="auto" w:fill="auto"/>
            <w:noWrap w:val="0"/>
            <w:vAlign w:val="center"/>
          </w:tcPr>
          <w:p w14:paraId="761D9B82">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color w:val="000000"/>
                <w:sz w:val="24"/>
                <w:szCs w:val="24"/>
                <w:highlight w:val="none"/>
              </w:rPr>
              <w:t>★</w:t>
            </w:r>
          </w:p>
        </w:tc>
        <w:tc>
          <w:tcPr>
            <w:tcW w:w="5945" w:type="dxa"/>
            <w:shd w:val="clear" w:color="auto" w:fill="auto"/>
            <w:noWrap w:val="0"/>
            <w:vAlign w:val="center"/>
          </w:tcPr>
          <w:p w14:paraId="4EF10B6C">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sz w:val="24"/>
                <w:szCs w:val="24"/>
                <w:highlight w:val="none"/>
              </w:rPr>
              <w:t>评分项，</w:t>
            </w:r>
            <w:r>
              <w:rPr>
                <w:rFonts w:hint="eastAsia" w:ascii="宋体" w:hAnsi="宋体" w:eastAsia="宋体" w:cs="宋体"/>
                <w:color w:val="000000"/>
                <w:kern w:val="2"/>
                <w:sz w:val="24"/>
                <w:szCs w:val="24"/>
                <w:highlight w:val="none"/>
                <w:lang w:val="en-US" w:eastAsia="zh-CN" w:bidi="ar"/>
              </w:rPr>
              <w:t>详见评标办法和标准。</w:t>
            </w:r>
          </w:p>
        </w:tc>
      </w:tr>
      <w:tr w14:paraId="05A6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4929B2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无标识项</w:t>
            </w:r>
          </w:p>
        </w:tc>
        <w:tc>
          <w:tcPr>
            <w:tcW w:w="1365" w:type="dxa"/>
            <w:noWrap w:val="0"/>
            <w:vAlign w:val="center"/>
          </w:tcPr>
          <w:p w14:paraId="37BD2C26">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right="0" w:firstLine="0" w:firstLineChars="0"/>
              <w:jc w:val="center"/>
              <w:textAlignment w:val="auto"/>
              <w:rPr>
                <w:rFonts w:hint="eastAsia" w:ascii="宋体" w:hAnsi="宋体" w:eastAsia="宋体" w:cs="宋体"/>
                <w:bCs/>
                <w:color w:val="000000"/>
                <w:sz w:val="24"/>
                <w:szCs w:val="24"/>
                <w:highlight w:val="none"/>
              </w:rPr>
            </w:pPr>
          </w:p>
        </w:tc>
        <w:tc>
          <w:tcPr>
            <w:tcW w:w="5945" w:type="dxa"/>
            <w:noWrap w:val="0"/>
            <w:vAlign w:val="center"/>
          </w:tcPr>
          <w:p w14:paraId="31CD4D0C">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default"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符合性审查项，该指标项最大允许负偏离</w:t>
            </w:r>
            <w:r>
              <w:rPr>
                <w:rFonts w:hint="eastAsia" w:ascii="宋体" w:hAnsi="宋体" w:eastAsia="宋体" w:cs="宋体"/>
                <w:bCs/>
                <w:color w:val="000000"/>
                <w:kern w:val="2"/>
                <w:sz w:val="24"/>
                <w:szCs w:val="24"/>
                <w:highlight w:val="none"/>
                <w:u w:val="single"/>
                <w:lang w:val="en-US" w:eastAsia="zh-CN" w:bidi="ar-SA"/>
              </w:rPr>
              <w:t>5</w:t>
            </w:r>
            <w:r>
              <w:rPr>
                <w:rFonts w:hint="eastAsia" w:ascii="宋体" w:hAnsi="宋体" w:eastAsia="宋体" w:cs="宋体"/>
                <w:bCs/>
                <w:color w:val="000000"/>
                <w:kern w:val="2"/>
                <w:sz w:val="24"/>
                <w:szCs w:val="24"/>
                <w:highlight w:val="none"/>
                <w:lang w:val="en-US" w:eastAsia="zh-CN" w:bidi="ar-SA"/>
              </w:rPr>
              <w:t>项，超过最大允许负偏离项数的，</w:t>
            </w:r>
            <w:r>
              <w:rPr>
                <w:rFonts w:hint="eastAsia" w:ascii="宋体" w:hAnsi="宋体" w:eastAsia="宋体" w:cs="宋体"/>
                <w:b/>
                <w:bCs w:val="0"/>
                <w:color w:val="000000"/>
                <w:kern w:val="2"/>
                <w:sz w:val="24"/>
                <w:szCs w:val="24"/>
                <w:highlight w:val="none"/>
                <w:lang w:val="en-US" w:eastAsia="zh-CN" w:bidi="ar-SA"/>
              </w:rPr>
              <w:t>投标无效</w:t>
            </w:r>
            <w:r>
              <w:rPr>
                <w:rFonts w:hint="eastAsia" w:ascii="宋体" w:hAnsi="宋体" w:eastAsia="宋体" w:cs="宋体"/>
                <w:bCs/>
                <w:color w:val="000000"/>
                <w:kern w:val="2"/>
                <w:sz w:val="24"/>
                <w:szCs w:val="24"/>
                <w:highlight w:val="none"/>
                <w:lang w:val="en-US" w:eastAsia="zh-CN" w:bidi="ar-SA"/>
              </w:rPr>
              <w:t>。</w:t>
            </w:r>
          </w:p>
        </w:tc>
      </w:tr>
      <w:tr w14:paraId="6912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104" w:type="dxa"/>
            <w:gridSpan w:val="3"/>
            <w:noWrap w:val="0"/>
            <w:vAlign w:val="center"/>
          </w:tcPr>
          <w:p w14:paraId="7DC57536">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w:t>
            </w:r>
          </w:p>
          <w:p w14:paraId="1B3374F6">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如某项标识中包含多条技术参数或要求，则该项标识所含内容均需满足或优于</w:t>
            </w:r>
            <w:r>
              <w:rPr>
                <w:rFonts w:hint="eastAsia" w:ascii="宋体" w:hAnsi="宋体" w:eastAsia="宋体" w:cs="宋体"/>
                <w:color w:val="000000"/>
                <w:sz w:val="24"/>
                <w:szCs w:val="24"/>
                <w:highlight w:val="none"/>
                <w:lang w:val="en-US" w:eastAsia="zh-CN"/>
              </w:rPr>
              <w:t>采购</w:t>
            </w:r>
            <w:r>
              <w:rPr>
                <w:rFonts w:hint="eastAsia" w:ascii="宋体" w:hAnsi="宋体" w:eastAsia="宋体" w:cs="宋体"/>
                <w:color w:val="000000"/>
                <w:sz w:val="24"/>
                <w:szCs w:val="24"/>
                <w:highlight w:val="none"/>
              </w:rPr>
              <w:t>文件要求，否则不予认可。</w:t>
            </w:r>
          </w:p>
          <w:p w14:paraId="32506066">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2）所属行业中标注“/”的品目，无须在《中小企业声明函》中列明。</w:t>
            </w:r>
          </w:p>
        </w:tc>
      </w:tr>
    </w:tbl>
    <w:p w14:paraId="4DA11626">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000000"/>
          <w:sz w:val="24"/>
          <w:szCs w:val="24"/>
          <w:highlight w:val="none"/>
        </w:rPr>
      </w:pPr>
    </w:p>
    <w:p w14:paraId="7E9B8411">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（二）</w:t>
      </w:r>
      <w:r>
        <w:rPr>
          <w:rFonts w:hint="eastAsia" w:ascii="宋体" w:hAnsi="宋体" w:eastAsia="宋体" w:cs="宋体"/>
          <w:b/>
          <w:bCs/>
          <w:color w:val="000000"/>
          <w:sz w:val="24"/>
          <w:szCs w:val="24"/>
          <w:highlight w:val="none"/>
          <w:lang w:val="en-US" w:eastAsia="zh-CN"/>
        </w:rPr>
        <w:t>货物需求</w:t>
      </w:r>
      <w:r>
        <w:rPr>
          <w:rFonts w:hint="eastAsia" w:ascii="宋体" w:hAnsi="宋体" w:eastAsia="宋体" w:cs="宋体"/>
          <w:b/>
          <w:bCs/>
          <w:color w:val="000000"/>
          <w:sz w:val="24"/>
          <w:szCs w:val="24"/>
          <w:highlight w:val="none"/>
        </w:rPr>
        <w:t>清单</w:t>
      </w:r>
    </w:p>
    <w:p w14:paraId="5289E050">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针对下表货物需求清单中要求在投标文件中提供证明材料的参数，货物需求清单中明确证明材料类型的，按货物需求清单中的要求提供；货物需求清单中未明确证明材料类型的，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证明材料中的关键参数进行标注）。</w:t>
      </w:r>
    </w:p>
    <w:tbl>
      <w:tblPr>
        <w:tblStyle w:val="2"/>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181"/>
        <w:gridCol w:w="4669"/>
        <w:gridCol w:w="896"/>
        <w:gridCol w:w="740"/>
        <w:gridCol w:w="865"/>
      </w:tblGrid>
      <w:tr w14:paraId="6261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6" w:type="dxa"/>
            <w:noWrap/>
            <w:vAlign w:val="center"/>
          </w:tcPr>
          <w:p w14:paraId="2D489422">
            <w:pPr>
              <w:adjustRightInd w:val="0"/>
              <w:snapToGrid w:val="0"/>
              <w:spacing w:line="300" w:lineRule="auto"/>
              <w:jc w:val="center"/>
              <w:rPr>
                <w:rFonts w:hint="eastAsia" w:ascii="宋体" w:hAnsi="宋体" w:eastAsia="宋体" w:cs="宋体"/>
                <w:color w:val="000000"/>
                <w:sz w:val="24"/>
                <w:szCs w:val="24"/>
                <w:highlight w:val="none"/>
              </w:rPr>
            </w:pPr>
            <w:bookmarkStart w:id="4" w:name="_Toc4843"/>
            <w:bookmarkStart w:id="5" w:name="_Toc7421"/>
            <w:r>
              <w:rPr>
                <w:rFonts w:hint="eastAsia" w:ascii="宋体" w:hAnsi="宋体" w:eastAsia="宋体" w:cs="宋体"/>
                <w:b/>
                <w:bCs/>
                <w:color w:val="000000"/>
                <w:sz w:val="24"/>
                <w:szCs w:val="24"/>
                <w:highlight w:val="none"/>
              </w:rPr>
              <w:t>序号</w:t>
            </w:r>
          </w:p>
        </w:tc>
        <w:tc>
          <w:tcPr>
            <w:tcW w:w="1181" w:type="dxa"/>
            <w:noWrap/>
            <w:vAlign w:val="center"/>
          </w:tcPr>
          <w:p w14:paraId="5E571FDF">
            <w:pPr>
              <w:adjustRightInd w:val="0"/>
              <w:snapToGrid w:val="0"/>
              <w:spacing w:line="300" w:lineRule="auto"/>
              <w:jc w:val="center"/>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货物名称</w:t>
            </w:r>
          </w:p>
        </w:tc>
        <w:tc>
          <w:tcPr>
            <w:tcW w:w="4669" w:type="dxa"/>
            <w:noWrap/>
            <w:vAlign w:val="center"/>
          </w:tcPr>
          <w:p w14:paraId="772EFD2E">
            <w:pPr>
              <w:adjustRightInd w:val="0"/>
              <w:snapToGrid w:val="0"/>
              <w:spacing w:line="300" w:lineRule="auto"/>
              <w:jc w:val="center"/>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技术参数及要求</w:t>
            </w:r>
          </w:p>
        </w:tc>
        <w:tc>
          <w:tcPr>
            <w:tcW w:w="896" w:type="dxa"/>
            <w:noWrap/>
            <w:vAlign w:val="center"/>
          </w:tcPr>
          <w:p w14:paraId="26F5CDFC">
            <w:pPr>
              <w:adjustRightInd w:val="0"/>
              <w:snapToGrid w:val="0"/>
              <w:spacing w:line="30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数量</w:t>
            </w:r>
          </w:p>
          <w:p w14:paraId="06FD4110">
            <w:pPr>
              <w:adjustRightInd w:val="0"/>
              <w:snapToGrid w:val="0"/>
              <w:spacing w:line="300" w:lineRule="auto"/>
              <w:jc w:val="center"/>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（台/套）</w:t>
            </w:r>
          </w:p>
        </w:tc>
        <w:tc>
          <w:tcPr>
            <w:tcW w:w="740" w:type="dxa"/>
            <w:shd w:val="clear" w:color="auto" w:fill="auto"/>
            <w:noWrap/>
            <w:vAlign w:val="center"/>
          </w:tcPr>
          <w:p w14:paraId="77763C1F">
            <w:pPr>
              <w:adjustRightInd w:val="0"/>
              <w:snapToGrid w:val="0"/>
              <w:spacing w:line="300" w:lineRule="auto"/>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所属行业</w:t>
            </w:r>
          </w:p>
        </w:tc>
        <w:tc>
          <w:tcPr>
            <w:tcW w:w="865" w:type="dxa"/>
            <w:shd w:val="clear" w:color="auto" w:fill="auto"/>
            <w:noWrap/>
            <w:vAlign w:val="center"/>
          </w:tcPr>
          <w:p w14:paraId="621290E7">
            <w:pPr>
              <w:widowControl/>
              <w:adjustRightInd w:val="0"/>
              <w:snapToGrid w:val="0"/>
              <w:spacing w:line="30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val="en-US" w:eastAsia="zh-CN" w:bidi="ar"/>
              </w:rPr>
              <w:t>备注（进口或强制节能）</w:t>
            </w:r>
          </w:p>
        </w:tc>
      </w:tr>
      <w:tr w14:paraId="32CE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6" w:type="dxa"/>
            <w:noWrap/>
            <w:vAlign w:val="center"/>
          </w:tcPr>
          <w:p w14:paraId="3491B016">
            <w:pPr>
              <w:widowControl/>
              <w:adjustRightInd w:val="0"/>
              <w:snapToGrid w:val="0"/>
              <w:spacing w:line="30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1181" w:type="dxa"/>
            <w:vAlign w:val="center"/>
          </w:tcPr>
          <w:p w14:paraId="64A32CB0">
            <w:pPr>
              <w:adjustRightInd w:val="0"/>
              <w:snapToGrid w:val="0"/>
              <w:spacing w:line="30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100吨PLC全自动柱式平板硫化机</w:t>
            </w:r>
          </w:p>
        </w:tc>
        <w:tc>
          <w:tcPr>
            <w:tcW w:w="4669" w:type="dxa"/>
          </w:tcPr>
          <w:p w14:paraId="3DCE31D1">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1.设备用途：用于各类橡胶制品；</w:t>
            </w:r>
          </w:p>
          <w:p w14:paraId="74C72267">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■2.设备组成：</w:t>
            </w:r>
          </w:p>
          <w:p w14:paraId="131E5FFE">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2.1主机部分 1 套；</w:t>
            </w:r>
          </w:p>
          <w:p w14:paraId="39D1CFDB">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2.2液压系统 1 套；</w:t>
            </w:r>
          </w:p>
          <w:p w14:paraId="35533973">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2.3电气控制系统 1 套；</w:t>
            </w:r>
          </w:p>
          <w:p w14:paraId="2F974C20">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 安全装置 1 套；</w:t>
            </w:r>
          </w:p>
          <w:p w14:paraId="77FA9462">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2.5电机系统 1 套；</w:t>
            </w:r>
          </w:p>
          <w:p w14:paraId="00F486E9">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2.6设备地图纸 1 套；</w:t>
            </w:r>
          </w:p>
          <w:p w14:paraId="65A9BC18">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3.主要技术参数：</w:t>
            </w:r>
          </w:p>
          <w:p w14:paraId="33F3955D">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■3.1公称合模力：≥1.0MN；（总工作压力）：≥100吨；</w:t>
            </w:r>
          </w:p>
          <w:p w14:paraId="695ACB33">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3.2工作台面规格：≥500*500*55mm；</w:t>
            </w:r>
          </w:p>
          <w:p w14:paraId="505C902F">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3.3工作间距：≥200mm；</w:t>
            </w:r>
          </w:p>
          <w:p w14:paraId="706EC720">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3.4加热方式：电加热（单层≥4.2kW）；</w:t>
            </w:r>
          </w:p>
          <w:p w14:paraId="12A9D4A9">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★3.4.1最高温度：≥240℃；</w:t>
            </w:r>
          </w:p>
          <w:p w14:paraId="1822A596">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3.4.2加热温差：≤±1℃；</w:t>
            </w:r>
          </w:p>
          <w:p w14:paraId="441078C5">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3.4.3控温精度：≤±1℃；</w:t>
            </w:r>
          </w:p>
          <w:p w14:paraId="4805CA50">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3.5柱塞最大行程：≥400mm；</w:t>
            </w:r>
          </w:p>
          <w:p w14:paraId="7EDDF64F">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3.6热板表面粗糙度：Ra≤1.6；</w:t>
            </w:r>
          </w:p>
          <w:p w14:paraId="3C16A66E">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3.7热板单位面积压力：≥27MPa；</w:t>
            </w:r>
          </w:p>
          <w:p w14:paraId="234D4DB2">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3.8热板平行度：≤0.12mm；</w:t>
            </w:r>
          </w:p>
          <w:p w14:paraId="3AAA984F">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3.9液压使用系统压力：≥19.6MPa；</w:t>
            </w:r>
          </w:p>
          <w:p w14:paraId="1389E435">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3.10压力控制方式：压力传感器；</w:t>
            </w:r>
          </w:p>
          <w:p w14:paraId="6D59E390">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3.11柱塞规格：≥285mm；</w:t>
            </w:r>
          </w:p>
          <w:p w14:paraId="2CFF2666">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3.12液压缸数量：≥1个；</w:t>
            </w:r>
          </w:p>
          <w:p w14:paraId="750957B7">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3.13电机：≥2.2kW；</w:t>
            </w:r>
          </w:p>
          <w:p w14:paraId="56C53081">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3.14重量：≤2.2吨。</w:t>
            </w:r>
          </w:p>
          <w:p w14:paraId="45247925">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★3.15 压力曲线可视化并自动储存</w:t>
            </w:r>
            <w:r>
              <w:rPr>
                <w:rFonts w:hint="eastAsia" w:ascii="宋体" w:hAnsi="宋体" w:eastAsia="宋体" w:cs="宋体"/>
                <w:b/>
                <w:bCs/>
                <w:color w:val="000000"/>
                <w:sz w:val="24"/>
                <w:szCs w:val="24"/>
                <w:highlight w:val="none"/>
              </w:rPr>
              <w:t>（投标文件中提供证明材料）</w:t>
            </w:r>
            <w:r>
              <w:rPr>
                <w:rFonts w:hint="eastAsia" w:ascii="宋体" w:hAnsi="宋体" w:eastAsia="宋体" w:cs="宋体"/>
                <w:color w:val="000000"/>
                <w:sz w:val="24"/>
                <w:szCs w:val="24"/>
                <w:highlight w:val="none"/>
              </w:rPr>
              <w:t>。</w:t>
            </w:r>
          </w:p>
        </w:tc>
        <w:tc>
          <w:tcPr>
            <w:tcW w:w="896" w:type="dxa"/>
            <w:vAlign w:val="center"/>
          </w:tcPr>
          <w:p w14:paraId="421C7013">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w:t>
            </w:r>
          </w:p>
        </w:tc>
        <w:tc>
          <w:tcPr>
            <w:tcW w:w="740" w:type="dxa"/>
            <w:vAlign w:val="center"/>
          </w:tcPr>
          <w:p w14:paraId="6A76D8E9">
            <w:pPr>
              <w:adjustRightInd w:val="0"/>
              <w:snapToGrid w:val="0"/>
              <w:spacing w:line="300" w:lineRule="auto"/>
              <w:jc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sz w:val="24"/>
                <w:szCs w:val="24"/>
                <w:highlight w:val="none"/>
              </w:rPr>
              <w:t>工业</w:t>
            </w:r>
          </w:p>
        </w:tc>
        <w:tc>
          <w:tcPr>
            <w:tcW w:w="865" w:type="dxa"/>
            <w:vAlign w:val="center"/>
          </w:tcPr>
          <w:p w14:paraId="2FAE6507">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w:t>
            </w:r>
          </w:p>
        </w:tc>
      </w:tr>
      <w:tr w14:paraId="1EE6F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6" w:type="dxa"/>
            <w:noWrap/>
            <w:vAlign w:val="center"/>
          </w:tcPr>
          <w:p w14:paraId="762D08D3">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w:t>
            </w:r>
          </w:p>
        </w:tc>
        <w:tc>
          <w:tcPr>
            <w:tcW w:w="1181" w:type="dxa"/>
            <w:vAlign w:val="center"/>
          </w:tcPr>
          <w:p w14:paraId="209B183A">
            <w:pPr>
              <w:adjustRightInd w:val="0"/>
              <w:snapToGrid w:val="0"/>
              <w:spacing w:line="30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木制四工位木工桌</w:t>
            </w:r>
          </w:p>
        </w:tc>
        <w:tc>
          <w:tcPr>
            <w:tcW w:w="4669" w:type="dxa"/>
          </w:tcPr>
          <w:p w14:paraId="1AEB9CC6">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1.桌面尺寸≥1800*850mm，厚度≥80mm，榉木拼接，端部穿带燕尾榫结构,防止端部开裂变形；</w:t>
            </w:r>
          </w:p>
          <w:p w14:paraId="5362BFDC">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2.桌腿高度≥770mm，均为≥80*80mm的榉木方料，半透榫连接；</w:t>
            </w:r>
          </w:p>
          <w:p w14:paraId="33E38126">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桌面两侧共装4个木工专用夹持台钳。台钳本体为冷钢折弯，50*30mm方管，丝杆套件焊接而成，整体喷塑处理，用材厚度≥3mm。台钳侧边有调节螺栓，可调节台钳夹持顺滑度。台钳尺寸：≥450*380*60mm。最大夹持工件厚度≥：0-150mm；</w:t>
            </w:r>
          </w:p>
          <w:p w14:paraId="3D9B43DF">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4.整桌高度：≥850mm；</w:t>
            </w:r>
          </w:p>
          <w:p w14:paraId="4D336624">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5.最大承重：≥1200kg。</w:t>
            </w:r>
          </w:p>
        </w:tc>
        <w:tc>
          <w:tcPr>
            <w:tcW w:w="896" w:type="dxa"/>
            <w:vAlign w:val="center"/>
          </w:tcPr>
          <w:p w14:paraId="1B8F0E4F">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4</w:t>
            </w:r>
          </w:p>
        </w:tc>
        <w:tc>
          <w:tcPr>
            <w:tcW w:w="740" w:type="dxa"/>
            <w:vAlign w:val="center"/>
          </w:tcPr>
          <w:p w14:paraId="60684F81">
            <w:pPr>
              <w:adjustRightInd w:val="0"/>
              <w:snapToGrid w:val="0"/>
              <w:spacing w:line="300" w:lineRule="auto"/>
              <w:jc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sz w:val="24"/>
                <w:szCs w:val="24"/>
                <w:highlight w:val="none"/>
              </w:rPr>
              <w:t>工业</w:t>
            </w:r>
          </w:p>
        </w:tc>
        <w:tc>
          <w:tcPr>
            <w:tcW w:w="865" w:type="dxa"/>
            <w:vAlign w:val="center"/>
          </w:tcPr>
          <w:p w14:paraId="085F480E">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w:t>
            </w:r>
          </w:p>
        </w:tc>
      </w:tr>
      <w:tr w14:paraId="745F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6" w:type="dxa"/>
            <w:noWrap/>
            <w:vAlign w:val="center"/>
          </w:tcPr>
          <w:p w14:paraId="6711D5C7">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w:t>
            </w:r>
          </w:p>
        </w:tc>
        <w:tc>
          <w:tcPr>
            <w:tcW w:w="1181" w:type="dxa"/>
            <w:tcBorders>
              <w:bottom w:val="single" w:color="auto" w:sz="4" w:space="0"/>
            </w:tcBorders>
            <w:vAlign w:val="center"/>
          </w:tcPr>
          <w:p w14:paraId="3CA1B9DF">
            <w:pPr>
              <w:adjustRightInd w:val="0"/>
              <w:snapToGrid w:val="0"/>
              <w:spacing w:line="30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落地线锯机</w:t>
            </w:r>
          </w:p>
        </w:tc>
        <w:tc>
          <w:tcPr>
            <w:tcW w:w="4669" w:type="dxa"/>
          </w:tcPr>
          <w:p w14:paraId="552D6EC8">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1.电机功率≥550W，220V，全封闭感应电机；</w:t>
            </w:r>
          </w:p>
          <w:p w14:paraId="7C98C642">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2.最大切宽≥330mm；</w:t>
            </w:r>
          </w:p>
          <w:p w14:paraId="2E277A60">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3.最大切高≥150mm（软木≥200mm）；</w:t>
            </w:r>
          </w:p>
          <w:p w14:paraId="30205AB6">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4.锯条长≤2375mm；</w:t>
            </w:r>
          </w:p>
          <w:p w14:paraId="54C7C3FF">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★5.安装锯条宽度≤3mm，为确保该锯曲线锯切的能力，须适配安装宽度大于1mm但不超过3mm的锯条，为确保极细锯条能正常工作，须配置带导向滑槽轴承导向锯卡，上下形态分布。</w:t>
            </w:r>
            <w:r>
              <w:rPr>
                <w:rFonts w:hint="eastAsia" w:ascii="宋体" w:hAnsi="宋体" w:eastAsia="宋体" w:cs="宋体"/>
                <w:b/>
                <w:bCs/>
                <w:color w:val="000000"/>
                <w:sz w:val="24"/>
                <w:szCs w:val="24"/>
                <w:highlight w:val="none"/>
              </w:rPr>
              <w:t>（投标文件中提供实拍实测图片佐证，其中锯条宽度应在图中用尺具测量标注）</w:t>
            </w:r>
          </w:p>
          <w:p w14:paraId="217564A4">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6.锯条转速档级：两档转速700/1050 rpm，可调；</w:t>
            </w:r>
          </w:p>
          <w:p w14:paraId="6D1D4532">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7.工作台面尺寸≥400*400mm，倾斜角度≥：0-45°；</w:t>
            </w:r>
          </w:p>
          <w:p w14:paraId="0FC40380">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★8.安全保护措施：须配置开门断电功能，即任意开启上下飞轮外罩门把手，机器即刻切断电源，以防维修、调试过程中的电源开启风险。</w:t>
            </w:r>
            <w:r>
              <w:rPr>
                <w:rFonts w:hint="eastAsia" w:ascii="宋体" w:hAnsi="宋体" w:eastAsia="宋体" w:cs="宋体"/>
                <w:b/>
                <w:bCs/>
                <w:color w:val="000000"/>
                <w:sz w:val="24"/>
                <w:szCs w:val="24"/>
                <w:highlight w:val="none"/>
              </w:rPr>
              <w:t>（投标文件中提供证明材料）</w:t>
            </w:r>
          </w:p>
          <w:p w14:paraId="50339588">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★9.机器配置独立电源模块的LED工作灯，方便在精细精细锯切时有足够的照明条件安全并观察锯切。</w:t>
            </w:r>
          </w:p>
        </w:tc>
        <w:tc>
          <w:tcPr>
            <w:tcW w:w="896" w:type="dxa"/>
            <w:tcBorders>
              <w:bottom w:val="single" w:color="auto" w:sz="4" w:space="0"/>
            </w:tcBorders>
            <w:vAlign w:val="center"/>
          </w:tcPr>
          <w:p w14:paraId="3E4BF98D">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w:t>
            </w:r>
          </w:p>
        </w:tc>
        <w:tc>
          <w:tcPr>
            <w:tcW w:w="740" w:type="dxa"/>
            <w:vAlign w:val="center"/>
          </w:tcPr>
          <w:p w14:paraId="4FC7E8C2">
            <w:pPr>
              <w:adjustRightInd w:val="0"/>
              <w:snapToGrid w:val="0"/>
              <w:spacing w:line="300" w:lineRule="auto"/>
              <w:jc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sz w:val="24"/>
                <w:szCs w:val="24"/>
                <w:highlight w:val="none"/>
              </w:rPr>
              <w:t>工业</w:t>
            </w:r>
          </w:p>
        </w:tc>
        <w:tc>
          <w:tcPr>
            <w:tcW w:w="865" w:type="dxa"/>
            <w:vAlign w:val="center"/>
          </w:tcPr>
          <w:p w14:paraId="242839BC">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w:t>
            </w:r>
          </w:p>
        </w:tc>
      </w:tr>
      <w:tr w14:paraId="4699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6" w:type="dxa"/>
            <w:noWrap/>
            <w:vAlign w:val="center"/>
          </w:tcPr>
          <w:p w14:paraId="6901F6CB">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4</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002062DC">
            <w:pPr>
              <w:adjustRightInd w:val="0"/>
              <w:snapToGrid w:val="0"/>
              <w:spacing w:line="30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手工具套装</w:t>
            </w:r>
          </w:p>
        </w:tc>
        <w:tc>
          <w:tcPr>
            <w:tcW w:w="4669" w:type="dxa"/>
          </w:tcPr>
          <w:p w14:paraId="095112E2">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1.套装自带工具箱，尺寸≥400*300*170mm，配有把手和卡扣锁。自带罗列卡锁。</w:t>
            </w:r>
          </w:p>
          <w:p w14:paraId="2D5AB817">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2.量具5种（直角尺1把，角度尺1把，30cm不锈钢直尺1把，3.5m卷尺1把，双刃划线器1把）。</w:t>
            </w:r>
          </w:p>
          <w:p w14:paraId="431EB058">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6.大木棰1把（长度≥345cm，锤面≥60*45mm，重量≥350g）。</w:t>
            </w:r>
          </w:p>
          <w:p w14:paraId="0F13B11F">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7.羊角锤1把（总长≥30cm，锤头≥9cm）。</w:t>
            </w:r>
          </w:p>
          <w:p w14:paraId="6D8CCFFE">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手锯4件（双刃锯1把，刃长≥250mm，厚≤0.5mm，橡胶防滑手柄；夹背锯1把，刃长≥240mm，厚≤0.3mm，实木手柄；线锯1把，锯长≥170mm，喉深≥115mm，配轻金属锯条1根，细目、中目和荒目锯条各1根；细木工锯1把，刃长≥150mm，厚≤0.3mm）。</w:t>
            </w:r>
          </w:p>
          <w:p w14:paraId="3A825095">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10.木工凿4把（木工凿共有4把，刃口规格：±6,12,20,26mm）。</w:t>
            </w:r>
          </w:p>
          <w:p w14:paraId="0B307F25">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11.手刨2把（短刨和细刨各一把。短刨刨体长≥170mm，宽≥45mm，刨刀尺寸为≥宽35mm*厚2mm)；细刨刨刀尺寸：≥宽50mm*厚2mm，产品尺寸：长≥260mm，宽≥65mm，产品材质：球墨铸铁刨体，01钢刨刀）。</w:t>
            </w:r>
          </w:p>
          <w:p w14:paraId="11C13E89">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专业级雕刻刀12把（雕刻凿共计12支，适用于木雕、根雕、家具雕刻等，适用于软木和初学者。凿体材质采用铬钒合金钢。手柄为欧式八角柄。刀头规格：平口刀±8mm、斜口刀±8mm、三角刀±9mm、直圆刀±5mm/5.3mm/6.4mm/8.8mm/11.6mm/14.6mm/20mm、小弯圆刀±10mm、大弯圆刀±20mm）。</w:t>
            </w:r>
          </w:p>
          <w:p w14:paraId="338CE5D3">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13.耐磨防刮手套3副（耐磨性能等级达4级标准，防切割性能达1.2级标准，抗撕裂性能达3级标准，抗穿刺性能达1级标准）。</w:t>
            </w:r>
          </w:p>
        </w:tc>
        <w:tc>
          <w:tcPr>
            <w:tcW w:w="896" w:type="dxa"/>
            <w:tcBorders>
              <w:top w:val="single" w:color="auto" w:sz="4" w:space="0"/>
              <w:left w:val="single" w:color="auto" w:sz="4" w:space="0"/>
              <w:bottom w:val="single" w:color="auto" w:sz="4" w:space="0"/>
              <w:right w:val="single" w:color="auto" w:sz="4" w:space="0"/>
            </w:tcBorders>
            <w:shd w:val="clear" w:color="000000" w:fill="FFFFFF"/>
            <w:vAlign w:val="center"/>
          </w:tcPr>
          <w:p w14:paraId="29993036">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w:t>
            </w:r>
          </w:p>
        </w:tc>
        <w:tc>
          <w:tcPr>
            <w:tcW w:w="740" w:type="dxa"/>
            <w:vAlign w:val="center"/>
          </w:tcPr>
          <w:p w14:paraId="6E35CC13">
            <w:pPr>
              <w:adjustRightInd w:val="0"/>
              <w:snapToGrid w:val="0"/>
              <w:spacing w:line="300" w:lineRule="auto"/>
              <w:jc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sz w:val="24"/>
                <w:szCs w:val="24"/>
                <w:highlight w:val="none"/>
              </w:rPr>
              <w:t>工业</w:t>
            </w:r>
          </w:p>
        </w:tc>
        <w:tc>
          <w:tcPr>
            <w:tcW w:w="865" w:type="dxa"/>
            <w:vAlign w:val="center"/>
          </w:tcPr>
          <w:p w14:paraId="65BCE220">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w:t>
            </w:r>
          </w:p>
        </w:tc>
      </w:tr>
      <w:tr w14:paraId="4F27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6" w:type="dxa"/>
            <w:noWrap/>
            <w:vAlign w:val="center"/>
          </w:tcPr>
          <w:p w14:paraId="5517F2BF">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5</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2F417FBD">
            <w:pPr>
              <w:adjustRightInd w:val="0"/>
              <w:snapToGrid w:val="0"/>
              <w:spacing w:line="30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工业集尘器</w:t>
            </w:r>
          </w:p>
        </w:tc>
        <w:tc>
          <w:tcPr>
            <w:tcW w:w="4669" w:type="dxa"/>
          </w:tcPr>
          <w:p w14:paraId="05A3B96E">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1.功率≥1.5HP，220V；</w:t>
            </w:r>
          </w:p>
          <w:p w14:paraId="33808C63">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2.电机转速≥2800rpm；</w:t>
            </w:r>
          </w:p>
          <w:p w14:paraId="75A3CDE0">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3.过滤等级≤5微米；</w:t>
            </w:r>
          </w:p>
          <w:p w14:paraId="693C0215">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4.集尘容积≥150L；</w:t>
            </w:r>
          </w:p>
          <w:p w14:paraId="3503471B">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★5.风量≥2000m</w:t>
            </w:r>
            <w:r>
              <w:rPr>
                <w:rFonts w:hint="eastAsia" w:ascii="宋体" w:hAnsi="宋体" w:eastAsia="宋体" w:cs="宋体"/>
                <w:color w:val="000000"/>
                <w:sz w:val="24"/>
                <w:szCs w:val="24"/>
                <w:highlight w:val="none"/>
                <w:vertAlign w:val="superscript"/>
              </w:rPr>
              <w:t>3</w:t>
            </w:r>
            <w:r>
              <w:rPr>
                <w:rFonts w:hint="eastAsia" w:ascii="宋体" w:hAnsi="宋体" w:eastAsia="宋体" w:cs="宋体"/>
                <w:color w:val="000000"/>
                <w:sz w:val="24"/>
                <w:szCs w:val="24"/>
                <w:highlight w:val="none"/>
              </w:rPr>
              <w:t>/h；</w:t>
            </w:r>
          </w:p>
          <w:p w14:paraId="029968D5">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6.整机尺寸≥940*560*1945mm。 </w:t>
            </w:r>
          </w:p>
          <w:p w14:paraId="31BD98DE">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7.配置海帕高效过滤筒，可以手动清灰，尺寸≥510*660mm。</w:t>
            </w:r>
          </w:p>
          <w:p w14:paraId="0374EE2C">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8.配置变径转接头2个，尺寸55-100mm。</w:t>
            </w:r>
          </w:p>
        </w:tc>
        <w:tc>
          <w:tcPr>
            <w:tcW w:w="896" w:type="dxa"/>
            <w:tcBorders>
              <w:top w:val="single" w:color="auto" w:sz="4" w:space="0"/>
              <w:left w:val="single" w:color="auto" w:sz="4" w:space="0"/>
              <w:bottom w:val="single" w:color="auto" w:sz="4" w:space="0"/>
              <w:right w:val="single" w:color="auto" w:sz="4" w:space="0"/>
            </w:tcBorders>
            <w:shd w:val="clear" w:color="000000" w:fill="FFFFFF"/>
            <w:vAlign w:val="center"/>
          </w:tcPr>
          <w:p w14:paraId="771FD79D">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w:t>
            </w:r>
          </w:p>
        </w:tc>
        <w:tc>
          <w:tcPr>
            <w:tcW w:w="740" w:type="dxa"/>
            <w:vAlign w:val="center"/>
          </w:tcPr>
          <w:p w14:paraId="019FF598">
            <w:pPr>
              <w:adjustRightInd w:val="0"/>
              <w:snapToGrid w:val="0"/>
              <w:spacing w:line="300" w:lineRule="auto"/>
              <w:jc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sz w:val="24"/>
                <w:szCs w:val="24"/>
                <w:highlight w:val="none"/>
              </w:rPr>
              <w:t>工业</w:t>
            </w:r>
          </w:p>
        </w:tc>
        <w:tc>
          <w:tcPr>
            <w:tcW w:w="865" w:type="dxa"/>
            <w:vAlign w:val="center"/>
          </w:tcPr>
          <w:p w14:paraId="4C672E80">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w:t>
            </w:r>
          </w:p>
        </w:tc>
      </w:tr>
      <w:tr w14:paraId="56B2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6" w:type="dxa"/>
            <w:noWrap/>
            <w:vAlign w:val="center"/>
          </w:tcPr>
          <w:p w14:paraId="3E64BEDF">
            <w:pPr>
              <w:widowControl/>
              <w:adjustRightInd w:val="0"/>
              <w:snapToGrid w:val="0"/>
              <w:spacing w:line="30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6</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315698EE">
            <w:pPr>
              <w:adjustRightInd w:val="0"/>
              <w:snapToGrid w:val="0"/>
              <w:spacing w:line="30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恒温油浴锅集热式磁力搅拌器</w:t>
            </w:r>
          </w:p>
        </w:tc>
        <w:tc>
          <w:tcPr>
            <w:tcW w:w="4669" w:type="dxa"/>
          </w:tcPr>
          <w:p w14:paraId="33F1F872">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1.主要功能（用途）：开展生物质材料高值转化实验；</w:t>
            </w:r>
          </w:p>
          <w:p w14:paraId="211BD7E1">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■2.设备组成：油浴锅，搅拌器数显窗，加热开关；</w:t>
            </w:r>
          </w:p>
          <w:p w14:paraId="166A2EEF">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3.性能（技术参数）：</w:t>
            </w:r>
          </w:p>
          <w:p w14:paraId="7CD5396F">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3.1加热功率：≥1000W；</w:t>
            </w:r>
          </w:p>
          <w:p w14:paraId="3709C956">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3.2搅拌功率：≥60W；</w:t>
            </w:r>
          </w:p>
          <w:p w14:paraId="01551676">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3.3加热圈内径：200mm±2mm；</w:t>
            </w:r>
          </w:p>
          <w:p w14:paraId="7A4F4027">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3.4锅口内径：250mm±2mm；</w:t>
            </w:r>
          </w:p>
          <w:p w14:paraId="0315178D">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3.5锅内深：150mm±2mm；</w:t>
            </w:r>
          </w:p>
          <w:p w14:paraId="68C89219">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3.6转速范围：0~2600r/min；</w:t>
            </w:r>
          </w:p>
          <w:p w14:paraId="4D30C415">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3.7控温范围：室温~399℃。</w:t>
            </w:r>
          </w:p>
        </w:tc>
        <w:tc>
          <w:tcPr>
            <w:tcW w:w="896" w:type="dxa"/>
            <w:tcBorders>
              <w:top w:val="single" w:color="auto" w:sz="4" w:space="0"/>
              <w:left w:val="single" w:color="auto" w:sz="4" w:space="0"/>
              <w:bottom w:val="single" w:color="auto" w:sz="4" w:space="0"/>
              <w:right w:val="single" w:color="auto" w:sz="4" w:space="0"/>
            </w:tcBorders>
            <w:shd w:val="clear" w:color="000000" w:fill="FFFFFF"/>
            <w:vAlign w:val="center"/>
          </w:tcPr>
          <w:p w14:paraId="77848625">
            <w:pPr>
              <w:widowControl/>
              <w:adjustRightInd w:val="0"/>
              <w:snapToGrid w:val="0"/>
              <w:spacing w:line="30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3</w:t>
            </w:r>
          </w:p>
        </w:tc>
        <w:tc>
          <w:tcPr>
            <w:tcW w:w="740" w:type="dxa"/>
            <w:vAlign w:val="center"/>
          </w:tcPr>
          <w:p w14:paraId="331A4598">
            <w:pPr>
              <w:adjustRightInd w:val="0"/>
              <w:snapToGrid w:val="0"/>
              <w:spacing w:line="30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c>
          <w:tcPr>
            <w:tcW w:w="865" w:type="dxa"/>
            <w:vAlign w:val="center"/>
          </w:tcPr>
          <w:p w14:paraId="19389E01">
            <w:pPr>
              <w:widowControl/>
              <w:adjustRightInd w:val="0"/>
              <w:snapToGrid w:val="0"/>
              <w:spacing w:line="30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w:t>
            </w:r>
          </w:p>
        </w:tc>
      </w:tr>
      <w:tr w14:paraId="337A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6" w:type="dxa"/>
            <w:noWrap/>
            <w:vAlign w:val="center"/>
          </w:tcPr>
          <w:p w14:paraId="4F5095DD">
            <w:pPr>
              <w:widowControl/>
              <w:adjustRightInd w:val="0"/>
              <w:snapToGrid w:val="0"/>
              <w:spacing w:line="30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7</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0646FEA5">
            <w:pPr>
              <w:adjustRightInd w:val="0"/>
              <w:snapToGrid w:val="0"/>
              <w:spacing w:line="30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电子天平</w:t>
            </w:r>
          </w:p>
        </w:tc>
        <w:tc>
          <w:tcPr>
            <w:tcW w:w="4669" w:type="dxa"/>
          </w:tcPr>
          <w:p w14:paraId="28DF0D6C">
            <w:pPr>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1.基础参数</w:t>
            </w:r>
          </w:p>
          <w:p w14:paraId="1D114C80">
            <w:pPr>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■1.1称量范围：0-220g；</w:t>
            </w:r>
          </w:p>
          <w:p w14:paraId="445EA646">
            <w:pPr>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■1.2读数精度：0.1mg；</w:t>
            </w:r>
          </w:p>
          <w:p w14:paraId="71072582">
            <w:pPr>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1.3重复性：±0.08mg（5%加载）；±0.1mg（100%加载）；</w:t>
            </w:r>
          </w:p>
          <w:p w14:paraId="458B605E">
            <w:pPr>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1.4线性：±0.06mg；</w:t>
            </w:r>
          </w:p>
          <w:p w14:paraId="4341D885">
            <w:pPr>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1.5灵敏度漂移：±1.5ppm/k；</w:t>
            </w:r>
          </w:p>
          <w:p w14:paraId="5BBE0B39">
            <w:pPr>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1.6一般稳定时间：≤1.5s；</w:t>
            </w:r>
          </w:p>
          <w:p w14:paraId="5D147582">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1.7秤盘尺寸：直径90mm±0.1mm；</w:t>
            </w:r>
          </w:p>
          <w:p w14:paraId="1B24F622">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1.8称重室高度：240mm±0.5mm；</w:t>
            </w:r>
          </w:p>
          <w:p w14:paraId="4DBE4FE4">
            <w:pPr>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2.仪器配置及特性</w:t>
            </w:r>
          </w:p>
          <w:p w14:paraId="33E941A1">
            <w:pPr>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 LED触摸屏，用户界面简单，结构清晰；</w:t>
            </w:r>
          </w:p>
          <w:p w14:paraId="298BD0B3">
            <w:pPr>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2.2具有管理员密码，防止意外更改天平设置；</w:t>
            </w:r>
          </w:p>
          <w:p w14:paraId="2AF98043">
            <w:pPr>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w:t>
            </w:r>
            <w:r>
              <w:rPr>
                <w:rFonts w:hint="eastAsia" w:ascii="宋体" w:hAnsi="宋体" w:eastAsia="宋体" w:cs="宋体"/>
                <w:bCs/>
                <w:color w:val="000000"/>
                <w:sz w:val="24"/>
                <w:szCs w:val="24"/>
                <w:highlight w:val="none"/>
              </w:rPr>
              <w:t>带防静电涂层的玻璃防风罩，减小静电的影响，具有自支撑结构，可完全拆卸，清洁方便；无侧面立柱能，防风罩的开启符合人体工程学设计</w:t>
            </w:r>
            <w:r>
              <w:rPr>
                <w:rFonts w:hint="eastAsia" w:ascii="宋体" w:hAnsi="宋体" w:eastAsia="宋体" w:cs="宋体"/>
                <w:color w:val="000000"/>
                <w:sz w:val="24"/>
                <w:szCs w:val="24"/>
                <w:highlight w:val="none"/>
              </w:rPr>
              <w:t>；</w:t>
            </w:r>
          </w:p>
          <w:p w14:paraId="3FAA9E47">
            <w:pPr>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2.4机壳采用防化学品表面处理，可耐受丙酮等各种化学品腐蚀；</w:t>
            </w:r>
          </w:p>
          <w:p w14:paraId="69172001">
            <w:pPr>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2.5内置不少于12种应用程序：包括称重/填料，计数，称量百分比，混合/净重总重，组分/总重，动物称量，计算/自由因子，密度测定，统计，峰值保持，检重，质量单位转换；</w:t>
            </w:r>
          </w:p>
          <w:p w14:paraId="38288B3B">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2.6即插即用技术，称量结果可快速打印出来，打印输出符合GLP/GMP的法规要求；</w:t>
            </w:r>
          </w:p>
          <w:p w14:paraId="15D67E3D">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2.7具有PC直连功能，以便将称量数据直接传输到电子表格或者文本如EXCEL或者Word等格式的文档中；</w:t>
            </w:r>
          </w:p>
          <w:p w14:paraId="6E065001">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 具有多种数据接口，包括USB C型接口和9针的RS232接口;</w:t>
            </w:r>
          </w:p>
          <w:p w14:paraId="0479FBCA">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2.9 可以适应不同的称量环境，可选择防震等级。</w:t>
            </w:r>
          </w:p>
        </w:tc>
        <w:tc>
          <w:tcPr>
            <w:tcW w:w="896" w:type="dxa"/>
            <w:tcBorders>
              <w:top w:val="single" w:color="auto" w:sz="4" w:space="0"/>
              <w:left w:val="single" w:color="auto" w:sz="4" w:space="0"/>
              <w:bottom w:val="single" w:color="auto" w:sz="4" w:space="0"/>
              <w:right w:val="single" w:color="auto" w:sz="4" w:space="0"/>
            </w:tcBorders>
            <w:shd w:val="clear" w:color="000000" w:fill="FFFFFF"/>
            <w:vAlign w:val="center"/>
          </w:tcPr>
          <w:p w14:paraId="70C8FC0F">
            <w:pPr>
              <w:widowControl/>
              <w:adjustRightInd w:val="0"/>
              <w:snapToGrid w:val="0"/>
              <w:spacing w:line="30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740" w:type="dxa"/>
            <w:vAlign w:val="center"/>
          </w:tcPr>
          <w:p w14:paraId="4FCCA9DF">
            <w:pPr>
              <w:adjustRightInd w:val="0"/>
              <w:snapToGrid w:val="0"/>
              <w:spacing w:line="30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c>
          <w:tcPr>
            <w:tcW w:w="865" w:type="dxa"/>
            <w:vAlign w:val="center"/>
          </w:tcPr>
          <w:p w14:paraId="10A4C567">
            <w:pPr>
              <w:widowControl/>
              <w:adjustRightInd w:val="0"/>
              <w:snapToGrid w:val="0"/>
              <w:spacing w:line="30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w:t>
            </w:r>
          </w:p>
        </w:tc>
      </w:tr>
      <w:tr w14:paraId="6952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6" w:type="dxa"/>
            <w:noWrap/>
            <w:vAlign w:val="center"/>
          </w:tcPr>
          <w:p w14:paraId="551623F4">
            <w:pPr>
              <w:widowControl/>
              <w:adjustRightInd w:val="0"/>
              <w:snapToGrid w:val="0"/>
              <w:spacing w:line="30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8</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1F7FC127">
            <w:pPr>
              <w:adjustRightInd w:val="0"/>
              <w:snapToGrid w:val="0"/>
              <w:spacing w:line="30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纸张耐破度仪</w:t>
            </w:r>
          </w:p>
        </w:tc>
        <w:tc>
          <w:tcPr>
            <w:tcW w:w="4669" w:type="dxa"/>
          </w:tcPr>
          <w:p w14:paraId="13ED7B77">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1.测量范围：50–1600kPa；</w:t>
            </w:r>
          </w:p>
          <w:p w14:paraId="6D554B38">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2.示值准确度：±0.5%F.S；</w:t>
            </w:r>
          </w:p>
          <w:p w14:paraId="0D382756">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3.加压速度：95±5mm/min；</w:t>
            </w:r>
          </w:p>
          <w:p w14:paraId="569F38D0">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4.试样夹持力：≥430kPa；</w:t>
            </w:r>
          </w:p>
          <w:p w14:paraId="616E70AB">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5.工作气压（气动夹头）：0.3–0.5MPa；</w:t>
            </w:r>
          </w:p>
          <w:p w14:paraId="62CEC535">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6.胶膜阻力：凸起9mm时，25–35kPa；</w:t>
            </w:r>
          </w:p>
          <w:p w14:paraId="0813BC95">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7.上下夹环孔径：φ31.5±0.05mm；</w:t>
            </w:r>
          </w:p>
          <w:p w14:paraId="095F5A81">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8.液压系统密封性：上限值1min压降＜10% Pmax。</w:t>
            </w:r>
          </w:p>
        </w:tc>
        <w:tc>
          <w:tcPr>
            <w:tcW w:w="896" w:type="dxa"/>
            <w:tcBorders>
              <w:top w:val="single" w:color="auto" w:sz="4" w:space="0"/>
              <w:left w:val="single" w:color="auto" w:sz="4" w:space="0"/>
              <w:bottom w:val="single" w:color="auto" w:sz="4" w:space="0"/>
              <w:right w:val="single" w:color="auto" w:sz="4" w:space="0"/>
            </w:tcBorders>
            <w:shd w:val="clear" w:color="000000" w:fill="FFFFFF"/>
            <w:vAlign w:val="center"/>
          </w:tcPr>
          <w:p w14:paraId="3EAAF8BD">
            <w:pPr>
              <w:widowControl/>
              <w:adjustRightInd w:val="0"/>
              <w:snapToGrid w:val="0"/>
              <w:spacing w:line="30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740" w:type="dxa"/>
            <w:vAlign w:val="center"/>
          </w:tcPr>
          <w:p w14:paraId="30BF2BC4">
            <w:pPr>
              <w:adjustRightInd w:val="0"/>
              <w:snapToGrid w:val="0"/>
              <w:spacing w:line="30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c>
          <w:tcPr>
            <w:tcW w:w="865" w:type="dxa"/>
            <w:vAlign w:val="center"/>
          </w:tcPr>
          <w:p w14:paraId="3E752A76">
            <w:pPr>
              <w:widowControl/>
              <w:adjustRightInd w:val="0"/>
              <w:snapToGrid w:val="0"/>
              <w:spacing w:line="30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w:t>
            </w:r>
          </w:p>
        </w:tc>
      </w:tr>
      <w:tr w14:paraId="3713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6" w:type="dxa"/>
            <w:noWrap/>
            <w:vAlign w:val="center"/>
          </w:tcPr>
          <w:p w14:paraId="7E9066E0">
            <w:pPr>
              <w:widowControl/>
              <w:adjustRightInd w:val="0"/>
              <w:snapToGrid w:val="0"/>
              <w:spacing w:line="30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9</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1F7A7D13">
            <w:pPr>
              <w:adjustRightInd w:val="0"/>
              <w:snapToGrid w:val="0"/>
              <w:spacing w:line="30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（双目）生物显微镜</w:t>
            </w:r>
          </w:p>
        </w:tc>
        <w:tc>
          <w:tcPr>
            <w:tcW w:w="4669" w:type="dxa"/>
            <w:vAlign w:val="top"/>
          </w:tcPr>
          <w:p w14:paraId="73B1EC82">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1.光学系统：无限远色差矫正光学系统；</w:t>
            </w:r>
          </w:p>
          <w:p w14:paraId="6AAAB56F">
            <w:pPr>
              <w:adjustRightInd w:val="0"/>
              <w:snapToGrid w:val="0"/>
              <w:spacing w:line="30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2.大视野目镜：铰链式双目观察头，视野不小于10×/20mm，双目视度可调屈光度，目镜带锁紧定位功能，防跌落式设计</w:t>
            </w:r>
            <w:r>
              <w:rPr>
                <w:rFonts w:hint="eastAsia" w:ascii="宋体" w:hAnsi="宋体" w:eastAsia="宋体" w:cs="宋体"/>
                <w:color w:val="000000"/>
                <w:sz w:val="24"/>
                <w:szCs w:val="24"/>
                <w:highlight w:val="none"/>
                <w:lang w:eastAsia="zh-CN"/>
              </w:rPr>
              <w:t>；</w:t>
            </w:r>
          </w:p>
          <w:p w14:paraId="288D3424">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3.镜筒：铰链式双目镜筒，30°倾斜，瞳距调节范围不小于48mm-75mm之间，可进行上下瞳距调节；</w:t>
            </w:r>
          </w:p>
          <w:p w14:paraId="4C6EFEB7">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4.聚光镜：阿贝式聚光镜，N.A=1.25，带绿色滤色片；</w:t>
            </w:r>
          </w:p>
          <w:p w14:paraId="3051921B">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5.载物台：双层活动平台，同步带结构，防割伤设计，X轴无突出齿条结构的载物台，尺寸不小于150×</w:t>
            </w:r>
            <w:r>
              <w:rPr>
                <w:rFonts w:hint="eastAsia" w:ascii="宋体" w:hAnsi="宋体" w:eastAsia="宋体" w:cs="宋体"/>
                <w:color w:val="000000"/>
                <w:sz w:val="24"/>
                <w:szCs w:val="24"/>
                <w:highlight w:val="none"/>
                <w:lang w:val="en-US" w:eastAsia="zh-CN"/>
              </w:rPr>
              <w:t>135</w:t>
            </w:r>
            <w:r>
              <w:rPr>
                <w:rFonts w:hint="eastAsia" w:ascii="宋体" w:hAnsi="宋体" w:eastAsia="宋体" w:cs="宋体"/>
                <w:color w:val="000000"/>
                <w:sz w:val="24"/>
                <w:szCs w:val="24"/>
                <w:highlight w:val="none"/>
              </w:rPr>
              <w:t>（mm），移动范围不小于75×</w:t>
            </w:r>
            <w:r>
              <w:rPr>
                <w:rFonts w:hint="eastAsia" w:ascii="宋体" w:hAnsi="宋体" w:eastAsia="宋体" w:cs="宋体"/>
                <w:color w:val="000000"/>
                <w:sz w:val="24"/>
                <w:szCs w:val="24"/>
                <w:highlight w:val="none"/>
                <w:lang w:val="en-US" w:eastAsia="zh-CN"/>
              </w:rPr>
              <w:t>50</w:t>
            </w:r>
            <w:r>
              <w:rPr>
                <w:rFonts w:hint="eastAsia" w:ascii="宋体" w:hAnsi="宋体" w:eastAsia="宋体" w:cs="宋体"/>
                <w:color w:val="000000"/>
                <w:sz w:val="24"/>
                <w:szCs w:val="24"/>
                <w:highlight w:val="none"/>
              </w:rPr>
              <w:t>（mm）。硬质氧化平台板，耐化学试剂腐蚀，耐剐蹭；</w:t>
            </w:r>
          </w:p>
          <w:p w14:paraId="29DEC390">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6.物镜转换器：内倾式五孔物镜转换器。内倾式设计，更换切片时无需升降载物台；</w:t>
            </w:r>
          </w:p>
          <w:p w14:paraId="31032580">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7.焦距调节:左右均配置粗微调手轮。粗微调同轴，带上限位装置，微调格值不大于0.002mm，粗动行程每圈不小于37.7mm，微动行程每圈不小于0.2mm，升降范围不小于25mm；</w:t>
            </w:r>
          </w:p>
          <w:p w14:paraId="2FDC25AB">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8.物镜：无限远平场消色差物镜4X.10X.40X（弹簧）.100X（弹簧.油）；</w:t>
            </w:r>
          </w:p>
          <w:p w14:paraId="09F9B85B">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8.1  4X物镜，数值孔径N.A.0.1,工作距离不小于17.8mm；</w:t>
            </w:r>
          </w:p>
          <w:p w14:paraId="28B1DCB1">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8.2  10X物镜，数值孔径N.A.0.25,工作距离不小于10mm；</w:t>
            </w:r>
          </w:p>
          <w:p w14:paraId="25F46E63">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8.3  40X物镜，数值孔径N.A.0.65,工作距离不小于0.35mm；</w:t>
            </w:r>
          </w:p>
          <w:p w14:paraId="4D626DFD">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8.4  100X物镜，数值孔径N.A.1.25,工作距离不小于0.13mm；</w:t>
            </w:r>
          </w:p>
          <w:p w14:paraId="425AF6DA">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9.照明系统：S-LED照明光源寿命可达6万个小时，采用复眼照明技术，照明光强均匀。</w:t>
            </w:r>
          </w:p>
          <w:p w14:paraId="52B247BC">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10.背部收纳盒装置，收纳过长的电源线；</w:t>
            </w:r>
          </w:p>
          <w:p w14:paraId="2515DA52">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11.微调机构空回不大于0.004mm；转换器稳定性不大于0.010mm；用机械使标本在5mm</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5mm范围内移动时的离焦量不大于0.008mm;倾斜式目镜筒作360°旋转时目镜焦平面上像中心的位移不大于0.20mm。</w:t>
            </w:r>
          </w:p>
          <w:p w14:paraId="42F00E11">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12.安全锁：防止显微镜失窃</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带有安全锁，方便管理。 </w:t>
            </w:r>
          </w:p>
        </w:tc>
        <w:tc>
          <w:tcPr>
            <w:tcW w:w="896" w:type="dxa"/>
            <w:tcBorders>
              <w:top w:val="single" w:color="auto" w:sz="4" w:space="0"/>
              <w:left w:val="single" w:color="auto" w:sz="4" w:space="0"/>
              <w:bottom w:val="single" w:color="auto" w:sz="4" w:space="0"/>
              <w:right w:val="single" w:color="auto" w:sz="4" w:space="0"/>
            </w:tcBorders>
            <w:shd w:val="clear" w:color="000000" w:fill="FFFFFF"/>
            <w:vAlign w:val="center"/>
          </w:tcPr>
          <w:p w14:paraId="3289A1FA">
            <w:pPr>
              <w:widowControl/>
              <w:adjustRightInd w:val="0"/>
              <w:snapToGrid w:val="0"/>
              <w:spacing w:line="30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20</w:t>
            </w:r>
          </w:p>
        </w:tc>
        <w:tc>
          <w:tcPr>
            <w:tcW w:w="740" w:type="dxa"/>
            <w:vAlign w:val="center"/>
          </w:tcPr>
          <w:p w14:paraId="6022C195">
            <w:pPr>
              <w:adjustRightInd w:val="0"/>
              <w:snapToGrid w:val="0"/>
              <w:spacing w:line="30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c>
          <w:tcPr>
            <w:tcW w:w="865" w:type="dxa"/>
            <w:vAlign w:val="center"/>
          </w:tcPr>
          <w:p w14:paraId="062F2A77">
            <w:pPr>
              <w:widowControl/>
              <w:adjustRightInd w:val="0"/>
              <w:snapToGrid w:val="0"/>
              <w:spacing w:line="30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w:t>
            </w:r>
          </w:p>
        </w:tc>
      </w:tr>
      <w:tr w14:paraId="35EA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6" w:type="dxa"/>
            <w:noWrap/>
            <w:vAlign w:val="center"/>
          </w:tcPr>
          <w:p w14:paraId="4966070B">
            <w:pPr>
              <w:widowControl/>
              <w:adjustRightInd w:val="0"/>
              <w:snapToGrid w:val="0"/>
              <w:spacing w:line="30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10</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6ECD2922">
            <w:pPr>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数显恒温水浴锅</w:t>
            </w:r>
          </w:p>
        </w:tc>
        <w:tc>
          <w:tcPr>
            <w:tcW w:w="4669" w:type="dxa"/>
          </w:tcPr>
          <w:p w14:paraId="735DF5C7">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1.功能要求：水浴锅双列4孔，工作室水箱选用不锈钢，具有抗腐蚀性能，温控，数字显示，自动控温。</w:t>
            </w:r>
          </w:p>
          <w:p w14:paraId="0B48BC85">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2.参数要求</w:t>
            </w:r>
          </w:p>
          <w:p w14:paraId="075DE937">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2.1温控范围：室温~100℃；</w:t>
            </w:r>
          </w:p>
          <w:p w14:paraId="350D4F85">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2.2温度精度：±0.5℃</w:t>
            </w:r>
          </w:p>
          <w:p w14:paraId="3C64B68B">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2.3加热功率：800W；</w:t>
            </w:r>
          </w:p>
          <w:p w14:paraId="3972C9E8">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2.4内胆材质：304不锈钢；</w:t>
            </w:r>
          </w:p>
          <w:p w14:paraId="54CC5886">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2.5容积：≥13L；</w:t>
            </w:r>
          </w:p>
          <w:p w14:paraId="6CF48D1B">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2.6内胆尺寸：≥310*310*310mm；</w:t>
            </w:r>
          </w:p>
          <w:p w14:paraId="76D4B3A1">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2.7加热管材质：304不锈钢。</w:t>
            </w:r>
          </w:p>
        </w:tc>
        <w:tc>
          <w:tcPr>
            <w:tcW w:w="896" w:type="dxa"/>
            <w:tcBorders>
              <w:top w:val="single" w:color="auto" w:sz="4" w:space="0"/>
              <w:left w:val="single" w:color="auto" w:sz="4" w:space="0"/>
              <w:bottom w:val="single" w:color="auto" w:sz="4" w:space="0"/>
              <w:right w:val="single" w:color="auto" w:sz="4" w:space="0"/>
            </w:tcBorders>
            <w:shd w:val="clear" w:color="000000" w:fill="FFFFFF"/>
            <w:vAlign w:val="center"/>
          </w:tcPr>
          <w:p w14:paraId="353AF094">
            <w:pPr>
              <w:widowControl/>
              <w:adjustRightInd w:val="0"/>
              <w:snapToGrid w:val="0"/>
              <w:spacing w:line="30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5</w:t>
            </w:r>
          </w:p>
        </w:tc>
        <w:tc>
          <w:tcPr>
            <w:tcW w:w="740" w:type="dxa"/>
            <w:vAlign w:val="center"/>
          </w:tcPr>
          <w:p w14:paraId="089A1601">
            <w:pPr>
              <w:adjustRightInd w:val="0"/>
              <w:snapToGrid w:val="0"/>
              <w:spacing w:line="30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c>
          <w:tcPr>
            <w:tcW w:w="865" w:type="dxa"/>
            <w:vAlign w:val="center"/>
          </w:tcPr>
          <w:p w14:paraId="4B9079B7">
            <w:pPr>
              <w:widowControl/>
              <w:adjustRightInd w:val="0"/>
              <w:snapToGrid w:val="0"/>
              <w:spacing w:line="30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w:t>
            </w:r>
          </w:p>
        </w:tc>
      </w:tr>
      <w:tr w14:paraId="51A22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6" w:type="dxa"/>
            <w:noWrap/>
            <w:vAlign w:val="center"/>
          </w:tcPr>
          <w:p w14:paraId="533CE3C8">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11</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19B4E5EE">
            <w:pPr>
              <w:widowControl/>
              <w:adjustRightInd w:val="0"/>
              <w:snapToGrid w:val="0"/>
              <w:spacing w:line="300" w:lineRule="auto"/>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冷冻干燥机（含油泵</w:t>
            </w:r>
            <w:r>
              <w:rPr>
                <w:rFonts w:hint="eastAsia" w:ascii="宋体" w:hAnsi="宋体" w:eastAsia="宋体" w:cs="宋体"/>
                <w:color w:val="000000"/>
                <w:sz w:val="24"/>
                <w:szCs w:val="24"/>
                <w:highlight w:val="none"/>
                <w:u w:val="none"/>
                <w:lang w:bidi="ar"/>
              </w:rPr>
              <w:t>1</w:t>
            </w:r>
            <w:r>
              <w:rPr>
                <w:rFonts w:hint="eastAsia" w:ascii="宋体" w:hAnsi="宋体" w:eastAsia="宋体" w:cs="宋体"/>
                <w:color w:val="000000"/>
                <w:kern w:val="0"/>
                <w:sz w:val="24"/>
                <w:szCs w:val="24"/>
                <w:highlight w:val="none"/>
                <w:lang w:bidi="ar"/>
              </w:rPr>
              <w:t>个）</w:t>
            </w:r>
          </w:p>
        </w:tc>
        <w:tc>
          <w:tcPr>
            <w:tcW w:w="4669" w:type="dxa"/>
          </w:tcPr>
          <w:p w14:paraId="309A1427">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1.主要功能（用途）：</w:t>
            </w:r>
          </w:p>
          <w:p w14:paraId="564B4AEA">
            <w:pPr>
              <w:widowControl w:val="0"/>
              <w:adjustRightInd w:val="0"/>
              <w:snapToGrid w:val="0"/>
              <w:spacing w:after="0" w:line="300" w:lineRule="auto"/>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真空冷冻干燥仪可使固态物料在真空环境下不经液相直接升华为气态完成干燥，此过程具有不会破坏生物活性材料的特性，这些材料在重新水化后仍能恢复到冻干前的构象与功能。</w:t>
            </w:r>
          </w:p>
          <w:p w14:paraId="2C831D36">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■2.设备组成：</w:t>
            </w:r>
          </w:p>
          <w:p w14:paraId="6E38CE1A">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2.1主件：主机1台，油泵1台；</w:t>
            </w:r>
          </w:p>
          <w:p w14:paraId="5322D80D">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2.2辅件：物料盘4个，钟罩1个，油泵和主机连接管路、主机和油泵电源线各1根。</w:t>
            </w:r>
          </w:p>
          <w:p w14:paraId="1727EA6D">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3.性能（技术参数）：</w:t>
            </w:r>
          </w:p>
          <w:p w14:paraId="20983E54">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3.1性能特点</w:t>
            </w:r>
          </w:p>
          <w:p w14:paraId="5932FED6">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3.1.1压缩机制冷。</w:t>
            </w:r>
          </w:p>
          <w:p w14:paraId="03CD85A4">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3.1.2采用≥7英寸真彩触摸液晶屏控制系统。</w:t>
            </w:r>
          </w:p>
          <w:p w14:paraId="228725E7">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★3.1.3工业嵌入式操作系统，≥32M内存，≥128M FLASH；</w:t>
            </w:r>
          </w:p>
          <w:p w14:paraId="0338464A">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3.1.4控制系统自动保存冻干数据，并能以实时曲线和历史曲线的形式查看。</w:t>
            </w:r>
          </w:p>
          <w:p w14:paraId="4167E12F">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3.1.5干燥室采用无色透明一次注塑成型聚碳干燥室，可观察冻干的全过程。</w:t>
            </w:r>
          </w:p>
          <w:p w14:paraId="7029BA2C">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3.1.6真空泵与主机连接采用标准KF快速接头。</w:t>
            </w:r>
          </w:p>
          <w:p w14:paraId="657F67A8">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3.1.7本机可存储多次冻干曲线，并用U盘提取数据到电脑，用上位机软件在电脑中浏览打印及多种选项。</w:t>
            </w:r>
          </w:p>
          <w:p w14:paraId="1BFDFB84">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3.1.8配置充气阀，可充干燥惰性气体，可进行在线清洗，清洗方式：超声清洗。</w:t>
            </w:r>
          </w:p>
          <w:p w14:paraId="0FCD409B">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3.1.9可设定冷阱温度，低于温度设定值时开启真空泵，保护真空泵使用寿命。</w:t>
            </w:r>
          </w:p>
          <w:p w14:paraId="11B34414">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3.2技术参数</w:t>
            </w:r>
          </w:p>
          <w:p w14:paraId="7D04E64E">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3.2.1冻干面积(㎡)：≥0.12；</w:t>
            </w:r>
          </w:p>
          <w:p w14:paraId="5B42E20A">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3.2.2捕水容量（kg/批）：≥4；</w:t>
            </w:r>
          </w:p>
          <w:p w14:paraId="472E132E">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3.2.3西林瓶装瓶量：Φ12mm：≥920；Φ16mm：≥480；Φ22mm：≥260；</w:t>
            </w:r>
          </w:p>
          <w:p w14:paraId="7227D230">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3.2.4盘装溶液（L)：≥1.5；</w:t>
            </w:r>
          </w:p>
          <w:p w14:paraId="5D73C09A">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3.2.5板层尺寸（mm）：≥Φ200；</w:t>
            </w:r>
          </w:p>
          <w:p w14:paraId="32813805">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3.2.6板层间距(mm)：≥70；</w:t>
            </w:r>
          </w:p>
          <w:p w14:paraId="4159744E">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3.2.7板层数量(块）：≥4；</w:t>
            </w:r>
          </w:p>
          <w:p w14:paraId="3F0A533D">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3.2.8冷阱尺寸（mm）：≥Φ250×250；</w:t>
            </w:r>
          </w:p>
          <w:p w14:paraId="3C35E100">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★3.2.9冷阱最低温度（℃)：≤-56(空载）；</w:t>
            </w:r>
          </w:p>
          <w:p w14:paraId="25A90831">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★3.2.10极限真空度(Pa)：≤5（空载）；</w:t>
            </w:r>
          </w:p>
          <w:p w14:paraId="339E0EDB">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3.2.11功率kW（220V 50Hz）：1.35；</w:t>
            </w:r>
          </w:p>
          <w:p w14:paraId="48E9533D">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3.2.12环境温度（℃)：≤25；</w:t>
            </w:r>
          </w:p>
          <w:p w14:paraId="0C10DA6C">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3.2.13真空系统，抽气速率(L/min):50Hz:≥165，60Hz:≥200；</w:t>
            </w:r>
          </w:p>
          <w:p w14:paraId="05DA263D">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★3.3配环境监测记录模块：模块终端内置指示灯，拥有一键启动功能，屏幕显示内容至少包括环境温湿度值、日期、时间、信号质量、锂电池电量≥2000ma.h、外部电源连接状态等</w:t>
            </w:r>
            <w:r>
              <w:rPr>
                <w:rFonts w:hint="eastAsia" w:ascii="宋体" w:hAnsi="宋体" w:eastAsia="宋体" w:cs="宋体"/>
                <w:b/>
                <w:bCs/>
                <w:color w:val="000000"/>
                <w:sz w:val="24"/>
                <w:szCs w:val="24"/>
                <w:highlight w:val="none"/>
              </w:rPr>
              <w:t>（投标文件需提供系统实操图片佐证）。</w:t>
            </w:r>
          </w:p>
        </w:tc>
        <w:tc>
          <w:tcPr>
            <w:tcW w:w="896" w:type="dxa"/>
            <w:tcBorders>
              <w:top w:val="single" w:color="auto" w:sz="4" w:space="0"/>
              <w:left w:val="single" w:color="auto" w:sz="4" w:space="0"/>
              <w:bottom w:val="single" w:color="auto" w:sz="4" w:space="0"/>
              <w:right w:val="single" w:color="auto" w:sz="4" w:space="0"/>
            </w:tcBorders>
            <w:shd w:val="clear" w:color="000000" w:fill="FFFFFF"/>
            <w:vAlign w:val="center"/>
          </w:tcPr>
          <w:p w14:paraId="1E816E1F">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w:t>
            </w:r>
          </w:p>
        </w:tc>
        <w:tc>
          <w:tcPr>
            <w:tcW w:w="740" w:type="dxa"/>
            <w:vAlign w:val="center"/>
          </w:tcPr>
          <w:p w14:paraId="7819CBB6">
            <w:pPr>
              <w:adjustRightInd w:val="0"/>
              <w:snapToGrid w:val="0"/>
              <w:spacing w:line="300" w:lineRule="auto"/>
              <w:jc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sz w:val="24"/>
                <w:szCs w:val="24"/>
                <w:highlight w:val="none"/>
              </w:rPr>
              <w:t>工业</w:t>
            </w:r>
          </w:p>
        </w:tc>
        <w:tc>
          <w:tcPr>
            <w:tcW w:w="865" w:type="dxa"/>
            <w:vAlign w:val="center"/>
          </w:tcPr>
          <w:p w14:paraId="576000DC">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w:t>
            </w:r>
          </w:p>
        </w:tc>
      </w:tr>
      <w:tr w14:paraId="0239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6" w:type="dxa"/>
            <w:noWrap/>
            <w:vAlign w:val="center"/>
          </w:tcPr>
          <w:p w14:paraId="08321144">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12</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15553EB0">
            <w:pPr>
              <w:widowControl/>
              <w:adjustRightInd w:val="0"/>
              <w:snapToGrid w:val="0"/>
              <w:spacing w:line="300" w:lineRule="auto"/>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旋转蒸发仪</w:t>
            </w:r>
          </w:p>
        </w:tc>
        <w:tc>
          <w:tcPr>
            <w:tcW w:w="4669" w:type="dxa"/>
          </w:tcPr>
          <w:p w14:paraId="15C6334A">
            <w:pPr>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主要功能（用途）：旋转蒸发器适用于对高温容易分解变性的生物制品的浓缩提纯，当玻璃旋转瓶在旋转时，玻璃旋转瓶中的物料在瓶壁形成大面积均匀薄膜，再由恒温水浴锅对旋转瓶均匀加热，在真空条件下高速蒸发，溶媒蒸气经高效玻璃冷凝器冷却，回收于收集瓶。</w:t>
            </w:r>
          </w:p>
          <w:p w14:paraId="1BD4927E">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■2.设备组成：</w:t>
            </w:r>
          </w:p>
          <w:p w14:paraId="653B9D6A">
            <w:pPr>
              <w:widowControl/>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2.1主件：包括</w:t>
            </w:r>
            <w:r>
              <w:rPr>
                <w:rFonts w:hint="eastAsia" w:ascii="宋体" w:hAnsi="宋体" w:eastAsia="宋体" w:cs="宋体"/>
                <w:color w:val="000000"/>
                <w:kern w:val="0"/>
                <w:sz w:val="24"/>
                <w:szCs w:val="24"/>
                <w:highlight w:val="none"/>
                <w:lang w:bidi="ar"/>
              </w:rPr>
              <w:t>主机1台，电源线</w:t>
            </w:r>
            <w:r>
              <w:rPr>
                <w:rFonts w:hint="eastAsia" w:ascii="宋体" w:hAnsi="宋体" w:eastAsia="宋体" w:cs="宋体"/>
                <w:color w:val="000000"/>
                <w:sz w:val="24"/>
                <w:szCs w:val="24"/>
                <w:highlight w:val="none"/>
              </w:rPr>
              <w:t>2根（分别配</w:t>
            </w:r>
            <w:r>
              <w:rPr>
                <w:rFonts w:hint="eastAsia" w:ascii="宋体" w:hAnsi="宋体" w:eastAsia="宋体" w:cs="宋体"/>
                <w:color w:val="000000"/>
                <w:kern w:val="0"/>
                <w:sz w:val="24"/>
                <w:szCs w:val="24"/>
                <w:highlight w:val="none"/>
                <w:lang w:bidi="ar"/>
              </w:rPr>
              <w:t>主机和水浴锅</w:t>
            </w:r>
            <w:r>
              <w:rPr>
                <w:rFonts w:hint="eastAsia" w:ascii="宋体" w:hAnsi="宋体" w:eastAsia="宋体" w:cs="宋体"/>
                <w:color w:val="000000"/>
                <w:sz w:val="24"/>
                <w:szCs w:val="24"/>
                <w:highlight w:val="none"/>
              </w:rPr>
              <w:t>）、</w:t>
            </w:r>
            <w:r>
              <w:rPr>
                <w:rFonts w:hint="eastAsia" w:ascii="宋体" w:hAnsi="宋体" w:eastAsia="宋体" w:cs="宋体"/>
                <w:color w:val="000000"/>
                <w:kern w:val="0"/>
                <w:sz w:val="24"/>
                <w:szCs w:val="24"/>
                <w:highlight w:val="none"/>
                <w:lang w:bidi="ar"/>
              </w:rPr>
              <w:t>水浴锅1台、真空密封圈1个、旋转连接轴开口顶环1个、8A保险丝2个。</w:t>
            </w:r>
          </w:p>
          <w:p w14:paraId="4D5CE591">
            <w:pPr>
              <w:widowControl/>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2.2辅件：玻璃组件包括</w:t>
            </w:r>
            <w:r>
              <w:rPr>
                <w:rFonts w:hint="eastAsia" w:ascii="宋体" w:hAnsi="宋体" w:eastAsia="宋体" w:cs="宋体"/>
                <w:color w:val="000000"/>
                <w:kern w:val="0"/>
                <w:sz w:val="24"/>
                <w:szCs w:val="24"/>
                <w:highlight w:val="none"/>
                <w:lang w:bidi="ar"/>
              </w:rPr>
              <w:t>冷凝管1根、试料瓶1个、回收瓶1个、旋转连接轴1个、加料管1个、球磨口夹具1个、标准卡口1个、旋转连接轴顶环</w:t>
            </w:r>
            <w:r>
              <w:rPr>
                <w:rFonts w:hint="eastAsia" w:ascii="宋体" w:hAnsi="宋体" w:eastAsia="宋体" w:cs="宋体"/>
                <w:color w:val="000000"/>
                <w:sz w:val="24"/>
                <w:szCs w:val="24"/>
                <w:highlight w:val="none"/>
              </w:rPr>
              <w:t>1个、</w:t>
            </w:r>
            <w:r>
              <w:rPr>
                <w:rFonts w:hint="eastAsia" w:ascii="宋体" w:hAnsi="宋体" w:eastAsia="宋体" w:cs="宋体"/>
                <w:color w:val="000000"/>
                <w:kern w:val="0"/>
                <w:sz w:val="24"/>
                <w:szCs w:val="24"/>
                <w:highlight w:val="none"/>
                <w:lang w:bidi="ar"/>
              </w:rPr>
              <w:t>抽真空接口1个、冷却水循环接口2个、冷凝管固定夹1 套、冷凝管支柱1个、固定螺丝1个、连续加料用特氟纶软管1根。</w:t>
            </w:r>
          </w:p>
          <w:p w14:paraId="4A3DDB6D">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3.性能（技术参数）：</w:t>
            </w:r>
          </w:p>
          <w:p w14:paraId="70FD1697">
            <w:pPr>
              <w:widowControl/>
              <w:adjustRightInd w:val="0"/>
              <w:snapToGrid w:val="0"/>
              <w:spacing w:line="300" w:lineRule="auto"/>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sz w:val="24"/>
                <w:szCs w:val="24"/>
                <w:highlight w:val="none"/>
              </w:rPr>
              <w:t xml:space="preserve">3.1 </w:t>
            </w:r>
            <w:r>
              <w:rPr>
                <w:rFonts w:hint="eastAsia" w:ascii="宋体" w:hAnsi="宋体" w:eastAsia="宋体" w:cs="宋体"/>
                <w:color w:val="000000"/>
                <w:kern w:val="0"/>
                <w:sz w:val="24"/>
                <w:szCs w:val="24"/>
                <w:highlight w:val="none"/>
                <w:lang w:bidi="ar"/>
              </w:rPr>
              <w:t>额定电源AC220V/50Hz，输出功率主机为≥100W，水浴锅≥1500W；</w:t>
            </w:r>
          </w:p>
          <w:p w14:paraId="36D37CEB">
            <w:pPr>
              <w:widowControl/>
              <w:adjustRightInd w:val="0"/>
              <w:snapToGrid w:val="0"/>
              <w:spacing w:line="300" w:lineRule="auto"/>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★3.2旋转速度最高可达310rpm，电子无级调速，有LED屏幕数数字显示转速；</w:t>
            </w:r>
            <w:r>
              <w:rPr>
                <w:rFonts w:hint="eastAsia" w:ascii="宋体" w:hAnsi="宋体" w:eastAsia="宋体" w:cs="宋体"/>
                <w:b/>
                <w:bCs/>
                <w:color w:val="000000"/>
                <w:kern w:val="0"/>
                <w:sz w:val="24"/>
                <w:szCs w:val="24"/>
                <w:highlight w:val="none"/>
                <w:lang w:bidi="ar"/>
              </w:rPr>
              <w:t>（投标文件中提供证明材料）</w:t>
            </w:r>
          </w:p>
          <w:p w14:paraId="0F62E173">
            <w:pPr>
              <w:widowControl/>
              <w:adjustRightInd w:val="0"/>
              <w:snapToGrid w:val="0"/>
              <w:spacing w:line="300" w:lineRule="auto"/>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★3.3温度调节范围：室温+5～180℃；</w:t>
            </w:r>
            <w:r>
              <w:rPr>
                <w:rFonts w:hint="eastAsia" w:ascii="宋体" w:hAnsi="宋体" w:eastAsia="宋体" w:cs="宋体"/>
                <w:b/>
                <w:bCs/>
                <w:color w:val="000000"/>
                <w:kern w:val="0"/>
                <w:sz w:val="24"/>
                <w:szCs w:val="24"/>
                <w:highlight w:val="none"/>
                <w:lang w:bidi="ar"/>
              </w:rPr>
              <w:t>（投标文件中提供证明材料）</w:t>
            </w:r>
          </w:p>
          <w:p w14:paraId="3EB56B76">
            <w:pPr>
              <w:widowControl/>
              <w:adjustRightInd w:val="0"/>
              <w:snapToGrid w:val="0"/>
              <w:spacing w:line="300" w:lineRule="auto"/>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3.4温度调节精度：针对水溶剂温度调节精度为±1℃，针对油溶剂温度调节精度为±2℃；</w:t>
            </w:r>
          </w:p>
          <w:p w14:paraId="40ED6D23">
            <w:pPr>
              <w:widowControl/>
              <w:adjustRightInd w:val="0"/>
              <w:snapToGrid w:val="0"/>
              <w:spacing w:line="300" w:lineRule="auto"/>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3.5蒸发能力≤25ml/min（水的蒸发量）；</w:t>
            </w:r>
          </w:p>
          <w:p w14:paraId="67B24566">
            <w:pPr>
              <w:widowControl/>
              <w:adjustRightInd w:val="0"/>
              <w:snapToGrid w:val="0"/>
              <w:spacing w:line="300" w:lineRule="auto"/>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3.6水浴锅容量≥5.5L，尺寸（φ×H）：≥240×120mm；</w:t>
            </w:r>
          </w:p>
          <w:p w14:paraId="523B4F9A">
            <w:pPr>
              <w:widowControl/>
              <w:adjustRightInd w:val="0"/>
              <w:snapToGrid w:val="0"/>
              <w:spacing w:line="300" w:lineRule="auto"/>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3.7水浴锅材质采用SUS304不锈钢+特氟龙涂层，全封闭加热，具有智能恒温控制和温度传感器快速； </w:t>
            </w:r>
          </w:p>
          <w:p w14:paraId="1FF842E7">
            <w:pPr>
              <w:widowControl/>
              <w:adjustRightInd w:val="0"/>
              <w:snapToGrid w:val="0"/>
              <w:spacing w:line="300" w:lineRule="auto"/>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★3.8最大真空度≤0.1MPa；</w:t>
            </w:r>
            <w:r>
              <w:rPr>
                <w:rFonts w:hint="eastAsia" w:ascii="宋体" w:hAnsi="宋体" w:eastAsia="宋体" w:cs="宋体"/>
                <w:b/>
                <w:bCs/>
                <w:color w:val="000000"/>
                <w:kern w:val="0"/>
                <w:sz w:val="24"/>
                <w:szCs w:val="24"/>
                <w:highlight w:val="none"/>
                <w:lang w:bidi="ar"/>
              </w:rPr>
              <w:t>（投标文件中提供证明材料）</w:t>
            </w:r>
          </w:p>
          <w:p w14:paraId="4EA49E4E">
            <w:pPr>
              <w:widowControl/>
              <w:adjustRightInd w:val="0"/>
              <w:snapToGrid w:val="0"/>
              <w:spacing w:line="300" w:lineRule="auto"/>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3.9带主机电动升降，电动升降可达100mm，机头可辅助延长达130mm；</w:t>
            </w:r>
          </w:p>
          <w:p w14:paraId="74E62465">
            <w:pPr>
              <w:widowControl/>
              <w:adjustRightInd w:val="0"/>
              <w:snapToGrid w:val="0"/>
              <w:spacing w:line="300" w:lineRule="auto"/>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3.10采用双层蛇形盘管冷凝器，冷凝管的冷却面积可达0.15m</w:t>
            </w:r>
            <w:r>
              <w:rPr>
                <w:rFonts w:hint="eastAsia" w:ascii="宋体" w:hAnsi="宋体" w:eastAsia="宋体" w:cs="宋体"/>
                <w:color w:val="000000"/>
                <w:kern w:val="0"/>
                <w:sz w:val="24"/>
                <w:szCs w:val="24"/>
                <w:highlight w:val="none"/>
                <w:vertAlign w:val="superscript"/>
                <w:lang w:bidi="ar"/>
              </w:rPr>
              <w:t>2</w:t>
            </w:r>
            <w:r>
              <w:rPr>
                <w:rFonts w:hint="eastAsia" w:ascii="宋体" w:hAnsi="宋体" w:eastAsia="宋体" w:cs="宋体"/>
                <w:color w:val="000000"/>
                <w:kern w:val="0"/>
                <w:sz w:val="24"/>
                <w:szCs w:val="24"/>
                <w:highlight w:val="none"/>
                <w:lang w:bidi="ar"/>
              </w:rPr>
              <w:t>；</w:t>
            </w:r>
          </w:p>
          <w:p w14:paraId="384439F9">
            <w:pPr>
              <w:widowControl/>
              <w:adjustRightInd w:val="0"/>
              <w:snapToGrid w:val="0"/>
              <w:spacing w:line="300" w:lineRule="auto"/>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3.11试料瓶≥1L，回收瓶≥1L；</w:t>
            </w:r>
          </w:p>
          <w:p w14:paraId="734915DB">
            <w:pPr>
              <w:widowControl/>
              <w:adjustRightInd w:val="0"/>
              <w:snapToGrid w:val="0"/>
              <w:spacing w:line="300" w:lineRule="auto"/>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3.12旋转连接轴（内径×L）：≥15×162mm；</w:t>
            </w:r>
          </w:p>
          <w:p w14:paraId="1388753C">
            <w:pPr>
              <w:widowControl/>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3.13真空密封圈采用特氟龙+特氟龙·氟化橡胶双重密封圈；</w:t>
            </w:r>
          </w:p>
          <w:p w14:paraId="40571318">
            <w:pPr>
              <w:widowControl/>
              <w:adjustRightInd w:val="0"/>
              <w:snapToGrid w:val="0"/>
              <w:spacing w:line="300" w:lineRule="auto"/>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sz w:val="24"/>
                <w:szCs w:val="24"/>
                <w:highlight w:val="none"/>
              </w:rPr>
              <w:t>3.14配</w:t>
            </w:r>
            <w:r>
              <w:rPr>
                <w:rFonts w:hint="eastAsia" w:ascii="宋体" w:hAnsi="宋体" w:eastAsia="宋体" w:cs="宋体"/>
                <w:color w:val="000000"/>
                <w:kern w:val="0"/>
                <w:sz w:val="24"/>
                <w:szCs w:val="24"/>
                <w:highlight w:val="none"/>
                <w:lang w:bidi="ar"/>
              </w:rPr>
              <w:t>熔断器安全保护，并具有防干烧自动断电功能；</w:t>
            </w:r>
          </w:p>
          <w:p w14:paraId="65482FC0">
            <w:pPr>
              <w:widowControl/>
              <w:adjustRightInd w:val="0"/>
              <w:snapToGrid w:val="0"/>
              <w:spacing w:line="300" w:lineRule="auto"/>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3.15主体支架采用铝合金材料；</w:t>
            </w:r>
          </w:p>
          <w:p w14:paraId="26275458">
            <w:pPr>
              <w:widowControl/>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3.16采用阀门式加料管，加料管套接四氟乙烯管；</w:t>
            </w:r>
          </w:p>
          <w:p w14:paraId="65956937">
            <w:pPr>
              <w:widowControl/>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 xml:space="preserve">3.17玻璃部件全部采用高硼硅玻璃（GG-17）； </w:t>
            </w:r>
          </w:p>
          <w:p w14:paraId="138E2617">
            <w:pPr>
              <w:widowControl/>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 xml:space="preserve">3.18密封系统采用特氟龙+氟橡胶双向组合密封； </w:t>
            </w:r>
          </w:p>
          <w:p w14:paraId="69BECEF4">
            <w:pPr>
              <w:widowControl/>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3.19采用直流无刷电机；</w:t>
            </w:r>
          </w:p>
          <w:p w14:paraId="6DB863FD">
            <w:pPr>
              <w:widowControl/>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 xml:space="preserve">3.20带有正反转定时功能，使物料均匀； </w:t>
            </w:r>
          </w:p>
          <w:p w14:paraId="2FFEDEB9">
            <w:pPr>
              <w:widowControl/>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 xml:space="preserve">3.21样品瓶既左侧安装旋转也可以右侧安装旋转； </w:t>
            </w:r>
          </w:p>
          <w:p w14:paraId="7ACC6BBC">
            <w:pPr>
              <w:widowControl/>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3.22采用玻璃轴，可使用3升的试料瓶，满足大量样品浓缩的需求。</w:t>
            </w:r>
          </w:p>
        </w:tc>
        <w:tc>
          <w:tcPr>
            <w:tcW w:w="896" w:type="dxa"/>
            <w:tcBorders>
              <w:top w:val="single" w:color="auto" w:sz="4" w:space="0"/>
              <w:left w:val="single" w:color="auto" w:sz="4" w:space="0"/>
              <w:bottom w:val="single" w:color="auto" w:sz="4" w:space="0"/>
              <w:right w:val="single" w:color="auto" w:sz="4" w:space="0"/>
            </w:tcBorders>
            <w:shd w:val="clear" w:color="000000" w:fill="FFFFFF"/>
            <w:vAlign w:val="center"/>
          </w:tcPr>
          <w:p w14:paraId="578A93AA">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w:t>
            </w:r>
          </w:p>
        </w:tc>
        <w:tc>
          <w:tcPr>
            <w:tcW w:w="740" w:type="dxa"/>
            <w:vAlign w:val="center"/>
          </w:tcPr>
          <w:p w14:paraId="43F27B12">
            <w:pPr>
              <w:adjustRightInd w:val="0"/>
              <w:snapToGrid w:val="0"/>
              <w:spacing w:line="300" w:lineRule="auto"/>
              <w:jc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sz w:val="24"/>
                <w:szCs w:val="24"/>
                <w:highlight w:val="none"/>
              </w:rPr>
              <w:t>工业</w:t>
            </w:r>
          </w:p>
        </w:tc>
        <w:tc>
          <w:tcPr>
            <w:tcW w:w="865" w:type="dxa"/>
            <w:vAlign w:val="center"/>
          </w:tcPr>
          <w:p w14:paraId="6BAD12FF">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w:t>
            </w:r>
          </w:p>
        </w:tc>
      </w:tr>
      <w:tr w14:paraId="4164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6" w:type="dxa"/>
            <w:noWrap/>
            <w:vAlign w:val="center"/>
          </w:tcPr>
          <w:p w14:paraId="496DD760">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13</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7E85F286">
            <w:pPr>
              <w:widowControl/>
              <w:adjustRightInd w:val="0"/>
              <w:snapToGrid w:val="0"/>
              <w:spacing w:line="300" w:lineRule="auto"/>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干式</w:t>
            </w:r>
            <w:r>
              <w:rPr>
                <w:rFonts w:hint="eastAsia" w:ascii="宋体" w:hAnsi="宋体" w:eastAsia="宋体" w:cs="宋体"/>
                <w:color w:val="000000"/>
                <w:sz w:val="24"/>
                <w:szCs w:val="24"/>
                <w:highlight w:val="none"/>
                <w:u w:val="none"/>
                <w:lang w:bidi="ar"/>
              </w:rPr>
              <w:t>24</w:t>
            </w:r>
            <w:r>
              <w:rPr>
                <w:rFonts w:hint="eastAsia" w:ascii="宋体" w:hAnsi="宋体" w:eastAsia="宋体" w:cs="宋体"/>
                <w:color w:val="000000"/>
                <w:kern w:val="0"/>
                <w:sz w:val="24"/>
                <w:szCs w:val="24"/>
                <w:highlight w:val="none"/>
                <w:lang w:bidi="ar"/>
              </w:rPr>
              <w:t>孔氮吹仪</w:t>
            </w:r>
          </w:p>
        </w:tc>
        <w:tc>
          <w:tcPr>
            <w:tcW w:w="4669" w:type="dxa"/>
          </w:tcPr>
          <w:p w14:paraId="6F6E2C71">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1.主要功能（用途）：</w:t>
            </w:r>
          </w:p>
          <w:p w14:paraId="4F4722CC">
            <w:pPr>
              <w:adjustRightInd w:val="0"/>
              <w:snapToGrid w:val="0"/>
              <w:spacing w:line="30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将氮气快速、连续、可控地吹到加热样品表面，根据被浓缩溶剂的蒸发速度和沸点，设定加热温度，实现大量样品的快速浓缩。</w:t>
            </w:r>
          </w:p>
          <w:p w14:paraId="6D27752A">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■2.设备组成：氮吹仪主机一台，</w:t>
            </w:r>
            <w:r>
              <w:rPr>
                <w:rFonts w:hint="eastAsia" w:ascii="宋体" w:hAnsi="宋体" w:eastAsia="宋体" w:cs="宋体"/>
                <w:color w:val="000000"/>
                <w:sz w:val="24"/>
                <w:szCs w:val="24"/>
                <w:highlight w:val="none"/>
                <w:u w:val="none"/>
                <w:lang w:bidi="ar"/>
              </w:rPr>
              <w:t>12孔直径12mm试管模块和12孔直径15mm试管模块各1个</w:t>
            </w:r>
            <w:r>
              <w:rPr>
                <w:rFonts w:hint="eastAsia" w:ascii="宋体" w:hAnsi="宋体" w:eastAsia="宋体" w:cs="宋体"/>
                <w:color w:val="000000"/>
                <w:sz w:val="24"/>
                <w:szCs w:val="24"/>
                <w:highlight w:val="none"/>
              </w:rPr>
              <w:t>。</w:t>
            </w:r>
          </w:p>
          <w:p w14:paraId="56575C7C">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3.性能（技术参数）：</w:t>
            </w:r>
          </w:p>
          <w:p w14:paraId="5D044754">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3.1主要性能特点</w:t>
            </w:r>
          </w:p>
          <w:p w14:paraId="482BC4B1">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3.1.1气针相互独立，不会引起交叉污染；</w:t>
            </w:r>
          </w:p>
          <w:p w14:paraId="21C10BCB">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3.1.2每个气针流量大小可单独调整；</w:t>
            </w:r>
          </w:p>
          <w:p w14:paraId="04B59F08">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sz w:val="24"/>
                <w:szCs w:val="24"/>
                <w:highlight w:val="none"/>
              </w:rPr>
              <w:t>3.1.3各吹管通道可组合使用或单独使用；</w:t>
            </w:r>
          </w:p>
          <w:p w14:paraId="70A3A2B4">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3.1.4每个气针流量调节阀和模块孔位垂直对应；</w:t>
            </w:r>
          </w:p>
          <w:p w14:paraId="0D2EE547">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3.1.5升降组件带独立定位保险栓。</w:t>
            </w:r>
          </w:p>
          <w:p w14:paraId="5DA266C1">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3.2技术参数</w:t>
            </w:r>
          </w:p>
          <w:p w14:paraId="59D19D74">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3.2.1温度范围+5℃~160℃；</w:t>
            </w:r>
          </w:p>
          <w:p w14:paraId="23222A20">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3.2.2温度均匀性≤±0.5℃；</w:t>
            </w:r>
          </w:p>
          <w:p w14:paraId="23C25B1D">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3.2.3温度稳定性（40-100℃）≤±0.5℃，温度稳定性（100℃~160℃）≤±1℃；</w:t>
            </w:r>
          </w:p>
          <w:p w14:paraId="04C9E11E">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3.2.4升温时间(40℃-160℃)≤30min；</w:t>
            </w:r>
          </w:p>
          <w:p w14:paraId="1A8BEE84">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3.2.5气体压力0.1MPa；</w:t>
            </w:r>
          </w:p>
          <w:p w14:paraId="27E61D57">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3.2.6模块数量2个；</w:t>
            </w:r>
          </w:p>
          <w:p w14:paraId="76C68BD1">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3.2.7熔断器250V 3A Φ5×20；</w:t>
            </w:r>
          </w:p>
          <w:p w14:paraId="50A75CD4">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3.2.8定时时间0~99h59min；</w:t>
            </w:r>
          </w:p>
          <w:p w14:paraId="55D23C5A">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3.2.9显示精度0.1℃；</w:t>
            </w:r>
          </w:p>
          <w:p w14:paraId="2C57C129">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3.2.10升降行程≥200mm；</w:t>
            </w:r>
          </w:p>
          <w:p w14:paraId="5AD7AF33">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★3.2.11气体流量≥15L/min；</w:t>
            </w:r>
          </w:p>
          <w:p w14:paraId="528722D4">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3.2.12气针长度≥150mm。</w:t>
            </w:r>
          </w:p>
        </w:tc>
        <w:tc>
          <w:tcPr>
            <w:tcW w:w="896" w:type="dxa"/>
            <w:tcBorders>
              <w:top w:val="single" w:color="auto" w:sz="4" w:space="0"/>
              <w:left w:val="single" w:color="auto" w:sz="4" w:space="0"/>
              <w:bottom w:val="single" w:color="auto" w:sz="4" w:space="0"/>
              <w:right w:val="single" w:color="auto" w:sz="4" w:space="0"/>
            </w:tcBorders>
            <w:shd w:val="clear" w:color="000000" w:fill="FFFFFF"/>
            <w:vAlign w:val="center"/>
          </w:tcPr>
          <w:p w14:paraId="00129BF1">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w:t>
            </w:r>
          </w:p>
        </w:tc>
        <w:tc>
          <w:tcPr>
            <w:tcW w:w="740" w:type="dxa"/>
            <w:vAlign w:val="center"/>
          </w:tcPr>
          <w:p w14:paraId="65A09E87">
            <w:pPr>
              <w:adjustRightInd w:val="0"/>
              <w:snapToGrid w:val="0"/>
              <w:spacing w:line="300" w:lineRule="auto"/>
              <w:jc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sz w:val="24"/>
                <w:szCs w:val="24"/>
                <w:highlight w:val="none"/>
              </w:rPr>
              <w:t>工业</w:t>
            </w:r>
          </w:p>
        </w:tc>
        <w:tc>
          <w:tcPr>
            <w:tcW w:w="865" w:type="dxa"/>
            <w:vAlign w:val="center"/>
          </w:tcPr>
          <w:p w14:paraId="24B363F0">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w:t>
            </w:r>
          </w:p>
        </w:tc>
      </w:tr>
      <w:tr w14:paraId="0563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6" w:type="dxa"/>
            <w:noWrap/>
            <w:vAlign w:val="center"/>
          </w:tcPr>
          <w:p w14:paraId="05B4CFFC">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14</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0559F901">
            <w:pPr>
              <w:widowControl/>
              <w:adjustRightInd w:val="0"/>
              <w:snapToGrid w:val="0"/>
              <w:spacing w:line="300" w:lineRule="auto"/>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雪花制冰机</w:t>
            </w:r>
          </w:p>
        </w:tc>
        <w:tc>
          <w:tcPr>
            <w:tcW w:w="4669" w:type="dxa"/>
          </w:tcPr>
          <w:p w14:paraId="7851AACF">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1.主要功能（用途）：所制冰形为雪花状碎冰。</w:t>
            </w:r>
          </w:p>
          <w:p w14:paraId="733D7732">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■2.设备组成：制冰机一台，配取冰器。</w:t>
            </w:r>
          </w:p>
          <w:p w14:paraId="392C6B0D">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3.性能（技术参数）：</w:t>
            </w:r>
          </w:p>
          <w:p w14:paraId="537DC6C5">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3.1采用压缩机制冷。</w:t>
            </w:r>
          </w:p>
          <w:p w14:paraId="22CEC7DD">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3.2纯铜冰桶，不锈钢冰刀。</w:t>
            </w:r>
          </w:p>
          <w:p w14:paraId="1F92A51C">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3.3微电脑自动控制系统。</w:t>
            </w:r>
          </w:p>
          <w:p w14:paraId="51B63AD6">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3.4双螺旋挤压制冰方式，所制冰形为不定形颗粒状冰，能渗入较窄空间。</w:t>
            </w:r>
          </w:p>
          <w:p w14:paraId="7A1FA277">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3.5制冰过程冰满自动停机，缺冰自动运行，24小时无需人工值守。有冰满显示，缺水显示，制冷剂缺少显示，故障警告显示等保护性停机功能。</w:t>
            </w:r>
          </w:p>
          <w:p w14:paraId="56E10DC9">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3.6电源开关和功能指示灯置于机器前部。</w:t>
            </w:r>
          </w:p>
          <w:p w14:paraId="30C68B40">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3.7主要零部件，如分水管和水槽的拆卸，不需任何工具，方便维修、清洗。</w:t>
            </w:r>
          </w:p>
          <w:p w14:paraId="6DC0DBD5">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3.8拉门式设计。</w:t>
            </w:r>
          </w:p>
          <w:p w14:paraId="1FDA725A">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3.9不锈钢外外壳，ABS工程塑料。</w:t>
            </w:r>
          </w:p>
          <w:p w14:paraId="78144CFA">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3.10箱体保温层采用无氟聚氨酯发泡技术。</w:t>
            </w:r>
          </w:p>
          <w:p w14:paraId="6598EAB5">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★3.11制冰量：≥50kg/24h；</w:t>
            </w:r>
          </w:p>
          <w:p w14:paraId="6B66A0A5">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3.12储冰量：≥15kg；</w:t>
            </w:r>
          </w:p>
          <w:p w14:paraId="75C80480">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3.13电源要求:220V 50Hz；</w:t>
            </w:r>
          </w:p>
          <w:p w14:paraId="4A688249">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3.14冰块形状：雪花状碎冰；</w:t>
            </w:r>
          </w:p>
          <w:p w14:paraId="088819F2">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3.15冷凝方式：风冷。</w:t>
            </w:r>
          </w:p>
        </w:tc>
        <w:tc>
          <w:tcPr>
            <w:tcW w:w="896" w:type="dxa"/>
            <w:tcBorders>
              <w:top w:val="single" w:color="auto" w:sz="4" w:space="0"/>
              <w:left w:val="single" w:color="auto" w:sz="4" w:space="0"/>
              <w:bottom w:val="single" w:color="auto" w:sz="4" w:space="0"/>
              <w:right w:val="single" w:color="auto" w:sz="4" w:space="0"/>
            </w:tcBorders>
            <w:shd w:val="clear" w:color="000000" w:fill="FFFFFF"/>
            <w:vAlign w:val="center"/>
          </w:tcPr>
          <w:p w14:paraId="119F8A2E">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w:t>
            </w:r>
          </w:p>
        </w:tc>
        <w:tc>
          <w:tcPr>
            <w:tcW w:w="740" w:type="dxa"/>
            <w:vAlign w:val="center"/>
          </w:tcPr>
          <w:p w14:paraId="42FF7A0A">
            <w:pPr>
              <w:adjustRightInd w:val="0"/>
              <w:snapToGrid w:val="0"/>
              <w:spacing w:line="300" w:lineRule="auto"/>
              <w:jc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sz w:val="24"/>
                <w:szCs w:val="24"/>
                <w:highlight w:val="none"/>
              </w:rPr>
              <w:t>工业</w:t>
            </w:r>
          </w:p>
        </w:tc>
        <w:tc>
          <w:tcPr>
            <w:tcW w:w="865" w:type="dxa"/>
            <w:vAlign w:val="center"/>
          </w:tcPr>
          <w:p w14:paraId="74FF0D59">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w:t>
            </w:r>
          </w:p>
        </w:tc>
      </w:tr>
      <w:tr w14:paraId="0F00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6" w:type="dxa"/>
            <w:noWrap/>
            <w:vAlign w:val="center"/>
          </w:tcPr>
          <w:p w14:paraId="7B44C85B">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15</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5DB86195">
            <w:pPr>
              <w:widowControl/>
              <w:adjustRightInd w:val="0"/>
              <w:snapToGrid w:val="0"/>
              <w:spacing w:line="300" w:lineRule="auto"/>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超声波清洗仪</w:t>
            </w:r>
          </w:p>
        </w:tc>
        <w:tc>
          <w:tcPr>
            <w:tcW w:w="4669" w:type="dxa"/>
          </w:tcPr>
          <w:p w14:paraId="477526A7">
            <w:pPr>
              <w:adjustRightInd w:val="0"/>
              <w:snapToGrid w:val="0"/>
              <w:spacing w:line="30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1.主要功能（用途）</w:t>
            </w:r>
            <w:r>
              <w:rPr>
                <w:rFonts w:hint="eastAsia" w:ascii="宋体" w:hAnsi="宋体" w:eastAsia="宋体" w:cs="宋体"/>
                <w:color w:val="000000"/>
                <w:kern w:val="0"/>
                <w:sz w:val="24"/>
                <w:szCs w:val="24"/>
                <w:highlight w:val="none"/>
              </w:rPr>
              <w:t>：超声发生源与清洗槽为一体化，主要适用于对超声液位、液位精度、超声频率、超声时间、超声功率等高要求、高洁度、高精度的清洗、脱气、消泡、乳化、混匀、置换、提取、粉料粉碎及细胞粉碎。</w:t>
            </w:r>
          </w:p>
          <w:p w14:paraId="609B942D">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■2.设备组成：</w:t>
            </w:r>
          </w:p>
          <w:p w14:paraId="06581BAF">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2.1主件：主机一台（含盖）；</w:t>
            </w:r>
          </w:p>
          <w:p w14:paraId="10B1C27B">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2.2辅件：电源线1根。</w:t>
            </w:r>
          </w:p>
          <w:p w14:paraId="5109143A">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3.性能（技术参数）：</w:t>
            </w:r>
          </w:p>
          <w:p w14:paraId="2386FD53">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3.1主要性能特点</w:t>
            </w:r>
          </w:p>
          <w:p w14:paraId="44EE2866">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3.1.1清洗器采用单片机软件操作；</w:t>
            </w:r>
          </w:p>
          <w:p w14:paraId="3FB6148F">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3.1.2清洗器主体材质均为304优质不锈钢；</w:t>
            </w:r>
          </w:p>
          <w:p w14:paraId="489BD1DA">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3.1.3数显超温度、超电压、超电流、低水位、无溶液保护指示；</w:t>
            </w:r>
          </w:p>
          <w:p w14:paraId="1F78B3EE">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★3.1.4数显记忆、设定显示超声工作时间、超声功率、进液液位（及实际液位）、加热温度（及实际温度）；</w:t>
            </w:r>
          </w:p>
          <w:p w14:paraId="1DACDC26">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3.1.5清洗器电路具有自动扫频功能，能产生连续脉冲射流；</w:t>
            </w:r>
          </w:p>
          <w:p w14:paraId="75D1835A">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3.1.6配常规换能器功率50W/个、频率40kHz；</w:t>
            </w:r>
          </w:p>
          <w:p w14:paraId="04CA4F38">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3.1.7配备单种超声频率有20kHz、25kHz、28kHz、33kHz、40kHz。</w:t>
            </w:r>
          </w:p>
          <w:p w14:paraId="67482EF9">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3.2主要技术参数</w:t>
            </w:r>
          </w:p>
          <w:p w14:paraId="716261DE">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3.2.1外形尺寸：≥410*260*380mm；</w:t>
            </w:r>
          </w:p>
          <w:p w14:paraId="549F27BB">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3.2.2 内槽尺寸：≥300*150*180mm；</w:t>
            </w:r>
          </w:p>
          <w:p w14:paraId="4F8E8C12">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3.2.3 容量：≥8L；</w:t>
            </w:r>
          </w:p>
          <w:p w14:paraId="74B30DE0">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3.2.4 超声频率：40kHz；</w:t>
            </w:r>
          </w:p>
          <w:p w14:paraId="0535FBED">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3.2.5 超声频率可选择替换；</w:t>
            </w:r>
          </w:p>
          <w:p w14:paraId="7A37136A">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3.2.6 超声功率：150W；</w:t>
            </w:r>
          </w:p>
          <w:p w14:paraId="3666E1D3">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3.2.7 超声功率可调范围：40-100%；</w:t>
            </w:r>
          </w:p>
          <w:p w14:paraId="7B7DC989">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3.2.8 水位显示：30-90mm；</w:t>
            </w:r>
          </w:p>
          <w:p w14:paraId="74E43B70">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3.2.9 加热功率：400W；</w:t>
            </w:r>
          </w:p>
          <w:p w14:paraId="16ECD3CC">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3.2.10 温度设定范围：室温-80℃；</w:t>
            </w:r>
          </w:p>
          <w:p w14:paraId="0697AD0C">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3.2.11工作时间可调：1-480min；</w:t>
            </w:r>
          </w:p>
          <w:p w14:paraId="0CF02E60">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3.2.12 配置：清洗网篮、降音盖、手控进排水、220V/50Hz电源。</w:t>
            </w:r>
          </w:p>
        </w:tc>
        <w:tc>
          <w:tcPr>
            <w:tcW w:w="896" w:type="dxa"/>
            <w:tcBorders>
              <w:top w:val="single" w:color="auto" w:sz="4" w:space="0"/>
              <w:left w:val="single" w:color="auto" w:sz="4" w:space="0"/>
              <w:bottom w:val="single" w:color="auto" w:sz="4" w:space="0"/>
              <w:right w:val="single" w:color="auto" w:sz="4" w:space="0"/>
            </w:tcBorders>
            <w:shd w:val="clear" w:color="000000" w:fill="FFFFFF"/>
            <w:vAlign w:val="center"/>
          </w:tcPr>
          <w:p w14:paraId="36E10091">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w:t>
            </w:r>
          </w:p>
        </w:tc>
        <w:tc>
          <w:tcPr>
            <w:tcW w:w="740" w:type="dxa"/>
            <w:vAlign w:val="center"/>
          </w:tcPr>
          <w:p w14:paraId="46263539">
            <w:pPr>
              <w:adjustRightInd w:val="0"/>
              <w:snapToGrid w:val="0"/>
              <w:spacing w:line="300" w:lineRule="auto"/>
              <w:jc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sz w:val="24"/>
                <w:szCs w:val="24"/>
                <w:highlight w:val="none"/>
              </w:rPr>
              <w:t>工业</w:t>
            </w:r>
          </w:p>
        </w:tc>
        <w:tc>
          <w:tcPr>
            <w:tcW w:w="865" w:type="dxa"/>
            <w:vAlign w:val="center"/>
          </w:tcPr>
          <w:p w14:paraId="34497D18">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w:t>
            </w:r>
          </w:p>
        </w:tc>
      </w:tr>
      <w:tr w14:paraId="16107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6" w:type="dxa"/>
            <w:noWrap/>
            <w:vAlign w:val="center"/>
          </w:tcPr>
          <w:p w14:paraId="20CC9B02">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16</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14987EB7">
            <w:pPr>
              <w:widowControl/>
              <w:adjustRightInd w:val="0"/>
              <w:snapToGrid w:val="0"/>
              <w:spacing w:line="300" w:lineRule="auto"/>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电子分析天平</w:t>
            </w:r>
          </w:p>
        </w:tc>
        <w:tc>
          <w:tcPr>
            <w:tcW w:w="4669" w:type="dxa"/>
          </w:tcPr>
          <w:p w14:paraId="590A6D71">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1.主要功能（用途）：适用于实验室高精度称重。</w:t>
            </w:r>
          </w:p>
          <w:p w14:paraId="5D2BCD33">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■2.设备组成：</w:t>
            </w:r>
          </w:p>
          <w:p w14:paraId="304775C9">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2.1主件：主机一台；</w:t>
            </w:r>
          </w:p>
          <w:p w14:paraId="3D8D582D">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2.2辅件：电源1个。</w:t>
            </w:r>
          </w:p>
          <w:p w14:paraId="1A5103AF">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3.性能（技术参数）：</w:t>
            </w:r>
          </w:p>
          <w:p w14:paraId="4719A020">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 性能特点</w:t>
            </w:r>
          </w:p>
          <w:p w14:paraId="183FD5CE">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3.1.1配液晶显示屏；</w:t>
            </w:r>
          </w:p>
          <w:p w14:paraId="54687A6E">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3.1.2有全自动故障检测和超载保护；</w:t>
            </w:r>
          </w:p>
          <w:p w14:paraId="7B64EE69">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3.1.3可以单位转换、计数、百分比；</w:t>
            </w:r>
          </w:p>
          <w:p w14:paraId="78ECF9AA">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3.1.4 有下称功能；</w:t>
            </w:r>
          </w:p>
          <w:p w14:paraId="2CBA1588">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3.1.5具有全自动内置砝码校准功能；</w:t>
            </w:r>
          </w:p>
          <w:p w14:paraId="6A1738AE">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3.1.6多种环境横式及显示模式可调；</w:t>
            </w:r>
          </w:p>
          <w:p w14:paraId="1528DBAE">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3.1.7内置RS232C接口,可用于连接计算机、打印机等设备,便于数据的记录和处理；</w:t>
            </w:r>
          </w:p>
          <w:p w14:paraId="5B01179A">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3.2技术参数；</w:t>
            </w:r>
          </w:p>
          <w:p w14:paraId="04C6ABD5">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3.2.1输入电源AC220V 50Hz/DC9V 2A；</w:t>
            </w:r>
          </w:p>
          <w:p w14:paraId="46A6995E">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3.2.2功率15W；</w:t>
            </w:r>
          </w:p>
          <w:p w14:paraId="4D0982EA">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3.2.3显示方式LCD液晶屏显示；</w:t>
            </w:r>
          </w:p>
          <w:p w14:paraId="63BB2CE3">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3.2.4准确度级别不低于I级；</w:t>
            </w:r>
          </w:p>
          <w:p w14:paraId="1E30D970">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■3.2.5称量范围0-220g；</w:t>
            </w:r>
          </w:p>
          <w:p w14:paraId="7AD3169F">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■3.2.6分度值0.1mg；</w:t>
            </w:r>
          </w:p>
          <w:p w14:paraId="7F5DCA12">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3.2.7最小称量值可达0.5mg；</w:t>
            </w:r>
          </w:p>
          <w:p w14:paraId="662D4DFD">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3.2.8去皮范围0-220g；</w:t>
            </w:r>
          </w:p>
          <w:p w14:paraId="681E8ACF">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3.2.9线性误差≤±0.0005g；</w:t>
            </w:r>
          </w:p>
          <w:p w14:paraId="4FEEF190">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3.2.10重复性误差≤±0.0002g；</w:t>
            </w:r>
          </w:p>
          <w:p w14:paraId="5B706F3A">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3.2.11稳定时间≤4秒；</w:t>
            </w:r>
          </w:p>
          <w:p w14:paraId="4A6B4445">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3.2.12称量盘规格Ø 80mm；</w:t>
            </w:r>
          </w:p>
          <w:p w14:paraId="1BF78D51">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3.2.13称量单位：g/ct/oz/mg；</w:t>
            </w:r>
          </w:p>
          <w:p w14:paraId="41718FA9">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★3.2.14有自动校准功能；</w:t>
            </w:r>
          </w:p>
          <w:p w14:paraId="771C9A51">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3.2.15有防风罩；</w:t>
            </w:r>
          </w:p>
          <w:p w14:paraId="71AC8A30">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3.2.16有RS232接口。</w:t>
            </w:r>
          </w:p>
        </w:tc>
        <w:tc>
          <w:tcPr>
            <w:tcW w:w="896" w:type="dxa"/>
            <w:tcBorders>
              <w:top w:val="single" w:color="auto" w:sz="4" w:space="0"/>
              <w:left w:val="single" w:color="auto" w:sz="4" w:space="0"/>
              <w:bottom w:val="single" w:color="auto" w:sz="4" w:space="0"/>
              <w:right w:val="single" w:color="auto" w:sz="4" w:space="0"/>
            </w:tcBorders>
            <w:shd w:val="clear" w:color="000000" w:fill="FFFFFF"/>
            <w:vAlign w:val="center"/>
          </w:tcPr>
          <w:p w14:paraId="603603AE">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w:t>
            </w:r>
          </w:p>
        </w:tc>
        <w:tc>
          <w:tcPr>
            <w:tcW w:w="740" w:type="dxa"/>
            <w:vAlign w:val="center"/>
          </w:tcPr>
          <w:p w14:paraId="341F825A">
            <w:pPr>
              <w:adjustRightInd w:val="0"/>
              <w:snapToGrid w:val="0"/>
              <w:spacing w:line="300" w:lineRule="auto"/>
              <w:jc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sz w:val="24"/>
                <w:szCs w:val="24"/>
                <w:highlight w:val="none"/>
              </w:rPr>
              <w:t>工业</w:t>
            </w:r>
          </w:p>
        </w:tc>
        <w:tc>
          <w:tcPr>
            <w:tcW w:w="865" w:type="dxa"/>
            <w:vAlign w:val="center"/>
          </w:tcPr>
          <w:p w14:paraId="073478D5">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w:t>
            </w:r>
          </w:p>
        </w:tc>
      </w:tr>
      <w:tr w14:paraId="54F7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6" w:type="dxa"/>
            <w:tcBorders>
              <w:top w:val="single" w:color="auto" w:sz="4" w:space="0"/>
              <w:left w:val="single" w:color="auto" w:sz="4" w:space="0"/>
              <w:bottom w:val="single" w:color="auto" w:sz="4" w:space="0"/>
              <w:right w:val="single" w:color="auto" w:sz="4" w:space="0"/>
            </w:tcBorders>
            <w:noWrap/>
            <w:vAlign w:val="center"/>
          </w:tcPr>
          <w:p w14:paraId="1D2F5F8B">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17</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3ABE8F2F">
            <w:pPr>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台式涂膜机</w:t>
            </w:r>
          </w:p>
        </w:tc>
        <w:tc>
          <w:tcPr>
            <w:tcW w:w="4669" w:type="dxa"/>
            <w:tcBorders>
              <w:top w:val="single" w:color="auto" w:sz="4" w:space="0"/>
              <w:left w:val="single" w:color="auto" w:sz="4" w:space="0"/>
              <w:bottom w:val="single" w:color="auto" w:sz="4" w:space="0"/>
              <w:right w:val="single" w:color="auto" w:sz="4" w:space="0"/>
            </w:tcBorders>
          </w:tcPr>
          <w:p w14:paraId="06ABC472">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1.主要功能（用途）：</w:t>
            </w:r>
          </w:p>
          <w:p w14:paraId="6CCCB73C">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用于非织造布、生物基膜连续涂敷工序；也可用于陶瓷类薄膜、晶体类薄膜、特殊纳米薄膜等；机身全部采用不锈钢材质，表面喷塑处理。</w:t>
            </w:r>
          </w:p>
          <w:p w14:paraId="354ECB89">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2.设备</w:t>
            </w:r>
            <w:r>
              <w:rPr>
                <w:rFonts w:hint="eastAsia" w:ascii="宋体" w:hAnsi="宋体" w:eastAsia="宋体" w:cs="宋体"/>
                <w:color w:val="000000"/>
                <w:sz w:val="24"/>
                <w:szCs w:val="24"/>
                <w:highlight w:val="none"/>
                <w:lang w:val="en-US" w:eastAsia="zh-CN"/>
              </w:rPr>
              <w:t>组成</w:t>
            </w:r>
            <w:r>
              <w:rPr>
                <w:rFonts w:hint="eastAsia" w:ascii="宋体" w:hAnsi="宋体" w:eastAsia="宋体" w:cs="宋体"/>
                <w:color w:val="000000"/>
                <w:sz w:val="24"/>
                <w:szCs w:val="24"/>
                <w:highlight w:val="none"/>
              </w:rPr>
              <w:t>：</w:t>
            </w:r>
          </w:p>
          <w:p w14:paraId="609AD943">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 涂膜电机</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1个；</w:t>
            </w:r>
          </w:p>
          <w:p w14:paraId="3BF71EC0">
            <w:pPr>
              <w:tabs>
                <w:tab w:val="left" w:pos="5220"/>
              </w:tabs>
              <w:adjustRightInd w:val="0"/>
              <w:snapToGrid w:val="0"/>
              <w:spacing w:line="30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2.2 涂膜器刮刀</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1个</w:t>
            </w:r>
            <w:r>
              <w:rPr>
                <w:rFonts w:hint="eastAsia" w:ascii="宋体" w:hAnsi="宋体" w:eastAsia="宋体" w:cs="宋体"/>
                <w:color w:val="000000"/>
                <w:sz w:val="24"/>
                <w:szCs w:val="24"/>
                <w:highlight w:val="none"/>
                <w:lang w:eastAsia="zh-CN"/>
              </w:rPr>
              <w:t>；</w:t>
            </w:r>
          </w:p>
          <w:p w14:paraId="505B90A4">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 烘干系统</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1套；</w:t>
            </w:r>
          </w:p>
          <w:p w14:paraId="3B062B15">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 真空铝盘</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1个；</w:t>
            </w:r>
          </w:p>
          <w:p w14:paraId="3AED8866">
            <w:pPr>
              <w:tabs>
                <w:tab w:val="left" w:pos="5220"/>
              </w:tabs>
              <w:adjustRightInd w:val="0"/>
              <w:snapToGrid w:val="0"/>
              <w:spacing w:line="30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2.5 真空泵1台，真空管1条。</w:t>
            </w:r>
          </w:p>
          <w:p w14:paraId="29EC393C">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.性能（技术参数）：</w:t>
            </w:r>
          </w:p>
          <w:p w14:paraId="47C289EC">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 涂膜电机采用低速同步同步电机；</w:t>
            </w:r>
          </w:p>
          <w:p w14:paraId="0338D99B">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.2 涂膜器刮刀采用SUS316L不锈钢材料：</w:t>
            </w:r>
          </w:p>
          <w:p w14:paraId="176E3F2B">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.3 强风加热和数字显示温度控制的烘干系统，最高工作温度不低于150℃；</w:t>
            </w:r>
          </w:p>
          <w:p w14:paraId="00F53C3E">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.4 涂膜速度在0～100mm/秒范围内可调，并且带数字显示；</w:t>
            </w:r>
          </w:p>
          <w:p w14:paraId="49527F40">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.5 真空铝盘，可快速放置或取下正负极片，铜箔、铝箔；</w:t>
            </w:r>
          </w:p>
          <w:p w14:paraId="02865D61">
            <w:pPr>
              <w:tabs>
                <w:tab w:val="left" w:pos="5220"/>
              </w:tabs>
              <w:adjustRightInd w:val="0"/>
              <w:snapToGrid w:val="0"/>
              <w:spacing w:line="300" w:lineRule="auto"/>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.6 带调整涂膜厚度（精度0.02mm）宽度0-150mm的刮刀。刮刀带挡板，保证流体样品不外露</w:t>
            </w:r>
            <w:r>
              <w:rPr>
                <w:rFonts w:hint="eastAsia" w:ascii="宋体" w:hAnsi="宋体" w:eastAsia="宋体" w:cs="宋体"/>
                <w:color w:val="000000"/>
                <w:sz w:val="24"/>
                <w:szCs w:val="24"/>
                <w:highlight w:val="none"/>
                <w:lang w:eastAsia="zh-CN"/>
              </w:rPr>
              <w:t>；</w:t>
            </w:r>
            <w:r>
              <w:rPr>
                <w:rFonts w:hint="eastAsia" w:ascii="宋体" w:hAnsi="宋体" w:eastAsia="宋体" w:cs="宋体"/>
                <w:b/>
                <w:bCs/>
                <w:color w:val="000000"/>
                <w:sz w:val="24"/>
                <w:szCs w:val="24"/>
                <w:highlight w:val="none"/>
              </w:rPr>
              <w:t>（投标</w:t>
            </w:r>
            <w:r>
              <w:rPr>
                <w:rFonts w:hint="eastAsia" w:ascii="宋体" w:hAnsi="宋体" w:eastAsia="宋体" w:cs="宋体"/>
                <w:b/>
                <w:bCs/>
                <w:color w:val="000000"/>
                <w:sz w:val="24"/>
                <w:szCs w:val="24"/>
                <w:highlight w:val="none"/>
                <w:lang w:val="en-US" w:eastAsia="zh-CN"/>
              </w:rPr>
              <w:t>文件中</w:t>
            </w:r>
            <w:r>
              <w:rPr>
                <w:rFonts w:hint="eastAsia" w:ascii="宋体" w:hAnsi="宋体" w:eastAsia="宋体" w:cs="宋体"/>
                <w:b/>
                <w:bCs/>
                <w:color w:val="000000"/>
                <w:sz w:val="24"/>
                <w:szCs w:val="24"/>
                <w:highlight w:val="none"/>
              </w:rPr>
              <w:t>提供证明材料）</w:t>
            </w:r>
          </w:p>
          <w:p w14:paraId="6C73964C">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 xml:space="preserve"> 最大行程：≥250mm； </w:t>
            </w:r>
          </w:p>
          <w:p w14:paraId="50209A2B">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 xml:space="preserve"> 真空板：带真空铝平板；</w:t>
            </w:r>
          </w:p>
          <w:p w14:paraId="3A04ED58">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 xml:space="preserve"> 真空板尺寸≥365mm(L)×200mm(W)×30mm(H)；</w:t>
            </w:r>
          </w:p>
          <w:p w14:paraId="41289A87">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 xml:space="preserve"> 刮刀可调范围：0.02～2mm、配150mm涂膜器一个；</w:t>
            </w:r>
          </w:p>
          <w:p w14:paraId="61C488E5">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 xml:space="preserve"> 加热烘干系统：室温～150℃,数显PID温度控制器,精度±1℃；</w:t>
            </w:r>
          </w:p>
          <w:p w14:paraId="24AFE088">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rPr>
              <w:t xml:space="preserve"> 重量≤45kg；</w:t>
            </w:r>
          </w:p>
          <w:p w14:paraId="68FFC59B">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13</w:t>
            </w:r>
            <w:r>
              <w:rPr>
                <w:rFonts w:hint="eastAsia" w:ascii="宋体" w:hAnsi="宋体" w:eastAsia="宋体" w:cs="宋体"/>
                <w:color w:val="000000"/>
                <w:sz w:val="24"/>
                <w:szCs w:val="24"/>
                <w:highlight w:val="none"/>
              </w:rPr>
              <w:t xml:space="preserve"> 电源：220V ±10%，功率：0.4</w:t>
            </w:r>
            <w:r>
              <w:rPr>
                <w:rFonts w:hint="eastAsia" w:ascii="宋体" w:hAnsi="宋体" w:eastAsia="宋体" w:cs="宋体"/>
                <w:color w:val="000000"/>
                <w:sz w:val="24"/>
                <w:szCs w:val="24"/>
                <w:highlight w:val="none"/>
                <w:lang w:val="en-US" w:eastAsia="zh-CN"/>
              </w:rPr>
              <w:t>kw。</w:t>
            </w:r>
          </w:p>
        </w:tc>
        <w:tc>
          <w:tcPr>
            <w:tcW w:w="896" w:type="dxa"/>
            <w:tcBorders>
              <w:top w:val="single" w:color="auto" w:sz="4" w:space="0"/>
              <w:left w:val="single" w:color="auto" w:sz="4" w:space="0"/>
              <w:bottom w:val="single" w:color="auto" w:sz="4" w:space="0"/>
              <w:right w:val="single" w:color="auto" w:sz="4" w:space="0"/>
            </w:tcBorders>
            <w:shd w:val="clear" w:color="000000" w:fill="FFFFFF"/>
            <w:vAlign w:val="center"/>
          </w:tcPr>
          <w:p w14:paraId="1339F297">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w:t>
            </w:r>
          </w:p>
        </w:tc>
        <w:tc>
          <w:tcPr>
            <w:tcW w:w="740" w:type="dxa"/>
            <w:tcBorders>
              <w:top w:val="single" w:color="auto" w:sz="4" w:space="0"/>
              <w:left w:val="single" w:color="auto" w:sz="4" w:space="0"/>
              <w:bottom w:val="single" w:color="auto" w:sz="4" w:space="0"/>
              <w:right w:val="single" w:color="auto" w:sz="4" w:space="0"/>
            </w:tcBorders>
            <w:vAlign w:val="center"/>
          </w:tcPr>
          <w:p w14:paraId="32FE5374">
            <w:pPr>
              <w:adjustRightInd w:val="0"/>
              <w:snapToGrid w:val="0"/>
              <w:spacing w:line="30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c>
          <w:tcPr>
            <w:tcW w:w="865" w:type="dxa"/>
            <w:tcBorders>
              <w:top w:val="single" w:color="auto" w:sz="4" w:space="0"/>
              <w:left w:val="single" w:color="auto" w:sz="4" w:space="0"/>
              <w:bottom w:val="single" w:color="auto" w:sz="4" w:space="0"/>
              <w:right w:val="single" w:color="auto" w:sz="4" w:space="0"/>
            </w:tcBorders>
            <w:vAlign w:val="center"/>
          </w:tcPr>
          <w:p w14:paraId="2C406162">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w:t>
            </w:r>
          </w:p>
        </w:tc>
      </w:tr>
      <w:tr w14:paraId="38AB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6" w:type="dxa"/>
            <w:tcBorders>
              <w:top w:val="single" w:color="auto" w:sz="4" w:space="0"/>
              <w:left w:val="single" w:color="auto" w:sz="4" w:space="0"/>
              <w:bottom w:val="single" w:color="auto" w:sz="4" w:space="0"/>
              <w:right w:val="single" w:color="auto" w:sz="4" w:space="0"/>
            </w:tcBorders>
            <w:noWrap/>
            <w:vAlign w:val="center"/>
          </w:tcPr>
          <w:p w14:paraId="021C9E32">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18</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5223F1D3">
            <w:pPr>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实验室超纯水机</w:t>
            </w:r>
          </w:p>
        </w:tc>
        <w:tc>
          <w:tcPr>
            <w:tcW w:w="4669" w:type="dxa"/>
            <w:tcBorders>
              <w:top w:val="single" w:color="auto" w:sz="4" w:space="0"/>
              <w:left w:val="single" w:color="auto" w:sz="4" w:space="0"/>
              <w:bottom w:val="single" w:color="auto" w:sz="4" w:space="0"/>
              <w:right w:val="single" w:color="auto" w:sz="4" w:space="0"/>
            </w:tcBorders>
          </w:tcPr>
          <w:p w14:paraId="424856AE">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1.主要功能:制备实验用去离子水。</w:t>
            </w:r>
          </w:p>
          <w:p w14:paraId="78B382DA">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■2.组件及配（备）件：</w:t>
            </w:r>
          </w:p>
          <w:p w14:paraId="4002A4BF">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 主机：实验室超纯水机 1台；</w:t>
            </w:r>
          </w:p>
          <w:p w14:paraId="269DC7EC">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3.技术参数</w:t>
            </w:r>
          </w:p>
          <w:p w14:paraId="008C3127">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1.DI去离子水指标</w:t>
            </w:r>
          </w:p>
          <w:p w14:paraId="0902C0D4">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■1.1电阻率：15-18.2MΩ.cm；</w:t>
            </w:r>
          </w:p>
          <w:p w14:paraId="12FA0120">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■1.2电导率：0.055-0.067µs/cm；</w:t>
            </w:r>
          </w:p>
          <w:p w14:paraId="0CF9CB7D">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1.3颗粒物(＞0.2μm)；</w:t>
            </w:r>
          </w:p>
          <w:p w14:paraId="6A696A3F">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2.RO反渗透水指标</w:t>
            </w:r>
          </w:p>
          <w:p w14:paraId="48AC938B">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2.1离子截留率：≥98%（使用新RO膜时）；</w:t>
            </w:r>
          </w:p>
          <w:p w14:paraId="4C687DB5">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2.2有机物截留率：＞99%，当MW&gt;200道尔顿；</w:t>
            </w:r>
          </w:p>
          <w:p w14:paraId="4C938FE3">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2.3颗粒和细菌截留率：＞99%；</w:t>
            </w:r>
          </w:p>
          <w:p w14:paraId="51B6C5B4">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3.纯水产量(25℃时)：≥38升/小时；</w:t>
            </w:r>
          </w:p>
          <w:p w14:paraId="05F0452C">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4.最大流速：≥1.2升/分钟；</w:t>
            </w:r>
          </w:p>
          <w:p w14:paraId="1AA4079E">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5.出水口2个：RO反渗透水，DI去离子水；</w:t>
            </w:r>
          </w:p>
          <w:p w14:paraId="1C8333C4">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6.水质监控：TDS测试笔、DI电阻在线监测仪；</w:t>
            </w:r>
          </w:p>
          <w:p w14:paraId="2767A861">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8.屏幕可实时显示冲洗、水满、制水和缺水状态；</w:t>
            </w:r>
          </w:p>
          <w:p w14:paraId="305087CB">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★9.采用水驱技术，有效保护RO膜，防止不合格水影响后段纯化柱的使用寿命；</w:t>
            </w:r>
            <w:r>
              <w:rPr>
                <w:rFonts w:hint="eastAsia" w:ascii="宋体" w:hAnsi="宋体" w:eastAsia="宋体" w:cs="宋体"/>
                <w:b/>
                <w:bCs/>
                <w:color w:val="000000"/>
                <w:sz w:val="24"/>
                <w:szCs w:val="24"/>
                <w:highlight w:val="none"/>
              </w:rPr>
              <w:t>（投标文件中提供证明材料）</w:t>
            </w:r>
          </w:p>
          <w:p w14:paraId="73D1B5B0">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10.机箱顶盖可快速旋开，无需开箱即可快速更换预过滤柱。</w:t>
            </w:r>
          </w:p>
        </w:tc>
        <w:tc>
          <w:tcPr>
            <w:tcW w:w="896" w:type="dxa"/>
            <w:tcBorders>
              <w:top w:val="single" w:color="auto" w:sz="4" w:space="0"/>
              <w:left w:val="single" w:color="auto" w:sz="4" w:space="0"/>
              <w:bottom w:val="single" w:color="auto" w:sz="4" w:space="0"/>
              <w:right w:val="single" w:color="auto" w:sz="4" w:space="0"/>
            </w:tcBorders>
            <w:shd w:val="clear" w:color="000000" w:fill="FFFFFF"/>
            <w:vAlign w:val="center"/>
          </w:tcPr>
          <w:p w14:paraId="60EBE1C2">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w:t>
            </w:r>
          </w:p>
        </w:tc>
        <w:tc>
          <w:tcPr>
            <w:tcW w:w="740" w:type="dxa"/>
            <w:tcBorders>
              <w:top w:val="single" w:color="auto" w:sz="4" w:space="0"/>
              <w:left w:val="single" w:color="auto" w:sz="4" w:space="0"/>
              <w:bottom w:val="single" w:color="auto" w:sz="4" w:space="0"/>
              <w:right w:val="single" w:color="auto" w:sz="4" w:space="0"/>
            </w:tcBorders>
            <w:vAlign w:val="center"/>
          </w:tcPr>
          <w:p w14:paraId="10380D3B">
            <w:pPr>
              <w:adjustRightInd w:val="0"/>
              <w:snapToGrid w:val="0"/>
              <w:spacing w:line="30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c>
          <w:tcPr>
            <w:tcW w:w="865" w:type="dxa"/>
            <w:tcBorders>
              <w:top w:val="single" w:color="auto" w:sz="4" w:space="0"/>
              <w:left w:val="single" w:color="auto" w:sz="4" w:space="0"/>
              <w:bottom w:val="single" w:color="auto" w:sz="4" w:space="0"/>
              <w:right w:val="single" w:color="auto" w:sz="4" w:space="0"/>
            </w:tcBorders>
            <w:vAlign w:val="center"/>
          </w:tcPr>
          <w:p w14:paraId="7013E41C">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w:t>
            </w:r>
          </w:p>
        </w:tc>
      </w:tr>
      <w:tr w14:paraId="2B3C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6" w:type="dxa"/>
            <w:tcBorders>
              <w:top w:val="single" w:color="auto" w:sz="4" w:space="0"/>
              <w:left w:val="single" w:color="auto" w:sz="4" w:space="0"/>
              <w:bottom w:val="single" w:color="auto" w:sz="4" w:space="0"/>
              <w:right w:val="single" w:color="auto" w:sz="4" w:space="0"/>
            </w:tcBorders>
            <w:noWrap/>
            <w:vAlign w:val="center"/>
          </w:tcPr>
          <w:p w14:paraId="10182436">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19</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44A135D9">
            <w:pPr>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桌面级塑料薄膜流延挤出机</w:t>
            </w:r>
          </w:p>
        </w:tc>
        <w:tc>
          <w:tcPr>
            <w:tcW w:w="4669" w:type="dxa"/>
            <w:tcBorders>
              <w:top w:val="single" w:color="auto" w:sz="4" w:space="0"/>
              <w:left w:val="single" w:color="auto" w:sz="4" w:space="0"/>
              <w:bottom w:val="single" w:color="auto" w:sz="4" w:space="0"/>
              <w:right w:val="single" w:color="auto" w:sz="4" w:space="0"/>
            </w:tcBorders>
          </w:tcPr>
          <w:p w14:paraId="6229C8A0">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1.主要功能（用途）：流延法制备塑料薄膜。</w:t>
            </w:r>
          </w:p>
          <w:p w14:paraId="7ED4989F">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■2.设备组成：主机+收卷装置</w:t>
            </w:r>
          </w:p>
          <w:p w14:paraId="0DDD10F2">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2.1主件：流延膜挤出机（单螺杆）；</w:t>
            </w:r>
          </w:p>
          <w:p w14:paraId="19504A9C">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2.2辅件：收卷装置（带冷却装置，压力可调数显，自动收卷速度可调）。</w:t>
            </w:r>
          </w:p>
          <w:p w14:paraId="25E1B0CF">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3.性能（技术参数）：</w:t>
            </w:r>
          </w:p>
          <w:p w14:paraId="312B4B19">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 螺杆直径≥ 35mm；</w:t>
            </w:r>
          </w:p>
          <w:p w14:paraId="2E00E244">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 设计产量不低于：0.1-3kg/h；</w:t>
            </w:r>
          </w:p>
          <w:p w14:paraId="3E43482B">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 螺杆长径比不低于：18:1；</w:t>
            </w:r>
          </w:p>
          <w:p w14:paraId="3EFC1D4C">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 加热温度：常温-400℃；</w:t>
            </w:r>
          </w:p>
          <w:p w14:paraId="0D0B4A2F">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3.5 喂料区带静音冷却装置；</w:t>
            </w:r>
          </w:p>
          <w:p w14:paraId="707D7126">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3.6 螺杆机筒材质：38CrMoAl氮化处理；</w:t>
            </w:r>
          </w:p>
          <w:p w14:paraId="15E91105">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3.7 带数显调速器；</w:t>
            </w:r>
          </w:p>
          <w:p w14:paraId="1BF5274C">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3.8 挤出模具：宽度≥100 mm；厚度0-1mm可调；</w:t>
            </w:r>
          </w:p>
          <w:p w14:paraId="5290A233">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3.9 两辊压延功率≥90W，速度可调；牵引功率≥90W，速度可调；电机功率≥400W。</w:t>
            </w:r>
          </w:p>
        </w:tc>
        <w:tc>
          <w:tcPr>
            <w:tcW w:w="896" w:type="dxa"/>
            <w:tcBorders>
              <w:top w:val="single" w:color="auto" w:sz="4" w:space="0"/>
              <w:left w:val="single" w:color="auto" w:sz="4" w:space="0"/>
              <w:bottom w:val="single" w:color="auto" w:sz="4" w:space="0"/>
              <w:right w:val="single" w:color="auto" w:sz="4" w:space="0"/>
            </w:tcBorders>
            <w:shd w:val="clear" w:color="000000" w:fill="FFFFFF"/>
            <w:vAlign w:val="center"/>
          </w:tcPr>
          <w:p w14:paraId="48CCD9EB">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w:t>
            </w:r>
          </w:p>
        </w:tc>
        <w:tc>
          <w:tcPr>
            <w:tcW w:w="740" w:type="dxa"/>
            <w:tcBorders>
              <w:top w:val="single" w:color="auto" w:sz="4" w:space="0"/>
              <w:left w:val="single" w:color="auto" w:sz="4" w:space="0"/>
              <w:bottom w:val="single" w:color="auto" w:sz="4" w:space="0"/>
              <w:right w:val="single" w:color="auto" w:sz="4" w:space="0"/>
            </w:tcBorders>
            <w:vAlign w:val="center"/>
          </w:tcPr>
          <w:p w14:paraId="2B3FBA0B">
            <w:pPr>
              <w:adjustRightInd w:val="0"/>
              <w:snapToGrid w:val="0"/>
              <w:spacing w:line="30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c>
          <w:tcPr>
            <w:tcW w:w="865" w:type="dxa"/>
            <w:tcBorders>
              <w:top w:val="single" w:color="auto" w:sz="4" w:space="0"/>
              <w:left w:val="single" w:color="auto" w:sz="4" w:space="0"/>
              <w:bottom w:val="single" w:color="auto" w:sz="4" w:space="0"/>
              <w:right w:val="single" w:color="auto" w:sz="4" w:space="0"/>
            </w:tcBorders>
            <w:vAlign w:val="center"/>
          </w:tcPr>
          <w:p w14:paraId="6323A1B1">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w:t>
            </w:r>
          </w:p>
        </w:tc>
      </w:tr>
      <w:tr w14:paraId="6D1A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6" w:type="dxa"/>
            <w:tcBorders>
              <w:top w:val="single" w:color="auto" w:sz="4" w:space="0"/>
              <w:left w:val="single" w:color="auto" w:sz="4" w:space="0"/>
              <w:bottom w:val="single" w:color="auto" w:sz="4" w:space="0"/>
              <w:right w:val="single" w:color="auto" w:sz="4" w:space="0"/>
            </w:tcBorders>
            <w:noWrap/>
            <w:vAlign w:val="center"/>
          </w:tcPr>
          <w:p w14:paraId="480E1E8C">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20</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53FCEB12">
            <w:pPr>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集热式磁力搅拌器恒温加热数显定时实验室油浴锅</w:t>
            </w:r>
          </w:p>
        </w:tc>
        <w:tc>
          <w:tcPr>
            <w:tcW w:w="4669" w:type="dxa"/>
            <w:tcBorders>
              <w:top w:val="single" w:color="auto" w:sz="4" w:space="0"/>
              <w:left w:val="single" w:color="auto" w:sz="4" w:space="0"/>
              <w:bottom w:val="single" w:color="auto" w:sz="4" w:space="0"/>
              <w:right w:val="single" w:color="auto" w:sz="4" w:space="0"/>
            </w:tcBorders>
          </w:tcPr>
          <w:p w14:paraId="5A893DCA">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1.主要功能（用途）：油水浴加热。</w:t>
            </w:r>
          </w:p>
          <w:p w14:paraId="667903DE">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■2.设备组成：加热锅+支架+十字夹+温度探头夹</w:t>
            </w:r>
          </w:p>
          <w:p w14:paraId="13D58670">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2.1主件：加热锅1个；</w:t>
            </w:r>
          </w:p>
          <w:p w14:paraId="3F51D0F4">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2.2辅件：支架+十字夹+温度探头夹1套。</w:t>
            </w:r>
          </w:p>
          <w:p w14:paraId="4E580F0D">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3.性能（技术参数）：</w:t>
            </w:r>
          </w:p>
          <w:p w14:paraId="52FE2724">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 控制方式：数显+按键+旋钮；</w:t>
            </w:r>
          </w:p>
          <w:p w14:paraId="25756517">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 定时范围不低于：1min-112h；</w:t>
            </w:r>
          </w:p>
          <w:p w14:paraId="1C478EAC">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 转速范围：50-1500rpm；</w:t>
            </w:r>
          </w:p>
          <w:p w14:paraId="487DB2C9">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 最大搅拌量：≥1L；</w:t>
            </w:r>
          </w:p>
          <w:p w14:paraId="045E8CD8">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3.5 可设定温度：室温-250℃；</w:t>
            </w:r>
          </w:p>
          <w:p w14:paraId="3F0CB7FD">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3.6 加热内胆材料：不锈钢-特氟龙涂层；</w:t>
            </w:r>
          </w:p>
          <w:p w14:paraId="52A8D469">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3.7 内胆尺寸：直径≥150mm；深度≥80mm；</w:t>
            </w:r>
          </w:p>
          <w:p w14:paraId="42A8CFAC">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3.8 转向：可正反转；</w:t>
            </w:r>
          </w:p>
          <w:p w14:paraId="375E248F">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3.9 控温精度：±1℃。</w:t>
            </w:r>
          </w:p>
        </w:tc>
        <w:tc>
          <w:tcPr>
            <w:tcW w:w="896" w:type="dxa"/>
            <w:tcBorders>
              <w:top w:val="single" w:color="auto" w:sz="4" w:space="0"/>
              <w:left w:val="single" w:color="auto" w:sz="4" w:space="0"/>
              <w:bottom w:val="single" w:color="auto" w:sz="4" w:space="0"/>
              <w:right w:val="single" w:color="auto" w:sz="4" w:space="0"/>
            </w:tcBorders>
            <w:shd w:val="clear" w:color="000000" w:fill="FFFFFF"/>
            <w:vAlign w:val="center"/>
          </w:tcPr>
          <w:p w14:paraId="7DB742DE">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6</w:t>
            </w:r>
          </w:p>
        </w:tc>
        <w:tc>
          <w:tcPr>
            <w:tcW w:w="740" w:type="dxa"/>
            <w:tcBorders>
              <w:top w:val="single" w:color="auto" w:sz="4" w:space="0"/>
              <w:left w:val="single" w:color="auto" w:sz="4" w:space="0"/>
              <w:bottom w:val="single" w:color="auto" w:sz="4" w:space="0"/>
              <w:right w:val="single" w:color="auto" w:sz="4" w:space="0"/>
            </w:tcBorders>
            <w:vAlign w:val="center"/>
          </w:tcPr>
          <w:p w14:paraId="0AD0CC04">
            <w:pPr>
              <w:adjustRightInd w:val="0"/>
              <w:snapToGrid w:val="0"/>
              <w:spacing w:line="30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c>
          <w:tcPr>
            <w:tcW w:w="865" w:type="dxa"/>
            <w:tcBorders>
              <w:top w:val="single" w:color="auto" w:sz="4" w:space="0"/>
              <w:left w:val="single" w:color="auto" w:sz="4" w:space="0"/>
              <w:bottom w:val="single" w:color="auto" w:sz="4" w:space="0"/>
              <w:right w:val="single" w:color="auto" w:sz="4" w:space="0"/>
            </w:tcBorders>
            <w:vAlign w:val="center"/>
          </w:tcPr>
          <w:p w14:paraId="2C077CDA">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w:t>
            </w:r>
          </w:p>
        </w:tc>
      </w:tr>
      <w:tr w14:paraId="7E75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6" w:type="dxa"/>
            <w:tcBorders>
              <w:top w:val="single" w:color="auto" w:sz="4" w:space="0"/>
              <w:left w:val="single" w:color="auto" w:sz="4" w:space="0"/>
              <w:bottom w:val="single" w:color="auto" w:sz="4" w:space="0"/>
              <w:right w:val="single" w:color="auto" w:sz="4" w:space="0"/>
            </w:tcBorders>
            <w:noWrap/>
            <w:vAlign w:val="center"/>
          </w:tcPr>
          <w:p w14:paraId="4605F0A0">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21</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55C1153F">
            <w:pPr>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质构分析仪</w:t>
            </w:r>
          </w:p>
        </w:tc>
        <w:tc>
          <w:tcPr>
            <w:tcW w:w="4669" w:type="dxa"/>
            <w:tcBorders>
              <w:top w:val="single" w:color="auto" w:sz="4" w:space="0"/>
              <w:left w:val="single" w:color="auto" w:sz="4" w:space="0"/>
              <w:bottom w:val="single" w:color="auto" w:sz="4" w:space="0"/>
              <w:right w:val="single" w:color="auto" w:sz="4" w:space="0"/>
            </w:tcBorders>
            <w:vAlign w:val="top"/>
          </w:tcPr>
          <w:p w14:paraId="134182AD">
            <w:pPr>
              <w:adjustRightInd w:val="0"/>
              <w:snapToGrid w:val="0"/>
              <w:spacing w:line="30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1.量程：≥20</w:t>
            </w:r>
            <w:r>
              <w:rPr>
                <w:rFonts w:hint="eastAsia" w:ascii="宋体" w:hAnsi="宋体" w:eastAsia="宋体" w:cs="宋体"/>
                <w:color w:val="000000"/>
                <w:sz w:val="24"/>
                <w:szCs w:val="24"/>
                <w:highlight w:val="none"/>
                <w:lang w:val="en-US" w:eastAsia="zh-CN"/>
              </w:rPr>
              <w:t>k</w:t>
            </w:r>
            <w:r>
              <w:rPr>
                <w:rFonts w:hint="eastAsia" w:ascii="宋体" w:hAnsi="宋体" w:eastAsia="宋体" w:cs="宋体"/>
                <w:color w:val="000000"/>
                <w:sz w:val="24"/>
                <w:szCs w:val="24"/>
                <w:highlight w:val="none"/>
              </w:rPr>
              <w:t>g/44lb/200N</w:t>
            </w:r>
            <w:r>
              <w:rPr>
                <w:rFonts w:hint="eastAsia" w:ascii="宋体" w:hAnsi="宋体" w:eastAsia="宋体" w:cs="宋体"/>
                <w:color w:val="000000"/>
                <w:sz w:val="24"/>
                <w:szCs w:val="24"/>
                <w:highlight w:val="none"/>
                <w:lang w:eastAsia="zh-CN"/>
              </w:rPr>
              <w:t>；</w:t>
            </w:r>
          </w:p>
          <w:p w14:paraId="02D03258">
            <w:pPr>
              <w:adjustRightInd w:val="0"/>
              <w:snapToGrid w:val="0"/>
              <w:spacing w:line="30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2.分度值：≤0.01kg/0.01lb/0.1N</w:t>
            </w:r>
            <w:r>
              <w:rPr>
                <w:rFonts w:hint="eastAsia" w:ascii="宋体" w:hAnsi="宋体" w:eastAsia="宋体" w:cs="宋体"/>
                <w:color w:val="000000"/>
                <w:sz w:val="24"/>
                <w:szCs w:val="24"/>
                <w:highlight w:val="none"/>
                <w:lang w:eastAsia="zh-CN"/>
              </w:rPr>
              <w:t>；</w:t>
            </w:r>
          </w:p>
          <w:p w14:paraId="6E5C885F">
            <w:pPr>
              <w:adjustRightInd w:val="0"/>
              <w:snapToGrid w:val="0"/>
              <w:spacing w:line="30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3.探头：≥3个，至少包含3.5mm、11mm、8mm规格</w:t>
            </w:r>
            <w:r>
              <w:rPr>
                <w:rFonts w:hint="eastAsia" w:ascii="宋体" w:hAnsi="宋体" w:eastAsia="宋体" w:cs="宋体"/>
                <w:color w:val="000000"/>
                <w:sz w:val="24"/>
                <w:szCs w:val="24"/>
                <w:highlight w:val="none"/>
                <w:lang w:eastAsia="zh-CN"/>
              </w:rPr>
              <w:t>；</w:t>
            </w:r>
          </w:p>
          <w:p w14:paraId="2CF54F3A">
            <w:pPr>
              <w:adjustRightInd w:val="0"/>
              <w:snapToGrid w:val="0"/>
              <w:spacing w:line="30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4.压头压入深度：0~10mm</w:t>
            </w:r>
            <w:r>
              <w:rPr>
                <w:rFonts w:hint="eastAsia" w:ascii="宋体" w:hAnsi="宋体" w:eastAsia="宋体" w:cs="宋体"/>
                <w:color w:val="000000"/>
                <w:sz w:val="24"/>
                <w:szCs w:val="24"/>
                <w:highlight w:val="none"/>
                <w:lang w:eastAsia="zh-CN"/>
              </w:rPr>
              <w:t>；</w:t>
            </w:r>
          </w:p>
          <w:p w14:paraId="3B7B7AE1">
            <w:pPr>
              <w:adjustRightInd w:val="0"/>
              <w:snapToGrid w:val="0"/>
              <w:spacing w:line="30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5.数据储存功能，可储存</w:t>
            </w:r>
            <w:r>
              <w:rPr>
                <w:rFonts w:hint="eastAsia" w:ascii="宋体" w:hAnsi="宋体" w:eastAsia="宋体" w:cs="宋体"/>
                <w:color w:val="000000"/>
                <w:sz w:val="24"/>
                <w:szCs w:val="24"/>
                <w:highlight w:val="none"/>
                <w:lang w:val="en-US" w:eastAsia="zh-CN"/>
              </w:rPr>
              <w:t>≥800</w:t>
            </w:r>
            <w:r>
              <w:rPr>
                <w:rFonts w:hint="eastAsia" w:ascii="宋体" w:hAnsi="宋体" w:eastAsia="宋体" w:cs="宋体"/>
                <w:color w:val="000000"/>
                <w:sz w:val="24"/>
                <w:szCs w:val="24"/>
                <w:highlight w:val="none"/>
              </w:rPr>
              <w:t>个测试数据</w:t>
            </w:r>
            <w:r>
              <w:rPr>
                <w:rFonts w:hint="eastAsia" w:ascii="宋体" w:hAnsi="宋体" w:eastAsia="宋体" w:cs="宋体"/>
                <w:color w:val="000000"/>
                <w:sz w:val="24"/>
                <w:szCs w:val="24"/>
                <w:highlight w:val="none"/>
                <w:lang w:eastAsia="zh-CN"/>
              </w:rPr>
              <w:t>；</w:t>
            </w:r>
          </w:p>
          <w:p w14:paraId="2CCCF7B9">
            <w:pPr>
              <w:adjustRightInd w:val="0"/>
              <w:snapToGrid w:val="0"/>
              <w:spacing w:line="30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6.峰值保持功能。保持峰值显示直至手动清零</w:t>
            </w:r>
            <w:r>
              <w:rPr>
                <w:rFonts w:hint="eastAsia" w:ascii="宋体" w:hAnsi="宋体" w:eastAsia="宋体" w:cs="宋体"/>
                <w:color w:val="000000"/>
                <w:sz w:val="24"/>
                <w:szCs w:val="24"/>
                <w:highlight w:val="none"/>
                <w:lang w:eastAsia="zh-CN"/>
              </w:rPr>
              <w:t>；</w:t>
            </w:r>
          </w:p>
          <w:p w14:paraId="7B885ABA">
            <w:pPr>
              <w:adjustRightInd w:val="0"/>
              <w:snapToGrid w:val="0"/>
              <w:spacing w:line="30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7.数据输出功能，可将数据通过数据线输入电脑做各种分析</w:t>
            </w:r>
            <w:r>
              <w:rPr>
                <w:rFonts w:hint="eastAsia" w:ascii="宋体" w:hAnsi="宋体" w:eastAsia="宋体" w:cs="宋体"/>
                <w:color w:val="000000"/>
                <w:sz w:val="24"/>
                <w:szCs w:val="24"/>
                <w:highlight w:val="none"/>
                <w:lang w:eastAsia="zh-CN"/>
              </w:rPr>
              <w:t>；</w:t>
            </w:r>
          </w:p>
          <w:p w14:paraId="294FC446">
            <w:pPr>
              <w:adjustRightInd w:val="0"/>
              <w:snapToGrid w:val="0"/>
              <w:spacing w:line="30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8.峰值自动解除功能，保持显示峰值1至9秒后自动解除</w:t>
            </w:r>
            <w:r>
              <w:rPr>
                <w:rFonts w:hint="eastAsia" w:ascii="宋体" w:hAnsi="宋体" w:eastAsia="宋体" w:cs="宋体"/>
                <w:color w:val="000000"/>
                <w:sz w:val="24"/>
                <w:szCs w:val="24"/>
                <w:highlight w:val="none"/>
                <w:lang w:eastAsia="zh-CN"/>
              </w:rPr>
              <w:t>；</w:t>
            </w:r>
          </w:p>
          <w:p w14:paraId="37D8F7D0">
            <w:pPr>
              <w:adjustRightInd w:val="0"/>
              <w:snapToGrid w:val="0"/>
              <w:spacing w:line="30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9.关机时间(10~90分钟)自由设定</w:t>
            </w:r>
            <w:r>
              <w:rPr>
                <w:rFonts w:hint="eastAsia" w:ascii="宋体" w:hAnsi="宋体" w:eastAsia="宋体" w:cs="宋体"/>
                <w:color w:val="000000"/>
                <w:sz w:val="24"/>
                <w:szCs w:val="24"/>
                <w:highlight w:val="none"/>
                <w:lang w:eastAsia="zh-CN"/>
              </w:rPr>
              <w:t>；</w:t>
            </w:r>
          </w:p>
          <w:p w14:paraId="4E8C0073">
            <w:pPr>
              <w:adjustRightInd w:val="0"/>
              <w:snapToGrid w:val="0"/>
              <w:spacing w:line="30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10.上下限偏差值自由设定，配有红绿指示灯及蜂鸣器自动声光报警设置</w:t>
            </w:r>
            <w:r>
              <w:rPr>
                <w:rFonts w:hint="eastAsia" w:ascii="宋体" w:hAnsi="宋体" w:eastAsia="宋体" w:cs="宋体"/>
                <w:color w:val="000000"/>
                <w:sz w:val="24"/>
                <w:szCs w:val="24"/>
                <w:highlight w:val="none"/>
                <w:lang w:eastAsia="zh-CN"/>
              </w:rPr>
              <w:t>。</w:t>
            </w:r>
          </w:p>
        </w:tc>
        <w:tc>
          <w:tcPr>
            <w:tcW w:w="896" w:type="dxa"/>
            <w:tcBorders>
              <w:top w:val="single" w:color="auto" w:sz="4" w:space="0"/>
              <w:left w:val="single" w:color="auto" w:sz="4" w:space="0"/>
              <w:bottom w:val="single" w:color="auto" w:sz="4" w:space="0"/>
              <w:right w:val="single" w:color="auto" w:sz="4" w:space="0"/>
            </w:tcBorders>
            <w:shd w:val="clear" w:color="000000" w:fill="FFFFFF"/>
            <w:vAlign w:val="center"/>
          </w:tcPr>
          <w:p w14:paraId="612B803F">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w:t>
            </w:r>
          </w:p>
        </w:tc>
        <w:tc>
          <w:tcPr>
            <w:tcW w:w="740" w:type="dxa"/>
            <w:tcBorders>
              <w:top w:val="single" w:color="auto" w:sz="4" w:space="0"/>
              <w:left w:val="single" w:color="auto" w:sz="4" w:space="0"/>
              <w:bottom w:val="single" w:color="auto" w:sz="4" w:space="0"/>
              <w:right w:val="single" w:color="auto" w:sz="4" w:space="0"/>
            </w:tcBorders>
            <w:vAlign w:val="center"/>
          </w:tcPr>
          <w:p w14:paraId="7CC9D27E">
            <w:pPr>
              <w:adjustRightInd w:val="0"/>
              <w:snapToGrid w:val="0"/>
              <w:spacing w:line="30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c>
          <w:tcPr>
            <w:tcW w:w="865" w:type="dxa"/>
            <w:tcBorders>
              <w:top w:val="single" w:color="auto" w:sz="4" w:space="0"/>
              <w:left w:val="single" w:color="auto" w:sz="4" w:space="0"/>
              <w:bottom w:val="single" w:color="auto" w:sz="4" w:space="0"/>
              <w:right w:val="single" w:color="auto" w:sz="4" w:space="0"/>
            </w:tcBorders>
            <w:vAlign w:val="center"/>
          </w:tcPr>
          <w:p w14:paraId="5B7AEF3B">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w:t>
            </w:r>
          </w:p>
        </w:tc>
      </w:tr>
      <w:tr w14:paraId="79E9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6" w:type="dxa"/>
            <w:tcBorders>
              <w:top w:val="single" w:color="auto" w:sz="4" w:space="0"/>
              <w:left w:val="single" w:color="auto" w:sz="4" w:space="0"/>
              <w:bottom w:val="single" w:color="auto" w:sz="4" w:space="0"/>
              <w:right w:val="single" w:color="auto" w:sz="4" w:space="0"/>
            </w:tcBorders>
            <w:noWrap/>
            <w:vAlign w:val="center"/>
          </w:tcPr>
          <w:p w14:paraId="2ABEA42E">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22</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616AB993">
            <w:pPr>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集热式磁力搅拌器恒温加热数显定时实验室水浴锅</w:t>
            </w:r>
          </w:p>
        </w:tc>
        <w:tc>
          <w:tcPr>
            <w:tcW w:w="4669" w:type="dxa"/>
            <w:tcBorders>
              <w:top w:val="single" w:color="auto" w:sz="4" w:space="0"/>
              <w:left w:val="single" w:color="auto" w:sz="4" w:space="0"/>
              <w:bottom w:val="single" w:color="auto" w:sz="4" w:space="0"/>
              <w:right w:val="single" w:color="auto" w:sz="4" w:space="0"/>
            </w:tcBorders>
          </w:tcPr>
          <w:p w14:paraId="77270ED1">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1.主要功能（用途）：油水浴加热。</w:t>
            </w:r>
          </w:p>
          <w:p w14:paraId="62A8141A">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■2.设备组成：加热锅+支架+十字夹+温度探头夹</w:t>
            </w:r>
          </w:p>
          <w:p w14:paraId="64A6BDFA">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2.1主件：加热锅；</w:t>
            </w:r>
          </w:p>
          <w:p w14:paraId="6490CF3A">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2.2辅件：支架+十字夹+温度探头夹。</w:t>
            </w:r>
          </w:p>
          <w:p w14:paraId="197425FB">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3.性能（技术参数）：</w:t>
            </w:r>
          </w:p>
          <w:p w14:paraId="6A674825">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 控制方式：数显+按键+旋钮；</w:t>
            </w:r>
          </w:p>
          <w:p w14:paraId="2BD0E4DC">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 定时范围不低于：1min-112h；</w:t>
            </w:r>
          </w:p>
          <w:p w14:paraId="51C11D22">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 转速范围：50-1500rpm；</w:t>
            </w:r>
          </w:p>
          <w:p w14:paraId="1C940EC9">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 最大搅拌量：≥1L；</w:t>
            </w:r>
          </w:p>
          <w:p w14:paraId="23952435">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3.5 可设定温度：室温-250℃；</w:t>
            </w:r>
          </w:p>
          <w:p w14:paraId="686F4B28">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3.6 加热内胆材料：不锈钢-特氟龙涂层；</w:t>
            </w:r>
          </w:p>
          <w:p w14:paraId="23A51A23">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3.7 内胆深度≥80mm；</w:t>
            </w:r>
          </w:p>
          <w:p w14:paraId="1F0AE156">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3.8 转向：可正反转；</w:t>
            </w:r>
          </w:p>
          <w:p w14:paraId="58C23BB7">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3.9 控温精度：±1℃。</w:t>
            </w:r>
          </w:p>
        </w:tc>
        <w:tc>
          <w:tcPr>
            <w:tcW w:w="896" w:type="dxa"/>
            <w:tcBorders>
              <w:top w:val="single" w:color="auto" w:sz="4" w:space="0"/>
              <w:left w:val="single" w:color="auto" w:sz="4" w:space="0"/>
              <w:bottom w:val="single" w:color="auto" w:sz="4" w:space="0"/>
              <w:right w:val="single" w:color="auto" w:sz="4" w:space="0"/>
            </w:tcBorders>
            <w:shd w:val="clear" w:color="000000" w:fill="FFFFFF"/>
            <w:vAlign w:val="center"/>
          </w:tcPr>
          <w:p w14:paraId="4DDDE45A">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4</w:t>
            </w:r>
          </w:p>
        </w:tc>
        <w:tc>
          <w:tcPr>
            <w:tcW w:w="740" w:type="dxa"/>
            <w:tcBorders>
              <w:top w:val="single" w:color="auto" w:sz="4" w:space="0"/>
              <w:left w:val="single" w:color="auto" w:sz="4" w:space="0"/>
              <w:bottom w:val="single" w:color="auto" w:sz="4" w:space="0"/>
              <w:right w:val="single" w:color="auto" w:sz="4" w:space="0"/>
            </w:tcBorders>
            <w:vAlign w:val="center"/>
          </w:tcPr>
          <w:p w14:paraId="7415C822">
            <w:pPr>
              <w:adjustRightInd w:val="0"/>
              <w:snapToGrid w:val="0"/>
              <w:spacing w:line="30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c>
          <w:tcPr>
            <w:tcW w:w="865" w:type="dxa"/>
            <w:tcBorders>
              <w:top w:val="single" w:color="auto" w:sz="4" w:space="0"/>
              <w:left w:val="single" w:color="auto" w:sz="4" w:space="0"/>
              <w:bottom w:val="single" w:color="auto" w:sz="4" w:space="0"/>
              <w:right w:val="single" w:color="auto" w:sz="4" w:space="0"/>
            </w:tcBorders>
            <w:vAlign w:val="center"/>
          </w:tcPr>
          <w:p w14:paraId="2DE385B5">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w:t>
            </w:r>
          </w:p>
        </w:tc>
      </w:tr>
      <w:tr w14:paraId="31B4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6" w:type="dxa"/>
            <w:tcBorders>
              <w:top w:val="single" w:color="auto" w:sz="4" w:space="0"/>
              <w:left w:val="single" w:color="auto" w:sz="4" w:space="0"/>
              <w:bottom w:val="single" w:color="auto" w:sz="4" w:space="0"/>
              <w:right w:val="single" w:color="auto" w:sz="4" w:space="0"/>
            </w:tcBorders>
            <w:noWrap/>
            <w:vAlign w:val="center"/>
          </w:tcPr>
          <w:p w14:paraId="397D27E8">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23</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5743FC7E">
            <w:pPr>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糖量折光仪</w:t>
            </w:r>
          </w:p>
        </w:tc>
        <w:tc>
          <w:tcPr>
            <w:tcW w:w="4669" w:type="dxa"/>
            <w:tcBorders>
              <w:top w:val="single" w:color="auto" w:sz="4" w:space="0"/>
              <w:left w:val="single" w:color="auto" w:sz="4" w:space="0"/>
              <w:bottom w:val="single" w:color="auto" w:sz="4" w:space="0"/>
              <w:right w:val="single" w:color="auto" w:sz="4" w:space="0"/>
            </w:tcBorders>
          </w:tcPr>
          <w:p w14:paraId="0E915D9A">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1.主要功能（用途）：快速测定含糖溶液的溶度、果酒密度；通过换算还可以测量其它非糖溶度或折射率。</w:t>
            </w:r>
          </w:p>
          <w:p w14:paraId="73FA7F94">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■2.设备组成：主件（检测头和显示屏）。</w:t>
            </w:r>
          </w:p>
          <w:p w14:paraId="236EB402">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3.性能（技术参数）：</w:t>
            </w:r>
          </w:p>
          <w:p w14:paraId="765F7926">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3.1控制方式：数显+按键+旋钮；</w:t>
            </w:r>
          </w:p>
          <w:p w14:paraId="1D3D97EA">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光源发射：仪器内部配备有稳定的光源，用于向待测溶液发射光线。</w:t>
            </w:r>
          </w:p>
          <w:p w14:paraId="13E54108">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3.2光线折射：当光线穿过待测溶液时，由于溶液中存在糖分，光线会发生折射。折射的角度或方向由溶液的折射率决定，而折射率又与糖分浓度成正比。</w:t>
            </w:r>
          </w:p>
          <w:p w14:paraId="5E6D904E">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3.3传感器检测：糖度计内置高精度传感器，能够准确捕捉并测量折射后的光线角度或强度。传感器将收集到的数据传递给内部的微处理器进行处理。</w:t>
            </w:r>
          </w:p>
          <w:p w14:paraId="79F8AA8F">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3.4数据处理与显示：微处理器根据预设的算法和公式，将测量的折射率转换为对应的糖分浓度值。处理后的糖分浓度值会通过数显屏幕实时显示出来，方便用户读取和记录。</w:t>
            </w:r>
          </w:p>
          <w:p w14:paraId="5B1B0B4C">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3.5 测量范围：通常为0~20%Brix（糖度单位），最小刻度值为0.1%。</w:t>
            </w:r>
          </w:p>
        </w:tc>
        <w:tc>
          <w:tcPr>
            <w:tcW w:w="896" w:type="dxa"/>
            <w:tcBorders>
              <w:top w:val="single" w:color="auto" w:sz="4" w:space="0"/>
              <w:left w:val="single" w:color="auto" w:sz="4" w:space="0"/>
              <w:bottom w:val="single" w:color="auto" w:sz="4" w:space="0"/>
              <w:right w:val="single" w:color="auto" w:sz="4" w:space="0"/>
            </w:tcBorders>
            <w:shd w:val="clear" w:color="000000" w:fill="FFFFFF"/>
            <w:vAlign w:val="center"/>
          </w:tcPr>
          <w:p w14:paraId="7BCC7BFD">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w:t>
            </w:r>
          </w:p>
        </w:tc>
        <w:tc>
          <w:tcPr>
            <w:tcW w:w="740" w:type="dxa"/>
            <w:tcBorders>
              <w:top w:val="single" w:color="auto" w:sz="4" w:space="0"/>
              <w:left w:val="single" w:color="auto" w:sz="4" w:space="0"/>
              <w:bottom w:val="single" w:color="auto" w:sz="4" w:space="0"/>
              <w:right w:val="single" w:color="auto" w:sz="4" w:space="0"/>
            </w:tcBorders>
            <w:vAlign w:val="center"/>
          </w:tcPr>
          <w:p w14:paraId="19EAC784">
            <w:pPr>
              <w:adjustRightInd w:val="0"/>
              <w:snapToGrid w:val="0"/>
              <w:spacing w:line="30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c>
          <w:tcPr>
            <w:tcW w:w="865" w:type="dxa"/>
            <w:tcBorders>
              <w:top w:val="single" w:color="auto" w:sz="4" w:space="0"/>
              <w:left w:val="single" w:color="auto" w:sz="4" w:space="0"/>
              <w:bottom w:val="single" w:color="auto" w:sz="4" w:space="0"/>
              <w:right w:val="single" w:color="auto" w:sz="4" w:space="0"/>
            </w:tcBorders>
            <w:vAlign w:val="center"/>
          </w:tcPr>
          <w:p w14:paraId="4F3DBBB0">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w:t>
            </w:r>
          </w:p>
        </w:tc>
      </w:tr>
      <w:tr w14:paraId="4FED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6" w:type="dxa"/>
            <w:tcBorders>
              <w:top w:val="single" w:color="auto" w:sz="4" w:space="0"/>
              <w:left w:val="single" w:color="auto" w:sz="4" w:space="0"/>
              <w:bottom w:val="single" w:color="auto" w:sz="4" w:space="0"/>
              <w:right w:val="single" w:color="auto" w:sz="4" w:space="0"/>
            </w:tcBorders>
            <w:noWrap/>
            <w:vAlign w:val="center"/>
          </w:tcPr>
          <w:p w14:paraId="544B0ADE">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24</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475892D2">
            <w:pPr>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48口交换机</w:t>
            </w:r>
          </w:p>
        </w:tc>
        <w:tc>
          <w:tcPr>
            <w:tcW w:w="4669" w:type="dxa"/>
            <w:tcBorders>
              <w:top w:val="single" w:color="auto" w:sz="4" w:space="0"/>
              <w:left w:val="single" w:color="auto" w:sz="4" w:space="0"/>
              <w:bottom w:val="single" w:color="auto" w:sz="4" w:space="0"/>
              <w:right w:val="single" w:color="auto" w:sz="4" w:space="0"/>
            </w:tcBorders>
          </w:tcPr>
          <w:p w14:paraId="776F7B9F">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1.可上1U机架 ，实配固化千兆电接口数≥48个，千兆SFP光口≥4个，最大可用端口≥52个；</w:t>
            </w:r>
          </w:p>
          <w:p w14:paraId="69F3871D">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2.内存256MB，交换容量≥432Gbps，包转发率≥108Mpps；</w:t>
            </w:r>
          </w:p>
          <w:p w14:paraId="0B06DBE1">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3.交换缓存≥12Mbit；</w:t>
            </w:r>
          </w:p>
          <w:p w14:paraId="78B9E6BC">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4.整机带终端500个或带200W像素IPC150个；</w:t>
            </w:r>
          </w:p>
          <w:p w14:paraId="541731F5">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5.支持生成树 STP / RSTP。</w:t>
            </w:r>
          </w:p>
          <w:p w14:paraId="1EED6F8A">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6.支持防环路检测，自动解决环路问题；</w:t>
            </w:r>
          </w:p>
          <w:p w14:paraId="27646B51">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7.支持静态链路聚合；</w:t>
            </w:r>
          </w:p>
          <w:p w14:paraId="3F73EE1F">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8.支持端口镜像，多对一镜像；</w:t>
            </w:r>
          </w:p>
          <w:p w14:paraId="7311A1DF">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9.支持DHCP Snooping；</w:t>
            </w:r>
          </w:p>
          <w:p w14:paraId="2752D854">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10.支持VLAN划分，最大支持≥4094个VLAN；</w:t>
            </w:r>
          </w:p>
          <w:p w14:paraId="2CF58AB4">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11.支持高效节能以太网（EEE），端口如果在连续一段时间之内空闲，系统会将该端口设置为节能模式，当有报文收发时再通过定时发送的监听码流唤醒端口恢复业务；</w:t>
            </w:r>
          </w:p>
          <w:p w14:paraId="60BEDD7D">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12.支持防雷等级≥6kV；</w:t>
            </w:r>
          </w:p>
          <w:p w14:paraId="0AF4A9E7">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13.支持QoS(支持端口输出和输入流量限速)；</w:t>
            </w:r>
          </w:p>
          <w:p w14:paraId="6980D281">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14.支持Web管理，APP和云管理；</w:t>
            </w:r>
          </w:p>
          <w:p w14:paraId="421B027F">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15.支持标准的ACL、支持基于IP/MAC扩展的ACL；</w:t>
            </w:r>
          </w:p>
          <w:p w14:paraId="12BDB43E">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16.支持CPU安全保护策略(硬件CPP)；</w:t>
            </w:r>
          </w:p>
          <w:p w14:paraId="09630CEA">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17.支持交换机0配置上线,支持自组网；</w:t>
            </w:r>
          </w:p>
          <w:p w14:paraId="5FD77E87">
            <w:pPr>
              <w:tabs>
                <w:tab w:val="left" w:pos="5220"/>
              </w:tabs>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18.工作温度范围0ºC～50ºC。</w:t>
            </w:r>
          </w:p>
        </w:tc>
        <w:tc>
          <w:tcPr>
            <w:tcW w:w="896" w:type="dxa"/>
            <w:tcBorders>
              <w:top w:val="single" w:color="auto" w:sz="4" w:space="0"/>
              <w:left w:val="single" w:color="auto" w:sz="4" w:space="0"/>
              <w:bottom w:val="single" w:color="auto" w:sz="4" w:space="0"/>
              <w:right w:val="single" w:color="auto" w:sz="4" w:space="0"/>
            </w:tcBorders>
            <w:shd w:val="clear" w:color="000000" w:fill="FFFFFF"/>
            <w:vAlign w:val="center"/>
          </w:tcPr>
          <w:p w14:paraId="4CE28E43">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w:t>
            </w:r>
          </w:p>
        </w:tc>
        <w:tc>
          <w:tcPr>
            <w:tcW w:w="740" w:type="dxa"/>
            <w:tcBorders>
              <w:top w:val="single" w:color="auto" w:sz="4" w:space="0"/>
              <w:left w:val="single" w:color="auto" w:sz="4" w:space="0"/>
              <w:bottom w:val="single" w:color="auto" w:sz="4" w:space="0"/>
              <w:right w:val="single" w:color="auto" w:sz="4" w:space="0"/>
            </w:tcBorders>
            <w:vAlign w:val="center"/>
          </w:tcPr>
          <w:p w14:paraId="5E9AB738">
            <w:pPr>
              <w:adjustRightInd w:val="0"/>
              <w:snapToGrid w:val="0"/>
              <w:spacing w:line="30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c>
          <w:tcPr>
            <w:tcW w:w="865" w:type="dxa"/>
            <w:tcBorders>
              <w:top w:val="single" w:color="auto" w:sz="4" w:space="0"/>
              <w:left w:val="single" w:color="auto" w:sz="4" w:space="0"/>
              <w:bottom w:val="single" w:color="auto" w:sz="4" w:space="0"/>
              <w:right w:val="single" w:color="auto" w:sz="4" w:space="0"/>
            </w:tcBorders>
            <w:vAlign w:val="center"/>
          </w:tcPr>
          <w:p w14:paraId="1FF66B27">
            <w:pPr>
              <w:widowControl/>
              <w:adjustRightInd w:val="0"/>
              <w:snapToGrid w:val="0"/>
              <w:spacing w:line="30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w:t>
            </w:r>
          </w:p>
        </w:tc>
      </w:tr>
    </w:tbl>
    <w:p w14:paraId="19551BCE">
      <w:pPr>
        <w:spacing w:line="360" w:lineRule="auto"/>
        <w:ind w:firstLine="437"/>
        <w:outlineLvl w:val="1"/>
        <w:rPr>
          <w:rFonts w:hint="eastAsia" w:ascii="宋体" w:hAnsi="宋体" w:eastAsia="宋体" w:cs="@仿宋_GB2312"/>
          <w:b/>
          <w:bCs/>
          <w:color w:val="000000"/>
          <w:sz w:val="24"/>
          <w:szCs w:val="18"/>
          <w:highlight w:val="none"/>
        </w:rPr>
      </w:pPr>
    </w:p>
    <w:p w14:paraId="7211EA8A">
      <w:pPr>
        <w:spacing w:line="360" w:lineRule="auto"/>
        <w:ind w:firstLine="437"/>
        <w:outlineLvl w:val="1"/>
        <w:rPr>
          <w:rFonts w:ascii="宋体" w:hAnsi="宋体" w:eastAsia="宋体" w:cs="@仿宋_GB2312"/>
          <w:b/>
          <w:bCs/>
          <w:color w:val="000000"/>
          <w:sz w:val="24"/>
          <w:szCs w:val="18"/>
          <w:highlight w:val="none"/>
        </w:rPr>
      </w:pPr>
      <w:r>
        <w:rPr>
          <w:rFonts w:hint="eastAsia" w:ascii="宋体" w:hAnsi="宋体" w:eastAsia="宋体" w:cs="@仿宋_GB2312"/>
          <w:b/>
          <w:bCs/>
          <w:color w:val="000000"/>
          <w:sz w:val="24"/>
          <w:szCs w:val="18"/>
          <w:highlight w:val="none"/>
        </w:rPr>
        <w:t>三、报价要求</w:t>
      </w:r>
      <w:bookmarkEnd w:id="4"/>
      <w:bookmarkEnd w:id="5"/>
    </w:p>
    <w:p w14:paraId="6015AA15">
      <w:pPr>
        <w:spacing w:line="360" w:lineRule="auto"/>
        <w:ind w:firstLine="437"/>
        <w:rPr>
          <w:rFonts w:ascii="宋体" w:hAnsi="宋体" w:eastAsia="宋体" w:cs="@仿宋_GB2312"/>
          <w:bCs/>
          <w:color w:val="000000"/>
          <w:sz w:val="24"/>
          <w:szCs w:val="18"/>
          <w:highlight w:val="none"/>
        </w:rPr>
      </w:pPr>
      <w:r>
        <w:rPr>
          <w:rFonts w:hint="eastAsia" w:ascii="宋体" w:hAnsi="宋体" w:eastAsia="宋体" w:cs="@仿宋_GB2312"/>
          <w:bCs/>
          <w:color w:val="000000"/>
          <w:sz w:val="24"/>
          <w:szCs w:val="18"/>
          <w:highlight w:val="none"/>
        </w:rPr>
        <w:t>本项目报总价，投标报价</w:t>
      </w:r>
      <w:r>
        <w:rPr>
          <w:rFonts w:ascii="宋体" w:hAnsi="宋体" w:eastAsia="宋体" w:cs="@仿宋_GB2312"/>
          <w:bCs/>
          <w:color w:val="000000"/>
          <w:sz w:val="24"/>
          <w:szCs w:val="18"/>
          <w:highlight w:val="none"/>
        </w:rPr>
        <w:t>包括</w:t>
      </w:r>
      <w:r>
        <w:rPr>
          <w:rFonts w:hint="eastAsia" w:ascii="宋体" w:hAnsi="宋体" w:eastAsia="宋体" w:cs="@仿宋_GB2312"/>
          <w:bCs/>
          <w:color w:val="000000"/>
          <w:sz w:val="24"/>
          <w:szCs w:val="18"/>
          <w:highlight w:val="none"/>
        </w:rPr>
        <w:t>本项目需求的全部货物及所需附件购置费、包装费、运输费、人工费、安装调试费、各种税费、资料费、售后服务费及完成项目应有的全部费用。</w:t>
      </w:r>
    </w:p>
    <w:p w14:paraId="75A82534">
      <w:pPr>
        <w:spacing w:line="360" w:lineRule="auto"/>
        <w:ind w:firstLine="437"/>
        <w:outlineLvl w:val="1"/>
        <w:rPr>
          <w:rFonts w:hint="eastAsia" w:ascii="宋体" w:hAnsi="宋体" w:eastAsia="宋体" w:cs="@仿宋_GB2312"/>
          <w:b/>
          <w:bCs/>
          <w:color w:val="000000"/>
          <w:sz w:val="24"/>
          <w:szCs w:val="18"/>
          <w:highlight w:val="none"/>
        </w:rPr>
      </w:pPr>
      <w:r>
        <w:rPr>
          <w:rFonts w:hint="eastAsia" w:ascii="宋体" w:hAnsi="宋体" w:eastAsia="宋体" w:cs="@仿宋_GB2312"/>
          <w:b/>
          <w:bCs/>
          <w:color w:val="000000"/>
          <w:sz w:val="24"/>
          <w:szCs w:val="18"/>
          <w:highlight w:val="none"/>
        </w:rPr>
        <w:t>四、备品备件及专用工具</w:t>
      </w:r>
    </w:p>
    <w:p w14:paraId="0A607135">
      <w:pPr>
        <w:spacing w:line="360" w:lineRule="auto"/>
        <w:ind w:firstLine="437"/>
        <w:outlineLvl w:val="1"/>
        <w:rPr>
          <w:rFonts w:ascii="宋体" w:hAnsi="宋体" w:eastAsia="宋体" w:cs="@仿宋_GB2312"/>
          <w:bCs/>
          <w:color w:val="000000"/>
          <w:sz w:val="24"/>
          <w:szCs w:val="18"/>
          <w:highlight w:val="none"/>
        </w:rPr>
      </w:pPr>
      <w:bookmarkStart w:id="6" w:name="_Toc455587093"/>
      <w:bookmarkStart w:id="7" w:name="_Toc445554752"/>
      <w:bookmarkStart w:id="8" w:name="_Toc455587277"/>
      <w:r>
        <w:rPr>
          <w:rFonts w:ascii="宋体" w:hAnsi="宋体" w:eastAsia="宋体" w:cs="@仿宋_GB2312"/>
          <w:bCs/>
          <w:color w:val="000000"/>
          <w:sz w:val="24"/>
          <w:szCs w:val="18"/>
          <w:highlight w:val="none"/>
        </w:rPr>
        <w:t>1、备品备件：中标人提供能够满足质量保证期内的设备维修要求的备品备件，备品备件应是新品。</w:t>
      </w:r>
    </w:p>
    <w:p w14:paraId="4DD3331B">
      <w:pPr>
        <w:spacing w:line="360" w:lineRule="auto"/>
        <w:ind w:firstLine="437"/>
        <w:outlineLvl w:val="1"/>
        <w:rPr>
          <w:rFonts w:ascii="宋体" w:hAnsi="宋体" w:eastAsia="宋体" w:cs="@仿宋_GB2312"/>
          <w:bCs/>
          <w:color w:val="000000"/>
          <w:sz w:val="24"/>
          <w:szCs w:val="18"/>
          <w:highlight w:val="none"/>
        </w:rPr>
      </w:pPr>
      <w:r>
        <w:rPr>
          <w:rFonts w:ascii="宋体" w:hAnsi="宋体" w:eastAsia="宋体" w:cs="@仿宋_GB2312"/>
          <w:bCs/>
          <w:color w:val="000000"/>
          <w:sz w:val="24"/>
          <w:szCs w:val="18"/>
          <w:highlight w:val="none"/>
        </w:rPr>
        <w:t>2、专用工具：中标人提供设备安装、调试、维修、保养所必要的专用工具、仪器、仪表等工具。</w:t>
      </w:r>
    </w:p>
    <w:bookmarkEnd w:id="6"/>
    <w:bookmarkEnd w:id="7"/>
    <w:bookmarkEnd w:id="8"/>
    <w:p w14:paraId="29D6A966">
      <w:pPr>
        <w:spacing w:line="360" w:lineRule="auto"/>
        <w:ind w:firstLine="437"/>
        <w:outlineLvl w:val="1"/>
        <w:rPr>
          <w:rFonts w:hint="eastAsia" w:ascii="宋体" w:hAnsi="宋体" w:eastAsia="宋体" w:cs="@仿宋_GB2312"/>
          <w:b/>
          <w:bCs/>
          <w:color w:val="000000"/>
          <w:sz w:val="24"/>
          <w:szCs w:val="18"/>
          <w:highlight w:val="none"/>
        </w:rPr>
      </w:pPr>
      <w:bookmarkStart w:id="9" w:name="_Toc532199625"/>
      <w:bookmarkStart w:id="10" w:name="_Toc455587278"/>
      <w:bookmarkStart w:id="11" w:name="_Toc445554753"/>
      <w:bookmarkStart w:id="12" w:name="_Toc455587094"/>
      <w:r>
        <w:rPr>
          <w:rFonts w:hint="eastAsia" w:ascii="宋体" w:hAnsi="宋体" w:eastAsia="宋体" w:cs="@仿宋_GB2312"/>
          <w:b/>
          <w:bCs/>
          <w:color w:val="000000"/>
          <w:sz w:val="24"/>
          <w:szCs w:val="18"/>
          <w:highlight w:val="none"/>
          <w:lang w:eastAsia="zh-CN"/>
        </w:rPr>
        <w:t>五</w:t>
      </w:r>
      <w:r>
        <w:rPr>
          <w:rFonts w:hint="eastAsia" w:ascii="宋体" w:hAnsi="宋体" w:eastAsia="宋体" w:cs="@仿宋_GB2312"/>
          <w:b/>
          <w:bCs/>
          <w:color w:val="000000"/>
          <w:sz w:val="24"/>
          <w:szCs w:val="18"/>
          <w:highlight w:val="none"/>
        </w:rPr>
        <w:t>、安装调试、验收试验及质量保证</w:t>
      </w:r>
      <w:bookmarkEnd w:id="9"/>
    </w:p>
    <w:p w14:paraId="49EDBB38">
      <w:pPr>
        <w:spacing w:line="360" w:lineRule="auto"/>
        <w:ind w:firstLine="437"/>
        <w:outlineLvl w:val="1"/>
        <w:rPr>
          <w:rFonts w:ascii="宋体" w:hAnsi="宋体" w:eastAsia="宋体" w:cs="@仿宋_GB2312"/>
          <w:bCs/>
          <w:color w:val="000000"/>
          <w:sz w:val="24"/>
          <w:szCs w:val="18"/>
          <w:highlight w:val="none"/>
        </w:rPr>
      </w:pPr>
      <w:r>
        <w:rPr>
          <w:rFonts w:ascii="宋体" w:hAnsi="宋体" w:eastAsia="宋体" w:cs="@仿宋_GB2312"/>
          <w:bCs/>
          <w:color w:val="000000"/>
          <w:sz w:val="24"/>
          <w:szCs w:val="18"/>
          <w:highlight w:val="none"/>
        </w:rPr>
        <w:t>1、中标人在设备安装地点负责安装、调试。</w:t>
      </w:r>
    </w:p>
    <w:p w14:paraId="7C8BDAD9">
      <w:pPr>
        <w:spacing w:line="360" w:lineRule="auto"/>
        <w:ind w:firstLine="437"/>
        <w:outlineLvl w:val="1"/>
        <w:rPr>
          <w:rFonts w:ascii="宋体" w:hAnsi="宋体" w:eastAsia="宋体" w:cs="@仿宋_GB2312"/>
          <w:bCs/>
          <w:color w:val="000000"/>
          <w:sz w:val="24"/>
          <w:szCs w:val="18"/>
          <w:highlight w:val="none"/>
        </w:rPr>
      </w:pPr>
      <w:r>
        <w:rPr>
          <w:rFonts w:ascii="宋体" w:hAnsi="宋体" w:eastAsia="宋体" w:cs="@仿宋_GB2312"/>
          <w:bCs/>
          <w:color w:val="000000"/>
          <w:sz w:val="24"/>
          <w:szCs w:val="18"/>
          <w:highlight w:val="none"/>
        </w:rPr>
        <w:t>2、具体设备验收标准和程序按采购人要求执行，下列验收程序可参照执行：</w:t>
      </w:r>
    </w:p>
    <w:p w14:paraId="11840BE4">
      <w:pPr>
        <w:spacing w:line="360" w:lineRule="auto"/>
        <w:ind w:firstLine="437"/>
        <w:outlineLvl w:val="1"/>
        <w:rPr>
          <w:rFonts w:ascii="宋体" w:hAnsi="宋体" w:eastAsia="宋体" w:cs="@仿宋_GB2312"/>
          <w:bCs/>
          <w:color w:val="000000"/>
          <w:sz w:val="24"/>
          <w:szCs w:val="18"/>
          <w:highlight w:val="none"/>
        </w:rPr>
      </w:pPr>
      <w:r>
        <w:rPr>
          <w:rFonts w:ascii="宋体" w:hAnsi="宋体" w:eastAsia="宋体" w:cs="@仿宋_GB2312"/>
          <w:bCs/>
          <w:color w:val="000000"/>
          <w:sz w:val="24"/>
          <w:szCs w:val="18"/>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w:t>
      </w:r>
    </w:p>
    <w:p w14:paraId="44EDDDC2">
      <w:pPr>
        <w:spacing w:line="360" w:lineRule="auto"/>
        <w:ind w:firstLine="437"/>
        <w:outlineLvl w:val="1"/>
        <w:rPr>
          <w:rFonts w:ascii="宋体" w:hAnsi="宋体" w:eastAsia="宋体" w:cs="@仿宋_GB2312"/>
          <w:bCs/>
          <w:color w:val="000000"/>
          <w:sz w:val="24"/>
          <w:szCs w:val="18"/>
          <w:highlight w:val="none"/>
        </w:rPr>
      </w:pPr>
      <w:r>
        <w:rPr>
          <w:rFonts w:ascii="宋体" w:hAnsi="宋体" w:eastAsia="宋体" w:cs="@仿宋_GB2312"/>
          <w:bCs/>
          <w:color w:val="000000"/>
          <w:sz w:val="24"/>
          <w:szCs w:val="18"/>
          <w:highlight w:val="none"/>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585538B4">
      <w:pPr>
        <w:spacing w:line="360" w:lineRule="auto"/>
        <w:ind w:firstLine="437"/>
        <w:outlineLvl w:val="1"/>
        <w:rPr>
          <w:rFonts w:ascii="宋体" w:hAnsi="宋体" w:eastAsia="宋体" w:cs="@仿宋_GB2312"/>
          <w:bCs/>
          <w:color w:val="000000"/>
          <w:sz w:val="24"/>
          <w:szCs w:val="18"/>
          <w:highlight w:val="none"/>
        </w:rPr>
      </w:pPr>
      <w:r>
        <w:rPr>
          <w:rFonts w:ascii="宋体" w:hAnsi="宋体" w:eastAsia="宋体" w:cs="@仿宋_GB2312"/>
          <w:bCs/>
          <w:color w:val="000000"/>
          <w:sz w:val="24"/>
          <w:szCs w:val="18"/>
          <w:highlight w:val="none"/>
        </w:rPr>
        <w:t>2.3 中标人应根据采购人使用单位的技术要求提供相应的产品。由中标人所提供的设备部件间的连线和插接件均应视为设备内部器件，包含在相应的设备之中。</w:t>
      </w:r>
    </w:p>
    <w:p w14:paraId="3AFACE87">
      <w:pPr>
        <w:spacing w:line="360" w:lineRule="auto"/>
        <w:ind w:firstLine="437"/>
        <w:outlineLvl w:val="1"/>
        <w:rPr>
          <w:rFonts w:ascii="宋体" w:hAnsi="宋体" w:eastAsia="宋体" w:cs="@仿宋_GB2312"/>
          <w:bCs/>
          <w:color w:val="000000"/>
          <w:sz w:val="24"/>
          <w:szCs w:val="18"/>
          <w:highlight w:val="none"/>
        </w:rPr>
      </w:pPr>
      <w:r>
        <w:rPr>
          <w:rFonts w:ascii="宋体" w:hAnsi="宋体" w:eastAsia="宋体" w:cs="@仿宋_GB2312"/>
          <w:bCs/>
          <w:color w:val="000000"/>
          <w:sz w:val="24"/>
          <w:szCs w:val="18"/>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p>
    <w:p w14:paraId="0BED61DB">
      <w:pPr>
        <w:spacing w:line="360" w:lineRule="auto"/>
        <w:ind w:firstLine="437"/>
        <w:outlineLvl w:val="1"/>
        <w:rPr>
          <w:rFonts w:ascii="宋体" w:hAnsi="宋体" w:eastAsia="宋体" w:cs="@仿宋_GB2312"/>
          <w:bCs/>
          <w:color w:val="000000"/>
          <w:sz w:val="24"/>
          <w:szCs w:val="18"/>
          <w:highlight w:val="none"/>
        </w:rPr>
      </w:pPr>
      <w:r>
        <w:rPr>
          <w:rFonts w:ascii="宋体" w:hAnsi="宋体" w:eastAsia="宋体" w:cs="@仿宋_GB2312"/>
          <w:bCs/>
          <w:color w:val="000000"/>
          <w:sz w:val="24"/>
          <w:szCs w:val="18"/>
          <w:highlight w:val="none"/>
        </w:rPr>
        <w:t>2.5 中标人应向采购人提供安装调试过程中的各种文档资料,以便采购人今后能掌握操作和维护方法。</w:t>
      </w:r>
    </w:p>
    <w:p w14:paraId="5B2E9AB4">
      <w:pPr>
        <w:spacing w:line="360" w:lineRule="auto"/>
        <w:ind w:firstLine="437"/>
        <w:outlineLvl w:val="1"/>
        <w:rPr>
          <w:rFonts w:ascii="宋体" w:hAnsi="宋体" w:eastAsia="宋体" w:cs="@仿宋_GB2312"/>
          <w:bCs/>
          <w:color w:val="000000"/>
          <w:sz w:val="24"/>
          <w:szCs w:val="18"/>
          <w:highlight w:val="none"/>
        </w:rPr>
      </w:pPr>
      <w:r>
        <w:rPr>
          <w:rFonts w:ascii="宋体" w:hAnsi="宋体" w:eastAsia="宋体" w:cs="@仿宋_GB2312"/>
          <w:bCs/>
          <w:color w:val="000000"/>
          <w:sz w:val="24"/>
          <w:szCs w:val="18"/>
          <w:highlight w:val="none"/>
        </w:rPr>
        <w:t>3、如设备在验收时有一个或多个指标未能达到要求而属于中标人责任时，则中标人自费采取有效措施，在</w:t>
      </w:r>
      <w:r>
        <w:rPr>
          <w:rFonts w:hint="eastAsia" w:ascii="宋体" w:hAnsi="宋体" w:eastAsia="宋体" w:cs="@仿宋_GB2312"/>
          <w:bCs/>
          <w:color w:val="000000"/>
          <w:sz w:val="24"/>
          <w:szCs w:val="18"/>
          <w:highlight w:val="none"/>
          <w:lang w:val="en-US" w:eastAsia="zh-CN"/>
        </w:rPr>
        <w:t>采购人</w:t>
      </w:r>
      <w:r>
        <w:rPr>
          <w:rFonts w:ascii="宋体" w:hAnsi="宋体" w:eastAsia="宋体" w:cs="@仿宋_GB2312"/>
          <w:bCs/>
          <w:color w:val="000000"/>
          <w:sz w:val="24"/>
          <w:szCs w:val="18"/>
          <w:highlight w:val="none"/>
        </w:rPr>
        <w:t>规定时间内使之达到保证指标。如在</w:t>
      </w:r>
      <w:r>
        <w:rPr>
          <w:rFonts w:hint="eastAsia" w:ascii="宋体" w:hAnsi="宋体" w:eastAsia="宋体" w:cs="@仿宋_GB2312"/>
          <w:bCs/>
          <w:color w:val="000000"/>
          <w:sz w:val="24"/>
          <w:szCs w:val="18"/>
          <w:highlight w:val="none"/>
          <w:lang w:val="en-US" w:eastAsia="zh-CN"/>
        </w:rPr>
        <w:t>采购人</w:t>
      </w:r>
      <w:r>
        <w:rPr>
          <w:rFonts w:ascii="宋体" w:hAnsi="宋体" w:eastAsia="宋体" w:cs="@仿宋_GB2312"/>
          <w:bCs/>
          <w:color w:val="000000"/>
          <w:sz w:val="24"/>
          <w:szCs w:val="18"/>
          <w:highlight w:val="none"/>
        </w:rPr>
        <w:t>规定的时间内仍达不到合格标准时，则中标人应向采购人赔偿。</w:t>
      </w:r>
    </w:p>
    <w:p w14:paraId="2714D47C">
      <w:pPr>
        <w:spacing w:line="360" w:lineRule="auto"/>
        <w:ind w:firstLine="437"/>
        <w:outlineLvl w:val="1"/>
        <w:rPr>
          <w:rFonts w:hint="eastAsia" w:ascii="宋体" w:hAnsi="宋体" w:eastAsia="宋体" w:cs="@仿宋_GB2312"/>
          <w:b/>
          <w:bCs/>
          <w:color w:val="000000"/>
          <w:sz w:val="24"/>
          <w:szCs w:val="18"/>
          <w:highlight w:val="none"/>
        </w:rPr>
      </w:pPr>
      <w:bookmarkStart w:id="13" w:name="_Toc532199626"/>
      <w:r>
        <w:rPr>
          <w:rFonts w:hint="eastAsia" w:ascii="宋体" w:hAnsi="宋体" w:eastAsia="宋体" w:cs="@仿宋_GB2312"/>
          <w:b/>
          <w:bCs/>
          <w:color w:val="000000"/>
          <w:sz w:val="24"/>
          <w:szCs w:val="18"/>
          <w:highlight w:val="none"/>
        </w:rPr>
        <w:t>六、包装运输</w:t>
      </w:r>
      <w:bookmarkEnd w:id="10"/>
      <w:bookmarkEnd w:id="11"/>
      <w:bookmarkEnd w:id="12"/>
      <w:bookmarkEnd w:id="13"/>
    </w:p>
    <w:p w14:paraId="4786D7C9">
      <w:pPr>
        <w:spacing w:line="360" w:lineRule="auto"/>
        <w:ind w:firstLine="437"/>
        <w:outlineLvl w:val="1"/>
        <w:rPr>
          <w:rFonts w:ascii="宋体" w:hAnsi="宋体" w:eastAsia="宋体" w:cs="@仿宋_GB2312"/>
          <w:bCs/>
          <w:color w:val="000000"/>
          <w:sz w:val="24"/>
          <w:szCs w:val="18"/>
          <w:highlight w:val="none"/>
        </w:rPr>
      </w:pPr>
      <w:bookmarkStart w:id="14" w:name="_Toc455587279"/>
      <w:bookmarkStart w:id="15" w:name="_Toc455587095"/>
      <w:bookmarkStart w:id="16" w:name="_Toc445554754"/>
      <w:r>
        <w:rPr>
          <w:rFonts w:ascii="宋体" w:hAnsi="宋体" w:eastAsia="宋体" w:cs="@仿宋_GB2312"/>
          <w:bCs/>
          <w:color w:val="000000"/>
          <w:sz w:val="24"/>
          <w:szCs w:val="18"/>
          <w:highlight w:val="none"/>
        </w:rPr>
        <w:t>1、中标人负责设备包装、办理运输和保险，将设备安全运抵交货地点。</w:t>
      </w:r>
    </w:p>
    <w:p w14:paraId="69524BB1">
      <w:pPr>
        <w:spacing w:line="360" w:lineRule="auto"/>
        <w:ind w:firstLine="437"/>
        <w:outlineLvl w:val="1"/>
        <w:rPr>
          <w:rFonts w:ascii="宋体" w:hAnsi="宋体" w:eastAsia="宋体" w:cs="@仿宋_GB2312"/>
          <w:bCs/>
          <w:color w:val="000000"/>
          <w:sz w:val="24"/>
          <w:szCs w:val="18"/>
          <w:highlight w:val="none"/>
        </w:rPr>
      </w:pPr>
      <w:r>
        <w:rPr>
          <w:rFonts w:ascii="宋体" w:hAnsi="宋体" w:eastAsia="宋体" w:cs="@仿宋_GB2312"/>
          <w:bCs/>
          <w:color w:val="000000"/>
          <w:sz w:val="24"/>
          <w:szCs w:val="18"/>
          <w:highlight w:val="none"/>
        </w:rPr>
        <w:t>2、设备制造完成并通过试验后应及时包装，否则应得到切实的保护，确保其不受污损。</w:t>
      </w:r>
    </w:p>
    <w:p w14:paraId="2419B0B9">
      <w:pPr>
        <w:spacing w:line="360" w:lineRule="auto"/>
        <w:ind w:firstLine="437"/>
        <w:outlineLvl w:val="1"/>
        <w:rPr>
          <w:rFonts w:ascii="宋体" w:hAnsi="宋体" w:eastAsia="宋体" w:cs="@仿宋_GB2312"/>
          <w:bCs/>
          <w:color w:val="000000"/>
          <w:sz w:val="24"/>
          <w:szCs w:val="18"/>
          <w:highlight w:val="none"/>
        </w:rPr>
      </w:pPr>
      <w:r>
        <w:rPr>
          <w:rFonts w:ascii="宋体" w:hAnsi="宋体" w:eastAsia="宋体" w:cs="@仿宋_GB2312"/>
          <w:bCs/>
          <w:color w:val="000000"/>
          <w:sz w:val="24"/>
          <w:szCs w:val="18"/>
          <w:highlight w:val="none"/>
        </w:rPr>
        <w:t>3、在包装箱外应标明采购人的订货号、发货号。</w:t>
      </w:r>
    </w:p>
    <w:p w14:paraId="20860EAF">
      <w:pPr>
        <w:spacing w:line="360" w:lineRule="auto"/>
        <w:ind w:firstLine="437"/>
        <w:outlineLvl w:val="1"/>
        <w:rPr>
          <w:rFonts w:ascii="宋体" w:hAnsi="宋体" w:eastAsia="宋体" w:cs="@仿宋_GB2312"/>
          <w:bCs/>
          <w:color w:val="000000"/>
          <w:sz w:val="24"/>
          <w:szCs w:val="18"/>
          <w:highlight w:val="none"/>
        </w:rPr>
      </w:pPr>
      <w:r>
        <w:rPr>
          <w:rFonts w:ascii="宋体" w:hAnsi="宋体" w:eastAsia="宋体" w:cs="@仿宋_GB2312"/>
          <w:bCs/>
          <w:color w:val="000000"/>
          <w:sz w:val="24"/>
          <w:szCs w:val="18"/>
          <w:highlight w:val="none"/>
        </w:rPr>
        <w:t>4、各种包装应能确保各零部件在运输过程中不致遭到损坏、丢失、变形、受潮和腐蚀。</w:t>
      </w:r>
    </w:p>
    <w:p w14:paraId="7AD9D441">
      <w:pPr>
        <w:spacing w:line="360" w:lineRule="auto"/>
        <w:ind w:firstLine="437"/>
        <w:outlineLvl w:val="1"/>
        <w:rPr>
          <w:rFonts w:ascii="宋体" w:hAnsi="宋体" w:eastAsia="宋体" w:cs="@仿宋_GB2312"/>
          <w:bCs/>
          <w:color w:val="000000"/>
          <w:sz w:val="24"/>
          <w:szCs w:val="18"/>
          <w:highlight w:val="none"/>
        </w:rPr>
      </w:pPr>
      <w:r>
        <w:rPr>
          <w:rFonts w:ascii="宋体" w:hAnsi="宋体" w:eastAsia="宋体" w:cs="@仿宋_GB2312"/>
          <w:bCs/>
          <w:color w:val="000000"/>
          <w:sz w:val="24"/>
          <w:szCs w:val="18"/>
          <w:highlight w:val="none"/>
        </w:rPr>
        <w:t>5、包装箱上应有明显的包装储运图示标志。</w:t>
      </w:r>
    </w:p>
    <w:p w14:paraId="3C3B6058">
      <w:pPr>
        <w:spacing w:line="360" w:lineRule="auto"/>
        <w:ind w:firstLine="437"/>
        <w:outlineLvl w:val="1"/>
        <w:rPr>
          <w:rFonts w:ascii="宋体" w:hAnsi="宋体" w:eastAsia="宋体" w:cs="@仿宋_GB2312"/>
          <w:bCs/>
          <w:color w:val="000000"/>
          <w:sz w:val="24"/>
          <w:szCs w:val="18"/>
          <w:highlight w:val="none"/>
        </w:rPr>
      </w:pPr>
      <w:r>
        <w:rPr>
          <w:rFonts w:ascii="宋体" w:hAnsi="宋体" w:eastAsia="宋体" w:cs="@仿宋_GB2312"/>
          <w:bCs/>
          <w:color w:val="000000"/>
          <w:sz w:val="24"/>
          <w:szCs w:val="18"/>
          <w:highlight w:val="none"/>
        </w:rPr>
        <w:t>6、整体产品或分别运输的部件都要适应运输和装载的要求。</w:t>
      </w:r>
    </w:p>
    <w:p w14:paraId="2B200FB3">
      <w:pPr>
        <w:spacing w:line="360" w:lineRule="auto"/>
        <w:ind w:firstLine="437"/>
        <w:outlineLvl w:val="1"/>
        <w:rPr>
          <w:rFonts w:ascii="宋体" w:hAnsi="宋体" w:eastAsia="宋体" w:cs="@仿宋_GB2312"/>
          <w:bCs/>
          <w:color w:val="000000"/>
          <w:sz w:val="24"/>
          <w:szCs w:val="18"/>
          <w:highlight w:val="none"/>
        </w:rPr>
      </w:pPr>
      <w:r>
        <w:rPr>
          <w:rFonts w:ascii="宋体" w:hAnsi="宋体" w:eastAsia="宋体" w:cs="@仿宋_GB2312"/>
          <w:bCs/>
          <w:color w:val="000000"/>
          <w:sz w:val="24"/>
          <w:szCs w:val="18"/>
          <w:highlight w:val="none"/>
        </w:rPr>
        <w:t>7、随产品提供的技术资料应完整无缺。</w:t>
      </w:r>
    </w:p>
    <w:p w14:paraId="3C0B4846">
      <w:pPr>
        <w:spacing w:line="360" w:lineRule="auto"/>
        <w:ind w:firstLine="437"/>
        <w:outlineLvl w:val="1"/>
        <w:rPr>
          <w:rFonts w:hint="eastAsia" w:ascii="宋体" w:hAnsi="宋体" w:eastAsia="宋体" w:cs="@仿宋_GB2312"/>
          <w:b/>
          <w:bCs/>
          <w:color w:val="000000"/>
          <w:sz w:val="24"/>
          <w:szCs w:val="18"/>
          <w:highlight w:val="none"/>
        </w:rPr>
      </w:pPr>
      <w:bookmarkStart w:id="17" w:name="_Toc532199627"/>
      <w:r>
        <w:rPr>
          <w:rFonts w:hint="eastAsia" w:ascii="宋体" w:hAnsi="宋体" w:eastAsia="宋体" w:cs="@仿宋_GB2312"/>
          <w:b/>
          <w:bCs/>
          <w:color w:val="000000"/>
          <w:sz w:val="24"/>
          <w:szCs w:val="18"/>
          <w:highlight w:val="none"/>
          <w:lang w:eastAsia="zh-CN"/>
        </w:rPr>
        <w:t>七</w:t>
      </w:r>
      <w:r>
        <w:rPr>
          <w:rFonts w:hint="eastAsia" w:ascii="宋体" w:hAnsi="宋体" w:eastAsia="宋体" w:cs="@仿宋_GB2312"/>
          <w:b/>
          <w:bCs/>
          <w:color w:val="000000"/>
          <w:sz w:val="24"/>
          <w:szCs w:val="18"/>
          <w:highlight w:val="none"/>
        </w:rPr>
        <w:t>、技术培训</w:t>
      </w:r>
      <w:bookmarkEnd w:id="14"/>
      <w:bookmarkEnd w:id="15"/>
      <w:bookmarkEnd w:id="16"/>
      <w:bookmarkEnd w:id="17"/>
    </w:p>
    <w:p w14:paraId="7C40B88B">
      <w:pPr>
        <w:spacing w:line="360" w:lineRule="auto"/>
        <w:ind w:firstLine="437"/>
        <w:outlineLvl w:val="1"/>
        <w:rPr>
          <w:rFonts w:ascii="宋体" w:hAnsi="宋体" w:eastAsia="宋体" w:cs="@仿宋_GB2312"/>
          <w:bCs/>
          <w:color w:val="000000"/>
          <w:sz w:val="24"/>
          <w:szCs w:val="18"/>
          <w:highlight w:val="none"/>
        </w:rPr>
      </w:pPr>
      <w:r>
        <w:rPr>
          <w:rFonts w:ascii="宋体" w:hAnsi="宋体" w:eastAsia="宋体" w:cs="@仿宋_GB2312"/>
          <w:bCs/>
          <w:color w:val="000000"/>
          <w:sz w:val="24"/>
          <w:szCs w:val="18"/>
          <w:highlight w:val="none"/>
        </w:rPr>
        <w:t>1、为使合同设备能正常安装和运行，由中标人提供相应的技术培训</w:t>
      </w:r>
      <w:r>
        <w:rPr>
          <w:rFonts w:hint="eastAsia" w:ascii="宋体" w:hAnsi="宋体" w:eastAsia="宋体" w:cs="@仿宋_GB2312"/>
          <w:bCs/>
          <w:color w:val="000000"/>
          <w:sz w:val="24"/>
          <w:szCs w:val="18"/>
          <w:highlight w:val="none"/>
          <w:lang w:eastAsia="zh-CN"/>
        </w:rPr>
        <w:t>，</w:t>
      </w:r>
      <w:r>
        <w:rPr>
          <w:rFonts w:ascii="宋体" w:hAnsi="宋体" w:eastAsia="宋体" w:cs="@仿宋_GB2312"/>
          <w:bCs/>
          <w:color w:val="000000"/>
          <w:sz w:val="24"/>
          <w:szCs w:val="18"/>
          <w:highlight w:val="none"/>
        </w:rPr>
        <w:t>培训费用</w:t>
      </w:r>
      <w:r>
        <w:rPr>
          <w:rFonts w:hint="eastAsia" w:ascii="宋体" w:hAnsi="宋体" w:eastAsia="宋体" w:cs="@仿宋_GB2312"/>
          <w:bCs/>
          <w:color w:val="000000"/>
          <w:sz w:val="24"/>
          <w:szCs w:val="18"/>
          <w:highlight w:val="none"/>
          <w:lang w:val="en-US" w:eastAsia="zh-CN"/>
        </w:rPr>
        <w:t>包含在投标报价内</w:t>
      </w:r>
      <w:r>
        <w:rPr>
          <w:rFonts w:ascii="宋体" w:hAnsi="宋体" w:eastAsia="宋体" w:cs="@仿宋_GB2312"/>
          <w:bCs/>
          <w:color w:val="000000"/>
          <w:sz w:val="24"/>
          <w:szCs w:val="18"/>
          <w:highlight w:val="none"/>
        </w:rPr>
        <w:t>。</w:t>
      </w:r>
    </w:p>
    <w:p w14:paraId="7183CAF6">
      <w:pPr>
        <w:spacing w:line="360" w:lineRule="auto"/>
        <w:ind w:firstLine="437"/>
        <w:outlineLvl w:val="1"/>
        <w:rPr>
          <w:rFonts w:ascii="宋体" w:hAnsi="宋体" w:eastAsia="宋体" w:cs="@仿宋_GB2312"/>
          <w:bCs/>
          <w:color w:val="000000"/>
          <w:sz w:val="24"/>
          <w:szCs w:val="18"/>
          <w:highlight w:val="none"/>
        </w:rPr>
      </w:pPr>
      <w:r>
        <w:rPr>
          <w:rFonts w:ascii="宋体" w:hAnsi="宋体" w:eastAsia="宋体" w:cs="@仿宋_GB2312"/>
          <w:bCs/>
          <w:color w:val="000000"/>
          <w:sz w:val="24"/>
          <w:szCs w:val="18"/>
          <w:highlight w:val="none"/>
        </w:rPr>
        <w:t>2、培训的时间、人数、地点等具体内容由买卖双方商定，内容至少包括：设备原理、使用、维护、运行操作、常见故障处理等。</w:t>
      </w:r>
    </w:p>
    <w:p w14:paraId="016D8747">
      <w:pPr>
        <w:spacing w:line="360" w:lineRule="auto"/>
        <w:ind w:firstLine="437"/>
        <w:outlineLvl w:val="1"/>
        <w:rPr>
          <w:rFonts w:hint="eastAsia" w:ascii="宋体" w:hAnsi="宋体" w:eastAsia="宋体" w:cs="@仿宋_GB2312"/>
          <w:b/>
          <w:bCs/>
          <w:color w:val="000000"/>
          <w:sz w:val="24"/>
          <w:szCs w:val="18"/>
          <w:highlight w:val="none"/>
        </w:rPr>
      </w:pPr>
      <w:bookmarkStart w:id="18" w:name="_Toc532199628"/>
      <w:r>
        <w:rPr>
          <w:rFonts w:hint="eastAsia" w:ascii="宋体" w:hAnsi="宋体" w:eastAsia="宋体" w:cs="@仿宋_GB2312"/>
          <w:b/>
          <w:bCs/>
          <w:color w:val="000000"/>
          <w:sz w:val="24"/>
          <w:szCs w:val="18"/>
          <w:highlight w:val="none"/>
          <w:lang w:eastAsia="zh-CN"/>
        </w:rPr>
        <w:t>八</w:t>
      </w:r>
      <w:r>
        <w:rPr>
          <w:rFonts w:hint="eastAsia" w:ascii="宋体" w:hAnsi="宋体" w:eastAsia="宋体" w:cs="@仿宋_GB2312"/>
          <w:b/>
          <w:bCs/>
          <w:color w:val="000000"/>
          <w:sz w:val="24"/>
          <w:szCs w:val="18"/>
          <w:highlight w:val="none"/>
        </w:rPr>
        <w:t>、质保及售后服务</w:t>
      </w:r>
    </w:p>
    <w:p w14:paraId="5827F99F">
      <w:pPr>
        <w:spacing w:line="360" w:lineRule="auto"/>
        <w:ind w:firstLine="437"/>
        <w:outlineLvl w:val="1"/>
        <w:rPr>
          <w:rFonts w:ascii="宋体" w:hAnsi="宋体" w:eastAsia="宋体" w:cs="@仿宋_GB2312"/>
          <w:bCs/>
          <w:color w:val="000000"/>
          <w:sz w:val="24"/>
          <w:szCs w:val="18"/>
          <w:highlight w:val="none"/>
        </w:rPr>
      </w:pPr>
      <w:r>
        <w:rPr>
          <w:rFonts w:ascii="宋体" w:hAnsi="宋体" w:eastAsia="宋体" w:cs="@仿宋_GB2312"/>
          <w:bCs/>
          <w:color w:val="000000"/>
          <w:sz w:val="24"/>
          <w:szCs w:val="18"/>
          <w:highlight w:val="none"/>
        </w:rPr>
        <w:t>1、自双方签订《验收报告》起进入质保期。</w:t>
      </w:r>
    </w:p>
    <w:p w14:paraId="2E94D9A2">
      <w:r>
        <w:rPr>
          <w:rFonts w:ascii="宋体" w:hAnsi="宋体" w:eastAsia="宋体" w:cs="@仿宋_GB2312"/>
          <w:bCs/>
          <w:color w:val="000000"/>
          <w:sz w:val="24"/>
          <w:szCs w:val="18"/>
          <w:highlight w:val="none"/>
        </w:rPr>
        <w:t>2、在质保期间内，非采购人过失和故意并且在正常使用的情况下发现商品有缺陷，中标人</w:t>
      </w:r>
      <w:r>
        <w:rPr>
          <w:rFonts w:hint="eastAsia" w:ascii="宋体" w:hAnsi="宋体" w:eastAsia="宋体" w:cs="@仿宋_GB2312"/>
          <w:bCs/>
          <w:color w:val="000000"/>
          <w:sz w:val="24"/>
          <w:szCs w:val="18"/>
          <w:highlight w:val="none"/>
          <w:lang w:val="en-US" w:eastAsia="zh-CN"/>
        </w:rPr>
        <w:t>应</w:t>
      </w:r>
      <w:r>
        <w:rPr>
          <w:rFonts w:ascii="宋体" w:hAnsi="宋体" w:eastAsia="宋体" w:cs="@仿宋_GB2312"/>
          <w:bCs/>
          <w:color w:val="000000"/>
          <w:sz w:val="24"/>
          <w:szCs w:val="18"/>
          <w:highlight w:val="none"/>
        </w:rPr>
        <w:t>修理或替换该设备；在质保期间内，非采购人过失和故意并且在正常使用的情况下设备发生故障，中标人应及时提供服务。</w:t>
      </w:r>
      <w:bookmarkEnd w:id="18"/>
      <w:bookmarkStart w:id="19" w:name="_GoBack"/>
      <w:bookmarkEnd w:id="1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AB1BC6"/>
    <w:rsid w:val="4BAB1BC6"/>
    <w:rsid w:val="71697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2026-07-07T08:54:00Z</dcterms:created>
  <dc:creator>fn</dc:creator>
  <cp:lastModifiedBy>fn</cp:lastModifiedBy>
  <dcterms:modified xsi:type="dcterms:W3CDTF">2026-07-07T08:55:59Z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5886C3CE3B9042DC98D2A0D3EB79E95E_11</vt:lpwstr>
  </property>
  <property fmtid="{D5CDD505-2E9C-101B-9397-08002B2CF9AE}" pid="4" name="KSOTemplateDocerSaveRecord">
    <vt:lpwstr>eyJoZGlkIjoiMjAwMTRmNzk2MDg1ZDRmNzI2ZmUwNzYxOGM5MmNiNGUiLCJ1c2VySWQiOiI4NzAxNTA3NTgifQ==</vt:lpwstr>
  </property>
</Properties>
</file>