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D1D98">
      <w:pPr>
        <w:pStyle w:val="3"/>
        <w:widowControl/>
        <w:snapToGrid w:val="0"/>
        <w:spacing w:before="0" w:after="0" w:line="360" w:lineRule="auto"/>
        <w:jc w:val="center"/>
        <w:rPr>
          <w:rFonts w:hint="eastAsia" w:ascii="宋体" w:hAnsi="宋体" w:eastAsia="仿宋"/>
          <w:color w:val="auto"/>
          <w:highlight w:val="none"/>
        </w:rPr>
      </w:pPr>
      <w:bookmarkStart w:id="0" w:name="_Toc445554746"/>
      <w:bookmarkStart w:id="1" w:name="_Toc28978"/>
      <w:bookmarkStart w:id="2" w:name="_Toc466024555"/>
      <w:r>
        <w:rPr>
          <w:rFonts w:hint="eastAsia" w:ascii="宋体" w:hAnsi="宋体" w:eastAsia="仿宋"/>
          <w:color w:val="auto"/>
          <w:highlight w:val="none"/>
        </w:rPr>
        <w:t>采购需求</w:t>
      </w:r>
      <w:bookmarkEnd w:id="0"/>
      <w:bookmarkEnd w:id="1"/>
      <w:bookmarkEnd w:id="2"/>
    </w:p>
    <w:p w14:paraId="73014A39">
      <w:pPr>
        <w:pStyle w:val="4"/>
        <w:rPr>
          <w:rStyle w:val="16"/>
          <w:rFonts w:hint="default" w:ascii="宋体" w:hAnsi="宋体" w:eastAsia="仿宋"/>
          <w:b/>
          <w:bCs/>
          <w:color w:val="auto"/>
          <w:sz w:val="24"/>
          <w:szCs w:val="24"/>
          <w:highlight w:val="none"/>
          <w:lang w:val="en-US"/>
        </w:rPr>
      </w:pPr>
      <w:bookmarkStart w:id="3" w:name="_Toc455587089"/>
      <w:bookmarkStart w:id="4" w:name="_Toc466024556"/>
      <w:bookmarkStart w:id="5" w:name="_Toc455587273"/>
      <w:bookmarkStart w:id="6" w:name="_Toc445554747"/>
      <w:r>
        <w:rPr>
          <w:rStyle w:val="16"/>
          <w:rFonts w:hint="eastAsia" w:ascii="宋体" w:hAnsi="宋体" w:eastAsia="仿宋"/>
          <w:b/>
          <w:bCs/>
          <w:color w:val="auto"/>
          <w:sz w:val="24"/>
          <w:szCs w:val="24"/>
          <w:highlight w:val="none"/>
        </w:rPr>
        <w:t xml:space="preserve">1. </w:t>
      </w:r>
      <w:bookmarkEnd w:id="3"/>
      <w:bookmarkEnd w:id="4"/>
      <w:bookmarkEnd w:id="5"/>
      <w:r>
        <w:rPr>
          <w:rStyle w:val="16"/>
          <w:rFonts w:hint="eastAsia" w:ascii="宋体" w:hAnsi="宋体" w:eastAsia="仿宋"/>
          <w:b/>
          <w:bCs/>
          <w:color w:val="auto"/>
          <w:sz w:val="24"/>
          <w:szCs w:val="24"/>
          <w:highlight w:val="none"/>
          <w:lang w:val="en-US"/>
        </w:rPr>
        <w:t>总体说明</w:t>
      </w:r>
    </w:p>
    <w:p w14:paraId="3CC95C02">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w:t>
      </w:r>
      <w:r>
        <w:rPr>
          <w:rFonts w:hint="eastAsia" w:ascii="宋体" w:hAnsi="宋体" w:eastAsia="仿宋"/>
          <w:color w:val="auto"/>
          <w:sz w:val="24"/>
          <w:highlight w:val="none"/>
          <w:lang w:val="en-US" w:eastAsia="zh-CN"/>
        </w:rPr>
        <w:t>章</w:t>
      </w:r>
      <w:r>
        <w:rPr>
          <w:rFonts w:hint="eastAsia" w:ascii="宋体" w:hAnsi="宋体" w:eastAsia="仿宋"/>
          <w:color w:val="auto"/>
          <w:sz w:val="24"/>
          <w:highlight w:val="none"/>
        </w:rPr>
        <w:t>所提出的</w:t>
      </w:r>
      <w:r>
        <w:rPr>
          <w:rFonts w:hint="eastAsia" w:ascii="宋体" w:hAnsi="宋体" w:eastAsia="仿宋"/>
          <w:color w:val="auto"/>
          <w:sz w:val="24"/>
          <w:highlight w:val="none"/>
          <w:lang w:val="en-US" w:eastAsia="zh-CN"/>
        </w:rPr>
        <w:t>技术</w:t>
      </w:r>
      <w:r>
        <w:rPr>
          <w:rFonts w:hint="eastAsia" w:ascii="宋体" w:hAnsi="宋体" w:eastAsia="仿宋"/>
          <w:color w:val="auto"/>
          <w:sz w:val="24"/>
          <w:highlight w:val="none"/>
        </w:rPr>
        <w:t>要求是对本次</w:t>
      </w:r>
      <w:r>
        <w:rPr>
          <w:rFonts w:hint="eastAsia" w:ascii="宋体" w:hAnsi="宋体" w:eastAsia="仿宋"/>
          <w:color w:val="auto"/>
          <w:sz w:val="24"/>
          <w:highlight w:val="none"/>
          <w:lang w:val="en-US" w:eastAsia="zh-CN"/>
        </w:rPr>
        <w:t>采购服务</w:t>
      </w:r>
      <w:r>
        <w:rPr>
          <w:rFonts w:hint="eastAsia" w:ascii="宋体" w:hAnsi="宋体" w:eastAsia="仿宋"/>
          <w:color w:val="auto"/>
          <w:sz w:val="24"/>
          <w:highlight w:val="none"/>
        </w:rPr>
        <w:t>的基本要求，并未涉及所有技术细节，也未充分引述有关标准、规范的全部条款。</w:t>
      </w:r>
      <w:r>
        <w:rPr>
          <w:rFonts w:hint="eastAsia" w:ascii="宋体" w:hAnsi="宋体" w:eastAsia="仿宋"/>
          <w:color w:val="auto"/>
          <w:sz w:val="24"/>
          <w:highlight w:val="none"/>
          <w:lang w:val="en-US" w:eastAsia="zh-CN"/>
        </w:rPr>
        <w:t>供应商</w:t>
      </w:r>
      <w:r>
        <w:rPr>
          <w:rFonts w:hint="eastAsia" w:ascii="宋体" w:hAnsi="宋体" w:eastAsia="仿宋"/>
          <w:color w:val="auto"/>
          <w:sz w:val="24"/>
          <w:highlight w:val="none"/>
        </w:rPr>
        <w:t>应保证其提供的</w:t>
      </w:r>
      <w:r>
        <w:rPr>
          <w:rFonts w:hint="eastAsia" w:ascii="宋体" w:hAnsi="宋体" w:eastAsia="仿宋"/>
          <w:color w:val="auto"/>
          <w:sz w:val="24"/>
          <w:highlight w:val="none"/>
          <w:lang w:val="en-US" w:eastAsia="zh-CN"/>
        </w:rPr>
        <w:t>服务</w:t>
      </w:r>
      <w:r>
        <w:rPr>
          <w:rFonts w:hint="eastAsia" w:ascii="宋体" w:hAnsi="宋体" w:eastAsia="仿宋"/>
          <w:color w:val="auto"/>
          <w:sz w:val="24"/>
          <w:highlight w:val="none"/>
        </w:rPr>
        <w:t>除了满足本技术要求外，还应符合中国国家、行业、地方或</w:t>
      </w:r>
      <w:r>
        <w:rPr>
          <w:rFonts w:hint="eastAsia" w:ascii="仿宋" w:hAnsi="仿宋" w:eastAsia="仿宋" w:cs="仿宋"/>
          <w:color w:val="auto"/>
          <w:sz w:val="24"/>
          <w:highlight w:val="none"/>
        </w:rPr>
        <w:t>服务提供商</w:t>
      </w:r>
      <w:r>
        <w:rPr>
          <w:rFonts w:hint="eastAsia" w:ascii="宋体" w:hAnsi="宋体" w:eastAsia="仿宋"/>
          <w:color w:val="auto"/>
          <w:sz w:val="24"/>
          <w:highlight w:val="none"/>
        </w:rPr>
        <w:t>所在国的有关</w:t>
      </w:r>
      <w:r>
        <w:rPr>
          <w:rFonts w:hint="eastAsia" w:ascii="宋体" w:hAnsi="宋体" w:eastAsia="仿宋"/>
          <w:color w:val="auto"/>
          <w:sz w:val="24"/>
          <w:highlight w:val="none"/>
          <w:lang w:val="en-US" w:eastAsia="zh-CN"/>
        </w:rPr>
        <w:t>强制性</w:t>
      </w:r>
      <w:r>
        <w:rPr>
          <w:rFonts w:hint="eastAsia" w:ascii="宋体" w:hAnsi="宋体" w:eastAsia="仿宋"/>
          <w:color w:val="auto"/>
          <w:sz w:val="24"/>
          <w:highlight w:val="none"/>
        </w:rPr>
        <w:t>标准、规范。当上述标准、规范的有关规定之间存在差异时，应以要求高的为准。</w:t>
      </w:r>
    </w:p>
    <w:p w14:paraId="68F1BE6E">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w:t>
      </w:r>
      <w:r>
        <w:rPr>
          <w:rFonts w:hint="eastAsia" w:ascii="宋体" w:hAnsi="宋体" w:eastAsia="仿宋"/>
          <w:color w:val="auto"/>
          <w:sz w:val="24"/>
          <w:highlight w:val="none"/>
          <w:lang w:val="en-US" w:eastAsia="zh-CN"/>
        </w:rPr>
        <w:t>章</w:t>
      </w:r>
      <w:r>
        <w:rPr>
          <w:rFonts w:hint="eastAsia" w:ascii="宋体" w:hAnsi="宋体" w:eastAsia="仿宋"/>
          <w:color w:val="auto"/>
          <w:sz w:val="24"/>
          <w:highlight w:val="none"/>
        </w:rPr>
        <w:t>中提及的工艺、材料、设备的标准及品牌或型号（如有）仅起说明作用，并没有强制性。</w:t>
      </w:r>
      <w:r>
        <w:rPr>
          <w:rFonts w:hint="eastAsia" w:ascii="宋体" w:hAnsi="宋体" w:eastAsia="仿宋"/>
          <w:color w:val="auto"/>
          <w:sz w:val="24"/>
          <w:highlight w:val="none"/>
          <w:lang w:val="en-US" w:eastAsia="zh-CN"/>
        </w:rPr>
        <w:t>供应商</w:t>
      </w:r>
      <w:r>
        <w:rPr>
          <w:rFonts w:hint="eastAsia" w:ascii="宋体" w:hAnsi="宋体" w:eastAsia="仿宋"/>
          <w:color w:val="auto"/>
          <w:sz w:val="24"/>
          <w:highlight w:val="none"/>
        </w:rPr>
        <w:t>在</w:t>
      </w:r>
      <w:r>
        <w:rPr>
          <w:rFonts w:hint="eastAsia" w:ascii="宋体" w:hAnsi="宋体" w:eastAsia="仿宋"/>
          <w:color w:val="auto"/>
          <w:sz w:val="24"/>
          <w:highlight w:val="none"/>
          <w:lang w:val="en-US" w:eastAsia="zh-CN"/>
        </w:rPr>
        <w:t>响应</w:t>
      </w:r>
      <w:r>
        <w:rPr>
          <w:rFonts w:hint="eastAsia" w:ascii="宋体" w:hAnsi="宋体" w:eastAsia="仿宋"/>
          <w:color w:val="auto"/>
          <w:sz w:val="24"/>
          <w:highlight w:val="none"/>
        </w:rPr>
        <w:t>中可以用替代工艺、材料、设备的标准及品牌或型号，但这种替代须实质上满足、等同或优于本</w:t>
      </w:r>
      <w:r>
        <w:rPr>
          <w:rFonts w:hint="eastAsia" w:ascii="宋体" w:hAnsi="宋体" w:eastAsia="仿宋"/>
          <w:color w:val="auto"/>
          <w:sz w:val="24"/>
          <w:highlight w:val="none"/>
          <w:lang w:val="en-US" w:eastAsia="zh-CN"/>
        </w:rPr>
        <w:t>章</w:t>
      </w:r>
      <w:r>
        <w:rPr>
          <w:rFonts w:hint="eastAsia" w:ascii="宋体" w:hAnsi="宋体" w:eastAsia="仿宋"/>
          <w:color w:val="auto"/>
          <w:sz w:val="24"/>
          <w:highlight w:val="none"/>
        </w:rPr>
        <w:t>技术要求，同时须提供相关证明材料，否则可能被</w:t>
      </w:r>
      <w:r>
        <w:rPr>
          <w:rFonts w:hint="eastAsia" w:ascii="宋体" w:hAnsi="宋体" w:eastAsia="仿宋"/>
          <w:color w:val="auto"/>
          <w:sz w:val="24"/>
          <w:highlight w:val="none"/>
          <w:lang w:val="en-US" w:eastAsia="zh-CN"/>
        </w:rPr>
        <w:t>磋商小组</w:t>
      </w:r>
      <w:r>
        <w:rPr>
          <w:rFonts w:hint="eastAsia" w:ascii="宋体" w:hAnsi="宋体" w:eastAsia="仿宋"/>
          <w:color w:val="auto"/>
          <w:sz w:val="24"/>
          <w:highlight w:val="none"/>
        </w:rPr>
        <w:t>认定为负偏离。</w:t>
      </w:r>
    </w:p>
    <w:p w14:paraId="6C7B050B">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w:t>
      </w:r>
      <w:r>
        <w:rPr>
          <w:rFonts w:hint="eastAsia" w:ascii="宋体" w:hAnsi="宋体" w:eastAsia="仿宋"/>
          <w:color w:val="auto"/>
          <w:sz w:val="24"/>
          <w:highlight w:val="none"/>
          <w:lang w:val="en-US" w:eastAsia="zh-CN"/>
        </w:rPr>
        <w:t>章</w:t>
      </w:r>
      <w:r>
        <w:rPr>
          <w:rFonts w:hint="eastAsia" w:ascii="宋体" w:hAnsi="宋体" w:eastAsia="仿宋"/>
          <w:color w:val="auto"/>
          <w:sz w:val="24"/>
          <w:highlight w:val="none"/>
        </w:rPr>
        <w:t>中所列的具体参数或参数范围，均理解为采购人可接受的最低要求。</w:t>
      </w:r>
    </w:p>
    <w:p w14:paraId="1009728A">
      <w:pPr>
        <w:widowControl/>
        <w:tabs>
          <w:tab w:val="left" w:pos="1406"/>
        </w:tabs>
        <w:snapToGrid w:val="0"/>
        <w:spacing w:line="360" w:lineRule="auto"/>
        <w:ind w:firstLine="480" w:firstLineChars="200"/>
        <w:rPr>
          <w:rFonts w:hint="eastAsia" w:ascii="宋体" w:hAnsi="宋体" w:eastAsia="仿宋"/>
          <w:color w:val="auto"/>
          <w:sz w:val="24"/>
          <w:highlight w:val="none"/>
          <w:lang w:val="en-US" w:eastAsia="zh-CN"/>
        </w:rPr>
      </w:pPr>
      <w:r>
        <w:rPr>
          <w:rFonts w:hint="eastAsia" w:ascii="宋体" w:hAnsi="宋体" w:eastAsia="仿宋"/>
          <w:color w:val="auto"/>
          <w:sz w:val="24"/>
          <w:highlight w:val="none"/>
        </w:rPr>
        <w:t xml:space="preserve">1.4 </w:t>
      </w:r>
      <w:r>
        <w:rPr>
          <w:rFonts w:hint="eastAsia" w:ascii="宋体" w:hAnsi="宋体" w:eastAsia="仿宋"/>
          <w:color w:val="auto"/>
          <w:sz w:val="24"/>
          <w:highlight w:val="none"/>
          <w:lang w:val="en-US" w:eastAsia="zh-CN"/>
        </w:rPr>
        <w:t>采购需求如包含属于《节能产品政府采购品目清单》中政府强制采购的节能产品，则供应商提供产品须具有市场监管总局公布的《参与实施政府采购节能产品认证机构目录》中的认证机构出具的、处于有效期内的节能（节水）产品认证证书。</w:t>
      </w:r>
    </w:p>
    <w:p w14:paraId="4A044246">
      <w:pPr>
        <w:widowControl/>
        <w:tabs>
          <w:tab w:val="left" w:pos="1406"/>
        </w:tabs>
        <w:snapToGrid w:val="0"/>
        <w:spacing w:line="360" w:lineRule="auto"/>
        <w:ind w:firstLine="480" w:firstLineChars="200"/>
        <w:rPr>
          <w:rFonts w:hint="default"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1.5 对于标注“※”条款（如有）的规定见第二章第6.2.3项；实质性变动的内容，须经采购人代表确认。</w:t>
      </w:r>
    </w:p>
    <w:p w14:paraId="2A377017">
      <w:pPr>
        <w:pStyle w:val="4"/>
        <w:rPr>
          <w:rFonts w:hint="eastAsia"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2.项目概况</w:t>
      </w:r>
    </w:p>
    <w:p w14:paraId="3ACFFB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lang w:eastAsia="zh-CN"/>
        </w:rPr>
        <w:t>项目背景</w:t>
      </w:r>
    </w:p>
    <w:p w14:paraId="5751F1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为摸清全民所有自然资源资产家底，夯实自然资源资产管理基础，切实维护全民所有自然资源所有者权益，根据自然资源部《关于全面开展全民所有自然资源资产清查工作的通知》（自然资发〔2024〕127 号）、安徽省自然资源厅《关于印发〈全民所有自然资源资产清查实施方案〉的通知》（皖自然资权〔2024〕1号）要求，在全省范围内全面开展全民所有自然资源资产清查（以下简称“资产清查”）工作。同时，皖自然资权〔2024〕1号文件，明确安徽省国土空间规划研究院为资产清查工作技术牵头单位，主要任务分工为：开展全省资产清查培训和技术指导、组织收集价格信号基础资料并检查汇总上报、承担水资源资产清查、组织实施资产清查成果省级复检、建设省级资产清查成果数据库、组织编制资产清查总结报告及质检报告、制作省级资产清查图集、全省各类资产清查成果汇总报部、牵头资产负债表编制等。2024年11月29日，安徽省自然资源厅权益处以《关于做好全民所有自然资源资产清查相关工作的函》委托安徽省国土空间规划研究院“统筹安排专业技术力量，在原定任务分工的基础上，牵头开展省级森林、草原资产清查价格信号更新完善、价格体系建设及相关数据库建设等工作”，即在省国土空间规划研究院原有任务的基础上增加了原定安徽省林业调查规划院承担的工作内容。</w:t>
      </w:r>
    </w:p>
    <w:p w14:paraId="3D07B0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2"/>
          <w:sz w:val="24"/>
          <w:szCs w:val="24"/>
          <w:highlight w:val="none"/>
          <w:lang w:eastAsia="zh-CN" w:bidi="ar"/>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kern w:val="2"/>
          <w:sz w:val="24"/>
          <w:szCs w:val="24"/>
          <w:highlight w:val="none"/>
          <w:lang w:eastAsia="zh-CN" w:bidi="ar"/>
        </w:rPr>
        <w:t>项目目的</w:t>
      </w:r>
    </w:p>
    <w:p w14:paraId="7475F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根据皖自然资权〔2024〕1号文件和《关于做好全民所有自然资源资产清查相关工作的函》要求，配合安徽省国土空间规划研究院完成资产清查各项工作任务，支撑全省到2025年4月，完成基准时点各类自然资源资产实物量清查、价值量核算以及专项清查，形成实物量图层、价值量图层；到2025年10月，完成未确定使用权人国有建设用地清查；基本理清各类自然资源资产使用权状况，形成资产产权图层；到2026年5月，完成更新基准时点各类自然资源资产清查实物量、价值量成果，形成实物量图层、价值量图层、产权图层等共同构成的资产“一张图”。</w:t>
      </w:r>
    </w:p>
    <w:p w14:paraId="5F8F2C6D">
      <w:pPr>
        <w:pStyle w:val="4"/>
        <w:rPr>
          <w:rFonts w:hint="default" w:ascii="宋体" w:hAnsi="宋体" w:eastAsia="仿宋" w:cs="Times New Roman"/>
          <w:b/>
          <w:bCs/>
          <w:color w:val="auto"/>
          <w:sz w:val="24"/>
          <w:highlight w:val="none"/>
          <w:lang w:val="en-US" w:eastAsia="zh-CN"/>
        </w:rPr>
      </w:pPr>
      <w:r>
        <w:rPr>
          <w:rFonts w:hint="eastAsia" w:ascii="宋体" w:hAnsi="宋体" w:eastAsia="仿宋" w:cs="Times New Roman"/>
          <w:b/>
          <w:bCs/>
          <w:color w:val="auto"/>
          <w:sz w:val="24"/>
          <w:highlight w:val="none"/>
          <w:lang w:val="en-US" w:eastAsia="zh-CN"/>
        </w:rPr>
        <w:t>3.</w:t>
      </w:r>
      <w:r>
        <w:rPr>
          <w:rFonts w:hint="default" w:ascii="宋体" w:hAnsi="宋体" w:eastAsia="仿宋" w:cs="Times New Roman"/>
          <w:b/>
          <w:bCs/>
          <w:color w:val="auto"/>
          <w:sz w:val="24"/>
          <w:highlight w:val="none"/>
          <w:lang w:val="en-US" w:eastAsia="zh-CN"/>
        </w:rPr>
        <w:t>商务要求</w:t>
      </w:r>
    </w:p>
    <w:p w14:paraId="6E4BAF8D">
      <w:pPr>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除非有特别说明，本条为实质性要求。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7027"/>
      </w:tblGrid>
      <w:tr w14:paraId="3184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2375" w:type="dxa"/>
            <w:noWrap w:val="0"/>
            <w:vAlign w:val="center"/>
          </w:tcPr>
          <w:p w14:paraId="7C4DB0E4">
            <w:pPr>
              <w:widowControl/>
              <w:jc w:val="center"/>
              <w:rPr>
                <w:rFonts w:hint="eastAsia" w:ascii="宋体" w:hAnsi="宋体" w:eastAsia="仿宋" w:cs="Times New Roman"/>
                <w:color w:val="auto"/>
                <w:sz w:val="24"/>
                <w:highlight w:val="none"/>
                <w:vertAlign w:val="baseline"/>
                <w:lang w:val="en-US" w:eastAsia="zh-CN"/>
              </w:rPr>
            </w:pPr>
            <w:r>
              <w:rPr>
                <w:rFonts w:hint="eastAsia" w:ascii="宋体" w:hAnsi="宋体" w:eastAsia="仿宋" w:cs="Times New Roman"/>
                <w:color w:val="auto"/>
                <w:kern w:val="2"/>
                <w:sz w:val="24"/>
                <w:szCs w:val="24"/>
                <w:highlight w:val="none"/>
                <w:lang w:val="en-US" w:eastAsia="zh-CN" w:bidi="ar-SA"/>
              </w:rPr>
              <w:t>交付（实施）的时间（期限）</w:t>
            </w:r>
          </w:p>
        </w:tc>
        <w:tc>
          <w:tcPr>
            <w:tcW w:w="7479" w:type="dxa"/>
            <w:noWrap w:val="0"/>
            <w:vAlign w:val="center"/>
          </w:tcPr>
          <w:p w14:paraId="7A90A9C6">
            <w:pPr>
              <w:widowControl/>
              <w:adjustRightInd w:val="0"/>
              <w:snapToGrid w:val="0"/>
              <w:spacing w:line="288" w:lineRule="auto"/>
              <w:jc w:val="both"/>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合同签订后至2026年6月30日，具体履约完成时间以我省全民所有自然资源资产清查成果通过国家核查为准。</w:t>
            </w:r>
          </w:p>
          <w:p w14:paraId="1DDD708F">
            <w:pPr>
              <w:keepNext w:val="0"/>
              <w:keepLines w:val="0"/>
              <w:pageBreakBefore w:val="0"/>
              <w:widowControl/>
              <w:kinsoku/>
              <w:wordWrap/>
              <w:overflowPunct/>
              <w:topLinePunct w:val="0"/>
              <w:autoSpaceDE/>
              <w:autoSpaceDN/>
              <w:bidi w:val="0"/>
              <w:adjustRightInd w:val="0"/>
              <w:snapToGrid w:val="0"/>
              <w:spacing w:before="157" w:beforeLines="50" w:line="288" w:lineRule="auto"/>
              <w:jc w:val="both"/>
              <w:textAlignment w:val="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686EF818">
            <w:pPr>
              <w:pStyle w:val="17"/>
              <w:ind w:firstLine="1920" w:firstLineChars="800"/>
              <w:jc w:val="both"/>
              <w:rPr>
                <w:rFonts w:hint="eastAsia" w:ascii="宋体" w:hAnsi="宋体" w:eastAsia="仿宋"/>
                <w:color w:val="auto"/>
                <w:sz w:val="24"/>
                <w:highlight w:val="none"/>
                <w:vertAlign w:val="baseline"/>
                <w:lang w:val="en-US" w:eastAsia="zh-CN"/>
              </w:rPr>
            </w:pPr>
            <w:r>
              <w:rPr>
                <w:rFonts w:hint="eastAsia" w:ascii="楷体" w:hAnsi="楷体" w:eastAsia="仿宋" w:cs="Calibri"/>
                <w:color w:val="auto"/>
                <w:sz w:val="24"/>
                <w:highlight w:val="none"/>
              </w:rPr>
              <w:t>□接受：</w:t>
            </w:r>
          </w:p>
        </w:tc>
      </w:tr>
      <w:tr w14:paraId="32CD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3DE726EC">
            <w:pPr>
              <w:widowControl/>
              <w:jc w:val="center"/>
              <w:rPr>
                <w:rFonts w:hint="eastAsia" w:ascii="宋体" w:hAnsi="宋体" w:eastAsia="仿宋" w:cs="Times New Roman"/>
                <w:color w:val="auto"/>
                <w:sz w:val="24"/>
                <w:highlight w:val="none"/>
                <w:vertAlign w:val="baseline"/>
                <w:lang w:val="en-US" w:eastAsia="zh-CN"/>
              </w:rPr>
            </w:pPr>
            <w:r>
              <w:rPr>
                <w:rFonts w:hint="eastAsia" w:ascii="宋体" w:hAnsi="宋体" w:eastAsia="仿宋" w:cs="Times New Roman"/>
                <w:color w:val="auto"/>
                <w:kern w:val="2"/>
                <w:sz w:val="24"/>
                <w:szCs w:val="24"/>
                <w:highlight w:val="none"/>
                <w:lang w:val="en-US" w:eastAsia="zh-CN" w:bidi="ar-SA"/>
              </w:rPr>
              <w:t>交付（实施）的地点（范围）</w:t>
            </w:r>
          </w:p>
        </w:tc>
        <w:tc>
          <w:tcPr>
            <w:tcW w:w="7479" w:type="dxa"/>
            <w:noWrap w:val="0"/>
            <w:vAlign w:val="center"/>
          </w:tcPr>
          <w:p w14:paraId="19DC880C">
            <w:pPr>
              <w:pStyle w:val="17"/>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仿宋"/>
                <w:color w:val="auto"/>
                <w:sz w:val="24"/>
                <w:highlight w:val="none"/>
                <w:vertAlign w:val="baseline"/>
                <w:lang w:val="en-US" w:eastAsia="zh-CN"/>
              </w:rPr>
            </w:pPr>
            <w:r>
              <w:rPr>
                <w:rFonts w:hint="eastAsia" w:ascii="仿宋" w:hAnsi="仿宋" w:eastAsia="仿宋" w:cs="仿宋"/>
                <w:color w:val="auto"/>
                <w:sz w:val="24"/>
                <w:highlight w:val="none"/>
              </w:rPr>
              <w:t>合肥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采购人指定地点</w:t>
            </w:r>
            <w:r>
              <w:rPr>
                <w:rFonts w:hint="eastAsia" w:ascii="仿宋" w:hAnsi="仿宋" w:eastAsia="仿宋" w:cs="仿宋"/>
                <w:color w:val="auto"/>
                <w:sz w:val="24"/>
                <w:highlight w:val="none"/>
                <w:lang w:eastAsia="zh-CN"/>
              </w:rPr>
              <w:t>）</w:t>
            </w:r>
          </w:p>
        </w:tc>
      </w:tr>
      <w:tr w14:paraId="6F5A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434B3A8C">
            <w:pPr>
              <w:pStyle w:val="17"/>
              <w:ind w:firstLine="0" w:firstLineChars="0"/>
              <w:jc w:val="center"/>
              <w:rPr>
                <w:rFonts w:hint="default" w:ascii="宋体" w:hAnsi="宋体" w:eastAsia="仿宋"/>
                <w:color w:val="auto"/>
                <w:sz w:val="24"/>
                <w:highlight w:val="none"/>
                <w:vertAlign w:val="baseline"/>
                <w:lang w:val="en-US" w:eastAsia="zh-CN"/>
              </w:rPr>
            </w:pPr>
            <w:r>
              <w:rPr>
                <w:rFonts w:hint="eastAsia" w:ascii="宋体" w:hAnsi="宋体" w:eastAsia="仿宋"/>
                <w:color w:val="auto"/>
                <w:sz w:val="24"/>
                <w:highlight w:val="none"/>
                <w:vertAlign w:val="baseline"/>
                <w:lang w:val="en-US" w:eastAsia="zh-CN"/>
              </w:rPr>
              <w:t>付款方式</w:t>
            </w:r>
          </w:p>
        </w:tc>
        <w:tc>
          <w:tcPr>
            <w:tcW w:w="7479" w:type="dxa"/>
            <w:noWrap w:val="0"/>
            <w:vAlign w:val="center"/>
          </w:tcPr>
          <w:p w14:paraId="15B1B768">
            <w:pPr>
              <w:widowControl/>
              <w:adjustRightInd w:val="0"/>
              <w:snapToGrid w:val="0"/>
              <w:spacing w:line="288" w:lineRule="auto"/>
              <w:jc w:val="both"/>
              <w:rPr>
                <w:rFonts w:hint="eastAsia" w:ascii="宋体" w:hAnsi="宋体" w:eastAsia="仿宋" w:cs="Calibri"/>
                <w:color w:val="auto"/>
                <w:sz w:val="24"/>
                <w:highlight w:val="none"/>
              </w:rPr>
            </w:pPr>
            <w:r>
              <w:rPr>
                <w:rFonts w:hint="eastAsia" w:ascii="宋体" w:hAnsi="宋体" w:eastAsia="仿宋" w:cs="Calibri"/>
                <w:color w:val="auto"/>
                <w:sz w:val="24"/>
                <w:highlight w:val="none"/>
                <w:lang w:val="en-US" w:eastAsia="zh-CN"/>
              </w:rPr>
              <w:t>1.</w:t>
            </w:r>
            <w:r>
              <w:rPr>
                <w:rFonts w:hint="eastAsia" w:ascii="宋体" w:hAnsi="宋体" w:eastAsia="仿宋" w:cs="Calibri"/>
                <w:color w:val="auto"/>
                <w:sz w:val="24"/>
                <w:highlight w:val="none"/>
              </w:rPr>
              <w:t>预付款支付方式：</w:t>
            </w:r>
          </w:p>
          <w:p w14:paraId="73022949">
            <w:pPr>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预付款为合同金额的60%，以合同约定为准。</w:t>
            </w:r>
          </w:p>
          <w:p w14:paraId="55ACBD44">
            <w:pPr>
              <w:widowControl/>
              <w:adjustRightInd w:val="0"/>
              <w:snapToGrid w:val="0"/>
              <w:spacing w:line="288" w:lineRule="auto"/>
              <w:jc w:val="both"/>
              <w:rPr>
                <w:rFonts w:hint="eastAsia" w:ascii="宋体" w:hAnsi="宋体" w:eastAsia="仿宋" w:cs="Calibri"/>
                <w:color w:val="auto"/>
                <w:sz w:val="24"/>
                <w:highlight w:val="none"/>
              </w:rPr>
            </w:pPr>
            <w:r>
              <w:rPr>
                <w:rFonts w:hint="eastAsia" w:ascii="宋体" w:hAnsi="宋体" w:eastAsia="仿宋" w:cs="Calibri"/>
                <w:color w:val="auto"/>
                <w:sz w:val="24"/>
                <w:highlight w:val="none"/>
                <w:lang w:val="en-US" w:eastAsia="zh-CN"/>
              </w:rPr>
              <w:t>成交供应商需提供预付款保函，</w:t>
            </w:r>
            <w:r>
              <w:rPr>
                <w:rFonts w:hint="eastAsia" w:ascii="宋体" w:hAnsi="宋体" w:eastAsia="仿宋" w:cs="Calibri"/>
                <w:color w:val="auto"/>
                <w:sz w:val="24"/>
                <w:highlight w:val="none"/>
              </w:rPr>
              <w:t>预付款在合同、担保措施生效以及具备实施条件后5个工作日内支付。在签订合同时，供应商书面明确表示无需预付款或者主动要求降低预付款比例的，采购人可不适用前述规定。</w:t>
            </w:r>
          </w:p>
          <w:p w14:paraId="688FA442">
            <w:pPr>
              <w:widowControl/>
              <w:adjustRightInd w:val="0"/>
              <w:snapToGrid w:val="0"/>
              <w:spacing w:line="288" w:lineRule="auto"/>
              <w:jc w:val="both"/>
              <w:rPr>
                <w:rFonts w:hint="eastAsia" w:ascii="宋体" w:hAnsi="宋体" w:eastAsia="仿宋" w:cs="Calibri"/>
                <w:color w:val="auto"/>
                <w:sz w:val="24"/>
                <w:highlight w:val="none"/>
              </w:rPr>
            </w:pPr>
            <w:r>
              <w:rPr>
                <w:rFonts w:hint="eastAsia" w:ascii="宋体" w:hAnsi="宋体" w:eastAsia="仿宋" w:cs="Calibri"/>
                <w:color w:val="auto"/>
                <w:sz w:val="24"/>
                <w:highlight w:val="none"/>
                <w:lang w:val="en-US" w:eastAsia="zh-CN"/>
              </w:rPr>
              <w:t>预付款</w:t>
            </w:r>
            <w:r>
              <w:rPr>
                <w:rFonts w:hint="eastAsia" w:ascii="宋体" w:hAnsi="宋体" w:eastAsia="仿宋" w:cs="Calibri"/>
                <w:color w:val="auto"/>
                <w:sz w:val="24"/>
                <w:highlight w:val="none"/>
              </w:rPr>
              <w:t>保函要求：</w:t>
            </w:r>
          </w:p>
          <w:p w14:paraId="26C080E7">
            <w:pPr>
              <w:widowControl/>
              <w:adjustRightInd w:val="0"/>
              <w:snapToGrid w:val="0"/>
              <w:spacing w:line="288" w:lineRule="auto"/>
              <w:jc w:val="both"/>
              <w:rPr>
                <w:rFonts w:ascii="宋体" w:hAnsi="宋体" w:eastAsia="仿宋" w:cs="Calibri"/>
                <w:color w:val="auto"/>
                <w:sz w:val="24"/>
                <w:highlight w:val="none"/>
              </w:rPr>
            </w:pPr>
            <w:r>
              <w:rPr>
                <w:rFonts w:hint="eastAsia" w:ascii="宋体" w:hAnsi="宋体" w:eastAsia="仿宋" w:cs="Calibri"/>
                <w:color w:val="auto"/>
                <w:sz w:val="24"/>
                <w:highlight w:val="none"/>
              </w:rPr>
              <w:t>（1）</w:t>
            </w:r>
            <w:r>
              <w:rPr>
                <w:rFonts w:hint="eastAsia" w:ascii="宋体" w:hAnsi="宋体" w:eastAsia="仿宋" w:cs="Calibri"/>
                <w:color w:val="auto"/>
                <w:sz w:val="24"/>
                <w:highlight w:val="none"/>
                <w:lang w:val="en-US" w:eastAsia="zh-CN"/>
              </w:rPr>
              <w:t>成交供应商</w:t>
            </w:r>
            <w:r>
              <w:rPr>
                <w:rFonts w:hint="eastAsia" w:ascii="宋体" w:hAnsi="宋体" w:eastAsia="仿宋" w:cs="Calibri"/>
                <w:color w:val="auto"/>
                <w:sz w:val="24"/>
                <w:highlight w:val="none"/>
              </w:rPr>
              <w:t>提供保函的受益人和收取单位须为采购人，担保期限不少于合同履约期限。</w:t>
            </w:r>
          </w:p>
          <w:p w14:paraId="3EC6C88D">
            <w:pPr>
              <w:widowControl/>
              <w:adjustRightInd w:val="0"/>
              <w:snapToGrid w:val="0"/>
              <w:spacing w:line="288" w:lineRule="auto"/>
              <w:jc w:val="both"/>
              <w:rPr>
                <w:rFonts w:hint="eastAsia" w:ascii="宋体" w:hAnsi="宋体" w:eastAsia="仿宋" w:cs="Calibri"/>
                <w:color w:val="auto"/>
                <w:sz w:val="24"/>
                <w:highlight w:val="none"/>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lang w:val="en-US" w:eastAsia="zh-CN"/>
              </w:rPr>
              <w:t>电子保函</w:t>
            </w:r>
          </w:p>
          <w:p w14:paraId="6DFD1CA3">
            <w:pPr>
              <w:widowControl/>
              <w:adjustRightInd w:val="0"/>
              <w:snapToGrid w:val="0"/>
              <w:spacing w:line="288" w:lineRule="auto"/>
              <w:jc w:val="both"/>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6DD3BCEA">
            <w:pPr>
              <w:widowControl/>
              <w:adjustRightInd w:val="0"/>
              <w:snapToGrid w:val="0"/>
              <w:spacing w:line="288" w:lineRule="auto"/>
              <w:jc w:val="both"/>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宋体" w:hAnsi="宋体" w:eastAsia="仿宋" w:cs="Calibri"/>
                <w:color w:val="auto"/>
                <w:sz w:val="24"/>
                <w:highlight w:val="none"/>
                <w:lang w:eastAsia="zh-CN"/>
              </w:rPr>
              <w:t>采购人</w:t>
            </w:r>
            <w:r>
              <w:rPr>
                <w:rFonts w:hint="eastAsia" w:ascii="宋体" w:hAnsi="宋体" w:eastAsia="仿宋" w:cs="Calibri"/>
                <w:color w:val="auto"/>
                <w:sz w:val="24"/>
                <w:highlight w:val="none"/>
              </w:rPr>
              <w:t>保管。</w:t>
            </w:r>
          </w:p>
          <w:p w14:paraId="3C78E30F">
            <w:pPr>
              <w:widowControl/>
              <w:adjustRightInd w:val="0"/>
              <w:snapToGrid w:val="0"/>
              <w:spacing w:line="288" w:lineRule="auto"/>
              <w:jc w:val="both"/>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7C0F29CA">
            <w:pPr>
              <w:widowControl/>
              <w:adjustRightInd w:val="0"/>
              <w:snapToGrid w:val="0"/>
              <w:spacing w:line="288" w:lineRule="auto"/>
              <w:jc w:val="both"/>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1EB6C25A">
            <w:pPr>
              <w:widowControl/>
              <w:adjustRightInd w:val="0"/>
              <w:snapToGrid w:val="0"/>
              <w:spacing w:line="288" w:lineRule="auto"/>
              <w:jc w:val="both"/>
              <w:rPr>
                <w:rFonts w:hint="eastAsia" w:ascii="宋体" w:hAnsi="宋体" w:eastAsia="仿宋" w:cs="Calibri"/>
                <w:b w:val="0"/>
                <w:bCs w:val="0"/>
                <w:color w:val="auto"/>
                <w:kern w:val="2"/>
                <w:sz w:val="24"/>
                <w:szCs w:val="24"/>
                <w:highlight w:val="none"/>
                <w:lang w:val="en-US" w:eastAsia="zh-CN" w:bidi="ar-SA"/>
              </w:rPr>
            </w:pPr>
            <w:r>
              <w:rPr>
                <w:rFonts w:hint="eastAsia" w:ascii="宋体" w:hAnsi="宋体" w:eastAsia="仿宋" w:cs="Calibri"/>
                <w:b w:val="0"/>
                <w:bCs w:val="0"/>
                <w:color w:val="auto"/>
                <w:kern w:val="2"/>
                <w:sz w:val="24"/>
                <w:szCs w:val="24"/>
                <w:highlight w:val="none"/>
                <w:lang w:val="en-US" w:eastAsia="zh-CN" w:bidi="ar-SA"/>
              </w:rPr>
              <w:t>④采用电子保函的，可访问安徽省政府采购网“融资/保函”栏目进行申请。</w:t>
            </w:r>
          </w:p>
          <w:p w14:paraId="6BEC5359">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仿宋" w:hAnsi="仿宋" w:eastAsia="仿宋" w:cs="仿宋"/>
                <w:color w:val="auto"/>
                <w:sz w:val="24"/>
                <w:szCs w:val="24"/>
                <w:highlight w:val="none"/>
                <w:lang w:eastAsia="zh-CN"/>
              </w:rPr>
            </w:pPr>
            <w:r>
              <w:rPr>
                <w:rFonts w:hint="eastAsia" w:ascii="宋体" w:hAnsi="宋体" w:eastAsia="仿宋" w:cs="Calibri"/>
                <w:color w:val="auto"/>
                <w:sz w:val="24"/>
                <w:highlight w:val="none"/>
                <w:lang w:val="en-US" w:eastAsia="zh-CN"/>
              </w:rPr>
              <w:t>2.</w:t>
            </w:r>
            <w:r>
              <w:rPr>
                <w:rFonts w:hint="eastAsia" w:ascii="宋体" w:hAnsi="宋体" w:eastAsia="仿宋" w:cs="Calibri"/>
                <w:color w:val="auto"/>
                <w:sz w:val="24"/>
                <w:highlight w:val="none"/>
              </w:rPr>
              <w:t>余款支付方式：</w:t>
            </w:r>
            <w:r>
              <w:rPr>
                <w:rFonts w:hint="eastAsia" w:ascii="仿宋" w:hAnsi="仿宋" w:eastAsia="仿宋" w:cs="仿宋"/>
                <w:color w:val="auto"/>
                <w:sz w:val="24"/>
                <w:szCs w:val="24"/>
                <w:highlight w:val="none"/>
                <w:lang w:eastAsia="zh-CN" w:bidi="ar"/>
              </w:rPr>
              <w:t>递交合格的成果</w:t>
            </w:r>
            <w:r>
              <w:rPr>
                <w:rFonts w:hint="eastAsia" w:ascii="仿宋" w:hAnsi="仿宋" w:eastAsia="仿宋" w:cs="仿宋"/>
                <w:color w:val="auto"/>
                <w:kern w:val="2"/>
                <w:sz w:val="24"/>
                <w:szCs w:val="24"/>
                <w:highlight w:val="none"/>
                <w:lang w:val="en-US" w:eastAsia="zh-CN" w:bidi="ar-SA"/>
              </w:rPr>
              <w:t>且通过国家核查</w:t>
            </w:r>
            <w:r>
              <w:rPr>
                <w:rFonts w:hint="eastAsia" w:ascii="仿宋" w:hAnsi="仿宋" w:eastAsia="仿宋" w:cs="仿宋"/>
                <w:color w:val="auto"/>
                <w:sz w:val="24"/>
                <w:szCs w:val="24"/>
                <w:highlight w:val="none"/>
                <w:lang w:eastAsia="zh-CN" w:bidi="ar"/>
              </w:rPr>
              <w:t>后，支付剩余40%</w:t>
            </w:r>
            <w:r>
              <w:rPr>
                <w:rFonts w:hint="eastAsia" w:ascii="仿宋" w:hAnsi="仿宋" w:eastAsia="仿宋" w:cs="仿宋"/>
                <w:color w:val="auto"/>
                <w:sz w:val="24"/>
                <w:szCs w:val="24"/>
                <w:highlight w:val="none"/>
                <w:lang w:eastAsia="zh-CN"/>
              </w:rPr>
              <w:t>，以合同约定为准</w:t>
            </w:r>
            <w:r>
              <w:rPr>
                <w:rFonts w:hint="eastAsia" w:ascii="仿宋" w:hAnsi="仿宋" w:eastAsia="仿宋" w:cs="仿宋"/>
                <w:color w:val="auto"/>
                <w:sz w:val="24"/>
                <w:szCs w:val="24"/>
                <w:highlight w:val="none"/>
                <w:lang w:eastAsia="zh-CN" w:bidi="ar"/>
              </w:rPr>
              <w:t>。</w:t>
            </w:r>
          </w:p>
          <w:p w14:paraId="3762DD22">
            <w:pPr>
              <w:keepNext w:val="0"/>
              <w:keepLines w:val="0"/>
              <w:pageBreakBefore w:val="0"/>
              <w:widowControl/>
              <w:kinsoku/>
              <w:wordWrap/>
              <w:overflowPunct/>
              <w:topLinePunct w:val="0"/>
              <w:autoSpaceDE/>
              <w:autoSpaceDN/>
              <w:bidi w:val="0"/>
              <w:adjustRightInd w:val="0"/>
              <w:snapToGrid w:val="0"/>
              <w:spacing w:before="157" w:beforeLines="50" w:line="288" w:lineRule="auto"/>
              <w:jc w:val="both"/>
              <w:textAlignment w:val="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3A8C7168">
            <w:pPr>
              <w:widowControl/>
              <w:adjustRightInd w:val="0"/>
              <w:snapToGrid w:val="0"/>
              <w:spacing w:line="288" w:lineRule="auto"/>
              <w:ind w:firstLine="1920" w:firstLineChars="800"/>
              <w:jc w:val="both"/>
              <w:rPr>
                <w:rFonts w:hint="default" w:ascii="宋体" w:hAnsi="宋体" w:eastAsia="仿宋"/>
                <w:color w:val="auto"/>
                <w:sz w:val="24"/>
                <w:highlight w:val="none"/>
                <w:vertAlign w:val="baseline"/>
                <w:lang w:val="en-US" w:eastAsia="zh-CN"/>
              </w:rPr>
            </w:pP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接受：</w:t>
            </w:r>
          </w:p>
        </w:tc>
      </w:tr>
      <w:tr w14:paraId="7CF5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1B3D8996">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default" w:ascii="宋体" w:hAnsi="宋体" w:eastAsia="仿宋"/>
                <w:color w:val="auto"/>
                <w:sz w:val="24"/>
                <w:highlight w:val="none"/>
                <w:vertAlign w:val="baseline"/>
                <w:lang w:val="en-US" w:eastAsia="zh-CN"/>
              </w:rPr>
            </w:pPr>
            <w:r>
              <w:rPr>
                <w:rFonts w:hint="eastAsia" w:ascii="宋体" w:hAnsi="宋体" w:eastAsia="仿宋" w:cs="Calibri"/>
                <w:b w:val="0"/>
                <w:bCs w:val="0"/>
                <w:color w:val="auto"/>
                <w:kern w:val="2"/>
                <w:sz w:val="24"/>
                <w:szCs w:val="24"/>
                <w:highlight w:val="none"/>
                <w:lang w:val="en-US" w:eastAsia="zh-CN" w:bidi="ar-SA"/>
              </w:rPr>
              <w:t>本项目采购标的所属行业</w:t>
            </w:r>
          </w:p>
        </w:tc>
        <w:tc>
          <w:tcPr>
            <w:tcW w:w="7479" w:type="dxa"/>
            <w:noWrap w:val="0"/>
            <w:vAlign w:val="center"/>
          </w:tcPr>
          <w:p w14:paraId="58FD2013">
            <w:pPr>
              <w:rPr>
                <w:rFonts w:hint="default" w:ascii="宋体" w:hAnsi="宋体" w:eastAsia="仿宋"/>
                <w:color w:val="auto"/>
                <w:sz w:val="24"/>
                <w:highlight w:val="none"/>
                <w:vertAlign w:val="baseline"/>
                <w:lang w:val="en-US" w:eastAsia="zh-CN"/>
              </w:rPr>
            </w:pPr>
            <w:r>
              <w:rPr>
                <w:rFonts w:hint="eastAsia" w:ascii="仿宋" w:hAnsi="仿宋" w:eastAsia="仿宋" w:cs="仿宋"/>
                <w:color w:val="auto"/>
                <w:sz w:val="24"/>
                <w:szCs w:val="24"/>
                <w:highlight w:val="none"/>
                <w:lang w:eastAsia="zh-CN" w:bidi="ar"/>
              </w:rPr>
              <w:t>所属行业：其他未列明行业</w:t>
            </w:r>
          </w:p>
        </w:tc>
      </w:tr>
    </w:tbl>
    <w:p w14:paraId="3ABB5DA2">
      <w:pPr>
        <w:pStyle w:val="17"/>
        <w:rPr>
          <w:rFonts w:hint="default" w:ascii="宋体" w:hAnsi="宋体" w:eastAsia="仿宋"/>
          <w:color w:val="auto"/>
          <w:sz w:val="24"/>
          <w:highlight w:val="none"/>
          <w:lang w:val="en-US" w:eastAsia="zh-CN"/>
        </w:rPr>
      </w:pPr>
    </w:p>
    <w:bookmarkEnd w:id="6"/>
    <w:p w14:paraId="5DDBA6EB">
      <w:pPr>
        <w:pStyle w:val="4"/>
        <w:rPr>
          <w:rFonts w:hint="eastAsia" w:ascii="宋体" w:hAnsi="宋体" w:eastAsia="仿宋" w:cs="Times New Roman"/>
          <w:b/>
          <w:bCs/>
          <w:color w:val="auto"/>
          <w:sz w:val="24"/>
          <w:highlight w:val="none"/>
          <w:lang w:val="en-US" w:eastAsia="zh-CN"/>
        </w:rPr>
      </w:pPr>
      <w:bookmarkStart w:id="7" w:name="_Toc455587091"/>
      <w:bookmarkStart w:id="8" w:name="_Toc466024558"/>
      <w:bookmarkStart w:id="9" w:name="_Toc445554749"/>
      <w:bookmarkStart w:id="10" w:name="_Toc455587275"/>
      <w:r>
        <w:rPr>
          <w:rFonts w:hint="eastAsia" w:ascii="宋体" w:hAnsi="宋体" w:eastAsia="仿宋" w:cs="Times New Roman"/>
          <w:b/>
          <w:bCs/>
          <w:color w:val="auto"/>
          <w:sz w:val="24"/>
          <w:highlight w:val="none"/>
          <w:lang w:val="en-US" w:eastAsia="zh-CN"/>
        </w:rPr>
        <w:t xml:space="preserve">4. </w:t>
      </w:r>
      <w:bookmarkEnd w:id="7"/>
      <w:bookmarkEnd w:id="8"/>
      <w:bookmarkEnd w:id="9"/>
      <w:bookmarkEnd w:id="10"/>
      <w:r>
        <w:rPr>
          <w:rFonts w:hint="eastAsia" w:ascii="宋体" w:hAnsi="宋体" w:eastAsia="仿宋" w:cs="Times New Roman"/>
          <w:b/>
          <w:bCs/>
          <w:color w:val="auto"/>
          <w:sz w:val="24"/>
          <w:highlight w:val="none"/>
          <w:lang w:val="en-US" w:eastAsia="zh-CN"/>
        </w:rPr>
        <w:t>服务要求</w:t>
      </w:r>
    </w:p>
    <w:p w14:paraId="06B5E9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4.1</w:t>
      </w:r>
      <w:r>
        <w:rPr>
          <w:rFonts w:hint="eastAsia" w:ascii="仿宋" w:hAnsi="仿宋" w:eastAsia="仿宋" w:cs="仿宋"/>
          <w:color w:val="auto"/>
          <w:sz w:val="24"/>
          <w:szCs w:val="24"/>
          <w:highlight w:val="none"/>
          <w:lang w:eastAsia="zh-CN"/>
        </w:rPr>
        <w:t>服务内容</w:t>
      </w:r>
    </w:p>
    <w:p w14:paraId="354BC6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第1包：</w:t>
      </w:r>
      <w:r>
        <w:rPr>
          <w:rFonts w:hint="eastAsia" w:ascii="仿宋" w:hAnsi="仿宋" w:eastAsia="仿宋" w:cs="仿宋"/>
          <w:color w:val="auto"/>
          <w:sz w:val="24"/>
          <w:szCs w:val="24"/>
          <w:highlight w:val="none"/>
          <w:lang w:eastAsia="zh-CN"/>
        </w:rPr>
        <w:t>全民所有森林草原湿地资源资产清查价格体系及数据库建设</w:t>
      </w:r>
    </w:p>
    <w:p w14:paraId="74E46B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1"/>
          <w:position w:val="15"/>
          <w:highlight w:val="none"/>
          <w:lang w:eastAsia="zh-CN"/>
        </w:rPr>
      </w:pPr>
      <w:r>
        <w:rPr>
          <w:rFonts w:hint="eastAsia" w:ascii="仿宋" w:hAnsi="仿宋" w:eastAsia="仿宋" w:cs="仿宋"/>
          <w:color w:val="auto"/>
          <w:sz w:val="24"/>
          <w:szCs w:val="24"/>
          <w:highlight w:val="none"/>
          <w:lang w:eastAsia="zh-CN"/>
        </w:rPr>
        <w:t>服务内容为：（1）根据林地、草地基准地价及林木资产清查价格信号等基础数据，建立我省全民所有森林资源资产清查价格体系和全民所有草原资源资产清查价格体系，形成空间化成果；（2）配合我院对地方上报的全民所有森林、草原、湿地资源资产清查相关成果分别进行省级复检；（3）汇总各市提交的森林、草原、湿地资源资产清查成果，分别建设全省森林、草原、湿地资源资产清查成果数据库。</w:t>
      </w:r>
    </w:p>
    <w:p w14:paraId="196D208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第2包：</w:t>
      </w:r>
      <w:r>
        <w:rPr>
          <w:rFonts w:hint="eastAsia" w:ascii="仿宋" w:hAnsi="仿宋" w:eastAsia="仿宋" w:cs="仿宋"/>
          <w:color w:val="auto"/>
          <w:sz w:val="24"/>
          <w:szCs w:val="24"/>
          <w:highlight w:val="none"/>
          <w:lang w:eastAsia="zh-CN"/>
        </w:rPr>
        <w:t>全民所有土地资源资产清查数据库建设</w:t>
      </w:r>
    </w:p>
    <w:p w14:paraId="3183EB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eastAsia="zh-CN"/>
        </w:rPr>
      </w:pPr>
      <w:r>
        <w:rPr>
          <w:rFonts w:hint="eastAsia" w:ascii="仿宋" w:hAnsi="仿宋" w:eastAsia="仿宋" w:cs="仿宋"/>
          <w:color w:val="auto"/>
          <w:sz w:val="24"/>
          <w:szCs w:val="24"/>
          <w:highlight w:val="none"/>
          <w:lang w:eastAsia="zh-CN"/>
        </w:rPr>
        <w:t>服务内容为：（1）配合我院对地方上报的全民所有土地资源（包括农用地、建设用地、未利用地）资产清查成果进行省级复检；（2）汇总各市提交的土地资源资产清查成果，分别建设全省土地资源资产清查成果数据库；（3）汇总全省各类全民所有自然资源资产清查数据库成果。</w:t>
      </w:r>
    </w:p>
    <w:p w14:paraId="5077E3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第3包：</w:t>
      </w:r>
      <w:r>
        <w:rPr>
          <w:rFonts w:hint="eastAsia" w:ascii="仿宋" w:hAnsi="仿宋" w:eastAsia="仿宋" w:cs="仿宋"/>
          <w:color w:val="auto"/>
          <w:sz w:val="24"/>
          <w:szCs w:val="24"/>
          <w:highlight w:val="none"/>
          <w:lang w:eastAsia="zh-CN"/>
        </w:rPr>
        <w:t>全民所有矿产资源资产清查数据库建设</w:t>
      </w:r>
    </w:p>
    <w:p w14:paraId="6EF5F1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1"/>
          <w:position w:val="15"/>
          <w:highlight w:val="none"/>
          <w:lang w:eastAsia="zh-CN"/>
        </w:rPr>
      </w:pPr>
      <w:r>
        <w:rPr>
          <w:rFonts w:hint="eastAsia" w:ascii="仿宋" w:hAnsi="仿宋" w:eastAsia="仿宋" w:cs="仿宋"/>
          <w:color w:val="auto"/>
          <w:sz w:val="24"/>
          <w:szCs w:val="24"/>
          <w:highlight w:val="none"/>
          <w:lang w:eastAsia="zh-CN"/>
        </w:rPr>
        <w:t>服务内容为：汇总地方上报的全民所有矿产资源资产清查成果，建设全省矿产资源资产清查成果数据库。</w:t>
      </w:r>
    </w:p>
    <w:p w14:paraId="3EFB354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第4包：</w:t>
      </w:r>
      <w:r>
        <w:rPr>
          <w:rFonts w:hint="eastAsia" w:ascii="仿宋" w:hAnsi="仿宋" w:eastAsia="仿宋" w:cs="仿宋"/>
          <w:color w:val="auto"/>
          <w:sz w:val="24"/>
          <w:szCs w:val="24"/>
          <w:highlight w:val="none"/>
          <w:lang w:eastAsia="zh-CN"/>
        </w:rPr>
        <w:t>全民所有自然资源资产清查专题图集编制</w:t>
      </w:r>
    </w:p>
    <w:p w14:paraId="70C78B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1"/>
          <w:position w:val="15"/>
          <w:highlight w:val="none"/>
          <w:lang w:eastAsia="zh-CN"/>
        </w:rPr>
      </w:pPr>
      <w:r>
        <w:rPr>
          <w:rFonts w:hint="eastAsia" w:ascii="仿宋" w:hAnsi="仿宋" w:eastAsia="仿宋" w:cs="仿宋"/>
          <w:color w:val="auto"/>
          <w:sz w:val="24"/>
          <w:szCs w:val="24"/>
          <w:highlight w:val="none"/>
          <w:lang w:eastAsia="zh-CN"/>
        </w:rPr>
        <w:t>服务内容为：按照《全民所有自然资源资产清查技术指南》要求，编制全民所有自然资源资产分布图、实物量图、清查价格图、经济价值图等专题图集。</w:t>
      </w:r>
    </w:p>
    <w:p w14:paraId="6FEB68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4.2</w:t>
      </w:r>
      <w:r>
        <w:rPr>
          <w:rFonts w:hint="eastAsia" w:ascii="仿宋" w:hAnsi="仿宋" w:eastAsia="仿宋" w:cs="仿宋"/>
          <w:color w:val="auto"/>
          <w:sz w:val="24"/>
          <w:szCs w:val="24"/>
          <w:highlight w:val="none"/>
        </w:rPr>
        <w:t>技术要求</w:t>
      </w:r>
    </w:p>
    <w:p w14:paraId="3AAC32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各类资源的资产清查方法、价格体系建设方法、价值量核算方法及数据库建设要求，按照自然资源部下发的最新版《全民所有自然资源资产清查技术指南》施行。</w:t>
      </w:r>
    </w:p>
    <w:p w14:paraId="69035D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4.3</w:t>
      </w:r>
      <w:r>
        <w:rPr>
          <w:rFonts w:hint="eastAsia" w:ascii="仿宋" w:hAnsi="仿宋" w:eastAsia="仿宋" w:cs="仿宋"/>
          <w:color w:val="auto"/>
          <w:sz w:val="24"/>
          <w:szCs w:val="24"/>
          <w:highlight w:val="none"/>
          <w:lang w:eastAsia="zh-CN"/>
        </w:rPr>
        <w:t>时间安排</w:t>
      </w:r>
    </w:p>
    <w:p w14:paraId="7C226D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按照《安徽省全民所有自然资源资产清查实施方案》时间安排组织实施，2025年10月底前完成基准时点资产清查成果核查质检，并汇交报部核查；2026年5月底前完成更新时点资产清查成果核查质检，并汇交报部核查。</w:t>
      </w:r>
    </w:p>
    <w:p w14:paraId="2BC42969">
      <w:pPr>
        <w:pStyle w:val="4"/>
        <w:rPr>
          <w:rFonts w:hint="eastAsia" w:ascii="宋体" w:hAnsi="宋体" w:eastAsia="仿宋" w:cs="Times New Roman"/>
          <w:b/>
          <w:bCs/>
          <w:color w:val="auto"/>
          <w:sz w:val="24"/>
          <w:highlight w:val="none"/>
          <w:lang w:val="en-US" w:eastAsia="zh-CN"/>
        </w:rPr>
      </w:pPr>
      <w:r>
        <w:rPr>
          <w:rFonts w:hint="eastAsia" w:ascii="宋体" w:hAnsi="宋体" w:eastAsia="仿宋" w:cs="Times New Roman"/>
          <w:b/>
          <w:bCs/>
          <w:color w:val="auto"/>
          <w:sz w:val="24"/>
          <w:highlight w:val="none"/>
          <w:lang w:val="en-US" w:eastAsia="zh-CN"/>
        </w:rPr>
        <w:t>5.成果提交</w:t>
      </w:r>
    </w:p>
    <w:p w14:paraId="76C08940">
      <w:pPr>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 xml:space="preserve">5.1 </w:t>
      </w:r>
      <w:r>
        <w:rPr>
          <w:rFonts w:hint="eastAsia" w:ascii="仿宋" w:hAnsi="仿宋" w:eastAsia="仿宋" w:cs="仿宋"/>
          <w:b/>
          <w:bCs/>
          <w:color w:val="auto"/>
          <w:sz w:val="24"/>
          <w:szCs w:val="24"/>
          <w:highlight w:val="none"/>
          <w:lang w:eastAsia="zh-CN"/>
        </w:rPr>
        <w:t>第1包</w:t>
      </w:r>
    </w:p>
    <w:p w14:paraId="61B479D5">
      <w:pPr>
        <w:widowControl w:val="0"/>
        <w:spacing w:line="360" w:lineRule="auto"/>
        <w:ind w:firstLine="482" w:firstLineChars="200"/>
        <w:jc w:val="both"/>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5.1.</w:t>
      </w:r>
      <w:r>
        <w:rPr>
          <w:rFonts w:hint="eastAsia" w:ascii="仿宋" w:hAnsi="仿宋" w:eastAsia="仿宋" w:cs="仿宋"/>
          <w:b/>
          <w:bCs/>
          <w:color w:val="auto"/>
          <w:sz w:val="24"/>
          <w:szCs w:val="24"/>
          <w:highlight w:val="none"/>
          <w:lang w:eastAsia="zh-CN"/>
        </w:rPr>
        <w:t>1森林资源价格体系建立，并形成空间化成果</w:t>
      </w:r>
    </w:p>
    <w:p w14:paraId="36846248">
      <w:pPr>
        <w:widowControl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（1）空间数据属性结构（林地核算价格属性结构描述表LDHSJG.SHP）。</w:t>
      </w:r>
    </w:p>
    <w:p w14:paraId="19381F00">
      <w:pPr>
        <w:widowControl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（2）非空间数据属性结构。</w:t>
      </w:r>
    </w:p>
    <w:p w14:paraId="5A9C5E22">
      <w:pPr>
        <w:widowControl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（3）森林价格体系建设报告。</w:t>
      </w:r>
    </w:p>
    <w:p w14:paraId="05FC62FB">
      <w:pPr>
        <w:widowControl w:val="0"/>
        <w:spacing w:line="360" w:lineRule="auto"/>
        <w:ind w:firstLine="482" w:firstLineChars="200"/>
        <w:jc w:val="both"/>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5.1.</w:t>
      </w:r>
      <w:r>
        <w:rPr>
          <w:rFonts w:hint="eastAsia" w:ascii="仿宋" w:hAnsi="仿宋" w:eastAsia="仿宋" w:cs="仿宋"/>
          <w:b/>
          <w:bCs/>
          <w:color w:val="auto"/>
          <w:sz w:val="24"/>
          <w:szCs w:val="24"/>
          <w:highlight w:val="none"/>
          <w:lang w:eastAsia="zh-CN"/>
        </w:rPr>
        <w:t>2草原资源价格体系建立，并形成空间化成果</w:t>
      </w:r>
    </w:p>
    <w:p w14:paraId="54E070E7">
      <w:pPr>
        <w:widowControl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（1）空间数据属性结构（草地核算价格数据属性结构描述表CDHSJG.SHP）。</w:t>
      </w:r>
    </w:p>
    <w:p w14:paraId="5BA5F231">
      <w:pPr>
        <w:widowControl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（2）非空间数据属性结构。</w:t>
      </w:r>
    </w:p>
    <w:p w14:paraId="2C1CAAE0">
      <w:pPr>
        <w:widowControl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（3）草原价格体系建设报告。</w:t>
      </w:r>
    </w:p>
    <w:p w14:paraId="0E83F853">
      <w:pPr>
        <w:widowControl w:val="0"/>
        <w:spacing w:line="360" w:lineRule="auto"/>
        <w:ind w:firstLine="482" w:firstLineChars="200"/>
        <w:jc w:val="both"/>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5.1.</w:t>
      </w:r>
      <w:r>
        <w:rPr>
          <w:rFonts w:hint="eastAsia" w:ascii="仿宋" w:hAnsi="仿宋" w:eastAsia="仿宋" w:cs="仿宋"/>
          <w:b/>
          <w:bCs/>
          <w:color w:val="auto"/>
          <w:sz w:val="24"/>
          <w:szCs w:val="24"/>
          <w:highlight w:val="none"/>
          <w:lang w:eastAsia="zh-CN"/>
        </w:rPr>
        <w:t>3森林、草原、湿地省级复检</w:t>
      </w:r>
    </w:p>
    <w:p w14:paraId="4BBFA6E0">
      <w:pPr>
        <w:widowControl w:val="0"/>
        <w:spacing w:line="360" w:lineRule="auto"/>
        <w:ind w:firstLine="480" w:firstLineChars="200"/>
        <w:jc w:val="both"/>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r>
        <w:rPr>
          <w:rFonts w:ascii="仿宋" w:hAnsi="仿宋" w:eastAsia="仿宋" w:cs="仿宋"/>
          <w:color w:val="auto"/>
          <w:sz w:val="24"/>
          <w:szCs w:val="24"/>
          <w:highlight w:val="none"/>
          <w:lang w:eastAsia="zh-CN"/>
        </w:rPr>
        <w:t>按照全民所有自然资源资产清查技术指南中“十三、全民所有自然资源资产清查数据成果质量核查”要求，负责对本省内各地市级单位的清查成果质量进行检查，汇总本省的清查成果，并编制省级质量检查报告。</w:t>
      </w:r>
    </w:p>
    <w:p w14:paraId="1FA015F7">
      <w:pPr>
        <w:widowControl w:val="0"/>
        <w:spacing w:line="360" w:lineRule="auto"/>
        <w:ind w:firstLine="480" w:firstLineChars="200"/>
        <w:jc w:val="both"/>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ascii="仿宋" w:hAnsi="仿宋" w:eastAsia="仿宋" w:cs="仿宋"/>
          <w:color w:val="auto"/>
          <w:sz w:val="24"/>
          <w:szCs w:val="24"/>
          <w:highlight w:val="none"/>
          <w:lang w:eastAsia="zh-CN"/>
        </w:rPr>
        <w:t>依据附录A，编写过程质量核查报告</w:t>
      </w:r>
      <w:r>
        <w:rPr>
          <w:rFonts w:hint="eastAsia" w:ascii="仿宋" w:hAnsi="仿宋" w:eastAsia="仿宋" w:cs="仿宋"/>
          <w:color w:val="auto"/>
          <w:sz w:val="24"/>
          <w:szCs w:val="24"/>
          <w:highlight w:val="none"/>
          <w:lang w:eastAsia="zh-CN"/>
        </w:rPr>
        <w:t>。</w:t>
      </w:r>
    </w:p>
    <w:p w14:paraId="392D484C">
      <w:pPr>
        <w:widowControl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w:t>
      </w:r>
      <w:r>
        <w:rPr>
          <w:rFonts w:ascii="仿宋" w:hAnsi="仿宋" w:eastAsia="仿宋" w:cs="仿宋"/>
          <w:color w:val="auto"/>
          <w:sz w:val="24"/>
          <w:szCs w:val="24"/>
          <w:highlight w:val="none"/>
          <w:lang w:eastAsia="zh-CN"/>
        </w:rPr>
        <w:t>依据附录C，编写成果质量核查意见反馈</w:t>
      </w:r>
      <w:r>
        <w:rPr>
          <w:rFonts w:hint="eastAsia" w:ascii="仿宋" w:hAnsi="仿宋" w:eastAsia="仿宋" w:cs="仿宋"/>
          <w:color w:val="auto"/>
          <w:sz w:val="24"/>
          <w:szCs w:val="24"/>
          <w:highlight w:val="none"/>
          <w:lang w:eastAsia="zh-CN"/>
        </w:rPr>
        <w:t>。</w:t>
      </w:r>
    </w:p>
    <w:p w14:paraId="5456F833">
      <w:pPr>
        <w:widowControl w:val="0"/>
        <w:spacing w:line="360" w:lineRule="auto"/>
        <w:ind w:firstLine="480" w:firstLineChars="200"/>
        <w:jc w:val="both"/>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w:t>
      </w:r>
      <w:r>
        <w:rPr>
          <w:rFonts w:ascii="仿宋" w:hAnsi="仿宋" w:eastAsia="仿宋" w:cs="仿宋"/>
          <w:color w:val="auto"/>
          <w:sz w:val="24"/>
          <w:szCs w:val="24"/>
          <w:highlight w:val="none"/>
          <w:lang w:eastAsia="zh-CN"/>
        </w:rPr>
        <w:t>依据附录D，编写成果质量核查报告</w:t>
      </w:r>
      <w:r>
        <w:rPr>
          <w:rFonts w:hint="eastAsia" w:ascii="仿宋" w:hAnsi="仿宋" w:eastAsia="仿宋" w:cs="仿宋"/>
          <w:color w:val="auto"/>
          <w:sz w:val="24"/>
          <w:szCs w:val="24"/>
          <w:highlight w:val="none"/>
          <w:lang w:eastAsia="zh-CN"/>
        </w:rPr>
        <w:t>。</w:t>
      </w:r>
    </w:p>
    <w:p w14:paraId="00A02DAC">
      <w:pPr>
        <w:widowControl w:val="0"/>
        <w:spacing w:line="360" w:lineRule="auto"/>
        <w:ind w:firstLine="480" w:firstLineChars="200"/>
        <w:jc w:val="both"/>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w:t>
      </w:r>
      <w:r>
        <w:rPr>
          <w:rFonts w:ascii="仿宋" w:hAnsi="仿宋" w:eastAsia="仿宋" w:cs="仿宋"/>
          <w:color w:val="auto"/>
          <w:sz w:val="24"/>
          <w:szCs w:val="24"/>
          <w:highlight w:val="none"/>
          <w:lang w:eastAsia="zh-CN"/>
        </w:rPr>
        <w:t>依据附录E，编写全民所有资源资产清查成果核查整改报告。</w:t>
      </w:r>
    </w:p>
    <w:p w14:paraId="6307B442">
      <w:pPr>
        <w:widowControl w:val="0"/>
        <w:spacing w:line="360" w:lineRule="auto"/>
        <w:ind w:firstLine="482" w:firstLineChars="200"/>
        <w:jc w:val="both"/>
        <w:rPr>
          <w:rFonts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5.1.</w:t>
      </w:r>
      <w:r>
        <w:rPr>
          <w:rFonts w:hint="eastAsia" w:ascii="仿宋" w:hAnsi="仿宋" w:eastAsia="仿宋" w:cs="仿宋"/>
          <w:b/>
          <w:bCs/>
          <w:color w:val="auto"/>
          <w:sz w:val="24"/>
          <w:szCs w:val="24"/>
          <w:highlight w:val="none"/>
          <w:lang w:eastAsia="zh-CN"/>
        </w:rPr>
        <w:t>4</w:t>
      </w:r>
      <w:r>
        <w:rPr>
          <w:rFonts w:ascii="仿宋" w:hAnsi="仿宋" w:eastAsia="仿宋" w:cs="仿宋"/>
          <w:b/>
          <w:bCs/>
          <w:color w:val="auto"/>
          <w:sz w:val="24"/>
          <w:szCs w:val="24"/>
          <w:highlight w:val="none"/>
          <w:lang w:eastAsia="zh-CN"/>
        </w:rPr>
        <w:t>汇总各市森林、草原、湿地资源资产清查成果，建设全民所有自然资源资产清查成果数据库</w:t>
      </w:r>
    </w:p>
    <w:p w14:paraId="64274982">
      <w:pPr>
        <w:widowControl w:val="0"/>
        <w:spacing w:line="360" w:lineRule="auto"/>
        <w:ind w:firstLine="480" w:firstLineChars="200"/>
        <w:jc w:val="both"/>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r>
        <w:rPr>
          <w:rFonts w:ascii="仿宋" w:hAnsi="仿宋" w:eastAsia="仿宋" w:cs="仿宋"/>
          <w:color w:val="auto"/>
          <w:sz w:val="24"/>
          <w:szCs w:val="24"/>
          <w:highlight w:val="none"/>
          <w:lang w:eastAsia="zh-CN"/>
        </w:rPr>
        <w:t>按照全民所有自然资源资产清查技术指南中“十四、全民所有自然资源资产清查数据成果汇交规范”要求，建设省级森林、草原、湿地资源资产清查数据库成果。</w:t>
      </w:r>
    </w:p>
    <w:p w14:paraId="116BEFC3">
      <w:pPr>
        <w:widowControl w:val="0"/>
        <w:spacing w:line="360" w:lineRule="auto"/>
        <w:ind w:firstLine="480" w:firstLineChars="200"/>
        <w:jc w:val="both"/>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ascii="仿宋" w:hAnsi="仿宋" w:eastAsia="仿宋" w:cs="仿宋"/>
          <w:color w:val="auto"/>
          <w:sz w:val="24"/>
          <w:szCs w:val="24"/>
          <w:highlight w:val="none"/>
          <w:lang w:eastAsia="zh-CN"/>
        </w:rPr>
        <w:t>依据附录C,编写全民所有自然资源资产清查省级森林、草原、湿地工作总结报告。</w:t>
      </w:r>
    </w:p>
    <w:p w14:paraId="63914D22">
      <w:pPr>
        <w:spacing w:line="360" w:lineRule="auto"/>
        <w:ind w:firstLine="482" w:firstLineChars="200"/>
        <w:rPr>
          <w:rFonts w:hint="eastAsia" w:ascii="仿宋" w:hAnsi="仿宋" w:eastAsia="仿宋" w:cs="仿宋"/>
          <w:b/>
          <w:bCs/>
          <w:color w:val="auto"/>
          <w:sz w:val="24"/>
          <w:szCs w:val="24"/>
          <w:highlight w:val="none"/>
          <w:lang w:eastAsia="zh-CN"/>
        </w:rPr>
      </w:pPr>
      <w:bookmarkStart w:id="11" w:name="_Toc52109974"/>
      <w:bookmarkEnd w:id="11"/>
      <w:bookmarkStart w:id="12" w:name="_Toc80275116"/>
      <w:bookmarkEnd w:id="12"/>
      <w:bookmarkStart w:id="13" w:name="_Toc47046185"/>
      <w:bookmarkEnd w:id="13"/>
      <w:bookmarkStart w:id="14" w:name="_Toc47044716"/>
      <w:bookmarkEnd w:id="14"/>
      <w:bookmarkStart w:id="15" w:name="_Toc47046754"/>
      <w:bookmarkEnd w:id="15"/>
      <w:bookmarkStart w:id="16" w:name="_Toc47044931"/>
      <w:bookmarkEnd w:id="16"/>
      <w:bookmarkStart w:id="17" w:name="_Toc47044774"/>
      <w:bookmarkEnd w:id="17"/>
      <w:bookmarkStart w:id="18" w:name="_Toc53570481"/>
      <w:bookmarkEnd w:id="18"/>
      <w:bookmarkStart w:id="19" w:name="_Toc51748032"/>
      <w:bookmarkEnd w:id="19"/>
      <w:bookmarkStart w:id="20" w:name="_Toc80270368"/>
      <w:bookmarkEnd w:id="20"/>
      <w:bookmarkStart w:id="21" w:name="_Toc80273927"/>
      <w:bookmarkEnd w:id="21"/>
      <w:bookmarkStart w:id="22" w:name="_Toc47046222"/>
      <w:bookmarkEnd w:id="22"/>
      <w:bookmarkStart w:id="23" w:name="_Toc54104001"/>
      <w:bookmarkEnd w:id="23"/>
      <w:bookmarkStart w:id="24" w:name="_Toc80273082"/>
      <w:bookmarkEnd w:id="24"/>
      <w:bookmarkStart w:id="25" w:name="_Toc47046717"/>
      <w:bookmarkEnd w:id="25"/>
      <w:bookmarkStart w:id="26" w:name="_Toc47046791"/>
      <w:bookmarkEnd w:id="26"/>
      <w:bookmarkStart w:id="27" w:name="_Toc53570633"/>
      <w:bookmarkEnd w:id="27"/>
      <w:bookmarkStart w:id="28" w:name="_Toc51603469"/>
      <w:bookmarkEnd w:id="28"/>
      <w:bookmarkStart w:id="29" w:name="_Toc54103969"/>
      <w:bookmarkEnd w:id="29"/>
      <w:r>
        <w:rPr>
          <w:rFonts w:hint="eastAsia" w:ascii="仿宋" w:hAnsi="仿宋" w:eastAsia="仿宋" w:cs="仿宋"/>
          <w:b/>
          <w:bCs/>
          <w:color w:val="auto"/>
          <w:sz w:val="24"/>
          <w:szCs w:val="24"/>
          <w:highlight w:val="none"/>
          <w:lang w:val="en-US" w:eastAsia="zh-CN"/>
        </w:rPr>
        <w:t xml:space="preserve">5.2 </w:t>
      </w:r>
      <w:r>
        <w:rPr>
          <w:rFonts w:hint="eastAsia" w:ascii="仿宋" w:hAnsi="仿宋" w:eastAsia="仿宋" w:cs="仿宋"/>
          <w:b/>
          <w:bCs/>
          <w:color w:val="auto"/>
          <w:sz w:val="24"/>
          <w:szCs w:val="24"/>
          <w:highlight w:val="none"/>
          <w:lang w:eastAsia="zh-CN"/>
        </w:rPr>
        <w:t>第2包</w:t>
      </w:r>
    </w:p>
    <w:p w14:paraId="3F50CF44">
      <w:pPr>
        <w:widowControl w:val="0"/>
        <w:numPr>
          <w:ilvl w:val="0"/>
          <w:numId w:val="0"/>
        </w:numPr>
        <w:spacing w:line="360" w:lineRule="auto"/>
        <w:ind w:firstLine="482" w:firstLineChars="200"/>
        <w:jc w:val="both"/>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5.2.</w:t>
      </w:r>
      <w:r>
        <w:rPr>
          <w:rFonts w:hint="eastAsia" w:ascii="仿宋" w:hAnsi="仿宋" w:eastAsia="仿宋" w:cs="仿宋"/>
          <w:b/>
          <w:bCs/>
          <w:color w:val="auto"/>
          <w:kern w:val="2"/>
          <w:sz w:val="24"/>
          <w:szCs w:val="24"/>
          <w:highlight w:val="none"/>
          <w:lang w:val="en-US" w:eastAsia="zh-CN" w:bidi="ar-SA"/>
        </w:rPr>
        <w:t>1</w:t>
      </w:r>
      <w:r>
        <w:rPr>
          <w:rFonts w:hint="eastAsia" w:ascii="仿宋" w:hAnsi="仿宋" w:eastAsia="仿宋" w:cs="仿宋"/>
          <w:b/>
          <w:bCs/>
          <w:color w:val="auto"/>
          <w:sz w:val="24"/>
          <w:szCs w:val="24"/>
          <w:highlight w:val="none"/>
          <w:lang w:eastAsia="zh-CN"/>
        </w:rPr>
        <w:t>土地资源（农用地、建设用地、未利用地）省级复检</w:t>
      </w:r>
    </w:p>
    <w:p w14:paraId="74FA67E7">
      <w:pPr>
        <w:widowControl w:val="0"/>
        <w:numPr>
          <w:ilvl w:val="0"/>
          <w:numId w:val="1"/>
        </w:numPr>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按照全民所有自然资源资产清查技术指南中“十三、全民所有自然资源资产清查数据成果质量核查”要求，负责对本省内各地市级单位的清查成果质量进行检查，汇总本省的清查成果，并编制省级质量检查报告。</w:t>
      </w:r>
    </w:p>
    <w:p w14:paraId="6C3C4B6D">
      <w:pPr>
        <w:widowControl w:val="0"/>
        <w:numPr>
          <w:ilvl w:val="0"/>
          <w:numId w:val="1"/>
        </w:numPr>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依据附录A，编写过程质量核查报告。</w:t>
      </w:r>
    </w:p>
    <w:p w14:paraId="75F08D59">
      <w:pPr>
        <w:widowControl w:val="0"/>
        <w:numPr>
          <w:ilvl w:val="0"/>
          <w:numId w:val="1"/>
        </w:numPr>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依据附录C，编写成果质量核查意见反馈。</w:t>
      </w:r>
    </w:p>
    <w:p w14:paraId="3816025B">
      <w:pPr>
        <w:widowControl w:val="0"/>
        <w:numPr>
          <w:ilvl w:val="0"/>
          <w:numId w:val="1"/>
        </w:numPr>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依据附录D，编写成果质量核查报告。</w:t>
      </w:r>
    </w:p>
    <w:p w14:paraId="02E7CCF6">
      <w:pPr>
        <w:widowControl w:val="0"/>
        <w:numPr>
          <w:ilvl w:val="0"/>
          <w:numId w:val="1"/>
        </w:numPr>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依据附录E，编写全民所有资源资产清查成果核查整改报告。</w:t>
      </w:r>
    </w:p>
    <w:p w14:paraId="69FD9EB0">
      <w:pPr>
        <w:widowControl w:val="0"/>
        <w:numPr>
          <w:ilvl w:val="0"/>
          <w:numId w:val="0"/>
        </w:numPr>
        <w:spacing w:line="360" w:lineRule="auto"/>
        <w:ind w:firstLine="482" w:firstLineChars="200"/>
        <w:jc w:val="both"/>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5.2.</w:t>
      </w:r>
      <w:r>
        <w:rPr>
          <w:rFonts w:hint="eastAsia" w:ascii="仿宋" w:hAnsi="仿宋" w:eastAsia="仿宋" w:cs="仿宋"/>
          <w:b/>
          <w:bCs/>
          <w:color w:val="auto"/>
          <w:kern w:val="2"/>
          <w:sz w:val="24"/>
          <w:szCs w:val="24"/>
          <w:highlight w:val="none"/>
          <w:lang w:val="en-US" w:eastAsia="zh-CN" w:bidi="ar-SA"/>
        </w:rPr>
        <w:t>2</w:t>
      </w:r>
      <w:r>
        <w:rPr>
          <w:rFonts w:hint="eastAsia" w:ascii="仿宋" w:hAnsi="仿宋" w:eastAsia="仿宋" w:cs="仿宋"/>
          <w:b/>
          <w:bCs/>
          <w:color w:val="auto"/>
          <w:sz w:val="24"/>
          <w:szCs w:val="24"/>
          <w:highlight w:val="none"/>
          <w:lang w:eastAsia="zh-CN"/>
        </w:rPr>
        <w:t>汇总各市土地资源资产清查成果，建设全民所有自然资源资产清查成果数据库</w:t>
      </w:r>
    </w:p>
    <w:p w14:paraId="72579B8B">
      <w:pPr>
        <w:widowControl w:val="0"/>
        <w:numPr>
          <w:ilvl w:val="0"/>
          <w:numId w:val="2"/>
        </w:numPr>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按照全民所有自然资源资产清查技术指南中“十四、全民所有自然资源资产清查数据成果汇交规范”要求，建设全省各类资源清查成果数据库。</w:t>
      </w:r>
    </w:p>
    <w:p w14:paraId="7B796637">
      <w:pPr>
        <w:widowControl w:val="0"/>
        <w:numPr>
          <w:ilvl w:val="0"/>
          <w:numId w:val="2"/>
        </w:numPr>
        <w:spacing w:line="360" w:lineRule="auto"/>
        <w:ind w:firstLine="480" w:firstLineChars="200"/>
        <w:jc w:val="both"/>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依据附录C,编写全民所有自然资源资产清查省级工作总结报告。</w:t>
      </w:r>
    </w:p>
    <w:p w14:paraId="099403D1">
      <w:pPr>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 xml:space="preserve">5.3 </w:t>
      </w:r>
      <w:r>
        <w:rPr>
          <w:rFonts w:hint="eastAsia" w:ascii="仿宋" w:hAnsi="仿宋" w:eastAsia="仿宋" w:cs="仿宋"/>
          <w:b/>
          <w:bCs/>
          <w:color w:val="auto"/>
          <w:sz w:val="24"/>
          <w:szCs w:val="24"/>
          <w:highlight w:val="none"/>
          <w:lang w:eastAsia="zh-CN"/>
        </w:rPr>
        <w:t>第3包</w:t>
      </w:r>
    </w:p>
    <w:p w14:paraId="3A980DCC">
      <w:pPr>
        <w:widowControl w:val="0"/>
        <w:numPr>
          <w:ilvl w:val="0"/>
          <w:numId w:val="0"/>
        </w:numPr>
        <w:spacing w:line="360" w:lineRule="auto"/>
        <w:ind w:firstLine="482" w:firstLineChars="200"/>
        <w:jc w:val="both"/>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5.3.</w:t>
      </w:r>
      <w:r>
        <w:rPr>
          <w:rFonts w:hint="eastAsia" w:ascii="仿宋" w:hAnsi="仿宋" w:eastAsia="仿宋" w:cs="仿宋"/>
          <w:b/>
          <w:bCs/>
          <w:color w:val="auto"/>
          <w:kern w:val="2"/>
          <w:sz w:val="24"/>
          <w:szCs w:val="24"/>
          <w:highlight w:val="none"/>
          <w:lang w:val="en-US" w:eastAsia="zh-CN" w:bidi="ar-SA"/>
        </w:rPr>
        <w:t>1</w:t>
      </w:r>
      <w:r>
        <w:rPr>
          <w:rFonts w:hint="eastAsia" w:ascii="仿宋" w:hAnsi="仿宋" w:eastAsia="仿宋" w:cs="仿宋"/>
          <w:b/>
          <w:bCs/>
          <w:color w:val="auto"/>
          <w:sz w:val="24"/>
          <w:szCs w:val="24"/>
          <w:highlight w:val="none"/>
          <w:lang w:eastAsia="zh-CN"/>
        </w:rPr>
        <w:t>矿产省级复检</w:t>
      </w:r>
    </w:p>
    <w:p w14:paraId="4B9A4918">
      <w:pPr>
        <w:widowControl w:val="0"/>
        <w:numPr>
          <w:ilvl w:val="0"/>
          <w:numId w:val="3"/>
        </w:numPr>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按照全民所有自然资源资产清查技术指南中“十三、全民所有自然资源资产清查数据成果质量核查”要求，负责对本省内各地市级单位的清查成果质量进行检查，汇总本省的清查成果，并编制省级质量检查报告。</w:t>
      </w:r>
    </w:p>
    <w:p w14:paraId="31601C2D">
      <w:pPr>
        <w:widowControl w:val="0"/>
        <w:numPr>
          <w:ilvl w:val="0"/>
          <w:numId w:val="3"/>
        </w:numPr>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依据附录A，编写过程质量核查报告。</w:t>
      </w:r>
    </w:p>
    <w:p w14:paraId="6EF2B91D">
      <w:pPr>
        <w:widowControl w:val="0"/>
        <w:numPr>
          <w:ilvl w:val="0"/>
          <w:numId w:val="3"/>
        </w:numPr>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依据附录C，编写成果质量核查意见反馈。</w:t>
      </w:r>
    </w:p>
    <w:p w14:paraId="2DF82833">
      <w:pPr>
        <w:widowControl w:val="0"/>
        <w:numPr>
          <w:ilvl w:val="0"/>
          <w:numId w:val="3"/>
        </w:numPr>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依据附录D，编写成果质量核查报告。</w:t>
      </w:r>
    </w:p>
    <w:p w14:paraId="69A4A5E6">
      <w:pPr>
        <w:widowControl w:val="0"/>
        <w:numPr>
          <w:ilvl w:val="0"/>
          <w:numId w:val="3"/>
        </w:numPr>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依据附录E，编写全民所有资源资产清查成果核查整改报告。</w:t>
      </w:r>
    </w:p>
    <w:p w14:paraId="7BC3EEBC">
      <w:pPr>
        <w:widowControl w:val="0"/>
        <w:numPr>
          <w:ilvl w:val="0"/>
          <w:numId w:val="0"/>
        </w:numPr>
        <w:spacing w:line="360" w:lineRule="auto"/>
        <w:ind w:firstLine="482" w:firstLineChars="200"/>
        <w:jc w:val="both"/>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5.3.</w:t>
      </w:r>
      <w:r>
        <w:rPr>
          <w:rFonts w:hint="eastAsia" w:ascii="仿宋" w:hAnsi="仿宋" w:eastAsia="仿宋" w:cs="仿宋"/>
          <w:b/>
          <w:bCs/>
          <w:color w:val="auto"/>
          <w:kern w:val="2"/>
          <w:sz w:val="24"/>
          <w:szCs w:val="24"/>
          <w:highlight w:val="none"/>
          <w:lang w:val="en-US" w:eastAsia="zh-CN" w:bidi="ar-SA"/>
        </w:rPr>
        <w:t>2</w:t>
      </w:r>
      <w:r>
        <w:rPr>
          <w:rFonts w:hint="eastAsia" w:ascii="仿宋" w:hAnsi="仿宋" w:eastAsia="仿宋" w:cs="仿宋"/>
          <w:b/>
          <w:bCs/>
          <w:color w:val="auto"/>
          <w:sz w:val="24"/>
          <w:szCs w:val="24"/>
          <w:highlight w:val="none"/>
          <w:lang w:eastAsia="zh-CN"/>
        </w:rPr>
        <w:t>汇总地方上报的全民所有矿产资源资产清查成果，建设全省矿产资源资产清查成果数据库</w:t>
      </w:r>
    </w:p>
    <w:p w14:paraId="0E90C2C5">
      <w:pPr>
        <w:widowControl w:val="0"/>
        <w:numPr>
          <w:ilvl w:val="0"/>
          <w:numId w:val="4"/>
        </w:numPr>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对市级报送的矿产资源资产清查成果复检后，按照全民所有自然资源资产清查技术指南中“十四、全民所有自然资源资产清查数据成果汇交规范”要求，建设省级矿产资源资产清查成果数据库。</w:t>
      </w:r>
    </w:p>
    <w:p w14:paraId="622D7A7A">
      <w:pPr>
        <w:widowControl w:val="0"/>
        <w:numPr>
          <w:ilvl w:val="0"/>
          <w:numId w:val="4"/>
        </w:numPr>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依据附录C,编写全民所有自然资源资产清查省级矿产资源工作总结报告。</w:t>
      </w:r>
    </w:p>
    <w:p w14:paraId="3B2D9F24">
      <w:pPr>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 xml:space="preserve">5.4 </w:t>
      </w:r>
      <w:r>
        <w:rPr>
          <w:rFonts w:hint="eastAsia" w:ascii="仿宋" w:hAnsi="仿宋" w:eastAsia="仿宋" w:cs="仿宋"/>
          <w:b/>
          <w:bCs/>
          <w:color w:val="auto"/>
          <w:sz w:val="24"/>
          <w:szCs w:val="24"/>
          <w:highlight w:val="none"/>
          <w:lang w:eastAsia="zh-CN"/>
        </w:rPr>
        <w:t>第4包</w:t>
      </w:r>
    </w:p>
    <w:p w14:paraId="43C459E8">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全民所有自然资源资产清查专题成果图集制作，其中包括资产分布图、实物量图、核算价格图、经济价值图等专题图集。</w:t>
      </w:r>
    </w:p>
    <w:p w14:paraId="3088E62E">
      <w:pPr>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5.4.</w:t>
      </w:r>
      <w:r>
        <w:rPr>
          <w:rFonts w:hint="eastAsia" w:ascii="仿宋" w:hAnsi="仿宋" w:eastAsia="仿宋" w:cs="仿宋"/>
          <w:b/>
          <w:bCs/>
          <w:color w:val="auto"/>
          <w:sz w:val="24"/>
          <w:szCs w:val="24"/>
          <w:highlight w:val="none"/>
          <w:lang w:eastAsia="zh-CN"/>
        </w:rPr>
        <w:t>1资产分布图</w:t>
      </w:r>
    </w:p>
    <w:p w14:paraId="63094E07">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（1）安徽省全民所有农用地资源资产分布图</w:t>
      </w:r>
    </w:p>
    <w:p w14:paraId="278CDD3A">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（2）安徽省全民所有建设用地资源资产分布图</w:t>
      </w:r>
    </w:p>
    <w:p w14:paraId="3EA1BA3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（3）安徽省全民所有未利用地资源资产分布图</w:t>
      </w:r>
    </w:p>
    <w:p w14:paraId="147E7EE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（4）安徽省全民所有未确定使用权人国有建设用地资源资产分布图</w:t>
      </w:r>
    </w:p>
    <w:p w14:paraId="496D70B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（5）安徽省全民所有矿产资源资产分布图</w:t>
      </w:r>
    </w:p>
    <w:p w14:paraId="3B5993E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（6）安徽省全民所有森林资源资产分布图</w:t>
      </w:r>
    </w:p>
    <w:p w14:paraId="3F33DD8D">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（7）安徽省全民所有草原资源资产分布图</w:t>
      </w:r>
    </w:p>
    <w:p w14:paraId="0C5553B8">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（8）安徽省全民所有湿地资源资产分布图</w:t>
      </w:r>
    </w:p>
    <w:p w14:paraId="1BC4B110">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（9）安徽省全民所有水资源资产分布图</w:t>
      </w:r>
    </w:p>
    <w:p w14:paraId="3933477F">
      <w:pPr>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5.4.</w:t>
      </w:r>
      <w:r>
        <w:rPr>
          <w:rFonts w:hint="eastAsia" w:ascii="仿宋" w:hAnsi="仿宋" w:eastAsia="仿宋" w:cs="仿宋"/>
          <w:b/>
          <w:bCs/>
          <w:color w:val="auto"/>
          <w:sz w:val="24"/>
          <w:szCs w:val="24"/>
          <w:highlight w:val="none"/>
          <w:lang w:eastAsia="zh-CN"/>
        </w:rPr>
        <w:t>2实物量图</w:t>
      </w:r>
    </w:p>
    <w:p w14:paraId="77826241">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（1）安徽省全民所有农用地资源资产实物量图</w:t>
      </w:r>
    </w:p>
    <w:p w14:paraId="5CC8025A">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（2）安徽省全民所有建设用地资源资产实物量图</w:t>
      </w:r>
    </w:p>
    <w:p w14:paraId="34C18A20">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（3）安徽省全民所有未利用地资源资产实物量图</w:t>
      </w:r>
    </w:p>
    <w:p w14:paraId="0A18408F">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（4）安徽省全民所有未确定使用权人国有建设用地资源资产实物量图</w:t>
      </w:r>
    </w:p>
    <w:p w14:paraId="5E1E3EE8">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（5）安徽省全民所有矿产资源资产实物量图</w:t>
      </w:r>
    </w:p>
    <w:p w14:paraId="06332C99">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（6）安徽省全民所有森林资源资产实物量图</w:t>
      </w:r>
    </w:p>
    <w:p w14:paraId="253A840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（7）安徽省全民所有草原资源资产实物量图</w:t>
      </w:r>
    </w:p>
    <w:p w14:paraId="5EA2CF63">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（8）安徽省全民所有湿地资源资产实物量图</w:t>
      </w:r>
    </w:p>
    <w:p w14:paraId="67359CBB">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（9）安徽省全民所有水资源资产实物量图</w:t>
      </w:r>
    </w:p>
    <w:p w14:paraId="2DF595D8">
      <w:pPr>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5.4.</w:t>
      </w:r>
      <w:r>
        <w:rPr>
          <w:rFonts w:hint="eastAsia" w:ascii="仿宋" w:hAnsi="仿宋" w:eastAsia="仿宋" w:cs="仿宋"/>
          <w:b/>
          <w:bCs/>
          <w:color w:val="auto"/>
          <w:sz w:val="24"/>
          <w:szCs w:val="24"/>
          <w:highlight w:val="none"/>
          <w:lang w:eastAsia="zh-CN"/>
        </w:rPr>
        <w:t>3核算价格图</w:t>
      </w:r>
    </w:p>
    <w:p w14:paraId="6DE36310">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（1）安徽省全民所有农用地资源资产核算价格图</w:t>
      </w:r>
    </w:p>
    <w:p w14:paraId="6D42DC89">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（2）安徽省全民所有建设用地资源资产核算价格图</w:t>
      </w:r>
    </w:p>
    <w:p w14:paraId="67261BC3">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（3）安徽省全民所有未利用地资源资产核算价格图</w:t>
      </w:r>
    </w:p>
    <w:p w14:paraId="0AA19B74">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（4）安徽省全民所有矿产资源资产核算价格图</w:t>
      </w:r>
    </w:p>
    <w:p w14:paraId="3133368D">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（5）安徽省全民所有森林资源资产核算价格图</w:t>
      </w:r>
    </w:p>
    <w:p w14:paraId="01C24890">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（6）安徽省全民所有草原资源资产核算价格图</w:t>
      </w:r>
    </w:p>
    <w:p w14:paraId="56442723">
      <w:pPr>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5.4.</w:t>
      </w:r>
      <w:r>
        <w:rPr>
          <w:rFonts w:hint="eastAsia" w:ascii="仿宋" w:hAnsi="仿宋" w:eastAsia="仿宋" w:cs="仿宋"/>
          <w:b/>
          <w:bCs/>
          <w:color w:val="auto"/>
          <w:sz w:val="24"/>
          <w:szCs w:val="24"/>
          <w:highlight w:val="none"/>
          <w:lang w:eastAsia="zh-CN"/>
        </w:rPr>
        <w:t>4经济价值图</w:t>
      </w:r>
    </w:p>
    <w:p w14:paraId="58375066">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（1）安徽省全民所有农用地资源资产经济价值图</w:t>
      </w:r>
    </w:p>
    <w:p w14:paraId="07B45128">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（2）安徽省全民所有建设用地资源资产经济价值图</w:t>
      </w:r>
    </w:p>
    <w:p w14:paraId="0BA1B568">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（3）安徽省全民所有未利用地资源资产经济价值图</w:t>
      </w:r>
    </w:p>
    <w:p w14:paraId="6AEDE254">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（4）安徽省全民所有未确定使用权人国有建设用地资源资产经济价值图</w:t>
      </w:r>
    </w:p>
    <w:p w14:paraId="6B1EC1CD">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（5）安徽省全民所有矿产资源资产经济价值图</w:t>
      </w:r>
    </w:p>
    <w:p w14:paraId="0148745B">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（6）安徽省全民所有森林资源资产经济价值图</w:t>
      </w:r>
    </w:p>
    <w:p w14:paraId="01D41040">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（7）安徽省全民所有草原资源资产经济价值图</w:t>
      </w:r>
    </w:p>
    <w:p w14:paraId="2166C6AC">
      <w:pPr>
        <w:pStyle w:val="4"/>
      </w:pPr>
      <w:r>
        <w:rPr>
          <w:rFonts w:hint="eastAsia" w:ascii="宋体" w:hAnsi="宋体" w:eastAsia="仿宋" w:cs="Times New Roman"/>
          <w:b/>
          <w:bCs/>
          <w:color w:val="auto"/>
          <w:sz w:val="24"/>
          <w:highlight w:val="none"/>
          <w:lang w:val="en-US" w:eastAsia="zh-CN"/>
        </w:rPr>
        <w:t>6.本章无“※”的条款</w:t>
      </w:r>
      <w:bookmarkStart w:id="30" w:name="_GoBack"/>
      <w:bookmarkEnd w:id="3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A00002BF" w:usb1="68C7FCFB" w:usb2="00000010"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830D8"/>
    <w:multiLevelType w:val="singleLevel"/>
    <w:tmpl w:val="963830D8"/>
    <w:lvl w:ilvl="0" w:tentative="0">
      <w:start w:val="1"/>
      <w:numFmt w:val="decimal"/>
      <w:suff w:val="nothing"/>
      <w:lvlText w:val="（%1）"/>
      <w:lvlJc w:val="left"/>
    </w:lvl>
  </w:abstractNum>
  <w:abstractNum w:abstractNumId="1">
    <w:nsid w:val="B43534E5"/>
    <w:multiLevelType w:val="singleLevel"/>
    <w:tmpl w:val="B43534E5"/>
    <w:lvl w:ilvl="0" w:tentative="0">
      <w:start w:val="1"/>
      <w:numFmt w:val="decimal"/>
      <w:suff w:val="nothing"/>
      <w:lvlText w:val="（%1）"/>
      <w:lvlJc w:val="left"/>
    </w:lvl>
  </w:abstractNum>
  <w:abstractNum w:abstractNumId="2">
    <w:nsid w:val="F5B4A249"/>
    <w:multiLevelType w:val="singleLevel"/>
    <w:tmpl w:val="F5B4A249"/>
    <w:lvl w:ilvl="0" w:tentative="0">
      <w:start w:val="1"/>
      <w:numFmt w:val="decimal"/>
      <w:suff w:val="nothing"/>
      <w:lvlText w:val="（%1）"/>
      <w:lvlJc w:val="left"/>
    </w:lvl>
  </w:abstractNum>
  <w:abstractNum w:abstractNumId="3">
    <w:nsid w:val="5621A9AB"/>
    <w:multiLevelType w:val="singleLevel"/>
    <w:tmpl w:val="5621A9AB"/>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75403"/>
    <w:rsid w:val="07035F04"/>
    <w:rsid w:val="0FD046E6"/>
    <w:rsid w:val="1140361C"/>
    <w:rsid w:val="18AD0069"/>
    <w:rsid w:val="30B4572B"/>
    <w:rsid w:val="43AF4742"/>
    <w:rsid w:val="48BF68A4"/>
    <w:rsid w:val="4AA14387"/>
    <w:rsid w:val="4FE71AF7"/>
    <w:rsid w:val="537B1BBD"/>
    <w:rsid w:val="5A176F16"/>
    <w:rsid w:val="5AB21DC2"/>
    <w:rsid w:val="656C4390"/>
    <w:rsid w:val="6F413BF1"/>
    <w:rsid w:val="76175403"/>
    <w:rsid w:val="78B96B74"/>
    <w:rsid w:val="7E9E6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0"/>
    <w:pPr>
      <w:widowControl/>
      <w:spacing w:before="50" w:beforeLines="50" w:beforeAutospacing="0" w:after="50" w:afterLines="50" w:afterAutospacing="0"/>
      <w:jc w:val="left"/>
      <w:outlineLvl w:val="0"/>
    </w:pPr>
    <w:rPr>
      <w:rFonts w:ascii="宋体" w:hAnsi="宋体" w:eastAsia="黑体" w:cs="宋体"/>
      <w:b/>
      <w:bCs/>
      <w:kern w:val="36"/>
      <w:sz w:val="32"/>
      <w:szCs w:val="48"/>
    </w:rPr>
  </w:style>
  <w:style w:type="paragraph" w:styleId="4">
    <w:name w:val="heading 2"/>
    <w:basedOn w:val="1"/>
    <w:next w:val="1"/>
    <w:link w:val="12"/>
    <w:semiHidden/>
    <w:unhideWhenUsed/>
    <w:qFormat/>
    <w:uiPriority w:val="0"/>
    <w:pPr>
      <w:spacing w:line="360" w:lineRule="auto"/>
      <w:jc w:val="left"/>
      <w:outlineLvl w:val="1"/>
    </w:pPr>
    <w:rPr>
      <w:rFonts w:ascii="仿宋" w:hAnsi="仿宋" w:eastAsia="楷体" w:cs="仿宋"/>
      <w:bCs/>
      <w:sz w:val="32"/>
      <w:szCs w:val="28"/>
    </w:rPr>
  </w:style>
  <w:style w:type="paragraph" w:styleId="5">
    <w:name w:val="heading 5"/>
    <w:basedOn w:val="1"/>
    <w:next w:val="1"/>
    <w:link w:val="13"/>
    <w:semiHidden/>
    <w:unhideWhenUsed/>
    <w:qFormat/>
    <w:uiPriority w:val="0"/>
    <w:pPr>
      <w:widowControl/>
      <w:spacing w:before="50" w:beforeLines="50" w:beforeAutospacing="0" w:afterAutospacing="0" w:line="240" w:lineRule="auto"/>
      <w:jc w:val="center"/>
      <w:outlineLvl w:val="4"/>
    </w:pPr>
    <w:rPr>
      <w:rFonts w:ascii="宋体" w:hAnsi="宋体" w:eastAsia="仿宋" w:cs="宋体"/>
      <w:b/>
      <w:bCs/>
      <w:kern w:val="0"/>
      <w:sz w:val="28"/>
      <w:szCs w:val="20"/>
    </w:rPr>
  </w:style>
  <w:style w:type="character" w:default="1" w:styleId="9">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uiPriority w:val="39"/>
    <w:pPr>
      <w:spacing w:before="120" w:after="120"/>
      <w:jc w:val="left"/>
    </w:pPr>
    <w:rPr>
      <w:rFonts w:ascii="Calibri" w:hAnsi="Calibri"/>
      <w:b/>
      <w:bCs/>
      <w:caps/>
      <w:sz w:val="20"/>
      <w:szCs w:val="20"/>
    </w:rPr>
  </w:style>
  <w:style w:type="paragraph" w:styleId="6">
    <w:name w:val="Plain Text"/>
    <w:basedOn w:val="1"/>
    <w:link w:val="10"/>
    <w:qFormat/>
    <w:uiPriority w:val="0"/>
    <w:pPr>
      <w:spacing w:before="50" w:beforeLines="50"/>
    </w:pPr>
    <w:rPr>
      <w:rFonts w:ascii="宋体" w:hAnsi="宋体" w:eastAsia="宋体" w:cs="Times New Roman"/>
      <w:b/>
      <w:sz w:val="24"/>
      <w:szCs w:val="20"/>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纯文本 Char"/>
    <w:link w:val="6"/>
    <w:qFormat/>
    <w:uiPriority w:val="0"/>
    <w:rPr>
      <w:rFonts w:ascii="宋体" w:hAnsi="宋体" w:eastAsia="宋体" w:cs="Times New Roman"/>
      <w:b/>
      <w:kern w:val="2"/>
      <w:sz w:val="24"/>
      <w:lang w:val="en-US" w:eastAsia="zh-CN" w:bidi="ar-SA"/>
    </w:rPr>
  </w:style>
  <w:style w:type="character" w:customStyle="1" w:styleId="11">
    <w:name w:val="标题 1 Char"/>
    <w:basedOn w:val="9"/>
    <w:link w:val="3"/>
    <w:autoRedefine/>
    <w:qFormat/>
    <w:uiPriority w:val="0"/>
    <w:rPr>
      <w:rFonts w:ascii="宋体" w:hAnsi="宋体" w:eastAsia="黑体" w:cs="宋体"/>
      <w:b/>
      <w:bCs/>
      <w:kern w:val="36"/>
      <w:sz w:val="48"/>
      <w:szCs w:val="48"/>
    </w:rPr>
  </w:style>
  <w:style w:type="character" w:customStyle="1" w:styleId="12">
    <w:name w:val="标题 2 Char"/>
    <w:basedOn w:val="9"/>
    <w:link w:val="4"/>
    <w:autoRedefine/>
    <w:qFormat/>
    <w:uiPriority w:val="0"/>
    <w:rPr>
      <w:rFonts w:eastAsia="楷体" w:cs="Times New Roman"/>
      <w:bCs/>
      <w:sz w:val="32"/>
      <w:szCs w:val="32"/>
    </w:rPr>
  </w:style>
  <w:style w:type="character" w:customStyle="1" w:styleId="13">
    <w:name w:val="标题 5 字符"/>
    <w:basedOn w:val="9"/>
    <w:link w:val="5"/>
    <w:qFormat/>
    <w:uiPriority w:val="9"/>
    <w:rPr>
      <w:rFonts w:ascii="宋体" w:hAnsi="宋体" w:eastAsia="仿宋" w:cs="宋体"/>
      <w:b/>
      <w:bCs/>
      <w:kern w:val="0"/>
      <w:sz w:val="28"/>
      <w:szCs w:val="20"/>
    </w:rPr>
  </w:style>
  <w:style w:type="paragraph" w:customStyle="1" w:styleId="14">
    <w:name w:val="样式4"/>
    <w:basedOn w:val="1"/>
    <w:uiPriority w:val="0"/>
    <w:pPr>
      <w:widowControl/>
      <w:adjustRightInd w:val="0"/>
      <w:snapToGrid w:val="0"/>
      <w:spacing w:line="360" w:lineRule="auto"/>
      <w:ind w:firstLine="480" w:firstLineChars="200"/>
      <w:jc w:val="left"/>
    </w:pPr>
    <w:rPr>
      <w:rFonts w:hint="eastAsia" w:ascii="宋体" w:hAnsi="宋体" w:eastAsia="宋体" w:cs="宋体"/>
      <w:color w:val="000000"/>
      <w:kern w:val="0"/>
      <w:sz w:val="24"/>
    </w:rPr>
  </w:style>
  <w:style w:type="paragraph" w:customStyle="1" w:styleId="15">
    <w:name w:val="标题5"/>
    <w:basedOn w:val="1"/>
    <w:qFormat/>
    <w:uiPriority w:val="0"/>
    <w:pPr>
      <w:widowControl/>
      <w:adjustRightInd w:val="0"/>
      <w:snapToGrid w:val="0"/>
      <w:spacing w:before="50" w:beforeLines="50" w:line="360" w:lineRule="auto"/>
      <w:ind w:left="0" w:firstLine="883" w:firstLineChars="200"/>
      <w:jc w:val="left"/>
    </w:pPr>
    <w:rPr>
      <w:rFonts w:hint="eastAsia" w:ascii="宋体" w:hAnsi="宋体" w:eastAsia="宋体" w:cs="宋体"/>
      <w:b/>
      <w:color w:val="000000"/>
      <w:kern w:val="0"/>
      <w:sz w:val="24"/>
    </w:rPr>
  </w:style>
  <w:style w:type="character" w:customStyle="1" w:styleId="16">
    <w:name w:val="标题 2 Char Char"/>
    <w:uiPriority w:val="0"/>
    <w:rPr>
      <w:rFonts w:ascii="Arial" w:hAnsi="Arial" w:eastAsia="黑体" w:cs="Times New Roman"/>
      <w:b/>
      <w:bCs/>
      <w:kern w:val="2"/>
      <w:sz w:val="32"/>
      <w:szCs w:val="32"/>
      <w:lang w:val="en-US" w:eastAsia="zh-CN" w:bidi="ar-SA"/>
    </w:rPr>
  </w:style>
  <w:style w:type="paragraph" w:customStyle="1" w:styleId="17">
    <w:name w:val="列出段落1"/>
    <w:basedOn w:val="1"/>
    <w:qFormat/>
    <w:uiPriority w:val="0"/>
    <w:pPr>
      <w:ind w:firstLine="420" w:firstLineChars="200"/>
    </w:pPr>
  </w:style>
  <w:style w:type="paragraph" w:customStyle="1" w:styleId="18">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2025-02-27T09:48:00Z</dcterms:created>
  <dc:creator>草原的风</dc:creator>
  <cp:lastModifiedBy>草原的风</cp:lastModifiedBy>
  <dcterms:modified xsi:type="dcterms:W3CDTF">2025-02-27T09:49:26Z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805AB41AB3CF4CB0A0130A168A27BD0E_11</vt:lpwstr>
  </property>
  <property fmtid="{D5CDD505-2E9C-101B-9397-08002B2CF9AE}" pid="4" name="KSOTemplateDocerSaveRecord">
    <vt:lpwstr>eyJoZGlkIjoiODExY2ZhMTRhZmQ5NjNkYzcyZmQ3OWI4OTZjYmJkYmIiLCJ1c2VySWQiOiI0NjE3NjIyMzIifQ==</vt:lpwstr>
  </property>
</Properties>
</file>