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9C8D4">
      <w:pPr>
        <w:spacing w:line="360" w:lineRule="auto"/>
        <w:jc w:val="center"/>
        <w:outlineLvl w:val="0"/>
        <w:rPr>
          <w:rFonts w:hint="default" w:ascii="宋体" w:hAnsi="宋体" w:eastAsia="宋体" w:cs="Times New Roman"/>
          <w:b/>
          <w:bCs w:val="0"/>
          <w:kern w:val="0"/>
          <w:sz w:val="28"/>
        </w:rPr>
      </w:pPr>
      <w:r>
        <w:rPr>
          <w:rFonts w:hint="eastAsia" w:ascii="宋体" w:hAnsi="宋体" w:eastAsia="宋体" w:cs="Times New Roman"/>
          <w:b/>
          <w:bCs w:val="0"/>
          <w:kern w:val="0"/>
          <w:sz w:val="28"/>
        </w:rPr>
        <w:t>采购需求</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6710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C067A72">
            <w:pPr>
              <w:spacing w:line="360" w:lineRule="auto"/>
              <w:jc w:val="center"/>
              <w:rPr>
                <w:rFonts w:hint="default" w:ascii="宋体" w:hAnsi="宋体" w:eastAsia="宋体" w:cs="@仿宋_GB2312"/>
                <w:b/>
                <w:bCs w:val="0"/>
                <w:kern w:val="2"/>
                <w:sz w:val="24"/>
                <w:szCs w:val="22"/>
              </w:rPr>
            </w:pPr>
            <w:r>
              <w:rPr>
                <w:rFonts w:hint="eastAsia" w:ascii="宋体" w:hAnsi="宋体" w:eastAsia="宋体" w:cs="@仿宋_GB2312"/>
                <w:b/>
                <w:bCs w:val="0"/>
                <w:kern w:val="2"/>
                <w:sz w:val="24"/>
                <w:szCs w:val="22"/>
              </w:rPr>
              <w:t>序号</w:t>
            </w:r>
          </w:p>
        </w:tc>
        <w:tc>
          <w:tcPr>
            <w:tcW w:w="1277" w:type="dxa"/>
            <w:vAlign w:val="center"/>
          </w:tcPr>
          <w:p w14:paraId="62FBEEAD">
            <w:pPr>
              <w:spacing w:line="360" w:lineRule="auto"/>
              <w:ind w:firstLine="435"/>
              <w:jc w:val="center"/>
              <w:rPr>
                <w:rFonts w:hint="default" w:ascii="宋体" w:hAnsi="宋体" w:eastAsia="宋体" w:cs="@仿宋_GB2312"/>
                <w:b/>
                <w:bCs w:val="0"/>
                <w:kern w:val="2"/>
                <w:sz w:val="24"/>
                <w:szCs w:val="22"/>
              </w:rPr>
            </w:pPr>
            <w:r>
              <w:rPr>
                <w:rFonts w:hint="eastAsia" w:ascii="宋体" w:hAnsi="宋体" w:eastAsia="宋体" w:cs="@仿宋_GB2312"/>
                <w:b/>
                <w:bCs w:val="0"/>
                <w:kern w:val="2"/>
                <w:sz w:val="24"/>
                <w:szCs w:val="22"/>
              </w:rPr>
              <w:t>内容</w:t>
            </w:r>
          </w:p>
        </w:tc>
        <w:tc>
          <w:tcPr>
            <w:tcW w:w="6287" w:type="dxa"/>
            <w:vAlign w:val="center"/>
          </w:tcPr>
          <w:p w14:paraId="6F2FC310">
            <w:pPr>
              <w:spacing w:line="360" w:lineRule="auto"/>
              <w:ind w:firstLine="435"/>
              <w:jc w:val="center"/>
              <w:rPr>
                <w:rFonts w:hint="default" w:ascii="宋体" w:hAnsi="宋体" w:eastAsia="宋体" w:cs="@仿宋_GB2312"/>
                <w:b/>
                <w:bCs w:val="0"/>
                <w:kern w:val="2"/>
                <w:sz w:val="24"/>
                <w:szCs w:val="22"/>
              </w:rPr>
            </w:pPr>
            <w:r>
              <w:rPr>
                <w:rFonts w:hint="eastAsia" w:ascii="宋体" w:hAnsi="宋体" w:eastAsia="宋体" w:cs="@仿宋_GB2312"/>
                <w:b/>
                <w:bCs w:val="0"/>
                <w:kern w:val="2"/>
                <w:sz w:val="24"/>
                <w:szCs w:val="22"/>
              </w:rPr>
              <w:t>说明和要求</w:t>
            </w:r>
          </w:p>
        </w:tc>
      </w:tr>
      <w:tr w14:paraId="0632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92B5EA6">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1</w:t>
            </w:r>
          </w:p>
        </w:tc>
        <w:tc>
          <w:tcPr>
            <w:tcW w:w="1277" w:type="dxa"/>
            <w:vAlign w:val="center"/>
          </w:tcPr>
          <w:p w14:paraId="51DCABC5">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人员到岗及履约要求</w:t>
            </w:r>
          </w:p>
        </w:tc>
        <w:tc>
          <w:tcPr>
            <w:tcW w:w="6287" w:type="dxa"/>
            <w:vAlign w:val="center"/>
          </w:tcPr>
          <w:p w14:paraId="7809A08B">
            <w:pPr>
              <w:spacing w:line="360" w:lineRule="auto"/>
              <w:rPr>
                <w:rFonts w:hint="default" w:ascii="Times New Roman" w:hAnsi="Times New Roman" w:eastAsia="宋体" w:cs="Times New Roman"/>
                <w:b w:val="0"/>
                <w:bCs w:val="0"/>
                <w:kern w:val="2"/>
                <w:sz w:val="24"/>
                <w:szCs w:val="22"/>
              </w:rPr>
            </w:pPr>
            <w:r>
              <w:rPr>
                <w:rFonts w:hint="default" w:ascii="Times New Roman" w:hAnsi="Times New Roman" w:eastAsia="宋体" w:cs="Times New Roman"/>
                <w:b w:val="0"/>
                <w:bCs w:val="0"/>
                <w:kern w:val="2"/>
                <w:sz w:val="24"/>
                <w:szCs w:val="22"/>
              </w:rPr>
              <w:t>（</w:t>
            </w:r>
            <w:r>
              <w:rPr>
                <w:rFonts w:hint="eastAsia" w:ascii="Times New Roman" w:hAnsi="Times New Roman" w:eastAsia="宋体" w:cs="Times New Roman"/>
                <w:b w:val="0"/>
                <w:bCs w:val="0"/>
                <w:kern w:val="2"/>
                <w:sz w:val="24"/>
                <w:szCs w:val="22"/>
              </w:rPr>
              <w:t>1</w:t>
            </w:r>
            <w:r>
              <w:rPr>
                <w:rFonts w:hint="default" w:ascii="Times New Roman" w:hAnsi="Times New Roman" w:eastAsia="宋体" w:cs="Times New Roman"/>
                <w:b w:val="0"/>
                <w:bCs w:val="0"/>
                <w:kern w:val="2"/>
                <w:sz w:val="24"/>
                <w:szCs w:val="22"/>
              </w:rPr>
              <w:t>）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4487F600">
            <w:pPr>
              <w:spacing w:line="360" w:lineRule="auto"/>
              <w:rPr>
                <w:rFonts w:hint="default" w:ascii="Times New Roman" w:hAnsi="Times New Roman" w:eastAsia="宋体" w:cs="Times New Roman"/>
                <w:b w:val="0"/>
                <w:bCs w:val="0"/>
                <w:kern w:val="2"/>
                <w:sz w:val="24"/>
                <w:szCs w:val="22"/>
              </w:rPr>
            </w:pPr>
            <w:r>
              <w:rPr>
                <w:rFonts w:hint="default" w:ascii="Times New Roman" w:hAnsi="Times New Roman" w:eastAsia="宋体" w:cs="Times New Roman"/>
                <w:b w:val="0"/>
                <w:bCs w:val="0"/>
                <w:kern w:val="2"/>
                <w:sz w:val="24"/>
                <w:szCs w:val="22"/>
              </w:rPr>
              <w:t>（</w:t>
            </w:r>
            <w:r>
              <w:rPr>
                <w:rFonts w:hint="eastAsia" w:ascii="Times New Roman" w:hAnsi="Times New Roman" w:eastAsia="宋体" w:cs="Times New Roman"/>
                <w:b w:val="0"/>
                <w:bCs w:val="0"/>
                <w:kern w:val="2"/>
                <w:sz w:val="24"/>
                <w:szCs w:val="22"/>
              </w:rPr>
              <w:t>2</w:t>
            </w:r>
            <w:r>
              <w:rPr>
                <w:rFonts w:hint="default" w:ascii="Times New Roman" w:hAnsi="Times New Roman" w:eastAsia="宋体" w:cs="Times New Roman"/>
                <w:b w:val="0"/>
                <w:bCs w:val="0"/>
                <w:kern w:val="2"/>
                <w:sz w:val="24"/>
                <w:szCs w:val="22"/>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2FB157FD">
            <w:pPr>
              <w:spacing w:line="360" w:lineRule="auto"/>
              <w:rPr>
                <w:rFonts w:hint="default" w:ascii="宋体" w:hAnsi="宋体" w:eastAsia="宋体" w:cs="@仿宋_GB2312"/>
                <w:b w:val="0"/>
                <w:bCs w:val="0"/>
                <w:kern w:val="2"/>
                <w:sz w:val="24"/>
                <w:szCs w:val="22"/>
              </w:rPr>
            </w:pPr>
            <w:r>
              <w:rPr>
                <w:rFonts w:hint="default" w:ascii="Times New Roman" w:hAnsi="Times New Roman" w:eastAsia="宋体" w:cs="Times New Roman"/>
                <w:b w:val="0"/>
                <w:bCs w:val="0"/>
                <w:kern w:val="2"/>
                <w:sz w:val="24"/>
                <w:szCs w:val="22"/>
              </w:rPr>
              <w:t>（</w:t>
            </w:r>
            <w:r>
              <w:rPr>
                <w:rFonts w:hint="eastAsia" w:ascii="Times New Roman" w:hAnsi="Times New Roman" w:eastAsia="宋体" w:cs="Times New Roman"/>
                <w:b w:val="0"/>
                <w:bCs w:val="0"/>
                <w:kern w:val="2"/>
                <w:sz w:val="24"/>
                <w:szCs w:val="22"/>
              </w:rPr>
              <w:t>3</w:t>
            </w:r>
            <w:r>
              <w:rPr>
                <w:rFonts w:hint="default" w:ascii="Times New Roman" w:hAnsi="Times New Roman" w:eastAsia="宋体" w:cs="Times New Roman"/>
                <w:b w:val="0"/>
                <w:bCs w:val="0"/>
                <w:kern w:val="2"/>
                <w:sz w:val="24"/>
                <w:szCs w:val="22"/>
              </w:rPr>
              <w:t>）成交供应商未能按照承诺到岗尽职的，采购人将视情况严重程度对其作出相应处理，给予警告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2EC9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038B357">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2</w:t>
            </w:r>
          </w:p>
        </w:tc>
        <w:tc>
          <w:tcPr>
            <w:tcW w:w="1277" w:type="dxa"/>
            <w:vAlign w:val="center"/>
          </w:tcPr>
          <w:p w14:paraId="2533B884">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材料要求</w:t>
            </w:r>
          </w:p>
        </w:tc>
        <w:tc>
          <w:tcPr>
            <w:tcW w:w="6287" w:type="dxa"/>
            <w:vAlign w:val="center"/>
          </w:tcPr>
          <w:p w14:paraId="27D84B77">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209E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1ADFAC3">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3</w:t>
            </w:r>
          </w:p>
        </w:tc>
        <w:tc>
          <w:tcPr>
            <w:tcW w:w="1277" w:type="dxa"/>
            <w:vAlign w:val="center"/>
          </w:tcPr>
          <w:p w14:paraId="01C75BC3">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工程施工重点难点</w:t>
            </w:r>
          </w:p>
        </w:tc>
        <w:tc>
          <w:tcPr>
            <w:tcW w:w="6287" w:type="dxa"/>
            <w:vAlign w:val="center"/>
          </w:tcPr>
          <w:p w14:paraId="129DC832">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w:t>
            </w:r>
          </w:p>
        </w:tc>
      </w:tr>
      <w:tr w14:paraId="4DF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67302B7">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4</w:t>
            </w:r>
          </w:p>
        </w:tc>
        <w:tc>
          <w:tcPr>
            <w:tcW w:w="1277" w:type="dxa"/>
            <w:vAlign w:val="center"/>
          </w:tcPr>
          <w:p w14:paraId="0192AB59">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报价须知</w:t>
            </w:r>
          </w:p>
        </w:tc>
        <w:tc>
          <w:tcPr>
            <w:tcW w:w="6287" w:type="dxa"/>
            <w:vAlign w:val="center"/>
          </w:tcPr>
          <w:p w14:paraId="07258447">
            <w:pPr>
              <w:spacing w:line="360" w:lineRule="auto"/>
              <w:rPr>
                <w:rFonts w:hint="default" w:ascii="宋体" w:hAnsi="宋体" w:eastAsia="@微软简标宋" w:cs="Times New Roman"/>
                <w:b w:val="0"/>
                <w:bCs w:val="0"/>
                <w:kern w:val="2"/>
                <w:sz w:val="21"/>
                <w:szCs w:val="22"/>
              </w:rPr>
            </w:pPr>
            <w:r>
              <w:rPr>
                <w:rFonts w:hint="eastAsia" w:ascii="宋体" w:hAnsi="宋体" w:eastAsia="宋体" w:cs="@仿宋_GB2312"/>
                <w:b w:val="0"/>
                <w:bCs w:val="0"/>
                <w:kern w:val="2"/>
                <w:sz w:val="24"/>
                <w:szCs w:val="22"/>
              </w:rPr>
              <w:t>供应商最后报价均不得高于磋商文件（公告）列明的项目预算、最高限价，否则其响应文件将被认定为响应无效。</w:t>
            </w:r>
          </w:p>
        </w:tc>
      </w:tr>
      <w:tr w14:paraId="7DE3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DD1F7D4">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5</w:t>
            </w:r>
          </w:p>
        </w:tc>
        <w:tc>
          <w:tcPr>
            <w:tcW w:w="1277" w:type="dxa"/>
            <w:vAlign w:val="center"/>
          </w:tcPr>
          <w:p w14:paraId="591D6FC3">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重要说明</w:t>
            </w:r>
          </w:p>
        </w:tc>
        <w:tc>
          <w:tcPr>
            <w:tcW w:w="6287" w:type="dxa"/>
            <w:vAlign w:val="center"/>
          </w:tcPr>
          <w:p w14:paraId="2A94A309">
            <w:pPr>
              <w:spacing w:line="360" w:lineRule="auto"/>
              <w:rPr>
                <w:rFonts w:hint="default" w:ascii="宋体" w:hAnsi="宋体" w:eastAsia="宋体" w:cs="Times New Roman"/>
                <w:b w:val="0"/>
                <w:bCs w:val="0"/>
                <w:kern w:val="2"/>
                <w:sz w:val="24"/>
                <w:szCs w:val="18"/>
              </w:rPr>
            </w:pPr>
            <w:r>
              <w:rPr>
                <w:rFonts w:hint="default" w:ascii="宋体" w:hAnsi="宋体" w:eastAsia="宋体" w:cs="宋体"/>
                <w:b w:val="0"/>
                <w:bCs w:val="0"/>
                <w:kern w:val="2"/>
                <w:sz w:val="24"/>
                <w:szCs w:val="24"/>
              </w:rPr>
              <w:t>政府采购政策（包括但不限于下列具体政策要求</w:t>
            </w:r>
            <w:r>
              <w:rPr>
                <w:rFonts w:hint="eastAsia" w:ascii="宋体" w:hAnsi="宋体" w:eastAsia="宋体" w:cs="宋体"/>
                <w:b w:val="0"/>
                <w:bCs w:val="0"/>
                <w:kern w:val="2"/>
                <w:sz w:val="24"/>
                <w:szCs w:val="24"/>
              </w:rPr>
              <w:t>）</w:t>
            </w:r>
            <w:r>
              <w:rPr>
                <w:rFonts w:hint="eastAsia" w:ascii="宋体" w:hAnsi="宋体" w:eastAsia="宋体" w:cs="Times New Roman"/>
                <w:b w:val="0"/>
                <w:bCs w:val="0"/>
                <w:kern w:val="2"/>
                <w:sz w:val="24"/>
                <w:szCs w:val="18"/>
              </w:rPr>
              <w:t>：</w:t>
            </w:r>
          </w:p>
          <w:p w14:paraId="48DBD2CB">
            <w:pPr>
              <w:spacing w:line="360" w:lineRule="auto"/>
              <w:rPr>
                <w:rFonts w:hint="default" w:ascii="宋体" w:hAnsi="宋体" w:eastAsia="宋体" w:cs="宋体"/>
                <w:b w:val="0"/>
                <w:bCs w:val="0"/>
                <w:kern w:val="2"/>
                <w:sz w:val="24"/>
                <w:szCs w:val="24"/>
              </w:rPr>
            </w:pPr>
            <w:r>
              <w:rPr>
                <w:rFonts w:hint="eastAsia" w:ascii="宋体" w:hAnsi="宋体" w:eastAsia="宋体" w:cs="宋体"/>
                <w:b w:val="0"/>
                <w:bCs w:val="0"/>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51BA4516">
            <w:pPr>
              <w:spacing w:line="360" w:lineRule="auto"/>
              <w:rPr>
                <w:rFonts w:hint="default" w:ascii="宋体" w:hAnsi="宋体" w:eastAsia="宋体" w:cs="宋体"/>
                <w:b w:val="0"/>
                <w:bCs w:val="0"/>
                <w:kern w:val="2"/>
                <w:sz w:val="24"/>
                <w:szCs w:val="24"/>
              </w:rPr>
            </w:pPr>
            <w:r>
              <w:rPr>
                <w:rFonts w:hint="eastAsia" w:ascii="宋体" w:hAnsi="宋体" w:eastAsia="宋体" w:cs="宋体"/>
                <w:b w:val="0"/>
                <w:bCs w:val="0"/>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31F31D4">
            <w:pPr>
              <w:spacing w:line="360" w:lineRule="auto"/>
              <w:rPr>
                <w:rFonts w:hint="default" w:ascii="宋体" w:hAnsi="宋体" w:eastAsia="宋体" w:cs="@仿宋_GB2312"/>
                <w:b w:val="0"/>
                <w:bCs w:val="0"/>
                <w:kern w:val="2"/>
                <w:sz w:val="24"/>
                <w:szCs w:val="22"/>
              </w:rPr>
            </w:pPr>
            <w:r>
              <w:rPr>
                <w:rFonts w:hint="eastAsia" w:ascii="宋体" w:hAnsi="宋体" w:eastAsia="宋体" w:cs="宋体"/>
                <w:b w:val="0"/>
                <w:bCs w:val="0"/>
                <w:kern w:val="2"/>
                <w:sz w:val="24"/>
                <w:szCs w:val="24"/>
              </w:rPr>
              <w:t>（3）按照《财政部 住房城乡建设部 工业和信息化部关于进一步扩大政府采购支持绿色建材促进建筑品质提升政策实施范围的通知》（财库〔2024〕36号），严格执行《绿色建筑和绿色建材政府采购需求标准(2025年版)》要求。</w:t>
            </w:r>
          </w:p>
        </w:tc>
      </w:tr>
      <w:tr w14:paraId="5C9D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938A16A">
            <w:pPr>
              <w:spacing w:line="360" w:lineRule="auto"/>
              <w:jc w:val="center"/>
              <w:rPr>
                <w:rFonts w:hint="default" w:ascii="宋体" w:hAnsi="宋体" w:eastAsia="宋体" w:cs="@仿宋_GB2312"/>
                <w:b w:val="0"/>
                <w:bCs w:val="0"/>
                <w:kern w:val="2"/>
                <w:sz w:val="24"/>
                <w:szCs w:val="22"/>
              </w:rPr>
            </w:pPr>
            <w:r>
              <w:rPr>
                <w:rFonts w:hint="default" w:ascii="宋体" w:hAnsi="宋体" w:eastAsia="宋体" w:cs="@仿宋_GB2312"/>
                <w:b w:val="0"/>
                <w:bCs w:val="0"/>
                <w:kern w:val="2"/>
                <w:sz w:val="24"/>
                <w:szCs w:val="22"/>
              </w:rPr>
              <w:t>6</w:t>
            </w:r>
          </w:p>
        </w:tc>
        <w:tc>
          <w:tcPr>
            <w:tcW w:w="1277" w:type="dxa"/>
            <w:vAlign w:val="center"/>
          </w:tcPr>
          <w:p w14:paraId="4DECBACE">
            <w:pPr>
              <w:spacing w:line="360" w:lineRule="auto"/>
              <w:rPr>
                <w:rFonts w:hint="default" w:ascii="宋体" w:hAnsi="宋体" w:eastAsia="宋体" w:cs="@仿宋_GB2312"/>
                <w:b w:val="0"/>
                <w:bCs w:val="0"/>
                <w:kern w:val="2"/>
                <w:sz w:val="24"/>
                <w:szCs w:val="22"/>
              </w:rPr>
            </w:pPr>
            <w:bookmarkStart w:id="0" w:name="OLE_LINK31"/>
            <w:r>
              <w:rPr>
                <w:rFonts w:hint="eastAsia" w:ascii="宋体" w:hAnsi="宋体" w:eastAsia="宋体" w:cs="@仿宋_GB2312"/>
                <w:b w:val="0"/>
                <w:bCs w:val="0"/>
                <w:kern w:val="2"/>
                <w:sz w:val="24"/>
                <w:szCs w:val="22"/>
              </w:rPr>
              <w:t>项目经理</w:t>
            </w:r>
            <w:bookmarkEnd w:id="0"/>
          </w:p>
        </w:tc>
        <w:tc>
          <w:tcPr>
            <w:tcW w:w="6287" w:type="dxa"/>
            <w:vAlign w:val="center"/>
          </w:tcPr>
          <w:p w14:paraId="01F90984">
            <w:pPr>
              <w:spacing w:line="360" w:lineRule="auto"/>
              <w:rPr>
                <w:rFonts w:hint="default" w:ascii="宋体" w:hAnsi="宋体" w:eastAsia="宋体" w:cs="@仿宋_GB2312"/>
                <w:b w:val="0"/>
                <w:bCs w:val="0"/>
                <w:color w:val="auto"/>
                <w:kern w:val="2"/>
                <w:sz w:val="24"/>
                <w:szCs w:val="22"/>
              </w:rPr>
            </w:pPr>
            <w:r>
              <w:rPr>
                <w:rFonts w:hint="eastAsia" w:ascii="宋体" w:hAnsi="宋体" w:eastAsia="宋体" w:cs="@仿宋_GB2312"/>
                <w:b w:val="0"/>
                <w:bCs w:val="0"/>
                <w:color w:val="auto"/>
                <w:kern w:val="2"/>
                <w:sz w:val="24"/>
                <w:szCs w:val="22"/>
              </w:rPr>
              <w:t>符合竞争性磋商公告中“项目经理资格要求”。</w:t>
            </w:r>
          </w:p>
          <w:p w14:paraId="7FC7BDCB">
            <w:pPr>
              <w:spacing w:line="360" w:lineRule="auto"/>
              <w:rPr>
                <w:rFonts w:hint="default" w:ascii="宋体" w:hAnsi="宋体" w:eastAsia="宋体" w:cs="@仿宋_GB2312"/>
                <w:b w:val="0"/>
                <w:bCs w:val="0"/>
                <w:color w:val="auto"/>
                <w:kern w:val="2"/>
                <w:sz w:val="24"/>
                <w:szCs w:val="22"/>
              </w:rPr>
            </w:pPr>
            <w:bookmarkStart w:id="1" w:name="OLE_LINK9"/>
            <w:r>
              <w:rPr>
                <w:rFonts w:hint="eastAsia" w:ascii="宋体" w:hAnsi="宋体" w:eastAsia="宋体" w:cs="@仿宋_GB2312"/>
                <w:b w:val="0"/>
                <w:bCs w:val="0"/>
                <w:color w:val="auto"/>
                <w:kern w:val="2"/>
                <w:sz w:val="24"/>
                <w:szCs w:val="22"/>
              </w:rPr>
              <w:t>注：</w:t>
            </w:r>
          </w:p>
          <w:p w14:paraId="5839DBE1">
            <w:pPr>
              <w:spacing w:line="360" w:lineRule="auto"/>
              <w:rPr>
                <w:rFonts w:hint="default" w:ascii="宋体" w:hAnsi="宋体" w:eastAsia="宋体" w:cs="@仿宋_GB2312"/>
                <w:b w:val="0"/>
                <w:bCs w:val="0"/>
                <w:color w:val="auto"/>
                <w:kern w:val="2"/>
                <w:sz w:val="24"/>
                <w:szCs w:val="22"/>
              </w:rPr>
            </w:pPr>
            <w:r>
              <w:rPr>
                <w:rFonts w:hint="eastAsia" w:ascii="宋体" w:hAnsi="宋体" w:eastAsia="宋体" w:cs="@仿宋_GB2312"/>
                <w:b w:val="0"/>
                <w:bCs w:val="0"/>
                <w:color w:val="auto"/>
                <w:kern w:val="2"/>
                <w:sz w:val="24"/>
                <w:szCs w:val="22"/>
              </w:rPr>
              <w:t>（1）拟派项目经理必须是本单位人员；</w:t>
            </w:r>
          </w:p>
          <w:p w14:paraId="24B5C58B">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color w:val="auto"/>
                <w:kern w:val="2"/>
                <w:sz w:val="24"/>
                <w:szCs w:val="22"/>
              </w:rPr>
              <w:t>（2）响应文件中提供证书扫描件。</w:t>
            </w:r>
            <w:bookmarkEnd w:id="1"/>
          </w:p>
        </w:tc>
      </w:tr>
      <w:tr w14:paraId="1390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444A7BA">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7</w:t>
            </w:r>
          </w:p>
        </w:tc>
        <w:tc>
          <w:tcPr>
            <w:tcW w:w="1277" w:type="dxa"/>
            <w:vAlign w:val="center"/>
          </w:tcPr>
          <w:p w14:paraId="4044648B">
            <w:pPr>
              <w:widowControl w:val="0"/>
              <w:spacing w:before="0" w:beforeAutospacing="0" w:after="0" w:afterAutospacing="0" w:line="360" w:lineRule="auto"/>
              <w:jc w:val="center"/>
              <w:rPr>
                <w:rFonts w:ascii="宋体" w:hAnsi="宋体" w:eastAsia="宋体" w:cs="@仿宋_GB2312"/>
                <w:b/>
                <w:bCs/>
                <w:kern w:val="2"/>
                <w:sz w:val="24"/>
                <w:szCs w:val="28"/>
                <w:lang w:val="en-US" w:eastAsia="zh-CN" w:bidi="ar-SA"/>
              </w:rPr>
            </w:pPr>
            <w:r>
              <w:rPr>
                <w:rFonts w:hint="eastAsia" w:ascii="Calibri" w:hAnsi="Calibri" w:eastAsia="宋体" w:cs="Times New Roman"/>
                <w:b w:val="0"/>
                <w:bCs/>
                <w:kern w:val="2"/>
                <w:sz w:val="24"/>
                <w:szCs w:val="28"/>
                <w:lang w:val="en-US" w:eastAsia="zh-CN" w:bidi="ar-SA"/>
              </w:rPr>
              <w:t>本项目采购标的名称及所属行业</w:t>
            </w:r>
          </w:p>
        </w:tc>
        <w:tc>
          <w:tcPr>
            <w:tcW w:w="6287" w:type="dxa"/>
            <w:vAlign w:val="center"/>
          </w:tcPr>
          <w:p w14:paraId="03C08332">
            <w:pPr>
              <w:spacing w:line="360" w:lineRule="auto"/>
              <w:jc w:val="left"/>
              <w:rPr>
                <w:rFonts w:hint="eastAsia" w:ascii="宋体" w:hAnsi="宋体" w:eastAsia="宋体" w:cs="Times New Roman"/>
                <w:b w:val="0"/>
                <w:bCs w:val="0"/>
                <w:kern w:val="2"/>
                <w:sz w:val="24"/>
                <w:szCs w:val="22"/>
                <w:lang w:eastAsia="zh-CN"/>
              </w:rPr>
            </w:pPr>
            <w:r>
              <w:rPr>
                <w:rFonts w:hint="eastAsia" w:ascii="宋体" w:hAnsi="宋体" w:eastAsia="宋体" w:cs="Times New Roman"/>
                <w:b w:val="0"/>
                <w:bCs w:val="0"/>
                <w:kern w:val="2"/>
                <w:sz w:val="24"/>
                <w:szCs w:val="22"/>
              </w:rPr>
              <w:t>标的名称：</w:t>
            </w:r>
            <w:r>
              <w:rPr>
                <w:rFonts w:hint="eastAsia" w:ascii="宋体" w:hAnsi="宋体" w:eastAsia="宋体" w:cs="Times New Roman"/>
                <w:b w:val="0"/>
                <w:bCs w:val="0"/>
                <w:kern w:val="2"/>
                <w:sz w:val="24"/>
                <w:szCs w:val="18"/>
                <w:lang w:eastAsia="zh-CN"/>
              </w:rPr>
              <w:t>安徽省体育局大门恢复亮化项目</w:t>
            </w:r>
          </w:p>
          <w:p w14:paraId="107CC725">
            <w:pPr>
              <w:rPr>
                <w:rFonts w:hint="default" w:ascii="Calibri" w:hAnsi="Calibri" w:eastAsia="宋体" w:cs="Times New Roman"/>
                <w:b w:val="0"/>
                <w:bCs w:val="0"/>
                <w:kern w:val="2"/>
                <w:sz w:val="24"/>
                <w:szCs w:val="22"/>
              </w:rPr>
            </w:pPr>
            <w:r>
              <w:rPr>
                <w:rFonts w:hint="eastAsia" w:ascii="宋体" w:hAnsi="宋体" w:eastAsia="宋体" w:cs="Times New Roman"/>
                <w:b w:val="0"/>
                <w:bCs w:val="0"/>
                <w:kern w:val="2"/>
                <w:sz w:val="24"/>
                <w:szCs w:val="22"/>
              </w:rPr>
              <w:t>所属行业：建筑业</w:t>
            </w:r>
          </w:p>
        </w:tc>
      </w:tr>
      <w:tr w14:paraId="080E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9DB6CA8">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8</w:t>
            </w:r>
          </w:p>
        </w:tc>
        <w:tc>
          <w:tcPr>
            <w:tcW w:w="1277" w:type="dxa"/>
            <w:vAlign w:val="center"/>
          </w:tcPr>
          <w:p w14:paraId="4EB164CF">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工程地点</w:t>
            </w:r>
          </w:p>
        </w:tc>
        <w:tc>
          <w:tcPr>
            <w:tcW w:w="6287" w:type="dxa"/>
            <w:vAlign w:val="center"/>
          </w:tcPr>
          <w:p w14:paraId="433B980E">
            <w:pPr>
              <w:spacing w:line="360" w:lineRule="auto"/>
              <w:jc w:val="left"/>
              <w:rPr>
                <w:rFonts w:hint="default" w:ascii="宋体" w:hAnsi="宋体" w:eastAsia="宋体" w:cs="@仿宋_GB2312"/>
                <w:b w:val="0"/>
                <w:bCs w:val="0"/>
                <w:kern w:val="2"/>
                <w:sz w:val="24"/>
                <w:szCs w:val="22"/>
              </w:rPr>
            </w:pPr>
            <w:r>
              <w:rPr>
                <w:rFonts w:hint="default" w:ascii="宋体" w:hAnsi="宋体" w:eastAsia="宋体" w:cs="@仿宋_GB2312"/>
                <w:b w:val="0"/>
                <w:bCs w:val="0"/>
                <w:kern w:val="2"/>
                <w:sz w:val="24"/>
                <w:szCs w:val="22"/>
              </w:rPr>
              <w:t>安徽省合肥市</w:t>
            </w:r>
            <w:r>
              <w:rPr>
                <w:rFonts w:hint="eastAsia" w:ascii="宋体" w:hAnsi="宋体" w:eastAsia="宋体" w:cs="@仿宋_GB2312"/>
                <w:b w:val="0"/>
                <w:bCs w:val="0"/>
                <w:kern w:val="2"/>
                <w:sz w:val="24"/>
                <w:szCs w:val="22"/>
              </w:rPr>
              <w:t>，</w:t>
            </w:r>
            <w:r>
              <w:rPr>
                <w:rFonts w:hint="eastAsia" w:ascii="宋体" w:hAnsi="宋体" w:eastAsia="宋体" w:cs="Times New Roman"/>
                <w:b w:val="0"/>
                <w:bCs/>
                <w:kern w:val="2"/>
                <w:sz w:val="24"/>
                <w:szCs w:val="22"/>
              </w:rPr>
              <w:t>采购人指定地点</w:t>
            </w:r>
          </w:p>
        </w:tc>
      </w:tr>
      <w:tr w14:paraId="79C5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A0B6AE5">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9</w:t>
            </w:r>
          </w:p>
        </w:tc>
        <w:tc>
          <w:tcPr>
            <w:tcW w:w="1277" w:type="dxa"/>
            <w:vAlign w:val="center"/>
          </w:tcPr>
          <w:p w14:paraId="0BE8DC29">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质量标准</w:t>
            </w:r>
          </w:p>
        </w:tc>
        <w:tc>
          <w:tcPr>
            <w:tcW w:w="6287" w:type="dxa"/>
            <w:vAlign w:val="center"/>
          </w:tcPr>
          <w:p w14:paraId="213F89CE">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达到合格标准</w:t>
            </w:r>
          </w:p>
        </w:tc>
      </w:tr>
      <w:tr w14:paraId="1D8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A10FD9E">
            <w:pPr>
              <w:spacing w:line="360" w:lineRule="auto"/>
              <w:jc w:val="center"/>
              <w:rPr>
                <w:rFonts w:hint="default" w:ascii="宋体" w:hAnsi="宋体" w:eastAsia="宋体" w:cs="@仿宋_GB2312"/>
                <w:b w:val="0"/>
                <w:bCs w:val="0"/>
                <w:color w:val="auto"/>
                <w:kern w:val="2"/>
                <w:sz w:val="24"/>
                <w:szCs w:val="22"/>
              </w:rPr>
            </w:pPr>
            <w:r>
              <w:rPr>
                <w:rFonts w:hint="eastAsia" w:ascii="宋体" w:hAnsi="宋体" w:eastAsia="宋体" w:cs="@仿宋_GB2312"/>
                <w:b w:val="0"/>
                <w:bCs w:val="0"/>
                <w:color w:val="auto"/>
                <w:kern w:val="2"/>
                <w:sz w:val="24"/>
                <w:szCs w:val="22"/>
              </w:rPr>
              <w:t>10</w:t>
            </w:r>
          </w:p>
        </w:tc>
        <w:tc>
          <w:tcPr>
            <w:tcW w:w="1277" w:type="dxa"/>
            <w:vAlign w:val="center"/>
          </w:tcPr>
          <w:p w14:paraId="6E55F621">
            <w:pPr>
              <w:spacing w:line="360" w:lineRule="auto"/>
              <w:jc w:val="left"/>
              <w:rPr>
                <w:rFonts w:hint="default" w:ascii="宋体" w:hAnsi="宋体" w:eastAsia="宋体" w:cs="@仿宋_GB2312"/>
                <w:b w:val="0"/>
                <w:bCs w:val="0"/>
                <w:color w:val="auto"/>
                <w:kern w:val="2"/>
                <w:sz w:val="24"/>
                <w:szCs w:val="22"/>
              </w:rPr>
            </w:pPr>
            <w:r>
              <w:rPr>
                <w:rFonts w:hint="eastAsia" w:ascii="宋体" w:hAnsi="宋体" w:eastAsia="宋体" w:cs="@仿宋_GB2312"/>
                <w:b w:val="0"/>
                <w:bCs w:val="0"/>
                <w:color w:val="auto"/>
                <w:kern w:val="2"/>
                <w:sz w:val="24"/>
                <w:szCs w:val="22"/>
              </w:rPr>
              <w:t>计划工期</w:t>
            </w:r>
          </w:p>
        </w:tc>
        <w:tc>
          <w:tcPr>
            <w:tcW w:w="6287" w:type="dxa"/>
            <w:vAlign w:val="center"/>
          </w:tcPr>
          <w:p w14:paraId="40298FD2">
            <w:pPr>
              <w:spacing w:line="360" w:lineRule="auto"/>
              <w:jc w:val="left"/>
              <w:rPr>
                <w:rFonts w:hint="default" w:ascii="宋体" w:hAnsi="宋体" w:eastAsia="宋体" w:cs="@仿宋_GB2312"/>
                <w:b w:val="0"/>
                <w:bCs w:val="0"/>
                <w:color w:val="auto"/>
                <w:kern w:val="2"/>
                <w:sz w:val="24"/>
                <w:szCs w:val="22"/>
              </w:rPr>
            </w:pPr>
            <w:bookmarkStart w:id="2" w:name="OLE_LINK1"/>
            <w:r>
              <w:rPr>
                <w:rFonts w:hint="eastAsia" w:ascii="宋体" w:hAnsi="宋体" w:eastAsia="宋体" w:cs="@仿宋_GB2312"/>
                <w:b w:val="0"/>
                <w:bCs w:val="0"/>
                <w:color w:val="auto"/>
                <w:kern w:val="2"/>
                <w:sz w:val="24"/>
                <w:szCs w:val="22"/>
              </w:rPr>
              <w:t>自合同生效之日起，</w:t>
            </w:r>
            <w:r>
              <w:rPr>
                <w:rFonts w:hint="eastAsia" w:ascii="宋体" w:hAnsi="宋体" w:eastAsia="宋体" w:cs="@仿宋_GB2312"/>
                <w:b w:val="0"/>
                <w:bCs w:val="0"/>
                <w:color w:val="auto"/>
                <w:kern w:val="2"/>
                <w:sz w:val="24"/>
                <w:szCs w:val="22"/>
                <w:lang w:val="en-US" w:eastAsia="zh-CN"/>
              </w:rPr>
              <w:t>90</w:t>
            </w:r>
            <w:r>
              <w:rPr>
                <w:rFonts w:hint="eastAsia" w:ascii="宋体" w:hAnsi="宋体" w:eastAsia="宋体" w:cs="@仿宋_GB2312"/>
                <w:b w:val="0"/>
                <w:bCs w:val="0"/>
                <w:color w:val="auto"/>
                <w:kern w:val="2"/>
                <w:sz w:val="24"/>
                <w:szCs w:val="22"/>
              </w:rPr>
              <w:t>个日历天</w:t>
            </w:r>
            <w:bookmarkEnd w:id="2"/>
            <w:r>
              <w:rPr>
                <w:rFonts w:hint="eastAsia" w:ascii="宋体" w:hAnsi="宋体" w:eastAsia="宋体" w:cs="@仿宋_GB2312"/>
                <w:b w:val="0"/>
                <w:bCs w:val="0"/>
                <w:color w:val="auto"/>
                <w:kern w:val="2"/>
                <w:sz w:val="24"/>
                <w:szCs w:val="22"/>
              </w:rPr>
              <w:t>。</w:t>
            </w:r>
          </w:p>
          <w:p w14:paraId="5E35CA3C">
            <w:pPr>
              <w:spacing w:line="360" w:lineRule="auto"/>
              <w:jc w:val="left"/>
              <w:rPr>
                <w:rFonts w:hint="default" w:ascii="宋体" w:hAnsi="宋体" w:eastAsia="宋体" w:cs="@仿宋_GB2312"/>
                <w:b w:val="0"/>
                <w:bCs w:val="0"/>
                <w:color w:val="auto"/>
                <w:kern w:val="2"/>
                <w:sz w:val="24"/>
                <w:szCs w:val="22"/>
              </w:rPr>
            </w:pPr>
            <w:r>
              <w:rPr>
                <w:rFonts w:hint="eastAsia" w:ascii="宋体" w:hAnsi="宋体" w:eastAsia="宋体" w:cs="@仿宋_GB2312"/>
                <w:b w:val="0"/>
                <w:bCs w:val="0"/>
                <w:color w:val="auto"/>
                <w:kern w:val="2"/>
                <w:sz w:val="24"/>
                <w:szCs w:val="22"/>
              </w:rPr>
              <w:t>除上述总工期外，采购人还要求以下区段/节点工期：/</w:t>
            </w:r>
          </w:p>
        </w:tc>
      </w:tr>
    </w:tbl>
    <w:p w14:paraId="4C9D0E18">
      <w:pPr>
        <w:widowControl/>
        <w:spacing w:line="360" w:lineRule="auto"/>
        <w:ind w:firstLine="480" w:firstLineChars="200"/>
        <w:jc w:val="both"/>
        <w:rPr>
          <w:rFonts w:ascii="宋体" w:hAnsi="宋体" w:eastAsia="宋体" w:cs="宋体"/>
          <w:color w:val="auto"/>
          <w:sz w:val="24"/>
          <w:szCs w:val="24"/>
          <w:lang w:val="en-US" w:eastAsia="zh-CN" w:bidi="ar-SA"/>
        </w:rPr>
      </w:pPr>
    </w:p>
    <w:p w14:paraId="2F486C88">
      <w:pPr>
        <w:keepNext/>
        <w:keepLines/>
        <w:widowControl w:val="0"/>
        <w:spacing w:before="0" w:after="0" w:line="360" w:lineRule="auto"/>
        <w:jc w:val="both"/>
        <w:outlineLvl w:val="1"/>
        <w:rPr>
          <w:rFonts w:ascii="宋体" w:hAnsi="宋体" w:eastAsia="宋体" w:cs="宋体"/>
          <w:b/>
          <w:bCs/>
          <w:color w:val="auto"/>
          <w:kern w:val="2"/>
          <w:sz w:val="24"/>
          <w:szCs w:val="24"/>
          <w:lang w:val="zh-CN" w:eastAsia="zh-CN" w:bidi="ar-SA"/>
        </w:rPr>
      </w:pPr>
      <w:bookmarkStart w:id="3" w:name="_Toc23730"/>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kern w:val="2"/>
          <w:sz w:val="24"/>
          <w:szCs w:val="24"/>
          <w:lang w:val="zh-CN" w:eastAsia="zh-CN" w:bidi="ar-SA"/>
        </w:rPr>
        <w:t>项目概况及总体要求</w:t>
      </w:r>
      <w:bookmarkEnd w:id="3"/>
    </w:p>
    <w:p w14:paraId="5B243F7B">
      <w:pPr>
        <w:widowControl/>
        <w:spacing w:line="360" w:lineRule="auto"/>
        <w:ind w:firstLine="480" w:firstLineChars="200"/>
        <w:jc w:val="both"/>
        <w:outlineLvl w:val="1"/>
        <w:rPr>
          <w:rFonts w:hint="eastAsia" w:ascii="宋体" w:hAnsi="宋体" w:eastAsia="宋体" w:cs="宋体"/>
          <w:color w:val="auto"/>
          <w:sz w:val="24"/>
          <w:szCs w:val="24"/>
          <w:lang w:val="en-US" w:eastAsia="zh-CN" w:bidi="ar-SA"/>
        </w:rPr>
      </w:pPr>
      <w:bookmarkStart w:id="4" w:name="_Toc455587275"/>
      <w:bookmarkStart w:id="5" w:name="_Toc466024558"/>
      <w:bookmarkStart w:id="6" w:name="_Toc18199"/>
      <w:bookmarkStart w:id="7" w:name="_Toc455587091"/>
      <w:bookmarkStart w:id="8" w:name="_Toc445554749"/>
      <w:r>
        <w:rPr>
          <w:rFonts w:hint="eastAsia" w:ascii="宋体" w:hAnsi="宋体" w:eastAsia="宋体" w:cs="宋体"/>
          <w:color w:val="auto"/>
          <w:sz w:val="24"/>
          <w:szCs w:val="24"/>
          <w:lang w:val="en-US" w:eastAsia="zh-CN" w:bidi="ar-SA"/>
        </w:rPr>
        <w:t>安徽省体育局大门恢复亮化项目，进行芜湖路门面房拆除后一系列恢复亮化工程，工程内容包括但不限于：重做沥青道路、围墙制作、绿化景观改造(绿植、树池等)、省体育局门头改造(包括门卫室及入口标识标牌)、水电改造、灯光改造、非机动停车棚制作等，整体提升省体育局大门环境。具体详见图纸及工程量清单。</w:t>
      </w:r>
    </w:p>
    <w:p w14:paraId="66EB836F">
      <w:pPr>
        <w:widowControl/>
        <w:spacing w:line="360" w:lineRule="auto"/>
        <w:jc w:val="both"/>
        <w:outlineLvl w:val="1"/>
        <w:rPr>
          <w:rFonts w:ascii="宋体" w:hAnsi="宋体" w:eastAsia="宋体" w:cs="宋体"/>
          <w:color w:val="auto"/>
          <w:sz w:val="24"/>
          <w:szCs w:val="24"/>
          <w:lang w:val="en-US" w:eastAsia="zh-CN" w:bidi="ar-SA"/>
        </w:rPr>
      </w:pPr>
      <w:r>
        <w:rPr>
          <w:rFonts w:hint="eastAsia" w:ascii="宋体" w:hAnsi="宋体" w:eastAsia="黑体" w:cs="宋体"/>
          <w:b/>
          <w:bCs/>
          <w:color w:val="auto"/>
          <w:kern w:val="2"/>
          <w:sz w:val="24"/>
          <w:szCs w:val="24"/>
          <w:lang w:val="en-US" w:eastAsia="zh-CN" w:bidi="ar-SA"/>
        </w:rPr>
        <w:t>二、</w:t>
      </w:r>
      <w:r>
        <w:rPr>
          <w:rFonts w:hint="eastAsia" w:ascii="宋体" w:hAnsi="宋体" w:eastAsia="宋体" w:cs="宋体"/>
          <w:b/>
          <w:bCs/>
          <w:color w:val="auto"/>
          <w:kern w:val="2"/>
          <w:sz w:val="24"/>
          <w:szCs w:val="24"/>
          <w:lang w:val="en-US" w:eastAsia="zh-CN" w:bidi="ar-SA"/>
        </w:rPr>
        <w:t>技术要求</w:t>
      </w:r>
      <w:bookmarkEnd w:id="4"/>
      <w:bookmarkEnd w:id="5"/>
      <w:bookmarkEnd w:id="6"/>
      <w:bookmarkEnd w:id="7"/>
      <w:bookmarkEnd w:id="8"/>
    </w:p>
    <w:p w14:paraId="12088F6C">
      <w:pPr>
        <w:widowControl/>
        <w:spacing w:line="360" w:lineRule="auto"/>
        <w:ind w:firstLine="480" w:firstLineChars="200"/>
        <w:jc w:val="both"/>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按照图纸、工程量清单要求及最新国家相关标准、规范要求执行。</w:t>
      </w:r>
    </w:p>
    <w:p w14:paraId="061044E2">
      <w:pPr>
        <w:keepNext/>
        <w:keepLines/>
        <w:widowControl w:val="0"/>
        <w:spacing w:before="0" w:after="0" w:line="360" w:lineRule="auto"/>
        <w:jc w:val="both"/>
        <w:outlineLvl w:val="1"/>
        <w:rPr>
          <w:rFonts w:hint="default" w:ascii="宋体" w:hAnsi="宋体" w:eastAsia="宋体" w:cs="宋体"/>
          <w:b/>
          <w:bCs/>
          <w:color w:val="auto"/>
          <w:kern w:val="2"/>
          <w:sz w:val="24"/>
          <w:szCs w:val="24"/>
          <w:lang w:val="zh-CN" w:eastAsia="zh-CN" w:bidi="ar-SA"/>
        </w:rPr>
      </w:pPr>
      <w:bookmarkStart w:id="9" w:name="_Toc29071"/>
      <w:r>
        <w:rPr>
          <w:rFonts w:hint="eastAsia" w:ascii="宋体" w:hAnsi="宋体" w:eastAsia="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zh-CN" w:eastAsia="zh-CN" w:bidi="ar-SA"/>
        </w:rPr>
        <w:t>报价要求</w:t>
      </w:r>
    </w:p>
    <w:p w14:paraId="24321855">
      <w:pPr>
        <w:keepNext/>
        <w:keepLines/>
        <w:spacing w:line="360" w:lineRule="auto"/>
        <w:outlineLvl w:val="1"/>
        <w:rPr>
          <w:rFonts w:hint="default" w:ascii="宋体" w:hAnsi="宋体" w:eastAsia="宋体" w:cs="宋体"/>
          <w:b/>
          <w:bCs/>
          <w:color w:val="auto"/>
          <w:kern w:val="0"/>
          <w:sz w:val="24"/>
          <w:szCs w:val="24"/>
        </w:rPr>
      </w:pPr>
      <w:bookmarkStart w:id="10" w:name="_Toc22767"/>
      <w:bookmarkStart w:id="11" w:name="_Toc28825"/>
      <w:r>
        <w:rPr>
          <w:rFonts w:hint="eastAsia" w:ascii="宋体" w:hAnsi="宋体" w:eastAsia="宋体" w:cs="宋体"/>
          <w:b/>
          <w:bCs/>
          <w:color w:val="auto"/>
          <w:kern w:val="0"/>
          <w:sz w:val="24"/>
          <w:szCs w:val="24"/>
        </w:rPr>
        <w:t>3.1计价依据</w:t>
      </w:r>
      <w:bookmarkEnd w:id="10"/>
      <w:bookmarkEnd w:id="11"/>
    </w:p>
    <w:p w14:paraId="5CA72158">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 计价依据的确定符合国家法律法规、现行有关标准与规范，工程所在地的省、市工程定额和工程造价的规定以及工程造价信息要求。</w:t>
      </w:r>
    </w:p>
    <w:p w14:paraId="11AA98C0">
      <w:pPr>
        <w:spacing w:line="360" w:lineRule="auto"/>
        <w:ind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 xml:space="preserve">3.1.2 </w:t>
      </w:r>
      <w:bookmarkStart w:id="12" w:name="OLE_LINK6"/>
      <w:r>
        <w:rPr>
          <w:rFonts w:hint="eastAsia" w:ascii="宋体" w:hAnsi="宋体" w:eastAsia="宋体" w:cs="宋体"/>
          <w:b w:val="0"/>
          <w:bCs w:val="0"/>
          <w:color w:val="auto"/>
          <w:kern w:val="0"/>
          <w:sz w:val="24"/>
          <w:szCs w:val="24"/>
        </w:rPr>
        <w:t>安全文明施工费</w:t>
      </w:r>
      <w:bookmarkEnd w:id="12"/>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详见最高限价中</w:t>
      </w:r>
      <w:r>
        <w:rPr>
          <w:rFonts w:hint="eastAsia" w:ascii="宋体" w:hAnsi="宋体" w:eastAsia="宋体" w:cs="宋体"/>
          <w:b w:val="0"/>
          <w:bCs w:val="0"/>
          <w:color w:val="auto"/>
          <w:kern w:val="0"/>
          <w:sz w:val="24"/>
          <w:szCs w:val="24"/>
        </w:rPr>
        <w:t>安全文明施工费</w:t>
      </w:r>
      <w:r>
        <w:rPr>
          <w:rFonts w:hint="eastAsia" w:ascii="宋体" w:hAnsi="宋体" w:eastAsia="宋体" w:cs="宋体"/>
          <w:b w:val="0"/>
          <w:bCs w:val="0"/>
          <w:color w:val="auto"/>
          <w:kern w:val="0"/>
          <w:sz w:val="24"/>
          <w:szCs w:val="24"/>
          <w:lang w:val="en-US" w:eastAsia="zh-CN"/>
        </w:rPr>
        <w:t>。</w:t>
      </w:r>
    </w:p>
    <w:p w14:paraId="3EDE763C">
      <w:pPr>
        <w:keepNext/>
        <w:keepLines/>
        <w:spacing w:line="360" w:lineRule="auto"/>
        <w:outlineLvl w:val="1"/>
        <w:rPr>
          <w:rFonts w:hint="default" w:ascii="宋体" w:hAnsi="宋体" w:eastAsia="宋体" w:cs="宋体"/>
          <w:b/>
          <w:bCs/>
          <w:color w:val="auto"/>
          <w:kern w:val="0"/>
          <w:sz w:val="24"/>
          <w:szCs w:val="24"/>
        </w:rPr>
      </w:pPr>
      <w:bookmarkStart w:id="13" w:name="_Toc4564"/>
      <w:bookmarkStart w:id="14" w:name="_Toc22790"/>
      <w:r>
        <w:rPr>
          <w:rFonts w:hint="eastAsia" w:ascii="宋体" w:hAnsi="宋体" w:eastAsia="宋体" w:cs="宋体"/>
          <w:b/>
          <w:bCs/>
          <w:color w:val="auto"/>
          <w:kern w:val="0"/>
          <w:sz w:val="24"/>
          <w:szCs w:val="24"/>
        </w:rPr>
        <w:t>3.2响应报价参考编制要求</w:t>
      </w:r>
      <w:bookmarkEnd w:id="13"/>
      <w:bookmarkEnd w:id="14"/>
    </w:p>
    <w:p w14:paraId="1C23EE90">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3.2.1 响应报价编制参考依据如下：</w:t>
      </w:r>
    </w:p>
    <w:p w14:paraId="431632E1">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（1）2018版安徽省建设工程计价依据及相关配套定额；</w:t>
      </w:r>
    </w:p>
    <w:p w14:paraId="0E8BC57C">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（2）关于发布《安徽省建设工程计价依据动态调整（第1期）》的公告（安徽省住房和城乡建设厅公告第51号）；</w:t>
      </w:r>
    </w:p>
    <w:p w14:paraId="2C03E552">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 xml:space="preserve">（3）关于贯彻执行《2018版安徽省建设工程计价依据动态调整（第1期）》的通知（合建监管〔2024〕13号）； </w:t>
      </w:r>
    </w:p>
    <w:p w14:paraId="2FCFAEAD">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（4）关于调整合肥市建设工程计价依据增值税税率的通知（合造价〔2019〕1号）；</w:t>
      </w:r>
    </w:p>
    <w:p w14:paraId="36DA4B9B">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（5）关于合肥市建设工程人工价格信息发布及计价应用工作的通知(合造价〔2021〕8号)；</w:t>
      </w:r>
    </w:p>
    <w:p w14:paraId="48EDFB5B">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（6）建设工程设计文件及相关资料（如有）；</w:t>
      </w:r>
    </w:p>
    <w:p w14:paraId="51C5053B">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（7）与建设项目有关的标准、规范、技术资料；</w:t>
      </w:r>
    </w:p>
    <w:p w14:paraId="4EF2DC8B">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 xml:space="preserve">（8）采购文件及工程量清单及其补充通知更正； </w:t>
      </w:r>
    </w:p>
    <w:p w14:paraId="2BFF1BCF">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（9）施工现场情况、工程特点及拟定的投标施工组织设计；</w:t>
      </w:r>
    </w:p>
    <w:p w14:paraId="11F4EDA0">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（10）市场价格信息或参照工程造价管理机构发布的工程造价信息；</w:t>
      </w:r>
    </w:p>
    <w:p w14:paraId="24C049F9">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（11）合同执行期间由供应商承担的风险因素；</w:t>
      </w:r>
    </w:p>
    <w:p w14:paraId="79FA972E">
      <w:pPr>
        <w:spacing w:line="360" w:lineRule="auto"/>
        <w:ind w:firstLine="480" w:firstLineChars="200"/>
        <w:rPr>
          <w:rFonts w:hint="default"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（12）其他相关材料。</w:t>
      </w:r>
    </w:p>
    <w:p w14:paraId="61FDD61E">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auto"/>
          <w:kern w:val="0"/>
          <w:sz w:val="24"/>
          <w:szCs w:val="24"/>
        </w:rPr>
        <w:t>3.2.2供应商应仔细阅读采购文件，了解全部工程内容。供应商的响应报价应是采购文件所确定的采购范围内全部工程内</w:t>
      </w:r>
      <w:r>
        <w:rPr>
          <w:rFonts w:hint="eastAsia" w:ascii="宋体" w:hAnsi="宋体" w:eastAsia="宋体" w:cs="宋体"/>
          <w:b w:val="0"/>
          <w:bCs w:val="0"/>
          <w:color w:val="000000"/>
          <w:kern w:val="0"/>
          <w:sz w:val="24"/>
          <w:szCs w:val="24"/>
        </w:rPr>
        <w:t>容的价格体现，但其响应报价不得低于供应商个别成本价。</w:t>
      </w:r>
    </w:p>
    <w:p w14:paraId="2CC90D10">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3.2.3供应商应按采购人提供的工程量清单填报综合单价和合价，未填报的综合单价和合价，视为此项费用已合在工程量清单的其他综合单价和合价中。</w:t>
      </w:r>
    </w:p>
    <w:p w14:paraId="36C08410">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4D979A6F">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3.2.5措施项目费依据第3.2.1项编制依据确定。</w:t>
      </w:r>
    </w:p>
    <w:p w14:paraId="3D72B987">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3.2.6不可竞争费（含安全文明施工费、环境保护税）根据工程量清单不可竞争项目，结合第3.2.1项编制依据确定，安全文明施工费费率不得调整。</w:t>
      </w:r>
    </w:p>
    <w:p w14:paraId="095D05CB">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3.2.7其他项目费用应按照下列规定计价：</w:t>
      </w:r>
    </w:p>
    <w:p w14:paraId="2ED6524F">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（1）暂列金额按工程量清单中列出的金额填写，不得更改；</w:t>
      </w:r>
    </w:p>
    <w:p w14:paraId="6B077075">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（2）专业工程暂估价按工程量清单中列出的金额填写，不得更改；</w:t>
      </w:r>
    </w:p>
    <w:p w14:paraId="5B2A465C">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（3）计日工按采购人列出项目和数量，结合第3.2.1项编制依据的要求确定综合单价并计算费用； </w:t>
      </w:r>
    </w:p>
    <w:p w14:paraId="099463AA">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（4）总承包服务费根据采购文件列出的内容和要求计算。</w:t>
      </w:r>
    </w:p>
    <w:p w14:paraId="20AFF89F">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3.2.8税金（增值税）按税金项目清单，结合第3.2.1项编制依据的要求编制，不得调整。</w:t>
      </w:r>
    </w:p>
    <w:p w14:paraId="2191C386">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3.2.9 响应报价编制注意事项</w:t>
      </w:r>
    </w:p>
    <w:p w14:paraId="150913B5">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（1）对于受施工现场场地限制，如需要另外寻找场地解决临时住宿、材料及设备堆放，由此所产生的费用应包含在响应报价范围内，采购人不再承担该费用；</w:t>
      </w:r>
    </w:p>
    <w:p w14:paraId="59FD77B3">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开启前，供应商应认真对照施工设计图纸等文件核对采购人提供的工程量清单，发现工程量存在项目划分误差、计量单位误差、数量误差、遗漏项目的，必须在采购文件规定的时间内向采购人提出异议或修正要求，否则采购人可不予答复；</w:t>
      </w:r>
    </w:p>
    <w:p w14:paraId="750F126E">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采购人对异议或修正要求应进行核实，确认工程量清单项目误差在±3%（含±3%）以内的，采购人可不予调整工程量，供应商应将其误差考虑在综合单价内；若有遗漏项目或清单项目工程量误差超过±3%的，采购人应进行修正并重新公布准确的工程量清单；</w:t>
      </w:r>
    </w:p>
    <w:p w14:paraId="663F9FAC">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（4）除合同另有约定外，成交供应商在工程量清单报价书中所报的综合单价在施工图纸和合同约定范围一律不予调整；</w:t>
      </w:r>
    </w:p>
    <w:p w14:paraId="2208DF76">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（5）本项目不接受恶意不平衡报价</w:t>
      </w:r>
      <w:r>
        <w:rPr>
          <w:rFonts w:hint="eastAsia" w:ascii="宋体" w:hAnsi="宋体" w:eastAsia="宋体" w:cs="宋体"/>
          <w:b w:val="0"/>
          <w:bCs/>
          <w:kern w:val="0"/>
          <w:sz w:val="24"/>
          <w:szCs w:val="24"/>
        </w:rPr>
        <w:t>。</w:t>
      </w:r>
    </w:p>
    <w:bookmarkEnd w:id="9"/>
    <w:p w14:paraId="7EA2A142">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15" w:name="_Toc25124"/>
      <w:bookmarkStart w:id="16" w:name="_Toc527541657"/>
      <w:r>
        <w:rPr>
          <w:rFonts w:hint="eastAsia" w:ascii="宋体" w:hAnsi="宋体" w:eastAsia="宋体" w:cs="宋体"/>
          <w:b/>
          <w:bCs/>
          <w:kern w:val="2"/>
          <w:sz w:val="24"/>
          <w:szCs w:val="24"/>
          <w:lang w:val="en-US" w:eastAsia="zh-CN" w:bidi="ar-SA"/>
        </w:rPr>
        <w:t>四、</w:t>
      </w:r>
      <w:r>
        <w:rPr>
          <w:rFonts w:hint="eastAsia" w:ascii="宋体" w:hAnsi="宋体" w:eastAsia="宋体" w:cs="宋体"/>
          <w:b/>
          <w:bCs/>
          <w:kern w:val="2"/>
          <w:sz w:val="24"/>
          <w:szCs w:val="24"/>
          <w:lang w:val="zh-CN" w:eastAsia="zh-CN" w:bidi="ar-SA"/>
        </w:rPr>
        <w:t>工程量清单</w:t>
      </w:r>
      <w:bookmarkEnd w:id="15"/>
    </w:p>
    <w:bookmarkEnd w:id="16"/>
    <w:p w14:paraId="0149B1F0">
      <w:pPr>
        <w:widowControl w:val="0"/>
        <w:adjustRightInd/>
        <w:snapToGrid w:val="0"/>
        <w:spacing w:line="360" w:lineRule="auto"/>
        <w:ind w:firstLine="482" w:firstLineChars="200"/>
        <w:jc w:val="both"/>
        <w:textAlignment w:val="baseline"/>
        <w:rPr>
          <w:rFonts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另行发放。如工程量清单中涉及证明材料，供应商无须提供。如工程量清单中出现特定性、唯一性品牌的表述，该品牌仅作为参考，施工过程中不具有限定性。</w:t>
      </w:r>
    </w:p>
    <w:p w14:paraId="79F124C5">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17" w:name="_Toc527541659"/>
      <w:bookmarkStart w:id="18" w:name="_Hlk165186373"/>
      <w:bookmarkStart w:id="19" w:name="_Toc31135"/>
      <w:bookmarkStart w:id="20" w:name="OLE_LINK2"/>
      <w:r>
        <w:rPr>
          <w:rFonts w:hint="eastAsia" w:ascii="宋体" w:hAnsi="宋体" w:eastAsia="宋体" w:cs="宋体"/>
          <w:b/>
          <w:bCs/>
          <w:kern w:val="2"/>
          <w:sz w:val="24"/>
          <w:szCs w:val="24"/>
          <w:lang w:val="en-US" w:eastAsia="zh-CN" w:bidi="ar-SA"/>
        </w:rPr>
        <w:t>五、</w:t>
      </w:r>
      <w:r>
        <w:rPr>
          <w:rFonts w:hint="eastAsia" w:ascii="宋体" w:hAnsi="宋体" w:eastAsia="宋体" w:cs="宋体"/>
          <w:b/>
          <w:bCs/>
          <w:kern w:val="2"/>
          <w:sz w:val="24"/>
          <w:szCs w:val="24"/>
          <w:lang w:val="zh-CN" w:eastAsia="zh-CN" w:bidi="ar-SA"/>
        </w:rPr>
        <w:t>图纸</w:t>
      </w:r>
      <w:bookmarkEnd w:id="17"/>
      <w:bookmarkEnd w:id="18"/>
      <w:bookmarkEnd w:id="19"/>
    </w:p>
    <w:bookmarkEnd w:id="20"/>
    <w:p w14:paraId="0701BFDF">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kern w:val="0"/>
          <w:sz w:val="24"/>
          <w:szCs w:val="24"/>
        </w:rPr>
        <w:t>另行发放。如图纸中涉及</w:t>
      </w:r>
      <w:r>
        <w:rPr>
          <w:rFonts w:hint="eastAsia" w:ascii="宋体" w:hAnsi="宋体" w:eastAsia="宋体" w:cs="宋体"/>
          <w:b/>
          <w:bCs/>
          <w:color w:val="auto"/>
          <w:kern w:val="0"/>
          <w:sz w:val="24"/>
          <w:szCs w:val="24"/>
        </w:rPr>
        <w:t>证明材料，供应商无须提供。如图纸中出现特定性、唯一性品牌的表述，该品牌仅作为参考，施工过程中不具有限定性。</w:t>
      </w:r>
    </w:p>
    <w:p w14:paraId="3F7CBE13">
      <w:pPr>
        <w:spacing w:line="360" w:lineRule="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其他要求</w:t>
      </w:r>
    </w:p>
    <w:p w14:paraId="19ECF779">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本项目位于临街区域，施工期间须对围挡进行</w:t>
      </w:r>
      <w:r>
        <w:rPr>
          <w:rFonts w:hint="eastAsia" w:ascii="宋体" w:hAnsi="宋体" w:eastAsia="宋体" w:cs="宋体"/>
          <w:b/>
          <w:bCs/>
          <w:color w:val="auto"/>
          <w:kern w:val="0"/>
          <w:sz w:val="24"/>
          <w:szCs w:val="24"/>
          <w:lang w:val="en-US" w:eastAsia="zh-CN"/>
        </w:rPr>
        <w:t>美化</w:t>
      </w:r>
      <w:r>
        <w:rPr>
          <w:rFonts w:hint="eastAsia" w:ascii="宋体" w:hAnsi="宋体" w:eastAsia="宋体" w:cs="宋体"/>
          <w:b/>
          <w:bCs/>
          <w:color w:val="auto"/>
          <w:kern w:val="0"/>
          <w:sz w:val="24"/>
          <w:szCs w:val="24"/>
        </w:rPr>
        <w:t>处理，确保其整洁、美观，与周边市容环境相协调</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满足市容相关要求</w:t>
      </w:r>
      <w:r>
        <w:rPr>
          <w:rFonts w:hint="eastAsia" w:ascii="宋体" w:hAnsi="宋体" w:eastAsia="宋体" w:cs="宋体"/>
          <w:b/>
          <w:bCs/>
          <w:color w:val="auto"/>
          <w:kern w:val="0"/>
          <w:sz w:val="24"/>
          <w:szCs w:val="24"/>
        </w:rPr>
        <w:t>。</w:t>
      </w:r>
    </w:p>
    <w:p w14:paraId="67B6FCAC">
      <w:pPr>
        <w:spacing w:line="360" w:lineRule="auto"/>
      </w:pP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54D97"/>
    <w:rsid w:val="10394623"/>
    <w:rsid w:val="4D754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eastAsia="仿宋" w:asciiTheme="minorHAnsi" w:hAnsiTheme="minorHAnsi" w:cstheme="minorBidi"/>
      <w:b/>
      <w:bCs/>
      <w:kern w:val="2"/>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2025-11-27T09:36:00Z</dcterms:created>
  <dc:creator>admin</dc:creator>
  <cp:lastModifiedBy>admin</cp:lastModifiedBy>
  <dcterms:modified xsi:type="dcterms:W3CDTF">2025-11-27T09:37:12Z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BBC8833FED7842949A8026EEAAF75A22_11</vt:lpwstr>
  </property>
  <property fmtid="{D5CDD505-2E9C-101B-9397-08002B2CF9AE}" pid="4" name="KSOTemplateDocerSaveRecord">
    <vt:lpwstr>eyJoZGlkIjoiNGMwMTQ4YTY5ZjhmMzQyYzc0YTE3NTkyOGVmODk0MTIiLCJ1c2VySWQiOiI2OTIxNzQ3NjMifQ==</vt:lpwstr>
  </property>
</Properties>
</file>