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28D906">
      <w:pPr>
        <w:numPr>
          <w:ilvl w:val="0"/>
          <w:numId w:val="1"/>
        </w:numPr>
        <w:spacing w:line="360" w:lineRule="auto"/>
        <w:jc w:val="center"/>
        <w:outlineLvl w:val="0"/>
        <w:rPr>
          <w:rFonts w:hint="eastAsia" w:ascii="宋体" w:hAnsi="宋体" w:eastAsia="宋体"/>
          <w:b/>
          <w:color w:val="auto"/>
          <w:sz w:val="28"/>
          <w:highlight w:val="none"/>
          <w:lang w:eastAsia="zh-CN"/>
        </w:rPr>
      </w:pPr>
      <w:bookmarkStart w:id="0" w:name="_Toc22605"/>
      <w:r>
        <w:rPr>
          <w:rFonts w:hint="eastAsia" w:ascii="宋体" w:hAnsi="宋体" w:eastAsia="宋体"/>
          <w:b/>
          <w:color w:val="auto"/>
          <w:sz w:val="28"/>
          <w:highlight w:val="none"/>
        </w:rPr>
        <w:t>采购需求</w:t>
      </w:r>
      <w:bookmarkEnd w:id="0"/>
    </w:p>
    <w:p w14:paraId="33180735">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前注：</w:t>
      </w:r>
    </w:p>
    <w:p w14:paraId="3B3196D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本采购需求中提出的服务方案仅为参考，如无明确限制，投标人可以进行优化，提供满足采购人实际需要的更优（或者性能实质上不低于的）服务方案，且此方案须经评标委员会评审认可。</w:t>
      </w:r>
    </w:p>
    <w:p w14:paraId="75AC9A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w:t>
      </w:r>
    </w:p>
    <w:p w14:paraId="0E75A5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3C6EE6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67E15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bCs/>
          <w:color w:val="auto"/>
          <w:sz w:val="24"/>
          <w:szCs w:val="18"/>
          <w:highlight w:val="none"/>
        </w:rPr>
      </w:pPr>
      <w:r>
        <w:rPr>
          <w:rFonts w:hint="eastAsia" w:ascii="宋体" w:hAnsi="宋体" w:eastAsia="宋体" w:cs="宋体"/>
          <w:color w:val="auto"/>
          <w:sz w:val="24"/>
          <w:szCs w:val="24"/>
          <w:highlight w:val="none"/>
        </w:rPr>
        <w:t>3.如采购人允许采用分包方式履行合同的，应当明确可以分包履行的相关内容。</w:t>
      </w:r>
    </w:p>
    <w:p w14:paraId="7D98E4FC">
      <w:pPr>
        <w:spacing w:line="360" w:lineRule="auto"/>
        <w:ind w:firstLine="437"/>
        <w:outlineLvl w:val="1"/>
        <w:rPr>
          <w:rFonts w:ascii="宋体" w:hAnsi="宋体" w:eastAsia="宋体"/>
          <w:b/>
          <w:color w:val="auto"/>
          <w:sz w:val="24"/>
          <w:szCs w:val="18"/>
          <w:highlight w:val="none"/>
        </w:rPr>
      </w:pPr>
      <w:bookmarkStart w:id="1" w:name="_Toc4148"/>
      <w:bookmarkStart w:id="2" w:name="_Toc21798"/>
      <w:bookmarkStart w:id="3" w:name="_Hlk23621890"/>
      <w:r>
        <w:rPr>
          <w:rFonts w:hint="eastAsia" w:ascii="宋体" w:hAnsi="宋体" w:eastAsia="宋体"/>
          <w:b/>
          <w:color w:val="auto"/>
          <w:sz w:val="24"/>
          <w:szCs w:val="18"/>
          <w:highlight w:val="none"/>
        </w:rPr>
        <w:t>一、采购需求前附表</w:t>
      </w:r>
      <w:bookmarkEnd w:id="1"/>
      <w:bookmarkEnd w:id="2"/>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2170"/>
        <w:gridCol w:w="5486"/>
      </w:tblGrid>
      <w:tr w14:paraId="1747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508" w:type="pct"/>
            <w:vAlign w:val="center"/>
          </w:tcPr>
          <w:p w14:paraId="3BE56ADF">
            <w:pPr>
              <w:widowControl w:val="0"/>
              <w:pBdr>
                <w:bottom w:val="none" w:color="auto" w:sz="0" w:space="0"/>
              </w:pBdr>
              <w:adjustRightInd/>
              <w:snapToGrid/>
              <w:spacing w:line="240" w:lineRule="auto"/>
              <w:jc w:val="center"/>
              <w:textAlignment w:val="auto"/>
              <w:rPr>
                <w:rFonts w:ascii="宋体" w:hAnsi="宋体" w:eastAsia="宋体" w:cs="@仿宋_GB2312"/>
                <w:b/>
                <w:color w:val="auto"/>
                <w:kern w:val="2"/>
                <w:sz w:val="24"/>
                <w:szCs w:val="20"/>
                <w:highlight w:val="none"/>
                <w:lang w:val="en-US" w:eastAsia="zh-CN" w:bidi="ar-SA"/>
              </w:rPr>
            </w:pPr>
            <w:r>
              <w:rPr>
                <w:rFonts w:hint="eastAsia" w:ascii="宋体" w:hAnsi="宋体" w:eastAsia="宋体" w:cs="@仿宋_GB2312"/>
                <w:b/>
                <w:color w:val="auto"/>
                <w:kern w:val="2"/>
                <w:sz w:val="24"/>
                <w:szCs w:val="20"/>
                <w:highlight w:val="none"/>
                <w:lang w:val="en-US" w:eastAsia="zh-CN" w:bidi="ar-SA"/>
              </w:rPr>
              <w:t>序号</w:t>
            </w:r>
          </w:p>
        </w:tc>
        <w:tc>
          <w:tcPr>
            <w:tcW w:w="1273" w:type="pct"/>
            <w:vAlign w:val="center"/>
          </w:tcPr>
          <w:p w14:paraId="024CD719">
            <w:pPr>
              <w:widowControl w:val="0"/>
              <w:spacing w:before="0" w:beforeAutospacing="0" w:after="0" w:afterAutospacing="0" w:line="360" w:lineRule="auto"/>
              <w:jc w:val="center"/>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条款名称</w:t>
            </w:r>
          </w:p>
        </w:tc>
        <w:tc>
          <w:tcPr>
            <w:tcW w:w="3217" w:type="pct"/>
            <w:vAlign w:val="center"/>
          </w:tcPr>
          <w:p w14:paraId="094DAF2E">
            <w:pPr>
              <w:widowControl w:val="0"/>
              <w:spacing w:before="0" w:beforeAutospacing="0" w:after="0" w:afterAutospacing="0" w:line="360" w:lineRule="auto"/>
              <w:jc w:val="center"/>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内容、说明与要求</w:t>
            </w:r>
          </w:p>
        </w:tc>
      </w:tr>
      <w:tr w14:paraId="14F8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8" w:type="pct"/>
            <w:vAlign w:val="center"/>
          </w:tcPr>
          <w:p w14:paraId="0150228C">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1</w:t>
            </w:r>
          </w:p>
        </w:tc>
        <w:tc>
          <w:tcPr>
            <w:tcW w:w="1273" w:type="pct"/>
            <w:vAlign w:val="center"/>
          </w:tcPr>
          <w:p w14:paraId="0A6982EB">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付款方式</w:t>
            </w:r>
          </w:p>
        </w:tc>
        <w:tc>
          <w:tcPr>
            <w:tcW w:w="3217" w:type="pct"/>
            <w:vAlign w:val="center"/>
          </w:tcPr>
          <w:p w14:paraId="4DC11C90">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cs="@仿宋_GB2312"/>
                <w:b w:val="0"/>
                <w:bCs/>
                <w:color w:val="auto"/>
                <w:kern w:val="0"/>
                <w:sz w:val="24"/>
                <w:szCs w:val="28"/>
                <w:highlight w:val="none"/>
                <w:u w:val="none"/>
                <w:lang w:val="en-US" w:eastAsia="zh-CN" w:bidi="ar-SA"/>
              </w:rPr>
              <w:t>合同生效后，支付合同价款的70%（提供等额保函），项目经验收合格后一次性付清合同剩余款项。</w:t>
            </w:r>
          </w:p>
        </w:tc>
      </w:tr>
      <w:tr w14:paraId="7511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8" w:type="pct"/>
            <w:vAlign w:val="center"/>
          </w:tcPr>
          <w:p w14:paraId="32D541E1">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2</w:t>
            </w:r>
          </w:p>
        </w:tc>
        <w:tc>
          <w:tcPr>
            <w:tcW w:w="1273" w:type="pct"/>
            <w:vAlign w:val="center"/>
          </w:tcPr>
          <w:p w14:paraId="78441B2F">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服务地点</w:t>
            </w:r>
          </w:p>
        </w:tc>
        <w:tc>
          <w:tcPr>
            <w:tcW w:w="3217" w:type="pct"/>
            <w:vAlign w:val="center"/>
          </w:tcPr>
          <w:p w14:paraId="11DB877F">
            <w:pPr>
              <w:widowControl w:val="0"/>
              <w:spacing w:before="0" w:beforeAutospacing="0" w:after="0" w:afterAutospacing="0" w:line="360" w:lineRule="auto"/>
              <w:jc w:val="both"/>
              <w:rPr>
                <w:rFonts w:ascii="宋体" w:hAnsi="宋体" w:eastAsia="宋体" w:cs="@仿宋_GB2312"/>
                <w:b w:val="0"/>
                <w:bCs/>
                <w:color w:val="auto"/>
                <w:kern w:val="0"/>
                <w:sz w:val="24"/>
                <w:szCs w:val="28"/>
                <w:highlight w:val="none"/>
                <w:lang w:val="en-US" w:eastAsia="zh-CN" w:bidi="ar-SA"/>
              </w:rPr>
            </w:pPr>
            <w:r>
              <w:rPr>
                <w:rFonts w:hint="default" w:ascii="宋体" w:hAnsi="宋体" w:eastAsia="宋体" w:cs="@仿宋_GB2312"/>
                <w:b w:val="0"/>
                <w:bCs/>
                <w:color w:val="auto"/>
                <w:kern w:val="0"/>
                <w:sz w:val="24"/>
                <w:szCs w:val="28"/>
                <w:highlight w:val="none"/>
                <w:lang w:val="en-US" w:eastAsia="zh-CN" w:bidi="ar-SA"/>
              </w:rPr>
              <w:t>安徽省，具体按采购人指定地点。</w:t>
            </w:r>
          </w:p>
        </w:tc>
      </w:tr>
      <w:tr w14:paraId="7F3C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8" w:type="pct"/>
            <w:vAlign w:val="center"/>
          </w:tcPr>
          <w:p w14:paraId="51F71352">
            <w:pPr>
              <w:widowControl w:val="0"/>
              <w:pBdr>
                <w:bottom w:val="none" w:color="auto" w:sz="0" w:space="0"/>
              </w:pBdr>
              <w:adjustRightInd/>
              <w:snapToGrid/>
              <w:spacing w:line="240" w:lineRule="auto"/>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3</w:t>
            </w:r>
          </w:p>
        </w:tc>
        <w:tc>
          <w:tcPr>
            <w:tcW w:w="1273" w:type="pct"/>
            <w:vAlign w:val="center"/>
          </w:tcPr>
          <w:p w14:paraId="776B1A98">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服务期限</w:t>
            </w:r>
          </w:p>
        </w:tc>
        <w:tc>
          <w:tcPr>
            <w:tcW w:w="3217" w:type="pct"/>
            <w:vAlign w:val="center"/>
          </w:tcPr>
          <w:p w14:paraId="5BC523C0">
            <w:pPr>
              <w:widowControl w:val="0"/>
              <w:spacing w:before="0" w:beforeAutospacing="0" w:after="0" w:afterAutospacing="0" w:line="360" w:lineRule="auto"/>
              <w:jc w:val="both"/>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自合同生效之日起，至2026年12月31日前完成所有服务内容。</w:t>
            </w:r>
          </w:p>
        </w:tc>
      </w:tr>
      <w:tr w14:paraId="7ABE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08" w:type="pct"/>
            <w:vAlign w:val="center"/>
          </w:tcPr>
          <w:p w14:paraId="2E89239E">
            <w:pPr>
              <w:widowControl w:val="0"/>
              <w:pBdr>
                <w:bottom w:val="none" w:color="auto" w:sz="0" w:space="0"/>
              </w:pBdr>
              <w:adjustRightInd/>
              <w:snapToGrid/>
              <w:spacing w:line="240" w:lineRule="auto"/>
              <w:jc w:val="center"/>
              <w:textAlignment w:val="auto"/>
              <w:rPr>
                <w:rFonts w:hint="eastAsia"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4</w:t>
            </w:r>
          </w:p>
        </w:tc>
        <w:tc>
          <w:tcPr>
            <w:tcW w:w="1273" w:type="pct"/>
            <w:vAlign w:val="center"/>
          </w:tcPr>
          <w:p w14:paraId="611702E1">
            <w:pPr>
              <w:widowControl w:val="0"/>
              <w:spacing w:before="0" w:beforeAutospacing="0" w:after="0" w:afterAutospacing="0" w:line="360" w:lineRule="auto"/>
              <w:jc w:val="center"/>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本项目采购标的名称及所属行业</w:t>
            </w:r>
          </w:p>
        </w:tc>
        <w:tc>
          <w:tcPr>
            <w:tcW w:w="3217" w:type="pct"/>
            <w:vAlign w:val="center"/>
          </w:tcPr>
          <w:p w14:paraId="0413C0E4">
            <w:pPr>
              <w:spacing w:line="360" w:lineRule="auto"/>
              <w:jc w:val="left"/>
              <w:rPr>
                <w:rFonts w:hint="eastAsia" w:ascii="宋体" w:hAnsi="宋体" w:eastAsia="宋体"/>
                <w:color w:val="auto"/>
                <w:sz w:val="24"/>
                <w:highlight w:val="none"/>
                <w:lang w:eastAsia="zh-CN"/>
              </w:rPr>
            </w:pPr>
            <w:r>
              <w:rPr>
                <w:rFonts w:hint="eastAsia" w:ascii="宋体" w:hAnsi="宋体" w:eastAsia="宋体"/>
                <w:color w:val="auto"/>
                <w:sz w:val="24"/>
                <w:highlight w:val="none"/>
              </w:rPr>
              <w:t>标的名称：</w:t>
            </w:r>
            <w:r>
              <w:rPr>
                <w:rFonts w:hint="eastAsia" w:ascii="宋体" w:hAnsi="宋体" w:eastAsia="宋体"/>
                <w:color w:val="auto"/>
                <w:sz w:val="24"/>
                <w:highlight w:val="none"/>
                <w:lang w:eastAsia="zh-CN"/>
              </w:rPr>
              <w:t>安徽省第二轮土地承包到期后再延长三十年试点工作省级验收项目</w:t>
            </w:r>
          </w:p>
          <w:p w14:paraId="18FC77D3">
            <w:pPr>
              <w:spacing w:line="360" w:lineRule="auto"/>
              <w:jc w:val="left"/>
              <w:rPr>
                <w:rFonts w:hint="default" w:ascii="宋体" w:hAnsi="宋体" w:eastAsia="宋体"/>
                <w:color w:val="auto"/>
                <w:sz w:val="24"/>
                <w:highlight w:val="none"/>
                <w:lang w:val="en-US" w:eastAsia="zh-CN"/>
              </w:rPr>
            </w:pPr>
            <w:r>
              <w:rPr>
                <w:rFonts w:hint="eastAsia" w:ascii="宋体" w:hAnsi="宋体" w:eastAsia="宋体"/>
                <w:color w:val="000000"/>
                <w:sz w:val="24"/>
                <w:highlight w:val="none"/>
              </w:rPr>
              <w:t>所属行业：其他未列明行业</w:t>
            </w:r>
          </w:p>
        </w:tc>
      </w:tr>
    </w:tbl>
    <w:p w14:paraId="2A8D1E39">
      <w:pPr>
        <w:numPr>
          <w:ilvl w:val="0"/>
          <w:numId w:val="0"/>
        </w:numPr>
        <w:spacing w:line="360" w:lineRule="auto"/>
        <w:ind w:firstLine="482" w:firstLineChars="200"/>
        <w:outlineLvl w:val="1"/>
        <w:rPr>
          <w:rFonts w:hint="eastAsia" w:ascii="宋体" w:hAnsi="宋体" w:eastAsia="宋体"/>
          <w:b/>
          <w:color w:val="auto"/>
          <w:sz w:val="24"/>
          <w:szCs w:val="18"/>
          <w:highlight w:val="none"/>
        </w:rPr>
      </w:pPr>
      <w:bookmarkStart w:id="4" w:name="_Toc16543"/>
      <w:bookmarkStart w:id="5" w:name="_Toc8753"/>
      <w:bookmarkStart w:id="6" w:name="_Hlk16461016"/>
      <w:r>
        <w:rPr>
          <w:rFonts w:hint="eastAsia" w:ascii="宋体" w:hAnsi="宋体" w:eastAsia="宋体"/>
          <w:b/>
          <w:color w:val="auto"/>
          <w:sz w:val="24"/>
          <w:szCs w:val="18"/>
          <w:highlight w:val="none"/>
          <w:lang w:val="en-US" w:eastAsia="zh-CN"/>
        </w:rPr>
        <w:t>二、</w:t>
      </w:r>
      <w:r>
        <w:rPr>
          <w:rFonts w:hint="eastAsia" w:ascii="宋体" w:hAnsi="宋体" w:eastAsia="宋体"/>
          <w:b/>
          <w:color w:val="auto"/>
          <w:sz w:val="24"/>
          <w:szCs w:val="18"/>
          <w:highlight w:val="none"/>
        </w:rPr>
        <w:t>项目概况</w:t>
      </w:r>
      <w:bookmarkEnd w:id="4"/>
      <w:bookmarkEnd w:id="5"/>
    </w:p>
    <w:p w14:paraId="1D016DFD">
      <w:pPr>
        <w:adjustRightInd w:val="0"/>
        <w:snapToGrid w:val="0"/>
        <w:spacing w:line="360" w:lineRule="auto"/>
        <w:ind w:firstLine="480" w:firstLineChars="200"/>
        <w:jc w:val="left"/>
        <w:outlineLvl w:val="0"/>
        <w:rPr>
          <w:rFonts w:ascii="宋体" w:hAnsi="宋体" w:eastAsia="宋体" w:cs="宋体"/>
          <w:color w:val="auto"/>
          <w:sz w:val="24"/>
          <w:szCs w:val="24"/>
        </w:rPr>
      </w:pPr>
      <w:r>
        <w:rPr>
          <w:rFonts w:hint="eastAsia" w:ascii="宋体" w:hAnsi="宋体" w:eastAsia="宋体" w:cs="宋体"/>
          <w:sz w:val="24"/>
          <w:szCs w:val="24"/>
        </w:rPr>
        <w:t>根据中央及省委关于第二轮土地承包到期后再延长30年试点工作的决策部署，委托第三方专业服务机构组建专家</w:t>
      </w:r>
      <w:r>
        <w:rPr>
          <w:rFonts w:hint="eastAsia" w:ascii="宋体" w:hAnsi="宋体" w:eastAsia="宋体" w:cs="宋体"/>
          <w:color w:val="auto"/>
          <w:sz w:val="24"/>
          <w:szCs w:val="24"/>
        </w:rPr>
        <w:t>组，采用抽检方式，对</w:t>
      </w:r>
      <w:r>
        <w:rPr>
          <w:rFonts w:hint="eastAsia" w:ascii="宋体" w:hAnsi="宋体" w:eastAsia="宋体" w:cs="宋体"/>
          <w:color w:val="auto"/>
          <w:sz w:val="24"/>
          <w:szCs w:val="24"/>
          <w:lang w:val="en-US" w:eastAsia="zh-CN"/>
        </w:rPr>
        <w:t>全</w:t>
      </w:r>
      <w:r>
        <w:rPr>
          <w:rFonts w:hint="eastAsia" w:ascii="宋体" w:hAnsi="宋体" w:eastAsia="宋体" w:cs="宋体"/>
          <w:color w:val="auto"/>
          <w:sz w:val="24"/>
          <w:szCs w:val="24"/>
        </w:rPr>
        <w:t>省二轮延包试点工作进行全面检查验收。</w:t>
      </w:r>
    </w:p>
    <w:p w14:paraId="4C8F89BD">
      <w:pPr>
        <w:numPr>
          <w:ilvl w:val="0"/>
          <w:numId w:val="0"/>
        </w:numPr>
        <w:spacing w:line="360" w:lineRule="auto"/>
        <w:ind w:left="437" w:leftChars="0"/>
        <w:outlineLvl w:val="1"/>
        <w:rPr>
          <w:rFonts w:hint="eastAsia" w:ascii="宋体" w:hAnsi="宋体" w:eastAsia="宋体"/>
          <w:b/>
          <w:color w:val="auto"/>
          <w:sz w:val="24"/>
          <w:szCs w:val="18"/>
          <w:highlight w:val="none"/>
        </w:rPr>
      </w:pPr>
      <w:bookmarkStart w:id="7" w:name="_Toc27920"/>
      <w:bookmarkStart w:id="8" w:name="_Toc13016"/>
      <w:r>
        <w:rPr>
          <w:rFonts w:hint="eastAsia" w:ascii="宋体" w:hAnsi="宋体" w:eastAsia="宋体"/>
          <w:b/>
          <w:color w:val="auto"/>
          <w:sz w:val="24"/>
          <w:szCs w:val="18"/>
          <w:highlight w:val="none"/>
          <w:lang w:val="en-US" w:eastAsia="zh-CN"/>
        </w:rPr>
        <w:t>三、</w:t>
      </w:r>
      <w:r>
        <w:rPr>
          <w:rFonts w:hint="eastAsia" w:ascii="宋体" w:hAnsi="宋体" w:eastAsia="宋体"/>
          <w:b/>
          <w:color w:val="auto"/>
          <w:sz w:val="24"/>
          <w:szCs w:val="18"/>
          <w:highlight w:val="none"/>
        </w:rPr>
        <w:t>服务需求</w:t>
      </w:r>
      <w:bookmarkEnd w:id="7"/>
      <w:bookmarkEnd w:id="8"/>
    </w:p>
    <w:p w14:paraId="50C9BC18">
      <w:pPr>
        <w:numPr>
          <w:ilvl w:val="0"/>
          <w:numId w:val="0"/>
        </w:numPr>
        <w:spacing w:line="360" w:lineRule="auto"/>
        <w:ind w:firstLine="480" w:firstLineChars="200"/>
        <w:jc w:val="left"/>
        <w:outlineLvl w:val="1"/>
        <w:rPr>
          <w:rFonts w:ascii="Times New Roman" w:hAnsi="Times New Roman" w:eastAsia="宋体" w:cs="Times New Roman"/>
          <w:sz w:val="24"/>
        </w:rPr>
      </w:pPr>
      <w:bookmarkStart w:id="9" w:name="_Toc20717"/>
      <w:bookmarkStart w:id="10" w:name="_Toc16414"/>
      <w:r>
        <w:rPr>
          <w:rFonts w:ascii="Times New Roman" w:hAnsi="Times New Roman" w:eastAsia="宋体" w:cs="Times New Roman"/>
          <w:color w:val="auto"/>
          <w:sz w:val="24"/>
        </w:rPr>
        <w:t>本次采购分6个标包，每个市抽检2-3个县（有6个及以上县（市、区）的市抽检3个县，其余的市抽取2个县）。</w:t>
      </w:r>
      <w:r>
        <w:rPr>
          <w:rFonts w:ascii="Times New Roman" w:hAnsi="Times New Roman" w:eastAsia="宋体" w:cs="Times New Roman"/>
          <w:sz w:val="24"/>
        </w:rPr>
        <w:t>每个县抽检2-3个乡镇（有10个及以上乡镇的县抽取3个乡镇，其余的县抽取2个乡镇），每个县抽检发包方数量累计不少于20个，每个发包方抽检承包农户总数的5%。原则上，有2个及以上第三方技术服务机构的县，抽检的乡镇应是不同技术服务单位服务的乡镇。</w:t>
      </w:r>
    </w:p>
    <w:p w14:paraId="7FBF6D2C">
      <w:pPr>
        <w:spacing w:line="360" w:lineRule="auto"/>
        <w:ind w:left="482"/>
        <w:rPr>
          <w:rFonts w:hint="default" w:ascii="Times New Roman" w:hAnsi="Times New Roman" w:eastAsia="宋体" w:cs="Times New Roman"/>
          <w:b/>
          <w:bCs/>
          <w:sz w:val="24"/>
          <w:lang w:val="en-US" w:eastAsia="zh-CN"/>
        </w:rPr>
      </w:pPr>
      <w:r>
        <w:rPr>
          <w:rFonts w:ascii="Times New Roman" w:hAnsi="Times New Roman" w:eastAsia="宋体" w:cs="Times New Roman"/>
          <w:b/>
          <w:bCs/>
          <w:sz w:val="24"/>
        </w:rPr>
        <w:t>（</w:t>
      </w:r>
      <w:r>
        <w:rPr>
          <w:rFonts w:hint="eastAsia" w:ascii="Times New Roman" w:hAnsi="Times New Roman" w:eastAsia="宋体" w:cs="Times New Roman"/>
          <w:b/>
          <w:bCs/>
          <w:sz w:val="24"/>
        </w:rPr>
        <w:t>一</w:t>
      </w:r>
      <w:r>
        <w:rPr>
          <w:rFonts w:ascii="Times New Roman" w:hAnsi="Times New Roman" w:eastAsia="宋体" w:cs="Times New Roman"/>
          <w:b/>
          <w:bCs/>
          <w:sz w:val="24"/>
        </w:rPr>
        <w:t>）</w:t>
      </w:r>
      <w:r>
        <w:rPr>
          <w:rFonts w:hint="eastAsia" w:ascii="Times New Roman" w:hAnsi="Times New Roman" w:eastAsia="宋体" w:cs="Times New Roman"/>
          <w:b/>
          <w:bCs/>
          <w:sz w:val="24"/>
          <w:lang w:val="en-US" w:eastAsia="zh-CN"/>
        </w:rPr>
        <w:t>任务划分</w:t>
      </w:r>
    </w:p>
    <w:tbl>
      <w:tblPr>
        <w:tblStyle w:val="4"/>
        <w:tblW w:w="87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5520"/>
        <w:gridCol w:w="1943"/>
      </w:tblGrid>
      <w:tr w14:paraId="38EE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322" w:type="dxa"/>
            <w:noWrap w:val="0"/>
            <w:vAlign w:val="center"/>
          </w:tcPr>
          <w:p w14:paraId="4322E8D7">
            <w:pPr>
              <w:spacing w:before="97" w:beforeLines="30"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包别</w:t>
            </w:r>
          </w:p>
        </w:tc>
        <w:tc>
          <w:tcPr>
            <w:tcW w:w="5520" w:type="dxa"/>
            <w:noWrap w:val="0"/>
            <w:vAlign w:val="center"/>
          </w:tcPr>
          <w:p w14:paraId="484AD37B">
            <w:pPr>
              <w:spacing w:before="97" w:beforeLines="30" w:line="360" w:lineRule="auto"/>
              <w:jc w:val="center"/>
              <w:rPr>
                <w:rFonts w:hint="eastAsia" w:ascii="宋体" w:hAnsi="宋体" w:eastAsia="宋体" w:cs="宋体"/>
                <w:b/>
                <w:bCs/>
                <w:color w:val="auto"/>
                <w:sz w:val="24"/>
                <w:szCs w:val="24"/>
                <w:highlight w:val="none"/>
                <w:lang w:val="en-US"/>
              </w:rPr>
            </w:pPr>
            <w:r>
              <w:rPr>
                <w:rFonts w:hint="eastAsia" w:ascii="宋体" w:hAnsi="宋体" w:eastAsia="宋体" w:cs="宋体"/>
                <w:b/>
                <w:bCs/>
                <w:color w:val="auto"/>
                <w:sz w:val="24"/>
                <w:szCs w:val="24"/>
                <w:highlight w:val="none"/>
                <w:lang w:val="en-US" w:eastAsia="zh-CN"/>
              </w:rPr>
              <w:t>验收范围</w:t>
            </w:r>
          </w:p>
        </w:tc>
        <w:tc>
          <w:tcPr>
            <w:tcW w:w="1943" w:type="dxa"/>
            <w:noWrap w:val="0"/>
            <w:vAlign w:val="center"/>
          </w:tcPr>
          <w:p w14:paraId="7C5A527C">
            <w:pPr>
              <w:spacing w:before="97" w:beforeLines="30"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预算</w:t>
            </w:r>
          </w:p>
        </w:tc>
      </w:tr>
      <w:tr w14:paraId="3F3DB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322" w:type="dxa"/>
            <w:noWrap w:val="0"/>
            <w:vAlign w:val="center"/>
          </w:tcPr>
          <w:p w14:paraId="5408C3D1">
            <w:pPr>
              <w:spacing w:before="97" w:beforeLines="3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第1包</w:t>
            </w:r>
          </w:p>
        </w:tc>
        <w:tc>
          <w:tcPr>
            <w:tcW w:w="5520" w:type="dxa"/>
            <w:noWrap w:val="0"/>
            <w:vAlign w:val="center"/>
          </w:tcPr>
          <w:p w14:paraId="6C399B66">
            <w:pPr>
              <w:spacing w:before="97" w:beforeLines="3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合肥市、蚌埠市、马鞍山市，共抽检8个县</w:t>
            </w:r>
          </w:p>
        </w:tc>
        <w:tc>
          <w:tcPr>
            <w:tcW w:w="1943" w:type="dxa"/>
            <w:noWrap w:val="0"/>
            <w:vAlign w:val="center"/>
          </w:tcPr>
          <w:p w14:paraId="1F39E78E">
            <w:pPr>
              <w:spacing w:before="97" w:beforeLines="3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rPr>
              <w:t>50.5</w:t>
            </w:r>
            <w:r>
              <w:rPr>
                <w:rFonts w:hint="eastAsia" w:ascii="宋体" w:hAnsi="宋体" w:eastAsia="宋体" w:cs="宋体"/>
                <w:color w:val="auto"/>
                <w:sz w:val="24"/>
                <w:szCs w:val="24"/>
                <w:highlight w:val="none"/>
              </w:rPr>
              <w:t>万元</w:t>
            </w:r>
          </w:p>
        </w:tc>
      </w:tr>
      <w:tr w14:paraId="578C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322" w:type="dxa"/>
            <w:noWrap w:val="0"/>
            <w:vAlign w:val="center"/>
          </w:tcPr>
          <w:p w14:paraId="5E9E7EC2">
            <w:pPr>
              <w:spacing w:before="97" w:beforeLines="3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第2包</w:t>
            </w:r>
          </w:p>
        </w:tc>
        <w:tc>
          <w:tcPr>
            <w:tcW w:w="5520" w:type="dxa"/>
            <w:noWrap w:val="0"/>
            <w:vAlign w:val="center"/>
          </w:tcPr>
          <w:p w14:paraId="4757B213">
            <w:pPr>
              <w:spacing w:before="97" w:beforeLines="3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六安市、池州市、黄山市，共抽检8个县</w:t>
            </w:r>
          </w:p>
        </w:tc>
        <w:tc>
          <w:tcPr>
            <w:tcW w:w="1943" w:type="dxa"/>
            <w:noWrap w:val="0"/>
            <w:vAlign w:val="center"/>
          </w:tcPr>
          <w:p w14:paraId="61F599FB">
            <w:pPr>
              <w:spacing w:before="97" w:beforeLines="3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rPr>
              <w:t>50.1</w:t>
            </w:r>
            <w:r>
              <w:rPr>
                <w:rFonts w:hint="eastAsia" w:ascii="宋体" w:hAnsi="宋体" w:eastAsia="宋体" w:cs="宋体"/>
                <w:color w:val="auto"/>
                <w:sz w:val="24"/>
                <w:szCs w:val="24"/>
                <w:highlight w:val="none"/>
              </w:rPr>
              <w:t>万元</w:t>
            </w:r>
          </w:p>
        </w:tc>
      </w:tr>
      <w:tr w14:paraId="69B01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322" w:type="dxa"/>
            <w:noWrap w:val="0"/>
            <w:vAlign w:val="center"/>
          </w:tcPr>
          <w:p w14:paraId="413498A5">
            <w:pPr>
              <w:spacing w:before="97" w:beforeLines="3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第3包</w:t>
            </w:r>
          </w:p>
        </w:tc>
        <w:tc>
          <w:tcPr>
            <w:tcW w:w="5520" w:type="dxa"/>
            <w:noWrap w:val="0"/>
            <w:vAlign w:val="center"/>
          </w:tcPr>
          <w:p w14:paraId="44FD19A2">
            <w:pPr>
              <w:spacing w:before="97" w:beforeLines="3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宿州市、安庆市，共抽检5个县</w:t>
            </w:r>
          </w:p>
        </w:tc>
        <w:tc>
          <w:tcPr>
            <w:tcW w:w="1943" w:type="dxa"/>
            <w:noWrap w:val="0"/>
            <w:vAlign w:val="center"/>
          </w:tcPr>
          <w:p w14:paraId="338622BC">
            <w:pPr>
              <w:spacing w:before="97" w:beforeLines="30" w:line="360" w:lineRule="auto"/>
              <w:jc w:val="center"/>
              <w:rPr>
                <w:rFonts w:hint="eastAsia" w:ascii="宋体" w:hAnsi="宋体" w:eastAsia="宋体" w:cs="宋体"/>
                <w:color w:val="auto"/>
                <w:sz w:val="24"/>
                <w:szCs w:val="24"/>
                <w:highlight w:val="none"/>
              </w:rPr>
            </w:pPr>
            <w:r>
              <w:rPr>
                <w:rFonts w:hint="eastAsia" w:ascii="宋体" w:hAnsi="宋体" w:eastAsia="宋体" w:cs="宋体"/>
                <w:bCs/>
                <w:sz w:val="24"/>
                <w:szCs w:val="24"/>
              </w:rPr>
              <w:t>48.8</w:t>
            </w:r>
            <w:r>
              <w:rPr>
                <w:rFonts w:hint="eastAsia" w:ascii="宋体" w:hAnsi="宋体" w:eastAsia="宋体" w:cs="宋体"/>
                <w:color w:val="auto"/>
                <w:sz w:val="24"/>
                <w:szCs w:val="24"/>
                <w:highlight w:val="none"/>
              </w:rPr>
              <w:t>万元</w:t>
            </w:r>
          </w:p>
        </w:tc>
      </w:tr>
      <w:tr w14:paraId="7562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22" w:type="dxa"/>
            <w:noWrap w:val="0"/>
            <w:vAlign w:val="center"/>
          </w:tcPr>
          <w:p w14:paraId="4FE1C70E">
            <w:pPr>
              <w:spacing w:before="97" w:beforeLines="3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包</w:t>
            </w:r>
          </w:p>
        </w:tc>
        <w:tc>
          <w:tcPr>
            <w:tcW w:w="5520" w:type="dxa"/>
            <w:noWrap w:val="0"/>
            <w:vAlign w:val="center"/>
          </w:tcPr>
          <w:p w14:paraId="23A99A31">
            <w:pPr>
              <w:spacing w:before="97" w:beforeLines="3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亳州市、淮南市、宣城市，共抽检8个县</w:t>
            </w:r>
          </w:p>
        </w:tc>
        <w:tc>
          <w:tcPr>
            <w:tcW w:w="1943" w:type="dxa"/>
            <w:noWrap w:val="0"/>
            <w:vAlign w:val="center"/>
          </w:tcPr>
          <w:p w14:paraId="341315E2">
            <w:pPr>
              <w:spacing w:before="97" w:beforeLines="3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Cs/>
                <w:sz w:val="24"/>
                <w:szCs w:val="24"/>
              </w:rPr>
              <w:t>50.5</w:t>
            </w:r>
            <w:r>
              <w:rPr>
                <w:rFonts w:hint="eastAsia" w:ascii="宋体" w:hAnsi="宋体" w:eastAsia="宋体" w:cs="宋体"/>
                <w:color w:val="auto"/>
                <w:sz w:val="24"/>
                <w:szCs w:val="24"/>
                <w:highlight w:val="none"/>
              </w:rPr>
              <w:t>万元</w:t>
            </w:r>
          </w:p>
        </w:tc>
      </w:tr>
      <w:tr w14:paraId="2ABB0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322" w:type="dxa"/>
            <w:noWrap w:val="0"/>
            <w:vAlign w:val="center"/>
          </w:tcPr>
          <w:p w14:paraId="0F09D899">
            <w:pPr>
              <w:spacing w:before="97" w:beforeLines="3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包</w:t>
            </w:r>
          </w:p>
        </w:tc>
        <w:tc>
          <w:tcPr>
            <w:tcW w:w="5520" w:type="dxa"/>
            <w:noWrap w:val="0"/>
            <w:vAlign w:val="center"/>
          </w:tcPr>
          <w:p w14:paraId="10F4CA80">
            <w:pPr>
              <w:spacing w:before="97" w:beforeLines="3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滁州市、芜湖市、铜陵市，共抽检8个县</w:t>
            </w:r>
          </w:p>
        </w:tc>
        <w:tc>
          <w:tcPr>
            <w:tcW w:w="1943" w:type="dxa"/>
            <w:noWrap w:val="0"/>
            <w:vAlign w:val="center"/>
          </w:tcPr>
          <w:p w14:paraId="4C321256">
            <w:pPr>
              <w:spacing w:before="97" w:beforeLines="3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Cs/>
                <w:sz w:val="24"/>
                <w:szCs w:val="24"/>
              </w:rPr>
              <w:t>49.8</w:t>
            </w:r>
            <w:r>
              <w:rPr>
                <w:rFonts w:hint="eastAsia" w:ascii="宋体" w:hAnsi="宋体" w:eastAsia="宋体" w:cs="宋体"/>
                <w:color w:val="auto"/>
                <w:sz w:val="24"/>
                <w:szCs w:val="24"/>
                <w:highlight w:val="none"/>
              </w:rPr>
              <w:t>万元</w:t>
            </w:r>
          </w:p>
        </w:tc>
      </w:tr>
      <w:tr w14:paraId="19F7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1322" w:type="dxa"/>
            <w:noWrap w:val="0"/>
            <w:vAlign w:val="center"/>
          </w:tcPr>
          <w:p w14:paraId="4BFE55E1">
            <w:pPr>
              <w:spacing w:before="97" w:beforeLines="3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包</w:t>
            </w:r>
          </w:p>
        </w:tc>
        <w:tc>
          <w:tcPr>
            <w:tcW w:w="5520" w:type="dxa"/>
            <w:noWrap w:val="0"/>
            <w:vAlign w:val="center"/>
          </w:tcPr>
          <w:p w14:paraId="377199C8">
            <w:pPr>
              <w:spacing w:before="97" w:beforeLines="3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阜阳市、淮北市，共抽检5个县</w:t>
            </w:r>
          </w:p>
        </w:tc>
        <w:tc>
          <w:tcPr>
            <w:tcW w:w="1943" w:type="dxa"/>
            <w:noWrap w:val="0"/>
            <w:vAlign w:val="center"/>
          </w:tcPr>
          <w:p w14:paraId="2098532F">
            <w:pPr>
              <w:spacing w:before="97" w:beforeLines="30"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Cs/>
                <w:sz w:val="24"/>
                <w:szCs w:val="24"/>
              </w:rPr>
              <w:t>48.8</w:t>
            </w:r>
            <w:r>
              <w:rPr>
                <w:rFonts w:hint="eastAsia" w:ascii="宋体" w:hAnsi="宋体" w:eastAsia="宋体" w:cs="宋体"/>
                <w:color w:val="auto"/>
                <w:sz w:val="24"/>
                <w:szCs w:val="24"/>
                <w:highlight w:val="none"/>
              </w:rPr>
              <w:t>万元</w:t>
            </w:r>
          </w:p>
        </w:tc>
      </w:tr>
    </w:tbl>
    <w:p w14:paraId="00A5AF40">
      <w:pPr>
        <w:spacing w:line="360" w:lineRule="auto"/>
        <w:ind w:left="482"/>
        <w:rPr>
          <w:rFonts w:hint="default" w:ascii="Times New Roman" w:hAnsi="Times New Roman" w:eastAsia="宋体" w:cs="Times New Roman"/>
          <w:b/>
          <w:bCs/>
          <w:sz w:val="24"/>
          <w:lang w:val="en-US" w:eastAsia="zh-CN"/>
        </w:rPr>
      </w:pPr>
      <w:r>
        <w:rPr>
          <w:rFonts w:ascii="Times New Roman" w:hAnsi="Times New Roman" w:eastAsia="宋体" w:cs="Times New Roman"/>
          <w:b/>
          <w:bCs/>
          <w:sz w:val="24"/>
        </w:rPr>
        <w:t>（</w:t>
      </w:r>
      <w:r>
        <w:rPr>
          <w:rFonts w:hint="eastAsia" w:ascii="Times New Roman" w:hAnsi="Times New Roman" w:eastAsia="宋体" w:cs="Times New Roman"/>
          <w:b/>
          <w:bCs/>
          <w:sz w:val="24"/>
        </w:rPr>
        <w:t>二</w:t>
      </w:r>
      <w:r>
        <w:rPr>
          <w:rFonts w:ascii="Times New Roman" w:hAnsi="Times New Roman" w:eastAsia="宋体" w:cs="Times New Roman"/>
          <w:b/>
          <w:bCs/>
          <w:sz w:val="24"/>
        </w:rPr>
        <w:t>）</w:t>
      </w:r>
      <w:r>
        <w:rPr>
          <w:rFonts w:hint="eastAsia" w:ascii="Times New Roman" w:hAnsi="Times New Roman" w:eastAsia="宋体" w:cs="Times New Roman"/>
          <w:b/>
          <w:bCs/>
          <w:sz w:val="24"/>
          <w:lang w:val="en-US" w:eastAsia="zh-CN"/>
        </w:rPr>
        <w:t>服务要求</w:t>
      </w:r>
    </w:p>
    <w:p w14:paraId="25ED8C2A">
      <w:pPr>
        <w:spacing w:line="360" w:lineRule="auto"/>
        <w:ind w:firstLine="480" w:firstLineChars="200"/>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本次</w:t>
      </w:r>
      <w:r>
        <w:rPr>
          <w:rFonts w:hint="eastAsia" w:ascii="Times New Roman" w:hAnsi="Times New Roman" w:eastAsia="宋体" w:cs="Times New Roman"/>
          <w:sz w:val="24"/>
        </w:rPr>
        <w:t>验收主要采用内业核查与外业抽检相结合、定量评估与定性分析相结合的方法，重点查验二轮延包试点工作成果的真实性、完整性、规范性，具体内容包括机制运行、程序规范、政策落实、工作成效等情况</w:t>
      </w:r>
      <w:r>
        <w:rPr>
          <w:rFonts w:hint="eastAsia" w:ascii="Times New Roman" w:hAnsi="Times New Roman" w:eastAsia="宋体" w:cs="Times New Roman"/>
          <w:sz w:val="24"/>
          <w:lang w:eastAsia="zh-CN"/>
        </w:rPr>
        <w:t>。</w:t>
      </w:r>
    </w:p>
    <w:p w14:paraId="4967DEE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1.开展内业核查验收</w:t>
      </w:r>
    </w:p>
    <w:p w14:paraId="422C87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内业核查原则上覆盖全部试点地区，重点通过资料查阅、档案审核、数据比对、电话核实、专题调研等方式，对试点工作成果进行全面检查。主要核查内容包括但不限于：</w:t>
      </w:r>
    </w:p>
    <w:p w14:paraId="03B89BD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default" w:ascii="Times New Roman" w:hAnsi="Times New Roman" w:eastAsia="宋体" w:cs="Times New Roman"/>
          <w:sz w:val="24"/>
          <w:lang w:val="en-US" w:eastAsia="zh-CN"/>
        </w:rPr>
        <w:t>工作机制运行情况</w:t>
      </w:r>
      <w:r>
        <w:rPr>
          <w:rFonts w:hint="default" w:ascii="Times New Roman" w:hAnsi="Times New Roman" w:eastAsia="宋体" w:cs="Times New Roman"/>
          <w:sz w:val="24"/>
          <w:lang w:val="en-US" w:eastAsia="zh-CN"/>
        </w:rPr>
        <w:br w:type="textWrapping"/>
      </w:r>
      <w:r>
        <w:rPr>
          <w:rFonts w:hint="default" w:ascii="Times New Roman" w:hAnsi="Times New Roman" w:eastAsia="宋体" w:cs="Times New Roman"/>
          <w:sz w:val="24"/>
          <w:lang w:val="en-US" w:eastAsia="zh-CN"/>
        </w:rPr>
        <w:t>检查各地组织领导、工作部署、责任落实、政策宣传、业务培训等情况。</w:t>
      </w:r>
    </w:p>
    <w:p w14:paraId="2C6644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w:t>
      </w:r>
      <w:r>
        <w:rPr>
          <w:rFonts w:hint="default" w:ascii="Times New Roman" w:hAnsi="Times New Roman" w:eastAsia="宋体" w:cs="Times New Roman"/>
          <w:sz w:val="24"/>
          <w:lang w:val="en-US" w:eastAsia="zh-CN"/>
        </w:rPr>
        <w:t>工作程序规范情况</w:t>
      </w:r>
      <w:r>
        <w:rPr>
          <w:rFonts w:hint="default" w:ascii="Times New Roman" w:hAnsi="Times New Roman" w:eastAsia="宋体" w:cs="Times New Roman"/>
          <w:sz w:val="24"/>
          <w:lang w:val="en-US" w:eastAsia="zh-CN"/>
        </w:rPr>
        <w:br w:type="textWrapping"/>
      </w:r>
      <w:r>
        <w:rPr>
          <w:rFonts w:hint="default" w:ascii="Times New Roman" w:hAnsi="Times New Roman" w:eastAsia="宋体" w:cs="Times New Roman"/>
          <w:sz w:val="24"/>
          <w:lang w:val="en-US" w:eastAsia="zh-CN"/>
        </w:rPr>
        <w:t>重点检查是否按照规定开展摸底调查、制定方案、民主协商、公示确认、合同签订、资料归档等工作，程序是否规范完整。</w:t>
      </w:r>
    </w:p>
    <w:p w14:paraId="0636BA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w:t>
      </w:r>
      <w:r>
        <w:rPr>
          <w:rFonts w:hint="default" w:ascii="Times New Roman" w:hAnsi="Times New Roman" w:eastAsia="宋体" w:cs="Times New Roman"/>
          <w:sz w:val="24"/>
          <w:lang w:val="en-US" w:eastAsia="zh-CN"/>
        </w:rPr>
        <w:t>政策落实情况</w:t>
      </w:r>
      <w:r>
        <w:rPr>
          <w:rFonts w:hint="default" w:ascii="Times New Roman" w:hAnsi="Times New Roman" w:eastAsia="宋体" w:cs="Times New Roman"/>
          <w:sz w:val="24"/>
          <w:lang w:val="en-US" w:eastAsia="zh-CN"/>
        </w:rPr>
        <w:br w:type="textWrapping"/>
      </w:r>
      <w:r>
        <w:rPr>
          <w:rFonts w:hint="default" w:ascii="Times New Roman" w:hAnsi="Times New Roman" w:eastAsia="宋体" w:cs="Times New Roman"/>
          <w:sz w:val="24"/>
          <w:lang w:val="en-US" w:eastAsia="zh-CN"/>
        </w:rPr>
        <w:t>重点核查是否落实延包政策要求，是否坚持“大稳定、小调整”，是否依法保障农户土地承包权益，是否存在违法调整、强迫退出承包地等问题。</w:t>
      </w:r>
    </w:p>
    <w:p w14:paraId="31D0A6B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lang w:val="en-US" w:eastAsia="zh-CN"/>
        </w:rPr>
        <w:t>数据及档案成果情况</w:t>
      </w:r>
      <w:r>
        <w:rPr>
          <w:rFonts w:hint="default" w:ascii="Times New Roman" w:hAnsi="Times New Roman" w:eastAsia="宋体" w:cs="Times New Roman"/>
          <w:sz w:val="24"/>
          <w:lang w:val="en-US" w:eastAsia="zh-CN"/>
        </w:rPr>
        <w:br w:type="textWrapping"/>
      </w:r>
      <w:r>
        <w:rPr>
          <w:rFonts w:hint="default" w:ascii="Times New Roman" w:hAnsi="Times New Roman" w:eastAsia="宋体" w:cs="Times New Roman"/>
          <w:sz w:val="24"/>
          <w:lang w:val="en-US" w:eastAsia="zh-CN"/>
        </w:rPr>
        <w:t>检查土地承包</w:t>
      </w:r>
      <w:r>
        <w:rPr>
          <w:rFonts w:hint="eastAsia" w:ascii="Times New Roman" w:hAnsi="Times New Roman" w:eastAsia="宋体" w:cs="Times New Roman"/>
          <w:sz w:val="24"/>
          <w:lang w:val="en-US" w:eastAsia="zh-CN"/>
        </w:rPr>
        <w:t>情况</w:t>
      </w:r>
      <w:r>
        <w:rPr>
          <w:rFonts w:hint="default" w:ascii="Times New Roman" w:hAnsi="Times New Roman" w:eastAsia="宋体" w:cs="Times New Roman"/>
          <w:sz w:val="24"/>
          <w:lang w:val="en-US" w:eastAsia="zh-CN"/>
        </w:rPr>
        <w:t>、登记资料、数据库、统计数据、图件成果及档案资料的完整性、规范性和一致性。</w:t>
      </w:r>
    </w:p>
    <w:p w14:paraId="71F02F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w:t>
      </w:r>
      <w:r>
        <w:rPr>
          <w:rFonts w:hint="default" w:ascii="Times New Roman" w:hAnsi="Times New Roman" w:eastAsia="宋体" w:cs="Times New Roman"/>
          <w:sz w:val="24"/>
          <w:lang w:val="en-US" w:eastAsia="zh-CN"/>
        </w:rPr>
        <w:t>工作成效及问题情况</w:t>
      </w:r>
      <w:r>
        <w:rPr>
          <w:rFonts w:hint="default" w:ascii="Times New Roman" w:hAnsi="Times New Roman" w:eastAsia="宋体" w:cs="Times New Roman"/>
          <w:sz w:val="24"/>
          <w:lang w:val="en-US" w:eastAsia="zh-CN"/>
        </w:rPr>
        <w:br w:type="textWrapping"/>
      </w:r>
      <w:r>
        <w:rPr>
          <w:rFonts w:hint="default" w:ascii="Times New Roman" w:hAnsi="Times New Roman" w:eastAsia="宋体" w:cs="Times New Roman"/>
          <w:sz w:val="24"/>
          <w:lang w:val="en-US" w:eastAsia="zh-CN"/>
        </w:rPr>
        <w:t>了解群众满意度、矛盾纠纷化解情况以及试点工作中存在的问题和风险。</w:t>
      </w:r>
    </w:p>
    <w:p w14:paraId="6009297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2.</w:t>
      </w:r>
      <w:r>
        <w:rPr>
          <w:rFonts w:hint="default" w:ascii="Times New Roman" w:hAnsi="Times New Roman" w:eastAsia="宋体" w:cs="Times New Roman"/>
          <w:b/>
          <w:bCs/>
          <w:sz w:val="24"/>
          <w:lang w:val="en-US" w:eastAsia="zh-CN"/>
        </w:rPr>
        <w:t>开展外业</w:t>
      </w:r>
      <w:r>
        <w:rPr>
          <w:rFonts w:hint="eastAsia" w:ascii="Times New Roman" w:hAnsi="Times New Roman" w:eastAsia="宋体" w:cs="Times New Roman"/>
          <w:b/>
          <w:bCs/>
          <w:sz w:val="24"/>
          <w:lang w:val="en-US" w:eastAsia="zh-CN"/>
        </w:rPr>
        <w:t>核查验收</w:t>
      </w:r>
    </w:p>
    <w:p w14:paraId="7B36B5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根据试点地区实际情况，采取随机抽检与问题导向抽检相结合方式开展外业核查。主要采取以下方式：</w:t>
      </w:r>
    </w:p>
    <w:p w14:paraId="684882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default" w:ascii="Times New Roman" w:hAnsi="Times New Roman" w:eastAsia="宋体" w:cs="Times New Roman"/>
          <w:sz w:val="24"/>
          <w:lang w:val="en-US" w:eastAsia="zh-CN"/>
        </w:rPr>
        <w:t>入户调查</w:t>
      </w:r>
      <w:r>
        <w:rPr>
          <w:rFonts w:hint="default" w:ascii="Times New Roman" w:hAnsi="Times New Roman" w:eastAsia="宋体" w:cs="Times New Roman"/>
          <w:sz w:val="24"/>
          <w:lang w:val="en-US" w:eastAsia="zh-CN"/>
        </w:rPr>
        <w:br w:type="textWrapping"/>
      </w:r>
      <w:r>
        <w:rPr>
          <w:rFonts w:hint="default" w:ascii="Times New Roman" w:hAnsi="Times New Roman" w:eastAsia="宋体" w:cs="Times New Roman"/>
          <w:sz w:val="24"/>
          <w:lang w:val="en-US" w:eastAsia="zh-CN"/>
        </w:rPr>
        <w:t>随机抽取农户开展调查，重点核实农户对延包政策知晓情况、延包程序参与情况、合同信息真实性、承包权益保障情况等。</w:t>
      </w:r>
    </w:p>
    <w:p w14:paraId="7BFDC0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w:t>
      </w:r>
      <w:r>
        <w:rPr>
          <w:rFonts w:hint="default" w:ascii="Times New Roman" w:hAnsi="Times New Roman" w:eastAsia="宋体" w:cs="Times New Roman"/>
          <w:sz w:val="24"/>
          <w:lang w:val="en-US" w:eastAsia="zh-CN"/>
        </w:rPr>
        <w:t>电话核实</w:t>
      </w:r>
      <w:r>
        <w:rPr>
          <w:rFonts w:hint="default" w:ascii="Times New Roman" w:hAnsi="Times New Roman" w:eastAsia="宋体" w:cs="Times New Roman"/>
          <w:sz w:val="24"/>
          <w:lang w:val="en-US" w:eastAsia="zh-CN"/>
        </w:rPr>
        <w:br w:type="textWrapping"/>
      </w:r>
      <w:r>
        <w:rPr>
          <w:rFonts w:hint="default" w:ascii="Times New Roman" w:hAnsi="Times New Roman" w:eastAsia="宋体" w:cs="Times New Roman"/>
          <w:sz w:val="24"/>
          <w:lang w:val="en-US" w:eastAsia="zh-CN"/>
        </w:rPr>
        <w:t>对部分抽检对象进行电话访谈，核验相关资料和农户意见。</w:t>
      </w:r>
    </w:p>
    <w:p w14:paraId="55FDBA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w:t>
      </w:r>
      <w:r>
        <w:rPr>
          <w:rFonts w:hint="default" w:ascii="Times New Roman" w:hAnsi="Times New Roman" w:eastAsia="宋体" w:cs="Times New Roman"/>
          <w:sz w:val="24"/>
          <w:lang w:val="en-US" w:eastAsia="zh-CN"/>
        </w:rPr>
        <w:t>实地查看</w:t>
      </w:r>
      <w:r>
        <w:rPr>
          <w:rFonts w:hint="default" w:ascii="Times New Roman" w:hAnsi="Times New Roman" w:eastAsia="宋体" w:cs="Times New Roman"/>
          <w:sz w:val="24"/>
          <w:lang w:val="en-US" w:eastAsia="zh-CN"/>
        </w:rPr>
        <w:br w:type="textWrapping"/>
      </w:r>
      <w:r>
        <w:rPr>
          <w:rFonts w:hint="default" w:ascii="Times New Roman" w:hAnsi="Times New Roman" w:eastAsia="宋体" w:cs="Times New Roman"/>
          <w:sz w:val="24"/>
          <w:lang w:val="en-US" w:eastAsia="zh-CN"/>
        </w:rPr>
        <w:t>对存在数据异常、地块调整、群众反映问题等情况的，开展现场核查，核实承包地实际情况、合同记载情况和图地一致性。</w:t>
      </w:r>
    </w:p>
    <w:p w14:paraId="78A9E5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lang w:val="en-US" w:eastAsia="zh-CN"/>
        </w:rPr>
        <w:t>现场评估</w:t>
      </w:r>
      <w:r>
        <w:rPr>
          <w:rFonts w:hint="default" w:ascii="Times New Roman" w:hAnsi="Times New Roman" w:eastAsia="宋体" w:cs="Times New Roman"/>
          <w:sz w:val="24"/>
          <w:lang w:val="en-US" w:eastAsia="zh-CN"/>
        </w:rPr>
        <w:br w:type="textWrapping"/>
      </w:r>
      <w:r>
        <w:rPr>
          <w:rFonts w:hint="default" w:ascii="Times New Roman" w:hAnsi="Times New Roman" w:eastAsia="宋体" w:cs="Times New Roman"/>
          <w:sz w:val="24"/>
          <w:lang w:val="en-US" w:eastAsia="zh-CN"/>
        </w:rPr>
        <w:t>通过访谈基层干部、村民代表和农户代表等方式，综合评价试点工作实施效果。</w:t>
      </w:r>
    </w:p>
    <w:p w14:paraId="770AD3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外业抽检应形成完整调查记录、影像资料和问题清单，确保检查过程可追溯、验收结果有依据。</w:t>
      </w:r>
    </w:p>
    <w:p w14:paraId="48738B6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3.问题整改及复核</w:t>
      </w:r>
    </w:p>
    <w:p w14:paraId="11CBD7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对验收过程中发现的问题，应形成问题清单，明确问题表现、整改建议和整改要求。协助采购人开展整改跟踪，对整改情况进行审核，必要时开展复核检查，形成整改情况记录。</w:t>
      </w:r>
    </w:p>
    <w:p w14:paraId="0798069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4.编制验收报告</w:t>
      </w:r>
    </w:p>
    <w:p w14:paraId="42931B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根据内业外业核查验收和整改复核情况，编制省级验收报告。报告主要包括：项目实施情况、验收工作开展情况、各地区试点工作总体评价、主要成效和经验做法、存在的问题及原因分析、整改情况及相关建议、综合评价意见等。</w:t>
      </w:r>
    </w:p>
    <w:p w14:paraId="605394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报告应内容完整、数据准确、分析客观，能够全面反映全省二轮延包试点工作情况。</w:t>
      </w:r>
    </w:p>
    <w:p w14:paraId="3C8BBEF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（三）</w:t>
      </w:r>
      <w:r>
        <w:rPr>
          <w:rFonts w:hint="default" w:ascii="Times New Roman" w:hAnsi="Times New Roman" w:eastAsia="宋体" w:cs="Times New Roman"/>
          <w:b/>
          <w:bCs/>
          <w:sz w:val="24"/>
          <w:lang w:val="en-US" w:eastAsia="zh-CN"/>
        </w:rPr>
        <w:t>服务质量要求</w:t>
      </w:r>
    </w:p>
    <w:p w14:paraId="04D7F7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1.</w:t>
      </w:r>
      <w:r>
        <w:rPr>
          <w:rFonts w:hint="default" w:ascii="Times New Roman" w:hAnsi="Times New Roman" w:eastAsia="宋体" w:cs="Times New Roman"/>
          <w:color w:val="auto"/>
          <w:sz w:val="24"/>
          <w:lang w:val="en-US" w:eastAsia="zh-CN"/>
        </w:rPr>
        <w:t>验收工作应严格按照国家和安徽省《第二轮土地承包到期后再延长30年试点工作验收方案》及相关政策文件要求开展，确保验收结果达到标准</w:t>
      </w:r>
      <w:r>
        <w:rPr>
          <w:rFonts w:hint="eastAsia" w:ascii="Times New Roman" w:hAnsi="Times New Roman" w:eastAsia="宋体" w:cs="Times New Roman"/>
          <w:color w:val="auto"/>
          <w:sz w:val="24"/>
          <w:lang w:val="en-US" w:eastAsia="zh-CN"/>
        </w:rPr>
        <w:t>要求</w:t>
      </w:r>
      <w:r>
        <w:rPr>
          <w:rFonts w:hint="default" w:ascii="Times New Roman" w:hAnsi="Times New Roman" w:eastAsia="宋体" w:cs="Times New Roman"/>
          <w:color w:val="auto"/>
          <w:sz w:val="24"/>
          <w:lang w:val="en-US" w:eastAsia="zh-CN"/>
        </w:rPr>
        <w:t>。</w:t>
      </w:r>
    </w:p>
    <w:p w14:paraId="0C3A9A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2.</w:t>
      </w:r>
      <w:r>
        <w:rPr>
          <w:rFonts w:hint="default" w:ascii="Times New Roman" w:hAnsi="Times New Roman" w:eastAsia="宋体" w:cs="Times New Roman"/>
          <w:color w:val="auto"/>
          <w:sz w:val="24"/>
          <w:lang w:val="en-US" w:eastAsia="zh-CN"/>
        </w:rPr>
        <w:t>抽检方案科学合理</w:t>
      </w:r>
      <w:r>
        <w:rPr>
          <w:rFonts w:hint="eastAsia" w:ascii="Times New Roman" w:hAnsi="Times New Roman" w:eastAsia="宋体" w:cs="Times New Roman"/>
          <w:color w:val="auto"/>
          <w:sz w:val="24"/>
          <w:lang w:val="en-US" w:eastAsia="zh-CN"/>
        </w:rPr>
        <w:t>（须经采购人审核同意）</w:t>
      </w:r>
      <w:r>
        <w:rPr>
          <w:rFonts w:hint="default" w:ascii="Times New Roman" w:hAnsi="Times New Roman" w:eastAsia="宋体" w:cs="Times New Roman"/>
          <w:color w:val="auto"/>
          <w:sz w:val="24"/>
          <w:lang w:val="en-US" w:eastAsia="zh-CN"/>
        </w:rPr>
        <w:t>，抽检对象具有代表性，能够真实反映试点工作情况。</w:t>
      </w:r>
    </w:p>
    <w:p w14:paraId="6B525C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color w:val="auto"/>
          <w:sz w:val="24"/>
          <w:lang w:val="en-US" w:eastAsia="zh-CN"/>
        </w:rPr>
        <w:t>3.</w:t>
      </w:r>
      <w:r>
        <w:rPr>
          <w:rFonts w:hint="default" w:ascii="Times New Roman" w:hAnsi="Times New Roman" w:eastAsia="宋体" w:cs="Times New Roman"/>
          <w:color w:val="auto"/>
          <w:sz w:val="24"/>
          <w:lang w:val="en-US" w:eastAsia="zh-CN"/>
        </w:rPr>
        <w:t>检查过程资料完整，形成的调查记</w:t>
      </w:r>
      <w:r>
        <w:rPr>
          <w:rFonts w:hint="default" w:ascii="Times New Roman" w:hAnsi="Times New Roman" w:eastAsia="宋体" w:cs="Times New Roman"/>
          <w:sz w:val="24"/>
          <w:lang w:val="en-US" w:eastAsia="zh-CN"/>
        </w:rPr>
        <w:t>录、问题清单、验收报告等成果应真实可靠、逻辑一致。</w:t>
      </w:r>
    </w:p>
    <w:p w14:paraId="2EFC3D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lang w:val="en-US" w:eastAsia="zh-CN"/>
        </w:rPr>
        <w:t>对发现的问题应及时反馈，并提出针对性整改建议。</w:t>
      </w:r>
    </w:p>
    <w:p w14:paraId="06359DE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（四）成果要求</w:t>
      </w:r>
    </w:p>
    <w:p w14:paraId="34D574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1.中标人</w:t>
      </w:r>
      <w:r>
        <w:rPr>
          <w:rFonts w:hint="default" w:ascii="Times New Roman" w:hAnsi="Times New Roman" w:eastAsia="宋体" w:cs="Times New Roman"/>
          <w:sz w:val="24"/>
          <w:lang w:val="en-US" w:eastAsia="zh-CN"/>
        </w:rPr>
        <w:t>应提交以下成果：</w:t>
      </w:r>
    </w:p>
    <w:p w14:paraId="276231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default" w:ascii="Times New Roman" w:hAnsi="Times New Roman" w:eastAsia="宋体" w:cs="Times New Roman"/>
          <w:sz w:val="24"/>
          <w:lang w:val="en-US" w:eastAsia="zh-CN"/>
        </w:rPr>
        <w:t>项目实施方案；</w:t>
      </w:r>
    </w:p>
    <w:p w14:paraId="19A8A4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w:t>
      </w:r>
      <w:r>
        <w:rPr>
          <w:rFonts w:hint="default" w:ascii="Times New Roman" w:hAnsi="Times New Roman" w:eastAsia="宋体" w:cs="Times New Roman"/>
          <w:sz w:val="24"/>
          <w:lang w:val="en-US" w:eastAsia="zh-CN"/>
        </w:rPr>
        <w:t>验收指标体系及检查表；</w:t>
      </w:r>
    </w:p>
    <w:p w14:paraId="104983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w:t>
      </w:r>
      <w:r>
        <w:rPr>
          <w:rFonts w:hint="default" w:ascii="Times New Roman" w:hAnsi="Times New Roman" w:eastAsia="宋体" w:cs="Times New Roman"/>
          <w:sz w:val="24"/>
          <w:lang w:val="en-US" w:eastAsia="zh-CN"/>
        </w:rPr>
        <w:t>内业</w:t>
      </w:r>
      <w:r>
        <w:rPr>
          <w:rFonts w:hint="eastAsia" w:ascii="Times New Roman" w:hAnsi="Times New Roman" w:eastAsia="宋体" w:cs="Times New Roman"/>
          <w:sz w:val="24"/>
          <w:lang w:val="en-US" w:eastAsia="zh-CN"/>
        </w:rPr>
        <w:t>、</w:t>
      </w:r>
      <w:r>
        <w:rPr>
          <w:rFonts w:hint="default" w:ascii="Times New Roman" w:hAnsi="Times New Roman" w:eastAsia="宋体" w:cs="Times New Roman"/>
          <w:sz w:val="24"/>
          <w:lang w:val="en-US" w:eastAsia="zh-CN"/>
        </w:rPr>
        <w:t>外业</w:t>
      </w:r>
      <w:r>
        <w:rPr>
          <w:rFonts w:hint="eastAsia" w:ascii="Times New Roman" w:hAnsi="Times New Roman" w:eastAsia="宋体" w:cs="Times New Roman"/>
          <w:sz w:val="24"/>
          <w:lang w:val="en-US" w:eastAsia="zh-CN"/>
        </w:rPr>
        <w:t>核查</w:t>
      </w:r>
      <w:r>
        <w:rPr>
          <w:rFonts w:hint="default" w:ascii="Times New Roman" w:hAnsi="Times New Roman" w:eastAsia="宋体" w:cs="Times New Roman"/>
          <w:sz w:val="24"/>
          <w:lang w:val="en-US" w:eastAsia="zh-CN"/>
        </w:rPr>
        <w:t>记录、调查资料及相关影像</w:t>
      </w:r>
      <w:r>
        <w:rPr>
          <w:rFonts w:hint="eastAsia" w:ascii="Times New Roman" w:hAnsi="Times New Roman" w:eastAsia="宋体" w:cs="Times New Roman"/>
          <w:sz w:val="24"/>
          <w:lang w:val="en-US" w:eastAsia="zh-CN"/>
        </w:rPr>
        <w:t>（如有）</w:t>
      </w:r>
      <w:r>
        <w:rPr>
          <w:rFonts w:hint="default" w:ascii="Times New Roman" w:hAnsi="Times New Roman" w:eastAsia="宋体" w:cs="Times New Roman"/>
          <w:sz w:val="24"/>
          <w:lang w:val="en-US" w:eastAsia="zh-CN"/>
        </w:rPr>
        <w:t>资料；</w:t>
      </w:r>
    </w:p>
    <w:p w14:paraId="7DB4D7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lang w:val="en-US" w:eastAsia="zh-CN"/>
        </w:rPr>
        <w:t>问题清单及整改复核情况；</w:t>
      </w:r>
    </w:p>
    <w:p w14:paraId="611EAC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w:t>
      </w:r>
      <w:r>
        <w:rPr>
          <w:rFonts w:hint="default" w:ascii="Times New Roman" w:hAnsi="Times New Roman" w:eastAsia="宋体" w:cs="Times New Roman"/>
          <w:sz w:val="24"/>
          <w:lang w:val="en-US" w:eastAsia="zh-CN"/>
        </w:rPr>
        <w:t>安徽省第二轮土地承包到期后再延长三十年试点工作省级验收报告；</w:t>
      </w:r>
    </w:p>
    <w:p w14:paraId="6AC25E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（6）</w:t>
      </w:r>
      <w:r>
        <w:rPr>
          <w:rFonts w:hint="default" w:ascii="Times New Roman" w:hAnsi="Times New Roman" w:eastAsia="宋体" w:cs="Times New Roman"/>
          <w:sz w:val="24"/>
          <w:lang w:val="en-US" w:eastAsia="zh-CN"/>
        </w:rPr>
        <w:t>采购人要求提供的其他相关成果资料。</w:t>
      </w:r>
    </w:p>
    <w:p w14:paraId="02BAB6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sz w:val="24"/>
        </w:rPr>
      </w:pPr>
      <w:r>
        <w:rPr>
          <w:rFonts w:hint="eastAsia" w:ascii="Times New Roman" w:hAnsi="Times New Roman" w:eastAsia="宋体" w:cs="Times New Roman"/>
          <w:sz w:val="24"/>
          <w:lang w:val="en-US" w:eastAsia="zh-CN"/>
        </w:rPr>
        <w:t>2.</w:t>
      </w:r>
      <w:r>
        <w:rPr>
          <w:rFonts w:hint="default" w:ascii="Times New Roman" w:hAnsi="Times New Roman" w:eastAsia="宋体" w:cs="Times New Roman"/>
          <w:sz w:val="24"/>
          <w:lang w:val="en-US" w:eastAsia="zh-CN"/>
        </w:rPr>
        <w:t>成果应同时提供纸质版和电子版，电子资料应分类整理、格式规范，满足项目归档和后续使用要求。</w:t>
      </w:r>
    </w:p>
    <w:p w14:paraId="317B45C3">
      <w:pPr>
        <w:numPr>
          <w:ilvl w:val="0"/>
          <w:numId w:val="0"/>
        </w:numPr>
        <w:spacing w:line="360" w:lineRule="auto"/>
        <w:ind w:firstLine="482" w:firstLineChars="200"/>
        <w:outlineLvl w:val="1"/>
        <w:rPr>
          <w:rFonts w:hint="eastAsia" w:ascii="宋体" w:hAnsi="宋体" w:eastAsia="宋体"/>
          <w:b/>
          <w:color w:val="auto"/>
          <w:sz w:val="24"/>
          <w:szCs w:val="18"/>
          <w:highlight w:val="none"/>
        </w:rPr>
      </w:pPr>
      <w:r>
        <w:rPr>
          <w:rFonts w:hint="eastAsia" w:ascii="宋体" w:hAnsi="宋体" w:eastAsia="宋体"/>
          <w:b/>
          <w:color w:val="auto"/>
          <w:sz w:val="24"/>
          <w:szCs w:val="18"/>
          <w:highlight w:val="none"/>
          <w:lang w:val="en-US" w:eastAsia="zh-CN"/>
        </w:rPr>
        <w:t>四、</w:t>
      </w:r>
      <w:r>
        <w:rPr>
          <w:rFonts w:hint="eastAsia" w:ascii="宋体" w:hAnsi="宋体" w:eastAsia="宋体"/>
          <w:b/>
          <w:color w:val="auto"/>
          <w:sz w:val="24"/>
          <w:szCs w:val="18"/>
          <w:highlight w:val="none"/>
        </w:rPr>
        <w:t>报价要求</w:t>
      </w:r>
      <w:bookmarkEnd w:id="9"/>
      <w:bookmarkEnd w:id="10"/>
    </w:p>
    <w:p w14:paraId="6F1A5C6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本项目为报总价，报价包含完成本项目所需的全部费用，投标人的报价包括但不限于人员工资、管理费、资料收集、监测分析、实地调研、成果汇总、报告编制、后续服务等为完成本项目所发生的一切费用。中标人必须及时、高质量地完成相应的服务，采购人不再追加任何费用，请投标人自行考虑报价风险，根据自身及项目实际情况谨慎报价</w:t>
      </w:r>
      <w:r>
        <w:rPr>
          <w:rFonts w:hint="eastAsia" w:ascii="宋体" w:hAnsi="宋体" w:eastAsia="宋体" w:cs="宋体"/>
          <w:sz w:val="24"/>
          <w:szCs w:val="24"/>
        </w:rPr>
        <w:t>。</w:t>
      </w:r>
    </w:p>
    <w:p w14:paraId="4F791E3C">
      <w:pPr>
        <w:spacing w:line="360" w:lineRule="auto"/>
        <w:ind w:firstLine="437"/>
        <w:outlineLvl w:val="1"/>
        <w:rPr>
          <w:rFonts w:hint="eastAsia" w:ascii="宋体" w:hAnsi="宋体" w:eastAsia="宋体"/>
          <w:b/>
          <w:color w:val="auto"/>
          <w:sz w:val="24"/>
          <w:szCs w:val="18"/>
          <w:highlight w:val="none"/>
        </w:rPr>
      </w:pPr>
      <w:bookmarkStart w:id="11" w:name="_Toc18794"/>
      <w:bookmarkStart w:id="12" w:name="_Toc8283"/>
      <w:r>
        <w:rPr>
          <w:rFonts w:hint="eastAsia" w:ascii="宋体" w:hAnsi="宋体" w:eastAsia="宋体"/>
          <w:b/>
          <w:color w:val="auto"/>
          <w:sz w:val="24"/>
          <w:szCs w:val="18"/>
          <w:highlight w:val="none"/>
        </w:rPr>
        <w:t>五、其他要求</w:t>
      </w:r>
      <w:bookmarkEnd w:id="11"/>
      <w:bookmarkEnd w:id="12"/>
    </w:p>
    <w:bookmarkEnd w:id="3"/>
    <w:bookmarkEnd w:id="6"/>
    <w:p w14:paraId="2EEA59E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中标人</w:t>
      </w:r>
      <w:r>
        <w:rPr>
          <w:rFonts w:hint="eastAsia" w:ascii="宋体" w:hAnsi="宋体" w:eastAsia="宋体" w:cs="宋体"/>
          <w:sz w:val="24"/>
          <w:szCs w:val="24"/>
        </w:rPr>
        <w:t>的所有参与人员均需对项目信息、成果等严格保密。未经采购人明确的授权许可，不得擅自发布或使用相关信息。如有违反，必将依法追究其法律责任。</w:t>
      </w:r>
    </w:p>
    <w:p w14:paraId="4DD2674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中标人</w:t>
      </w:r>
      <w:r>
        <w:rPr>
          <w:rFonts w:hint="eastAsia" w:ascii="宋体" w:hAnsi="宋体" w:eastAsia="宋体" w:cs="宋体"/>
          <w:sz w:val="24"/>
          <w:szCs w:val="24"/>
        </w:rPr>
        <w:t>须遵守工作纪律和保密制度，不得向利益相关人泄露项目信息。</w:t>
      </w:r>
    </w:p>
    <w:p w14:paraId="6F46BBE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中标人</w:t>
      </w:r>
      <w:r>
        <w:rPr>
          <w:rFonts w:hint="eastAsia" w:ascii="宋体" w:hAnsi="宋体" w:eastAsia="宋体" w:cs="宋体"/>
          <w:sz w:val="24"/>
          <w:szCs w:val="24"/>
        </w:rPr>
        <w:t>须对方案（含成果）不断完善，并根据采购人具体要求进行修改完善，</w:t>
      </w:r>
      <w:r>
        <w:rPr>
          <w:rFonts w:hint="eastAsia" w:ascii="宋体" w:hAnsi="宋体" w:eastAsia="宋体" w:cs="宋体"/>
          <w:sz w:val="24"/>
          <w:szCs w:val="24"/>
          <w:lang w:eastAsia="zh-CN"/>
        </w:rPr>
        <w:t>中标人</w:t>
      </w:r>
      <w:r>
        <w:rPr>
          <w:rFonts w:hint="eastAsia" w:ascii="宋体" w:hAnsi="宋体" w:eastAsia="宋体" w:cs="宋体"/>
          <w:sz w:val="24"/>
          <w:szCs w:val="24"/>
        </w:rPr>
        <w:t>须积极配合完成，中途由于验收等原因造成的方案修改及调整，所产生的费用由</w:t>
      </w:r>
      <w:r>
        <w:rPr>
          <w:rFonts w:hint="eastAsia" w:ascii="宋体" w:hAnsi="宋体" w:eastAsia="宋体" w:cs="宋体"/>
          <w:sz w:val="24"/>
          <w:szCs w:val="24"/>
          <w:lang w:eastAsia="zh-CN"/>
        </w:rPr>
        <w:t>中标人</w:t>
      </w:r>
      <w:r>
        <w:rPr>
          <w:rFonts w:hint="eastAsia" w:ascii="宋体" w:hAnsi="宋体" w:eastAsia="宋体" w:cs="宋体"/>
          <w:sz w:val="24"/>
          <w:szCs w:val="24"/>
        </w:rPr>
        <w:t>自行承担，直至通过验收为止。</w:t>
      </w:r>
    </w:p>
    <w:p w14:paraId="73F9572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4.未经采购人和</w:t>
      </w:r>
      <w:r>
        <w:rPr>
          <w:rFonts w:hint="eastAsia" w:ascii="宋体" w:hAnsi="宋体" w:eastAsia="宋体" w:cs="宋体"/>
          <w:sz w:val="24"/>
          <w:szCs w:val="24"/>
          <w:lang w:eastAsia="zh-CN"/>
        </w:rPr>
        <w:t>中标人</w:t>
      </w:r>
      <w:r>
        <w:rPr>
          <w:rFonts w:hint="eastAsia" w:ascii="宋体" w:hAnsi="宋体" w:eastAsia="宋体" w:cs="宋体"/>
          <w:sz w:val="24"/>
          <w:szCs w:val="24"/>
        </w:rPr>
        <w:t>许可，双方都不得将</w:t>
      </w:r>
      <w:r>
        <w:rPr>
          <w:rFonts w:hint="eastAsia" w:ascii="宋体" w:hAnsi="宋体" w:eastAsia="宋体" w:cs="宋体"/>
          <w:sz w:val="24"/>
          <w:szCs w:val="24"/>
          <w:lang w:val="en-US" w:eastAsia="zh-CN"/>
        </w:rPr>
        <w:t>投标</w:t>
      </w:r>
      <w:r>
        <w:rPr>
          <w:rFonts w:hint="eastAsia" w:ascii="宋体" w:hAnsi="宋体" w:eastAsia="宋体" w:cs="宋体"/>
          <w:sz w:val="24"/>
          <w:szCs w:val="24"/>
        </w:rPr>
        <w:t>文件中关于采购人的需求情况、建设情况提供给任何第三方。</w:t>
      </w:r>
    </w:p>
    <w:p w14:paraId="51CA7FA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eastAsia="zh-CN"/>
        </w:rPr>
        <w:t>中标人</w:t>
      </w:r>
      <w:r>
        <w:rPr>
          <w:rFonts w:hint="eastAsia" w:ascii="宋体" w:hAnsi="宋体" w:eastAsia="宋体" w:cs="宋体"/>
          <w:sz w:val="24"/>
          <w:szCs w:val="24"/>
        </w:rPr>
        <w:t>必须接受采购人对项目执行情况、服务质量等的监督、检查和验收，并有权查看与项目直接相关的凭证和资料，</w:t>
      </w:r>
      <w:r>
        <w:rPr>
          <w:rFonts w:hint="eastAsia" w:ascii="宋体" w:hAnsi="宋体" w:eastAsia="宋体" w:cs="宋体"/>
          <w:sz w:val="24"/>
          <w:szCs w:val="24"/>
          <w:lang w:eastAsia="zh-CN"/>
        </w:rPr>
        <w:t>中标人</w:t>
      </w:r>
      <w:r>
        <w:rPr>
          <w:rFonts w:hint="eastAsia" w:ascii="宋体" w:hAnsi="宋体" w:eastAsia="宋体" w:cs="宋体"/>
          <w:sz w:val="24"/>
          <w:szCs w:val="24"/>
        </w:rPr>
        <w:t>应予以配合。</w:t>
      </w:r>
    </w:p>
    <w:p w14:paraId="4B509BF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6.合同签订前，</w:t>
      </w:r>
      <w:r>
        <w:rPr>
          <w:rFonts w:hint="eastAsia" w:ascii="宋体" w:hAnsi="宋体" w:eastAsia="宋体" w:cs="宋体"/>
          <w:sz w:val="24"/>
          <w:szCs w:val="24"/>
          <w:lang w:eastAsia="zh-CN"/>
        </w:rPr>
        <w:t>中标人</w:t>
      </w:r>
      <w:r>
        <w:rPr>
          <w:rFonts w:hint="eastAsia" w:ascii="宋体" w:hAnsi="宋体" w:eastAsia="宋体" w:cs="宋体"/>
          <w:sz w:val="24"/>
          <w:szCs w:val="24"/>
        </w:rPr>
        <w:t>响应文件中提供的所有证书、合同、检测报告等证明性材料在原件备查，如果逾期不能按要求提供或经审查、验证不能通过，采购人将有权取消其成交资格，并追究其一切法律责任。</w:t>
      </w:r>
    </w:p>
    <w:p w14:paraId="28D6DA9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sz w:val="24"/>
          <w:szCs w:val="24"/>
        </w:rPr>
        <w:t>7.</w:t>
      </w:r>
      <w:r>
        <w:rPr>
          <w:rFonts w:hint="eastAsia" w:ascii="宋体" w:hAnsi="宋体" w:eastAsia="宋体" w:cs="宋体"/>
          <w:sz w:val="24"/>
          <w:szCs w:val="24"/>
          <w:lang w:eastAsia="zh-CN"/>
        </w:rPr>
        <w:t>中标人</w:t>
      </w:r>
      <w:r>
        <w:rPr>
          <w:rFonts w:hint="eastAsia" w:ascii="宋体" w:hAnsi="宋体" w:eastAsia="宋体" w:cs="宋体"/>
          <w:sz w:val="24"/>
          <w:szCs w:val="24"/>
        </w:rPr>
        <w:t>应保证采购人在使用货物或服务的任何部分不受任何关于侵犯所有权和工业产权、著作权（版权）等知识产权的指控，若因上述原因引起的第三方追诉，采购人概不负责，</w:t>
      </w:r>
      <w:r>
        <w:rPr>
          <w:rFonts w:hint="eastAsia" w:ascii="宋体" w:hAnsi="宋体" w:eastAsia="宋体" w:cs="宋体"/>
          <w:sz w:val="24"/>
          <w:szCs w:val="24"/>
          <w:lang w:eastAsia="zh-CN"/>
        </w:rPr>
        <w:t>中标人</w:t>
      </w:r>
      <w:r>
        <w:rPr>
          <w:rFonts w:hint="eastAsia" w:ascii="宋体" w:hAnsi="宋体" w:eastAsia="宋体" w:cs="宋体"/>
          <w:sz w:val="24"/>
          <w:szCs w:val="24"/>
        </w:rPr>
        <w:t>承担由此引起的全部责任，并赔偿因此给采购人带来的</w:t>
      </w:r>
      <w:r>
        <w:rPr>
          <w:rFonts w:hint="eastAsia" w:ascii="宋体" w:hAnsi="宋体" w:eastAsia="宋体" w:cs="宋体"/>
          <w:color w:val="auto"/>
          <w:sz w:val="24"/>
          <w:szCs w:val="24"/>
        </w:rPr>
        <w:t>全部损失。</w:t>
      </w:r>
    </w:p>
    <w:p w14:paraId="42C59953">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highlight w:val="none"/>
          <w:lang w:val="en-US" w:eastAsia="zh-CN"/>
        </w:rPr>
        <w:t>中标人</w:t>
      </w:r>
      <w:r>
        <w:rPr>
          <w:rFonts w:hint="default" w:ascii="宋体" w:hAnsi="宋体" w:eastAsia="宋体" w:cs="宋体"/>
          <w:color w:val="auto"/>
          <w:sz w:val="24"/>
          <w:szCs w:val="24"/>
          <w:highlight w:val="none"/>
        </w:rPr>
        <w:t>履行本</w:t>
      </w:r>
      <w:r>
        <w:rPr>
          <w:rFonts w:hint="eastAsia" w:ascii="宋体" w:hAnsi="宋体" w:eastAsia="宋体" w:cs="宋体"/>
          <w:color w:val="auto"/>
          <w:sz w:val="24"/>
          <w:szCs w:val="24"/>
          <w:highlight w:val="none"/>
          <w:lang w:val="en-US" w:eastAsia="zh-CN"/>
        </w:rPr>
        <w:t>项目</w:t>
      </w:r>
      <w:r>
        <w:rPr>
          <w:rFonts w:hint="default" w:ascii="宋体" w:hAnsi="宋体" w:eastAsia="宋体" w:cs="宋体"/>
          <w:color w:val="auto"/>
          <w:sz w:val="24"/>
          <w:szCs w:val="24"/>
          <w:highlight w:val="none"/>
        </w:rPr>
        <w:t>所形成的所有工作成果（包括但不限于调研材料</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统计数据、分析报告等）的知识产权均归</w:t>
      </w:r>
      <w:r>
        <w:rPr>
          <w:rFonts w:hint="eastAsia" w:ascii="宋体" w:hAnsi="宋体" w:eastAsia="宋体" w:cs="宋体"/>
          <w:color w:val="auto"/>
          <w:sz w:val="24"/>
          <w:szCs w:val="24"/>
          <w:highlight w:val="none"/>
          <w:lang w:val="en-US" w:eastAsia="zh-CN"/>
        </w:rPr>
        <w:t>采购人</w:t>
      </w:r>
      <w:r>
        <w:rPr>
          <w:rFonts w:hint="default" w:ascii="宋体" w:hAnsi="宋体" w:eastAsia="宋体" w:cs="宋体"/>
          <w:color w:val="auto"/>
          <w:sz w:val="24"/>
          <w:szCs w:val="24"/>
          <w:highlight w:val="none"/>
        </w:rPr>
        <w:t>所有。</w:t>
      </w:r>
      <w:r>
        <w:rPr>
          <w:rFonts w:hint="eastAsia" w:ascii="宋体" w:hAnsi="宋体" w:eastAsia="宋体" w:cs="宋体"/>
          <w:color w:val="auto"/>
          <w:sz w:val="24"/>
          <w:szCs w:val="24"/>
          <w:highlight w:val="none"/>
          <w:lang w:val="en-US" w:eastAsia="zh-CN"/>
        </w:rPr>
        <w:t>中标人</w:t>
      </w:r>
      <w:r>
        <w:rPr>
          <w:rFonts w:hint="default" w:ascii="宋体" w:hAnsi="宋体" w:eastAsia="宋体" w:cs="宋体"/>
          <w:color w:val="auto"/>
          <w:sz w:val="24"/>
          <w:szCs w:val="24"/>
          <w:highlight w:val="none"/>
        </w:rPr>
        <w:t>不得擅自使用、复制或向第三方披露相关成果</w:t>
      </w:r>
      <w:r>
        <w:rPr>
          <w:rFonts w:hint="eastAsia" w:ascii="宋体" w:hAnsi="宋体" w:eastAsia="宋体" w:cs="宋体"/>
          <w:color w:val="auto"/>
          <w:sz w:val="24"/>
          <w:szCs w:val="24"/>
          <w:highlight w:val="none"/>
          <w:lang w:eastAsia="zh-CN"/>
        </w:rPr>
        <w:t>。</w:t>
      </w:r>
    </w:p>
    <w:p w14:paraId="137B9B62">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color w:val="auto"/>
          <w:sz w:val="24"/>
          <w:szCs w:val="24"/>
        </w:rPr>
        <w:t>8.如因国家相关政策、自然灾害或意外事件等不可抗力因素的影响项目正常执行的，</w:t>
      </w:r>
      <w:r>
        <w:rPr>
          <w:rFonts w:hint="eastAsia" w:ascii="宋体" w:hAnsi="宋体" w:eastAsia="宋体" w:cs="宋体"/>
          <w:color w:val="auto"/>
          <w:sz w:val="24"/>
          <w:szCs w:val="24"/>
          <w:lang w:eastAsia="zh-CN"/>
        </w:rPr>
        <w:t>中标人</w:t>
      </w:r>
      <w:r>
        <w:rPr>
          <w:rFonts w:hint="eastAsia" w:ascii="宋体" w:hAnsi="宋体" w:eastAsia="宋体" w:cs="宋体"/>
          <w:color w:val="auto"/>
          <w:sz w:val="24"/>
          <w:szCs w:val="24"/>
        </w:rPr>
        <w:t>应及时以书面形式说</w:t>
      </w:r>
      <w:r>
        <w:rPr>
          <w:rFonts w:hint="eastAsia" w:ascii="宋体" w:hAnsi="宋体" w:eastAsia="宋体" w:cs="宋体"/>
          <w:sz w:val="24"/>
          <w:szCs w:val="24"/>
        </w:rPr>
        <w:t>明情况，并商采购人研究提出解决方案。如因不可抗力影响导致活动延期，其相关服务也延期，</w:t>
      </w:r>
      <w:r>
        <w:rPr>
          <w:rFonts w:hint="eastAsia" w:ascii="宋体" w:hAnsi="宋体" w:eastAsia="宋体" w:cs="宋体"/>
          <w:sz w:val="24"/>
          <w:szCs w:val="24"/>
          <w:lang w:eastAsia="zh-CN"/>
        </w:rPr>
        <w:t>中标人</w:t>
      </w:r>
      <w:r>
        <w:rPr>
          <w:rFonts w:hint="eastAsia" w:ascii="宋体" w:hAnsi="宋体" w:eastAsia="宋体" w:cs="宋体"/>
          <w:sz w:val="24"/>
          <w:szCs w:val="24"/>
        </w:rPr>
        <w:t>须接受调整和准备相应的解决措施</w:t>
      </w:r>
      <w:r>
        <w:rPr>
          <w:rFonts w:hint="eastAsia" w:ascii="宋体" w:hAnsi="宋体" w:eastAsia="宋体" w:cs="宋体"/>
          <w:sz w:val="24"/>
          <w:szCs w:val="24"/>
          <w:lang w:eastAsia="zh-CN"/>
        </w:rPr>
        <w:t>。</w:t>
      </w:r>
    </w:p>
    <w:p w14:paraId="2AB322E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9.本项目相关配套设施及服务均由</w:t>
      </w:r>
      <w:r>
        <w:rPr>
          <w:rFonts w:hint="eastAsia" w:ascii="宋体" w:hAnsi="宋体" w:eastAsia="宋体" w:cs="宋体"/>
          <w:sz w:val="24"/>
          <w:szCs w:val="24"/>
          <w:lang w:eastAsia="zh-CN"/>
        </w:rPr>
        <w:t>中标人</w:t>
      </w:r>
      <w:r>
        <w:rPr>
          <w:rFonts w:hint="eastAsia" w:ascii="宋体" w:hAnsi="宋体" w:eastAsia="宋体" w:cs="宋体"/>
          <w:sz w:val="24"/>
          <w:szCs w:val="24"/>
        </w:rPr>
        <w:t>负责。责任范围以采购人确认的相应文件中相关实施方案为准。</w:t>
      </w:r>
    </w:p>
    <w:p w14:paraId="3B5F38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10.成果质量要求：按照相关规范和标准要求完成调查监测任务，提交相关成果，达到验收要求</w:t>
      </w:r>
      <w:r>
        <w:rPr>
          <w:rFonts w:hint="eastAsia" w:ascii="宋体" w:hAnsi="宋体" w:eastAsia="宋体" w:cs="宋体"/>
          <w:sz w:val="24"/>
          <w:szCs w:val="24"/>
        </w:rPr>
        <w:t>。</w:t>
      </w:r>
    </w:p>
    <w:p w14:paraId="10B868C4">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11</w:t>
      </w:r>
      <w:r>
        <w:rPr>
          <w:rFonts w:hint="eastAsia" w:ascii="宋体" w:hAnsi="宋体" w:eastAsia="宋体" w:cs="宋体"/>
          <w:sz w:val="24"/>
          <w:szCs w:val="24"/>
        </w:rPr>
        <w:t>.</w:t>
      </w:r>
      <w:r>
        <w:rPr>
          <w:rFonts w:hint="eastAsia" w:ascii="宋体" w:hAnsi="宋体" w:eastAsia="宋体" w:cs="宋体"/>
          <w:sz w:val="24"/>
          <w:szCs w:val="24"/>
          <w:lang w:eastAsia="zh-CN"/>
        </w:rPr>
        <w:t>中标人</w:t>
      </w:r>
      <w:r>
        <w:rPr>
          <w:rFonts w:hint="eastAsia" w:ascii="宋体" w:hAnsi="宋体" w:eastAsia="宋体" w:cs="宋体"/>
          <w:sz w:val="24"/>
          <w:szCs w:val="24"/>
        </w:rPr>
        <w:t>在实施本项目过程中应尽必要的安全注意义务，如发生任何事故，由</w:t>
      </w:r>
      <w:r>
        <w:rPr>
          <w:rFonts w:hint="eastAsia" w:ascii="宋体" w:hAnsi="宋体" w:eastAsia="宋体" w:cs="宋体"/>
          <w:sz w:val="24"/>
          <w:szCs w:val="24"/>
          <w:lang w:val="en-US" w:eastAsia="zh-CN"/>
        </w:rPr>
        <w:t>中标人</w:t>
      </w:r>
      <w:r>
        <w:rPr>
          <w:rFonts w:hint="eastAsia" w:ascii="宋体" w:hAnsi="宋体" w:eastAsia="宋体" w:cs="宋体"/>
          <w:sz w:val="24"/>
          <w:szCs w:val="24"/>
        </w:rPr>
        <w:t>自行负责，若由此给采购人或第三人造成损失的，</w:t>
      </w:r>
      <w:r>
        <w:rPr>
          <w:rFonts w:hint="eastAsia" w:ascii="宋体" w:hAnsi="宋体" w:eastAsia="宋体" w:cs="宋体"/>
          <w:sz w:val="24"/>
          <w:szCs w:val="24"/>
          <w:lang w:eastAsia="zh-CN"/>
        </w:rPr>
        <w:t>中标人</w:t>
      </w:r>
      <w:r>
        <w:rPr>
          <w:rFonts w:hint="eastAsia" w:ascii="宋体" w:hAnsi="宋体" w:eastAsia="宋体" w:cs="宋体"/>
          <w:sz w:val="24"/>
          <w:szCs w:val="24"/>
        </w:rPr>
        <w:t>应承担赔偿责任</w:t>
      </w:r>
      <w:r>
        <w:rPr>
          <w:rFonts w:hint="eastAsia" w:ascii="宋体" w:hAnsi="宋体" w:eastAsia="宋体" w:cs="宋体"/>
          <w:sz w:val="24"/>
          <w:szCs w:val="24"/>
          <w:lang w:eastAsia="zh-CN"/>
        </w:rPr>
        <w:t>。</w:t>
      </w:r>
    </w:p>
    <w:p w14:paraId="12E6C5D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本项目由安徽省</w:t>
      </w:r>
      <w:r>
        <w:rPr>
          <w:rFonts w:hint="eastAsia" w:ascii="宋体" w:hAnsi="宋体" w:eastAsia="宋体" w:cs="宋体"/>
          <w:sz w:val="24"/>
          <w:szCs w:val="24"/>
          <w:lang w:val="en-US" w:eastAsia="zh-CN"/>
        </w:rPr>
        <w:t>农业农村厅</w:t>
      </w:r>
      <w:r>
        <w:rPr>
          <w:rFonts w:hint="eastAsia" w:ascii="宋体" w:hAnsi="宋体" w:eastAsia="宋体" w:cs="宋体"/>
          <w:sz w:val="24"/>
          <w:szCs w:val="24"/>
        </w:rPr>
        <w:t>负责解释。</w:t>
      </w:r>
    </w:p>
    <w:p w14:paraId="553EC977">
      <w:pPr>
        <w:widowControl w:val="0"/>
        <w:numPr>
          <w:ilvl w:val="0"/>
          <w:numId w:val="0"/>
        </w:numPr>
        <w:spacing w:after="120"/>
        <w:jc w:val="both"/>
        <w:rPr>
          <w:rFonts w:hint="eastAsia" w:ascii="@微软简标宋" w:hAnsi="@微软简标宋" w:eastAsia="@微软简标宋" w:cs="@微软简标宋"/>
          <w:b w:val="0"/>
          <w:bCs/>
          <w:kern w:val="2"/>
          <w:sz w:val="21"/>
          <w:szCs w:val="24"/>
          <w:lang w:val="zh-CN" w:eastAsia="zh-CN" w:bidi="ar-SA"/>
        </w:rPr>
      </w:pPr>
    </w:p>
    <w:p w14:paraId="6F2F492D">
      <w:pPr>
        <w:rPr>
          <w:rFonts w:ascii="宋体" w:hAnsi="宋体" w:eastAsia="宋体"/>
          <w:bCs/>
          <w:color w:val="auto"/>
          <w:sz w:val="24"/>
          <w:highlight w:val="none"/>
        </w:rPr>
      </w:pPr>
    </w:p>
    <w:p w14:paraId="195A0654">
      <w:bookmarkStart w:id="13" w:name="_GoBack"/>
      <w:bookmarkEnd w:id="1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064A37"/>
    <w:multiLevelType w:val="singleLevel"/>
    <w:tmpl w:val="2A064A37"/>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332683"/>
    <w:rsid w:val="10394623"/>
    <w:rsid w:val="51332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微软简标宋" w:hAnsi="@微软简标宋" w:eastAsia="@微软简标宋" w:cs="@微软简标宋"/>
      <w:szCs w:val="24"/>
      <w:lang w:val="zh-CN"/>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amp;L"/>
    <w:basedOn w:val="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2026-09-08T10:05:00Z</dcterms:created>
  <dc:creator>省招</dc:creator>
  <cp:lastModifiedBy>省招</cp:lastModifiedBy>
  <dcterms:modified xsi:type="dcterms:W3CDTF">2026-09-08T10:05:32Z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C8DD27A0C6D5451C869178A511C852BA_11</vt:lpwstr>
  </property>
  <property fmtid="{D5CDD505-2E9C-101B-9397-08002B2CF9AE}" pid="4" name="KSOTemplateDocerSaveRecord">
    <vt:lpwstr>eyJoZGlkIjoiNGMwMTQ4YTY5ZjhmMzQyYzc0YTE3NTkyOGVmODk0MTIiLCJ1c2VySWQiOiI2OTIxNzQ3NjMifQ==</vt:lpwstr>
  </property>
</Properties>
</file>