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8111F">
      <w:pPr>
        <w:pStyle w:val="2"/>
        <w:rPr>
          <w:rFonts w:hint="eastAsia" w:ascii="方正小标宋_GBK" w:hAnsi="方正小标宋_GBK" w:eastAsia="华文中宋" w:cs="方正小标宋_GBK"/>
          <w:highlight w:val="none"/>
        </w:rPr>
      </w:pPr>
      <w:bookmarkStart w:id="0" w:name="_Toc1127235811"/>
      <w:bookmarkStart w:id="1" w:name="_Toc2039865327"/>
      <w:bookmarkStart w:id="2" w:name="_Toc998780686"/>
      <w:bookmarkStart w:id="3" w:name="_Toc517905978"/>
      <w:bookmarkStart w:id="4" w:name="_Toc1919576966"/>
      <w:bookmarkStart w:id="5" w:name="_Toc1408663617_WPSOffice_Level1"/>
      <w:bookmarkStart w:id="6" w:name="_Toc1932310260"/>
      <w:bookmarkStart w:id="7" w:name="_Toc1695149163"/>
      <w:bookmarkStart w:id="8" w:name="_Toc1698162705"/>
      <w:bookmarkStart w:id="35" w:name="_GoBack"/>
      <w:bookmarkEnd w:id="35"/>
      <w:r>
        <w:rPr>
          <w:rFonts w:hint="eastAsia" w:ascii="方正小标宋_GBK" w:hAnsi="方正小标宋_GBK" w:eastAsia="华文中宋" w:cs="方正小标宋_GBK"/>
          <w:highlight w:val="none"/>
        </w:rPr>
        <w:t>采购需求</w:t>
      </w:r>
      <w:bookmarkEnd w:id="0"/>
      <w:bookmarkEnd w:id="1"/>
      <w:bookmarkEnd w:id="2"/>
      <w:bookmarkEnd w:id="3"/>
      <w:bookmarkEnd w:id="4"/>
      <w:bookmarkEnd w:id="5"/>
      <w:bookmarkEnd w:id="6"/>
      <w:bookmarkEnd w:id="7"/>
      <w:bookmarkEnd w:id="8"/>
    </w:p>
    <w:p w14:paraId="1225D5EA">
      <w:pPr>
        <w:spacing w:line="360" w:lineRule="auto"/>
        <w:rPr>
          <w:rFonts w:hint="eastAsia" w:ascii="宋体" w:hAnsi="宋体" w:eastAsia="宋体"/>
          <w:b/>
          <w:sz w:val="24"/>
          <w:highlight w:val="none"/>
        </w:rPr>
      </w:pPr>
      <w:r>
        <w:rPr>
          <w:rFonts w:hint="eastAsia" w:ascii="宋体" w:hAnsi="宋体" w:eastAsia="宋体"/>
          <w:b/>
          <w:sz w:val="24"/>
          <w:highlight w:val="none"/>
        </w:rPr>
        <w:t>前注：</w:t>
      </w:r>
    </w:p>
    <w:p w14:paraId="508C2B07">
      <w:pPr>
        <w:spacing w:line="360" w:lineRule="auto"/>
        <w:ind w:firstLine="480"/>
        <w:rPr>
          <w:rFonts w:hint="eastAsia" w:ascii="宋体" w:hAnsi="宋体" w:eastAsia="宋体" w:cs="宋体"/>
          <w:sz w:val="24"/>
          <w:szCs w:val="18"/>
          <w:highlight w:val="none"/>
        </w:rPr>
      </w:pPr>
      <w:bookmarkStart w:id="9" w:name="_Hlk16461016"/>
      <w:r>
        <w:rPr>
          <w:rFonts w:hint="eastAsia" w:ascii="宋体" w:hAnsi="宋体" w:eastAsia="宋体" w:cs="宋体"/>
          <w:sz w:val="24"/>
          <w:highlight w:val="none"/>
        </w:rPr>
        <w:t>1.</w:t>
      </w:r>
      <w:r>
        <w:rPr>
          <w:rFonts w:hint="eastAsia" w:ascii="宋体" w:hAnsi="宋体" w:eastAsia="宋体" w:cs="宋体"/>
          <w:sz w:val="24"/>
          <w:szCs w:val="18"/>
          <w:highlight w:val="none"/>
        </w:rPr>
        <w:t>根据《关于规范政府采购进口产品有关工作的通知》及政府采购管理部门的相关规定，下列采购需求中标注进口产品的货物（科研仪器设备）均已履行相关论证手续，经核准采购进口产品，但不限制满足招标文件要求的国内产品参与竞争。未标注进口产品的货物均为拒绝采购进口产品。</w:t>
      </w:r>
    </w:p>
    <w:p w14:paraId="2C5B8E26">
      <w:pPr>
        <w:spacing w:line="360" w:lineRule="auto"/>
        <w:ind w:firstLine="435"/>
        <w:rPr>
          <w:rFonts w:hint="eastAsia" w:ascii="宋体" w:hAnsi="宋体" w:eastAsia="宋体" w:cs="宋体"/>
          <w:sz w:val="24"/>
          <w:szCs w:val="18"/>
          <w:highlight w:val="none"/>
        </w:rPr>
      </w:pPr>
      <w:r>
        <w:rPr>
          <w:rFonts w:hint="eastAsia" w:ascii="宋体" w:hAnsi="宋体" w:eastAsia="宋体" w:cs="宋体"/>
          <w:sz w:val="24"/>
          <w:szCs w:val="18"/>
          <w:highlight w:val="none"/>
        </w:rPr>
        <w:t>2.下列采购需求中：</w:t>
      </w:r>
    </w:p>
    <w:p w14:paraId="4F692324">
      <w:pPr>
        <w:spacing w:line="360" w:lineRule="auto"/>
        <w:ind w:firstLine="435"/>
        <w:rPr>
          <w:rFonts w:hint="eastAsia" w:ascii="宋体" w:hAnsi="宋体" w:eastAsia="宋体" w:cs="宋体"/>
          <w:sz w:val="24"/>
          <w:szCs w:val="18"/>
          <w:highlight w:val="none"/>
        </w:rPr>
      </w:pPr>
      <w:r>
        <w:rPr>
          <w:rFonts w:hint="eastAsia" w:ascii="宋体" w:hAnsi="宋体" w:eastAsia="宋体" w:cs="宋体"/>
          <w:sz w:val="24"/>
          <w:szCs w:val="18"/>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0F760608">
      <w:pPr>
        <w:spacing w:line="360" w:lineRule="auto"/>
        <w:ind w:firstLine="480"/>
        <w:rPr>
          <w:rFonts w:hint="eastAsia" w:ascii="宋体" w:hAnsi="宋体" w:eastAsia="宋体" w:cs="宋体"/>
          <w:sz w:val="24"/>
          <w:szCs w:val="18"/>
          <w:highlight w:val="none"/>
        </w:rPr>
      </w:pPr>
      <w:r>
        <w:rPr>
          <w:rFonts w:hint="eastAsia" w:ascii="宋体" w:hAnsi="宋体" w:eastAsia="宋体" w:cs="宋体"/>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3DD20E3D">
      <w:pPr>
        <w:spacing w:line="360" w:lineRule="auto"/>
        <w:ind w:firstLine="480"/>
        <w:jc w:val="left"/>
        <w:rPr>
          <w:rFonts w:hint="eastAsia" w:ascii="宋体" w:hAnsi="宋体" w:eastAsia="宋体" w:cs="宋体"/>
          <w:sz w:val="24"/>
          <w:szCs w:val="18"/>
          <w:highlight w:val="none"/>
        </w:rPr>
      </w:pPr>
      <w:r>
        <w:rPr>
          <w:rFonts w:hint="eastAsia" w:ascii="宋体" w:hAnsi="宋体" w:eastAsia="宋体" w:cs="宋体"/>
          <w:sz w:val="24"/>
          <w:szCs w:val="18"/>
          <w:highlight w:val="none"/>
        </w:rPr>
        <w:t>3.下列采购需求中：标注</w:t>
      </w:r>
      <w:r>
        <w:rPr>
          <w:rFonts w:hint="eastAsia" w:ascii="宋体" w:hAnsi="宋体" w:eastAsia="宋体" w:cs="宋体"/>
          <w:sz w:val="24"/>
          <w:szCs w:val="24"/>
          <w:highlight w:val="none"/>
        </w:rPr>
        <w:t>▲</w:t>
      </w:r>
      <w:r>
        <w:rPr>
          <w:rFonts w:hint="eastAsia" w:ascii="宋体" w:hAnsi="宋体" w:eastAsia="宋体" w:cs="宋体"/>
          <w:sz w:val="24"/>
          <w:szCs w:val="18"/>
          <w:highlight w:val="none"/>
        </w:rPr>
        <w:t>的产品（核心产品），投标人在投标文件《主要中标标的承诺函》中填写名称、品牌、规格、型号、数量、单价等信息。</w:t>
      </w:r>
    </w:p>
    <w:p w14:paraId="3E790FE1">
      <w:pPr>
        <w:pStyle w:val="3"/>
        <w:ind w:firstLine="0"/>
        <w:rPr>
          <w:rFonts w:eastAsia="黑体"/>
          <w:highlight w:val="none"/>
        </w:rPr>
      </w:pPr>
      <w:bookmarkStart w:id="10" w:name="_Toc382548620"/>
      <w:bookmarkStart w:id="11" w:name="_Toc1437377518_WPSOffice_Level2"/>
      <w:bookmarkStart w:id="12" w:name="_Toc337877615"/>
      <w:bookmarkStart w:id="13" w:name="_Toc2025078090"/>
      <w:bookmarkStart w:id="14" w:name="_Toc1452677390"/>
      <w:bookmarkStart w:id="15" w:name="_Toc1064185329"/>
      <w:bookmarkStart w:id="16" w:name="_Toc292361325"/>
      <w:bookmarkStart w:id="17" w:name="_Toc1899401549"/>
      <w:r>
        <w:rPr>
          <w:rFonts w:hint="eastAsia" w:eastAsia="黑体"/>
          <w:highlight w:val="none"/>
        </w:rPr>
        <w:t>一、采购需求前附表</w:t>
      </w:r>
      <w:bookmarkEnd w:id="10"/>
      <w:bookmarkEnd w:id="11"/>
      <w:bookmarkEnd w:id="12"/>
      <w:bookmarkEnd w:id="13"/>
      <w:bookmarkEnd w:id="14"/>
      <w:bookmarkEnd w:id="15"/>
      <w:bookmarkEnd w:id="16"/>
      <w:bookmarkEnd w:id="17"/>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054"/>
        <w:gridCol w:w="5544"/>
      </w:tblGrid>
      <w:tr w14:paraId="6BAB5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noWrap/>
            <w:vAlign w:val="center"/>
          </w:tcPr>
          <w:p w14:paraId="4562FCC9">
            <w:pPr>
              <w:pStyle w:val="11"/>
              <w:pBdr>
                <w:bottom w:val="none" w:color="auto" w:sz="0" w:space="0"/>
              </w:pBdr>
              <w:tabs>
                <w:tab w:val="clear" w:pos="4153"/>
                <w:tab w:val="clear" w:pos="8306"/>
              </w:tabs>
              <w:spacing w:line="240" w:lineRule="auto"/>
              <w:rPr>
                <w:rFonts w:hint="eastAsia" w:ascii="宋体" w:hAnsi="宋体" w:eastAsia="宋体" w:cs="宋体"/>
                <w:b/>
                <w:highlight w:val="none"/>
              </w:rPr>
            </w:pPr>
            <w:r>
              <w:rPr>
                <w:rFonts w:hint="eastAsia" w:ascii="宋体" w:hAnsi="宋体" w:eastAsia="宋体" w:cs="宋体"/>
                <w:b/>
                <w:highlight w:val="none"/>
              </w:rPr>
              <w:t>序号</w:t>
            </w:r>
          </w:p>
        </w:tc>
        <w:tc>
          <w:tcPr>
            <w:tcW w:w="2054" w:type="dxa"/>
            <w:noWrap/>
            <w:vAlign w:val="center"/>
          </w:tcPr>
          <w:p w14:paraId="018880E4">
            <w:pPr>
              <w:pStyle w:val="12"/>
              <w:widowControl w:val="0"/>
              <w:spacing w:before="0" w:beforeAutospacing="0" w:after="0" w:afterAutospacing="0" w:line="360" w:lineRule="auto"/>
              <w:rPr>
                <w:rFonts w:hint="eastAsia" w:ascii="宋体" w:hAnsi="宋体" w:eastAsia="宋体" w:cs="宋体"/>
                <w:bCs w:val="0"/>
                <w:sz w:val="24"/>
                <w:highlight w:val="none"/>
              </w:rPr>
            </w:pPr>
            <w:r>
              <w:rPr>
                <w:rFonts w:hint="eastAsia" w:ascii="宋体" w:hAnsi="宋体" w:eastAsia="宋体" w:cs="宋体"/>
                <w:bCs w:val="0"/>
                <w:sz w:val="24"/>
                <w:highlight w:val="none"/>
              </w:rPr>
              <w:t>条款名称</w:t>
            </w:r>
          </w:p>
        </w:tc>
        <w:tc>
          <w:tcPr>
            <w:tcW w:w="5544" w:type="dxa"/>
            <w:noWrap/>
            <w:vAlign w:val="center"/>
          </w:tcPr>
          <w:p w14:paraId="6CC56472">
            <w:pPr>
              <w:pStyle w:val="12"/>
              <w:widowControl w:val="0"/>
              <w:spacing w:before="0" w:beforeAutospacing="0" w:after="0" w:afterAutospacing="0" w:line="360" w:lineRule="auto"/>
              <w:rPr>
                <w:rFonts w:hint="eastAsia" w:ascii="宋体" w:hAnsi="宋体" w:eastAsia="宋体" w:cs="宋体"/>
                <w:bCs w:val="0"/>
                <w:sz w:val="24"/>
                <w:highlight w:val="none"/>
              </w:rPr>
            </w:pPr>
            <w:r>
              <w:rPr>
                <w:rFonts w:hint="eastAsia" w:ascii="宋体" w:hAnsi="宋体" w:eastAsia="宋体" w:cs="宋体"/>
                <w:bCs w:val="0"/>
                <w:sz w:val="24"/>
                <w:highlight w:val="none"/>
              </w:rPr>
              <w:t>内容、说明与要求</w:t>
            </w:r>
          </w:p>
        </w:tc>
      </w:tr>
      <w:tr w14:paraId="52434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noWrap/>
            <w:vAlign w:val="center"/>
          </w:tcPr>
          <w:p w14:paraId="282B24B1">
            <w:pPr>
              <w:pStyle w:val="11"/>
              <w:pBdr>
                <w:bottom w:val="none" w:color="auto" w:sz="0" w:space="0"/>
              </w:pBdr>
              <w:tabs>
                <w:tab w:val="clear" w:pos="4153"/>
                <w:tab w:val="clear" w:pos="8306"/>
              </w:tabs>
              <w:spacing w:line="240" w:lineRule="auto"/>
              <w:rPr>
                <w:rFonts w:hint="eastAsia" w:ascii="宋体" w:hAnsi="宋体" w:eastAsia="宋体" w:cs="宋体"/>
                <w:bCs/>
                <w:highlight w:val="none"/>
              </w:rPr>
            </w:pPr>
            <w:r>
              <w:rPr>
                <w:rFonts w:hint="eastAsia" w:ascii="宋体" w:hAnsi="宋体" w:eastAsia="宋体" w:cs="宋体"/>
                <w:bCs/>
                <w:highlight w:val="none"/>
              </w:rPr>
              <w:t>1</w:t>
            </w:r>
          </w:p>
        </w:tc>
        <w:tc>
          <w:tcPr>
            <w:tcW w:w="2054" w:type="dxa"/>
            <w:noWrap/>
            <w:vAlign w:val="center"/>
          </w:tcPr>
          <w:p w14:paraId="1A2B5FE9">
            <w:pPr>
              <w:pStyle w:val="12"/>
              <w:widowControl w:val="0"/>
              <w:spacing w:before="0" w:beforeAutospacing="0" w:after="0" w:afterAutospacing="0" w:line="360" w:lineRule="auto"/>
              <w:rPr>
                <w:rFonts w:hint="eastAsia" w:ascii="宋体" w:hAnsi="宋体" w:eastAsia="宋体" w:cs="宋体"/>
                <w:b w:val="0"/>
                <w:sz w:val="24"/>
                <w:highlight w:val="none"/>
              </w:rPr>
            </w:pPr>
            <w:r>
              <w:rPr>
                <w:rFonts w:hint="eastAsia" w:ascii="宋体" w:hAnsi="宋体" w:eastAsia="宋体" w:cs="宋体"/>
                <w:b w:val="0"/>
                <w:sz w:val="24"/>
                <w:highlight w:val="none"/>
              </w:rPr>
              <w:t>付款方式</w:t>
            </w:r>
          </w:p>
        </w:tc>
        <w:tc>
          <w:tcPr>
            <w:tcW w:w="5544" w:type="dxa"/>
            <w:noWrap/>
            <w:vAlign w:val="center"/>
          </w:tcPr>
          <w:p w14:paraId="0D0B3DAC">
            <w:pPr>
              <w:pStyle w:val="12"/>
              <w:widowControl w:val="0"/>
              <w:spacing w:before="0" w:beforeAutospacing="0" w:after="0" w:afterAutospacing="0" w:line="360" w:lineRule="auto"/>
              <w:jc w:val="left"/>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1、本项目预付款为合同金额的60%，中标人须提供等额的预付款担保，预付款在本项目合同签订、相关担保措施生效以及具备实施条件后支付；</w:t>
            </w:r>
          </w:p>
          <w:p w14:paraId="0349A2AA">
            <w:pPr>
              <w:pStyle w:val="12"/>
              <w:widowControl w:val="0"/>
              <w:spacing w:before="0" w:beforeAutospacing="0" w:after="0" w:afterAutospacing="0" w:line="360" w:lineRule="auto"/>
              <w:jc w:val="left"/>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2、所有设备安装调试完毕且经过验收合格正常使用后一次性付清剩余合同价款。</w:t>
            </w:r>
          </w:p>
          <w:p w14:paraId="3AF2098F">
            <w:pPr>
              <w:pStyle w:val="12"/>
              <w:widowControl w:val="0"/>
              <w:spacing w:before="0" w:beforeAutospacing="0" w:after="0" w:afterAutospacing="0" w:line="360" w:lineRule="auto"/>
              <w:jc w:val="left"/>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备注：</w:t>
            </w:r>
          </w:p>
          <w:p w14:paraId="72657676">
            <w:pPr>
              <w:pStyle w:val="12"/>
              <w:widowControl w:val="0"/>
              <w:spacing w:before="0" w:beforeAutospacing="0" w:after="0" w:afterAutospacing="0" w:line="360" w:lineRule="auto"/>
              <w:jc w:val="left"/>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（1）预付款担保形式：银行保函、担保机构担保。</w:t>
            </w:r>
          </w:p>
          <w:p w14:paraId="397E7099">
            <w:pPr>
              <w:pStyle w:val="12"/>
              <w:widowControl w:val="0"/>
              <w:spacing w:before="0" w:beforeAutospacing="0" w:after="0" w:afterAutospacing="0" w:line="360" w:lineRule="auto"/>
              <w:jc w:val="left"/>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2）预付款担保递交要求：①如采用银行保函，银行保函应为银行出具的见索即付无条件保函。且应将原件交至采购人保管。②如采用担保机构担保，应为经地方金融监督管理局备案的融资担保机构出具的见索即付无条件担保，且应将原件交至采购人保管。</w:t>
            </w:r>
          </w:p>
          <w:p w14:paraId="42B26E6E">
            <w:pPr>
              <w:pStyle w:val="12"/>
              <w:widowControl w:val="0"/>
              <w:spacing w:before="0" w:beforeAutospacing="0" w:after="0" w:afterAutospacing="0" w:line="360" w:lineRule="auto"/>
              <w:jc w:val="left"/>
              <w:rPr>
                <w:rFonts w:hint="eastAsia" w:ascii="宋体" w:hAnsi="宋体" w:eastAsia="宋体" w:cs="宋体"/>
                <w:b w:val="0"/>
                <w:bCs w:val="0"/>
                <w:sz w:val="24"/>
                <w:highlight w:val="none"/>
              </w:rPr>
            </w:pPr>
            <w:r>
              <w:rPr>
                <w:rFonts w:hint="eastAsia" w:ascii="宋体" w:hAnsi="宋体" w:eastAsia="宋体" w:cs="宋体"/>
                <w:b w:val="0"/>
                <w:bCs w:val="0"/>
                <w:sz w:val="24"/>
                <w:highlight w:val="none"/>
              </w:rPr>
              <w:t>（3）在签订合同时，中标人书面明确表示无需预付款或者主动要求降低预付款比例的，采购人可不适用前述预付款规定。</w:t>
            </w:r>
          </w:p>
        </w:tc>
      </w:tr>
      <w:tr w14:paraId="53C0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018" w:type="dxa"/>
            <w:noWrap/>
            <w:vAlign w:val="center"/>
          </w:tcPr>
          <w:p w14:paraId="7AB169CA">
            <w:pPr>
              <w:pStyle w:val="11"/>
              <w:pBdr>
                <w:bottom w:val="none" w:color="auto" w:sz="0" w:space="0"/>
              </w:pBdr>
              <w:tabs>
                <w:tab w:val="clear" w:pos="4153"/>
                <w:tab w:val="clear" w:pos="8306"/>
              </w:tabs>
              <w:spacing w:line="240" w:lineRule="auto"/>
              <w:rPr>
                <w:rFonts w:hint="eastAsia" w:ascii="宋体" w:hAnsi="宋体" w:eastAsia="宋体" w:cs="宋体"/>
                <w:bCs/>
                <w:highlight w:val="none"/>
              </w:rPr>
            </w:pPr>
            <w:r>
              <w:rPr>
                <w:rFonts w:hint="eastAsia" w:ascii="宋体" w:hAnsi="宋体" w:eastAsia="宋体" w:cs="宋体"/>
                <w:bCs/>
                <w:highlight w:val="none"/>
              </w:rPr>
              <w:t>2</w:t>
            </w:r>
          </w:p>
        </w:tc>
        <w:tc>
          <w:tcPr>
            <w:tcW w:w="2054" w:type="dxa"/>
            <w:noWrap/>
            <w:vAlign w:val="center"/>
          </w:tcPr>
          <w:p w14:paraId="03345862">
            <w:pPr>
              <w:pStyle w:val="12"/>
              <w:widowControl w:val="0"/>
              <w:spacing w:before="0" w:beforeAutospacing="0" w:after="0" w:afterAutospacing="0" w:line="360" w:lineRule="auto"/>
              <w:rPr>
                <w:rFonts w:hint="eastAsia" w:ascii="宋体" w:hAnsi="宋体" w:eastAsia="宋体" w:cs="宋体"/>
                <w:b w:val="0"/>
                <w:sz w:val="24"/>
                <w:highlight w:val="none"/>
              </w:rPr>
            </w:pPr>
            <w:r>
              <w:rPr>
                <w:rFonts w:hint="eastAsia" w:ascii="宋体" w:hAnsi="宋体" w:eastAsia="宋体" w:cs="宋体"/>
                <w:b w:val="0"/>
                <w:sz w:val="24"/>
                <w:highlight w:val="none"/>
              </w:rPr>
              <w:t>供货及安装地点</w:t>
            </w:r>
          </w:p>
        </w:tc>
        <w:tc>
          <w:tcPr>
            <w:tcW w:w="5544" w:type="dxa"/>
            <w:noWrap/>
            <w:vAlign w:val="center"/>
          </w:tcPr>
          <w:p w14:paraId="0A2F4D98">
            <w:pPr>
              <w:pStyle w:val="12"/>
              <w:widowControl w:val="0"/>
              <w:spacing w:before="0" w:beforeAutospacing="0" w:after="0" w:afterAutospacing="0" w:line="360" w:lineRule="auto"/>
              <w:jc w:val="left"/>
              <w:rPr>
                <w:rFonts w:hint="eastAsia" w:ascii="宋体" w:hAnsi="宋体" w:eastAsia="宋体" w:cs="宋体"/>
                <w:b w:val="0"/>
                <w:sz w:val="24"/>
                <w:highlight w:val="none"/>
              </w:rPr>
            </w:pPr>
            <w:r>
              <w:rPr>
                <w:rFonts w:hint="eastAsia" w:ascii="宋体" w:hAnsi="宋体" w:eastAsia="宋体" w:cs="宋体"/>
                <w:b w:val="0"/>
                <w:sz w:val="24"/>
                <w:highlight w:val="none"/>
              </w:rPr>
              <w:t>铜陵学院，具体按采购人指定。</w:t>
            </w:r>
          </w:p>
        </w:tc>
      </w:tr>
      <w:tr w14:paraId="20872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018" w:type="dxa"/>
            <w:noWrap/>
            <w:vAlign w:val="center"/>
          </w:tcPr>
          <w:p w14:paraId="19AA7641">
            <w:pPr>
              <w:pStyle w:val="11"/>
              <w:pBdr>
                <w:bottom w:val="none" w:color="auto" w:sz="0" w:space="0"/>
              </w:pBdr>
              <w:tabs>
                <w:tab w:val="clear" w:pos="4153"/>
                <w:tab w:val="clear" w:pos="8306"/>
              </w:tabs>
              <w:spacing w:line="240" w:lineRule="auto"/>
              <w:rPr>
                <w:rFonts w:hint="eastAsia" w:ascii="宋体" w:hAnsi="宋体" w:eastAsia="宋体" w:cs="宋体"/>
                <w:bCs/>
                <w:highlight w:val="none"/>
              </w:rPr>
            </w:pPr>
            <w:r>
              <w:rPr>
                <w:rFonts w:hint="eastAsia" w:ascii="宋体" w:hAnsi="宋体" w:eastAsia="宋体" w:cs="宋体"/>
                <w:bCs/>
                <w:highlight w:val="none"/>
              </w:rPr>
              <w:t>3</w:t>
            </w:r>
          </w:p>
        </w:tc>
        <w:tc>
          <w:tcPr>
            <w:tcW w:w="2054" w:type="dxa"/>
            <w:noWrap/>
            <w:vAlign w:val="center"/>
          </w:tcPr>
          <w:p w14:paraId="3B875AC7">
            <w:pPr>
              <w:pStyle w:val="12"/>
              <w:widowControl w:val="0"/>
              <w:spacing w:before="0" w:beforeAutospacing="0" w:after="0" w:afterAutospacing="0" w:line="360" w:lineRule="auto"/>
              <w:rPr>
                <w:rFonts w:hint="eastAsia" w:ascii="宋体" w:hAnsi="宋体" w:eastAsia="宋体" w:cs="宋体"/>
                <w:b w:val="0"/>
                <w:sz w:val="24"/>
                <w:highlight w:val="none"/>
              </w:rPr>
            </w:pPr>
            <w:r>
              <w:rPr>
                <w:rFonts w:hint="eastAsia" w:ascii="宋体" w:hAnsi="宋体" w:eastAsia="宋体" w:cs="宋体"/>
                <w:b w:val="0"/>
                <w:sz w:val="24"/>
                <w:highlight w:val="none"/>
              </w:rPr>
              <w:t>供货及安装期限</w:t>
            </w:r>
          </w:p>
        </w:tc>
        <w:tc>
          <w:tcPr>
            <w:tcW w:w="5544" w:type="dxa"/>
            <w:noWrap/>
            <w:vAlign w:val="center"/>
          </w:tcPr>
          <w:p w14:paraId="52B262DA">
            <w:pPr>
              <w:pStyle w:val="12"/>
              <w:widowControl w:val="0"/>
              <w:spacing w:before="0" w:beforeAutospacing="0" w:after="0" w:afterAutospacing="0" w:line="360" w:lineRule="auto"/>
              <w:jc w:val="left"/>
              <w:rPr>
                <w:rFonts w:hint="eastAsia" w:ascii="宋体" w:hAnsi="宋体" w:eastAsia="宋体" w:cs="宋体"/>
                <w:b w:val="0"/>
                <w:sz w:val="24"/>
                <w:highlight w:val="none"/>
              </w:rPr>
            </w:pPr>
            <w:r>
              <w:rPr>
                <w:rFonts w:hint="eastAsia" w:ascii="宋体" w:hAnsi="宋体" w:eastAsia="宋体" w:cs="宋体"/>
                <w:b w:val="0"/>
                <w:sz w:val="24"/>
                <w:highlight w:val="none"/>
              </w:rPr>
              <w:t>合同签订后，60日历天内完成交货、安装、调试等内容。</w:t>
            </w:r>
          </w:p>
        </w:tc>
      </w:tr>
      <w:tr w14:paraId="63C58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noWrap/>
            <w:vAlign w:val="center"/>
          </w:tcPr>
          <w:p w14:paraId="7C119EAD">
            <w:pPr>
              <w:pStyle w:val="11"/>
              <w:pBdr>
                <w:bottom w:val="none" w:color="auto" w:sz="0" w:space="0"/>
              </w:pBdr>
              <w:tabs>
                <w:tab w:val="clear" w:pos="4153"/>
                <w:tab w:val="clear" w:pos="8306"/>
              </w:tabs>
              <w:spacing w:line="240" w:lineRule="auto"/>
              <w:rPr>
                <w:rFonts w:hint="eastAsia" w:ascii="宋体" w:hAnsi="宋体" w:eastAsia="宋体" w:cs="宋体"/>
                <w:bCs/>
                <w:highlight w:val="none"/>
              </w:rPr>
            </w:pPr>
            <w:r>
              <w:rPr>
                <w:rFonts w:hint="eastAsia" w:ascii="宋体" w:hAnsi="宋体" w:eastAsia="宋体" w:cs="宋体"/>
                <w:bCs/>
                <w:highlight w:val="none"/>
              </w:rPr>
              <w:t>4</w:t>
            </w:r>
          </w:p>
        </w:tc>
        <w:tc>
          <w:tcPr>
            <w:tcW w:w="2054" w:type="dxa"/>
            <w:noWrap/>
            <w:vAlign w:val="center"/>
          </w:tcPr>
          <w:p w14:paraId="4B015F0A">
            <w:pPr>
              <w:pStyle w:val="12"/>
              <w:widowControl w:val="0"/>
              <w:spacing w:before="0" w:beforeAutospacing="0" w:after="0" w:afterAutospacing="0" w:line="360" w:lineRule="auto"/>
              <w:rPr>
                <w:rFonts w:hint="eastAsia" w:ascii="宋体" w:hAnsi="宋体" w:eastAsia="宋体" w:cs="宋体"/>
                <w:b w:val="0"/>
                <w:sz w:val="24"/>
                <w:highlight w:val="none"/>
              </w:rPr>
            </w:pPr>
            <w:r>
              <w:rPr>
                <w:rFonts w:hint="eastAsia" w:ascii="宋体" w:hAnsi="宋体" w:eastAsia="宋体" w:cs="宋体"/>
                <w:b w:val="0"/>
                <w:sz w:val="24"/>
                <w:highlight w:val="none"/>
              </w:rPr>
              <w:t>免费质保期</w:t>
            </w:r>
          </w:p>
        </w:tc>
        <w:tc>
          <w:tcPr>
            <w:tcW w:w="5544" w:type="dxa"/>
            <w:noWrap/>
            <w:vAlign w:val="center"/>
          </w:tcPr>
          <w:p w14:paraId="0EA7D6C8">
            <w:pPr>
              <w:pStyle w:val="12"/>
              <w:widowControl w:val="0"/>
              <w:spacing w:before="0" w:beforeAutospacing="0" w:after="0" w:afterAutospacing="0" w:line="360" w:lineRule="auto"/>
              <w:jc w:val="left"/>
              <w:rPr>
                <w:rFonts w:hint="eastAsia" w:ascii="宋体" w:hAnsi="宋体" w:eastAsia="宋体" w:cs="宋体"/>
                <w:b w:val="0"/>
                <w:sz w:val="24"/>
                <w:highlight w:val="none"/>
              </w:rPr>
            </w:pPr>
            <w:r>
              <w:rPr>
                <w:rFonts w:hint="eastAsia" w:ascii="宋体" w:hAnsi="宋体" w:eastAsia="宋体" w:cs="宋体"/>
                <w:b w:val="0"/>
                <w:sz w:val="24"/>
                <w:highlight w:val="none"/>
              </w:rPr>
              <w:t>自验收合格后1年。</w:t>
            </w:r>
          </w:p>
          <w:p w14:paraId="57E76975">
            <w:pPr>
              <w:pStyle w:val="12"/>
              <w:widowControl w:val="0"/>
              <w:spacing w:before="0" w:beforeAutospacing="0" w:after="0" w:afterAutospacing="0" w:line="360" w:lineRule="auto"/>
              <w:jc w:val="left"/>
              <w:rPr>
                <w:rFonts w:hint="eastAsia" w:ascii="宋体" w:hAnsi="宋体" w:eastAsia="宋体" w:cs="宋体"/>
                <w:b w:val="0"/>
                <w:sz w:val="24"/>
                <w:highlight w:val="none"/>
              </w:rPr>
            </w:pPr>
            <w:r>
              <w:rPr>
                <w:rFonts w:hint="eastAsia" w:ascii="宋体" w:hAnsi="宋体" w:eastAsia="宋体" w:cs="宋体"/>
                <w:b w:val="0"/>
                <w:sz w:val="24"/>
                <w:highlight w:val="none"/>
              </w:rPr>
              <w:t>注：免费质保期从验收合格之日起开始计算。</w:t>
            </w:r>
          </w:p>
        </w:tc>
      </w:tr>
    </w:tbl>
    <w:p w14:paraId="2CC6428E">
      <w:pPr>
        <w:pStyle w:val="3"/>
        <w:ind w:firstLine="0"/>
        <w:rPr>
          <w:rFonts w:eastAsia="黑体"/>
          <w:highlight w:val="none"/>
        </w:rPr>
      </w:pPr>
      <w:bookmarkStart w:id="18" w:name="_Toc1191965283_WPSOffice_Level2"/>
      <w:bookmarkStart w:id="19" w:name="_Toc58935147"/>
      <w:bookmarkStart w:id="20" w:name="_Toc1693477008"/>
      <w:bookmarkStart w:id="21" w:name="_Toc1715351726"/>
      <w:bookmarkStart w:id="22" w:name="_Toc626387511"/>
      <w:bookmarkStart w:id="23" w:name="_Toc717369146"/>
      <w:bookmarkStart w:id="24" w:name="_Toc302804901"/>
      <w:bookmarkStart w:id="25" w:name="_Toc369119811"/>
      <w:r>
        <w:rPr>
          <w:rFonts w:hint="eastAsia" w:eastAsia="黑体"/>
          <w:highlight w:val="none"/>
        </w:rPr>
        <w:t>二、货物需求</w:t>
      </w:r>
      <w:bookmarkEnd w:id="18"/>
      <w:bookmarkEnd w:id="19"/>
      <w:bookmarkEnd w:id="20"/>
      <w:bookmarkEnd w:id="21"/>
      <w:bookmarkEnd w:id="22"/>
      <w:bookmarkEnd w:id="23"/>
      <w:bookmarkEnd w:id="24"/>
      <w:bookmarkEnd w:id="25"/>
    </w:p>
    <w:p w14:paraId="4CF40C70">
      <w:pPr>
        <w:widowControl/>
        <w:ind w:firstLine="482"/>
        <w:outlineLvl w:val="2"/>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（一）标识符号</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591F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ign w:val="center"/>
          </w:tcPr>
          <w:p w14:paraId="498E1022">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标识类型</w:t>
            </w:r>
          </w:p>
        </w:tc>
        <w:tc>
          <w:tcPr>
            <w:tcW w:w="1365" w:type="dxa"/>
            <w:noWrap/>
            <w:vAlign w:val="center"/>
          </w:tcPr>
          <w:p w14:paraId="6A0DD452">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w:t>
            </w:r>
          </w:p>
        </w:tc>
        <w:tc>
          <w:tcPr>
            <w:tcW w:w="5363" w:type="dxa"/>
            <w:noWrap/>
            <w:vAlign w:val="center"/>
          </w:tcPr>
          <w:p w14:paraId="2F97442D">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标识符号含义</w:t>
            </w:r>
          </w:p>
        </w:tc>
      </w:tr>
      <w:tr w14:paraId="70035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794" w:type="dxa"/>
            <w:noWrap/>
            <w:vAlign w:val="center"/>
          </w:tcPr>
          <w:p w14:paraId="4F1DE803">
            <w:pPr>
              <w:spacing w:line="30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核心指标项</w:t>
            </w:r>
          </w:p>
        </w:tc>
        <w:tc>
          <w:tcPr>
            <w:tcW w:w="1365" w:type="dxa"/>
            <w:noWrap/>
            <w:vAlign w:val="center"/>
          </w:tcPr>
          <w:p w14:paraId="3E3B38AE">
            <w:pPr>
              <w:spacing w:line="300" w:lineRule="auto"/>
              <w:jc w:val="center"/>
              <w:rPr>
                <w:rFonts w:hint="eastAsia" w:ascii="宋体" w:hAnsi="宋体" w:eastAsia="宋体" w:cs="宋体"/>
                <w:sz w:val="24"/>
                <w:szCs w:val="24"/>
                <w:highlight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5363" w:type="dxa"/>
            <w:noWrap/>
            <w:vAlign w:val="center"/>
          </w:tcPr>
          <w:p w14:paraId="239C2A08">
            <w:pPr>
              <w:spacing w:line="300" w:lineRule="auto"/>
              <w:jc w:val="left"/>
              <w:rPr>
                <w:rFonts w:hint="default" w:ascii="宋体" w:hAnsi="宋体" w:eastAsia="宋体" w:cs="宋体"/>
                <w:bCs/>
                <w:sz w:val="24"/>
                <w:szCs w:val="24"/>
                <w:highlight w:val="none"/>
                <w:lang w:val="en-US" w:eastAsia="zh-CN"/>
              </w:rPr>
            </w:pPr>
            <w:r>
              <w:rPr>
                <w:rFonts w:hint="eastAsia" w:ascii="宋体" w:hAnsi="宋体" w:eastAsia="宋体" w:cs="宋体"/>
                <w:b/>
                <w:sz w:val="24"/>
                <w:szCs w:val="24"/>
                <w:highlight w:val="none"/>
              </w:rPr>
              <w:t>符合性审查项</w:t>
            </w: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lang w:val="en-US" w:eastAsia="zh-CN"/>
              </w:rPr>
              <w:t>不允许负偏离</w:t>
            </w:r>
          </w:p>
        </w:tc>
      </w:tr>
      <w:tr w14:paraId="7E057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794" w:type="dxa"/>
            <w:noWrap/>
            <w:vAlign w:val="center"/>
          </w:tcPr>
          <w:p w14:paraId="20AF1FA1">
            <w:pPr>
              <w:spacing w:line="30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重要</w:t>
            </w:r>
            <w:r>
              <w:rPr>
                <w:rFonts w:hint="eastAsia" w:ascii="宋体" w:hAnsi="宋体" w:eastAsia="宋体" w:cs="宋体"/>
                <w:sz w:val="24"/>
                <w:szCs w:val="24"/>
                <w:highlight w:val="none"/>
              </w:rPr>
              <w:t>指标项</w:t>
            </w:r>
          </w:p>
        </w:tc>
        <w:tc>
          <w:tcPr>
            <w:tcW w:w="1365" w:type="dxa"/>
            <w:noWrap/>
            <w:vAlign w:val="center"/>
          </w:tcPr>
          <w:p w14:paraId="795D26FF">
            <w:pPr>
              <w:spacing w:line="300" w:lineRule="auto"/>
              <w:jc w:val="center"/>
              <w:rPr>
                <w:rFonts w:hint="eastAsia" w:ascii="宋体" w:hAnsi="宋体" w:eastAsia="宋体" w:cs="宋体"/>
                <w:bCs/>
                <w:sz w:val="24"/>
                <w:szCs w:val="24"/>
                <w:highlight w:val="none"/>
              </w:rPr>
            </w:pPr>
            <w:r>
              <w:rPr>
                <w:rFonts w:hint="eastAsia" w:ascii="宋体" w:hAnsi="宋体" w:eastAsia="宋体" w:cs="宋体"/>
                <w:sz w:val="24"/>
                <w:szCs w:val="24"/>
                <w:highlight w:val="none"/>
              </w:rPr>
              <w:t>★</w:t>
            </w:r>
          </w:p>
        </w:tc>
        <w:tc>
          <w:tcPr>
            <w:tcW w:w="5363" w:type="dxa"/>
            <w:noWrap/>
            <w:vAlign w:val="center"/>
          </w:tcPr>
          <w:p w14:paraId="05ADF7BB">
            <w:pPr>
              <w:spacing w:line="300" w:lineRule="auto"/>
              <w:jc w:val="left"/>
              <w:rPr>
                <w:rFonts w:hint="eastAsia" w:ascii="宋体" w:hAnsi="宋体" w:eastAsia="宋体" w:cs="宋体"/>
                <w:sz w:val="24"/>
                <w:szCs w:val="24"/>
                <w:highlight w:val="none"/>
              </w:rPr>
            </w:pPr>
            <w:r>
              <w:rPr>
                <w:rFonts w:hint="eastAsia" w:ascii="宋体" w:hAnsi="宋体" w:eastAsia="宋体" w:cs="宋体"/>
                <w:bCs/>
                <w:sz w:val="24"/>
                <w:szCs w:val="24"/>
                <w:highlight w:val="none"/>
              </w:rPr>
              <w:t>评分项，</w:t>
            </w:r>
            <w:r>
              <w:rPr>
                <w:rFonts w:hint="eastAsia" w:ascii="宋体" w:hAnsi="宋体" w:eastAsia="宋体" w:cs="宋体"/>
                <w:sz w:val="24"/>
                <w:szCs w:val="24"/>
                <w:highlight w:val="none"/>
              </w:rPr>
              <w:t>详见评标办法和标准。</w:t>
            </w:r>
          </w:p>
        </w:tc>
      </w:tr>
      <w:tr w14:paraId="0168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ign w:val="center"/>
          </w:tcPr>
          <w:p w14:paraId="7899DFFA">
            <w:pPr>
              <w:spacing w:line="300" w:lineRule="auto"/>
              <w:jc w:val="center"/>
              <w:rPr>
                <w:rFonts w:hint="eastAsia" w:ascii="宋体" w:hAnsi="宋体" w:eastAsia="宋体" w:cs="宋体"/>
                <w:sz w:val="24"/>
                <w:szCs w:val="24"/>
                <w:highlight w:val="none"/>
              </w:rPr>
            </w:pPr>
            <w:r>
              <w:rPr>
                <w:rFonts w:hint="eastAsia" w:asciiTheme="minorEastAsia" w:hAnsiTheme="minorEastAsia" w:eastAsiaTheme="minorEastAsia"/>
                <w:sz w:val="24"/>
                <w:highlight w:val="none"/>
                <w:lang w:val="en-US" w:eastAsia="zh-CN"/>
              </w:rPr>
              <w:t>一般</w:t>
            </w:r>
            <w:r>
              <w:rPr>
                <w:rFonts w:asciiTheme="minorEastAsia" w:hAnsiTheme="minorEastAsia" w:eastAsiaTheme="minorEastAsia"/>
                <w:sz w:val="24"/>
                <w:highlight w:val="none"/>
              </w:rPr>
              <w:t>指标项</w:t>
            </w:r>
          </w:p>
        </w:tc>
        <w:tc>
          <w:tcPr>
            <w:tcW w:w="1365" w:type="dxa"/>
            <w:noWrap/>
            <w:vAlign w:val="center"/>
          </w:tcPr>
          <w:p w14:paraId="7B9774DE">
            <w:pPr>
              <w:spacing w:line="300" w:lineRule="auto"/>
              <w:jc w:val="center"/>
              <w:rPr>
                <w:rFonts w:hint="eastAsia" w:ascii="宋体" w:hAnsi="宋体" w:eastAsia="宋体" w:cs="宋体"/>
                <w:bCs/>
                <w:sz w:val="24"/>
                <w:szCs w:val="24"/>
                <w:highlight w:val="none"/>
              </w:rPr>
            </w:pPr>
            <w:r>
              <w:rPr>
                <w:rFonts w:asciiTheme="minorEastAsia" w:hAnsiTheme="minorEastAsia" w:eastAsiaTheme="minorEastAsia"/>
                <w:sz w:val="24"/>
                <w:highlight w:val="none"/>
              </w:rPr>
              <w:t>█</w:t>
            </w:r>
          </w:p>
        </w:tc>
        <w:tc>
          <w:tcPr>
            <w:tcW w:w="5363" w:type="dxa"/>
            <w:noWrap/>
            <w:vAlign w:val="center"/>
          </w:tcPr>
          <w:p w14:paraId="4D5BA003">
            <w:pPr>
              <w:spacing w:line="300" w:lineRule="auto"/>
              <w:jc w:val="left"/>
              <w:rPr>
                <w:rFonts w:hint="eastAsia" w:ascii="宋体" w:hAnsi="宋体" w:eastAsia="宋体" w:cs="宋体"/>
                <w:b/>
                <w:sz w:val="24"/>
                <w:szCs w:val="24"/>
                <w:highlight w:val="none"/>
              </w:rPr>
            </w:pPr>
            <w:r>
              <w:rPr>
                <w:rFonts w:hint="eastAsia" w:ascii="宋体" w:hAnsi="宋体" w:eastAsia="宋体" w:cs="宋体"/>
                <w:bCs/>
                <w:sz w:val="24"/>
                <w:szCs w:val="24"/>
                <w:highlight w:val="none"/>
              </w:rPr>
              <w:t>评分项，</w:t>
            </w:r>
            <w:r>
              <w:rPr>
                <w:rFonts w:hint="eastAsia" w:ascii="宋体" w:hAnsi="宋体" w:eastAsia="宋体" w:cs="宋体"/>
                <w:sz w:val="24"/>
                <w:szCs w:val="24"/>
                <w:highlight w:val="none"/>
              </w:rPr>
              <w:t>详见评标办法和标准。</w:t>
            </w:r>
          </w:p>
        </w:tc>
      </w:tr>
      <w:tr w14:paraId="2ACB6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ign w:val="center"/>
          </w:tcPr>
          <w:p w14:paraId="324FB1D1">
            <w:pPr>
              <w:spacing w:line="30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无标识项</w:t>
            </w:r>
          </w:p>
        </w:tc>
        <w:tc>
          <w:tcPr>
            <w:tcW w:w="1365" w:type="dxa"/>
            <w:noWrap/>
            <w:vAlign w:val="center"/>
          </w:tcPr>
          <w:p w14:paraId="36657877">
            <w:pPr>
              <w:spacing w:line="300" w:lineRule="auto"/>
              <w:jc w:val="center"/>
              <w:rPr>
                <w:rFonts w:hint="eastAsia" w:ascii="宋体" w:hAnsi="宋体" w:eastAsia="宋体" w:cs="宋体"/>
                <w:bCs/>
                <w:sz w:val="24"/>
                <w:szCs w:val="24"/>
                <w:highlight w:val="none"/>
              </w:rPr>
            </w:pPr>
          </w:p>
        </w:tc>
        <w:tc>
          <w:tcPr>
            <w:tcW w:w="5363" w:type="dxa"/>
            <w:noWrap/>
            <w:vAlign w:val="center"/>
          </w:tcPr>
          <w:p w14:paraId="6DCB4964">
            <w:pPr>
              <w:spacing w:line="300" w:lineRule="auto"/>
              <w:jc w:val="left"/>
              <w:rPr>
                <w:rFonts w:hint="eastAsia" w:ascii="宋体" w:hAnsi="宋体" w:eastAsia="宋体" w:cs="宋体"/>
                <w:bCs/>
                <w:sz w:val="24"/>
                <w:szCs w:val="24"/>
                <w:highlight w:val="none"/>
              </w:rPr>
            </w:pPr>
            <w:r>
              <w:rPr>
                <w:rFonts w:hint="eastAsia" w:ascii="宋体" w:hAnsi="宋体" w:eastAsia="宋体" w:cs="宋体"/>
                <w:b/>
                <w:sz w:val="24"/>
                <w:szCs w:val="24"/>
                <w:highlight w:val="none"/>
              </w:rPr>
              <w:t>符合性审查项，该指标项最大允许负偏离</w:t>
            </w:r>
            <w:r>
              <w:rPr>
                <w:rFonts w:hint="eastAsia" w:ascii="宋体" w:hAnsi="宋体" w:eastAsia="宋体" w:cs="宋体"/>
                <w:b/>
                <w:sz w:val="24"/>
                <w:szCs w:val="24"/>
                <w:highlight w:val="none"/>
                <w:u w:val="single"/>
              </w:rPr>
              <w:t>3</w:t>
            </w:r>
            <w:r>
              <w:rPr>
                <w:rFonts w:hint="eastAsia" w:ascii="宋体" w:hAnsi="宋体" w:eastAsia="宋体" w:cs="宋体"/>
                <w:b/>
                <w:sz w:val="24"/>
                <w:szCs w:val="24"/>
                <w:highlight w:val="none"/>
              </w:rPr>
              <w:t>项，超过最大允许负偏离项数的，投标无效。</w:t>
            </w:r>
          </w:p>
        </w:tc>
      </w:tr>
      <w:tr w14:paraId="60D7C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noWrap/>
            <w:vAlign w:val="center"/>
          </w:tcPr>
          <w:p w14:paraId="58DC76B1">
            <w:p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注：</w:t>
            </w:r>
          </w:p>
          <w:p w14:paraId="1CC2451C">
            <w:p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（1）下述技术参数所涉及的具体物理尺寸：货物需求清单中明确允许偏离范围的，按货物需求清单要求执行；货物需求清单中未明确允许偏离范围的，允许±5%偏离。</w:t>
            </w:r>
          </w:p>
          <w:p w14:paraId="63E210B9">
            <w:pPr>
              <w:spacing w:line="360" w:lineRule="auto"/>
              <w:jc w:val="left"/>
              <w:rPr>
                <w:rFonts w:hint="eastAsia" w:ascii="宋体" w:hAnsi="宋体" w:eastAsia="宋体"/>
                <w:sz w:val="24"/>
                <w:highlight w:val="none"/>
                <w:lang w:val="zh-CN"/>
              </w:rPr>
            </w:pPr>
            <w:r>
              <w:rPr>
                <w:rFonts w:hint="eastAsia" w:ascii="宋体" w:hAnsi="宋体" w:eastAsia="宋体" w:cs="宋体"/>
                <w:sz w:val="24"/>
                <w:szCs w:val="24"/>
                <w:highlight w:val="none"/>
              </w:rPr>
              <w:t>（2）</w:t>
            </w:r>
            <w:r>
              <w:rPr>
                <w:rFonts w:hint="eastAsia" w:ascii="宋体" w:hAnsi="宋体" w:eastAsia="宋体"/>
                <w:sz w:val="24"/>
                <w:highlight w:val="none"/>
              </w:rPr>
              <w:t>如某项标识中包含多条技术参数或要求，则该项标识所含内容均需满足或优于招标文件要求，否则不予认可。</w:t>
            </w:r>
          </w:p>
          <w:p w14:paraId="72A862F8">
            <w:pPr>
              <w:spacing w:line="360" w:lineRule="auto"/>
              <w:jc w:val="left"/>
              <w:rPr>
                <w:rFonts w:hint="eastAsia" w:ascii="宋体" w:hAnsi="宋体" w:eastAsia="宋体"/>
                <w:sz w:val="24"/>
                <w:highlight w:val="none"/>
              </w:rPr>
            </w:pPr>
            <w:r>
              <w:rPr>
                <w:rFonts w:hint="eastAsia" w:ascii="宋体" w:hAnsi="宋体" w:eastAsia="宋体"/>
                <w:sz w:val="24"/>
                <w:highlight w:val="none"/>
              </w:rPr>
              <w:t>（3）货物需求清单中</w:t>
            </w:r>
            <w:r>
              <w:rPr>
                <w:rFonts w:hint="eastAsia" w:ascii="宋体" w:hAnsi="宋体" w:eastAsia="宋体"/>
                <w:sz w:val="24"/>
                <w:highlight w:val="none"/>
                <w:lang w:val="zh-CN"/>
              </w:rPr>
              <w:t>明确要求提供材料</w:t>
            </w:r>
            <w:r>
              <w:rPr>
                <w:rFonts w:hint="eastAsia" w:ascii="宋体" w:hAnsi="宋体" w:eastAsia="宋体"/>
                <w:sz w:val="24"/>
                <w:highlight w:val="none"/>
              </w:rPr>
              <w:t>的</w:t>
            </w:r>
            <w:r>
              <w:rPr>
                <w:rFonts w:hint="eastAsia" w:ascii="宋体" w:hAnsi="宋体" w:eastAsia="宋体"/>
                <w:sz w:val="24"/>
                <w:highlight w:val="none"/>
                <w:lang w:val="zh-CN"/>
              </w:rPr>
              <w:t>按货物需求清单要求提供以证明参数</w:t>
            </w:r>
            <w:r>
              <w:rPr>
                <w:rFonts w:hint="eastAsia" w:ascii="宋体" w:hAnsi="宋体" w:eastAsia="宋体"/>
                <w:sz w:val="24"/>
                <w:highlight w:val="none"/>
              </w:rPr>
              <w:t>响应</w:t>
            </w:r>
            <w:r>
              <w:rPr>
                <w:rFonts w:hint="eastAsia" w:ascii="宋体" w:hAnsi="宋体" w:eastAsia="宋体"/>
                <w:sz w:val="24"/>
                <w:highlight w:val="none"/>
                <w:lang w:val="zh-CN"/>
              </w:rPr>
              <w:t>性，不提供相关资料</w:t>
            </w:r>
            <w:r>
              <w:rPr>
                <w:rFonts w:hint="eastAsia" w:ascii="宋体" w:hAnsi="宋体" w:eastAsia="宋体"/>
                <w:sz w:val="24"/>
                <w:highlight w:val="none"/>
              </w:rPr>
              <w:t>视为负偏离。</w:t>
            </w:r>
          </w:p>
          <w:p w14:paraId="40E9B529">
            <w:pPr>
              <w:pStyle w:val="8"/>
              <w:spacing w:line="360" w:lineRule="auto"/>
              <w:ind w:left="0" w:firstLine="0"/>
              <w:rPr>
                <w:rFonts w:hint="eastAsia" w:eastAsia="宋体"/>
                <w:highlight w:val="none"/>
              </w:rPr>
            </w:pPr>
            <w:r>
              <w:rPr>
                <w:rFonts w:hint="eastAsia" w:ascii="宋体" w:hAnsi="宋体" w:eastAsia="宋体"/>
                <w:sz w:val="24"/>
                <w:highlight w:val="none"/>
              </w:rPr>
              <w:t>（4）货物需求清单中无标识项以及标注“</w:t>
            </w:r>
            <w:r>
              <w:rPr>
                <w:rFonts w:hint="eastAsia" w:ascii="宋体" w:hAnsi="宋体" w:eastAsia="宋体" w:cs="宋体"/>
                <w:color w:val="000000" w:themeColor="text1"/>
                <w:sz w:val="24"/>
                <w:szCs w:val="24"/>
                <w:highlight w:val="none"/>
                <w14:textFill>
                  <w14:solidFill>
                    <w14:schemeClr w14:val="tx1"/>
                  </w14:solidFill>
                </w14:textFill>
              </w:rPr>
              <w:t>★”和“</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w:t>
            </w:r>
            <w:r>
              <w:rPr>
                <w:rFonts w:hint="eastAsia" w:ascii="宋体" w:hAnsi="宋体" w:eastAsia="宋体"/>
                <w:sz w:val="24"/>
                <w:highlight w:val="none"/>
              </w:rPr>
              <w:t>的以投标响应表中的响应情况及货物需求清单中要求提供的证明材料（如有）作为评审依据。</w:t>
            </w:r>
          </w:p>
        </w:tc>
      </w:tr>
    </w:tbl>
    <w:p w14:paraId="50731A80">
      <w:pPr>
        <w:widowControl/>
        <w:spacing w:line="360" w:lineRule="auto"/>
        <w:ind w:firstLine="482"/>
        <w:rPr>
          <w:rFonts w:hint="eastAsia" w:ascii="宋体" w:hAnsi="宋体" w:eastAsia="宋体" w:cs="宋体"/>
          <w:b/>
          <w:bCs/>
          <w:sz w:val="24"/>
          <w:szCs w:val="24"/>
          <w:highlight w:val="none"/>
        </w:rPr>
      </w:pPr>
    </w:p>
    <w:p w14:paraId="6ACC9204">
      <w:pPr>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br w:type="page"/>
      </w:r>
    </w:p>
    <w:p w14:paraId="450A8469">
      <w:pPr>
        <w:widowControl/>
        <w:spacing w:line="360" w:lineRule="auto"/>
        <w:ind w:firstLine="482"/>
        <w:outlineLvl w:val="2"/>
        <w:rPr>
          <w:rFonts w:hint="eastAsia" w:ascii="宋体" w:hAnsi="宋体" w:eastAsia="宋体"/>
          <w:b/>
          <w:bCs/>
          <w:sz w:val="24"/>
          <w:szCs w:val="18"/>
          <w:highlight w:val="none"/>
        </w:rPr>
      </w:pPr>
      <w:r>
        <w:rPr>
          <w:rFonts w:hint="eastAsia" w:ascii="宋体" w:hAnsi="宋体" w:eastAsia="宋体" w:cs="宋体"/>
          <w:b/>
          <w:bCs/>
          <w:sz w:val="24"/>
          <w:szCs w:val="24"/>
          <w:highlight w:val="none"/>
        </w:rPr>
        <w:t>（二）货物需求清单</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94"/>
        <w:gridCol w:w="902"/>
        <w:gridCol w:w="5721"/>
        <w:gridCol w:w="653"/>
        <w:gridCol w:w="753"/>
      </w:tblGrid>
      <w:tr w14:paraId="39F1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89" w:type="pct"/>
            <w:shd w:val="clear" w:color="auto" w:fill="auto"/>
            <w:noWrap/>
            <w:vAlign w:val="center"/>
          </w:tcPr>
          <w:p w14:paraId="3F868BC8">
            <w:pPr>
              <w:spacing w:line="360" w:lineRule="auto"/>
              <w:jc w:val="center"/>
              <w:rPr>
                <w:rFonts w:hint="eastAsia" w:ascii="宋体" w:hAnsi="宋体" w:eastAsia="宋体" w:cs="宋体"/>
                <w:b/>
                <w:bCs/>
                <w:szCs w:val="21"/>
                <w:highlight w:val="none"/>
              </w:rPr>
            </w:pPr>
            <w:r>
              <w:rPr>
                <w:rFonts w:hint="eastAsia" w:ascii="宋体" w:hAnsi="宋体" w:eastAsia="宋体" w:cs="宋体"/>
                <w:b/>
                <w:bCs/>
                <w:szCs w:val="21"/>
                <w:highlight w:val="none"/>
              </w:rPr>
              <w:t>序号</w:t>
            </w:r>
          </w:p>
        </w:tc>
        <w:tc>
          <w:tcPr>
            <w:tcW w:w="529" w:type="pct"/>
            <w:shd w:val="clear" w:color="auto" w:fill="auto"/>
            <w:noWrap/>
            <w:vAlign w:val="center"/>
          </w:tcPr>
          <w:p w14:paraId="27AD571E">
            <w:pPr>
              <w:spacing w:line="360" w:lineRule="auto"/>
              <w:jc w:val="center"/>
              <w:rPr>
                <w:rFonts w:hint="eastAsia" w:ascii="宋体" w:hAnsi="宋体" w:eastAsia="宋体" w:cs="宋体"/>
                <w:b/>
                <w:bCs/>
                <w:szCs w:val="21"/>
                <w:highlight w:val="none"/>
              </w:rPr>
            </w:pPr>
            <w:r>
              <w:rPr>
                <w:rFonts w:hint="eastAsia" w:ascii="宋体" w:hAnsi="宋体" w:eastAsia="宋体" w:cs="宋体"/>
                <w:b/>
                <w:bCs/>
                <w:szCs w:val="21"/>
                <w:highlight w:val="none"/>
              </w:rPr>
              <w:t>货物名称</w:t>
            </w:r>
          </w:p>
        </w:tc>
        <w:tc>
          <w:tcPr>
            <w:tcW w:w="3356" w:type="pct"/>
            <w:shd w:val="clear" w:color="auto" w:fill="auto"/>
            <w:noWrap/>
            <w:vAlign w:val="center"/>
          </w:tcPr>
          <w:p w14:paraId="3FF3DD1C">
            <w:pPr>
              <w:spacing w:line="360" w:lineRule="auto"/>
              <w:jc w:val="center"/>
              <w:rPr>
                <w:rFonts w:hint="eastAsia" w:ascii="宋体" w:hAnsi="宋体" w:eastAsia="宋体" w:cs="宋体"/>
                <w:b/>
                <w:bCs/>
                <w:szCs w:val="21"/>
                <w:highlight w:val="none"/>
              </w:rPr>
            </w:pPr>
            <w:r>
              <w:rPr>
                <w:rFonts w:hint="eastAsia" w:ascii="宋体" w:hAnsi="宋体" w:eastAsia="宋体" w:cs="宋体"/>
                <w:b/>
                <w:bCs/>
                <w:szCs w:val="21"/>
                <w:highlight w:val="none"/>
              </w:rPr>
              <w:t>技术参数及要求</w:t>
            </w:r>
          </w:p>
        </w:tc>
        <w:tc>
          <w:tcPr>
            <w:tcW w:w="383" w:type="pct"/>
            <w:shd w:val="clear" w:color="auto" w:fill="auto"/>
            <w:noWrap/>
            <w:vAlign w:val="center"/>
          </w:tcPr>
          <w:p w14:paraId="09765264">
            <w:pPr>
              <w:spacing w:line="360" w:lineRule="auto"/>
              <w:jc w:val="center"/>
              <w:rPr>
                <w:rFonts w:hint="eastAsia" w:ascii="宋体" w:hAnsi="宋体" w:eastAsia="宋体" w:cs="宋体"/>
                <w:b/>
                <w:bCs/>
                <w:szCs w:val="21"/>
                <w:highlight w:val="none"/>
              </w:rPr>
            </w:pPr>
            <w:r>
              <w:rPr>
                <w:rFonts w:hint="eastAsia" w:ascii="宋体" w:hAnsi="宋体" w:eastAsia="宋体" w:cs="宋体"/>
                <w:b/>
                <w:bCs/>
                <w:szCs w:val="21"/>
                <w:highlight w:val="none"/>
              </w:rPr>
              <w:t>数量</w:t>
            </w:r>
          </w:p>
        </w:tc>
        <w:tc>
          <w:tcPr>
            <w:tcW w:w="441" w:type="pct"/>
            <w:shd w:val="clear" w:color="auto" w:fill="auto"/>
            <w:noWrap/>
            <w:vAlign w:val="center"/>
          </w:tcPr>
          <w:p w14:paraId="1B438A4A">
            <w:pPr>
              <w:spacing w:line="360" w:lineRule="auto"/>
              <w:jc w:val="center"/>
              <w:rPr>
                <w:rFonts w:hint="eastAsia" w:ascii="宋体" w:hAnsi="宋体" w:eastAsia="宋体" w:cs="宋体"/>
                <w:b/>
                <w:bCs/>
                <w:szCs w:val="21"/>
                <w:highlight w:val="none"/>
              </w:rPr>
            </w:pPr>
            <w:r>
              <w:rPr>
                <w:rFonts w:hint="eastAsia" w:ascii="宋体" w:hAnsi="宋体" w:eastAsia="宋体" w:cs="宋体"/>
                <w:b/>
                <w:bCs/>
                <w:szCs w:val="21"/>
                <w:highlight w:val="none"/>
              </w:rPr>
              <w:t>所属</w:t>
            </w:r>
          </w:p>
          <w:p w14:paraId="091D090F">
            <w:pPr>
              <w:spacing w:line="360" w:lineRule="auto"/>
              <w:jc w:val="center"/>
              <w:rPr>
                <w:rFonts w:hint="eastAsia" w:ascii="宋体" w:hAnsi="宋体" w:eastAsia="宋体" w:cs="宋体"/>
                <w:b/>
                <w:bCs/>
                <w:szCs w:val="21"/>
                <w:highlight w:val="none"/>
              </w:rPr>
            </w:pPr>
            <w:r>
              <w:rPr>
                <w:rFonts w:hint="eastAsia" w:ascii="宋体" w:hAnsi="宋体" w:eastAsia="宋体" w:cs="宋体"/>
                <w:b/>
                <w:bCs/>
                <w:szCs w:val="21"/>
                <w:highlight w:val="none"/>
              </w:rPr>
              <w:t>行业</w:t>
            </w:r>
          </w:p>
        </w:tc>
      </w:tr>
      <w:tr w14:paraId="70A1F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9" w:hRule="atLeast"/>
        </w:trPr>
        <w:tc>
          <w:tcPr>
            <w:tcW w:w="289" w:type="pct"/>
            <w:shd w:val="clear" w:color="auto" w:fill="auto"/>
            <w:noWrap/>
            <w:vAlign w:val="center"/>
          </w:tcPr>
          <w:p w14:paraId="7806793B">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529" w:type="pct"/>
            <w:shd w:val="clear" w:color="auto" w:fill="auto"/>
            <w:noWrap/>
            <w:vAlign w:val="center"/>
          </w:tcPr>
          <w:p w14:paraId="2B65B70F">
            <w:pPr>
              <w:adjustRightInd w:val="0"/>
              <w:snapToGrid w:val="0"/>
              <w:spacing w:line="360" w:lineRule="auto"/>
              <w:jc w:val="center"/>
              <w:rPr>
                <w:rFonts w:hint="eastAsia" w:ascii="宋体" w:hAnsi="宋体" w:eastAsia="宋体" w:cs="宋体"/>
                <w:szCs w:val="21"/>
                <w:highlight w:val="none"/>
              </w:rPr>
            </w:pPr>
            <w:r>
              <w:rPr>
                <w:rFonts w:ascii="宋体" w:hAnsi="宋体" w:eastAsia="宋体" w:cs="宋体"/>
                <w:bCs/>
                <w:szCs w:val="21"/>
                <w:highlight w:val="none"/>
              </w:rPr>
              <w:t>▲</w:t>
            </w:r>
            <w:r>
              <w:rPr>
                <w:rFonts w:hint="eastAsia" w:ascii="宋体" w:hAnsi="宋体" w:eastAsia="宋体" w:cs="宋体"/>
                <w:bCs/>
                <w:szCs w:val="21"/>
                <w:highlight w:val="none"/>
              </w:rPr>
              <w:t>铜材质量与性能智能分析控制平台</w:t>
            </w:r>
          </w:p>
        </w:tc>
        <w:tc>
          <w:tcPr>
            <w:tcW w:w="3356" w:type="pct"/>
            <w:shd w:val="clear" w:color="auto" w:fill="auto"/>
            <w:noWrap/>
            <w:vAlign w:val="center"/>
          </w:tcPr>
          <w:p w14:paraId="56A428D1">
            <w:pPr>
              <w:adjustRightInd w:val="0"/>
              <w:snapToGrid w:val="0"/>
              <w:spacing w:line="360" w:lineRule="auto"/>
              <w:rPr>
                <w:rFonts w:hint="eastAsia"/>
                <w:highlight w:val="none"/>
              </w:rPr>
            </w:pPr>
            <w:r>
              <w:rPr>
                <w:rFonts w:hint="eastAsia" w:ascii="宋体" w:hAnsi="宋体" w:eastAsia="宋体" w:cs="宋体"/>
                <w:szCs w:val="21"/>
                <w:highlight w:val="none"/>
              </w:rPr>
              <w:t>★</w:t>
            </w:r>
            <w:r>
              <w:rPr>
                <w:rFonts w:hint="eastAsia" w:ascii="宋体" w:hAnsi="宋体" w:eastAsia="宋体" w:cs="宋体"/>
                <w:bCs/>
                <w:szCs w:val="21"/>
                <w:highlight w:val="none"/>
              </w:rPr>
              <w:t>1.PLC控制器：数量</w:t>
            </w:r>
            <w:r>
              <w:rPr>
                <w:rFonts w:hint="eastAsia" w:ascii="宋体" w:hAnsi="宋体" w:eastAsia="宋体" w:cs="宋体"/>
                <w:szCs w:val="21"/>
                <w:highlight w:val="none"/>
              </w:rPr>
              <w:t>≥</w:t>
            </w:r>
            <w:r>
              <w:rPr>
                <w:rFonts w:hint="eastAsia" w:ascii="宋体" w:hAnsi="宋体" w:eastAsia="宋体" w:cs="宋体"/>
                <w:bCs/>
                <w:szCs w:val="21"/>
                <w:highlight w:val="none"/>
              </w:rPr>
              <w:t>5个；数字量输入输出模块（8输入输出24V）：数量</w:t>
            </w:r>
            <w:r>
              <w:rPr>
                <w:rFonts w:hint="eastAsia" w:ascii="宋体" w:hAnsi="宋体" w:eastAsia="宋体" w:cs="宋体"/>
                <w:szCs w:val="21"/>
                <w:highlight w:val="none"/>
              </w:rPr>
              <w:t>≥</w:t>
            </w:r>
            <w:r>
              <w:rPr>
                <w:rFonts w:hint="eastAsia" w:ascii="宋体" w:hAnsi="宋体" w:eastAsia="宋体" w:cs="宋体"/>
                <w:bCs/>
                <w:szCs w:val="21"/>
                <w:highlight w:val="none"/>
              </w:rPr>
              <w:t>3个；模拟量输出输入模块（4AI/2AO）：数量</w:t>
            </w:r>
            <w:r>
              <w:rPr>
                <w:rFonts w:hint="eastAsia" w:ascii="宋体" w:hAnsi="宋体" w:eastAsia="宋体" w:cs="宋体"/>
                <w:szCs w:val="21"/>
                <w:highlight w:val="none"/>
              </w:rPr>
              <w:t>≥</w:t>
            </w:r>
            <w:r>
              <w:rPr>
                <w:rFonts w:hint="eastAsia" w:ascii="宋体" w:hAnsi="宋体" w:eastAsia="宋体" w:cs="宋体"/>
                <w:bCs/>
                <w:szCs w:val="21"/>
                <w:highlight w:val="none"/>
              </w:rPr>
              <w:t>3个；相关24V配套电源：数量</w:t>
            </w:r>
            <w:r>
              <w:rPr>
                <w:rFonts w:hint="eastAsia" w:ascii="宋体" w:hAnsi="宋体" w:eastAsia="宋体" w:cs="宋体"/>
                <w:szCs w:val="21"/>
                <w:highlight w:val="none"/>
              </w:rPr>
              <w:t>≥</w:t>
            </w:r>
            <w:r>
              <w:rPr>
                <w:rFonts w:hint="eastAsia" w:ascii="宋体" w:hAnsi="宋体" w:eastAsia="宋体" w:cs="宋体"/>
                <w:bCs/>
                <w:szCs w:val="21"/>
                <w:highlight w:val="none"/>
              </w:rPr>
              <w:t>5个；上位机触摸屏</w:t>
            </w:r>
            <w:r>
              <w:rPr>
                <w:rFonts w:hint="eastAsia" w:ascii="宋体" w:hAnsi="宋体" w:eastAsia="宋体" w:cs="宋体"/>
                <w:szCs w:val="21"/>
                <w:highlight w:val="none"/>
              </w:rPr>
              <w:t>≥</w:t>
            </w:r>
            <w:r>
              <w:rPr>
                <w:rFonts w:hint="eastAsia" w:ascii="宋体" w:hAnsi="宋体" w:eastAsia="宋体" w:cs="宋体"/>
                <w:bCs/>
                <w:szCs w:val="21"/>
                <w:highlight w:val="none"/>
              </w:rPr>
              <w:t>2台。</w:t>
            </w:r>
          </w:p>
        </w:tc>
        <w:tc>
          <w:tcPr>
            <w:tcW w:w="383" w:type="pct"/>
            <w:shd w:val="clear" w:color="auto" w:fill="auto"/>
            <w:noWrap/>
            <w:vAlign w:val="center"/>
          </w:tcPr>
          <w:p w14:paraId="72BEABE5">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1套</w:t>
            </w:r>
          </w:p>
        </w:tc>
        <w:tc>
          <w:tcPr>
            <w:tcW w:w="441" w:type="pct"/>
            <w:shd w:val="clear" w:color="auto" w:fill="auto"/>
            <w:noWrap/>
            <w:vAlign w:val="center"/>
          </w:tcPr>
          <w:p w14:paraId="17D56575">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640CC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9" w:hRule="atLeast"/>
        </w:trPr>
        <w:tc>
          <w:tcPr>
            <w:tcW w:w="289" w:type="pct"/>
            <w:shd w:val="clear" w:color="auto" w:fill="auto"/>
            <w:noWrap/>
            <w:vAlign w:val="center"/>
          </w:tcPr>
          <w:p w14:paraId="1099D903">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2</w:t>
            </w:r>
          </w:p>
        </w:tc>
        <w:tc>
          <w:tcPr>
            <w:tcW w:w="529" w:type="pct"/>
            <w:shd w:val="clear" w:color="auto" w:fill="auto"/>
            <w:noWrap/>
            <w:vAlign w:val="center"/>
          </w:tcPr>
          <w:p w14:paraId="792701DB">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bCs/>
                <w:szCs w:val="21"/>
                <w:highlight w:val="none"/>
              </w:rPr>
              <w:t>铜材料参数分析设备</w:t>
            </w:r>
          </w:p>
        </w:tc>
        <w:tc>
          <w:tcPr>
            <w:tcW w:w="3356" w:type="pct"/>
            <w:shd w:val="clear" w:color="auto" w:fill="auto"/>
            <w:noWrap/>
            <w:vAlign w:val="center"/>
          </w:tcPr>
          <w:p w14:paraId="687F307B">
            <w:pPr>
              <w:pStyle w:val="13"/>
              <w:numPr>
                <w:ilvl w:val="0"/>
                <w:numId w:val="1"/>
              </w:numPr>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铜材料断裂、压缩分析实验机：</w:t>
            </w:r>
          </w:p>
          <w:p w14:paraId="7273DDAF">
            <w:pPr>
              <w:pStyle w:val="13"/>
              <w:numPr>
                <w:ilvl w:val="255"/>
                <w:numId w:val="0"/>
              </w:num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1.1力值范围：0～500N；</w:t>
            </w:r>
          </w:p>
          <w:p w14:paraId="620C7E34">
            <w:pPr>
              <w:pStyle w:val="13"/>
              <w:numPr>
                <w:ilvl w:val="255"/>
                <w:numId w:val="0"/>
              </w:num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1.2支持链接</w:t>
            </w:r>
            <w:r>
              <w:rPr>
                <w:rFonts w:ascii="宋体" w:hAnsi="宋体" w:eastAsia="宋体" w:cs="宋体"/>
                <w:szCs w:val="21"/>
                <w:highlight w:val="none"/>
              </w:rPr>
              <w:t>电脑</w:t>
            </w:r>
            <w:r>
              <w:rPr>
                <w:rFonts w:hint="eastAsia" w:ascii="宋体" w:hAnsi="宋体" w:eastAsia="宋体" w:cs="宋体"/>
                <w:szCs w:val="21"/>
                <w:highlight w:val="none"/>
              </w:rPr>
              <w:t>数据传输；</w:t>
            </w:r>
          </w:p>
          <w:p w14:paraId="14528602">
            <w:pPr>
              <w:pStyle w:val="13"/>
              <w:numPr>
                <w:ilvl w:val="255"/>
                <w:numId w:val="0"/>
              </w:num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1.3具备变形测量系统；</w:t>
            </w:r>
          </w:p>
          <w:p w14:paraId="3CEBAA88">
            <w:pPr>
              <w:pStyle w:val="13"/>
              <w:numPr>
                <w:ilvl w:val="255"/>
                <w:numId w:val="0"/>
              </w:num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1.4具备软件分析系统；</w:t>
            </w:r>
          </w:p>
          <w:p w14:paraId="37F9F8E6">
            <w:pPr>
              <w:pStyle w:val="13"/>
              <w:numPr>
                <w:ilvl w:val="255"/>
                <w:numId w:val="0"/>
              </w:num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1.5支持拉伸、压缩、弯曲、剪切等多种静力学性能测试。</w:t>
            </w:r>
          </w:p>
          <w:p w14:paraId="0BCE7310">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2、平台包含PXIe多功能I/O数据采集模块：</w:t>
            </w:r>
          </w:p>
          <w:p w14:paraId="0A20E8AF">
            <w:pPr>
              <w:pStyle w:val="13"/>
              <w:adjustRightInd w:val="0"/>
              <w:snapToGrid w:val="0"/>
              <w:spacing w:line="360" w:lineRule="auto"/>
              <w:ind w:left="0"/>
              <w:rPr>
                <w:rFonts w:hint="eastAsia" w:ascii="宋体" w:hAnsi="宋体" w:eastAsia="宋体" w:cs="宋体"/>
                <w:szCs w:val="21"/>
                <w:highlight w:val="none"/>
              </w:rPr>
            </w:pPr>
            <w:r>
              <w:rPr>
                <w:rFonts w:asciiTheme="minorEastAsia" w:hAnsiTheme="minorEastAsia" w:eastAsiaTheme="minorEastAsia"/>
                <w:sz w:val="24"/>
                <w:highlight w:val="none"/>
              </w:rPr>
              <w:t>█</w:t>
            </w:r>
            <w:r>
              <w:rPr>
                <w:rFonts w:hint="eastAsia" w:ascii="宋体" w:hAnsi="宋体" w:eastAsia="宋体" w:cs="宋体"/>
                <w:szCs w:val="21"/>
                <w:highlight w:val="none"/>
              </w:rPr>
              <w:t>2.1、模块提供≥32个单端模拟输入通道，模拟输入分辨率≥18bits，最大采样率≥625kS/s，模拟输入绝对精度≤980μV；</w:t>
            </w:r>
          </w:p>
          <w:p w14:paraId="2B8B3A12">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★2.2、模块提供≥4个模拟输出通道，最大更新速率≥2MS/s；</w:t>
            </w:r>
          </w:p>
          <w:p w14:paraId="173F9CBC">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2.3、模块提供≥48个双向数字通道；计数器/定时器数量≥4个。</w:t>
            </w:r>
          </w:p>
          <w:p w14:paraId="7E6C83C0">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3、平台包含PXIe Camera Link适配器模块：</w:t>
            </w:r>
          </w:p>
          <w:p w14:paraId="24076A71">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3.1、支持PXIe总线协议；</w:t>
            </w:r>
          </w:p>
          <w:p w14:paraId="4B8B371C">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3.2、支持CameraLink1.2标准，接口类型为26-pinSDR；</w:t>
            </w:r>
          </w:p>
          <w:p w14:paraId="36CE00A5">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3.3、支持基本配置、中等配置、完整配置和80-bit/10-tap；</w:t>
            </w:r>
          </w:p>
          <w:p w14:paraId="17FB7AC2">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4、平台包含PXIe GigE帧接收器模块：</w:t>
            </w:r>
          </w:p>
          <w:p w14:paraId="25A11C86">
            <w:pPr>
              <w:pStyle w:val="13"/>
              <w:adjustRightInd w:val="0"/>
              <w:snapToGrid w:val="0"/>
              <w:spacing w:line="360" w:lineRule="auto"/>
              <w:ind w:left="0"/>
              <w:rPr>
                <w:rFonts w:hint="eastAsia" w:ascii="宋体" w:hAnsi="宋体" w:eastAsia="宋体" w:cs="宋体"/>
                <w:szCs w:val="21"/>
                <w:highlight w:val="none"/>
              </w:rPr>
            </w:pPr>
            <w:r>
              <w:rPr>
                <w:rFonts w:asciiTheme="minorEastAsia" w:hAnsiTheme="minorEastAsia" w:eastAsiaTheme="minorEastAsia"/>
                <w:sz w:val="24"/>
                <w:highlight w:val="none"/>
              </w:rPr>
              <w:t>█</w:t>
            </w:r>
            <w:r>
              <w:rPr>
                <w:rFonts w:hint="eastAsia" w:ascii="宋体" w:hAnsi="宋体" w:eastAsia="宋体" w:cs="宋体"/>
                <w:szCs w:val="21"/>
                <w:highlight w:val="none"/>
              </w:rPr>
              <w:t>4.1、支持PXIe总线协议；提供千兆以太网端口≥4个；</w:t>
            </w:r>
          </w:p>
          <w:p w14:paraId="30D0156D">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4.2、支持包含但不限于10Mbps,100Mbps,1000Mbps速率；</w:t>
            </w:r>
          </w:p>
          <w:p w14:paraId="39D2BAC8">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4.3、支持以太网供电，最大供电功率≥16W，额定工作电压≥51VDC；</w:t>
            </w:r>
          </w:p>
          <w:p w14:paraId="64546FBC">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5、平台包含PXIe帧接收器：</w:t>
            </w:r>
          </w:p>
          <w:p w14:paraId="164F5A6A">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5.1、支持PXIe总线协议；</w:t>
            </w:r>
          </w:p>
          <w:p w14:paraId="7D4C432F">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5.2、支持CameraLink1.2标准；</w:t>
            </w:r>
          </w:p>
          <w:p w14:paraId="71BA687E">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5.3、支持基本配置、中等配置、完整配置和扩展配置；</w:t>
            </w:r>
          </w:p>
          <w:p w14:paraId="1747A4E2">
            <w:pPr>
              <w:pStyle w:val="13"/>
              <w:adjustRightInd w:val="0"/>
              <w:snapToGrid w:val="0"/>
              <w:spacing w:line="360" w:lineRule="auto"/>
              <w:ind w:left="0"/>
              <w:rPr>
                <w:rFonts w:hint="eastAsia" w:ascii="宋体" w:hAnsi="宋体" w:eastAsia="宋体" w:cs="宋体"/>
                <w:szCs w:val="21"/>
                <w:highlight w:val="none"/>
              </w:rPr>
            </w:pPr>
            <w:r>
              <w:rPr>
                <w:rFonts w:asciiTheme="minorEastAsia" w:hAnsiTheme="minorEastAsia" w:eastAsiaTheme="minorEastAsia"/>
                <w:sz w:val="24"/>
                <w:highlight w:val="none"/>
              </w:rPr>
              <w:t>█</w:t>
            </w:r>
            <w:r>
              <w:rPr>
                <w:rFonts w:hint="eastAsia" w:ascii="宋体" w:hAnsi="宋体" w:eastAsia="宋体" w:cs="宋体"/>
                <w:szCs w:val="21"/>
                <w:highlight w:val="none"/>
              </w:rPr>
              <w:t>5.4、支持光隔离输入，输入通道数≥2个，输入电压范围≥0～30V，支持编码器和RS-422输入，支持差分或单端输入；</w:t>
            </w:r>
          </w:p>
          <w:p w14:paraId="328D365D">
            <w:pPr>
              <w:pStyle w:val="13"/>
              <w:adjustRightInd w:val="0"/>
              <w:snapToGrid w:val="0"/>
              <w:spacing w:line="360" w:lineRule="auto"/>
              <w:ind w:left="0"/>
              <w:rPr>
                <w:rFonts w:hint="eastAsia" w:ascii="宋体" w:hAnsi="宋体" w:eastAsia="宋体" w:cs="宋体"/>
                <w:spacing w:val="7"/>
                <w:szCs w:val="21"/>
                <w:highlight w:val="none"/>
              </w:rPr>
            </w:pPr>
            <w:r>
              <w:rPr>
                <w:rFonts w:hint="eastAsia" w:ascii="宋体" w:hAnsi="宋体" w:eastAsia="宋体" w:cs="宋体"/>
                <w:szCs w:val="21"/>
                <w:highlight w:val="none"/>
              </w:rPr>
              <w:t>5.5、最大正交计数速率≥5MHz。</w:t>
            </w:r>
          </w:p>
        </w:tc>
        <w:tc>
          <w:tcPr>
            <w:tcW w:w="383" w:type="pct"/>
            <w:shd w:val="clear" w:color="auto" w:fill="auto"/>
            <w:noWrap/>
            <w:vAlign w:val="center"/>
          </w:tcPr>
          <w:p w14:paraId="6E6B5377">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1套</w:t>
            </w:r>
          </w:p>
        </w:tc>
        <w:tc>
          <w:tcPr>
            <w:tcW w:w="441" w:type="pct"/>
            <w:shd w:val="clear" w:color="auto" w:fill="auto"/>
            <w:noWrap/>
            <w:vAlign w:val="center"/>
          </w:tcPr>
          <w:p w14:paraId="266DF996">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3D39A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9" w:hRule="atLeast"/>
        </w:trPr>
        <w:tc>
          <w:tcPr>
            <w:tcW w:w="289" w:type="pct"/>
            <w:shd w:val="clear" w:color="auto" w:fill="auto"/>
            <w:noWrap/>
            <w:vAlign w:val="center"/>
          </w:tcPr>
          <w:p w14:paraId="58EDDB0D">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3</w:t>
            </w:r>
          </w:p>
        </w:tc>
        <w:tc>
          <w:tcPr>
            <w:tcW w:w="529" w:type="pct"/>
            <w:shd w:val="clear" w:color="auto" w:fill="auto"/>
            <w:noWrap/>
            <w:vAlign w:val="center"/>
          </w:tcPr>
          <w:p w14:paraId="37F963F4">
            <w:pPr>
              <w:adjustRightInd w:val="0"/>
              <w:snapToGrid w:val="0"/>
              <w:spacing w:line="360" w:lineRule="auto"/>
              <w:jc w:val="center"/>
              <w:rPr>
                <w:rFonts w:hint="eastAsia" w:ascii="宋体" w:hAnsi="宋体" w:eastAsia="宋体" w:cs="宋体"/>
                <w:szCs w:val="21"/>
                <w:highlight w:val="none"/>
              </w:rPr>
            </w:pPr>
            <w:bookmarkStart w:id="26" w:name="OLE_LINK10"/>
            <w:r>
              <w:rPr>
                <w:rFonts w:hint="eastAsia" w:ascii="宋体" w:hAnsi="宋体" w:eastAsia="宋体" w:cs="宋体"/>
                <w:bCs/>
                <w:szCs w:val="21"/>
                <w:highlight w:val="none"/>
              </w:rPr>
              <w:t>铜材加工智能精准输送控制研究平台</w:t>
            </w:r>
            <w:bookmarkEnd w:id="26"/>
          </w:p>
        </w:tc>
        <w:tc>
          <w:tcPr>
            <w:tcW w:w="3356" w:type="pct"/>
            <w:shd w:val="clear" w:color="auto" w:fill="auto"/>
            <w:noWrap/>
            <w:vAlign w:val="center"/>
          </w:tcPr>
          <w:p w14:paraId="757C667F">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★1.骑跨龙门式履带底盘：</w:t>
            </w:r>
          </w:p>
          <w:p w14:paraId="407514B1">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长度≥1800mm、高度≥1500mm、宽度≥1400mm、履带宽度≥180mm；具备原地360°转向；具有防脱带设置；速度：0～3km/h；最大载重≥200kg；具有越障能力；具备锂电池组（含安装架、充电器、加大保护板、外置电量显示）、急停开关；具备大扭矩直流电机、减速机构；具备双驱控制和无线控制；支持通讯方式CAN或者485；具备导航功能。</w:t>
            </w:r>
            <w:r>
              <w:rPr>
                <w:rFonts w:hint="eastAsia" w:ascii="宋体" w:hAnsi="宋体" w:eastAsia="宋体" w:cs="宋体"/>
                <w:b/>
                <w:szCs w:val="21"/>
                <w:highlight w:val="none"/>
              </w:rPr>
              <w:t>（注：</w:t>
            </w:r>
            <w:r>
              <w:rPr>
                <w:rFonts w:ascii="宋体" w:hAnsi="宋体" w:eastAsia="宋体" w:cs="宋体"/>
                <w:b/>
                <w:szCs w:val="21"/>
                <w:highlight w:val="none"/>
              </w:rPr>
              <w:t>投标文件中须提供证明材料，如产品技术系统功能演示截图、产品彩页（产品功能截图）、厂家（制造商）官网截图，提供其中任意一种即可。</w:t>
            </w:r>
            <w:r>
              <w:rPr>
                <w:rFonts w:hint="eastAsia" w:ascii="宋体" w:hAnsi="宋体" w:eastAsia="宋体" w:cs="宋体"/>
                <w:b/>
                <w:szCs w:val="21"/>
                <w:highlight w:val="none"/>
              </w:rPr>
              <w:t>）</w:t>
            </w:r>
          </w:p>
          <w:p w14:paraId="66A79C32">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2.载重履带底盘：长度≥1250mm、高度≥150mm、宽度≥830mm、履带宽度≥150mm；速度：0～3km/h；最大载重≥200公斤；具有越障能力；具备锂电池组（含安装架、充电器、加大保护板、外置电量显示）、急停开关；具备大扭矩直流电机、减速机构；具备双驱控制和无线控制；支持通讯方式CAN或者485。</w:t>
            </w:r>
          </w:p>
          <w:p w14:paraId="47201875">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3.轮式载重底盘：集成线控驱动、线控转向、线控制动；遥控器与CAN指令双重控制模式，可实现驱动、转向、制动等基础操作；具备导航功能；电液制动和电机制动双制动，制动力≥5Mpa，电液压断电自锁驻车；前转后驱，直流无刷电机驱动；阿克曼转向，轮胎转向精度≤0.1°，最大转向角≥30°；远程调试与软件在线升级，48V/20Ah供电；适应-5℃～80℃工作环境，湿度≤95%RH；续航≥20km，使用寿命≥10万公里；驱动电机功率≥1200W；最高车速≥15km/h；最大承载≥200kg。</w:t>
            </w:r>
            <w:r>
              <w:rPr>
                <w:rFonts w:hint="eastAsia" w:ascii="宋体" w:hAnsi="宋体" w:eastAsia="宋体" w:cs="宋体"/>
                <w:b/>
                <w:szCs w:val="21"/>
                <w:highlight w:val="none"/>
              </w:rPr>
              <w:t>（注：</w:t>
            </w:r>
            <w:r>
              <w:rPr>
                <w:rFonts w:ascii="宋体" w:hAnsi="宋体" w:eastAsia="宋体" w:cs="宋体"/>
                <w:b/>
                <w:szCs w:val="21"/>
                <w:highlight w:val="none"/>
              </w:rPr>
              <w:t>投标文件中须提供证明材料，如产品技术系统功能演示截图、产品彩页（产品功能截图）、厂家（制造商）官网截图，提供其中任意一种即可。</w:t>
            </w:r>
            <w:r>
              <w:rPr>
                <w:rFonts w:hint="eastAsia" w:ascii="宋体" w:hAnsi="宋体" w:eastAsia="宋体" w:cs="宋体"/>
                <w:b/>
                <w:szCs w:val="21"/>
                <w:highlight w:val="none"/>
              </w:rPr>
              <w:t>）</w:t>
            </w:r>
          </w:p>
          <w:p w14:paraId="355728BB">
            <w:pPr>
              <w:pStyle w:val="13"/>
              <w:adjustRightInd w:val="0"/>
              <w:snapToGrid w:val="0"/>
              <w:spacing w:line="360" w:lineRule="auto"/>
              <w:ind w:left="0"/>
              <w:rPr>
                <w:rFonts w:hint="eastAsia" w:ascii="宋体" w:hAnsi="宋体" w:eastAsia="宋体" w:cs="宋体"/>
                <w:spacing w:val="7"/>
                <w:szCs w:val="21"/>
                <w:highlight w:val="none"/>
              </w:rPr>
            </w:pPr>
            <w:r>
              <w:rPr>
                <w:rFonts w:hint="eastAsia" w:ascii="宋体" w:hAnsi="宋体" w:eastAsia="宋体" w:cs="宋体"/>
                <w:b/>
                <w:bCs/>
                <w:i w:val="0"/>
                <w:iCs w:val="0"/>
                <w:color w:val="auto"/>
                <w:kern w:val="0"/>
                <w:sz w:val="21"/>
                <w:szCs w:val="21"/>
                <w:highlight w:val="none"/>
                <w:u w:val="none"/>
                <w:lang w:val="en-US" w:eastAsia="zh-CN" w:bidi="ar"/>
              </w:rPr>
              <w:t>*</w:t>
            </w:r>
            <w:r>
              <w:rPr>
                <w:rFonts w:hint="eastAsia" w:ascii="宋体" w:hAnsi="宋体" w:eastAsia="宋体" w:cs="宋体"/>
                <w:b/>
                <w:bCs/>
                <w:szCs w:val="21"/>
                <w:highlight w:val="none"/>
              </w:rPr>
              <w:t>4.控制算法仿真平台一台</w:t>
            </w:r>
            <w:r>
              <w:rPr>
                <w:rFonts w:hint="eastAsia" w:ascii="宋体" w:hAnsi="宋体" w:eastAsia="宋体" w:cs="宋体"/>
                <w:b/>
                <w:bCs/>
                <w:szCs w:val="21"/>
                <w:highlight w:val="none"/>
                <w:lang w:eastAsia="zh-CN"/>
              </w:rPr>
              <w:t>，</w:t>
            </w:r>
            <w:r>
              <w:rPr>
                <w:rFonts w:hint="eastAsia" w:ascii="宋体" w:hAnsi="宋体" w:eastAsia="宋体" w:cs="宋体"/>
                <w:b/>
                <w:bCs/>
                <w:szCs w:val="21"/>
                <w:highlight w:val="none"/>
                <w:lang w:val="en-US" w:eastAsia="zh-CN"/>
              </w:rPr>
              <w:t>具体参数详见附表-工作站技术参数。</w:t>
            </w:r>
          </w:p>
        </w:tc>
        <w:tc>
          <w:tcPr>
            <w:tcW w:w="383" w:type="pct"/>
            <w:shd w:val="clear" w:color="auto" w:fill="auto"/>
            <w:noWrap/>
            <w:vAlign w:val="center"/>
          </w:tcPr>
          <w:p w14:paraId="6BC25ACF">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1套</w:t>
            </w:r>
          </w:p>
        </w:tc>
        <w:tc>
          <w:tcPr>
            <w:tcW w:w="441" w:type="pct"/>
            <w:shd w:val="clear" w:color="auto" w:fill="auto"/>
            <w:noWrap/>
            <w:vAlign w:val="center"/>
          </w:tcPr>
          <w:p w14:paraId="1A229EFA">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7B5CD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9" w:hRule="atLeast"/>
        </w:trPr>
        <w:tc>
          <w:tcPr>
            <w:tcW w:w="289" w:type="pct"/>
            <w:shd w:val="clear" w:color="auto" w:fill="auto"/>
            <w:noWrap/>
            <w:vAlign w:val="center"/>
          </w:tcPr>
          <w:p w14:paraId="67AE9F42">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4</w:t>
            </w:r>
          </w:p>
        </w:tc>
        <w:tc>
          <w:tcPr>
            <w:tcW w:w="529" w:type="pct"/>
            <w:shd w:val="clear" w:color="auto" w:fill="auto"/>
            <w:noWrap/>
            <w:vAlign w:val="center"/>
          </w:tcPr>
          <w:p w14:paraId="31209067">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bCs/>
                <w:szCs w:val="21"/>
                <w:highlight w:val="none"/>
              </w:rPr>
              <w:t>工业机器视觉标准套件</w:t>
            </w:r>
          </w:p>
        </w:tc>
        <w:tc>
          <w:tcPr>
            <w:tcW w:w="3356" w:type="pct"/>
            <w:shd w:val="clear" w:color="auto" w:fill="auto"/>
            <w:noWrap/>
            <w:vAlign w:val="center"/>
          </w:tcPr>
          <w:p w14:paraId="495088B3">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一、硬件配件：</w:t>
            </w:r>
          </w:p>
          <w:p w14:paraId="3199073B">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1、基础结构：</w:t>
            </w:r>
          </w:p>
          <w:p w14:paraId="56B731DB">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一体化设计，铝合金底座、内嵌机器视觉处理器、挂壁式显示器、可调节相机支架、光源、镜头，桌面式机械臂，触摸屏，以及桌面型小型传送带</w:t>
            </w:r>
            <w:r>
              <w:rPr>
                <w:rFonts w:hint="eastAsia" w:ascii="宋体" w:hAnsi="宋体" w:eastAsia="宋体" w:cs="宋体"/>
                <w:b/>
                <w:szCs w:val="21"/>
                <w:highlight w:val="none"/>
              </w:rPr>
              <w:t>.</w:t>
            </w:r>
          </w:p>
          <w:p w14:paraId="4D008D14">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2.光源</w:t>
            </w:r>
          </w:p>
          <w:p w14:paraId="29310F09">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（1）形式：条形光源；</w:t>
            </w:r>
          </w:p>
          <w:p w14:paraId="5A1A8CC8">
            <w:pPr>
              <w:numPr>
                <w:ilvl w:val="0"/>
                <w:numId w:val="2"/>
              </w:numPr>
              <w:spacing w:line="360" w:lineRule="auto"/>
              <w:rPr>
                <w:rFonts w:hint="eastAsia" w:ascii="宋体" w:hAnsi="宋体" w:eastAsia="宋体" w:cs="宋体"/>
                <w:bCs/>
                <w:szCs w:val="21"/>
                <w:highlight w:val="none"/>
              </w:rPr>
            </w:pPr>
            <w:r>
              <w:rPr>
                <w:rFonts w:hint="eastAsia" w:ascii="宋体" w:hAnsi="宋体" w:eastAsia="宋体" w:cs="宋体"/>
                <w:bCs/>
                <w:szCs w:val="21"/>
                <w:highlight w:val="none"/>
              </w:rPr>
              <w:t>颜色：白色；</w:t>
            </w:r>
          </w:p>
          <w:p w14:paraId="4797BD8E">
            <w:pPr>
              <w:numPr>
                <w:ilvl w:val="0"/>
                <w:numId w:val="2"/>
              </w:numPr>
              <w:spacing w:line="360" w:lineRule="auto"/>
              <w:rPr>
                <w:rFonts w:hint="eastAsia" w:ascii="宋体" w:hAnsi="宋体" w:eastAsia="宋体" w:cs="宋体"/>
                <w:bCs/>
                <w:szCs w:val="21"/>
                <w:highlight w:val="none"/>
              </w:rPr>
            </w:pPr>
            <w:r>
              <w:rPr>
                <w:rFonts w:hint="eastAsia" w:ascii="宋体" w:hAnsi="宋体" w:eastAsia="宋体" w:cs="宋体"/>
                <w:bCs/>
                <w:szCs w:val="21"/>
                <w:highlight w:val="none"/>
              </w:rPr>
              <w:t>发光尺寸：长度≥120mm，宽度≥30mm；</w:t>
            </w:r>
          </w:p>
          <w:p w14:paraId="234FD5D1">
            <w:pPr>
              <w:numPr>
                <w:ilvl w:val="0"/>
                <w:numId w:val="2"/>
              </w:numPr>
              <w:spacing w:line="360" w:lineRule="auto"/>
              <w:rPr>
                <w:rFonts w:hint="eastAsia" w:ascii="宋体" w:hAnsi="宋体" w:eastAsia="宋体" w:cs="宋体"/>
                <w:bCs/>
                <w:szCs w:val="21"/>
                <w:highlight w:val="none"/>
              </w:rPr>
            </w:pPr>
            <w:r>
              <w:rPr>
                <w:rFonts w:hint="eastAsia" w:ascii="宋体" w:hAnsi="宋体" w:eastAsia="宋体" w:cs="宋体"/>
                <w:bCs/>
                <w:szCs w:val="21"/>
                <w:highlight w:val="none"/>
              </w:rPr>
              <w:t>数量：≥2个；</w:t>
            </w:r>
          </w:p>
          <w:p w14:paraId="48CA759D">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szCs w:val="21"/>
                <w:highlight w:val="none"/>
              </w:rPr>
              <w:t>★</w:t>
            </w:r>
            <w:r>
              <w:rPr>
                <w:rFonts w:hint="eastAsia" w:ascii="宋体" w:hAnsi="宋体" w:eastAsia="宋体" w:cs="宋体"/>
                <w:bCs/>
                <w:szCs w:val="21"/>
                <w:highlight w:val="none"/>
              </w:rPr>
              <w:t>3.相机/镜头</w:t>
            </w:r>
          </w:p>
          <w:p w14:paraId="1A0ED4D7">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光学：≥1/2.7英寸，彩色；有效像素：≥1920（H）×1080（V）；相元尺寸：≥3.0μm×3.0μm；镜头接口：CS接口；帧率：≥120Hz；焦距:8mm。</w:t>
            </w:r>
          </w:p>
          <w:p w14:paraId="4607F68D">
            <w:pPr>
              <w:spacing w:line="360" w:lineRule="auto"/>
              <w:ind w:firstLine="19" w:firstLineChars="9"/>
              <w:rPr>
                <w:rFonts w:ascii="宋体" w:hAnsi="宋体" w:eastAsia="宋体" w:cs="宋体"/>
                <w:b/>
                <w:bCs/>
                <w:szCs w:val="21"/>
                <w:highlight w:val="none"/>
              </w:rPr>
            </w:pPr>
            <w:r>
              <w:rPr>
                <w:rFonts w:hint="eastAsia" w:ascii="宋体" w:hAnsi="宋体" w:eastAsia="宋体" w:cs="宋体"/>
                <w:b/>
                <w:bCs/>
                <w:i w:val="0"/>
                <w:iCs w:val="0"/>
                <w:color w:val="auto"/>
                <w:kern w:val="0"/>
                <w:sz w:val="21"/>
                <w:szCs w:val="21"/>
                <w:highlight w:val="none"/>
                <w:u w:val="none"/>
                <w:lang w:val="en-US" w:eastAsia="zh-CN" w:bidi="ar"/>
              </w:rPr>
              <w:t>*</w:t>
            </w:r>
            <w:r>
              <w:rPr>
                <w:rFonts w:hint="eastAsia" w:ascii="宋体" w:hAnsi="宋体" w:eastAsia="宋体" w:cs="宋体"/>
                <w:b/>
                <w:bCs/>
                <w:szCs w:val="21"/>
                <w:highlight w:val="none"/>
              </w:rPr>
              <w:t>4.机器视觉处理器</w:t>
            </w:r>
            <w:r>
              <w:rPr>
                <w:rFonts w:hint="eastAsia" w:ascii="宋体" w:hAnsi="宋体" w:eastAsia="宋体" w:cs="宋体"/>
                <w:b/>
                <w:bCs/>
                <w:szCs w:val="21"/>
                <w:highlight w:val="none"/>
                <w:lang w:val="en-US" w:eastAsia="zh-CN"/>
              </w:rPr>
              <w:t>一台</w:t>
            </w:r>
            <w:r>
              <w:rPr>
                <w:rFonts w:hint="eastAsia" w:ascii="宋体" w:hAnsi="宋体" w:eastAsia="宋体" w:cs="宋体"/>
                <w:b/>
                <w:bCs/>
                <w:szCs w:val="21"/>
                <w:highlight w:val="none"/>
                <w:lang w:eastAsia="zh-CN"/>
              </w:rPr>
              <w:t>，</w:t>
            </w:r>
            <w:r>
              <w:rPr>
                <w:rFonts w:hint="eastAsia" w:ascii="宋体" w:hAnsi="宋体" w:eastAsia="宋体" w:cs="宋体"/>
                <w:b/>
                <w:bCs/>
                <w:szCs w:val="21"/>
                <w:highlight w:val="none"/>
                <w:lang w:val="en-US" w:eastAsia="zh-CN"/>
              </w:rPr>
              <w:t>具体参数详见附表-工作站技术参数。</w:t>
            </w:r>
          </w:p>
          <w:p w14:paraId="39180B86">
            <w:pPr>
              <w:pStyle w:val="8"/>
              <w:rPr>
                <w:highlight w:val="none"/>
              </w:rPr>
            </w:pPr>
          </w:p>
          <w:p w14:paraId="00127C40">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5.显示器：</w:t>
            </w:r>
          </w:p>
          <w:p w14:paraId="60354C29">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（1）挂壁式安装，270°旋转可调视角；</w:t>
            </w:r>
          </w:p>
          <w:p w14:paraId="77B7A17A">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（2）尺寸：≥21.5英寸。</w:t>
            </w:r>
          </w:p>
          <w:p w14:paraId="5ABAB1F7">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6桌面手臂：</w:t>
            </w:r>
          </w:p>
          <w:p w14:paraId="474A3941">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（1）机身尺寸：长度：</w:t>
            </w:r>
            <w:bookmarkStart w:id="27" w:name="OLE_LINK2"/>
            <w:r>
              <w:rPr>
                <w:rFonts w:hint="eastAsia" w:ascii="宋体" w:hAnsi="宋体" w:eastAsia="宋体" w:cs="宋体"/>
                <w:bCs/>
                <w:szCs w:val="21"/>
                <w:highlight w:val="none"/>
              </w:rPr>
              <w:t>≥</w:t>
            </w:r>
            <w:bookmarkEnd w:id="27"/>
            <w:r>
              <w:rPr>
                <w:rFonts w:hint="eastAsia" w:ascii="宋体" w:hAnsi="宋体" w:eastAsia="宋体" w:cs="宋体"/>
                <w:bCs/>
                <w:szCs w:val="21"/>
                <w:highlight w:val="none"/>
              </w:rPr>
              <w:t>150mm 高度≥140mm 宽度≥280mm；</w:t>
            </w:r>
          </w:p>
          <w:p w14:paraId="05835B5E">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轴数：≥4轴；</w:t>
            </w:r>
          </w:p>
          <w:p w14:paraId="20A58832">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负载：0～0.5kg；</w:t>
            </w:r>
          </w:p>
          <w:p w14:paraId="0966B238">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重复定位精度：≤0.2mm；</w:t>
            </w:r>
          </w:p>
          <w:p w14:paraId="43CFCFD5">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末端最大速度：≥100cm/s；</w:t>
            </w:r>
          </w:p>
          <w:p w14:paraId="1664EEC8">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驱动电机：具备步进电机、减速机、12位磁编码器；</w:t>
            </w:r>
          </w:p>
          <w:p w14:paraId="39291E50">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电机扭矩：≥12kg/cm；</w:t>
            </w:r>
          </w:p>
          <w:p w14:paraId="797CAA9E">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臂展：5cm～32cm；</w:t>
            </w:r>
          </w:p>
          <w:p w14:paraId="3EAA5B25">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材质：铝合金；</w:t>
            </w:r>
          </w:p>
          <w:p w14:paraId="28777C13">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控制器：单片机控制器；</w:t>
            </w:r>
          </w:p>
          <w:p w14:paraId="0ADFB262">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通信：支持串口转USB、蓝牙无线通信；</w:t>
            </w:r>
          </w:p>
          <w:p w14:paraId="42CB0609">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电源：12V，5A；</w:t>
            </w:r>
          </w:p>
          <w:p w14:paraId="01B35619">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末端执行机构：吸盘*1,电动夹爪*1；</w:t>
            </w:r>
          </w:p>
          <w:p w14:paraId="57FAB3DA">
            <w:pPr>
              <w:numPr>
                <w:ilvl w:val="0"/>
                <w:numId w:val="3"/>
              </w:num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气泵集成于手臂底座内部，一体化设计；</w:t>
            </w:r>
          </w:p>
          <w:p w14:paraId="47D2A9EF">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7.贯穿式传送带</w:t>
            </w:r>
          </w:p>
          <w:p w14:paraId="77CE0A57">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（1）内嵌于系统铝合金底座</w:t>
            </w:r>
          </w:p>
          <w:p w14:paraId="366FA79D">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（2）长度：≥450mm，宽度≤120mm；</w:t>
            </w:r>
          </w:p>
          <w:p w14:paraId="747DFD2F">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（3）非接触式光电传感器：≥2个；</w:t>
            </w:r>
          </w:p>
          <w:p w14:paraId="2066FB66">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8.触摸屏</w:t>
            </w:r>
          </w:p>
          <w:p w14:paraId="29C72D55">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（1）内嵌于铝合金底座，可控制传送带启停以及光源控制</w:t>
            </w:r>
          </w:p>
          <w:p w14:paraId="5922CEF9">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（2）长度≤50mm，宽度≤40mm；</w:t>
            </w:r>
          </w:p>
          <w:p w14:paraId="276B1008">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9.接口：</w:t>
            </w:r>
          </w:p>
          <w:p w14:paraId="5152DA1F">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（1）前面板：USB接口*2；</w:t>
            </w:r>
          </w:p>
          <w:p w14:paraId="7286C195">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（2）后面板：USB接口*4、HDMI接口*1、光源接口*4、网口*1；12V供电接口*2</w:t>
            </w:r>
            <w:r>
              <w:rPr>
                <w:rFonts w:hint="eastAsia" w:ascii="宋体" w:hAnsi="宋体" w:eastAsia="宋体" w:cs="宋体"/>
                <w:b/>
                <w:szCs w:val="21"/>
                <w:highlight w:val="none"/>
              </w:rPr>
              <w:t>。</w:t>
            </w:r>
          </w:p>
          <w:p w14:paraId="36BD67AB">
            <w:pPr>
              <w:spacing w:line="360" w:lineRule="auto"/>
              <w:ind w:firstLine="21" w:firstLineChars="9"/>
              <w:rPr>
                <w:rFonts w:hint="eastAsia" w:ascii="宋体" w:hAnsi="宋体" w:eastAsia="宋体" w:cs="宋体"/>
                <w:bCs/>
                <w:szCs w:val="21"/>
                <w:highlight w:val="none"/>
              </w:rPr>
            </w:pPr>
            <w:r>
              <w:rPr>
                <w:rFonts w:asciiTheme="minorEastAsia" w:hAnsiTheme="minorEastAsia" w:eastAsiaTheme="minorEastAsia"/>
                <w:sz w:val="24"/>
                <w:highlight w:val="none"/>
              </w:rPr>
              <w:t>█</w:t>
            </w:r>
            <w:r>
              <w:rPr>
                <w:rFonts w:hint="eastAsia" w:ascii="宋体" w:hAnsi="宋体" w:eastAsia="宋体" w:cs="宋体"/>
                <w:bCs/>
                <w:szCs w:val="21"/>
                <w:highlight w:val="none"/>
              </w:rPr>
              <w:t>二、教学与实验课件</w:t>
            </w:r>
          </w:p>
          <w:p w14:paraId="1B3ECC63">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1.实验说明书</w:t>
            </w:r>
          </w:p>
          <w:p w14:paraId="5333AD75">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1.1实验说明书包括设备使用说明、软件安装说明及实验报告；</w:t>
            </w:r>
          </w:p>
          <w:p w14:paraId="009243E4">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 xml:space="preserve">1.2实验内容至少需包含以下内容： </w:t>
            </w:r>
          </w:p>
          <w:p w14:paraId="064321E7">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1.2.1图像的代数运算：合成图像；找变化；抠图；去除加性图案；</w:t>
            </w:r>
          </w:p>
          <w:p w14:paraId="58784481">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1.2.2图像分割：提取回形针；提取两个长方形之间的空隙；提取不同灰度的字符；网格制品缺陷检测；</w:t>
            </w:r>
            <w:r>
              <w:rPr>
                <w:rFonts w:hint="eastAsia" w:ascii="宋体" w:hAnsi="宋体" w:eastAsia="宋体" w:cs="宋体"/>
                <w:b/>
                <w:szCs w:val="21"/>
                <w:highlight w:val="none"/>
              </w:rPr>
              <w:t>（注：投标文件须提供</w:t>
            </w:r>
            <w:r>
              <w:rPr>
                <w:rFonts w:ascii="宋体" w:hAnsi="宋体" w:eastAsia="宋体" w:cs="宋体"/>
                <w:b/>
                <w:szCs w:val="21"/>
                <w:highlight w:val="none"/>
              </w:rPr>
              <w:t>产品技术系统功能演示截图</w:t>
            </w:r>
            <w:r>
              <w:rPr>
                <w:rFonts w:hint="eastAsia" w:ascii="宋体" w:hAnsi="宋体" w:eastAsia="宋体" w:cs="宋体"/>
                <w:b/>
                <w:szCs w:val="21"/>
                <w:highlight w:val="none"/>
              </w:rPr>
              <w:t>）</w:t>
            </w:r>
          </w:p>
          <w:p w14:paraId="18E8E6EF">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1.2.3图像增强：图像均衡化；取亮度不均的字符；人脸祛斑；提取牛仔裤上的划痕；上色。</w:t>
            </w:r>
          </w:p>
          <w:p w14:paraId="39F01FCA">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1.2.4图像的形态学运算：提取车牌字符；定位电源控制柜红色按钮；击中击不中变换；粒子分割；凸点提取；鱼鳍状缺陷检测；检测PCB板缺陷；提取工件破损区域。</w:t>
            </w:r>
          </w:p>
          <w:p w14:paraId="4C004E5E">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1.2.5图像的模板匹配：定位灰度图白色区域位置；定位瓶盖位置；匹配齿轮数量；匹配电容数量；匹配商标数量；匹配工件数量。</w:t>
            </w:r>
          </w:p>
          <w:p w14:paraId="42CB38A6">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1.2.6OCR字符识别：识别酒瓶标签上的字符；识别牛奶瓶上的字符；识别单晶片上的字符；识别可乐罐底的字符。</w:t>
            </w:r>
          </w:p>
          <w:p w14:paraId="0949239B">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1.2.7条码识别：识别EAN13码信息；识别二维码信息。</w:t>
            </w:r>
          </w:p>
          <w:p w14:paraId="55E7A8FB">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1.2.8工件测量：测量给定工件的尺寸；机械臂视觉引导工件分拣机械臂视觉引导分拣工件。</w:t>
            </w:r>
          </w:p>
          <w:p w14:paraId="334A7D73">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三、教学软件</w:t>
            </w:r>
          </w:p>
          <w:p w14:paraId="4BBB7D91">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为基于教学开发的通用型智能机器视觉软件，无需编写代码，通过功能模块组合完成复杂机器视觉检测项目。</w:t>
            </w:r>
          </w:p>
          <w:p w14:paraId="3E8DD276">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具有相机接口及桌面机械臂驱动接口，可以和硬件设备通讯；</w:t>
            </w:r>
          </w:p>
          <w:p w14:paraId="61CFC1EC">
            <w:pPr>
              <w:spacing w:line="360" w:lineRule="auto"/>
              <w:ind w:firstLine="18" w:firstLineChars="9"/>
              <w:rPr>
                <w:rFonts w:hint="eastAsia" w:ascii="宋体" w:hAnsi="宋体" w:eastAsia="宋体" w:cs="宋体"/>
                <w:b/>
                <w:szCs w:val="21"/>
                <w:highlight w:val="none"/>
              </w:rPr>
            </w:pPr>
            <w:r>
              <w:rPr>
                <w:rFonts w:hint="eastAsia" w:ascii="宋体" w:hAnsi="宋体" w:eastAsia="宋体" w:cs="宋体"/>
                <w:bCs/>
                <w:szCs w:val="21"/>
                <w:highlight w:val="none"/>
              </w:rPr>
              <w:t>软件至少包含以下内容：</w:t>
            </w:r>
            <w:r>
              <w:rPr>
                <w:rFonts w:hint="eastAsia" w:ascii="宋体" w:hAnsi="宋体" w:eastAsia="宋体" w:cs="宋体"/>
                <w:b/>
                <w:szCs w:val="21"/>
                <w:highlight w:val="none"/>
              </w:rPr>
              <w:t xml:space="preserve"> </w:t>
            </w:r>
          </w:p>
          <w:p w14:paraId="7A4F5864">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1.图像采集模块。可通过本地图像文件读取、相机实时采集两种方式采集图像信息。包括图像的保存以及区域的保存读取。</w:t>
            </w:r>
          </w:p>
          <w:p w14:paraId="50FEF67A">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2.图像通道分解模块。多通道图像的分解，彩色图像转灰度图像，通道合成，图像数据类型转换等。</w:t>
            </w:r>
          </w:p>
          <w:p w14:paraId="604293CA">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3.图像增强与图像运算模块。图像的对比对照明度增强、图像灰度变换增强（点运算）、图像的灰级窗、灰度级切片、图像的基本代数运算，图像的位逻辑预算，灰度直方图的均衡化，图像的尺寸更改等。</w:t>
            </w:r>
          </w:p>
          <w:p w14:paraId="752C94AE">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4.图像分割模块。包含大律法分割，分水岭法，自动阈值分割，基于灰度直方图波峰波谷分割法、图像局部阈值分割等。</w:t>
            </w:r>
          </w:p>
          <w:p w14:paraId="4A50D16B">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5.图像形态学。灰度形态学与二值图像区域形态学。包括腐蚀膨胀开闭预算。二值形态学应用有区域的边界提取。孔洞填充，连通分量提取、区域的骨架。灰度形态学应用，图像梯度，图像的高帽底帽变换，运动检测等。</w:t>
            </w:r>
          </w:p>
          <w:p w14:paraId="197ED99A">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6.区域运算模块。包括区域的交、差、并、补，以及区域的特征检测，包括区域的面积中心行列坐标，最大内接圆，最小外接矩形，紧密度，圆度等多种特征的检测。区域的均值和方差等。</w:t>
            </w:r>
          </w:p>
          <w:p w14:paraId="326EB9B8">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7.图像滤波模块。包括图像的空域滤波：均值滤波，高斯平滑，中值滤波，binomial滤波等；图像变换域频域模块，快速傅里叶变换与反变换、频域滤波器：包括理想高通、低通、带通、带阻滤波器滤波，以及高斯低通、高通滤波，布特沃斯高低通滤波，指数低通滤波器、梯形低通滤波器等，可实现图像频域的各种平滑或者图像频域增强。支持自定义滤波器。</w:t>
            </w:r>
          </w:p>
          <w:p w14:paraId="5CD79A57">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8.图像的几何变换模块。包括图像的仿射变换与图像的摄影变换模块。可实现图像的平移缩放旋转等功能。</w:t>
            </w:r>
          </w:p>
          <w:p w14:paraId="5648D4EB">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9.图像的颜色空间域区域绘制模块。包括图像的颜色空间转换支持HSV、HIS等多个空间，区域绘制模块可实现区域的手绘、根据参数生成区域，以及根据区域裁剪图像等功能。</w:t>
            </w:r>
          </w:p>
          <w:p w14:paraId="431D28FE">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10.图像的边缘检测模块。可实现图像的常规边缘检测，有Roberts、soble、prewitt、Kirsch、canny、laplace、LOG等算子的功能。具备亚像素边缘检测；支持直线、矩形、圆、椭圆等几何形状的检测使用。</w:t>
            </w:r>
          </w:p>
          <w:p w14:paraId="50BA6825">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11.标定与视觉引导模块。具备图像目标物体与机器人相对位置的手眼标定以及机器人的自动抓取，智能搬运模块、以及轨迹跟踪模块。</w:t>
            </w:r>
          </w:p>
          <w:p w14:paraId="1A3A4569">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12.模板匹配模块。包括基于灰度值的匹配、基于形状的匹配，支持可变形状等目标的匹配，实现定位。</w:t>
            </w:r>
          </w:p>
          <w:p w14:paraId="48858B2F">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13.一维码/二维码识别模块。完成日常常见的条码的识别，通过调节参数，优化系统识别给定的条码或者二维码。</w:t>
            </w:r>
          </w:p>
          <w:p w14:paraId="46397333">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14.OCR光学字符识别模块。该模块可完成光学字符的识别，不受限制。可以训练、识别模型，支持车牌识别等系统设计。</w:t>
            </w:r>
          </w:p>
          <w:p w14:paraId="25053F4D">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15.测量检测模块。支持物体的直线距离测量以及角度测量。</w:t>
            </w:r>
          </w:p>
          <w:p w14:paraId="555A234B">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16.机械臂控制模块。支持手眼标定以及多关节手臂的控制。</w:t>
            </w:r>
          </w:p>
          <w:p w14:paraId="7E08E888">
            <w:pPr>
              <w:spacing w:line="360" w:lineRule="auto"/>
              <w:ind w:left="1" w:firstLine="18" w:firstLineChars="9"/>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四</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实验台</w:t>
            </w:r>
            <w:r>
              <w:rPr>
                <w:rFonts w:hint="eastAsia" w:ascii="宋体" w:hAnsi="宋体" w:eastAsia="宋体" w:cs="宋体"/>
                <w:b/>
                <w:szCs w:val="21"/>
                <w:highlight w:val="none"/>
              </w:rPr>
              <w:t>（</w:t>
            </w:r>
            <w:r>
              <w:rPr>
                <w:rFonts w:hint="eastAsia" w:ascii="宋体" w:hAnsi="宋体" w:eastAsia="宋体" w:cs="宋体"/>
                <w:b/>
                <w:szCs w:val="21"/>
                <w:highlight w:val="none"/>
                <w:lang w:val="en-US" w:eastAsia="zh-CN"/>
              </w:rPr>
              <w:t>5套设备共计配备</w:t>
            </w:r>
            <w:r>
              <w:rPr>
                <w:rFonts w:hint="eastAsia" w:ascii="宋体" w:hAnsi="宋体" w:eastAsia="宋体" w:cs="宋体"/>
                <w:b/>
                <w:szCs w:val="21"/>
                <w:highlight w:val="none"/>
              </w:rPr>
              <w:t>6个</w:t>
            </w:r>
            <w:r>
              <w:rPr>
                <w:rFonts w:hint="eastAsia" w:ascii="宋体" w:hAnsi="宋体" w:eastAsia="宋体" w:cs="宋体"/>
                <w:b/>
                <w:szCs w:val="21"/>
                <w:highlight w:val="none"/>
                <w:lang w:val="en-US" w:eastAsia="zh-CN"/>
              </w:rPr>
              <w:t>实验台</w:t>
            </w:r>
            <w:r>
              <w:rPr>
                <w:rFonts w:hint="eastAsia" w:ascii="宋体" w:hAnsi="宋体" w:eastAsia="宋体" w:cs="宋体"/>
                <w:b/>
                <w:szCs w:val="21"/>
                <w:highlight w:val="none"/>
              </w:rPr>
              <w:t>）</w:t>
            </w:r>
          </w:p>
          <w:p w14:paraId="36CDA603">
            <w:pPr>
              <w:spacing w:line="360" w:lineRule="auto"/>
              <w:ind w:left="1" w:firstLine="18" w:firstLineChars="9"/>
              <w:rPr>
                <w:rFonts w:hint="eastAsia" w:ascii="宋体" w:hAnsi="宋体" w:eastAsia="宋体" w:cs="宋体"/>
                <w:bCs/>
                <w:szCs w:val="21"/>
                <w:highlight w:val="none"/>
              </w:rPr>
            </w:pPr>
            <w:r>
              <w:rPr>
                <w:rFonts w:hint="eastAsia" w:ascii="宋体" w:hAnsi="宋体" w:eastAsia="宋体" w:cs="宋体"/>
                <w:szCs w:val="21"/>
                <w:highlight w:val="none"/>
              </w:rPr>
              <w:t>（1）外形尺寸:</w:t>
            </w:r>
            <w:r>
              <w:rPr>
                <w:rFonts w:hint="eastAsia" w:ascii="宋体" w:hAnsi="宋体" w:eastAsia="宋体" w:cs="宋体"/>
                <w:bCs/>
                <w:szCs w:val="21"/>
                <w:highlight w:val="none"/>
              </w:rPr>
              <w:t>长≥140cm宽≥70cm高≥75cm.</w:t>
            </w:r>
          </w:p>
          <w:p w14:paraId="0A669DA1">
            <w:pPr>
              <w:spacing w:line="360" w:lineRule="auto"/>
              <w:ind w:left="1"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（2）桌面：采用E1级及以上环保刨花板或多层板，厚度≥18mm，表面耐磨、防刮，甲醛释放量≤0.08mg/m³；</w:t>
            </w:r>
          </w:p>
          <w:p w14:paraId="1DB9E97B">
            <w:pPr>
              <w:spacing w:line="360" w:lineRule="auto"/>
              <w:ind w:left="1"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（3）桌腿：采用冷轧钢板，厚度≥1.2mm，表面静电喷塑处理，防锈、耐腐蚀，承重≥30kg；</w:t>
            </w:r>
          </w:p>
          <w:p w14:paraId="003ECBCF">
            <w:pPr>
              <w:spacing w:line="360" w:lineRule="auto"/>
              <w:ind w:left="1"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（4）结构：含抽屉1-2个（配阻尼导轨）</w:t>
            </w:r>
          </w:p>
          <w:p w14:paraId="041D798D">
            <w:pPr>
              <w:spacing w:line="360" w:lineRule="auto"/>
              <w:ind w:left="1"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（5）预留直径≥60mm走线孔，配合理线盒；</w:t>
            </w:r>
          </w:p>
          <w:p w14:paraId="79CCD649">
            <w:pPr>
              <w:spacing w:line="360" w:lineRule="auto"/>
              <w:ind w:left="1"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（6）颜色：浅胡桃色</w:t>
            </w:r>
          </w:p>
          <w:p w14:paraId="4245A258">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五、</w:t>
            </w:r>
            <w:r>
              <w:rPr>
                <w:rFonts w:hint="eastAsia" w:ascii="宋体" w:hAnsi="宋体" w:eastAsia="宋体" w:cs="宋体"/>
                <w:bCs/>
                <w:szCs w:val="21"/>
                <w:highlight w:val="none"/>
              </w:rPr>
              <w:t>座椅</w:t>
            </w:r>
            <w:r>
              <w:rPr>
                <w:rFonts w:hint="eastAsia" w:ascii="宋体" w:hAnsi="宋体" w:eastAsia="宋体" w:cs="宋体"/>
                <w:b/>
                <w:szCs w:val="21"/>
                <w:highlight w:val="none"/>
              </w:rPr>
              <w:t>（</w:t>
            </w:r>
            <w:r>
              <w:rPr>
                <w:rFonts w:hint="eastAsia" w:ascii="宋体" w:hAnsi="宋体" w:eastAsia="宋体" w:cs="宋体"/>
                <w:b/>
                <w:szCs w:val="21"/>
                <w:highlight w:val="none"/>
                <w:lang w:val="en-US" w:eastAsia="zh-CN"/>
              </w:rPr>
              <w:t>5套设备共计配备40</w:t>
            </w:r>
            <w:r>
              <w:rPr>
                <w:rFonts w:hint="eastAsia" w:ascii="宋体" w:hAnsi="宋体" w:eastAsia="宋体" w:cs="宋体"/>
                <w:b/>
                <w:szCs w:val="21"/>
                <w:highlight w:val="none"/>
              </w:rPr>
              <w:t>把</w:t>
            </w:r>
            <w:r>
              <w:rPr>
                <w:rFonts w:hint="eastAsia" w:ascii="宋体" w:hAnsi="宋体" w:eastAsia="宋体" w:cs="宋体"/>
                <w:b/>
                <w:szCs w:val="21"/>
                <w:highlight w:val="none"/>
                <w:lang w:val="en-US" w:eastAsia="zh-CN"/>
              </w:rPr>
              <w:t>座椅</w:t>
            </w:r>
            <w:r>
              <w:rPr>
                <w:rFonts w:hint="eastAsia" w:ascii="宋体" w:hAnsi="宋体" w:eastAsia="宋体" w:cs="宋体"/>
                <w:b/>
                <w:szCs w:val="21"/>
                <w:highlight w:val="none"/>
              </w:rPr>
              <w:t>）</w:t>
            </w:r>
          </w:p>
          <w:p w14:paraId="0471EC5B">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（1）类型：人体工学椅；</w:t>
            </w:r>
          </w:p>
          <w:p w14:paraId="2184FF21">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（2）椅面：采用透气网布，耐磨、透气；</w:t>
            </w:r>
          </w:p>
          <w:p w14:paraId="063C64F1">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（3）坐垫：采用高密度海绵，密度≥45kg/m³；</w:t>
            </w:r>
          </w:p>
          <w:p w14:paraId="55F91DC2">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（4）椅架：采用铝合金或冷轧钢板，表面喷塑处理；</w:t>
            </w:r>
          </w:p>
          <w:p w14:paraId="50F77BC2">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（5）椅脚：铝合金脚，承重≥150kg；</w:t>
            </w:r>
          </w:p>
          <w:p w14:paraId="4153AAFA">
            <w:pPr>
              <w:spacing w:line="360" w:lineRule="auto"/>
              <w:ind w:firstLine="18" w:firstLineChars="9"/>
              <w:rPr>
                <w:rFonts w:hint="eastAsia" w:ascii="宋体" w:hAnsi="宋体" w:eastAsia="宋体" w:cs="宋体"/>
                <w:bCs/>
                <w:szCs w:val="21"/>
                <w:highlight w:val="none"/>
              </w:rPr>
            </w:pPr>
            <w:r>
              <w:rPr>
                <w:rFonts w:hint="eastAsia" w:ascii="宋体" w:hAnsi="宋体" w:eastAsia="宋体" w:cs="宋体"/>
                <w:bCs/>
                <w:szCs w:val="21"/>
                <w:highlight w:val="none"/>
              </w:rPr>
              <w:t>（6）金属椅背；</w:t>
            </w:r>
          </w:p>
          <w:p w14:paraId="580FBF9E">
            <w:pPr>
              <w:spacing w:line="360" w:lineRule="auto"/>
              <w:ind w:firstLine="18" w:firstLineChars="9"/>
              <w:rPr>
                <w:rFonts w:hint="eastAsia" w:ascii="宋体" w:hAnsi="宋体" w:eastAsia="宋体" w:cs="宋体"/>
                <w:spacing w:val="7"/>
                <w:szCs w:val="21"/>
                <w:highlight w:val="none"/>
              </w:rPr>
            </w:pPr>
            <w:r>
              <w:rPr>
                <w:rFonts w:hint="eastAsia" w:ascii="宋体" w:hAnsi="宋体" w:eastAsia="宋体" w:cs="宋体"/>
                <w:bCs/>
                <w:szCs w:val="21"/>
                <w:highlight w:val="none"/>
              </w:rPr>
              <w:t>（7）颜色：黑色</w:t>
            </w:r>
          </w:p>
        </w:tc>
        <w:tc>
          <w:tcPr>
            <w:tcW w:w="383" w:type="pct"/>
            <w:shd w:val="clear" w:color="auto" w:fill="auto"/>
            <w:noWrap/>
            <w:vAlign w:val="center"/>
          </w:tcPr>
          <w:p w14:paraId="6F37068F">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5套</w:t>
            </w:r>
          </w:p>
        </w:tc>
        <w:tc>
          <w:tcPr>
            <w:tcW w:w="441" w:type="pct"/>
            <w:shd w:val="clear" w:color="auto" w:fill="auto"/>
            <w:noWrap/>
            <w:vAlign w:val="center"/>
          </w:tcPr>
          <w:p w14:paraId="2D0386F3">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46A3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9" w:hRule="atLeast"/>
        </w:trPr>
        <w:tc>
          <w:tcPr>
            <w:tcW w:w="289" w:type="pct"/>
            <w:shd w:val="clear" w:color="auto" w:fill="auto"/>
            <w:noWrap/>
            <w:vAlign w:val="center"/>
          </w:tcPr>
          <w:p w14:paraId="3434E370">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5</w:t>
            </w:r>
          </w:p>
        </w:tc>
        <w:tc>
          <w:tcPr>
            <w:tcW w:w="529" w:type="pct"/>
            <w:shd w:val="clear" w:color="auto" w:fill="auto"/>
            <w:noWrap/>
            <w:vAlign w:val="center"/>
          </w:tcPr>
          <w:p w14:paraId="6C061720">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高性能工艺指令集中控制站</w:t>
            </w:r>
          </w:p>
        </w:tc>
        <w:tc>
          <w:tcPr>
            <w:tcW w:w="3356" w:type="pct"/>
            <w:shd w:val="clear" w:color="auto" w:fill="auto"/>
            <w:noWrap/>
            <w:vAlign w:val="center"/>
          </w:tcPr>
          <w:p w14:paraId="6A665EE2">
            <w:pPr>
              <w:widowControl/>
              <w:spacing w:line="360" w:lineRule="auto"/>
              <w:rPr>
                <w:rStyle w:val="14"/>
                <w:rFonts w:hint="default" w:cs="宋体"/>
                <w:sz w:val="21"/>
                <w:szCs w:val="21"/>
                <w:highlight w:val="none"/>
              </w:rPr>
            </w:pPr>
            <w:r>
              <w:rPr>
                <w:rStyle w:val="14"/>
                <w:rFonts w:hint="default" w:cs="宋体"/>
                <w:sz w:val="21"/>
                <w:szCs w:val="21"/>
                <w:highlight w:val="none"/>
              </w:rPr>
              <w:t>1.</w:t>
            </w:r>
            <w:r>
              <w:rPr>
                <w:rStyle w:val="14"/>
                <w:rFonts w:cs="宋体"/>
                <w:sz w:val="21"/>
                <w:szCs w:val="21"/>
                <w:highlight w:val="none"/>
              </w:rPr>
              <w:t>显示器</w:t>
            </w:r>
            <w:r>
              <w:rPr>
                <w:rStyle w:val="14"/>
                <w:rFonts w:hint="default" w:cs="宋体"/>
                <w:sz w:val="21"/>
                <w:szCs w:val="21"/>
                <w:highlight w:val="none"/>
              </w:rPr>
              <w:t>≥20英寸液晶示器，屏幕比例16：9，分辨率≥2K；</w:t>
            </w:r>
          </w:p>
          <w:p w14:paraId="7452FE62">
            <w:pPr>
              <w:widowControl/>
              <w:spacing w:line="360" w:lineRule="auto"/>
              <w:ind w:firstLine="18" w:firstLineChars="9"/>
              <w:rPr>
                <w:rFonts w:hint="eastAsia" w:ascii="宋体" w:hAnsi="宋体" w:eastAsia="宋体" w:cs="宋体"/>
                <w:szCs w:val="21"/>
                <w:highlight w:val="none"/>
              </w:rPr>
            </w:pPr>
            <w:r>
              <w:rPr>
                <w:rStyle w:val="14"/>
                <w:rFonts w:hint="default" w:cs="宋体"/>
                <w:sz w:val="21"/>
                <w:szCs w:val="21"/>
                <w:highlight w:val="none"/>
              </w:rPr>
              <w:t>2.包含≥1700多个用于工程和科学应用的数学函数。支持高级编程语言，允许访问高级数据结构，2D和3D图形函数。包括几大主要功能：（1）数学与仿真：用于常用的工程和科学应用，包括数学运算和数据分析；（2）2D和3D可视化：图形函数可视化，支持注释和输出。</w:t>
            </w:r>
          </w:p>
          <w:p w14:paraId="2EF5E03A">
            <w:pPr>
              <w:pStyle w:val="13"/>
              <w:adjustRightInd w:val="0"/>
              <w:snapToGrid w:val="0"/>
              <w:spacing w:line="360" w:lineRule="auto"/>
              <w:ind w:left="0"/>
              <w:rPr>
                <w:rStyle w:val="14"/>
                <w:rFonts w:hint="default" w:cs="宋体"/>
                <w:sz w:val="21"/>
                <w:szCs w:val="21"/>
                <w:highlight w:val="none"/>
              </w:rPr>
            </w:pPr>
            <w:r>
              <w:rPr>
                <w:rStyle w:val="14"/>
                <w:rFonts w:hint="default" w:cs="宋体"/>
                <w:sz w:val="21"/>
                <w:szCs w:val="21"/>
                <w:highlight w:val="none"/>
              </w:rPr>
              <w:t>3.提供数学功能应用环境，包括代数、组合数学、计算数学和微积分。主要功能包括：</w:t>
            </w:r>
          </w:p>
          <w:p w14:paraId="29A7D6D5">
            <w:pPr>
              <w:pStyle w:val="13"/>
              <w:adjustRightInd w:val="0"/>
              <w:snapToGrid w:val="0"/>
              <w:spacing w:line="360" w:lineRule="auto"/>
              <w:ind w:left="0"/>
              <w:rPr>
                <w:rStyle w:val="14"/>
                <w:rFonts w:hint="default" w:cs="宋体"/>
                <w:sz w:val="21"/>
                <w:szCs w:val="21"/>
                <w:highlight w:val="none"/>
              </w:rPr>
            </w:pPr>
            <w:r>
              <w:rPr>
                <w:rStyle w:val="14"/>
                <w:rFonts w:hint="default" w:cs="宋体"/>
                <w:sz w:val="21"/>
                <w:szCs w:val="21"/>
                <w:highlight w:val="none"/>
              </w:rPr>
              <w:t>（1）使用Maxiam和SymPy进行微积分计算；</w:t>
            </w:r>
          </w:p>
          <w:p w14:paraId="26E960FA">
            <w:pPr>
              <w:pStyle w:val="13"/>
              <w:adjustRightInd w:val="0"/>
              <w:snapToGrid w:val="0"/>
              <w:spacing w:line="360" w:lineRule="auto"/>
              <w:ind w:left="0"/>
              <w:rPr>
                <w:rStyle w:val="14"/>
                <w:rFonts w:hint="default" w:cs="宋体"/>
                <w:sz w:val="21"/>
                <w:szCs w:val="21"/>
                <w:highlight w:val="none"/>
              </w:rPr>
            </w:pPr>
            <w:r>
              <w:rPr>
                <w:rStyle w:val="14"/>
                <w:rFonts w:hint="default" w:cs="宋体"/>
                <w:sz w:val="21"/>
                <w:szCs w:val="21"/>
                <w:highlight w:val="none"/>
              </w:rPr>
              <w:t>（2）使用GSL、SciPy和NumPy进行线性代数数值计算，其中含有基础和特殊的数学函数库，矩阵和数据处理工具，支持稀疏数组；</w:t>
            </w:r>
          </w:p>
          <w:p w14:paraId="623A281E">
            <w:pPr>
              <w:pStyle w:val="13"/>
              <w:adjustRightInd w:val="0"/>
              <w:snapToGrid w:val="0"/>
              <w:spacing w:line="360" w:lineRule="auto"/>
              <w:ind w:left="0"/>
              <w:rPr>
                <w:rFonts w:hint="eastAsia" w:ascii="宋体" w:hAnsi="宋体" w:eastAsia="宋体" w:cs="宋体"/>
                <w:spacing w:val="7"/>
                <w:szCs w:val="21"/>
                <w:highlight w:val="none"/>
              </w:rPr>
            </w:pPr>
            <w:r>
              <w:rPr>
                <w:rStyle w:val="14"/>
                <w:rFonts w:hint="default" w:cs="宋体"/>
                <w:sz w:val="21"/>
                <w:szCs w:val="21"/>
                <w:highlight w:val="none"/>
              </w:rPr>
              <w:t>（3）使用R和SciPy多元统计分析库，包含图论可视化和分析工具、数论函数库、图像、视频、声音、计算机辅助设计、地理信息系统等，提供Mathematica、Magma、Maple等第三方软件的接口，支持多核处理器、多处理器并行计算。提供统计分析、绘图和数据挖掘的环境，并提供相关计算机程序设计语言，具有数学统计分析和科学数据可视化功能，提供各种数据处理、统计分析及图形显示工具。内置多种统计学及数学分析功能，可以通过扩展包来增强和扩展功能，如特殊的统计技术、绘图功能、编程接口和数据输出/输入功能。该环境是由数据操作、计算和图形展示功能整合而成的套件，包括数据存储和处理功能、具备数组和矩阵操作运算符、数据分析工具，提供数据分析和图形显示功能、编程语言（包括条件语句、循环语句、自定义的递归函数以及输入输出接口）。</w:t>
            </w:r>
          </w:p>
        </w:tc>
        <w:tc>
          <w:tcPr>
            <w:tcW w:w="383" w:type="pct"/>
            <w:shd w:val="clear" w:color="auto" w:fill="auto"/>
            <w:noWrap/>
            <w:vAlign w:val="center"/>
          </w:tcPr>
          <w:p w14:paraId="6C21E3CF">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1套</w:t>
            </w:r>
          </w:p>
        </w:tc>
        <w:tc>
          <w:tcPr>
            <w:tcW w:w="441" w:type="pct"/>
            <w:shd w:val="clear" w:color="auto" w:fill="auto"/>
            <w:noWrap/>
            <w:vAlign w:val="center"/>
          </w:tcPr>
          <w:p w14:paraId="6B2D5F07">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2D24A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9" w:hRule="atLeast"/>
        </w:trPr>
        <w:tc>
          <w:tcPr>
            <w:tcW w:w="289" w:type="pct"/>
            <w:shd w:val="clear" w:color="auto" w:fill="auto"/>
            <w:noWrap/>
            <w:vAlign w:val="center"/>
          </w:tcPr>
          <w:p w14:paraId="096CFF8E">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6</w:t>
            </w:r>
          </w:p>
        </w:tc>
        <w:tc>
          <w:tcPr>
            <w:tcW w:w="529" w:type="pct"/>
            <w:shd w:val="clear" w:color="auto" w:fill="auto"/>
            <w:noWrap/>
            <w:vAlign w:val="center"/>
          </w:tcPr>
          <w:p w14:paraId="35949BE4">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便携式机器视觉实验平台</w:t>
            </w:r>
          </w:p>
        </w:tc>
        <w:tc>
          <w:tcPr>
            <w:tcW w:w="3356" w:type="pct"/>
            <w:shd w:val="clear" w:color="auto" w:fill="auto"/>
            <w:noWrap/>
            <w:vAlign w:val="center"/>
          </w:tcPr>
          <w:p w14:paraId="212D413D">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本设备主要用于图像采集、图像分析、图像处理和视觉算法识别等，主要应用于学校人工智能、智能科学与技术等方向的教学和科研。</w:t>
            </w:r>
          </w:p>
          <w:p w14:paraId="602C789B">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一、设备参数：</w:t>
            </w:r>
          </w:p>
          <w:p w14:paraId="3409640F">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1.立柱高度：≤600mm</w:t>
            </w:r>
          </w:p>
          <w:p w14:paraId="67507587">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3.调整方式：手动</w:t>
            </w:r>
          </w:p>
          <w:p w14:paraId="14B9B355">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4.材质：金属</w:t>
            </w:r>
          </w:p>
          <w:p w14:paraId="33217DF3">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5.转台功能：</w:t>
            </w:r>
          </w:p>
          <w:p w14:paraId="26E9A45A">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（1）速度调节：电位器调速，空载转速≥190RPM。</w:t>
            </w:r>
          </w:p>
          <w:p w14:paraId="6C52D8B3">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（2）通信方式：USB串口通信。</w:t>
            </w:r>
          </w:p>
          <w:p w14:paraId="41503A39">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（3）接口类型：包括光电传感器接口、光源接口、相机触发接口。</w:t>
            </w:r>
          </w:p>
          <w:p w14:paraId="3DD66576">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（4）转盘定位方式：延时方式、编码器方式。</w:t>
            </w:r>
          </w:p>
          <w:p w14:paraId="64FF4804">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6.传感器：红外漫反射型传感器（电压：5～24V）</w:t>
            </w:r>
          </w:p>
          <w:p w14:paraId="307AADBA">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7.光源：条形光，白光，24V/4W</w:t>
            </w:r>
          </w:p>
          <w:p w14:paraId="6D677E1A">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8.相机参数：</w:t>
            </w:r>
          </w:p>
          <w:p w14:paraId="365D9ADD">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（1）工业面阵相机：≥160万像素</w:t>
            </w:r>
          </w:p>
          <w:p w14:paraId="400AEE05">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（2）传感器类型：CMOS，全局快门</w:t>
            </w:r>
          </w:p>
          <w:p w14:paraId="616D8250">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（4）像元尺寸：≥3.45µm×3.45µm</w:t>
            </w:r>
          </w:p>
          <w:p w14:paraId="412D18D8">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（5）靶面尺寸：≥1/2.9英寸</w:t>
            </w:r>
          </w:p>
          <w:p w14:paraId="7A1EF1E1">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（6）分辨率：≥1440×1080</w:t>
            </w:r>
          </w:p>
          <w:p w14:paraId="103235A9">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（7）最大帧率：≥60fps</w:t>
            </w:r>
          </w:p>
          <w:p w14:paraId="71413DAD">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（8）动态范围：≥70dB</w:t>
            </w:r>
          </w:p>
          <w:p w14:paraId="6EE81945">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（9）信噪比：≥40dB</w:t>
            </w:r>
          </w:p>
          <w:p w14:paraId="591E5CFB">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（10）增益：0dB～30dB</w:t>
            </w:r>
          </w:p>
          <w:p w14:paraId="7CE1FF31">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（11）曝光时间超小曝光模式：1μs～14μs；正常曝光模式：15μs～10s</w:t>
            </w:r>
          </w:p>
          <w:p w14:paraId="0507FE3B">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（12）快门模式支持自动曝光、手动曝光、一键曝光模式</w:t>
            </w:r>
          </w:p>
          <w:p w14:paraId="1EB0C1A0">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（13）黑白/彩色：彩色</w:t>
            </w:r>
          </w:p>
          <w:p w14:paraId="7E00E6B2">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（14）像素格式Mono8/10/12；BayerRG8/10/10P/12/12P</w:t>
            </w:r>
          </w:p>
          <w:p w14:paraId="039F3720">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（15）镜像:支持水平镜像，垂直镜像</w:t>
            </w:r>
          </w:p>
          <w:p w14:paraId="7433DC83">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（17）数据接口:GigE</w:t>
            </w:r>
          </w:p>
          <w:p w14:paraId="049F91B1">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（18）6-pinP7接头，提供供电和I/O：1路光耦隔离输入（Line0）</w:t>
            </w:r>
          </w:p>
          <w:p w14:paraId="78A4EFC4">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（19）1路光耦隔离输出（Line1），1路双向可配置非隔离I/O（Line2）</w:t>
            </w:r>
          </w:p>
          <w:p w14:paraId="6A8F2272">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（20）供电电压范围9～24VDC，支持PoE供电</w:t>
            </w:r>
          </w:p>
          <w:p w14:paraId="10294D27">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（21）典型功耗≤2.5W@12VDC</w:t>
            </w:r>
          </w:p>
          <w:p w14:paraId="54209039">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（23）具有计算机操作系统</w:t>
            </w:r>
          </w:p>
          <w:p w14:paraId="0049BC6B">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（24）协议标准GigEVisionV2.0，GenICam</w:t>
            </w:r>
          </w:p>
          <w:p w14:paraId="27CE02F4">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二、软件参数</w:t>
            </w:r>
          </w:p>
          <w:p w14:paraId="25541952">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（1）系统采用C++开发，图示化窗口，支持市场主流相机。</w:t>
            </w:r>
          </w:p>
          <w:p w14:paraId="265C1603">
            <w:pPr>
              <w:spacing w:line="360" w:lineRule="auto"/>
              <w:ind w:left="-19" w:leftChars="-9" w:firstLine="21" w:firstLineChars="9"/>
              <w:rPr>
                <w:rFonts w:hint="eastAsia" w:ascii="宋体" w:hAnsi="宋体" w:eastAsia="宋体" w:cs="宋体"/>
                <w:b/>
                <w:bCs/>
                <w:szCs w:val="21"/>
                <w:highlight w:val="none"/>
              </w:rPr>
            </w:pPr>
            <w:r>
              <w:rPr>
                <w:rFonts w:asciiTheme="minorEastAsia" w:hAnsiTheme="minorEastAsia" w:eastAsiaTheme="minorEastAsia"/>
                <w:sz w:val="24"/>
                <w:highlight w:val="none"/>
              </w:rPr>
              <w:t>█</w:t>
            </w:r>
            <w:r>
              <w:rPr>
                <w:rFonts w:hint="eastAsia" w:ascii="宋体" w:hAnsi="宋体" w:eastAsia="宋体" w:cs="宋体"/>
                <w:szCs w:val="21"/>
                <w:highlight w:val="none"/>
              </w:rPr>
              <w:t>（2）软件支持接入相机个数：≥4个；</w:t>
            </w:r>
            <w:r>
              <w:rPr>
                <w:rFonts w:hint="eastAsia" w:ascii="宋体" w:hAnsi="宋体" w:eastAsia="宋体" w:cs="宋体"/>
                <w:b/>
                <w:bCs/>
                <w:szCs w:val="21"/>
                <w:highlight w:val="none"/>
              </w:rPr>
              <w:t>（注：投标文件中须提供软件截图）</w:t>
            </w:r>
          </w:p>
          <w:p w14:paraId="35C545E9">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★（3）软件支持设置相机参数：曝光，增益，图像的长度和宽度，x方向的偏移和y方向的偏移，支持软触发和硬件触发模式等参数；</w:t>
            </w:r>
            <w:r>
              <w:rPr>
                <w:rFonts w:hint="eastAsia" w:ascii="宋体" w:hAnsi="宋体" w:eastAsia="宋体" w:cs="宋体"/>
                <w:b/>
                <w:bCs/>
                <w:szCs w:val="21"/>
                <w:highlight w:val="none"/>
              </w:rPr>
              <w:t>（注：投标文件中须提供软件截图）</w:t>
            </w:r>
          </w:p>
          <w:p w14:paraId="6C17C6CC">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（4）软件支持自定义ROI区域和数量；</w:t>
            </w:r>
          </w:p>
          <w:p w14:paraId="67326111">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（5）系统支持图片导入导出，导出图片保存格式支持：jpg、bmp、png</w:t>
            </w:r>
          </w:p>
          <w:p w14:paraId="12C2A4D1">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（6）支持图像处理基础操作（例如：二值化，形态学等）</w:t>
            </w:r>
          </w:p>
          <w:p w14:paraId="50399F05">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（7）可导出实验代码，支持python、C++</w:t>
            </w:r>
          </w:p>
          <w:p w14:paraId="4D966C64">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（8）可执行自定义代码</w:t>
            </w:r>
          </w:p>
          <w:p w14:paraId="1EC90F8C">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三、支持若干实验</w:t>
            </w:r>
          </w:p>
          <w:p w14:paraId="226631D2">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（1）图像采集实验；</w:t>
            </w:r>
          </w:p>
          <w:p w14:paraId="45921576">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（2）图像分割实验；</w:t>
            </w:r>
          </w:p>
          <w:p w14:paraId="104E3759">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（3）一维码读取实验；</w:t>
            </w:r>
          </w:p>
          <w:p w14:paraId="23ADFEE4">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（4）二维码读取实验；</w:t>
            </w:r>
          </w:p>
          <w:p w14:paraId="6CB97909">
            <w:pPr>
              <w:spacing w:line="360" w:lineRule="auto"/>
              <w:ind w:left="-19" w:leftChars="-9" w:firstLine="18" w:firstLineChars="9"/>
              <w:rPr>
                <w:rFonts w:hint="eastAsia" w:ascii="宋体" w:hAnsi="宋体" w:eastAsia="宋体" w:cs="宋体"/>
                <w:spacing w:val="7"/>
                <w:szCs w:val="21"/>
                <w:highlight w:val="none"/>
              </w:rPr>
            </w:pPr>
            <w:r>
              <w:rPr>
                <w:rFonts w:hint="eastAsia" w:ascii="宋体" w:hAnsi="宋体" w:eastAsia="宋体" w:cs="宋体"/>
                <w:szCs w:val="21"/>
                <w:highlight w:val="none"/>
              </w:rPr>
              <w:t>（5）颜色检测实验；</w:t>
            </w:r>
          </w:p>
        </w:tc>
        <w:tc>
          <w:tcPr>
            <w:tcW w:w="383" w:type="pct"/>
            <w:shd w:val="clear" w:color="auto" w:fill="auto"/>
            <w:noWrap/>
            <w:vAlign w:val="center"/>
          </w:tcPr>
          <w:p w14:paraId="22654BA0">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1套</w:t>
            </w:r>
          </w:p>
        </w:tc>
        <w:tc>
          <w:tcPr>
            <w:tcW w:w="441" w:type="pct"/>
            <w:shd w:val="clear" w:color="auto" w:fill="auto"/>
            <w:noWrap/>
            <w:vAlign w:val="center"/>
          </w:tcPr>
          <w:p w14:paraId="23130E9F">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7BD48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9" w:hRule="atLeast"/>
        </w:trPr>
        <w:tc>
          <w:tcPr>
            <w:tcW w:w="289" w:type="pct"/>
            <w:shd w:val="clear" w:color="auto" w:fill="auto"/>
            <w:noWrap/>
            <w:vAlign w:val="center"/>
          </w:tcPr>
          <w:p w14:paraId="7223CE25">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7</w:t>
            </w:r>
          </w:p>
        </w:tc>
        <w:tc>
          <w:tcPr>
            <w:tcW w:w="529" w:type="pct"/>
            <w:shd w:val="clear" w:color="auto" w:fill="auto"/>
            <w:noWrap/>
            <w:vAlign w:val="center"/>
          </w:tcPr>
          <w:p w14:paraId="62A866AA">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机械臂</w:t>
            </w:r>
          </w:p>
        </w:tc>
        <w:tc>
          <w:tcPr>
            <w:tcW w:w="3356" w:type="pct"/>
            <w:shd w:val="clear" w:color="auto" w:fill="auto"/>
            <w:noWrap/>
            <w:vAlign w:val="center"/>
          </w:tcPr>
          <w:p w14:paraId="71776018">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w:t>
            </w:r>
            <w:r>
              <w:rPr>
                <w:rFonts w:asciiTheme="minorEastAsia" w:hAnsiTheme="minorEastAsia" w:eastAsiaTheme="minorEastAsia"/>
                <w:sz w:val="24"/>
                <w:highlight w:val="none"/>
              </w:rPr>
              <w:t xml:space="preserve"> █</w:t>
            </w:r>
            <w:r>
              <w:rPr>
                <w:rFonts w:hint="eastAsia" w:ascii="宋体" w:hAnsi="宋体" w:eastAsia="宋体" w:cs="宋体"/>
                <w:szCs w:val="21"/>
                <w:highlight w:val="none"/>
              </w:rPr>
              <w:t>机器人轴数：≥4轴</w:t>
            </w:r>
          </w:p>
          <w:p w14:paraId="0BAE7ED8">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2.</w:t>
            </w:r>
            <w:r>
              <w:rPr>
                <w:rFonts w:asciiTheme="minorEastAsia" w:hAnsiTheme="minorEastAsia" w:eastAsiaTheme="minorEastAsia"/>
                <w:sz w:val="24"/>
                <w:highlight w:val="none"/>
              </w:rPr>
              <w:t xml:space="preserve"> █</w:t>
            </w:r>
            <w:r>
              <w:rPr>
                <w:rFonts w:hint="eastAsia" w:ascii="宋体" w:hAnsi="宋体" w:eastAsia="宋体" w:cs="宋体"/>
                <w:szCs w:val="21"/>
                <w:highlight w:val="none"/>
              </w:rPr>
              <w:t>最大负载：≥500g</w:t>
            </w:r>
          </w:p>
          <w:p w14:paraId="4044DD57">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3.工作半径：≥320mm</w:t>
            </w:r>
          </w:p>
          <w:p w14:paraId="2CEC2747">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4.重复定位精度：≤±0.2mm</w:t>
            </w:r>
          </w:p>
          <w:p w14:paraId="7AAB8C02">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5.轴运动参数：</w:t>
            </w:r>
          </w:p>
          <w:p w14:paraId="222711EE">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1）轴1：工作范围-90°～+90°，最大速度≥320°/s</w:t>
            </w:r>
          </w:p>
          <w:p w14:paraId="4FE78BD6">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2）轴2：工作范围0°～+85°，最大速度≥320°/s</w:t>
            </w:r>
          </w:p>
          <w:p w14:paraId="00EC6950">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3）轴3：工作范围-10°～+90°，最大速度≥320°/s</w:t>
            </w:r>
          </w:p>
          <w:p w14:paraId="0890CA01">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4）轴4：工作范围-90°～+90°，最大速度≥480°/s</w:t>
            </w:r>
          </w:p>
          <w:p w14:paraId="35A234B9">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6.通讯方式：USB</w:t>
            </w:r>
          </w:p>
          <w:p w14:paraId="2ACD7091">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7.扩展接口</w:t>
            </w:r>
          </w:p>
          <w:p w14:paraId="26643442">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1）I/O：≥10路，可配置为模拟信号输入或者PWM输出</w:t>
            </w:r>
          </w:p>
          <w:p w14:paraId="6D3589B0">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2）运动控制：≥2路步进电机驱动接口</w:t>
            </w:r>
          </w:p>
          <w:p w14:paraId="48C5B62E">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9.支持控制方式：APP、游戏手柄、PC、语音、视觉</w:t>
            </w:r>
          </w:p>
          <w:p w14:paraId="63EACB64">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10.控制软件兼容移动操作系统</w:t>
            </w:r>
          </w:p>
          <w:p w14:paraId="41899C83">
            <w:pPr>
              <w:spacing w:line="360" w:lineRule="auto"/>
              <w:ind w:left="-19" w:leftChars="-9" w:firstLine="21" w:firstLineChars="9"/>
              <w:rPr>
                <w:rFonts w:hint="eastAsia" w:ascii="宋体" w:hAnsi="宋体" w:eastAsia="宋体" w:cs="宋体"/>
                <w:szCs w:val="21"/>
                <w:highlight w:val="none"/>
              </w:rPr>
            </w:pPr>
            <w:r>
              <w:rPr>
                <w:rFonts w:asciiTheme="minorEastAsia" w:hAnsiTheme="minorEastAsia" w:eastAsiaTheme="minorEastAsia"/>
                <w:sz w:val="24"/>
                <w:highlight w:val="none"/>
              </w:rPr>
              <w:t>█</w:t>
            </w:r>
            <w:r>
              <w:rPr>
                <w:rFonts w:hint="eastAsia" w:ascii="宋体" w:hAnsi="宋体" w:eastAsia="宋体" w:cs="宋体"/>
                <w:szCs w:val="21"/>
                <w:highlight w:val="none"/>
              </w:rPr>
              <w:t>11.包含配件：3D打印套件、吸盘套件、夹爪套件、夹笔器套件等</w:t>
            </w:r>
          </w:p>
          <w:p w14:paraId="5746179E">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 xml:space="preserve">1）3D打印套件：最大打印尺寸≥150*150*150mm；材料：PLA，打印精度≤0.1mm </w:t>
            </w:r>
            <w:r>
              <w:rPr>
                <w:rFonts w:hint="eastAsia" w:ascii="宋体" w:hAnsi="宋体" w:eastAsia="宋体" w:cs="宋体"/>
                <w:b/>
                <w:bCs/>
                <w:color w:val="000000"/>
                <w:szCs w:val="21"/>
                <w:highlight w:val="none"/>
              </w:rPr>
              <w:t>（注：</w:t>
            </w:r>
            <w:r>
              <w:rPr>
                <w:rFonts w:ascii="宋体" w:hAnsi="宋体" w:eastAsia="宋体" w:cs="宋体"/>
                <w:b/>
                <w:bCs/>
                <w:color w:val="000000"/>
                <w:szCs w:val="21"/>
                <w:highlight w:val="none"/>
              </w:rPr>
              <w:t>投标文件中须提供证明材料，如产品技术系统功能演示截图、产品彩页（产品功能截图）、厂家（制造商）官网截图，提供其中任意一种即可。</w:t>
            </w:r>
            <w:r>
              <w:rPr>
                <w:rFonts w:hint="eastAsia" w:ascii="宋体" w:hAnsi="宋体" w:eastAsia="宋体" w:cs="宋体"/>
                <w:b/>
                <w:bCs/>
                <w:color w:val="000000"/>
                <w:szCs w:val="21"/>
                <w:highlight w:val="none"/>
              </w:rPr>
              <w:t>）</w:t>
            </w:r>
          </w:p>
          <w:p w14:paraId="3704F3EC">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2）吸盘套件：压强：≤-35kPa（负压），吸盘直径：≥20mm</w:t>
            </w:r>
          </w:p>
          <w:p w14:paraId="540E714F">
            <w:pPr>
              <w:spacing w:line="360" w:lineRule="auto"/>
              <w:ind w:left="-19" w:leftChars="-9" w:firstLine="18" w:firstLineChars="9"/>
              <w:rPr>
                <w:rFonts w:hint="eastAsia" w:ascii="宋体" w:hAnsi="宋体" w:eastAsia="宋体" w:cs="宋体"/>
                <w:szCs w:val="21"/>
                <w:highlight w:val="none"/>
              </w:rPr>
            </w:pPr>
            <w:r>
              <w:rPr>
                <w:rFonts w:hint="eastAsia" w:ascii="宋体" w:hAnsi="宋体" w:eastAsia="宋体" w:cs="宋体"/>
                <w:szCs w:val="21"/>
                <w:highlight w:val="none"/>
              </w:rPr>
              <w:t>3）夹爪套件：气动，力度：≥8N，张合大小：≥27mm</w:t>
            </w:r>
          </w:p>
          <w:p w14:paraId="1FF0D4A8">
            <w:pPr>
              <w:spacing w:line="360" w:lineRule="auto"/>
              <w:ind w:left="-19" w:leftChars="-9" w:firstLine="18" w:firstLineChars="9"/>
              <w:rPr>
                <w:rFonts w:hint="eastAsia" w:ascii="宋体" w:hAnsi="宋体" w:eastAsia="宋体" w:cs="宋体"/>
                <w:spacing w:val="7"/>
                <w:szCs w:val="21"/>
                <w:highlight w:val="none"/>
              </w:rPr>
            </w:pPr>
            <w:r>
              <w:rPr>
                <w:rFonts w:hint="eastAsia" w:ascii="宋体" w:hAnsi="宋体" w:eastAsia="宋体" w:cs="宋体"/>
                <w:szCs w:val="21"/>
                <w:highlight w:val="none"/>
              </w:rPr>
              <w:t>4）夹笔器套件：笔孔直径：≥10mm</w:t>
            </w:r>
          </w:p>
        </w:tc>
        <w:tc>
          <w:tcPr>
            <w:tcW w:w="383" w:type="pct"/>
            <w:shd w:val="clear" w:color="auto" w:fill="auto"/>
            <w:noWrap/>
            <w:vAlign w:val="center"/>
          </w:tcPr>
          <w:p w14:paraId="751AF942">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1台</w:t>
            </w:r>
          </w:p>
        </w:tc>
        <w:tc>
          <w:tcPr>
            <w:tcW w:w="441" w:type="pct"/>
            <w:shd w:val="clear" w:color="auto" w:fill="auto"/>
            <w:noWrap/>
            <w:vAlign w:val="center"/>
          </w:tcPr>
          <w:p w14:paraId="26D95D14">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70A9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9" w:hRule="atLeast"/>
        </w:trPr>
        <w:tc>
          <w:tcPr>
            <w:tcW w:w="289" w:type="pct"/>
            <w:shd w:val="clear" w:color="auto" w:fill="auto"/>
            <w:noWrap/>
            <w:vAlign w:val="center"/>
          </w:tcPr>
          <w:p w14:paraId="22F4EA2E">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8</w:t>
            </w:r>
          </w:p>
        </w:tc>
        <w:tc>
          <w:tcPr>
            <w:tcW w:w="529" w:type="pct"/>
            <w:shd w:val="clear" w:color="auto" w:fill="auto"/>
            <w:noWrap/>
            <w:vAlign w:val="center"/>
          </w:tcPr>
          <w:p w14:paraId="28C89E16">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相机</w:t>
            </w:r>
          </w:p>
        </w:tc>
        <w:tc>
          <w:tcPr>
            <w:tcW w:w="3356" w:type="pct"/>
            <w:shd w:val="clear" w:color="auto" w:fill="auto"/>
            <w:noWrap/>
            <w:vAlign w:val="center"/>
          </w:tcPr>
          <w:p w14:paraId="33656E63">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★1、≥500万像素，千兆以太网接口，面阵，彩色相机；</w:t>
            </w:r>
          </w:p>
          <w:p w14:paraId="55488EE0">
            <w:pPr>
              <w:spacing w:line="360" w:lineRule="auto"/>
              <w:ind w:firstLine="21" w:firstLineChars="9"/>
              <w:rPr>
                <w:rFonts w:hint="eastAsia" w:ascii="宋体" w:hAnsi="宋体" w:eastAsia="宋体" w:cs="宋体"/>
                <w:szCs w:val="21"/>
                <w:highlight w:val="none"/>
              </w:rPr>
            </w:pPr>
            <w:r>
              <w:rPr>
                <w:rFonts w:asciiTheme="minorEastAsia" w:hAnsiTheme="minorEastAsia" w:eastAsiaTheme="minorEastAsia"/>
                <w:sz w:val="24"/>
                <w:highlight w:val="none"/>
              </w:rPr>
              <w:t>█</w:t>
            </w:r>
            <w:r>
              <w:rPr>
                <w:rFonts w:hint="eastAsia" w:ascii="宋体" w:hAnsi="宋体" w:eastAsia="宋体" w:cs="宋体"/>
                <w:szCs w:val="21"/>
                <w:highlight w:val="none"/>
              </w:rPr>
              <w:t>2、CMOS,全局快门；</w:t>
            </w:r>
          </w:p>
          <w:p w14:paraId="5B9E0915">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3、像元尺寸≥3.45μm×3.45μm；</w:t>
            </w:r>
          </w:p>
          <w:p w14:paraId="58CF3F12">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4、靶面尺寸2/3英寸；</w:t>
            </w:r>
          </w:p>
          <w:p w14:paraId="21B38A94">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★5、分辨率≥2448×2048；</w:t>
            </w:r>
          </w:p>
          <w:p w14:paraId="7FD81EF6">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6、曝光时间：超短曝光模式:1μs～14μs，标准曝光模式:15μs～10sec；</w:t>
            </w:r>
          </w:p>
          <w:p w14:paraId="2128C359">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7、支持自动曝光、手动曝光、一键曝光模式；</w:t>
            </w:r>
          </w:p>
          <w:p w14:paraId="33DAEA1A">
            <w:pPr>
              <w:pStyle w:val="13"/>
              <w:adjustRightInd w:val="0"/>
              <w:snapToGrid w:val="0"/>
              <w:spacing w:line="360" w:lineRule="auto"/>
              <w:ind w:left="0"/>
              <w:rPr>
                <w:rFonts w:hint="eastAsia" w:ascii="宋体" w:hAnsi="宋体" w:eastAsia="宋体" w:cs="宋体"/>
                <w:spacing w:val="7"/>
                <w:szCs w:val="21"/>
                <w:highlight w:val="none"/>
              </w:rPr>
            </w:pPr>
            <w:r>
              <w:rPr>
                <w:rFonts w:hint="eastAsia" w:ascii="宋体" w:hAnsi="宋体" w:eastAsia="宋体" w:cs="宋体"/>
                <w:szCs w:val="21"/>
                <w:highlight w:val="none"/>
              </w:rPr>
              <w:t>8、镜头接口C-Mount；</w:t>
            </w:r>
          </w:p>
        </w:tc>
        <w:tc>
          <w:tcPr>
            <w:tcW w:w="383" w:type="pct"/>
            <w:shd w:val="clear" w:color="auto" w:fill="auto"/>
            <w:noWrap/>
            <w:vAlign w:val="center"/>
          </w:tcPr>
          <w:p w14:paraId="7053A6D5">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6个</w:t>
            </w:r>
          </w:p>
        </w:tc>
        <w:tc>
          <w:tcPr>
            <w:tcW w:w="441" w:type="pct"/>
            <w:shd w:val="clear" w:color="auto" w:fill="auto"/>
            <w:noWrap/>
            <w:vAlign w:val="center"/>
          </w:tcPr>
          <w:p w14:paraId="54342CD8">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0543B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shd w:val="clear" w:color="auto" w:fill="auto"/>
            <w:noWrap/>
            <w:vAlign w:val="center"/>
          </w:tcPr>
          <w:p w14:paraId="25C45252">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9</w:t>
            </w:r>
          </w:p>
        </w:tc>
        <w:tc>
          <w:tcPr>
            <w:tcW w:w="529" w:type="pct"/>
            <w:shd w:val="clear" w:color="auto" w:fill="auto"/>
            <w:noWrap/>
            <w:vAlign w:val="center"/>
          </w:tcPr>
          <w:p w14:paraId="7796EAED">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FA镜头</w:t>
            </w:r>
          </w:p>
        </w:tc>
        <w:tc>
          <w:tcPr>
            <w:tcW w:w="3356" w:type="pct"/>
            <w:shd w:val="clear" w:color="auto" w:fill="auto"/>
            <w:noWrap/>
            <w:vAlign w:val="center"/>
          </w:tcPr>
          <w:p w14:paraId="73BF8FD0">
            <w:pPr>
              <w:spacing w:line="360" w:lineRule="auto"/>
              <w:ind w:firstLine="21" w:firstLineChars="9"/>
              <w:rPr>
                <w:rFonts w:hint="eastAsia" w:ascii="宋体" w:hAnsi="宋体" w:eastAsia="宋体" w:cs="宋体"/>
                <w:szCs w:val="21"/>
                <w:highlight w:val="none"/>
              </w:rPr>
            </w:pPr>
            <w:r>
              <w:rPr>
                <w:rFonts w:asciiTheme="minorEastAsia" w:hAnsiTheme="minorEastAsia" w:eastAsiaTheme="minorEastAsia"/>
                <w:sz w:val="24"/>
                <w:highlight w:val="none"/>
              </w:rPr>
              <w:t>█</w:t>
            </w:r>
            <w:r>
              <w:rPr>
                <w:rFonts w:hint="eastAsia" w:ascii="宋体" w:hAnsi="宋体" w:eastAsia="宋体" w:cs="宋体"/>
                <w:szCs w:val="21"/>
                <w:highlight w:val="none"/>
              </w:rPr>
              <w:t>1、焦距：35mm；</w:t>
            </w:r>
          </w:p>
          <w:p w14:paraId="16FD195F">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2、芯片尺寸：≥2/3英寸</w:t>
            </w:r>
          </w:p>
          <w:p w14:paraId="06C32044">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3、光圈范围：F1.4～F16；</w:t>
            </w:r>
          </w:p>
          <w:p w14:paraId="06B98083">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4、TV畸变：≤-0.8%</w:t>
            </w:r>
          </w:p>
          <w:p w14:paraId="1583D0B9">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5、最近工作距离：0.15m，对应倍率≥0.213X；</w:t>
            </w:r>
          </w:p>
          <w:p w14:paraId="7CEB0658">
            <w:pPr>
              <w:spacing w:line="360" w:lineRule="auto"/>
              <w:ind w:firstLine="21" w:firstLineChars="9"/>
              <w:rPr>
                <w:rFonts w:hint="eastAsia" w:ascii="宋体" w:hAnsi="宋体" w:eastAsia="宋体" w:cs="宋体"/>
                <w:szCs w:val="21"/>
                <w:highlight w:val="none"/>
              </w:rPr>
            </w:pPr>
            <w:r>
              <w:rPr>
                <w:rFonts w:asciiTheme="minorEastAsia" w:hAnsiTheme="minorEastAsia" w:eastAsiaTheme="minorEastAsia"/>
                <w:sz w:val="24"/>
                <w:highlight w:val="none"/>
              </w:rPr>
              <w:t>█</w:t>
            </w:r>
            <w:r>
              <w:rPr>
                <w:rFonts w:hint="eastAsia" w:ascii="宋体" w:hAnsi="宋体" w:eastAsia="宋体" w:cs="宋体"/>
                <w:szCs w:val="21"/>
                <w:highlight w:val="none"/>
              </w:rPr>
              <w:t>6、镜头接口C-Mount</w:t>
            </w:r>
          </w:p>
          <w:p w14:paraId="5F5F6690">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7、滤镜螺纹M37×P0.5；</w:t>
            </w:r>
          </w:p>
          <w:p w14:paraId="69EE813F">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8、</w:t>
            </w:r>
            <w:r>
              <w:rPr>
                <w:rFonts w:ascii="宋体" w:hAnsi="宋体" w:eastAsia="宋体" w:cs="宋体"/>
                <w:szCs w:val="21"/>
                <w:highlight w:val="none"/>
              </w:rPr>
              <w:t>采用 2/3 英寸靶面规格，水平视场角 13.9°，垂直视场角 10.4°</w:t>
            </w:r>
          </w:p>
          <w:p w14:paraId="7DE12D0B">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9、通信方式：支持RS232或脉冲</w:t>
            </w:r>
          </w:p>
          <w:p w14:paraId="4289F30F">
            <w:pPr>
              <w:pStyle w:val="13"/>
              <w:adjustRightInd w:val="0"/>
              <w:snapToGrid w:val="0"/>
              <w:spacing w:line="360" w:lineRule="auto"/>
              <w:ind w:left="0"/>
              <w:rPr>
                <w:rFonts w:hint="eastAsia" w:ascii="宋体" w:hAnsi="宋体" w:eastAsia="宋体" w:cs="宋体"/>
                <w:spacing w:val="7"/>
                <w:szCs w:val="21"/>
                <w:highlight w:val="none"/>
              </w:rPr>
            </w:pPr>
            <w:r>
              <w:rPr>
                <w:rFonts w:asciiTheme="minorEastAsia" w:hAnsiTheme="minorEastAsia" w:eastAsiaTheme="minorEastAsia"/>
                <w:sz w:val="24"/>
                <w:highlight w:val="none"/>
              </w:rPr>
              <w:t>█</w:t>
            </w:r>
            <w:r>
              <w:rPr>
                <w:rFonts w:hint="eastAsia" w:ascii="宋体" w:hAnsi="宋体" w:eastAsia="宋体" w:cs="宋体"/>
                <w:szCs w:val="21"/>
                <w:highlight w:val="none"/>
              </w:rPr>
              <w:t>10、响应时间：≤1ms</w:t>
            </w:r>
          </w:p>
        </w:tc>
        <w:tc>
          <w:tcPr>
            <w:tcW w:w="383" w:type="pct"/>
            <w:shd w:val="clear" w:color="auto" w:fill="auto"/>
            <w:noWrap/>
            <w:vAlign w:val="center"/>
          </w:tcPr>
          <w:p w14:paraId="413E6E3A">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6个</w:t>
            </w:r>
          </w:p>
        </w:tc>
        <w:tc>
          <w:tcPr>
            <w:tcW w:w="441" w:type="pct"/>
            <w:shd w:val="clear" w:color="auto" w:fill="auto"/>
            <w:noWrap/>
            <w:vAlign w:val="center"/>
          </w:tcPr>
          <w:p w14:paraId="13177081">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473DA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shd w:val="clear" w:color="auto" w:fill="auto"/>
            <w:noWrap/>
            <w:vAlign w:val="center"/>
          </w:tcPr>
          <w:p w14:paraId="120F32C3">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10</w:t>
            </w:r>
          </w:p>
        </w:tc>
        <w:tc>
          <w:tcPr>
            <w:tcW w:w="529" w:type="pct"/>
            <w:shd w:val="clear" w:color="auto" w:fill="auto"/>
            <w:noWrap/>
            <w:vAlign w:val="center"/>
          </w:tcPr>
          <w:p w14:paraId="6C1B2BBE">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远心镜头</w:t>
            </w:r>
          </w:p>
        </w:tc>
        <w:tc>
          <w:tcPr>
            <w:tcW w:w="3356" w:type="pct"/>
            <w:shd w:val="clear" w:color="auto" w:fill="auto"/>
            <w:noWrap/>
            <w:vAlign w:val="center"/>
          </w:tcPr>
          <w:p w14:paraId="696A0E1C">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★1、照明类型：同轴；</w:t>
            </w:r>
          </w:p>
          <w:p w14:paraId="24AC2C34">
            <w:pPr>
              <w:numPr>
                <w:ilvl w:val="255"/>
                <w:numId w:val="0"/>
              </w:num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2、芯片尺寸：≥2/3英寸；</w:t>
            </w:r>
          </w:p>
          <w:p w14:paraId="7C288D2C">
            <w:pPr>
              <w:numPr>
                <w:ilvl w:val="255"/>
                <w:numId w:val="0"/>
              </w:num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3、放大倍率：≤1X；</w:t>
            </w:r>
          </w:p>
          <w:p w14:paraId="3ABCB95C">
            <w:pPr>
              <w:numPr>
                <w:ilvl w:val="255"/>
                <w:numId w:val="0"/>
              </w:numPr>
              <w:spacing w:line="360" w:lineRule="auto"/>
              <w:rPr>
                <w:rFonts w:hint="eastAsia" w:ascii="宋体" w:hAnsi="宋体" w:eastAsia="宋体" w:cs="宋体"/>
                <w:szCs w:val="21"/>
                <w:highlight w:val="none"/>
              </w:rPr>
            </w:pPr>
            <w:r>
              <w:rPr>
                <w:rFonts w:asciiTheme="minorEastAsia" w:hAnsiTheme="minorEastAsia" w:eastAsiaTheme="minorEastAsia"/>
                <w:sz w:val="24"/>
                <w:highlight w:val="none"/>
              </w:rPr>
              <w:t>█</w:t>
            </w:r>
            <w:r>
              <w:rPr>
                <w:rFonts w:hint="eastAsia" w:ascii="宋体" w:hAnsi="宋体" w:eastAsia="宋体" w:cs="宋体"/>
                <w:szCs w:val="21"/>
                <w:highlight w:val="none"/>
              </w:rPr>
              <w:t>4、远心度：≤0.15°；</w:t>
            </w:r>
          </w:p>
          <w:p w14:paraId="751FD94F">
            <w:pPr>
              <w:numPr>
                <w:ilvl w:val="255"/>
                <w:numId w:val="0"/>
              </w:numPr>
              <w:spacing w:line="360" w:lineRule="auto"/>
              <w:rPr>
                <w:rFonts w:hint="eastAsia" w:ascii="宋体" w:hAnsi="宋体" w:eastAsia="宋体" w:cs="宋体"/>
                <w:szCs w:val="21"/>
                <w:highlight w:val="none"/>
              </w:rPr>
            </w:pPr>
            <w:r>
              <w:rPr>
                <w:rFonts w:hint="eastAsia" w:ascii="宋体" w:hAnsi="宋体" w:eastAsia="宋体" w:cs="宋体"/>
                <w:szCs w:val="21"/>
                <w:highlight w:val="none"/>
              </w:rPr>
              <w:t>5、TV畸变：≤0.05%；</w:t>
            </w:r>
          </w:p>
          <w:p w14:paraId="61E09233">
            <w:pPr>
              <w:numPr>
                <w:ilvl w:val="255"/>
                <w:numId w:val="0"/>
              </w:numPr>
              <w:spacing w:line="360" w:lineRule="auto"/>
              <w:rPr>
                <w:rFonts w:hint="eastAsia" w:ascii="宋体" w:hAnsi="宋体" w:eastAsia="宋体" w:cs="宋体"/>
                <w:szCs w:val="21"/>
                <w:highlight w:val="none"/>
              </w:rPr>
            </w:pPr>
            <w:r>
              <w:rPr>
                <w:rFonts w:hint="eastAsia" w:ascii="宋体" w:hAnsi="宋体" w:eastAsia="宋体" w:cs="宋体"/>
                <w:szCs w:val="21"/>
                <w:highlight w:val="none"/>
              </w:rPr>
              <w:t>6、镜头接口：C-Mount；</w:t>
            </w:r>
          </w:p>
          <w:p w14:paraId="7F559AF2">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7、FOV（D×H×V）：55×44×33</w:t>
            </w:r>
            <w:r>
              <w:rPr>
                <w:rFonts w:hint="eastAsia" w:ascii="宋体" w:hAnsi="宋体" w:eastAsia="宋体" w:cs="宋体"/>
                <w:szCs w:val="21"/>
                <w:highlight w:val="none"/>
                <w:vertAlign w:val="superscript"/>
              </w:rPr>
              <w:t>o</w:t>
            </w:r>
            <w:r>
              <w:rPr>
                <w:rFonts w:hint="eastAsia" w:ascii="宋体" w:hAnsi="宋体" w:eastAsia="宋体" w:cs="宋体"/>
                <w:szCs w:val="21"/>
                <w:highlight w:val="none"/>
              </w:rPr>
              <w:t>；</w:t>
            </w:r>
          </w:p>
          <w:p w14:paraId="12262FC0">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8、</w:t>
            </w:r>
            <w:r>
              <w:rPr>
                <w:rFonts w:ascii="宋体" w:hAnsi="宋体" w:eastAsia="宋体" w:cs="宋体"/>
                <w:szCs w:val="21"/>
                <w:highlight w:val="none"/>
              </w:rPr>
              <w:t>最大光圈≤F6</w:t>
            </w:r>
            <w:r>
              <w:rPr>
                <w:rFonts w:hint="eastAsia" w:ascii="宋体" w:hAnsi="宋体" w:eastAsia="宋体" w:cs="宋体"/>
                <w:szCs w:val="21"/>
                <w:highlight w:val="none"/>
              </w:rPr>
              <w:t>；</w:t>
            </w:r>
          </w:p>
          <w:p w14:paraId="5E0299B6">
            <w:pPr>
              <w:pStyle w:val="13"/>
              <w:adjustRightInd w:val="0"/>
              <w:snapToGrid w:val="0"/>
              <w:spacing w:line="360" w:lineRule="auto"/>
              <w:ind w:left="0"/>
              <w:rPr>
                <w:rFonts w:hint="eastAsia" w:ascii="宋体" w:hAnsi="宋体" w:eastAsia="宋体" w:cs="宋体"/>
                <w:spacing w:val="7"/>
                <w:szCs w:val="21"/>
                <w:highlight w:val="none"/>
              </w:rPr>
            </w:pPr>
            <w:r>
              <w:rPr>
                <w:rFonts w:hint="eastAsia" w:ascii="宋体" w:hAnsi="宋体" w:eastAsia="宋体" w:cs="宋体"/>
                <w:szCs w:val="21"/>
                <w:highlight w:val="none"/>
              </w:rPr>
              <w:t>9、景深：≥6.75mm</w:t>
            </w:r>
          </w:p>
        </w:tc>
        <w:tc>
          <w:tcPr>
            <w:tcW w:w="383" w:type="pct"/>
            <w:shd w:val="clear" w:color="auto" w:fill="auto"/>
            <w:noWrap/>
            <w:vAlign w:val="center"/>
          </w:tcPr>
          <w:p w14:paraId="24CFC777">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2个</w:t>
            </w:r>
          </w:p>
        </w:tc>
        <w:tc>
          <w:tcPr>
            <w:tcW w:w="441" w:type="pct"/>
            <w:shd w:val="clear" w:color="auto" w:fill="auto"/>
            <w:noWrap/>
            <w:vAlign w:val="center"/>
          </w:tcPr>
          <w:p w14:paraId="5223ECBB">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33578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shd w:val="clear" w:color="auto" w:fill="auto"/>
            <w:noWrap/>
            <w:vAlign w:val="center"/>
          </w:tcPr>
          <w:p w14:paraId="242B8E78">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11</w:t>
            </w:r>
          </w:p>
        </w:tc>
        <w:tc>
          <w:tcPr>
            <w:tcW w:w="529" w:type="pct"/>
            <w:shd w:val="clear" w:color="auto" w:fill="auto"/>
            <w:noWrap/>
            <w:vAlign w:val="center"/>
          </w:tcPr>
          <w:p w14:paraId="360569DC">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环形光源</w:t>
            </w:r>
          </w:p>
        </w:tc>
        <w:tc>
          <w:tcPr>
            <w:tcW w:w="3356" w:type="pct"/>
            <w:shd w:val="clear" w:color="auto" w:fill="auto"/>
            <w:noWrap/>
            <w:vAlign w:val="center"/>
          </w:tcPr>
          <w:p w14:paraId="08BAF5B7">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1、照明类型：大功率环形光源；</w:t>
            </w:r>
          </w:p>
          <w:p w14:paraId="07712A53">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2、LED发光色：白色；</w:t>
            </w:r>
          </w:p>
          <w:p w14:paraId="1B717883">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3、色温（白色）：5800K～7300K；</w:t>
            </w:r>
          </w:p>
          <w:p w14:paraId="6B290291">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4、光源延长线长度：≥5m；</w:t>
            </w:r>
          </w:p>
          <w:p w14:paraId="1F5471BC">
            <w:pPr>
              <w:pStyle w:val="13"/>
              <w:adjustRightInd w:val="0"/>
              <w:snapToGrid w:val="0"/>
              <w:spacing w:line="360" w:lineRule="auto"/>
              <w:ind w:left="0"/>
              <w:rPr>
                <w:rFonts w:hint="eastAsia" w:ascii="宋体" w:hAnsi="宋体" w:eastAsia="宋体" w:cs="宋体"/>
                <w:spacing w:val="7"/>
                <w:szCs w:val="21"/>
                <w:highlight w:val="none"/>
              </w:rPr>
            </w:pPr>
            <w:r>
              <w:rPr>
                <w:rFonts w:hint="eastAsia" w:ascii="宋体" w:hAnsi="宋体" w:eastAsia="宋体" w:cs="宋体"/>
                <w:szCs w:val="21"/>
                <w:highlight w:val="none"/>
              </w:rPr>
              <w:t>5、尺寸：外径：≥70mm,内径：≥35mm,高度：≥22mm</w:t>
            </w:r>
          </w:p>
        </w:tc>
        <w:tc>
          <w:tcPr>
            <w:tcW w:w="383" w:type="pct"/>
            <w:shd w:val="clear" w:color="auto" w:fill="auto"/>
            <w:noWrap/>
            <w:vAlign w:val="center"/>
          </w:tcPr>
          <w:p w14:paraId="059BF2EC">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2个</w:t>
            </w:r>
          </w:p>
        </w:tc>
        <w:tc>
          <w:tcPr>
            <w:tcW w:w="441" w:type="pct"/>
            <w:shd w:val="clear" w:color="auto" w:fill="auto"/>
            <w:noWrap/>
            <w:vAlign w:val="center"/>
          </w:tcPr>
          <w:p w14:paraId="4AC2EEFF">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6D798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9" w:hRule="atLeast"/>
        </w:trPr>
        <w:tc>
          <w:tcPr>
            <w:tcW w:w="289" w:type="pct"/>
            <w:shd w:val="clear" w:color="auto" w:fill="auto"/>
            <w:noWrap/>
            <w:vAlign w:val="center"/>
          </w:tcPr>
          <w:p w14:paraId="40D73C18">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12</w:t>
            </w:r>
          </w:p>
        </w:tc>
        <w:tc>
          <w:tcPr>
            <w:tcW w:w="529" w:type="pct"/>
            <w:shd w:val="clear" w:color="auto" w:fill="auto"/>
            <w:noWrap/>
            <w:vAlign w:val="center"/>
          </w:tcPr>
          <w:p w14:paraId="1C29429B">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背光源</w:t>
            </w:r>
          </w:p>
        </w:tc>
        <w:tc>
          <w:tcPr>
            <w:tcW w:w="3356" w:type="pct"/>
            <w:shd w:val="clear" w:color="auto" w:fill="auto"/>
            <w:noWrap/>
            <w:vAlign w:val="center"/>
          </w:tcPr>
          <w:p w14:paraId="75ECFEA2">
            <w:pPr>
              <w:pStyle w:val="13"/>
              <w:adjustRightInd w:val="0"/>
              <w:snapToGrid w:val="0"/>
              <w:spacing w:line="360" w:lineRule="auto"/>
              <w:ind w:left="0"/>
              <w:rPr>
                <w:rFonts w:hint="eastAsia" w:ascii="宋体" w:hAnsi="宋体" w:eastAsia="宋体" w:cs="宋体"/>
                <w:szCs w:val="21"/>
                <w:highlight w:val="none"/>
              </w:rPr>
            </w:pPr>
            <w:r>
              <w:rPr>
                <w:rFonts w:asciiTheme="minorEastAsia" w:hAnsiTheme="minorEastAsia" w:eastAsiaTheme="minorEastAsia"/>
                <w:sz w:val="24"/>
                <w:highlight w:val="none"/>
              </w:rPr>
              <w:t>█</w:t>
            </w:r>
            <w:r>
              <w:rPr>
                <w:rFonts w:hint="eastAsia" w:ascii="宋体" w:hAnsi="宋体" w:eastAsia="宋体" w:cs="宋体"/>
                <w:szCs w:val="21"/>
                <w:highlight w:val="none"/>
              </w:rPr>
              <w:t>1、尺寸：≥210*160*15mm（长、宽、厚），发光面积：≥150mm；</w:t>
            </w:r>
          </w:p>
          <w:p w14:paraId="1FF19440">
            <w:pPr>
              <w:pStyle w:val="13"/>
              <w:numPr>
                <w:ilvl w:val="255"/>
                <w:numId w:val="0"/>
              </w:num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2、电压：DC，24V：</w:t>
            </w:r>
          </w:p>
          <w:p w14:paraId="11D1176C">
            <w:pPr>
              <w:pStyle w:val="13"/>
              <w:numPr>
                <w:ilvl w:val="255"/>
                <w:numId w:val="0"/>
              </w:numPr>
              <w:adjustRightInd w:val="0"/>
              <w:snapToGrid w:val="0"/>
              <w:spacing w:line="360" w:lineRule="auto"/>
              <w:rPr>
                <w:rFonts w:hint="eastAsia" w:ascii="宋体" w:hAnsi="宋体" w:eastAsia="宋体" w:cs="宋体"/>
                <w:spacing w:val="7"/>
                <w:szCs w:val="21"/>
                <w:highlight w:val="none"/>
              </w:rPr>
            </w:pPr>
            <w:r>
              <w:rPr>
                <w:rFonts w:hint="eastAsia" w:ascii="宋体" w:hAnsi="宋体" w:eastAsia="宋体" w:cs="宋体"/>
                <w:szCs w:val="21"/>
                <w:highlight w:val="none"/>
              </w:rPr>
              <w:t>3、LED发光色：白色光源；</w:t>
            </w:r>
          </w:p>
          <w:p w14:paraId="1D7C383E">
            <w:pPr>
              <w:pStyle w:val="13"/>
              <w:numPr>
                <w:ilvl w:val="255"/>
                <w:numId w:val="0"/>
              </w:numPr>
              <w:adjustRightInd w:val="0"/>
              <w:snapToGrid w:val="0"/>
              <w:spacing w:line="360" w:lineRule="auto"/>
              <w:rPr>
                <w:rFonts w:hint="eastAsia" w:ascii="宋体" w:hAnsi="宋体" w:eastAsia="宋体" w:cs="宋体"/>
                <w:spacing w:val="7"/>
                <w:szCs w:val="21"/>
                <w:highlight w:val="none"/>
              </w:rPr>
            </w:pPr>
            <w:r>
              <w:rPr>
                <w:rFonts w:hint="eastAsia" w:ascii="宋体" w:hAnsi="宋体" w:eastAsia="宋体" w:cs="宋体"/>
                <w:szCs w:val="21"/>
                <w:highlight w:val="none"/>
              </w:rPr>
              <w:t>4、延长线：≥5m；</w:t>
            </w:r>
          </w:p>
          <w:p w14:paraId="41866A3B">
            <w:pPr>
              <w:pStyle w:val="13"/>
              <w:numPr>
                <w:ilvl w:val="255"/>
                <w:numId w:val="0"/>
              </w:numPr>
              <w:adjustRightInd w:val="0"/>
              <w:snapToGrid w:val="0"/>
              <w:spacing w:line="360" w:lineRule="auto"/>
              <w:rPr>
                <w:rFonts w:hint="eastAsia" w:ascii="宋体" w:hAnsi="宋体" w:eastAsia="宋体" w:cs="宋体"/>
                <w:spacing w:val="7"/>
                <w:szCs w:val="21"/>
                <w:highlight w:val="none"/>
              </w:rPr>
            </w:pPr>
            <w:r>
              <w:rPr>
                <w:rFonts w:hint="eastAsia" w:ascii="宋体" w:hAnsi="宋体" w:eastAsia="宋体" w:cs="宋体"/>
                <w:szCs w:val="21"/>
                <w:highlight w:val="none"/>
              </w:rPr>
              <w:t>5、使用寿命：≥30000h</w:t>
            </w:r>
          </w:p>
        </w:tc>
        <w:tc>
          <w:tcPr>
            <w:tcW w:w="383" w:type="pct"/>
            <w:shd w:val="clear" w:color="auto" w:fill="auto"/>
            <w:noWrap/>
            <w:vAlign w:val="center"/>
          </w:tcPr>
          <w:p w14:paraId="5CA62CC1">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2个</w:t>
            </w:r>
          </w:p>
        </w:tc>
        <w:tc>
          <w:tcPr>
            <w:tcW w:w="441" w:type="pct"/>
            <w:shd w:val="clear" w:color="auto" w:fill="auto"/>
            <w:noWrap/>
            <w:vAlign w:val="center"/>
          </w:tcPr>
          <w:p w14:paraId="6E0FC15A">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670C4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shd w:val="clear" w:color="auto" w:fill="auto"/>
            <w:noWrap/>
            <w:vAlign w:val="center"/>
          </w:tcPr>
          <w:p w14:paraId="693DAA79">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13</w:t>
            </w:r>
          </w:p>
        </w:tc>
        <w:tc>
          <w:tcPr>
            <w:tcW w:w="529" w:type="pct"/>
            <w:shd w:val="clear" w:color="auto" w:fill="auto"/>
            <w:noWrap/>
            <w:vAlign w:val="center"/>
          </w:tcPr>
          <w:p w14:paraId="7DC1E38E">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远心平行光源</w:t>
            </w:r>
          </w:p>
        </w:tc>
        <w:tc>
          <w:tcPr>
            <w:tcW w:w="3356" w:type="pct"/>
            <w:shd w:val="clear" w:color="auto" w:fill="auto"/>
            <w:noWrap/>
            <w:vAlign w:val="center"/>
          </w:tcPr>
          <w:p w14:paraId="1243CB9B">
            <w:pPr>
              <w:spacing w:line="360" w:lineRule="auto"/>
              <w:ind w:firstLine="21" w:firstLineChars="9"/>
              <w:rPr>
                <w:rFonts w:hint="eastAsia" w:ascii="宋体" w:hAnsi="宋体" w:eastAsia="宋体" w:cs="宋体"/>
                <w:szCs w:val="21"/>
                <w:highlight w:val="none"/>
              </w:rPr>
            </w:pPr>
            <w:r>
              <w:rPr>
                <w:rFonts w:asciiTheme="minorEastAsia" w:hAnsiTheme="minorEastAsia" w:eastAsiaTheme="minorEastAsia"/>
                <w:sz w:val="24"/>
                <w:highlight w:val="none"/>
              </w:rPr>
              <w:t>█</w:t>
            </w:r>
            <w:r>
              <w:rPr>
                <w:rFonts w:hint="eastAsia" w:ascii="宋体" w:hAnsi="宋体" w:eastAsia="宋体" w:cs="宋体"/>
                <w:szCs w:val="21"/>
                <w:highlight w:val="none"/>
              </w:rPr>
              <w:t>1、光斑大小：≥50mm；</w:t>
            </w:r>
          </w:p>
          <w:p w14:paraId="4DE6A717">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2、LED发光色:红色或白色；</w:t>
            </w:r>
          </w:p>
          <w:p w14:paraId="24A4F686">
            <w:pPr>
              <w:pStyle w:val="13"/>
              <w:adjustRightInd w:val="0"/>
              <w:snapToGrid w:val="0"/>
              <w:spacing w:line="360" w:lineRule="auto"/>
              <w:ind w:left="0"/>
              <w:rPr>
                <w:rFonts w:hint="eastAsia" w:ascii="宋体" w:hAnsi="宋体" w:eastAsia="宋体" w:cs="宋体"/>
                <w:spacing w:val="7"/>
                <w:szCs w:val="21"/>
                <w:highlight w:val="none"/>
              </w:rPr>
            </w:pPr>
            <w:r>
              <w:rPr>
                <w:rFonts w:hint="eastAsia" w:ascii="宋体" w:hAnsi="宋体" w:eastAsia="宋体" w:cs="宋体"/>
                <w:szCs w:val="21"/>
                <w:highlight w:val="none"/>
              </w:rPr>
              <w:t>3、使用寿命：≥30000h</w:t>
            </w:r>
          </w:p>
        </w:tc>
        <w:tc>
          <w:tcPr>
            <w:tcW w:w="383" w:type="pct"/>
            <w:shd w:val="clear" w:color="auto" w:fill="auto"/>
            <w:noWrap/>
            <w:vAlign w:val="center"/>
          </w:tcPr>
          <w:p w14:paraId="67922BFF">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2个</w:t>
            </w:r>
          </w:p>
        </w:tc>
        <w:tc>
          <w:tcPr>
            <w:tcW w:w="441" w:type="pct"/>
            <w:shd w:val="clear" w:color="auto" w:fill="auto"/>
            <w:noWrap/>
            <w:vAlign w:val="center"/>
          </w:tcPr>
          <w:p w14:paraId="6DAED41D">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2ED93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9" w:hRule="atLeast"/>
        </w:trPr>
        <w:tc>
          <w:tcPr>
            <w:tcW w:w="289" w:type="pct"/>
            <w:shd w:val="clear" w:color="auto" w:fill="auto"/>
            <w:noWrap/>
            <w:vAlign w:val="center"/>
          </w:tcPr>
          <w:p w14:paraId="5E0FAA45">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14</w:t>
            </w:r>
          </w:p>
        </w:tc>
        <w:tc>
          <w:tcPr>
            <w:tcW w:w="529" w:type="pct"/>
            <w:shd w:val="clear" w:color="auto" w:fill="auto"/>
            <w:noWrap/>
            <w:vAlign w:val="center"/>
          </w:tcPr>
          <w:p w14:paraId="1A040C02">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PLC（可编程逻辑控制器）控制系统</w:t>
            </w:r>
          </w:p>
        </w:tc>
        <w:tc>
          <w:tcPr>
            <w:tcW w:w="3356" w:type="pct"/>
            <w:shd w:val="clear" w:color="auto" w:fill="auto"/>
            <w:noWrap/>
            <w:vAlign w:val="center"/>
          </w:tcPr>
          <w:p w14:paraId="284D74A1">
            <w:pPr>
              <w:spacing w:line="360" w:lineRule="auto"/>
              <w:rPr>
                <w:rFonts w:hint="eastAsia" w:ascii="宋体" w:hAnsi="宋体" w:eastAsia="宋体" w:cs="宋体"/>
                <w:szCs w:val="21"/>
                <w:highlight w:val="none"/>
              </w:rPr>
            </w:pPr>
            <w:r>
              <w:rPr>
                <w:rFonts w:asciiTheme="minorEastAsia" w:hAnsiTheme="minorEastAsia" w:eastAsiaTheme="minorEastAsia"/>
                <w:sz w:val="24"/>
                <w:highlight w:val="none"/>
              </w:rPr>
              <w:t>█</w:t>
            </w:r>
            <w:r>
              <w:rPr>
                <w:rFonts w:hint="eastAsia" w:ascii="宋体" w:hAnsi="宋体" w:eastAsia="宋体" w:cs="宋体"/>
                <w:szCs w:val="21"/>
                <w:highlight w:val="none"/>
              </w:rPr>
              <w:t>1.电源模块（1个）：</w:t>
            </w:r>
          </w:p>
          <w:p w14:paraId="3E801E67">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24V/8A稳定电源，输入:24V，DC输出:24V/8A，DC；</w:t>
            </w:r>
          </w:p>
          <w:p w14:paraId="541B2E0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2.控制器CPU（1个）：</w:t>
            </w:r>
          </w:p>
          <w:p w14:paraId="31C2CAB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含程序存储器：≥250KB，数据存储器：≥1MB；</w:t>
            </w:r>
          </w:p>
          <w:p w14:paraId="18E7C372">
            <w:pPr>
              <w:pStyle w:val="13"/>
              <w:numPr>
                <w:ilvl w:val="1"/>
                <w:numId w:val="4"/>
              </w:numPr>
              <w:spacing w:line="360" w:lineRule="auto"/>
              <w:ind w:left="0" w:firstLine="170" w:firstLineChars="81"/>
              <w:rPr>
                <w:rFonts w:hint="eastAsia" w:ascii="宋体" w:hAnsi="宋体" w:eastAsia="宋体" w:cs="宋体"/>
                <w:szCs w:val="21"/>
                <w:highlight w:val="none"/>
              </w:rPr>
            </w:pPr>
            <w:r>
              <w:rPr>
                <w:rFonts w:hint="eastAsia" w:ascii="宋体" w:hAnsi="宋体" w:eastAsia="宋体" w:cs="宋体"/>
                <w:szCs w:val="21"/>
                <w:highlight w:val="none"/>
              </w:rPr>
              <w:t>接口：支持PROFINET双端口，≥100Mbps</w:t>
            </w:r>
          </w:p>
          <w:p w14:paraId="0E41B4A6">
            <w:pPr>
              <w:pStyle w:val="13"/>
              <w:numPr>
                <w:ilvl w:val="1"/>
                <w:numId w:val="4"/>
              </w:numPr>
              <w:spacing w:line="360" w:lineRule="auto"/>
              <w:ind w:left="0" w:firstLine="170" w:firstLineChars="81"/>
              <w:rPr>
                <w:rFonts w:hint="eastAsia" w:ascii="宋体" w:hAnsi="宋体" w:eastAsia="宋体" w:cs="宋体"/>
                <w:szCs w:val="21"/>
                <w:highlight w:val="none"/>
              </w:rPr>
            </w:pPr>
            <w:r>
              <w:rPr>
                <w:rFonts w:hint="eastAsia" w:ascii="宋体" w:hAnsi="宋体" w:eastAsia="宋体" w:cs="宋体"/>
                <w:szCs w:val="21"/>
                <w:highlight w:val="none"/>
              </w:rPr>
              <w:t>集成数字量输入：≥32通道；</w:t>
            </w:r>
          </w:p>
          <w:p w14:paraId="09BBFBAE">
            <w:pPr>
              <w:pStyle w:val="13"/>
              <w:numPr>
                <w:ilvl w:val="1"/>
                <w:numId w:val="4"/>
              </w:numPr>
              <w:spacing w:line="360" w:lineRule="auto"/>
              <w:ind w:left="0" w:firstLine="170" w:firstLineChars="81"/>
              <w:rPr>
                <w:rFonts w:hint="eastAsia" w:ascii="宋体" w:hAnsi="宋体" w:eastAsia="宋体" w:cs="宋体"/>
                <w:szCs w:val="21"/>
                <w:highlight w:val="none"/>
              </w:rPr>
            </w:pPr>
            <w:r>
              <w:rPr>
                <w:rFonts w:hint="eastAsia" w:ascii="宋体" w:hAnsi="宋体" w:eastAsia="宋体" w:cs="宋体"/>
                <w:szCs w:val="21"/>
                <w:highlight w:val="none"/>
              </w:rPr>
              <w:t>集成数字量输出：≥32通道；</w:t>
            </w:r>
          </w:p>
          <w:p w14:paraId="0BB2FE9B">
            <w:pPr>
              <w:pStyle w:val="13"/>
              <w:numPr>
                <w:ilvl w:val="1"/>
                <w:numId w:val="4"/>
              </w:numPr>
              <w:spacing w:line="360" w:lineRule="auto"/>
              <w:ind w:left="0" w:firstLine="194" w:firstLineChars="81"/>
              <w:rPr>
                <w:rFonts w:hint="eastAsia" w:ascii="宋体" w:hAnsi="宋体" w:eastAsia="宋体" w:cs="宋体"/>
                <w:szCs w:val="21"/>
                <w:highlight w:val="none"/>
              </w:rPr>
            </w:pPr>
            <w:r>
              <w:rPr>
                <w:rFonts w:asciiTheme="minorEastAsia" w:hAnsiTheme="minorEastAsia" w:eastAsiaTheme="minorEastAsia"/>
                <w:sz w:val="24"/>
                <w:highlight w:val="none"/>
              </w:rPr>
              <w:t>█</w:t>
            </w:r>
            <w:r>
              <w:rPr>
                <w:rFonts w:hint="eastAsia" w:ascii="宋体" w:hAnsi="宋体" w:eastAsia="宋体" w:cs="宋体"/>
                <w:szCs w:val="21"/>
                <w:highlight w:val="none"/>
              </w:rPr>
              <w:t>集成模拟量输入（4*电压/电流，1*电阻/热电阻）≥5通道,模拟量输出≥2通道；</w:t>
            </w:r>
          </w:p>
          <w:p w14:paraId="6CDE4338">
            <w:pPr>
              <w:pStyle w:val="13"/>
              <w:numPr>
                <w:ilvl w:val="1"/>
                <w:numId w:val="4"/>
              </w:numPr>
              <w:spacing w:line="360" w:lineRule="auto"/>
              <w:ind w:left="0" w:firstLine="170" w:firstLineChars="81"/>
              <w:rPr>
                <w:rFonts w:hint="eastAsia" w:ascii="宋体" w:hAnsi="宋体" w:eastAsia="宋体" w:cs="宋体"/>
                <w:szCs w:val="21"/>
                <w:highlight w:val="none"/>
              </w:rPr>
            </w:pPr>
            <w:r>
              <w:rPr>
                <w:rFonts w:hint="eastAsia" w:ascii="宋体" w:hAnsi="宋体" w:eastAsia="宋体" w:cs="宋体"/>
                <w:szCs w:val="21"/>
                <w:highlight w:val="none"/>
              </w:rPr>
              <w:t>集成工艺功能计数器≥6个；</w:t>
            </w:r>
          </w:p>
          <w:p w14:paraId="25C59D0D">
            <w:pPr>
              <w:pStyle w:val="13"/>
              <w:numPr>
                <w:ilvl w:val="1"/>
                <w:numId w:val="4"/>
              </w:numPr>
              <w:spacing w:line="360" w:lineRule="auto"/>
              <w:ind w:left="0" w:firstLine="170" w:firstLineChars="81"/>
              <w:rPr>
                <w:rFonts w:hint="eastAsia" w:ascii="宋体" w:hAnsi="宋体" w:eastAsia="宋体" w:cs="宋体"/>
                <w:szCs w:val="21"/>
                <w:highlight w:val="none"/>
              </w:rPr>
            </w:pPr>
            <w:r>
              <w:rPr>
                <w:rFonts w:hint="eastAsia" w:ascii="宋体" w:hAnsi="宋体" w:eastAsia="宋体" w:cs="宋体"/>
                <w:szCs w:val="21"/>
                <w:highlight w:val="none"/>
              </w:rPr>
              <w:t>集成PWM高速输出≥4个；</w:t>
            </w:r>
          </w:p>
          <w:p w14:paraId="2926D02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3.安装导轨（1个）；</w:t>
            </w:r>
          </w:p>
          <w:p w14:paraId="510CD04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4.PLC控制器专用存储卡（1个）</w:t>
            </w:r>
          </w:p>
          <w:p w14:paraId="739FC2CE">
            <w:pPr>
              <w:spacing w:line="360" w:lineRule="auto"/>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3.3V闪存，≥24MB；</w:t>
            </w:r>
          </w:p>
          <w:p w14:paraId="530158D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5.工业以太网（1根）</w:t>
            </w:r>
          </w:p>
          <w:p w14:paraId="75B906B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TPXP接线，RJ45/RJ45，CAT6，交叉TP电缆4X2，预装备有2个RJ45连接器，长度≥6m。</w:t>
            </w:r>
          </w:p>
          <w:p w14:paraId="56429A0D">
            <w:pPr>
              <w:spacing w:line="360" w:lineRule="auto"/>
              <w:ind w:firstLine="21" w:firstLineChars="9"/>
              <w:rPr>
                <w:rFonts w:hint="eastAsia"/>
                <w:highlight w:val="none"/>
              </w:rPr>
            </w:pPr>
            <w:r>
              <w:rPr>
                <w:rFonts w:asciiTheme="minorEastAsia" w:hAnsiTheme="minorEastAsia" w:eastAsiaTheme="minorEastAsia"/>
                <w:sz w:val="24"/>
                <w:highlight w:val="none"/>
              </w:rPr>
              <w:t>█</w:t>
            </w:r>
            <w:r>
              <w:rPr>
                <w:rFonts w:hint="eastAsia" w:ascii="宋体" w:hAnsi="宋体" w:eastAsia="宋体" w:cs="宋体"/>
                <w:szCs w:val="21"/>
                <w:highlight w:val="none"/>
              </w:rPr>
              <w:t>6.数字量输入输出模块（2个）：≥14点</w:t>
            </w:r>
          </w:p>
          <w:p w14:paraId="541CD856">
            <w:pPr>
              <w:pStyle w:val="13"/>
              <w:adjustRightInd w:val="0"/>
              <w:snapToGrid w:val="0"/>
              <w:spacing w:line="360" w:lineRule="auto"/>
              <w:ind w:left="0"/>
              <w:rPr>
                <w:rFonts w:hint="eastAsia" w:ascii="宋体" w:hAnsi="宋体" w:eastAsia="宋体" w:cs="宋体"/>
                <w:spacing w:val="7"/>
                <w:szCs w:val="21"/>
                <w:highlight w:val="none"/>
              </w:rPr>
            </w:pPr>
            <w:r>
              <w:rPr>
                <w:rFonts w:asciiTheme="minorEastAsia" w:hAnsiTheme="minorEastAsia" w:eastAsiaTheme="minorEastAsia"/>
                <w:sz w:val="24"/>
                <w:highlight w:val="none"/>
              </w:rPr>
              <w:t>█</w:t>
            </w:r>
            <w:r>
              <w:rPr>
                <w:rFonts w:hint="eastAsia" w:ascii="宋体" w:hAnsi="宋体" w:eastAsia="宋体" w:cs="宋体"/>
                <w:szCs w:val="21"/>
                <w:highlight w:val="none"/>
              </w:rPr>
              <w:t>7.模拟量输入输出模块（1个）：≥4路输入，≥2路输出</w:t>
            </w:r>
          </w:p>
        </w:tc>
        <w:tc>
          <w:tcPr>
            <w:tcW w:w="383" w:type="pct"/>
            <w:shd w:val="clear" w:color="auto" w:fill="auto"/>
            <w:noWrap/>
            <w:vAlign w:val="center"/>
          </w:tcPr>
          <w:p w14:paraId="71A43F7E">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1套</w:t>
            </w:r>
          </w:p>
        </w:tc>
        <w:tc>
          <w:tcPr>
            <w:tcW w:w="441" w:type="pct"/>
            <w:shd w:val="clear" w:color="auto" w:fill="auto"/>
            <w:noWrap/>
            <w:vAlign w:val="center"/>
          </w:tcPr>
          <w:p w14:paraId="4524C653">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728B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9" w:hRule="atLeast"/>
        </w:trPr>
        <w:tc>
          <w:tcPr>
            <w:tcW w:w="289" w:type="pct"/>
            <w:shd w:val="clear" w:color="auto" w:fill="auto"/>
            <w:noWrap/>
            <w:vAlign w:val="center"/>
          </w:tcPr>
          <w:p w14:paraId="5E9C1910">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15</w:t>
            </w:r>
          </w:p>
        </w:tc>
        <w:tc>
          <w:tcPr>
            <w:tcW w:w="529" w:type="pct"/>
            <w:shd w:val="clear" w:color="auto" w:fill="auto"/>
            <w:noWrap/>
            <w:vAlign w:val="center"/>
          </w:tcPr>
          <w:p w14:paraId="257A7206">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伺服电机及控制器</w:t>
            </w:r>
          </w:p>
        </w:tc>
        <w:tc>
          <w:tcPr>
            <w:tcW w:w="3356" w:type="pct"/>
            <w:shd w:val="clear" w:color="auto" w:fill="auto"/>
            <w:noWrap/>
            <w:vAlign w:val="center"/>
          </w:tcPr>
          <w:p w14:paraId="657529A4">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1.带维修开关；</w:t>
            </w:r>
          </w:p>
          <w:p w14:paraId="5ACB7422">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2.带集成式A类滤波器，带集成式制动斩波器，带AS-接口-总线接口，220V±10%，交流电频率60Hz；</w:t>
            </w:r>
          </w:p>
          <w:p w14:paraId="4BA6D53F">
            <w:pPr>
              <w:spacing w:line="360" w:lineRule="auto"/>
              <w:ind w:firstLine="18" w:firstLineChars="9"/>
              <w:rPr>
                <w:rFonts w:hint="eastAsia" w:ascii="宋体" w:hAnsi="宋体" w:eastAsia="宋体" w:cs="宋体"/>
                <w:b/>
                <w:bCs/>
                <w:szCs w:val="21"/>
                <w:highlight w:val="none"/>
              </w:rPr>
            </w:pPr>
            <w:bookmarkStart w:id="28" w:name="OLE_LINK4"/>
            <w:r>
              <w:rPr>
                <w:rFonts w:hint="eastAsia" w:ascii="宋体" w:hAnsi="宋体" w:eastAsia="宋体" w:cs="宋体"/>
                <w:szCs w:val="21"/>
                <w:highlight w:val="none"/>
              </w:rPr>
              <w:t>★</w:t>
            </w:r>
            <w:bookmarkEnd w:id="28"/>
            <w:r>
              <w:rPr>
                <w:rFonts w:hint="eastAsia" w:ascii="宋体" w:hAnsi="宋体" w:eastAsia="宋体" w:cs="宋体"/>
                <w:szCs w:val="21"/>
                <w:highlight w:val="none"/>
              </w:rPr>
              <w:t xml:space="preserve">3.重过载功率：≥1.5kW，过载能力：200%持续3s，150%持续60s，100%持续300s；环境温度：-10℃～+40℃； </w:t>
            </w:r>
            <w:r>
              <w:rPr>
                <w:rFonts w:hint="eastAsia" w:ascii="宋体" w:hAnsi="宋体" w:eastAsia="宋体" w:cs="宋体"/>
                <w:b/>
                <w:bCs/>
                <w:szCs w:val="21"/>
                <w:highlight w:val="none"/>
              </w:rPr>
              <w:t>（注：</w:t>
            </w:r>
            <w:r>
              <w:rPr>
                <w:rFonts w:ascii="宋体" w:hAnsi="宋体" w:eastAsia="宋体" w:cs="宋体"/>
                <w:b/>
                <w:bCs/>
                <w:szCs w:val="21"/>
                <w:highlight w:val="none"/>
              </w:rPr>
              <w:t>投标文件中须提供证明材料，如产品技术系统功能演示截图、产品彩页（产品功能截图）、厂家（制造商）官网截图，提供其中任意一种即可。</w:t>
            </w:r>
            <w:r>
              <w:rPr>
                <w:rFonts w:hint="eastAsia" w:ascii="宋体" w:hAnsi="宋体" w:eastAsia="宋体" w:cs="宋体"/>
                <w:b/>
                <w:bCs/>
                <w:szCs w:val="21"/>
                <w:highlight w:val="none"/>
              </w:rPr>
              <w:t>）</w:t>
            </w:r>
          </w:p>
          <w:p w14:paraId="27EC64B0">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4.防护等级：≥IP65，无操作面板；</w:t>
            </w:r>
          </w:p>
          <w:p w14:paraId="32DF6AF0">
            <w:p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5.由伺服驱动器进行控制，每台电机内置编码器系统；</w:t>
            </w:r>
          </w:p>
          <w:p w14:paraId="4016391A">
            <w:pPr>
              <w:spacing w:line="360" w:lineRule="auto"/>
              <w:ind w:firstLine="21" w:firstLineChars="9"/>
              <w:rPr>
                <w:rFonts w:hint="eastAsia" w:ascii="宋体" w:hAnsi="宋体" w:eastAsia="宋体" w:cs="宋体"/>
                <w:szCs w:val="21"/>
                <w:highlight w:val="none"/>
              </w:rPr>
            </w:pPr>
            <w:r>
              <w:rPr>
                <w:rFonts w:asciiTheme="minorEastAsia" w:hAnsiTheme="minorEastAsia" w:eastAsiaTheme="minorEastAsia"/>
                <w:sz w:val="24"/>
                <w:highlight w:val="none"/>
              </w:rPr>
              <w:t>█</w:t>
            </w:r>
            <w:r>
              <w:rPr>
                <w:rFonts w:hint="eastAsia" w:ascii="宋体" w:hAnsi="宋体" w:eastAsia="宋体" w:cs="宋体"/>
                <w:szCs w:val="21"/>
                <w:highlight w:val="none"/>
              </w:rPr>
              <w:t>6.额定转矩≥4NM、额定转速≥6000rpm；冷却方式为自然冷却；防护等级：≥IP65；</w:t>
            </w:r>
          </w:p>
          <w:p w14:paraId="2CB5CA34">
            <w:pPr>
              <w:spacing w:line="360" w:lineRule="auto"/>
              <w:ind w:firstLine="18" w:firstLineChars="9"/>
              <w:rPr>
                <w:rFonts w:hint="eastAsia" w:ascii="宋体" w:hAnsi="宋体" w:eastAsia="宋体" w:cs="宋体"/>
                <w:spacing w:val="7"/>
                <w:szCs w:val="21"/>
                <w:highlight w:val="none"/>
              </w:rPr>
            </w:pPr>
            <w:r>
              <w:rPr>
                <w:rFonts w:hint="eastAsia" w:ascii="宋体" w:hAnsi="宋体" w:eastAsia="宋体" w:cs="宋体"/>
                <w:szCs w:val="21"/>
                <w:highlight w:val="none"/>
              </w:rPr>
              <w:t>7.包含行星减速箱（减速比50:1）。</w:t>
            </w:r>
          </w:p>
        </w:tc>
        <w:tc>
          <w:tcPr>
            <w:tcW w:w="383" w:type="pct"/>
            <w:shd w:val="clear" w:color="auto" w:fill="auto"/>
            <w:noWrap/>
            <w:vAlign w:val="center"/>
          </w:tcPr>
          <w:p w14:paraId="551AEC94">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3台</w:t>
            </w:r>
          </w:p>
        </w:tc>
        <w:tc>
          <w:tcPr>
            <w:tcW w:w="441" w:type="pct"/>
            <w:shd w:val="clear" w:color="auto" w:fill="auto"/>
            <w:noWrap/>
            <w:vAlign w:val="center"/>
          </w:tcPr>
          <w:p w14:paraId="04F2D2BE">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2DD0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9" w:hRule="atLeast"/>
        </w:trPr>
        <w:tc>
          <w:tcPr>
            <w:tcW w:w="289" w:type="pct"/>
            <w:shd w:val="clear" w:color="auto" w:fill="auto"/>
            <w:noWrap/>
            <w:vAlign w:val="center"/>
          </w:tcPr>
          <w:p w14:paraId="6E0E1E7C">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16</w:t>
            </w:r>
          </w:p>
        </w:tc>
        <w:tc>
          <w:tcPr>
            <w:tcW w:w="529" w:type="pct"/>
            <w:shd w:val="clear" w:color="auto" w:fill="auto"/>
            <w:noWrap/>
            <w:vAlign w:val="center"/>
          </w:tcPr>
          <w:p w14:paraId="2EB46EAA">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拆焊台二合一工作台</w:t>
            </w:r>
          </w:p>
        </w:tc>
        <w:tc>
          <w:tcPr>
            <w:tcW w:w="3356" w:type="pct"/>
            <w:shd w:val="clear" w:color="auto" w:fill="auto"/>
            <w:noWrap/>
            <w:vAlign w:val="center"/>
          </w:tcPr>
          <w:p w14:paraId="5B062DB9">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一、功能要求：</w:t>
            </w:r>
          </w:p>
          <w:p w14:paraId="1714F45E">
            <w:pPr>
              <w:pStyle w:val="13"/>
              <w:adjustRightInd w:val="0"/>
              <w:snapToGrid w:val="0"/>
              <w:spacing w:line="360" w:lineRule="auto"/>
              <w:ind w:left="0"/>
              <w:rPr>
                <w:rFonts w:hint="eastAsia" w:ascii="宋体" w:hAnsi="宋体" w:eastAsia="宋体" w:cs="宋体"/>
                <w:szCs w:val="21"/>
                <w:highlight w:val="none"/>
              </w:rPr>
            </w:pPr>
            <w:r>
              <w:rPr>
                <w:rFonts w:ascii="宋体" w:hAnsi="宋体" w:eastAsia="宋体" w:cs="宋体"/>
                <w:szCs w:val="21"/>
                <w:highlight w:val="none"/>
              </w:rPr>
              <w:t>设备温度连续可调；支持热风枪元器件拆卸、电烙铁焊接作业，热风枪与电烙铁可同步启停同时工作</w:t>
            </w:r>
            <w:r>
              <w:rPr>
                <w:rFonts w:hint="eastAsia" w:ascii="宋体" w:hAnsi="宋体" w:eastAsia="宋体" w:cs="宋体"/>
                <w:szCs w:val="21"/>
                <w:highlight w:val="none"/>
              </w:rPr>
              <w:t>，数字显示屏幕，配备风枪和烙铁支撑架，具备自动休眠功能，具备自动冷却功能。</w:t>
            </w:r>
          </w:p>
          <w:p w14:paraId="19EF6BAE">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二、参数要求：</w:t>
            </w:r>
          </w:p>
          <w:p w14:paraId="1102A82A">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1.主机输出功率≥630W，输入电压：AC，</w:t>
            </w:r>
            <w:r>
              <w:rPr>
                <w:rFonts w:ascii="宋体" w:hAnsi="宋体" w:eastAsia="宋体" w:cs="宋体"/>
                <w:szCs w:val="21"/>
                <w:highlight w:val="none"/>
                <w:lang w:val="en"/>
              </w:rPr>
              <w:t>220V ±10%，50Hz±1Hz</w:t>
            </w:r>
            <w:r>
              <w:rPr>
                <w:rFonts w:hint="eastAsia" w:ascii="宋体" w:hAnsi="宋体" w:eastAsia="宋体" w:cs="宋体"/>
                <w:szCs w:val="21"/>
                <w:highlight w:val="none"/>
              </w:rPr>
              <w:t>。</w:t>
            </w:r>
          </w:p>
          <w:p w14:paraId="21DC4D49">
            <w:pPr>
              <w:pStyle w:val="13"/>
              <w:adjustRightInd w:val="0"/>
              <w:snapToGrid w:val="0"/>
              <w:spacing w:line="360" w:lineRule="auto"/>
              <w:ind w:left="0"/>
              <w:rPr>
                <w:rFonts w:hint="eastAsia" w:ascii="宋体" w:hAnsi="宋体" w:eastAsia="宋体" w:cs="宋体"/>
                <w:szCs w:val="21"/>
                <w:highlight w:val="none"/>
                <w:lang w:val="en"/>
              </w:rPr>
            </w:pPr>
            <w:r>
              <w:rPr>
                <w:rFonts w:hint="eastAsia" w:ascii="宋体" w:hAnsi="宋体" w:eastAsia="宋体" w:cs="宋体"/>
                <w:szCs w:val="21"/>
                <w:highlight w:val="none"/>
              </w:rPr>
              <w:t>2.热风枪输出功率≥530W，温度范围在80℃～600℃，气流量在110～130L/min，输入电压AC，</w:t>
            </w:r>
            <w:r>
              <w:rPr>
                <w:rFonts w:ascii="宋体" w:hAnsi="宋体" w:eastAsia="宋体" w:cs="宋体"/>
                <w:szCs w:val="21"/>
                <w:highlight w:val="none"/>
                <w:lang w:val="en"/>
              </w:rPr>
              <w:t>220V ±10%，50Hz±1Hz</w:t>
            </w:r>
          </w:p>
          <w:p w14:paraId="79924EBA">
            <w:pPr>
              <w:pStyle w:val="13"/>
              <w:adjustRightInd w:val="0"/>
              <w:snapToGrid w:val="0"/>
              <w:spacing w:line="360" w:lineRule="auto"/>
              <w:ind w:left="0"/>
              <w:rPr>
                <w:rFonts w:hint="eastAsia" w:ascii="宋体" w:hAnsi="宋体" w:eastAsia="宋体" w:cs="宋体"/>
                <w:spacing w:val="7"/>
                <w:szCs w:val="21"/>
                <w:highlight w:val="none"/>
              </w:rPr>
            </w:pPr>
            <w:r>
              <w:rPr>
                <w:rFonts w:hint="eastAsia" w:ascii="宋体" w:hAnsi="宋体" w:eastAsia="宋体" w:cs="宋体"/>
                <w:szCs w:val="21"/>
                <w:highlight w:val="none"/>
              </w:rPr>
              <w:t>3.电烙铁输出功率≥80W，温度范围在150℃～500℃，输入电压AC，</w:t>
            </w:r>
            <w:r>
              <w:rPr>
                <w:rFonts w:ascii="宋体" w:hAnsi="宋体" w:eastAsia="宋体" w:cs="宋体"/>
                <w:szCs w:val="21"/>
                <w:highlight w:val="none"/>
                <w:lang w:val="en"/>
              </w:rPr>
              <w:t>220V ±10%，50Hz±1Hz</w:t>
            </w:r>
            <w:r>
              <w:rPr>
                <w:rFonts w:hint="eastAsia" w:ascii="宋体" w:hAnsi="宋体" w:eastAsia="宋体" w:cs="宋体"/>
                <w:szCs w:val="21"/>
                <w:highlight w:val="none"/>
              </w:rPr>
              <w:t>。</w:t>
            </w:r>
          </w:p>
        </w:tc>
        <w:tc>
          <w:tcPr>
            <w:tcW w:w="383" w:type="pct"/>
            <w:shd w:val="clear" w:color="auto" w:fill="auto"/>
            <w:noWrap/>
            <w:vAlign w:val="center"/>
          </w:tcPr>
          <w:p w14:paraId="7CE3268F">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3台</w:t>
            </w:r>
          </w:p>
        </w:tc>
        <w:tc>
          <w:tcPr>
            <w:tcW w:w="441" w:type="pct"/>
            <w:shd w:val="clear" w:color="auto" w:fill="auto"/>
            <w:noWrap/>
            <w:vAlign w:val="center"/>
          </w:tcPr>
          <w:p w14:paraId="314B38DB">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23722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9" w:hRule="atLeast"/>
        </w:trPr>
        <w:tc>
          <w:tcPr>
            <w:tcW w:w="289" w:type="pct"/>
            <w:shd w:val="clear" w:color="auto" w:fill="auto"/>
            <w:noWrap/>
            <w:vAlign w:val="center"/>
          </w:tcPr>
          <w:p w14:paraId="45513F2D">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17</w:t>
            </w:r>
          </w:p>
        </w:tc>
        <w:tc>
          <w:tcPr>
            <w:tcW w:w="529" w:type="pct"/>
            <w:shd w:val="clear" w:color="auto" w:fill="auto"/>
            <w:noWrap/>
            <w:vAlign w:val="center"/>
          </w:tcPr>
          <w:p w14:paraId="58F18154">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齿轮流量计</w:t>
            </w:r>
          </w:p>
        </w:tc>
        <w:tc>
          <w:tcPr>
            <w:tcW w:w="3356" w:type="pct"/>
            <w:shd w:val="clear" w:color="auto" w:fill="auto"/>
            <w:noWrap/>
            <w:vAlign w:val="center"/>
          </w:tcPr>
          <w:p w14:paraId="43FB6781">
            <w:pPr>
              <w:pStyle w:val="13"/>
              <w:numPr>
                <w:ilvl w:val="0"/>
                <w:numId w:val="5"/>
              </w:numPr>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测量介质：液压油</w:t>
            </w:r>
          </w:p>
          <w:p w14:paraId="1EBEA099">
            <w:pPr>
              <w:pStyle w:val="13"/>
              <w:numPr>
                <w:ilvl w:val="0"/>
                <w:numId w:val="5"/>
              </w:numPr>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支持4～20mA电流信号和RS485信号输出；</w:t>
            </w:r>
          </w:p>
          <w:p w14:paraId="1223D42B">
            <w:pPr>
              <w:pStyle w:val="13"/>
              <w:numPr>
                <w:ilvl w:val="0"/>
                <w:numId w:val="5"/>
              </w:numPr>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公称通径：DN8～DN20,连接尺寸标准G3/8；</w:t>
            </w:r>
          </w:p>
          <w:p w14:paraId="038F2D26">
            <w:pPr>
              <w:pStyle w:val="13"/>
              <w:numPr>
                <w:ilvl w:val="255"/>
                <w:numId w:val="0"/>
              </w:num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4、流量范围：10～1200L/H；</w:t>
            </w:r>
          </w:p>
          <w:p w14:paraId="26C3AEC6">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5、耐压：≥15MPa</w:t>
            </w:r>
          </w:p>
          <w:p w14:paraId="3C149C99">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6、耐温范围：-20℃～70℃</w:t>
            </w:r>
          </w:p>
          <w:p w14:paraId="7DC87C09">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7、精度：≤±0.5%</w:t>
            </w:r>
          </w:p>
          <w:p w14:paraId="0F4B5909">
            <w:pPr>
              <w:pStyle w:val="13"/>
              <w:adjustRightInd w:val="0"/>
              <w:snapToGrid w:val="0"/>
              <w:spacing w:line="360" w:lineRule="auto"/>
              <w:ind w:left="0"/>
              <w:rPr>
                <w:rFonts w:hint="eastAsia" w:ascii="宋体" w:hAnsi="宋体" w:eastAsia="宋体" w:cs="宋体"/>
                <w:spacing w:val="7"/>
                <w:szCs w:val="21"/>
                <w:highlight w:val="none"/>
              </w:rPr>
            </w:pPr>
            <w:r>
              <w:rPr>
                <w:rFonts w:hint="eastAsia" w:ascii="宋体" w:hAnsi="宋体" w:eastAsia="宋体" w:cs="宋体"/>
                <w:szCs w:val="21"/>
                <w:highlight w:val="none"/>
              </w:rPr>
              <w:t>8、供电电压：18～36V，DC</w:t>
            </w:r>
          </w:p>
        </w:tc>
        <w:tc>
          <w:tcPr>
            <w:tcW w:w="383" w:type="pct"/>
            <w:shd w:val="clear" w:color="auto" w:fill="auto"/>
            <w:noWrap/>
            <w:vAlign w:val="center"/>
          </w:tcPr>
          <w:p w14:paraId="58A37A2C">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3台</w:t>
            </w:r>
          </w:p>
        </w:tc>
        <w:tc>
          <w:tcPr>
            <w:tcW w:w="441" w:type="pct"/>
            <w:shd w:val="clear" w:color="auto" w:fill="auto"/>
            <w:noWrap/>
            <w:vAlign w:val="center"/>
          </w:tcPr>
          <w:p w14:paraId="1292C3E7">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0746F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shd w:val="clear" w:color="auto" w:fill="auto"/>
            <w:noWrap/>
            <w:vAlign w:val="center"/>
          </w:tcPr>
          <w:p w14:paraId="6D567E6E">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18</w:t>
            </w:r>
          </w:p>
        </w:tc>
        <w:tc>
          <w:tcPr>
            <w:tcW w:w="529" w:type="pct"/>
            <w:shd w:val="clear" w:color="auto" w:fill="auto"/>
            <w:noWrap/>
            <w:vAlign w:val="center"/>
          </w:tcPr>
          <w:p w14:paraId="2A3D36ED">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测压接头</w:t>
            </w:r>
          </w:p>
        </w:tc>
        <w:tc>
          <w:tcPr>
            <w:tcW w:w="3356" w:type="pct"/>
            <w:shd w:val="clear" w:color="auto" w:fill="auto"/>
            <w:noWrap/>
            <w:vAlign w:val="center"/>
          </w:tcPr>
          <w:p w14:paraId="0970EA68">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1.尺寸：G1/4，ED-M16X2</w:t>
            </w:r>
          </w:p>
          <w:p w14:paraId="4BDD561F">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2.金属材质：碳钢或不锈钢。</w:t>
            </w:r>
          </w:p>
          <w:p w14:paraId="053DC1E6">
            <w:pPr>
              <w:pStyle w:val="13"/>
              <w:adjustRightInd w:val="0"/>
              <w:snapToGrid w:val="0"/>
              <w:spacing w:line="360" w:lineRule="auto"/>
              <w:ind w:left="0"/>
              <w:rPr>
                <w:rFonts w:hint="eastAsia" w:ascii="宋体" w:hAnsi="宋体" w:eastAsia="宋体" w:cs="宋体"/>
                <w:szCs w:val="21"/>
                <w:highlight w:val="none"/>
              </w:rPr>
            </w:pPr>
            <w:r>
              <w:rPr>
                <w:rFonts w:hint="eastAsia" w:ascii="宋体" w:hAnsi="宋体" w:eastAsia="宋体" w:cs="宋体"/>
                <w:szCs w:val="21"/>
                <w:highlight w:val="none"/>
              </w:rPr>
              <w:t>3.内部密封材质：NBR（丁腈橡胶）或者氟橡胶。</w:t>
            </w:r>
          </w:p>
          <w:p w14:paraId="2D4457D7">
            <w:pPr>
              <w:pStyle w:val="13"/>
              <w:adjustRightInd w:val="0"/>
              <w:snapToGrid w:val="0"/>
              <w:spacing w:line="360" w:lineRule="auto"/>
              <w:ind w:left="0"/>
              <w:rPr>
                <w:rFonts w:hint="eastAsia" w:ascii="宋体" w:hAnsi="宋体" w:eastAsia="宋体" w:cs="宋体"/>
                <w:spacing w:val="7"/>
                <w:szCs w:val="21"/>
                <w:highlight w:val="none"/>
              </w:rPr>
            </w:pPr>
            <w:r>
              <w:rPr>
                <w:rFonts w:hint="eastAsia" w:ascii="宋体" w:hAnsi="宋体" w:eastAsia="宋体" w:cs="宋体"/>
                <w:szCs w:val="21"/>
                <w:highlight w:val="none"/>
              </w:rPr>
              <w:t>4.最大工作压力：≥60MPa。</w:t>
            </w:r>
          </w:p>
        </w:tc>
        <w:tc>
          <w:tcPr>
            <w:tcW w:w="383" w:type="pct"/>
            <w:shd w:val="clear" w:color="auto" w:fill="auto"/>
            <w:noWrap/>
            <w:vAlign w:val="center"/>
          </w:tcPr>
          <w:p w14:paraId="31EAB14B">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10个</w:t>
            </w:r>
          </w:p>
        </w:tc>
        <w:tc>
          <w:tcPr>
            <w:tcW w:w="441" w:type="pct"/>
            <w:shd w:val="clear" w:color="auto" w:fill="auto"/>
            <w:noWrap/>
            <w:vAlign w:val="center"/>
          </w:tcPr>
          <w:p w14:paraId="13A04A17">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3E598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9" w:type="pct"/>
            <w:shd w:val="clear" w:color="auto" w:fill="auto"/>
            <w:noWrap/>
            <w:vAlign w:val="center"/>
          </w:tcPr>
          <w:p w14:paraId="499FD816">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19</w:t>
            </w:r>
          </w:p>
        </w:tc>
        <w:tc>
          <w:tcPr>
            <w:tcW w:w="529" w:type="pct"/>
            <w:shd w:val="clear" w:color="auto" w:fill="auto"/>
            <w:noWrap/>
            <w:vAlign w:val="center"/>
          </w:tcPr>
          <w:p w14:paraId="1431A9AC">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shd w:val="clear"/>
              </w:rPr>
              <w:t>智能带传动效率测试实验系统</w:t>
            </w:r>
          </w:p>
        </w:tc>
        <w:tc>
          <w:tcPr>
            <w:tcW w:w="3356" w:type="pct"/>
            <w:shd w:val="clear" w:color="auto" w:fill="auto"/>
            <w:noWrap/>
            <w:vAlign w:val="center"/>
          </w:tcPr>
          <w:p w14:paraId="5046F19E">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一、实验台结构要求：</w:t>
            </w:r>
          </w:p>
          <w:p w14:paraId="4CB014D6">
            <w:pPr>
              <w:spacing w:line="360" w:lineRule="auto"/>
              <w:rPr>
                <w:rFonts w:hint="eastAsia" w:ascii="宋体" w:hAnsi="宋体" w:eastAsia="宋体" w:cs="宋体"/>
                <w:b/>
                <w:bCs/>
                <w:szCs w:val="21"/>
                <w:highlight w:val="none"/>
              </w:rPr>
            </w:pPr>
            <w:r>
              <w:rPr>
                <w:rFonts w:hint="eastAsia" w:ascii="宋体" w:hAnsi="宋体" w:eastAsia="宋体" w:cs="宋体"/>
                <w:szCs w:val="21"/>
                <w:highlight w:val="none"/>
              </w:rPr>
              <w:t>1、实验台结构形式：台式结构，主框架材质：厚度≥1.2mm，冷板喷塑制作，具有安全防护罩。</w:t>
            </w:r>
          </w:p>
          <w:p w14:paraId="1A1C38C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w:t>
            </w:r>
            <w:r>
              <w:rPr>
                <w:rFonts w:ascii="宋体" w:hAnsi="宋体" w:eastAsia="宋体" w:cs="宋体"/>
                <w:szCs w:val="21"/>
                <w:highlight w:val="none"/>
              </w:rPr>
              <w:t>具备计算机操作系统</w:t>
            </w:r>
            <w:r>
              <w:rPr>
                <w:rFonts w:hint="eastAsia" w:ascii="宋体" w:hAnsi="宋体" w:eastAsia="宋体" w:cs="宋体"/>
                <w:szCs w:val="21"/>
                <w:highlight w:val="none"/>
              </w:rPr>
              <w:t>测控软件包括仿真实验、测控软件和实际案例三个组成部分。测控软件完成实验数据的采集、实验状态的监控、生成实验报告，测控软件具有故障诊断功能，能自动检测和进行故障诊断。</w:t>
            </w:r>
          </w:p>
          <w:p w14:paraId="47BBC8E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3、配有≥7英寸液晶触摸屏，可通过液晶屏设置实验台的参数，加载方式：电阻加载</w:t>
            </w:r>
          </w:p>
          <w:p w14:paraId="0A16CA6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4、设备采用边缘智能控制系统，配置PLC控制器；</w:t>
            </w:r>
          </w:p>
          <w:p w14:paraId="27601A7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5、采用带合一带轮，能完成平带、V带、圆带实验，不用更换带轮</w:t>
            </w:r>
          </w:p>
          <w:p w14:paraId="2CE394B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6、具有实验操作指导视频。</w:t>
            </w:r>
          </w:p>
          <w:p w14:paraId="31CD937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二、技术参数：</w:t>
            </w:r>
          </w:p>
          <w:p w14:paraId="369E10C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1、工业型PLC控制器：</w:t>
            </w:r>
          </w:p>
          <w:p w14:paraId="68F7252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（1）数字量I/O点数：具有≥14点输入，≥10点输出（共≥24点）；</w:t>
            </w:r>
          </w:p>
          <w:p w14:paraId="6C59D243">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（2）模拟量I/O点数：≥2点输入，≥1点输出（共≥3点）；</w:t>
            </w:r>
          </w:p>
          <w:p w14:paraId="4CE446E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（3）程序和数据存储空间：≥20K字节；</w:t>
            </w:r>
          </w:p>
          <w:p w14:paraId="6C8101C7">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（4）高速计数器：≥6个独立的高速计数器（频率≥100KHz）；</w:t>
            </w:r>
          </w:p>
          <w:p w14:paraId="2C2E24C8">
            <w:pPr>
              <w:numPr>
                <w:ilvl w:val="0"/>
                <w:numId w:val="6"/>
              </w:num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高速脉冲输出：≥2个高速脉冲输出（频率≥100KHz）；</w:t>
            </w:r>
          </w:p>
          <w:p w14:paraId="0145DF4E">
            <w:pPr>
              <w:numPr>
                <w:ilvl w:val="0"/>
                <w:numId w:val="6"/>
              </w:num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通讯/编程口：≥2个RS485通讯/编程口</w:t>
            </w:r>
          </w:p>
          <w:p w14:paraId="70947439">
            <w:pPr>
              <w:numPr>
                <w:ilvl w:val="0"/>
                <w:numId w:val="6"/>
              </w:num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具有PPI通讯协议、MPI通讯协议和自由方式通讯能力。</w:t>
            </w:r>
          </w:p>
          <w:p w14:paraId="0A3B9417">
            <w:pPr>
              <w:numPr>
                <w:ilvl w:val="0"/>
                <w:numId w:val="6"/>
              </w:numPr>
              <w:spacing w:line="360" w:lineRule="auto"/>
              <w:ind w:firstLine="18" w:firstLineChars="9"/>
              <w:rPr>
                <w:rFonts w:hint="eastAsia" w:ascii="宋体" w:hAnsi="宋体" w:eastAsia="宋体" w:cs="宋体"/>
                <w:szCs w:val="21"/>
                <w:highlight w:val="none"/>
              </w:rPr>
            </w:pPr>
            <w:r>
              <w:rPr>
                <w:rFonts w:hint="eastAsia" w:ascii="宋体" w:hAnsi="宋体" w:eastAsia="宋体" w:cs="宋体"/>
                <w:szCs w:val="21"/>
                <w:highlight w:val="none"/>
              </w:rPr>
              <w:t>液晶触摸屏：尺寸：≥7英寸；显示色彩：≥65536；接口：支持RS-485，RS-232；电源：DC，24V；防护等级：≥IP65。</w:t>
            </w:r>
          </w:p>
          <w:p w14:paraId="2AACEC3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2、平带轮直径：d1=d2≥120mm，圆带轮直径：d1=d2≥120mm，V带轮直径：d1=d2≥120mm；</w:t>
            </w:r>
          </w:p>
          <w:p w14:paraId="46EF5DEA">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3、电动机功率：≥355W，0～1800rpm；负载变动范围：0～355W，手动与程控无级调速；</w:t>
            </w:r>
          </w:p>
          <w:p w14:paraId="67F2A29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4、拉压力传感器：量程0～50N；精度：≤0.1%；直流电动机1个，功率：≥355W；调速范围：0～1500rpm；</w:t>
            </w:r>
          </w:p>
          <w:p w14:paraId="7ACED466">
            <w:pPr>
              <w:spacing w:line="360" w:lineRule="auto"/>
              <w:rPr>
                <w:rFonts w:hint="eastAsia" w:ascii="宋体" w:hAnsi="宋体" w:eastAsia="宋体" w:cs="宋体"/>
                <w:b/>
                <w:bCs/>
                <w:szCs w:val="21"/>
                <w:highlight w:val="none"/>
              </w:rPr>
            </w:pPr>
            <w:r>
              <w:rPr>
                <w:rFonts w:hint="eastAsia" w:ascii="宋体" w:hAnsi="宋体" w:eastAsia="宋体" w:cs="宋体"/>
                <w:b/>
                <w:bCs/>
                <w:i w:val="0"/>
                <w:iCs w:val="0"/>
                <w:color w:val="auto"/>
                <w:kern w:val="0"/>
                <w:sz w:val="21"/>
                <w:szCs w:val="21"/>
                <w:highlight w:val="none"/>
                <w:u w:val="none"/>
                <w:lang w:val="en-US" w:eastAsia="zh-CN" w:bidi="ar"/>
              </w:rPr>
              <w:t>*</w:t>
            </w:r>
            <w:r>
              <w:rPr>
                <w:rFonts w:hint="eastAsia" w:ascii="宋体" w:hAnsi="宋体" w:eastAsia="宋体" w:cs="宋体"/>
                <w:b/>
                <w:bCs/>
                <w:szCs w:val="21"/>
                <w:highlight w:val="none"/>
              </w:rPr>
              <w:t>5、配套实验用工作站，电脑配置不低于</w:t>
            </w:r>
            <w:r>
              <w:rPr>
                <w:rFonts w:ascii="宋体" w:hAnsi="宋体" w:eastAsia="宋体" w:cs="宋体"/>
                <w:b/>
                <w:bCs/>
                <w:szCs w:val="21"/>
                <w:highlight w:val="none"/>
              </w:rPr>
              <w:t>10核16 线程</w:t>
            </w:r>
            <w:r>
              <w:rPr>
                <w:rFonts w:hint="eastAsia" w:ascii="宋体" w:hAnsi="宋体" w:eastAsia="宋体" w:cs="宋体"/>
                <w:b/>
                <w:bCs/>
                <w:szCs w:val="21"/>
                <w:highlight w:val="none"/>
              </w:rPr>
              <w:t>，内存：≥16G，硬盘：≥1TSSD，</w:t>
            </w:r>
            <w:r>
              <w:rPr>
                <w:rFonts w:ascii="宋体" w:hAnsi="宋体" w:eastAsia="宋体" w:cs="宋体"/>
                <w:b/>
                <w:bCs/>
                <w:szCs w:val="21"/>
                <w:highlight w:val="none"/>
              </w:rPr>
              <w:t>集成显卡</w:t>
            </w:r>
            <w:r>
              <w:rPr>
                <w:rFonts w:hint="eastAsia" w:ascii="宋体" w:hAnsi="宋体" w:eastAsia="宋体" w:cs="宋体"/>
                <w:b/>
                <w:bCs/>
                <w:szCs w:val="21"/>
                <w:highlight w:val="none"/>
              </w:rPr>
              <w:t>，含</w:t>
            </w:r>
            <w:r>
              <w:rPr>
                <w:rFonts w:ascii="宋体" w:hAnsi="宋体" w:eastAsia="宋体" w:cs="宋体"/>
                <w:b/>
                <w:bCs/>
                <w:szCs w:val="21"/>
                <w:highlight w:val="none"/>
              </w:rPr>
              <w:t>显示器≥23.8英寸</w:t>
            </w:r>
            <w:r>
              <w:rPr>
                <w:rFonts w:hint="eastAsia" w:ascii="宋体" w:hAnsi="宋体" w:eastAsia="宋体" w:cs="宋体"/>
                <w:b/>
                <w:bCs/>
                <w:szCs w:val="21"/>
                <w:highlight w:val="none"/>
              </w:rPr>
              <w:t>。</w:t>
            </w:r>
          </w:p>
          <w:p w14:paraId="6BB73833">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三、配套数字虚拟资源：</w:t>
            </w:r>
          </w:p>
          <w:p w14:paraId="6EF3F323">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1、数字孪生平台（saas版）</w:t>
            </w:r>
          </w:p>
          <w:p w14:paraId="1FC3743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1.1通过用户登录界面进行登录，从而进行身份验证。</w:t>
            </w:r>
          </w:p>
          <w:p w14:paraId="284EF8A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1.2平台包括数字场景、活页式教材、虚拟仿真、孪生仿真、个人中心等应用模块。</w:t>
            </w:r>
          </w:p>
          <w:p w14:paraId="78A5730E">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1.3数字场景包括素材库，素材库包括基础库和专业库，基础库包括基础设施、教学用品、装饰物品等内容，基础设施包括不同风格的教室、地板、窗户、空调等；教学用品包括常用的讲台、桌椅、白板等；装饰物品包括文化墙装饰、绿植等。素材库内容能拖到场景，DIY构建个性化场景。</w:t>
            </w:r>
          </w:p>
          <w:p w14:paraId="7E3BEB39">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1.4数字场景中，可实现旋转、缩放等交互功能，支持在场景中漫游；选中物品，支持删除、旋转、缩放、移动、复制等功能，支持弹出物品介绍窗口。软件支持俯视视角、人物视角、自由视角三种模式。</w:t>
            </w:r>
          </w:p>
          <w:p w14:paraId="5BBBF5B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1.5活页式教材、虚拟仿真等资源，系统可在后台设置及分类展示，展示列表中展示资源的名称、作者及浏览次数等信息，鼠标经过时还可查看产品的简介。</w:t>
            </w:r>
          </w:p>
          <w:p w14:paraId="54CF8CF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1.6资源展示有简介、操作指导、使用必读等页面信息对资源及使用进行介绍。</w:t>
            </w:r>
          </w:p>
          <w:p w14:paraId="395F7469">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1.7个人中心包含我的收藏、我的预约、我的实验、成绩管理等功能。</w:t>
            </w:r>
          </w:p>
          <w:p w14:paraId="1E01BF1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1.8我的收藏可查阅已收藏的实验项目，可进入课程学习。</w:t>
            </w:r>
          </w:p>
          <w:p w14:paraId="440C416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1.9我的预约中可展示所有预约孪生设备的记录，并支持根据时间要求对记录进行筛选查找,预约记录包括实验课程、设备编号、预约时间等内容。</w:t>
            </w:r>
          </w:p>
          <w:p w14:paraId="2536C04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1.10我的实验中可查阅各用户的操作记录，包括课程名称、开始时间、结束时间、学习时长、使用次数等内容。</w:t>
            </w:r>
          </w:p>
          <w:p w14:paraId="407C0B4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1.11成绩管理中可查阅各用户学习情况，包括成绩、课程名称、开始及结束时间、学习时长等内容。点击详情可查阅每一步骤的操作情况及分数。</w:t>
            </w:r>
          </w:p>
          <w:p w14:paraId="71CABE8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2、带传动虚拟软件：</w:t>
            </w:r>
          </w:p>
          <w:p w14:paraId="09FBF8F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2.1实验场景具备交互功能，可进行缩放、平移、旋转等交互操作。</w:t>
            </w:r>
          </w:p>
          <w:p w14:paraId="2289FC83">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2.2实验涵盖实验台介绍、实验项目、其中实验台介绍又分为技术参数，功能介绍，结构认知。</w:t>
            </w:r>
          </w:p>
          <w:p w14:paraId="22A8E19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2.3进入实验项目包含实验预习，实验练习，实验考核，其中实验预习又分为实验目的，实验要求，实验器材，预习小测。</w:t>
            </w:r>
          </w:p>
          <w:p w14:paraId="43E339F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2.4实验练习：建立了带链传动三维模型及实验场景，实验步骤包括:</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 1 \* GB3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①</w:t>
            </w:r>
            <w:r>
              <w:rPr>
                <w:rFonts w:hint="eastAsia" w:ascii="宋体" w:hAnsi="宋体" w:eastAsia="宋体" w:cs="宋体"/>
                <w:szCs w:val="21"/>
                <w:highlight w:val="none"/>
              </w:rPr>
              <w:fldChar w:fldCharType="end"/>
            </w:r>
            <w:r>
              <w:rPr>
                <w:rFonts w:hint="eastAsia" w:ascii="宋体" w:hAnsi="宋体" w:eastAsia="宋体" w:cs="宋体"/>
                <w:szCs w:val="21"/>
                <w:highlight w:val="none"/>
              </w:rPr>
              <w:t>选择实验带链类型，将带或链安装至主从动轮上，通过砝码的来调节预紧力的大小；</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 2 \* GB3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②</w:t>
            </w:r>
            <w:r>
              <w:rPr>
                <w:rFonts w:hint="eastAsia" w:ascii="宋体" w:hAnsi="宋体" w:eastAsia="宋体" w:cs="宋体"/>
                <w:szCs w:val="21"/>
                <w:highlight w:val="none"/>
              </w:rPr>
              <w:fldChar w:fldCharType="end"/>
            </w:r>
            <w:r>
              <w:rPr>
                <w:rFonts w:hint="eastAsia" w:ascii="宋体" w:hAnsi="宋体" w:eastAsia="宋体" w:cs="宋体"/>
                <w:szCs w:val="21"/>
                <w:highlight w:val="none"/>
              </w:rPr>
              <w:t>开机实验，开启电源开关，开始准备实验；</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 3 \* GB3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③</w:t>
            </w:r>
            <w:r>
              <w:rPr>
                <w:rFonts w:hint="eastAsia" w:ascii="宋体" w:hAnsi="宋体" w:eastAsia="宋体" w:cs="宋体"/>
                <w:szCs w:val="21"/>
                <w:highlight w:val="none"/>
              </w:rPr>
              <w:fldChar w:fldCharType="end"/>
            </w:r>
            <w:r>
              <w:rPr>
                <w:rFonts w:hint="eastAsia" w:ascii="宋体" w:hAnsi="宋体" w:eastAsia="宋体" w:cs="宋体"/>
                <w:szCs w:val="21"/>
                <w:highlight w:val="none"/>
              </w:rPr>
              <w:t>设置电机转速；</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 4 \* GB3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④</w:t>
            </w:r>
            <w:r>
              <w:rPr>
                <w:rFonts w:hint="eastAsia" w:ascii="宋体" w:hAnsi="宋体" w:eastAsia="宋体" w:cs="宋体"/>
                <w:szCs w:val="21"/>
                <w:highlight w:val="none"/>
              </w:rPr>
              <w:fldChar w:fldCharType="end"/>
            </w:r>
            <w:r>
              <w:rPr>
                <w:rFonts w:hint="eastAsia" w:ascii="宋体" w:hAnsi="宋体" w:eastAsia="宋体" w:cs="宋体"/>
                <w:szCs w:val="21"/>
                <w:highlight w:val="none"/>
              </w:rPr>
              <w:t>设置负载步长；</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 5 \* GB3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⑤</w:t>
            </w:r>
            <w:r>
              <w:rPr>
                <w:rFonts w:hint="eastAsia" w:ascii="宋体" w:hAnsi="宋体" w:eastAsia="宋体" w:cs="宋体"/>
                <w:szCs w:val="21"/>
                <w:highlight w:val="none"/>
              </w:rPr>
              <w:fldChar w:fldCharType="end"/>
            </w:r>
            <w:r>
              <w:rPr>
                <w:rFonts w:hint="eastAsia" w:ascii="宋体" w:hAnsi="宋体" w:eastAsia="宋体" w:cs="宋体"/>
                <w:szCs w:val="21"/>
                <w:highlight w:val="none"/>
              </w:rPr>
              <w:t>点击开始，启动电机运转；</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 6 \* GB3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⑥</w:t>
            </w:r>
            <w:r>
              <w:rPr>
                <w:rFonts w:hint="eastAsia" w:ascii="宋体" w:hAnsi="宋体" w:eastAsia="宋体" w:cs="宋体"/>
                <w:szCs w:val="21"/>
                <w:highlight w:val="none"/>
              </w:rPr>
              <w:fldChar w:fldCharType="end"/>
            </w:r>
            <w:r>
              <w:rPr>
                <w:rFonts w:hint="eastAsia" w:ascii="宋体" w:hAnsi="宋体" w:eastAsia="宋体" w:cs="宋体"/>
                <w:szCs w:val="21"/>
                <w:highlight w:val="none"/>
              </w:rPr>
              <w:t>加载记录，待传动运动平稳后，点击采样，记录采集实验数据；</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 7 \* GB3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⑦</w:t>
            </w:r>
            <w:r>
              <w:rPr>
                <w:rFonts w:hint="eastAsia" w:ascii="宋体" w:hAnsi="宋体" w:eastAsia="宋体" w:cs="宋体"/>
                <w:szCs w:val="21"/>
                <w:highlight w:val="none"/>
              </w:rPr>
              <w:fldChar w:fldCharType="end"/>
            </w:r>
            <w:r>
              <w:rPr>
                <w:rFonts w:hint="eastAsia" w:ascii="宋体" w:hAnsi="宋体" w:eastAsia="宋体" w:cs="宋体"/>
                <w:szCs w:val="21"/>
                <w:highlight w:val="none"/>
              </w:rPr>
              <w:t>逐级加载，记录采集，完成后可查看实验数据和实验曲线；</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 8 \* GB3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⑧</w:t>
            </w:r>
            <w:r>
              <w:rPr>
                <w:rFonts w:hint="eastAsia" w:ascii="宋体" w:hAnsi="宋体" w:eastAsia="宋体" w:cs="宋体"/>
                <w:szCs w:val="21"/>
                <w:highlight w:val="none"/>
              </w:rPr>
              <w:fldChar w:fldCharType="end"/>
            </w:r>
            <w:r>
              <w:rPr>
                <w:rFonts w:hint="eastAsia" w:ascii="宋体" w:hAnsi="宋体" w:eastAsia="宋体" w:cs="宋体"/>
                <w:szCs w:val="21"/>
                <w:highlight w:val="none"/>
              </w:rPr>
              <w:t>实验完成后，负载归零；</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 9 \* GB3 </w:instrText>
            </w:r>
            <w:r>
              <w:rPr>
                <w:rFonts w:hint="eastAsia" w:ascii="宋体" w:hAnsi="宋体" w:eastAsia="宋体" w:cs="宋体"/>
                <w:szCs w:val="21"/>
                <w:highlight w:val="none"/>
              </w:rPr>
              <w:fldChar w:fldCharType="separate"/>
            </w:r>
            <w:r>
              <w:rPr>
                <w:rFonts w:hint="eastAsia" w:ascii="宋体" w:hAnsi="宋体" w:eastAsia="宋体" w:cs="宋体"/>
                <w:szCs w:val="21"/>
                <w:highlight w:val="none"/>
              </w:rPr>
              <w:t>⑨</w:t>
            </w:r>
            <w:r>
              <w:rPr>
                <w:rFonts w:hint="eastAsia" w:ascii="宋体" w:hAnsi="宋体" w:eastAsia="宋体" w:cs="宋体"/>
                <w:szCs w:val="21"/>
                <w:highlight w:val="none"/>
              </w:rPr>
              <w:fldChar w:fldCharType="end"/>
            </w:r>
            <w:r>
              <w:rPr>
                <w:rFonts w:hint="eastAsia" w:ascii="宋体" w:hAnsi="宋体" w:eastAsia="宋体" w:cs="宋体"/>
                <w:szCs w:val="21"/>
                <w:highlight w:val="none"/>
              </w:rPr>
              <w:t>关闭实验，才能退出软件平台。</w:t>
            </w:r>
          </w:p>
          <w:p w14:paraId="7F32B574">
            <w:pPr>
              <w:pStyle w:val="13"/>
              <w:adjustRightInd w:val="0"/>
              <w:snapToGrid w:val="0"/>
              <w:spacing w:line="360" w:lineRule="auto"/>
              <w:ind w:left="0"/>
              <w:rPr>
                <w:rFonts w:hint="eastAsia" w:ascii="宋体" w:hAnsi="宋体" w:eastAsia="宋体" w:cs="宋体"/>
                <w:spacing w:val="7"/>
                <w:szCs w:val="21"/>
                <w:highlight w:val="none"/>
              </w:rPr>
            </w:pPr>
            <w:r>
              <w:rPr>
                <w:rFonts w:hint="eastAsia" w:ascii="宋体" w:hAnsi="宋体" w:eastAsia="宋体" w:cs="宋体"/>
                <w:szCs w:val="21"/>
                <w:highlight w:val="none"/>
              </w:rPr>
              <w:t>2.5实验考核：按照实验练习的步骤进行操作考核，可以查看考核时间，考核得分。</w:t>
            </w:r>
          </w:p>
        </w:tc>
        <w:tc>
          <w:tcPr>
            <w:tcW w:w="383" w:type="pct"/>
            <w:shd w:val="clear" w:color="auto" w:fill="auto"/>
            <w:noWrap/>
            <w:vAlign w:val="center"/>
          </w:tcPr>
          <w:p w14:paraId="57681A5A">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4套</w:t>
            </w:r>
          </w:p>
        </w:tc>
        <w:tc>
          <w:tcPr>
            <w:tcW w:w="441" w:type="pct"/>
            <w:shd w:val="clear" w:color="auto" w:fill="auto"/>
            <w:noWrap/>
            <w:vAlign w:val="center"/>
          </w:tcPr>
          <w:p w14:paraId="4FC7C83C">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172EA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9" w:hRule="atLeast"/>
        </w:trPr>
        <w:tc>
          <w:tcPr>
            <w:tcW w:w="289" w:type="pct"/>
            <w:shd w:val="clear" w:color="auto" w:fill="auto"/>
            <w:noWrap/>
            <w:vAlign w:val="center"/>
          </w:tcPr>
          <w:p w14:paraId="0ADB7DE2">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20</w:t>
            </w:r>
          </w:p>
        </w:tc>
        <w:tc>
          <w:tcPr>
            <w:tcW w:w="529" w:type="pct"/>
            <w:shd w:val="clear" w:color="auto" w:fill="auto"/>
            <w:noWrap/>
            <w:vAlign w:val="center"/>
          </w:tcPr>
          <w:p w14:paraId="2178ED78">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创意组合式轴系结构实验箱</w:t>
            </w:r>
          </w:p>
        </w:tc>
        <w:tc>
          <w:tcPr>
            <w:tcW w:w="3356" w:type="pct"/>
            <w:shd w:val="clear" w:color="auto" w:fill="auto"/>
            <w:noWrap/>
            <w:vAlign w:val="center"/>
          </w:tcPr>
          <w:p w14:paraId="373AC812">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一、功能特点要求：</w:t>
            </w:r>
          </w:p>
          <w:p w14:paraId="651A2C3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1、配有齿轮轴、蜗杆轴等轴类零件；有齿轮等轴上零件；有滚动轴承类、轴套类、密封类、端盖类零件；配有连接件、支承座类零件等55种类，≥160件轴系零部件，并可以组合出7类≥400种轴系结构方案。</w:t>
            </w:r>
          </w:p>
          <w:p w14:paraId="381EED02">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2、挡油环，甩油环，调整环，套筒均为金属标准件。</w:t>
            </w:r>
          </w:p>
          <w:p w14:paraId="157733F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3、零件铝合金制作，要求每个零件上打印钢号。</w:t>
            </w:r>
          </w:p>
          <w:p w14:paraId="37F065A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4、配套教学课件1套。</w:t>
            </w:r>
          </w:p>
          <w:p w14:paraId="1C793202">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二、配套轴系搭接虚拟软件：</w:t>
            </w:r>
          </w:p>
          <w:p w14:paraId="708024E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1、具有轴系零件库，且确保实验三维场景具备交互功能，操作者可以实时地进行缩放、平移、旋转等交互操作。</w:t>
            </w:r>
          </w:p>
          <w:p w14:paraId="7F13C7BE">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2、虚拟软件系统涵盖实验目的、实验要求、实验工具、实验步骤等内容。</w:t>
            </w:r>
          </w:p>
          <w:p w14:paraId="34E2B58A">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3、虚拟软件包括≥9种轴系实验装配图。</w:t>
            </w:r>
          </w:p>
          <w:p w14:paraId="785B5029">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4、软件有拆装两种模式，分别是分步拆装、自主拆装，能提供拆装实验。</w:t>
            </w:r>
          </w:p>
          <w:p w14:paraId="621F3DB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5、具有轴系爆炸图虚拟内容和虚拟轴系爆炸环境。</w:t>
            </w:r>
          </w:p>
          <w:p w14:paraId="638F630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6、具有让学生对零件进行拾取、显示和隐藏操作等操作功能。</w:t>
            </w:r>
          </w:p>
          <w:p w14:paraId="0ED703A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三、配套实验桌：</w:t>
            </w:r>
          </w:p>
          <w:p w14:paraId="69B4A83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1、规格尺寸（</w:t>
            </w:r>
            <w:r>
              <w:rPr>
                <w:rFonts w:ascii="宋体" w:hAnsi="宋体" w:eastAsia="宋体" w:cs="宋体"/>
                <w:szCs w:val="21"/>
                <w:highlight w:val="none"/>
              </w:rPr>
              <w:t>长</w:t>
            </w:r>
            <w:r>
              <w:rPr>
                <w:rFonts w:hint="eastAsia" w:ascii="宋体" w:hAnsi="宋体" w:eastAsia="宋体" w:cs="宋体"/>
                <w:szCs w:val="21"/>
                <w:highlight w:val="none"/>
              </w:rPr>
              <w:t>*</w:t>
            </w:r>
            <w:r>
              <w:rPr>
                <w:rFonts w:ascii="宋体" w:hAnsi="宋体" w:eastAsia="宋体" w:cs="宋体"/>
                <w:szCs w:val="21"/>
                <w:highlight w:val="none"/>
              </w:rPr>
              <w:t>宽</w:t>
            </w:r>
            <w:r>
              <w:rPr>
                <w:rFonts w:hint="eastAsia" w:ascii="宋体" w:hAnsi="宋体" w:eastAsia="宋体" w:cs="宋体"/>
                <w:szCs w:val="21"/>
                <w:highlight w:val="none"/>
              </w:rPr>
              <w:t>*</w:t>
            </w:r>
            <w:r>
              <w:rPr>
                <w:rFonts w:ascii="宋体" w:hAnsi="宋体" w:eastAsia="宋体" w:cs="宋体"/>
                <w:szCs w:val="21"/>
                <w:highlight w:val="none"/>
              </w:rPr>
              <w:t>高</w:t>
            </w:r>
            <w:r>
              <w:rPr>
                <w:rFonts w:hint="eastAsia" w:ascii="宋体" w:hAnsi="宋体" w:eastAsia="宋体" w:cs="宋体"/>
                <w:szCs w:val="21"/>
                <w:highlight w:val="none"/>
              </w:rPr>
              <w:t>）≥1500*800*750mm</w:t>
            </w:r>
          </w:p>
          <w:p w14:paraId="52A516F2">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2、桌面：采用优质防静电胶皮全覆盖桌面，防静电桌面需通过《电子行业标准SJ/T10694-2006规定》的点对点电阻防静电测试。防静电胶皮厚≥2mm。面板采用三聚氰胺聚合板，面板厚度≥25mm。</w:t>
            </w:r>
          </w:p>
          <w:p w14:paraId="226E362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3、桌架：标厚1.2mm的加厚钢管，钢管横截面尺寸为40×40mm，防锈漆采用静电喷涂工艺；承重≥250kg。</w:t>
            </w:r>
          </w:p>
          <w:p w14:paraId="791F5F42">
            <w:pPr>
              <w:pStyle w:val="13"/>
              <w:adjustRightInd w:val="0"/>
              <w:snapToGrid w:val="0"/>
              <w:spacing w:line="360" w:lineRule="auto"/>
              <w:ind w:left="0"/>
              <w:rPr>
                <w:rFonts w:hint="eastAsia" w:ascii="宋体" w:hAnsi="宋体" w:eastAsia="宋体" w:cs="宋体"/>
                <w:spacing w:val="7"/>
                <w:szCs w:val="21"/>
                <w:highlight w:val="none"/>
              </w:rPr>
            </w:pPr>
            <w:r>
              <w:rPr>
                <w:rFonts w:hint="eastAsia" w:ascii="宋体" w:hAnsi="宋体" w:eastAsia="宋体" w:cs="宋体"/>
                <w:szCs w:val="21"/>
                <w:highlight w:val="none"/>
              </w:rPr>
              <w:t>4、脚垫：采用可调节的车胎防滑胶承重脚垫。</w:t>
            </w:r>
          </w:p>
        </w:tc>
        <w:tc>
          <w:tcPr>
            <w:tcW w:w="383" w:type="pct"/>
            <w:shd w:val="clear" w:color="auto" w:fill="auto"/>
            <w:noWrap/>
            <w:vAlign w:val="center"/>
          </w:tcPr>
          <w:p w14:paraId="43966DEC">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4套</w:t>
            </w:r>
          </w:p>
        </w:tc>
        <w:tc>
          <w:tcPr>
            <w:tcW w:w="441" w:type="pct"/>
            <w:shd w:val="clear" w:color="auto" w:fill="auto"/>
            <w:noWrap/>
            <w:vAlign w:val="center"/>
          </w:tcPr>
          <w:p w14:paraId="7D03D5D1">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6BC0B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9" w:hRule="atLeast"/>
        </w:trPr>
        <w:tc>
          <w:tcPr>
            <w:tcW w:w="289" w:type="pct"/>
            <w:shd w:val="clear" w:color="auto" w:fill="auto"/>
            <w:noWrap/>
            <w:vAlign w:val="center"/>
          </w:tcPr>
          <w:p w14:paraId="72BDCBA3">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21</w:t>
            </w:r>
          </w:p>
        </w:tc>
        <w:tc>
          <w:tcPr>
            <w:tcW w:w="529" w:type="pct"/>
            <w:shd w:val="clear" w:color="auto" w:fill="auto"/>
            <w:noWrap/>
            <w:vAlign w:val="center"/>
          </w:tcPr>
          <w:p w14:paraId="763A14A9">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柜式液体动压滑动轴承实验台</w:t>
            </w:r>
          </w:p>
        </w:tc>
        <w:tc>
          <w:tcPr>
            <w:tcW w:w="3356" w:type="pct"/>
            <w:shd w:val="clear" w:color="auto" w:fill="auto"/>
            <w:noWrap/>
            <w:vAlign w:val="center"/>
          </w:tcPr>
          <w:p w14:paraId="2D379FB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一、主要功能要求：</w:t>
            </w:r>
          </w:p>
          <w:p w14:paraId="49F60C5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1、采用两个半瓦下置，轴放置在两个半瓦上，电动机通过联轴器带动轴转动，轴瓦采用铜合金加工制作；装有高精度传感器，具有测点径向7点与轴向2点。</w:t>
            </w:r>
          </w:p>
          <w:p w14:paraId="7F45151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2、具有通过传感器（12个）对转速、油膜压力、外载荷、实验轴瓦之间的摩擦力等数据进行采集功能。油膜压力需能以矩形图描述显示，且能够绘制平滑的性能曲线。</w:t>
            </w:r>
          </w:p>
          <w:p w14:paraId="1845F96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3、实验台需能通过USB与计算机连接进行通讯，并具有通过专用软件对实验数据采集、处理分析等功能。此外还具有显示、打印油膜压力径向和轴向分布曲线等功能。</w:t>
            </w:r>
          </w:p>
          <w:p w14:paraId="4F7CCDB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4、电动机需具有手动无级变速。</w:t>
            </w:r>
          </w:p>
          <w:p w14:paraId="01ED9ACA">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5、润滑油温度测量方式需采用数字测量方式；在主轴转速≤5r/min时需能测出轴承的摩擦系数。</w:t>
            </w:r>
          </w:p>
          <w:p w14:paraId="1357E3A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6、需具有PLC控制系统，且其配置≥7英寸液晶触摸屏控制方式。</w:t>
            </w:r>
          </w:p>
          <w:p w14:paraId="2DC5D803">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7、实验台外形为工作台板和箱体落地式结构，工作台采用≥15mm厚钢板制作；实验台配有安全防护罩。</w:t>
            </w:r>
          </w:p>
          <w:p w14:paraId="19FCC11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8、具有通过传感器监测预测设备故障功能。</w:t>
            </w:r>
          </w:p>
          <w:p w14:paraId="108916B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9、配套教学课件1套。</w:t>
            </w:r>
          </w:p>
          <w:p w14:paraId="7639C95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二、主要配置及技术参数要求：</w:t>
            </w:r>
          </w:p>
          <w:p w14:paraId="21ED09E9">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1、主轴驱动系统：</w:t>
            </w:r>
          </w:p>
          <w:p w14:paraId="1DA1EF43">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①实验轴瓦：内直径：≥60mm，主轴调速范围：3～375r/min，有效长度：≥110mm。</w:t>
            </w:r>
          </w:p>
          <w:p w14:paraId="686498F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②测力杆上测力点与轴承中心距离：≥120mm。</w:t>
            </w:r>
          </w:p>
          <w:p w14:paraId="764DC58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2、直流电动机：</w:t>
            </w:r>
          </w:p>
          <w:p w14:paraId="209EA40E">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①直流电机数量：≥1个，功率：≥355W，额定电压为220V；调速范围：800～1500r/min。</w:t>
            </w:r>
          </w:p>
          <w:p w14:paraId="01087DF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3、数显加载油膜压力测试系统：</w:t>
            </w:r>
          </w:p>
          <w:p w14:paraId="3DD4134A">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①荷重传感器：≥1个，量程：≥2K。</w:t>
            </w:r>
          </w:p>
          <w:p w14:paraId="0BF4D31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②压力变送器：≥8个，量程0～0.6MPa，输出4～20mA，精度：≤0.5%，电压：DC，24V。</w:t>
            </w:r>
          </w:p>
          <w:p w14:paraId="4A52795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4、摩擦因素测试系统：高精度拉压力传感器：≥1个，量程：≥50N。</w:t>
            </w:r>
          </w:p>
          <w:p w14:paraId="5906A91E">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5、油温测试系统：温度传感器≥1个，量程:-40℃～85℃；精度：≤0.5%。</w:t>
            </w:r>
          </w:p>
          <w:p w14:paraId="6F92D6E9">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6、光电测速传感器：</w:t>
            </w:r>
            <w:bookmarkStart w:id="29" w:name="OLE_LINK3"/>
            <w:r>
              <w:rPr>
                <w:rFonts w:hint="eastAsia" w:ascii="宋体" w:hAnsi="宋体" w:eastAsia="宋体" w:cs="宋体"/>
                <w:szCs w:val="21"/>
                <w:highlight w:val="none"/>
              </w:rPr>
              <w:t>≥</w:t>
            </w:r>
            <w:bookmarkEnd w:id="29"/>
            <w:r>
              <w:rPr>
                <w:rFonts w:hint="eastAsia" w:ascii="宋体" w:hAnsi="宋体" w:eastAsia="宋体" w:cs="宋体"/>
                <w:szCs w:val="21"/>
                <w:highlight w:val="none"/>
              </w:rPr>
              <w:t>1支。</w:t>
            </w:r>
          </w:p>
          <w:p w14:paraId="6F4BA1E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7、主控系统（PLC控制），配液晶触摸屏，尺寸≥7英寸。</w:t>
            </w:r>
          </w:p>
          <w:p w14:paraId="438E0AAE">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8、数据采集：①供电电压：DC，7～30V；②通信波特率：2400,4800,9600,19200,38400；③通信协议：支持标准modbusRTU和ASCII协议；④数据接口：RS485,RS232；⑤通道数：≥12通道；⑥精度：16位模拟量；⑦温度：-40～85℃。</w:t>
            </w:r>
          </w:p>
          <w:p w14:paraId="770BEF36">
            <w:pPr>
              <w:spacing w:line="360" w:lineRule="auto"/>
              <w:rPr>
                <w:rFonts w:hint="eastAsia"/>
                <w:highlight w:val="none"/>
              </w:rPr>
            </w:pPr>
            <w:r>
              <w:rPr>
                <w:rFonts w:hint="eastAsia" w:ascii="宋体" w:hAnsi="宋体" w:eastAsia="宋体" w:cs="宋体"/>
                <w:szCs w:val="21"/>
                <w:highlight w:val="none"/>
              </w:rPr>
              <w:t>8、使用说明与实验指导书1本，实验操作视频电子版一份。</w:t>
            </w:r>
          </w:p>
          <w:p w14:paraId="164C528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三、配套数字化虚拟资源：</w:t>
            </w:r>
          </w:p>
          <w:p w14:paraId="09076442">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1、配套滑动轴承虚拟搭接软件：</w:t>
            </w:r>
          </w:p>
          <w:p w14:paraId="7B9DEF92">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1.1实验场景具备交互功能，操作者可以实时地进行缩放、平移、旋转等交互操作；</w:t>
            </w:r>
          </w:p>
          <w:p w14:paraId="74FCABB2">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1.2建立了实验系统物理模型，实验数据通过实时仿真生成；通过三维动画详细地描述了实验的原理；软件具备实验目的、实验要求、实验原理、实验流程、实验报告等功能区域。</w:t>
            </w:r>
          </w:p>
          <w:p w14:paraId="1C53CF0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1.3实验内容：径向油膜压力分布曲线与承载曲线；摩擦系数f与绘制摩擦特征曲线。通过实验目的、实验要求、实验原理和实验流程按钮，可以进入相关内容进行学习；翻页操作，相关内容可以通过按住鼠标左键进行上下或者左右滚动；通过实验报告按钮，可以打开实验报告模板。</w:t>
            </w:r>
          </w:p>
          <w:p w14:paraId="56398FF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1.4实验场景操作：旋转，按住鼠标右键，拖动鼠标；平移，压住鼠标中间拖动；缩放，滚动鼠标滚轮。实验参数设置：通过点击按钮选项，可以进入不同的实验项目。实验台操作：按下电源按钮，开启实验台电源，通过调速按钮左右的箭头，对转速进行调节。</w:t>
            </w:r>
          </w:p>
          <w:p w14:paraId="7954C37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2、配备智能化AI学习管理系统：</w:t>
            </w:r>
          </w:p>
          <w:p w14:paraId="43DB395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2.1具有教师管理账号和学生学习账号，用户登录界面，用于登录验证，通过不同账号进行登录识别。</w:t>
            </w:r>
          </w:p>
          <w:p w14:paraId="4C33B6B7">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2.2教师的可以查看专业的知识库、素材库；知识库中的数据来源于权威的机械基础教材、学术论文、行业报告等；专业知识库可以通过AI经过自然语言处理、机器学习等先进技术，能够自动从海量数据中抽取、分类、组织和管理知识。教师的可以补充知识库资源，后台支持上传文档方式创建知识库，支持文本文件格式为：pdf，docx，markdown，Excel；支持对文档进行智能分段；支持对导入的文档进行向量化处理操作；支持创建问题，支持将问题和内容分段进行关联。</w:t>
            </w:r>
          </w:p>
          <w:p w14:paraId="76F56AD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2.3素材库资源管理：可以上传资源到资源库中，资源内容包括图片、视频、3D资源。资源7、可以添加及删除；权限内的图片、视频、3D等都可以插入到教材编辑器中；教师在后台创建数字教材，创建时可填写教材名称。用户登录数字教材后台，可以在后台创建数字教材，创建时可填写教材名称等基础信息；教师编辑自有教材，可对教材的知识点技能点、教材内容、知识图谱、习题库进行编辑，并且可以管理控制教材是否发布。</w:t>
            </w:r>
          </w:p>
          <w:p w14:paraId="4010843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2.4章节编辑：系统支持创建章、章下面可以创建节，节下面可以创建页；在页中可以编辑教材的页面，页中可以通过模版的方式，填充内容，内容包括文字、图片、视频、3D资源等。内容中可以通过锚点列表进行资源跳转；章节页均可以进行修改及删除；支持编辑的时候实时预览；教材编辑时支持自动保存。</w:t>
            </w:r>
          </w:p>
          <w:p w14:paraId="54ACD7D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2.5AI生成功能：系统支持在对话框中输入教材名称、要求等内容，AI生成教材相关的章节，章节以树状结构形式展示，可对生成的章节内容进行修改；支持数字教材的一体化编排设计的阅读和浏览，支持文字、图片、视频、3D资源在一个场景里沉浸式学习；教材发布后支持目录快捷跳转；支持按照章节目录索引；提供不少于3个的数字教材模板。可创建章节页式教材、项目任务式教材、章节页式PPT教材。通教材可以演示Unity的内容，unity中可以进行交互操作；教材支持课后练习，练习题目支持选择题，做完题目后选择答案可以直接提交，实时返回成绩及参考答案。</w:t>
            </w:r>
          </w:p>
          <w:p w14:paraId="05E062B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2.6具有整书或章节的知识图谱，单独图谱具有左边是书籍目录，右边是可以点击多层的立体图谱。支持用户创建、编辑和删除节点。允许用户定义节点之间的关系，包括关系类型和属性。自动调整节点和关系的布局，生成可视化图。</w:t>
            </w:r>
          </w:p>
          <w:p w14:paraId="0C37CEA4">
            <w:pPr>
              <w:pStyle w:val="13"/>
              <w:adjustRightInd w:val="0"/>
              <w:snapToGrid w:val="0"/>
              <w:spacing w:line="360" w:lineRule="auto"/>
              <w:ind w:left="0"/>
              <w:rPr>
                <w:rFonts w:hint="eastAsia" w:ascii="宋体" w:hAnsi="宋体" w:eastAsia="宋体" w:cs="宋体"/>
                <w:spacing w:val="7"/>
                <w:szCs w:val="21"/>
                <w:highlight w:val="none"/>
              </w:rPr>
            </w:pPr>
            <w:r>
              <w:rPr>
                <w:rFonts w:hint="eastAsia" w:ascii="宋体" w:hAnsi="宋体" w:eastAsia="宋体" w:cs="宋体"/>
                <w:szCs w:val="21"/>
                <w:highlight w:val="none"/>
              </w:rPr>
              <w:t>2.7AI教材可将知识点、试题间建立联系，形成完整的基于知识点的路径系统；试题库管理，支持根据教材任务的知识点及技能点创建习题；可以通过AI助教机器人回答学生的专业课程内容。支持问答关联一个或多个知识库、支持对AI的检索模式进行设置、支持通过大模型优化问答对后再回答。</w:t>
            </w:r>
          </w:p>
        </w:tc>
        <w:tc>
          <w:tcPr>
            <w:tcW w:w="383" w:type="pct"/>
            <w:shd w:val="clear" w:color="auto" w:fill="auto"/>
            <w:noWrap/>
            <w:vAlign w:val="center"/>
          </w:tcPr>
          <w:p w14:paraId="53FF19FB">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4套</w:t>
            </w:r>
          </w:p>
        </w:tc>
        <w:tc>
          <w:tcPr>
            <w:tcW w:w="441" w:type="pct"/>
            <w:shd w:val="clear" w:color="auto" w:fill="auto"/>
            <w:noWrap/>
            <w:vAlign w:val="center"/>
          </w:tcPr>
          <w:p w14:paraId="7C94990F">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796B6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9" w:hRule="atLeast"/>
        </w:trPr>
        <w:tc>
          <w:tcPr>
            <w:tcW w:w="289" w:type="pct"/>
            <w:shd w:val="clear" w:color="auto" w:fill="auto"/>
            <w:noWrap/>
            <w:vAlign w:val="center"/>
          </w:tcPr>
          <w:p w14:paraId="5C2CE48F">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22</w:t>
            </w:r>
          </w:p>
        </w:tc>
        <w:tc>
          <w:tcPr>
            <w:tcW w:w="529" w:type="pct"/>
            <w:shd w:val="clear" w:color="auto" w:fill="auto"/>
            <w:noWrap/>
            <w:vAlign w:val="center"/>
          </w:tcPr>
          <w:p w14:paraId="41492B13">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机构运动简图模型</w:t>
            </w:r>
          </w:p>
        </w:tc>
        <w:tc>
          <w:tcPr>
            <w:tcW w:w="3356" w:type="pct"/>
            <w:shd w:val="clear" w:color="auto" w:fill="auto"/>
            <w:noWrap/>
            <w:vAlign w:val="center"/>
          </w:tcPr>
          <w:p w14:paraId="2F064BA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一、主要技术要求：</w:t>
            </w:r>
          </w:p>
          <w:p w14:paraId="1F91E22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1、产品制作要求工装、夹具、模具、工艺流程均标准化。</w:t>
            </w:r>
          </w:p>
          <w:p w14:paraId="3A9E7FE9">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2、材料为铝合金加工制作，表面经过打磨，抛光；模型表面采用汽车漆，表面光亮、防刮察；按教学要求分色，划线。</w:t>
            </w:r>
          </w:p>
          <w:p w14:paraId="6D9DE3E2">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3、所有连接件均采用标准化铝合金制作。</w:t>
            </w:r>
          </w:p>
          <w:p w14:paraId="5D3C57E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4、模型要求能重组，完成案例不少于10种。</w:t>
            </w:r>
          </w:p>
          <w:p w14:paraId="6F05FEA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5、重组内容要求：多杆多足行走模块、泵-曲柄滑块、泵-曲柄摇块、泵-曲柄摇杆、泵-转向导杆、剪床机构模块、差动轮系模块、浮动盘联轴器模块、齿轮直线机构模块、齿轮摆杆机构模块。</w:t>
            </w:r>
          </w:p>
          <w:p w14:paraId="5406570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6、配套教学课件1套</w:t>
            </w:r>
          </w:p>
          <w:p w14:paraId="1245A12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二、模型明细：</w:t>
            </w:r>
          </w:p>
          <w:p w14:paraId="1444277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A1曲柄滑块泵，A2曲柄摇块泵，A3曲柄摇杆泵，A4转动导杆泵，A5摆动导杆泵，A6剪床机构，A7差动轮系机构，A8浮动盘联轴器，A9齿轮直线机构，A10齿轮摆杆机构；</w:t>
            </w:r>
          </w:p>
          <w:p w14:paraId="15A9DE77">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B1铆钉机构，B2简易冲床，B3装订机机构，B4鄂式破碎机，B5步进输送机，B6假肢膝关节机构，B7机械手腕部机构，B8抛光机，B9牛头刨床，B10制动机构；</w:t>
            </w:r>
          </w:p>
          <w:p w14:paraId="30C8287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C1汪克尔旋转式发动机机构，C2新型四杆机构，C3插秧机分秧插秧机构，C4齿轮-凸轮组合机构（1），C5齿轮-马轮组合机构（2），C6放射连接组合机构，C7工件移位装置运动机构，C8多轮廓轮换工作机构，C9摆盘式活塞机构，C10轴向柱塞泵机构。</w:t>
            </w:r>
          </w:p>
          <w:p w14:paraId="09C6122A">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三、配套虚拟资源：</w:t>
            </w:r>
          </w:p>
          <w:p w14:paraId="0EB3851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机构认知软件模块包括①机器与机构的组成，包括四缸发动机；②平面连杆机构包括正弦机构，偏心轮机构；③连杆机构与应用包括曲柄摇杆机构、双摇杆机构、摇块机构、摄影机平台、牛头刨床：④凸轮机构包括尖端推杆盘形凸轮，槽形凸轮，反凸轮机构：⑤齿轮机构包括外啮合直齿轮，内啮合直齿轮，行星轮系：⑥间歇运行机构包括齿式棘轮机构、摩擦式棘轮机构。</w:t>
            </w:r>
          </w:p>
          <w:p w14:paraId="18048C4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2、机构设计仿真软件：</w:t>
            </w:r>
          </w:p>
          <w:p w14:paraId="01876FD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2.1具有电子书功能，包含平面机构的运动分析、平面机构设计知识点，可实现图片展示、动画播放；具有翻页、跳转、放大、缩小、缩略图预览等功能。</w:t>
            </w:r>
          </w:p>
          <w:p w14:paraId="43DA6D5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2.2具有线性仿真功能，通过按钮调整曲柄、连杆和偏距的参数，仿真动画同步动作。</w:t>
            </w:r>
          </w:p>
          <w:p w14:paraId="2DA15B1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2.3机构创新软件包含起重机机构设计实例：</w:t>
            </w:r>
          </w:p>
          <w:p w14:paraId="2230D81A">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①设计计算，包含平面机构的设计题目，要求、步骤；②结果验证，可通过修改起重机构杆件的长度或坐标等参数生成新的仿真结果；③虚拟仿真，能对起重机三维模型进行旋转、缩放、平移等交互操作；④实物展示，展示起重机机构实物运动视频；⑤视野拓展，展示起重机机构的工程应用案例。</w:t>
            </w:r>
          </w:p>
          <w:p w14:paraId="46DF274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2.4可设置连杆X坐标、Y坐标、角度参数，可选择对连杆位置、速度、加速度进行实时动画仿真；并可保存设置，导出数据。</w:t>
            </w:r>
          </w:p>
          <w:p w14:paraId="79F198D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四、配套零件存放柜：</w:t>
            </w:r>
          </w:p>
          <w:p w14:paraId="44825597">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1、柜内五层结构；钣金厚度≥0.8mm</w:t>
            </w:r>
          </w:p>
          <w:p w14:paraId="571A4CB5">
            <w:pPr>
              <w:pStyle w:val="13"/>
              <w:adjustRightInd w:val="0"/>
              <w:snapToGrid w:val="0"/>
              <w:spacing w:line="360" w:lineRule="auto"/>
              <w:ind w:left="0"/>
              <w:rPr>
                <w:rFonts w:hint="eastAsia" w:ascii="宋体" w:hAnsi="宋体" w:eastAsia="宋体" w:cs="宋体"/>
                <w:spacing w:val="7"/>
                <w:szCs w:val="21"/>
                <w:highlight w:val="none"/>
              </w:rPr>
            </w:pPr>
            <w:r>
              <w:rPr>
                <w:rFonts w:hint="eastAsia" w:ascii="宋体" w:hAnsi="宋体" w:eastAsia="宋体" w:cs="宋体"/>
                <w:szCs w:val="21"/>
                <w:highlight w:val="none"/>
              </w:rPr>
              <w:t>2、外形尺寸（长*宽*高）≥1800*850*390mm</w:t>
            </w:r>
          </w:p>
        </w:tc>
        <w:tc>
          <w:tcPr>
            <w:tcW w:w="383" w:type="pct"/>
            <w:shd w:val="clear" w:color="auto" w:fill="auto"/>
            <w:noWrap/>
            <w:vAlign w:val="center"/>
          </w:tcPr>
          <w:p w14:paraId="26FDA734">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1套</w:t>
            </w:r>
          </w:p>
        </w:tc>
        <w:tc>
          <w:tcPr>
            <w:tcW w:w="441" w:type="pct"/>
            <w:shd w:val="clear" w:color="auto" w:fill="auto"/>
            <w:noWrap/>
            <w:vAlign w:val="center"/>
          </w:tcPr>
          <w:p w14:paraId="6C043B7F">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2E574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9" w:hRule="atLeast"/>
        </w:trPr>
        <w:tc>
          <w:tcPr>
            <w:tcW w:w="289" w:type="pct"/>
            <w:shd w:val="clear" w:color="auto" w:fill="auto"/>
            <w:noWrap/>
            <w:vAlign w:val="center"/>
          </w:tcPr>
          <w:p w14:paraId="29558739">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23</w:t>
            </w:r>
          </w:p>
        </w:tc>
        <w:tc>
          <w:tcPr>
            <w:tcW w:w="529" w:type="pct"/>
            <w:shd w:val="clear" w:color="auto" w:fill="auto"/>
            <w:noWrap/>
            <w:vAlign w:val="center"/>
          </w:tcPr>
          <w:p w14:paraId="51314B94">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渐开线齿轮范成仪</w:t>
            </w:r>
          </w:p>
        </w:tc>
        <w:tc>
          <w:tcPr>
            <w:tcW w:w="3356" w:type="pct"/>
            <w:shd w:val="clear" w:color="auto" w:fill="auto"/>
            <w:noWrap/>
            <w:vAlign w:val="center"/>
          </w:tcPr>
          <w:p w14:paraId="6B2D5D9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一、主要技术参数要求：</w:t>
            </w:r>
          </w:p>
          <w:p w14:paraId="466CF247">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1、范成仪基体包括底座与滑板、扇形齿轮与齿条等零件。底座与梭板采用60°燕尾槽配合精密，梭板每次移动3mm（滚动限位）。设计的移动长度确保能够绘制出两个完整的齿形。</w:t>
            </w:r>
          </w:p>
          <w:p w14:paraId="5C97681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2、扇形齿轮：模数：8、齿数：20。</w:t>
            </w:r>
          </w:p>
          <w:p w14:paraId="3780C2C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3、主要采用铝合金加工制造。</w:t>
            </w:r>
          </w:p>
          <w:p w14:paraId="0468B2F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4、配套教学课件1套。</w:t>
            </w:r>
          </w:p>
          <w:p w14:paraId="3FA7242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二、配套虚拟资源：</w:t>
            </w:r>
          </w:p>
          <w:p w14:paraId="0A236F6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1、包含实验目的、实验仪器、实验原理和方法、实验内容、实验步骤和思考题六个部分。</w:t>
            </w:r>
          </w:p>
          <w:p w14:paraId="0C7647F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2、建立了范成仪的三维数字模型，能够进缩放、旋转，平移三维交互。</w:t>
            </w:r>
          </w:p>
          <w:p w14:paraId="30B4B93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3、采用光敏印墨线作为模拟齿轮，齿廓边缘线与油墨压印方式，实现全自动印制齿廓线，加工刀具设置可以选择齿盘、齿条两种，变位设置的范围可以在-10mm～10mm之间。</w:t>
            </w:r>
          </w:p>
          <w:p w14:paraId="20330419">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4、实验场景包含两个局部放大的视窗，右下角视窗可以观察变位调节情况，右上角视窗可以观察齿轮加工形成情况。</w:t>
            </w:r>
          </w:p>
          <w:p w14:paraId="6030E9A1">
            <w:pPr>
              <w:pStyle w:val="13"/>
              <w:adjustRightInd w:val="0"/>
              <w:snapToGrid w:val="0"/>
              <w:spacing w:line="360" w:lineRule="auto"/>
              <w:ind w:left="0"/>
              <w:rPr>
                <w:rFonts w:hint="eastAsia" w:ascii="宋体" w:hAnsi="宋体" w:eastAsia="宋体" w:cs="宋体"/>
                <w:spacing w:val="7"/>
                <w:szCs w:val="21"/>
                <w:highlight w:val="none"/>
              </w:rPr>
            </w:pPr>
            <w:r>
              <w:rPr>
                <w:rFonts w:hint="eastAsia" w:ascii="宋体" w:hAnsi="宋体" w:eastAsia="宋体" w:cs="宋体"/>
                <w:szCs w:val="21"/>
                <w:highlight w:val="none"/>
              </w:rPr>
              <w:t>5、操作流程：点开左侧开始实验按钮，进入实验场景，点击帮助按钮，可查看实验步骤与注意事项，点击实验重置按钮可初始化场景并重新开始实验，点击装载齿条按钮可为范成仪装载齿条，点击装载齿盘按钮可为范成仪装载齿盘，点击正负变位按钮可进行正负变位调整，通过右下角小窗口查看正负变位情况，正负变位设置完成后点击范成仪上的开关按钮打开范成仪，系统将通过三维动画自动绘制齿廓，可通过右上角小窗口查看绘制的齿廓线。</w:t>
            </w:r>
          </w:p>
        </w:tc>
        <w:tc>
          <w:tcPr>
            <w:tcW w:w="383" w:type="pct"/>
            <w:shd w:val="clear" w:color="auto" w:fill="auto"/>
            <w:noWrap/>
            <w:vAlign w:val="center"/>
          </w:tcPr>
          <w:p w14:paraId="4F7FA851">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70台</w:t>
            </w:r>
          </w:p>
        </w:tc>
        <w:tc>
          <w:tcPr>
            <w:tcW w:w="441" w:type="pct"/>
            <w:shd w:val="clear" w:color="auto" w:fill="auto"/>
            <w:noWrap/>
            <w:vAlign w:val="center"/>
          </w:tcPr>
          <w:p w14:paraId="6F691BAA">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07AF4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9" w:hRule="atLeast"/>
        </w:trPr>
        <w:tc>
          <w:tcPr>
            <w:tcW w:w="289" w:type="pct"/>
            <w:shd w:val="clear" w:color="auto" w:fill="auto"/>
            <w:noWrap/>
            <w:vAlign w:val="center"/>
          </w:tcPr>
          <w:p w14:paraId="662690A5">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24</w:t>
            </w:r>
          </w:p>
        </w:tc>
        <w:tc>
          <w:tcPr>
            <w:tcW w:w="529" w:type="pct"/>
            <w:shd w:val="clear" w:color="auto" w:fill="auto"/>
            <w:noWrap/>
            <w:vAlign w:val="center"/>
          </w:tcPr>
          <w:p w14:paraId="7088026C">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触摸式智慧手写屏</w:t>
            </w:r>
          </w:p>
        </w:tc>
        <w:tc>
          <w:tcPr>
            <w:tcW w:w="3356" w:type="pct"/>
            <w:shd w:val="clear" w:color="auto" w:fill="auto"/>
            <w:noWrap/>
            <w:vAlign w:val="center"/>
          </w:tcPr>
          <w:p w14:paraId="2CD1EC6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1.整机采用一体设计，外部无任何可见内部功能模块连接线。</w:t>
            </w:r>
          </w:p>
          <w:p w14:paraId="0C683A4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2.整机采用全金属外壳设计，边角采用弧形设计，表面无尖锐边缘或凸起。</w:t>
            </w:r>
          </w:p>
          <w:p w14:paraId="158FF15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3.屏幕采用≥86英寸液晶显示器。</w:t>
            </w:r>
          </w:p>
          <w:p w14:paraId="4E293CCA">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4.整机采用UHD超高清LED液晶屏，显示比例16:9，分辨率≥3840*2160。</w:t>
            </w:r>
          </w:p>
          <w:p w14:paraId="1F0DEA1A">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5.</w:t>
            </w:r>
            <w:r>
              <w:rPr>
                <w:rFonts w:ascii="宋体" w:hAnsi="宋体" w:eastAsia="宋体" w:cs="宋体"/>
                <w:szCs w:val="21"/>
                <w:highlight w:val="none"/>
              </w:rPr>
              <w:t xml:space="preserve"> 具备移动操作系统</w:t>
            </w:r>
            <w:r>
              <w:rPr>
                <w:rFonts w:hint="eastAsia" w:ascii="宋体" w:hAnsi="宋体" w:eastAsia="宋体" w:cs="宋体"/>
                <w:szCs w:val="21"/>
                <w:highlight w:val="none"/>
              </w:rPr>
              <w:t>，内存≥2GB，存储空间≥8GB。</w:t>
            </w:r>
          </w:p>
          <w:p w14:paraId="73DA9D5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6.玻璃厚度≤4mm，玻璃表面硬度≥9H。</w:t>
            </w:r>
          </w:p>
          <w:p w14:paraId="24D21D4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7.整机内置2.1声道扬声器</w:t>
            </w:r>
          </w:p>
          <w:p w14:paraId="2BB9A8D3">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中高音扬声器：前朝向，≥15W，数量：≥2个；</w:t>
            </w:r>
          </w:p>
          <w:p w14:paraId="0C8E687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低音扬声器：后朝向；≥20W，数量：≥1个；</w:t>
            </w:r>
          </w:p>
          <w:p w14:paraId="4E497CF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额定总功率；≥50W。</w:t>
            </w:r>
          </w:p>
          <w:p w14:paraId="744BAEE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8.支持传屏功能，可以将外部</w:t>
            </w:r>
            <w:r>
              <w:rPr>
                <w:rFonts w:ascii="宋体" w:hAnsi="宋体" w:eastAsia="宋体" w:cs="宋体"/>
                <w:szCs w:val="21"/>
                <w:highlight w:val="none"/>
              </w:rPr>
              <w:t>电脑</w:t>
            </w:r>
            <w:r>
              <w:rPr>
                <w:rFonts w:hint="eastAsia" w:ascii="宋体" w:hAnsi="宋体" w:eastAsia="宋体" w:cs="宋体"/>
                <w:szCs w:val="21"/>
                <w:highlight w:val="none"/>
              </w:rPr>
              <w:t>的屏幕画面通过无线方式传输到整机上显示。</w:t>
            </w:r>
          </w:p>
          <w:p w14:paraId="16819CFA">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9.三合一电源按键，同一电源物理按键完成系统的开机、节能熄屏、关机操作；关机状态下轻按按键开机；开机状态下轻按按键实现节能熄屏/唤醒，长按按键实现关机。</w:t>
            </w:r>
          </w:p>
          <w:p w14:paraId="056FDA32">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10.整机具备至少6个前置按键，实现老师开关机、调出中控菜单、音量调节、护眼、录屏的操作。</w:t>
            </w:r>
          </w:p>
          <w:p w14:paraId="2F126C8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11.整机具有护眼功能，可通过前置面板物理功能按键一键启用护眼模式。</w:t>
            </w:r>
          </w:p>
          <w:p w14:paraId="70DB6CD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12.设备支持通过前置面板物理按键一键启动录屏功能，可将屏幕中显示的课件、音频内容与老师人声同时录制。</w:t>
            </w:r>
          </w:p>
          <w:p w14:paraId="2CEC15A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13.支持通道记忆功能，开机默认回到最近一次关机时的显示通道。</w:t>
            </w:r>
          </w:p>
          <w:p w14:paraId="780695EE">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14.整机内置非独立的高清摄像头，可拍摄≥800万像素数的照片，摄像头对角角度≥120°。支持远程巡课应用。</w:t>
            </w:r>
          </w:p>
          <w:p w14:paraId="2FB2C08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15.整机内置摄像头（非外扩），PC通道下支持通过视频展台软件调用摄像头进行二维码扫码识别。</w:t>
            </w:r>
          </w:p>
          <w:p w14:paraId="778FBDD9">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16.整机内置非独立外扩展的阵列麦克风，可用于对教室环境音频进行采集，拾音距离≥12米。</w:t>
            </w:r>
          </w:p>
          <w:p w14:paraId="60731562">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17.内置摄像头、麦克风，无外接线材连接，无可见模块化拼接，未占用整机设备端口。</w:t>
            </w:r>
          </w:p>
          <w:p w14:paraId="3A082BA4">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18.外接</w:t>
            </w:r>
            <w:r>
              <w:rPr>
                <w:rFonts w:ascii="宋体" w:hAnsi="宋体" w:eastAsia="宋体" w:cs="宋体"/>
                <w:szCs w:val="21"/>
                <w:highlight w:val="none"/>
              </w:rPr>
              <w:t>电脑</w:t>
            </w:r>
            <w:r>
              <w:rPr>
                <w:rFonts w:hint="eastAsia" w:ascii="宋体" w:hAnsi="宋体" w:eastAsia="宋体" w:cs="宋体"/>
                <w:szCs w:val="21"/>
                <w:highlight w:val="none"/>
              </w:rPr>
              <w:t>设备通过HDMI线投送画面至整机时，再连接TypeBUSB线至整机触控输出接口，即可直接调用整机内置的摄像头、麦克风、扬声器，在外接</w:t>
            </w:r>
            <w:r>
              <w:rPr>
                <w:rFonts w:ascii="宋体" w:hAnsi="宋体" w:eastAsia="宋体" w:cs="宋体"/>
                <w:szCs w:val="21"/>
                <w:highlight w:val="none"/>
              </w:rPr>
              <w:t>电脑</w:t>
            </w:r>
            <w:r>
              <w:rPr>
                <w:rFonts w:hint="eastAsia" w:ascii="宋体" w:hAnsi="宋体" w:eastAsia="宋体" w:cs="宋体"/>
                <w:szCs w:val="21"/>
                <w:highlight w:val="none"/>
              </w:rPr>
              <w:t>即可拍摄教室画面。</w:t>
            </w:r>
          </w:p>
          <w:p w14:paraId="667F00A7">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19.支持前置Type-C接口，通过Type-C接口实现音视频输入，外接电脑设备通过标准TypeC线连接至整机TypeC口，即可把外接电脑设备画面投到整机上，同时在整机上操作画面，可实现触摸电脑的操作，无需再连接触控USB线。</w:t>
            </w:r>
          </w:p>
          <w:p w14:paraId="3148EAD9">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20.外接电脑设备通过机外TypeC线连接至整机Type-C口，可直接调用整机内置的摄像头、麦克风、扬声器，在外接电脑可拍摄教室画面。</w:t>
            </w:r>
          </w:p>
          <w:p w14:paraId="55665B0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21.支持通道自动跳转功能，如整机处于正常使用状态，HDMI信号接入时，能自动识别并切换到对应的HDMI信号源通道，且断开后能回到上一通道，自动跳转前支持选择确认，待确认后再跳转。</w:t>
            </w:r>
          </w:p>
          <w:p w14:paraId="52BFE1DB">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22.支持外接信号输入时自动唤醒功能，整机处于关机通电状态，外接电脑显示信号通过HDMI传输线连接至整机时，整机可智能识别外接电脑设备信号输入并自动开机。</w:t>
            </w:r>
          </w:p>
          <w:p w14:paraId="26486A1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23.整机关机状态下，通过长按电源键进入设置界面后，可点击屏幕选择恢复整机系统及计算机操作系统到出厂默认状态，无需额外工具辅助。</w:t>
            </w:r>
          </w:p>
          <w:p w14:paraId="431BFFC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24.支持半屏模式，将计算机操作系统显示画面上半部分下拉到显示屏的下半部分显示，此时依然可以正常触控操作计算机操作系统；点击非计算机操作系统显示画面区域，即可退出该模式，无需其他设置。</w:t>
            </w:r>
          </w:p>
          <w:p w14:paraId="242F5672">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25.具备智能手势识别功能，在任意信号源通道下可识别五指上、下、左、右方向手势滑动并调用响应功能，支持将各手势滑动方向自定义设置为无操作、熄屏、批注、桌面、半屏模式。</w:t>
            </w:r>
          </w:p>
          <w:p w14:paraId="47142A4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26.整机内置专业硬件自检维护工具（不接受第三方工具），支持对触摸框、PC模块等模块进行检测，针对不同模块给出问题原因提示。</w:t>
            </w:r>
          </w:p>
          <w:p w14:paraId="6BA5ED7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27.整机视网膜蓝光危害（蓝光加权辐射亮度LB）符合IEC62471标准，LB限值范围≤0.55（蓝光危害最大状况下）。</w:t>
            </w:r>
          </w:p>
          <w:p w14:paraId="5793864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28.前置USB接口具备防撞挡板设计，防撞挡板采用转轴式翻转。</w:t>
            </w:r>
          </w:p>
          <w:p w14:paraId="51935DD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29.内置蓝牙模块，能连接外部蓝牙音箱播放音频，也能接收外部手机通过蓝牙发送的文件。蓝牙支持Bluetooth4.2标准。内置蓝牙模块工作距离≥12米。</w:t>
            </w:r>
          </w:p>
          <w:p w14:paraId="1D83A0E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30.支持标准、HDR、节能图像模式调节。</w:t>
            </w:r>
          </w:p>
          <w:p w14:paraId="5DBF8BD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31.支持同一支红外笔笔头、笔尾书写不同的颜色，且颜色可自定义。</w:t>
            </w:r>
          </w:p>
          <w:p w14:paraId="18638D9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32.采用钢化玻璃，有效保护屏幕显示画面。</w:t>
            </w:r>
          </w:p>
          <w:p w14:paraId="3E3CC52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33.玻璃表面采用纳米材料镀膜环保工艺，书写更加顺滑，防眩光效果更加优异。</w:t>
            </w:r>
          </w:p>
          <w:p w14:paraId="3C656D4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 xml:space="preserve">34.机身具备防盐雾锈蚀特性。 </w:t>
            </w:r>
          </w:p>
          <w:p w14:paraId="1A1ED28E">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35.整机具备抗振动、防跌落特性，保证整机运输或使用过程中不易受损。</w:t>
            </w:r>
          </w:p>
          <w:p w14:paraId="2B80522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36.整机在0℃～40℃环境下可正常工作，在-20℃～60℃的环境下可正常贮存且贮存后功能无损。</w:t>
            </w:r>
          </w:p>
          <w:p w14:paraId="74DD51D9">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37.具备电视遥控功能和电脑键盘常用的F1—F12功能键及Alt+F4、Alt+Tab、Space、Enter等快捷按键，可实现一键开启交互白板软件、PPT上下翻页、一键锁定/解锁触摸及整机实体按键、一键熄屏的功能。</w:t>
            </w:r>
          </w:p>
          <w:p w14:paraId="6999F94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38.支持通过Type-C接口U盘进行文件传输，兼容手机充电。</w:t>
            </w:r>
          </w:p>
          <w:p w14:paraId="52FDE86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39.屏幕显示灰度分辨等级达到256级以上灰阶。</w:t>
            </w:r>
          </w:p>
          <w:p w14:paraId="71C95A5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40.整机在五分钟内处于无信号接收状态时，能够自动关机。</w:t>
            </w:r>
          </w:p>
          <w:p w14:paraId="549B617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41.内置触摸中控菜单，将信号源通道切换、护眼、声音调节等整合到同一菜单下，无须实体按键，在任意显示通道下均可通过手势在屏幕上调取该触摸菜单。</w:t>
            </w:r>
          </w:p>
          <w:p w14:paraId="67F621E9">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42.整机在任意通道的侧拉栏批注模式下，支持通过手势识别调出板擦工具擦除批注内容，可根据手与屏幕的接触面积自动调整板擦工具的大小。</w:t>
            </w:r>
          </w:p>
          <w:p w14:paraId="687FDD2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43.触摸屏在照度100klux环境下仍能正常工作。</w:t>
            </w:r>
          </w:p>
          <w:p w14:paraId="0C533400">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44.触摸分辨率≥32768×32768。触摸响应时间≤4ms。触摸最小识别物≤3mm。整机屏幕触摸有效识别高度≤3.5mm,，即触摸物体距离玻璃外表面高度≤3.5mm时，触摸屏识别为点击操作。</w:t>
            </w:r>
          </w:p>
          <w:p w14:paraId="6EFEA4E3">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45.触摸屏具有防遮挡功能，触摸接收器在单点或多点遮挡后仍能正常书写。</w:t>
            </w:r>
          </w:p>
          <w:p w14:paraId="3A087DD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46.计算机操作系统外置电脑操作系统接入时，无需安装触摸框驱动。</w:t>
            </w:r>
          </w:p>
          <w:p w14:paraId="72D0982A">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47.嵌入式移动操作系统下，互动白板支持不同背景颜色，同时提供学科专用背景，如：五线谱、信纸、田字格、英文格、篮球和足球场地平面图。</w:t>
            </w:r>
          </w:p>
          <w:p w14:paraId="476A752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48.无PC状态下，嵌入式系统内置互动白板支持十笔书写及手掌擦除（手掌擦除面积根据手掌与屏幕的接触面大小自动调整），白板书写内容可导出PDF、IWB、SVG等格式。支持10种以上平面图形工具，支持8种以上立体图形工具。</w:t>
            </w:r>
          </w:p>
          <w:p w14:paraId="5A1D103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49.无PC状态下，嵌入式系统内置互动白板支持全局漫游，并能在工具栏中对全局内容进行预览和移动。</w:t>
            </w:r>
          </w:p>
          <w:p w14:paraId="2804E168">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50.无PC状态下，嵌入式移动操作系统下可实现计算机操作系统中常用的教学应用功能，如白板书写、WPS软件使用、网页浏览。</w:t>
            </w:r>
          </w:p>
          <w:p w14:paraId="5E48262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51.在嵌入式移动操作系统下，能对TV多媒体USB所读取到的文件进行自动归类，可快速分类查找文档、板书、图片、音视频，检索后可直接在界面中打开。</w:t>
            </w:r>
          </w:p>
          <w:p w14:paraId="10ED6C8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52. 计算终端采用不低于10核</w:t>
            </w:r>
            <w:r>
              <w:rPr>
                <w:rFonts w:ascii="宋体" w:hAnsi="宋体" w:eastAsia="宋体" w:cs="宋体"/>
                <w:szCs w:val="21"/>
                <w:highlight w:val="none"/>
              </w:rPr>
              <w:t>16 线程</w:t>
            </w:r>
            <w:r>
              <w:rPr>
                <w:rFonts w:hint="eastAsia" w:ascii="宋体" w:hAnsi="宋体" w:eastAsia="宋体" w:cs="宋体"/>
                <w:szCs w:val="21"/>
                <w:highlight w:val="none"/>
              </w:rPr>
              <w:t>，内存≥8G,固态硬盘≥256G。</w:t>
            </w:r>
          </w:p>
          <w:p w14:paraId="7F6A661D">
            <w:pPr>
              <w:pStyle w:val="13"/>
              <w:adjustRightInd w:val="0"/>
              <w:snapToGrid w:val="0"/>
              <w:spacing w:line="360" w:lineRule="auto"/>
              <w:ind w:left="0"/>
              <w:rPr>
                <w:rFonts w:hint="eastAsia" w:ascii="宋体" w:hAnsi="宋体" w:eastAsia="宋体" w:cs="宋体"/>
                <w:spacing w:val="7"/>
                <w:szCs w:val="21"/>
                <w:highlight w:val="none"/>
              </w:rPr>
            </w:pPr>
            <w:r>
              <w:rPr>
                <w:rFonts w:hint="eastAsia" w:ascii="宋体" w:hAnsi="宋体" w:eastAsia="宋体" w:cs="宋体"/>
                <w:szCs w:val="21"/>
                <w:highlight w:val="none"/>
              </w:rPr>
              <w:t>53.配触摸式智慧手写屏支架。</w:t>
            </w:r>
          </w:p>
        </w:tc>
        <w:tc>
          <w:tcPr>
            <w:tcW w:w="383" w:type="pct"/>
            <w:shd w:val="clear" w:color="auto" w:fill="auto"/>
            <w:noWrap/>
            <w:vAlign w:val="center"/>
          </w:tcPr>
          <w:p w14:paraId="2FDC6145">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2套</w:t>
            </w:r>
          </w:p>
        </w:tc>
        <w:tc>
          <w:tcPr>
            <w:tcW w:w="441" w:type="pct"/>
            <w:shd w:val="clear" w:color="auto" w:fill="auto"/>
            <w:noWrap/>
            <w:vAlign w:val="center"/>
          </w:tcPr>
          <w:p w14:paraId="348C5BEC">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r w14:paraId="46D8D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9" w:hRule="atLeast"/>
        </w:trPr>
        <w:tc>
          <w:tcPr>
            <w:tcW w:w="289" w:type="pct"/>
            <w:shd w:val="clear" w:color="auto" w:fill="auto"/>
            <w:noWrap/>
            <w:vAlign w:val="center"/>
          </w:tcPr>
          <w:p w14:paraId="6B4FDA45">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25</w:t>
            </w:r>
          </w:p>
        </w:tc>
        <w:tc>
          <w:tcPr>
            <w:tcW w:w="529" w:type="pct"/>
            <w:shd w:val="clear" w:color="auto" w:fill="auto"/>
            <w:noWrap/>
            <w:vAlign w:val="center"/>
          </w:tcPr>
          <w:p w14:paraId="71757077">
            <w:pPr>
              <w:adjustRightInd w:val="0"/>
              <w:snapToGrid w:val="0"/>
              <w:spacing w:line="360" w:lineRule="auto"/>
              <w:ind w:firstLine="18" w:firstLineChars="9"/>
              <w:jc w:val="center"/>
              <w:rPr>
                <w:rFonts w:hint="eastAsia" w:ascii="宋体" w:hAnsi="宋体" w:eastAsia="宋体" w:cs="宋体"/>
                <w:szCs w:val="21"/>
                <w:highlight w:val="none"/>
              </w:rPr>
            </w:pPr>
            <w:r>
              <w:rPr>
                <w:rFonts w:hint="eastAsia" w:ascii="宋体" w:hAnsi="宋体" w:eastAsia="宋体" w:cs="宋体"/>
                <w:szCs w:val="21"/>
                <w:highlight w:val="none"/>
              </w:rPr>
              <w:t>工作站</w:t>
            </w:r>
          </w:p>
        </w:tc>
        <w:tc>
          <w:tcPr>
            <w:tcW w:w="3356" w:type="pct"/>
            <w:shd w:val="clear" w:color="auto" w:fill="auto"/>
            <w:noWrap/>
            <w:vAlign w:val="center"/>
          </w:tcPr>
          <w:p w14:paraId="0CD105E3">
            <w:pPr>
              <w:spacing w:line="360" w:lineRule="auto"/>
              <w:rPr>
                <w:rFonts w:ascii="宋体" w:hAnsi="宋体" w:eastAsia="宋体" w:cs="宋体"/>
                <w:szCs w:val="21"/>
                <w:highlight w:val="none"/>
              </w:rPr>
            </w:pPr>
          </w:p>
          <w:p w14:paraId="04470C91">
            <w:pPr>
              <w:spacing w:line="360" w:lineRule="auto"/>
              <w:rPr>
                <w:rFonts w:hint="default" w:ascii="宋体" w:hAnsi="宋体" w:eastAsia="宋体" w:cs="宋体"/>
                <w:b/>
                <w:bCs/>
                <w:szCs w:val="21"/>
                <w:highlight w:val="none"/>
                <w:lang w:val="en-US" w:eastAsia="zh-CN"/>
              </w:rPr>
            </w:pPr>
            <w:r>
              <w:rPr>
                <w:rFonts w:hint="eastAsia" w:ascii="宋体" w:hAnsi="宋体" w:eastAsia="宋体" w:cs="宋体"/>
                <w:b/>
                <w:bCs/>
                <w:i w:val="0"/>
                <w:iCs w:val="0"/>
                <w:color w:val="auto"/>
                <w:kern w:val="0"/>
                <w:sz w:val="21"/>
                <w:szCs w:val="21"/>
                <w:highlight w:val="none"/>
                <w:u w:val="none"/>
                <w:lang w:val="en-US" w:eastAsia="zh-CN" w:bidi="ar"/>
              </w:rPr>
              <w:t>*</w:t>
            </w:r>
            <w:r>
              <w:rPr>
                <w:rFonts w:hint="eastAsia" w:ascii="宋体" w:hAnsi="宋体" w:eastAsia="宋体" w:cs="宋体"/>
                <w:b/>
                <w:bCs/>
                <w:szCs w:val="21"/>
                <w:highlight w:val="none"/>
                <w:lang w:val="en-US" w:eastAsia="zh-CN"/>
              </w:rPr>
              <w:t>具体参数详见附表-工作站技术参数</w:t>
            </w:r>
          </w:p>
          <w:p w14:paraId="2AF415C9">
            <w:pPr>
              <w:spacing w:line="360" w:lineRule="auto"/>
              <w:rPr>
                <w:rFonts w:hint="eastAsia" w:ascii="宋体" w:hAnsi="宋体" w:eastAsia="宋体" w:cs="宋体"/>
                <w:spacing w:val="7"/>
                <w:szCs w:val="21"/>
                <w:highlight w:val="none"/>
              </w:rPr>
            </w:pPr>
          </w:p>
        </w:tc>
        <w:tc>
          <w:tcPr>
            <w:tcW w:w="383" w:type="pct"/>
            <w:shd w:val="clear" w:color="auto" w:fill="auto"/>
            <w:noWrap/>
            <w:vAlign w:val="center"/>
          </w:tcPr>
          <w:p w14:paraId="70F48420">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color w:val="000000"/>
                <w:szCs w:val="21"/>
                <w:highlight w:val="none"/>
              </w:rPr>
              <w:t>3套</w:t>
            </w:r>
          </w:p>
        </w:tc>
        <w:tc>
          <w:tcPr>
            <w:tcW w:w="441" w:type="pct"/>
            <w:shd w:val="clear" w:color="auto" w:fill="auto"/>
            <w:noWrap/>
            <w:vAlign w:val="center"/>
          </w:tcPr>
          <w:p w14:paraId="6F7DC418">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工业</w:t>
            </w:r>
          </w:p>
        </w:tc>
      </w:tr>
    </w:tbl>
    <w:p w14:paraId="0709422C">
      <w:pPr>
        <w:rPr>
          <w:rFonts w:hint="eastAsia"/>
          <w:highlight w:val="none"/>
        </w:rPr>
      </w:pPr>
    </w:p>
    <w:p w14:paraId="093C562C">
      <w:pPr>
        <w:rPr>
          <w:rFonts w:hint="eastAsia"/>
          <w:highlight w:val="none"/>
        </w:rPr>
      </w:pPr>
    </w:p>
    <w:p w14:paraId="6AC294B2">
      <w:pPr>
        <w:pStyle w:val="7"/>
        <w:ind w:left="482" w:hanging="482"/>
        <w:rPr>
          <w:rFonts w:hint="eastAsia" w:ascii="宋体" w:hAnsi="宋体" w:cs="宋体"/>
          <w:b/>
          <w:bCs/>
          <w:sz w:val="24"/>
          <w:highlight w:val="none"/>
        </w:rPr>
      </w:pPr>
    </w:p>
    <w:p w14:paraId="3B31C17F">
      <w:pPr>
        <w:pStyle w:val="3"/>
        <w:ind w:firstLine="0"/>
        <w:rPr>
          <w:rFonts w:hint="eastAsia" w:ascii="仿宋" w:hAnsi="仿宋" w:eastAsia="仿宋" w:cs="仿宋"/>
          <w:sz w:val="28"/>
          <w:szCs w:val="28"/>
          <w:highlight w:val="none"/>
          <w:lang w:bidi="ar"/>
        </w:rPr>
      </w:pPr>
      <w:bookmarkStart w:id="30" w:name="_Toc7421"/>
      <w:bookmarkStart w:id="31" w:name="_Toc4843"/>
      <w:r>
        <w:rPr>
          <w:rFonts w:hint="eastAsia" w:ascii="仿宋" w:hAnsi="仿宋" w:eastAsia="仿宋" w:cs="仿宋"/>
          <w:sz w:val="28"/>
          <w:szCs w:val="28"/>
          <w:highlight w:val="none"/>
          <w:lang w:bidi="ar"/>
        </w:rPr>
        <w:t>附表-</w:t>
      </w:r>
      <w:r>
        <w:rPr>
          <w:rFonts w:hint="eastAsia" w:ascii="仿宋" w:hAnsi="仿宋" w:eastAsia="仿宋" w:cs="仿宋"/>
          <w:sz w:val="28"/>
          <w:szCs w:val="28"/>
          <w:highlight w:val="none"/>
          <w:lang w:val="en-US" w:eastAsia="zh-CN" w:bidi="ar"/>
        </w:rPr>
        <w:t>工作站</w:t>
      </w:r>
      <w:r>
        <w:rPr>
          <w:rFonts w:hint="eastAsia" w:ascii="仿宋" w:hAnsi="仿宋" w:eastAsia="仿宋" w:cs="仿宋"/>
          <w:sz w:val="28"/>
          <w:szCs w:val="28"/>
          <w:highlight w:val="none"/>
          <w:lang w:bidi="ar"/>
        </w:rPr>
        <w:t>技术参数</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40"/>
        <w:gridCol w:w="1309"/>
        <w:gridCol w:w="2968"/>
        <w:gridCol w:w="3203"/>
      </w:tblGrid>
      <w:tr w14:paraId="787F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shd w:val="clear" w:color="auto" w:fill="auto"/>
            <w:vAlign w:val="center"/>
          </w:tcPr>
          <w:p w14:paraId="2B2977FE">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lang w:val="en-US"/>
              </w:rPr>
            </w:pPr>
            <w:r>
              <w:rPr>
                <w:rFonts w:hint="eastAsia" w:ascii="宋体" w:hAnsi="宋体" w:eastAsia="宋体" w:cs="宋体"/>
                <w:b/>
                <w:bCs/>
                <w:i w:val="0"/>
                <w:iCs w:val="0"/>
                <w:color w:val="auto"/>
                <w:kern w:val="0"/>
                <w:sz w:val="21"/>
                <w:szCs w:val="21"/>
                <w:highlight w:val="none"/>
                <w:u w:val="none"/>
                <w:lang w:val="en-US" w:eastAsia="zh-CN" w:bidi="ar"/>
              </w:rPr>
              <w:t>品目号</w:t>
            </w:r>
          </w:p>
        </w:tc>
        <w:tc>
          <w:tcPr>
            <w:tcW w:w="768" w:type="pct"/>
            <w:shd w:val="clear" w:color="auto" w:fill="auto"/>
            <w:vAlign w:val="center"/>
          </w:tcPr>
          <w:p w14:paraId="45687895">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产品名称</w:t>
            </w:r>
          </w:p>
        </w:tc>
        <w:tc>
          <w:tcPr>
            <w:tcW w:w="1742" w:type="pct"/>
            <w:shd w:val="clear" w:color="auto" w:fill="FFFFFF"/>
            <w:vAlign w:val="center"/>
          </w:tcPr>
          <w:p w14:paraId="02527840">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指标内容</w:t>
            </w:r>
          </w:p>
        </w:tc>
        <w:tc>
          <w:tcPr>
            <w:tcW w:w="1879" w:type="pct"/>
            <w:shd w:val="clear" w:color="auto" w:fill="FFFFFF"/>
            <w:vAlign w:val="center"/>
          </w:tcPr>
          <w:p w14:paraId="61A27883">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指标要求</w:t>
            </w:r>
          </w:p>
        </w:tc>
      </w:tr>
      <w:tr w14:paraId="16C6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restart"/>
            <w:shd w:val="clear" w:color="auto" w:fill="auto"/>
            <w:noWrap/>
            <w:vAlign w:val="center"/>
          </w:tcPr>
          <w:p w14:paraId="1C64A02E">
            <w:pPr>
              <w:jc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1</w:t>
            </w:r>
          </w:p>
        </w:tc>
        <w:tc>
          <w:tcPr>
            <w:tcW w:w="768" w:type="pct"/>
            <w:vMerge w:val="restart"/>
            <w:shd w:val="clear" w:color="auto" w:fill="auto"/>
            <w:noWrap/>
            <w:vAlign w:val="center"/>
          </w:tcPr>
          <w:p w14:paraId="78A317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bCs/>
                <w:sz w:val="21"/>
                <w:szCs w:val="21"/>
                <w:highlight w:val="none"/>
              </w:rPr>
              <w:t>▲</w:t>
            </w:r>
            <w:r>
              <w:rPr>
                <w:rFonts w:hint="eastAsia" w:ascii="宋体" w:hAnsi="宋体" w:eastAsia="宋体" w:cs="宋体"/>
                <w:i w:val="0"/>
                <w:iCs w:val="0"/>
                <w:color w:val="auto"/>
                <w:kern w:val="0"/>
                <w:sz w:val="21"/>
                <w:szCs w:val="21"/>
                <w:highlight w:val="none"/>
                <w:u w:val="none"/>
                <w:lang w:val="en-US" w:eastAsia="zh-CN" w:bidi="ar"/>
              </w:rPr>
              <w:t>铜材质量与性能智能分析控制平台</w:t>
            </w:r>
          </w:p>
        </w:tc>
        <w:tc>
          <w:tcPr>
            <w:tcW w:w="1742" w:type="pct"/>
            <w:shd w:val="clear" w:color="auto" w:fill="FFFFFF"/>
            <w:vAlign w:val="center"/>
          </w:tcPr>
          <w:p w14:paraId="716380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*内存配置容量</w:t>
            </w:r>
          </w:p>
        </w:tc>
        <w:tc>
          <w:tcPr>
            <w:tcW w:w="1879" w:type="pct"/>
            <w:shd w:val="clear" w:color="auto" w:fill="FFFFFF"/>
            <w:vAlign w:val="center"/>
          </w:tcPr>
          <w:p w14:paraId="5D66EF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≥32G</w:t>
            </w:r>
          </w:p>
        </w:tc>
      </w:tr>
      <w:tr w14:paraId="05BBF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1456B2EE">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244D3D3F">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3A4E3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*内存类型</w:t>
            </w:r>
          </w:p>
        </w:tc>
        <w:tc>
          <w:tcPr>
            <w:tcW w:w="1879" w:type="pct"/>
            <w:shd w:val="clear" w:color="auto" w:fill="FFFFFF"/>
            <w:vAlign w:val="center"/>
          </w:tcPr>
          <w:p w14:paraId="2837F2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支持DDR5以上内存</w:t>
            </w:r>
          </w:p>
        </w:tc>
      </w:tr>
      <w:tr w14:paraId="6AD19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85435D7">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0815685">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D5FF6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*固态存储容量</w:t>
            </w:r>
          </w:p>
        </w:tc>
        <w:tc>
          <w:tcPr>
            <w:tcW w:w="1879" w:type="pct"/>
            <w:shd w:val="clear" w:color="auto" w:fill="FFFFFF"/>
            <w:vAlign w:val="center"/>
          </w:tcPr>
          <w:p w14:paraId="655AC7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≥512GB</w:t>
            </w:r>
          </w:p>
        </w:tc>
      </w:tr>
      <w:tr w14:paraId="6C650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2AD5F720">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750DC2D">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7C900B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*机械硬盘总容量</w:t>
            </w:r>
          </w:p>
        </w:tc>
        <w:tc>
          <w:tcPr>
            <w:tcW w:w="1879" w:type="pct"/>
            <w:shd w:val="clear" w:color="auto" w:fill="FFFFFF"/>
            <w:vAlign w:val="center"/>
          </w:tcPr>
          <w:p w14:paraId="42A8F7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≥4TB</w:t>
            </w:r>
          </w:p>
        </w:tc>
      </w:tr>
      <w:tr w14:paraId="540B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1CABE7B9">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0EAAB439">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1C9F5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*显卡类型</w:t>
            </w:r>
          </w:p>
        </w:tc>
        <w:tc>
          <w:tcPr>
            <w:tcW w:w="1879" w:type="pct"/>
            <w:shd w:val="clear" w:color="auto" w:fill="FFFFFF"/>
            <w:vAlign w:val="center"/>
          </w:tcPr>
          <w:p w14:paraId="73FC7B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w:t>
            </w:r>
          </w:p>
        </w:tc>
      </w:tr>
      <w:tr w14:paraId="6C3F8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6AA09313">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17DBB307">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4E00C7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*独立显卡显存容量</w:t>
            </w:r>
          </w:p>
        </w:tc>
        <w:tc>
          <w:tcPr>
            <w:tcW w:w="1879" w:type="pct"/>
            <w:shd w:val="clear" w:color="auto" w:fill="FFFFFF"/>
            <w:vAlign w:val="center"/>
          </w:tcPr>
          <w:p w14:paraId="744DB7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≥24GB</w:t>
            </w:r>
          </w:p>
        </w:tc>
      </w:tr>
      <w:tr w14:paraId="4FFC8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751E64B0">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4BAC2CD1">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162C24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*键盘连接方式</w:t>
            </w:r>
          </w:p>
        </w:tc>
        <w:tc>
          <w:tcPr>
            <w:tcW w:w="1879" w:type="pct"/>
            <w:shd w:val="clear" w:color="auto" w:fill="FFFFFF"/>
            <w:vAlign w:val="center"/>
          </w:tcPr>
          <w:p w14:paraId="49479D4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无线</w:t>
            </w:r>
          </w:p>
        </w:tc>
      </w:tr>
      <w:tr w14:paraId="67F5C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4B6B7AE0">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7B8A7AF4">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CFB49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存储卡接口数量</w:t>
            </w:r>
          </w:p>
        </w:tc>
        <w:tc>
          <w:tcPr>
            <w:tcW w:w="1879" w:type="pct"/>
            <w:shd w:val="clear" w:color="auto" w:fill="FFFFFF"/>
            <w:vAlign w:val="center"/>
          </w:tcPr>
          <w:p w14:paraId="3ED640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r>
      <w:tr w14:paraId="0966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57FF0979">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63015FB4">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4B1EC9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物理核数</w:t>
            </w:r>
          </w:p>
        </w:tc>
        <w:tc>
          <w:tcPr>
            <w:tcW w:w="1879" w:type="pct"/>
            <w:shd w:val="clear" w:color="auto" w:fill="FFFFFF"/>
            <w:vAlign w:val="center"/>
          </w:tcPr>
          <w:p w14:paraId="10A3C8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核心数≥24 核，支持线程数≥24 线程</w:t>
            </w:r>
          </w:p>
        </w:tc>
      </w:tr>
      <w:tr w14:paraId="3D029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1B227CB5">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70CC6E10">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502732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主频</w:t>
            </w:r>
          </w:p>
        </w:tc>
        <w:tc>
          <w:tcPr>
            <w:tcW w:w="1879" w:type="pct"/>
            <w:shd w:val="clear" w:color="auto" w:fill="FFFFFF"/>
            <w:vAlign w:val="center"/>
          </w:tcPr>
          <w:p w14:paraId="285EFB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≥3.7GHz</w:t>
            </w:r>
          </w:p>
        </w:tc>
      </w:tr>
      <w:tr w14:paraId="1C690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5057B123">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02536D0D">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F6251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*CPU末级缓存容量</w:t>
            </w:r>
          </w:p>
        </w:tc>
        <w:tc>
          <w:tcPr>
            <w:tcW w:w="1879" w:type="pct"/>
            <w:shd w:val="clear" w:color="auto" w:fill="FFFFFF"/>
            <w:vAlign w:val="center"/>
          </w:tcPr>
          <w:p w14:paraId="3C6823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≥36MB</w:t>
            </w:r>
          </w:p>
        </w:tc>
      </w:tr>
      <w:tr w14:paraId="54AF1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restart"/>
            <w:shd w:val="clear" w:color="auto" w:fill="auto"/>
            <w:noWrap/>
            <w:vAlign w:val="center"/>
          </w:tcPr>
          <w:p w14:paraId="1DE0718F">
            <w:pPr>
              <w:jc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w:t>
            </w:r>
          </w:p>
        </w:tc>
        <w:tc>
          <w:tcPr>
            <w:tcW w:w="768" w:type="pct"/>
            <w:vMerge w:val="restart"/>
            <w:shd w:val="clear" w:color="auto" w:fill="auto"/>
            <w:noWrap/>
            <w:vAlign w:val="center"/>
          </w:tcPr>
          <w:p w14:paraId="0634A8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铜材料参数分析设备</w:t>
            </w:r>
          </w:p>
        </w:tc>
        <w:tc>
          <w:tcPr>
            <w:tcW w:w="1742" w:type="pct"/>
            <w:shd w:val="clear" w:color="auto" w:fill="FFFFFF"/>
            <w:vAlign w:val="center"/>
          </w:tcPr>
          <w:p w14:paraId="5F5869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*内存配</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置容量</w:t>
            </w:r>
          </w:p>
        </w:tc>
        <w:tc>
          <w:tcPr>
            <w:tcW w:w="1879" w:type="pct"/>
            <w:shd w:val="clear" w:color="auto" w:fill="FFFFFF"/>
            <w:vAlign w:val="center"/>
          </w:tcPr>
          <w:p w14:paraId="7B6C00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≥32G</w:t>
            </w:r>
          </w:p>
        </w:tc>
      </w:tr>
      <w:tr w14:paraId="0F5CE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02BF9E4A">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7383E5F">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5BB39A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*内存类型</w:t>
            </w:r>
          </w:p>
        </w:tc>
        <w:tc>
          <w:tcPr>
            <w:tcW w:w="1879" w:type="pct"/>
            <w:shd w:val="clear" w:color="auto" w:fill="FFFFFF"/>
            <w:vAlign w:val="center"/>
          </w:tcPr>
          <w:p w14:paraId="17A720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支持DDR5以上内存</w:t>
            </w:r>
          </w:p>
        </w:tc>
      </w:tr>
      <w:tr w14:paraId="3944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A89EA27">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2551F15E">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04A4144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*固态存储容量</w:t>
            </w:r>
          </w:p>
        </w:tc>
        <w:tc>
          <w:tcPr>
            <w:tcW w:w="1879" w:type="pct"/>
            <w:shd w:val="clear" w:color="auto" w:fill="FFFFFF"/>
            <w:vAlign w:val="center"/>
          </w:tcPr>
          <w:p w14:paraId="6784FD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≥512GB</w:t>
            </w:r>
          </w:p>
        </w:tc>
      </w:tr>
      <w:tr w14:paraId="345D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4302817D">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74D34FF5">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5F80C4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*机械硬盘总容量</w:t>
            </w:r>
          </w:p>
        </w:tc>
        <w:tc>
          <w:tcPr>
            <w:tcW w:w="1879" w:type="pct"/>
            <w:shd w:val="clear" w:color="auto" w:fill="FFFFFF"/>
            <w:vAlign w:val="center"/>
          </w:tcPr>
          <w:p w14:paraId="6D17E0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≥4TB</w:t>
            </w:r>
          </w:p>
        </w:tc>
      </w:tr>
      <w:tr w14:paraId="2735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C209532">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1441C325">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38AAD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*显卡类型</w:t>
            </w:r>
          </w:p>
        </w:tc>
        <w:tc>
          <w:tcPr>
            <w:tcW w:w="1879" w:type="pct"/>
            <w:shd w:val="clear" w:color="auto" w:fill="FFFFFF"/>
            <w:vAlign w:val="center"/>
          </w:tcPr>
          <w:p w14:paraId="21B050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w:t>
            </w:r>
          </w:p>
        </w:tc>
      </w:tr>
      <w:tr w14:paraId="0ADF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5FA15FCE">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B1D84DD">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4CA383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*独立显卡显存容量</w:t>
            </w:r>
          </w:p>
        </w:tc>
        <w:tc>
          <w:tcPr>
            <w:tcW w:w="1879" w:type="pct"/>
            <w:shd w:val="clear" w:color="auto" w:fill="FFFFFF"/>
            <w:vAlign w:val="center"/>
          </w:tcPr>
          <w:p w14:paraId="1FDDD2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≥24GB</w:t>
            </w:r>
          </w:p>
        </w:tc>
      </w:tr>
      <w:tr w14:paraId="09D1D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14B0A95B">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4D174E44">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65C7F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*键盘连接方式</w:t>
            </w:r>
          </w:p>
        </w:tc>
        <w:tc>
          <w:tcPr>
            <w:tcW w:w="1879" w:type="pct"/>
            <w:shd w:val="clear" w:color="auto" w:fill="FFFFFF"/>
            <w:vAlign w:val="center"/>
          </w:tcPr>
          <w:p w14:paraId="161249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无线</w:t>
            </w:r>
          </w:p>
        </w:tc>
      </w:tr>
      <w:tr w14:paraId="61FE9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784484FE">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635437EE">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C63AC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存储卡接口数量</w:t>
            </w:r>
          </w:p>
        </w:tc>
        <w:tc>
          <w:tcPr>
            <w:tcW w:w="1879" w:type="pct"/>
            <w:shd w:val="clear" w:color="auto" w:fill="FFFFFF"/>
            <w:vAlign w:val="center"/>
          </w:tcPr>
          <w:p w14:paraId="561524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r>
      <w:tr w14:paraId="7052F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2B2576B4">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28FD2FF4">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7E0AA4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物理核数</w:t>
            </w:r>
          </w:p>
        </w:tc>
        <w:tc>
          <w:tcPr>
            <w:tcW w:w="1879" w:type="pct"/>
            <w:shd w:val="clear" w:color="auto" w:fill="FFFFFF"/>
            <w:vAlign w:val="center"/>
          </w:tcPr>
          <w:p w14:paraId="61A877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核心数≥24 核，支持线程数≥24 线程</w:t>
            </w:r>
          </w:p>
        </w:tc>
      </w:tr>
      <w:tr w14:paraId="2E12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5413DEC8">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1FF78255">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EAB77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主频</w:t>
            </w:r>
          </w:p>
        </w:tc>
        <w:tc>
          <w:tcPr>
            <w:tcW w:w="1879" w:type="pct"/>
            <w:shd w:val="clear" w:color="auto" w:fill="FFFFFF"/>
            <w:vAlign w:val="center"/>
          </w:tcPr>
          <w:p w14:paraId="429EE6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≥3.7GHz</w:t>
            </w:r>
          </w:p>
        </w:tc>
      </w:tr>
      <w:tr w14:paraId="294D0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27C911B2">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33516C5">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0E76DD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末级缓存容量</w:t>
            </w:r>
          </w:p>
        </w:tc>
        <w:tc>
          <w:tcPr>
            <w:tcW w:w="1879" w:type="pct"/>
            <w:shd w:val="clear" w:color="auto" w:fill="FFFFFF"/>
            <w:vAlign w:val="center"/>
          </w:tcPr>
          <w:p w14:paraId="442B61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≥36MB</w:t>
            </w:r>
          </w:p>
        </w:tc>
      </w:tr>
      <w:tr w14:paraId="6492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restart"/>
            <w:shd w:val="clear" w:color="auto" w:fill="auto"/>
            <w:noWrap/>
            <w:vAlign w:val="center"/>
          </w:tcPr>
          <w:p w14:paraId="3930CA06">
            <w:pPr>
              <w:jc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3</w:t>
            </w:r>
          </w:p>
        </w:tc>
        <w:tc>
          <w:tcPr>
            <w:tcW w:w="768" w:type="pct"/>
            <w:vMerge w:val="restart"/>
            <w:shd w:val="clear" w:color="auto" w:fill="auto"/>
            <w:noWrap/>
            <w:vAlign w:val="center"/>
          </w:tcPr>
          <w:p w14:paraId="3C7D5A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铜材加工智能精准输送控制研究平台</w:t>
            </w:r>
          </w:p>
        </w:tc>
        <w:tc>
          <w:tcPr>
            <w:tcW w:w="1742" w:type="pct"/>
            <w:shd w:val="clear" w:color="auto" w:fill="FFFFFF"/>
            <w:vAlign w:val="center"/>
          </w:tcPr>
          <w:p w14:paraId="5C2C79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*内存配置容量</w:t>
            </w:r>
          </w:p>
        </w:tc>
        <w:tc>
          <w:tcPr>
            <w:tcW w:w="1879" w:type="pct"/>
            <w:shd w:val="clear" w:color="auto" w:fill="FFFFFF"/>
            <w:vAlign w:val="center"/>
          </w:tcPr>
          <w:p w14:paraId="5B1833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≥32GB </w:t>
            </w:r>
          </w:p>
        </w:tc>
      </w:tr>
      <w:tr w14:paraId="29923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5989D6B6">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CA25153">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5EC472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*内存类型</w:t>
            </w:r>
          </w:p>
        </w:tc>
        <w:tc>
          <w:tcPr>
            <w:tcW w:w="1879" w:type="pct"/>
            <w:shd w:val="clear" w:color="auto" w:fill="FFFFFF"/>
            <w:vAlign w:val="center"/>
          </w:tcPr>
          <w:p w14:paraId="3E0971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DDR5</w:t>
            </w:r>
          </w:p>
        </w:tc>
      </w:tr>
      <w:tr w14:paraId="7C90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25E86731">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4A121F06">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0A172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*主板集成模块</w:t>
            </w:r>
          </w:p>
        </w:tc>
        <w:tc>
          <w:tcPr>
            <w:tcW w:w="1879" w:type="pct"/>
            <w:shd w:val="clear" w:color="auto" w:fill="FFFFFF"/>
            <w:vAlign w:val="center"/>
          </w:tcPr>
          <w:p w14:paraId="582952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支持 WiFi7 无线协议</w:t>
            </w:r>
          </w:p>
        </w:tc>
      </w:tr>
      <w:tr w14:paraId="63FA7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93C27CD">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2279B699">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3A4FB0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*主板支持的 CPU和内存情况</w:t>
            </w:r>
          </w:p>
        </w:tc>
        <w:tc>
          <w:tcPr>
            <w:tcW w:w="1879" w:type="pct"/>
            <w:shd w:val="clear" w:color="auto" w:fill="FFFFFF"/>
            <w:vAlign w:val="center"/>
          </w:tcPr>
          <w:p w14:paraId="446884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DDR5 内存</w:t>
            </w:r>
          </w:p>
        </w:tc>
      </w:tr>
      <w:tr w14:paraId="06CFC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83335CB">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1D8FCF99">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F356E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*固态存储容量</w:t>
            </w:r>
          </w:p>
        </w:tc>
        <w:tc>
          <w:tcPr>
            <w:tcW w:w="1879" w:type="pct"/>
            <w:shd w:val="clear" w:color="auto" w:fill="FFFFFF"/>
            <w:vAlign w:val="center"/>
          </w:tcPr>
          <w:p w14:paraId="550280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≥1T</w:t>
            </w:r>
          </w:p>
        </w:tc>
      </w:tr>
      <w:tr w14:paraId="21F2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8507848">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144485B4">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045562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固态存储接口协议</w:t>
            </w:r>
          </w:p>
        </w:tc>
        <w:tc>
          <w:tcPr>
            <w:tcW w:w="1879" w:type="pct"/>
            <w:shd w:val="clear" w:color="auto" w:fill="FFFFFF"/>
            <w:vAlign w:val="center"/>
          </w:tcPr>
          <w:p w14:paraId="043A8D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M.2 接口</w:t>
            </w:r>
          </w:p>
        </w:tc>
      </w:tr>
      <w:tr w14:paraId="64157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79780034">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3EA815F">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349A31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*显卡类型</w:t>
            </w:r>
          </w:p>
        </w:tc>
        <w:tc>
          <w:tcPr>
            <w:tcW w:w="1879" w:type="pct"/>
            <w:shd w:val="clear" w:color="auto" w:fill="FFFFFF"/>
            <w:vAlign w:val="center"/>
          </w:tcPr>
          <w:p w14:paraId="7A480A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w:t>
            </w:r>
          </w:p>
        </w:tc>
      </w:tr>
      <w:tr w14:paraId="4D5AD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2AFD08E4">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03AFA60F">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20DEF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*独立显卡显存容量</w:t>
            </w:r>
          </w:p>
        </w:tc>
        <w:tc>
          <w:tcPr>
            <w:tcW w:w="1879" w:type="pct"/>
            <w:shd w:val="clear" w:color="auto" w:fill="FFFFFF"/>
            <w:vAlign w:val="center"/>
          </w:tcPr>
          <w:p w14:paraId="0634B7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≥24GB</w:t>
            </w:r>
          </w:p>
        </w:tc>
      </w:tr>
      <w:tr w14:paraId="5D611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5A531221">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AFBEA6A">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3D5F8C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物理核数</w:t>
            </w:r>
          </w:p>
        </w:tc>
        <w:tc>
          <w:tcPr>
            <w:tcW w:w="1879" w:type="pct"/>
            <w:shd w:val="clear" w:color="auto" w:fill="FFFFFF"/>
            <w:vAlign w:val="center"/>
          </w:tcPr>
          <w:p w14:paraId="6CC32D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≥24GB≥16 核 32 线程</w:t>
            </w:r>
          </w:p>
        </w:tc>
      </w:tr>
      <w:tr w14:paraId="2D08E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03C5ADEB">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4D721E5A">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75B94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主频</w:t>
            </w:r>
          </w:p>
        </w:tc>
        <w:tc>
          <w:tcPr>
            <w:tcW w:w="1879" w:type="pct"/>
            <w:shd w:val="clear" w:color="auto" w:fill="FFFFFF"/>
            <w:vAlign w:val="center"/>
          </w:tcPr>
          <w:p w14:paraId="080D73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≥5.7GHz</w:t>
            </w:r>
          </w:p>
        </w:tc>
      </w:tr>
      <w:tr w14:paraId="6A508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0CEF7F8A">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6EFF686">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1FC23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末级缓存容量</w:t>
            </w:r>
          </w:p>
        </w:tc>
        <w:tc>
          <w:tcPr>
            <w:tcW w:w="1879" w:type="pct"/>
            <w:shd w:val="clear" w:color="auto" w:fill="FFFFFF"/>
            <w:vAlign w:val="center"/>
          </w:tcPr>
          <w:p w14:paraId="46DF7B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≥64MB</w:t>
            </w:r>
          </w:p>
        </w:tc>
      </w:tr>
      <w:tr w14:paraId="7C6F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restart"/>
            <w:shd w:val="clear" w:color="auto" w:fill="auto"/>
            <w:noWrap/>
            <w:vAlign w:val="center"/>
          </w:tcPr>
          <w:p w14:paraId="46E46D74">
            <w:pPr>
              <w:jc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4</w:t>
            </w:r>
          </w:p>
        </w:tc>
        <w:tc>
          <w:tcPr>
            <w:tcW w:w="768" w:type="pct"/>
            <w:vMerge w:val="restart"/>
            <w:shd w:val="clear" w:color="auto" w:fill="auto"/>
            <w:noWrap/>
            <w:vAlign w:val="center"/>
          </w:tcPr>
          <w:p w14:paraId="68B6E5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工业机器视觉标准套件</w:t>
            </w:r>
          </w:p>
        </w:tc>
        <w:tc>
          <w:tcPr>
            <w:tcW w:w="1742" w:type="pct"/>
            <w:shd w:val="clear" w:color="auto" w:fill="FFFFFF"/>
            <w:vAlign w:val="center"/>
          </w:tcPr>
          <w:p w14:paraId="4E071E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*内存类型</w:t>
            </w:r>
          </w:p>
        </w:tc>
        <w:tc>
          <w:tcPr>
            <w:tcW w:w="1879" w:type="pct"/>
            <w:shd w:val="clear" w:color="auto" w:fill="FFFFFF"/>
            <w:vAlign w:val="center"/>
          </w:tcPr>
          <w:p w14:paraId="1BE86A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支持DDR5以上内存</w:t>
            </w:r>
          </w:p>
        </w:tc>
      </w:tr>
      <w:tr w14:paraId="71C4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62F19502">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23835F54">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78E607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*固态存储容量</w:t>
            </w:r>
          </w:p>
        </w:tc>
        <w:tc>
          <w:tcPr>
            <w:tcW w:w="1879" w:type="pct"/>
            <w:shd w:val="clear" w:color="auto" w:fill="FFFFFF"/>
            <w:vAlign w:val="center"/>
          </w:tcPr>
          <w:p w14:paraId="5CF35A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≥512GB</w:t>
            </w:r>
          </w:p>
        </w:tc>
      </w:tr>
      <w:tr w14:paraId="51BFE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6ED965D5">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BA9D3DF">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CA87D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*键盘连接方式</w:t>
            </w:r>
          </w:p>
        </w:tc>
        <w:tc>
          <w:tcPr>
            <w:tcW w:w="1879" w:type="pct"/>
            <w:shd w:val="clear" w:color="auto" w:fill="FFFFFF"/>
            <w:vAlign w:val="center"/>
          </w:tcPr>
          <w:p w14:paraId="01976D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无线</w:t>
            </w:r>
          </w:p>
        </w:tc>
      </w:tr>
      <w:tr w14:paraId="230B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14920DEA">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6F1C3FC9">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3FA7A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物理核数</w:t>
            </w:r>
          </w:p>
        </w:tc>
        <w:tc>
          <w:tcPr>
            <w:tcW w:w="1879" w:type="pct"/>
            <w:shd w:val="clear" w:color="auto" w:fill="FFFFFF"/>
            <w:vAlign w:val="center"/>
          </w:tcPr>
          <w:p w14:paraId="0AA5C1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核心数≥8 核，支持线程数≥24 线程</w:t>
            </w:r>
          </w:p>
        </w:tc>
      </w:tr>
      <w:tr w14:paraId="666E7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AE98A7E">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239C7363">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4117DA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主频</w:t>
            </w:r>
          </w:p>
        </w:tc>
        <w:tc>
          <w:tcPr>
            <w:tcW w:w="1879" w:type="pct"/>
            <w:shd w:val="clear" w:color="auto" w:fill="FFFFFF"/>
            <w:vAlign w:val="center"/>
          </w:tcPr>
          <w:p w14:paraId="074C61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≥3.7GHz</w:t>
            </w:r>
          </w:p>
        </w:tc>
      </w:tr>
      <w:tr w14:paraId="5BC99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7419929">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469E36FC">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5E6BAD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末级缓存容量</w:t>
            </w:r>
          </w:p>
        </w:tc>
        <w:tc>
          <w:tcPr>
            <w:tcW w:w="1879" w:type="pct"/>
            <w:shd w:val="clear" w:color="auto" w:fill="FFFFFF"/>
            <w:vAlign w:val="center"/>
          </w:tcPr>
          <w:p w14:paraId="1270D7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≥36MB</w:t>
            </w:r>
          </w:p>
        </w:tc>
      </w:tr>
      <w:tr w14:paraId="6EEBD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restart"/>
            <w:shd w:val="clear" w:color="auto" w:fill="auto"/>
            <w:noWrap/>
            <w:vAlign w:val="center"/>
          </w:tcPr>
          <w:p w14:paraId="40F3DB20">
            <w:pPr>
              <w:jc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5</w:t>
            </w:r>
          </w:p>
        </w:tc>
        <w:tc>
          <w:tcPr>
            <w:tcW w:w="768" w:type="pct"/>
            <w:vMerge w:val="restart"/>
            <w:shd w:val="clear" w:color="auto" w:fill="auto"/>
            <w:noWrap/>
            <w:vAlign w:val="center"/>
          </w:tcPr>
          <w:p w14:paraId="066453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高性能工艺指令集中控制站</w:t>
            </w:r>
          </w:p>
        </w:tc>
        <w:tc>
          <w:tcPr>
            <w:tcW w:w="1742" w:type="pct"/>
            <w:shd w:val="clear" w:color="auto" w:fill="FFFFFF"/>
            <w:vAlign w:val="center"/>
          </w:tcPr>
          <w:p w14:paraId="20CA44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*内存配置容量</w:t>
            </w:r>
          </w:p>
        </w:tc>
        <w:tc>
          <w:tcPr>
            <w:tcW w:w="1879" w:type="pct"/>
            <w:shd w:val="clear" w:color="auto" w:fill="FFFFFF"/>
            <w:vAlign w:val="center"/>
          </w:tcPr>
          <w:p w14:paraId="2AD5DA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192GB DDR5 RECC Shared Memory</w:t>
            </w:r>
          </w:p>
        </w:tc>
      </w:tr>
      <w:tr w14:paraId="5991B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641F74B5">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0581CFCF">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119724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*内存类型</w:t>
            </w:r>
          </w:p>
        </w:tc>
        <w:tc>
          <w:tcPr>
            <w:tcW w:w="1879" w:type="pct"/>
            <w:shd w:val="clear" w:color="auto" w:fill="FFFFFF"/>
            <w:vAlign w:val="center"/>
          </w:tcPr>
          <w:p w14:paraId="160D11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DDR5 RECC</w:t>
            </w:r>
          </w:p>
        </w:tc>
      </w:tr>
      <w:tr w14:paraId="13A2C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651D651A">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7D7DBDD2">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5BC78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*固态盘数量</w:t>
            </w:r>
          </w:p>
        </w:tc>
        <w:tc>
          <w:tcPr>
            <w:tcW w:w="1879" w:type="pct"/>
            <w:shd w:val="clear" w:color="auto" w:fill="FFFFFF"/>
            <w:vAlign w:val="center"/>
          </w:tcPr>
          <w:p w14:paraId="7E369C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1块</w:t>
            </w:r>
          </w:p>
        </w:tc>
      </w:tr>
      <w:tr w14:paraId="282B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0B800890">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134770B7">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0CCCC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*固态存储容量</w:t>
            </w:r>
          </w:p>
        </w:tc>
        <w:tc>
          <w:tcPr>
            <w:tcW w:w="1879" w:type="pct"/>
            <w:shd w:val="clear" w:color="auto" w:fill="FFFFFF"/>
            <w:vAlign w:val="center"/>
          </w:tcPr>
          <w:p w14:paraId="3F90D8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≥2TB</w:t>
            </w:r>
          </w:p>
        </w:tc>
      </w:tr>
      <w:tr w14:paraId="3328A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5A85C2C4">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63C007EC">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42760D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*机械硬盘数量</w:t>
            </w:r>
          </w:p>
        </w:tc>
        <w:tc>
          <w:tcPr>
            <w:tcW w:w="1879" w:type="pct"/>
            <w:shd w:val="clear" w:color="auto" w:fill="FFFFFF"/>
            <w:vAlign w:val="center"/>
          </w:tcPr>
          <w:p w14:paraId="443DFB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1块</w:t>
            </w:r>
          </w:p>
        </w:tc>
      </w:tr>
      <w:tr w14:paraId="4817C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243B00AE">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0E141562">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34DE0A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*机械硬盘总容量</w:t>
            </w:r>
          </w:p>
        </w:tc>
        <w:tc>
          <w:tcPr>
            <w:tcW w:w="1879" w:type="pct"/>
            <w:shd w:val="clear" w:color="auto" w:fill="FFFFFF"/>
            <w:vAlign w:val="center"/>
          </w:tcPr>
          <w:p w14:paraId="03E3C3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≥8TB</w:t>
            </w:r>
          </w:p>
        </w:tc>
      </w:tr>
      <w:tr w14:paraId="6CCB5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018995F">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2145775D">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CF9FA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*机械硬盘转速</w:t>
            </w:r>
          </w:p>
        </w:tc>
        <w:tc>
          <w:tcPr>
            <w:tcW w:w="1879" w:type="pct"/>
            <w:shd w:val="clear" w:color="auto" w:fill="FFFFFF"/>
            <w:vAlign w:val="center"/>
          </w:tcPr>
          <w:p w14:paraId="61D2B8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7200rpm</w:t>
            </w:r>
          </w:p>
        </w:tc>
      </w:tr>
      <w:tr w14:paraId="5F636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6C7347EE">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497B53A2">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19503E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机械硬盘接口协议</w:t>
            </w:r>
          </w:p>
        </w:tc>
        <w:tc>
          <w:tcPr>
            <w:tcW w:w="1879" w:type="pct"/>
            <w:shd w:val="clear" w:color="auto" w:fill="FFFFFF"/>
            <w:vAlign w:val="center"/>
          </w:tcPr>
          <w:p w14:paraId="4C4E3D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SATA3.0接口</w:t>
            </w:r>
          </w:p>
        </w:tc>
      </w:tr>
      <w:tr w14:paraId="6AE2A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400B243">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1BE1CF20">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BE7EA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机械硬盘形态</w:t>
            </w:r>
          </w:p>
        </w:tc>
        <w:tc>
          <w:tcPr>
            <w:tcW w:w="1879" w:type="pct"/>
            <w:shd w:val="clear" w:color="auto" w:fill="FFFFFF"/>
            <w:vAlign w:val="center"/>
          </w:tcPr>
          <w:p w14:paraId="29747C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3.5英寸企业级机械硬盘</w:t>
            </w:r>
          </w:p>
        </w:tc>
      </w:tr>
      <w:tr w14:paraId="47DE4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4F0B1ED1">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441A9DC2">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5AB1D6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固态存储接口协议</w:t>
            </w:r>
          </w:p>
        </w:tc>
        <w:tc>
          <w:tcPr>
            <w:tcW w:w="1879" w:type="pct"/>
            <w:shd w:val="clear" w:color="auto" w:fill="FFFFFF"/>
            <w:vAlign w:val="center"/>
          </w:tcPr>
          <w:p w14:paraId="136AB2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M.2 NVMe接口</w:t>
            </w:r>
          </w:p>
        </w:tc>
      </w:tr>
      <w:tr w14:paraId="1DB38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BCFB166">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10C59FA9">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05D61A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*固态存储形态</w:t>
            </w:r>
          </w:p>
        </w:tc>
        <w:tc>
          <w:tcPr>
            <w:tcW w:w="1879" w:type="pct"/>
            <w:shd w:val="clear" w:color="auto" w:fill="FFFFFF"/>
            <w:vAlign w:val="center"/>
          </w:tcPr>
          <w:p w14:paraId="7E75E7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M.2插卡式固态盘</w:t>
            </w:r>
          </w:p>
        </w:tc>
      </w:tr>
      <w:tr w14:paraId="0661A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0E11E384">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074B336B">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6616D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*显卡类型</w:t>
            </w:r>
          </w:p>
        </w:tc>
        <w:tc>
          <w:tcPr>
            <w:tcW w:w="1879" w:type="pct"/>
            <w:shd w:val="clear" w:color="auto" w:fill="FFFFFF"/>
            <w:vAlign w:val="center"/>
          </w:tcPr>
          <w:p w14:paraId="73AB56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w:t>
            </w:r>
          </w:p>
        </w:tc>
      </w:tr>
      <w:tr w14:paraId="00364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3820D25">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2715A397">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57132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*独立显卡显存类型</w:t>
            </w:r>
          </w:p>
        </w:tc>
        <w:tc>
          <w:tcPr>
            <w:tcW w:w="1879" w:type="pct"/>
            <w:shd w:val="clear" w:color="auto" w:fill="FFFFFF"/>
            <w:vAlign w:val="center"/>
          </w:tcPr>
          <w:p w14:paraId="5AB994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GDDR6</w:t>
            </w:r>
          </w:p>
        </w:tc>
      </w:tr>
      <w:tr w14:paraId="05DF1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45067598">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2BDF2D2E">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739567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*独立显卡显存位宽</w:t>
            </w:r>
          </w:p>
        </w:tc>
        <w:tc>
          <w:tcPr>
            <w:tcW w:w="1879" w:type="pct"/>
            <w:shd w:val="clear" w:color="auto" w:fill="FFFFFF"/>
            <w:vAlign w:val="center"/>
          </w:tcPr>
          <w:p w14:paraId="664C86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≥128bit</w:t>
            </w:r>
          </w:p>
        </w:tc>
      </w:tr>
      <w:tr w14:paraId="2D80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5C0C2CA9">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4238893D">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1D40D7A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*独立显卡显存容量</w:t>
            </w:r>
          </w:p>
        </w:tc>
        <w:tc>
          <w:tcPr>
            <w:tcW w:w="1879" w:type="pct"/>
            <w:shd w:val="clear" w:color="auto" w:fill="FFFFFF"/>
            <w:vAlign w:val="center"/>
          </w:tcPr>
          <w:p w14:paraId="6EC06F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≥4GB</w:t>
            </w:r>
          </w:p>
        </w:tc>
      </w:tr>
      <w:tr w14:paraId="2EE6F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28DE5389">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74329932">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5D78C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独立显卡接口协议</w:t>
            </w:r>
          </w:p>
        </w:tc>
        <w:tc>
          <w:tcPr>
            <w:tcW w:w="1879" w:type="pct"/>
            <w:shd w:val="clear" w:color="auto" w:fill="FFFFFF"/>
            <w:vAlign w:val="center"/>
          </w:tcPr>
          <w:p w14:paraId="19674A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Style w:val="15"/>
                <w:rFonts w:hint="eastAsia" w:ascii="宋体" w:hAnsi="宋体" w:eastAsia="宋体" w:cs="宋体"/>
                <w:color w:val="auto"/>
                <w:sz w:val="21"/>
                <w:szCs w:val="21"/>
                <w:highlight w:val="none"/>
                <w:lang w:val="en-US" w:eastAsia="zh-CN" w:bidi="ar"/>
              </w:rPr>
              <w:t>PCle 4.0</w:t>
            </w:r>
            <w:r>
              <w:rPr>
                <w:rStyle w:val="16"/>
                <w:rFonts w:hint="eastAsia" w:ascii="宋体" w:hAnsi="宋体" w:eastAsia="宋体" w:cs="宋体"/>
                <w:color w:val="auto"/>
                <w:sz w:val="21"/>
                <w:szCs w:val="21"/>
                <w:highlight w:val="none"/>
                <w:lang w:val="en-US" w:eastAsia="zh-CN" w:bidi="ar"/>
              </w:rPr>
              <w:t>×</w:t>
            </w:r>
            <w:r>
              <w:rPr>
                <w:rStyle w:val="15"/>
                <w:rFonts w:hint="eastAsia" w:ascii="宋体" w:hAnsi="宋体" w:eastAsia="宋体" w:cs="宋体"/>
                <w:color w:val="auto"/>
                <w:sz w:val="21"/>
                <w:szCs w:val="21"/>
                <w:highlight w:val="none"/>
                <w:lang w:val="en-US" w:eastAsia="zh-CN" w:bidi="ar"/>
              </w:rPr>
              <w:t>16</w:t>
            </w:r>
          </w:p>
        </w:tc>
      </w:tr>
      <w:tr w14:paraId="6C4AA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09B131E8">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0BFAD024">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3E2F96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*显示屏屏占比</w:t>
            </w:r>
          </w:p>
        </w:tc>
        <w:tc>
          <w:tcPr>
            <w:tcW w:w="1879" w:type="pct"/>
            <w:shd w:val="clear" w:color="auto" w:fill="FFFFFF"/>
            <w:vAlign w:val="center"/>
          </w:tcPr>
          <w:p w14:paraId="76F2CC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Style w:val="16"/>
                <w:rFonts w:hint="eastAsia" w:ascii="宋体" w:hAnsi="宋体" w:eastAsia="宋体" w:cs="宋体"/>
                <w:color w:val="auto"/>
                <w:sz w:val="21"/>
                <w:szCs w:val="21"/>
                <w:highlight w:val="none"/>
                <w:lang w:val="en-US" w:eastAsia="zh-CN" w:bidi="ar"/>
              </w:rPr>
              <w:t>≥</w:t>
            </w:r>
            <w:r>
              <w:rPr>
                <w:rStyle w:val="15"/>
                <w:rFonts w:hint="eastAsia" w:ascii="宋体" w:hAnsi="宋体" w:eastAsia="宋体" w:cs="宋体"/>
                <w:color w:val="auto"/>
                <w:sz w:val="21"/>
                <w:szCs w:val="21"/>
                <w:highlight w:val="none"/>
                <w:lang w:val="en-US" w:eastAsia="zh-CN" w:bidi="ar"/>
              </w:rPr>
              <w:t>90%</w:t>
            </w:r>
          </w:p>
        </w:tc>
      </w:tr>
      <w:tr w14:paraId="4603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5770C668">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4549D158">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4172D6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显示屏像素密度</w:t>
            </w:r>
          </w:p>
        </w:tc>
        <w:tc>
          <w:tcPr>
            <w:tcW w:w="1879" w:type="pct"/>
            <w:shd w:val="clear" w:color="auto" w:fill="FFFFFF"/>
            <w:vAlign w:val="center"/>
          </w:tcPr>
          <w:p w14:paraId="039E5B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Style w:val="16"/>
                <w:rFonts w:hint="eastAsia" w:ascii="宋体" w:hAnsi="宋体" w:eastAsia="宋体" w:cs="宋体"/>
                <w:color w:val="auto"/>
                <w:sz w:val="21"/>
                <w:szCs w:val="21"/>
                <w:highlight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123</w:t>
            </w:r>
          </w:p>
        </w:tc>
      </w:tr>
      <w:tr w14:paraId="2EEA0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580C5802">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F90ABC1">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540FAA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显示屏可视角度</w:t>
            </w:r>
          </w:p>
        </w:tc>
        <w:tc>
          <w:tcPr>
            <w:tcW w:w="1879" w:type="pct"/>
            <w:shd w:val="clear" w:color="auto" w:fill="FFFFFF"/>
            <w:vAlign w:val="center"/>
          </w:tcPr>
          <w:p w14:paraId="0991D2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Style w:val="15"/>
                <w:rFonts w:hint="eastAsia" w:ascii="宋体" w:hAnsi="宋体" w:eastAsia="宋体" w:cs="宋体"/>
                <w:color w:val="auto"/>
                <w:sz w:val="21"/>
                <w:szCs w:val="21"/>
                <w:highlight w:val="none"/>
                <w:lang w:val="en-US" w:eastAsia="zh-CN" w:bidi="ar"/>
              </w:rPr>
              <w:t>水平可视角度178</w:t>
            </w:r>
            <w:r>
              <w:rPr>
                <w:rStyle w:val="17"/>
                <w:rFonts w:hint="eastAsia" w:ascii="宋体" w:hAnsi="宋体" w:eastAsia="宋体" w:cs="宋体"/>
                <w:color w:val="auto"/>
                <w:sz w:val="21"/>
                <w:szCs w:val="21"/>
                <w:highlight w:val="none"/>
                <w:lang w:val="en-US" w:eastAsia="zh-CN" w:bidi="ar"/>
              </w:rPr>
              <w:t>°</w:t>
            </w:r>
          </w:p>
        </w:tc>
      </w:tr>
      <w:tr w14:paraId="11D2F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2562562C">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2F3C78FD">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0846FF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*显示屏尺寸</w:t>
            </w:r>
          </w:p>
        </w:tc>
        <w:tc>
          <w:tcPr>
            <w:tcW w:w="1879" w:type="pct"/>
            <w:shd w:val="clear" w:color="auto" w:fill="FFFFFF"/>
            <w:vAlign w:val="center"/>
          </w:tcPr>
          <w:p w14:paraId="4A4789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23.8英寸</w:t>
            </w:r>
          </w:p>
        </w:tc>
      </w:tr>
      <w:tr w14:paraId="0A4A3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2AD5A428">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43648AEE">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517D0A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*显示屏屏幕比例</w:t>
            </w:r>
          </w:p>
        </w:tc>
        <w:tc>
          <w:tcPr>
            <w:tcW w:w="1879" w:type="pct"/>
            <w:shd w:val="clear" w:color="auto" w:fill="FFFFFF"/>
            <w:vAlign w:val="center"/>
          </w:tcPr>
          <w:p w14:paraId="5BBBD3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Style w:val="15"/>
                <w:rFonts w:hint="eastAsia" w:ascii="宋体" w:hAnsi="宋体" w:eastAsia="宋体" w:cs="宋体"/>
                <w:color w:val="auto"/>
                <w:sz w:val="21"/>
                <w:szCs w:val="21"/>
                <w:highlight w:val="none"/>
                <w:lang w:val="en-US" w:eastAsia="zh-CN" w:bidi="ar"/>
              </w:rPr>
              <w:t>16</w:t>
            </w:r>
            <w:r>
              <w:rPr>
                <w:rStyle w:val="17"/>
                <w:rFonts w:hint="eastAsia" w:ascii="宋体" w:hAnsi="宋体" w:eastAsia="宋体" w:cs="宋体"/>
                <w:color w:val="auto"/>
                <w:sz w:val="21"/>
                <w:szCs w:val="21"/>
                <w:highlight w:val="none"/>
                <w:lang w:val="en-US" w:eastAsia="zh-CN" w:bidi="ar"/>
              </w:rPr>
              <w:t>∶</w:t>
            </w:r>
            <w:r>
              <w:rPr>
                <w:rStyle w:val="15"/>
                <w:rFonts w:hint="eastAsia" w:ascii="宋体" w:hAnsi="宋体" w:eastAsia="宋体" w:cs="宋体"/>
                <w:color w:val="auto"/>
                <w:sz w:val="21"/>
                <w:szCs w:val="21"/>
                <w:highlight w:val="none"/>
                <w:lang w:val="en-US" w:eastAsia="zh-CN" w:bidi="ar"/>
              </w:rPr>
              <w:t>9</w:t>
            </w:r>
          </w:p>
        </w:tc>
      </w:tr>
      <w:tr w14:paraId="12DC5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C31BE48">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E09DFE4">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679EB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物理核数</w:t>
            </w:r>
          </w:p>
        </w:tc>
        <w:tc>
          <w:tcPr>
            <w:tcW w:w="1879" w:type="pct"/>
            <w:shd w:val="clear" w:color="auto" w:fill="FFFFFF"/>
            <w:vAlign w:val="center"/>
          </w:tcPr>
          <w:p w14:paraId="3C0DCD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Style w:val="16"/>
                <w:rFonts w:hint="eastAsia" w:ascii="宋体" w:hAnsi="宋体" w:eastAsia="宋体" w:cs="宋体"/>
                <w:color w:val="auto"/>
                <w:sz w:val="21"/>
                <w:szCs w:val="21"/>
                <w:highlight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 xml:space="preserve">96核 , </w:t>
            </w:r>
            <w:r>
              <w:rPr>
                <w:rStyle w:val="16"/>
                <w:rFonts w:hint="eastAsia" w:ascii="宋体" w:hAnsi="宋体" w:eastAsia="宋体" w:cs="宋体"/>
                <w:color w:val="auto"/>
                <w:sz w:val="21"/>
                <w:szCs w:val="21"/>
                <w:highlight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192线程</w:t>
            </w:r>
          </w:p>
        </w:tc>
      </w:tr>
      <w:tr w14:paraId="2305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702979C1">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06C50684">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6BE24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主频</w:t>
            </w:r>
          </w:p>
        </w:tc>
        <w:tc>
          <w:tcPr>
            <w:tcW w:w="1879" w:type="pct"/>
            <w:shd w:val="clear" w:color="auto" w:fill="FFFFFF"/>
            <w:vAlign w:val="center"/>
          </w:tcPr>
          <w:p w14:paraId="3B11B2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Style w:val="16"/>
                <w:rFonts w:hint="eastAsia" w:ascii="宋体" w:hAnsi="宋体" w:eastAsia="宋体" w:cs="宋体"/>
                <w:color w:val="auto"/>
                <w:sz w:val="21"/>
                <w:szCs w:val="21"/>
                <w:highlight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2.4GHz</w:t>
            </w:r>
          </w:p>
        </w:tc>
      </w:tr>
      <w:tr w14:paraId="3BC3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E508FD1">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2E86D5F3">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3C9AFB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末级缓存容量</w:t>
            </w:r>
          </w:p>
        </w:tc>
        <w:tc>
          <w:tcPr>
            <w:tcW w:w="1879" w:type="pct"/>
            <w:shd w:val="clear" w:color="auto" w:fill="FFFFFF"/>
            <w:vAlign w:val="center"/>
          </w:tcPr>
          <w:p w14:paraId="7D669E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Style w:val="16"/>
                <w:rFonts w:hint="eastAsia" w:ascii="宋体" w:hAnsi="宋体" w:eastAsia="宋体" w:cs="宋体"/>
                <w:color w:val="auto"/>
                <w:sz w:val="21"/>
                <w:szCs w:val="21"/>
                <w:highlight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384MB</w:t>
            </w:r>
          </w:p>
        </w:tc>
      </w:tr>
      <w:tr w14:paraId="54DF8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19552972">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6772E25D">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4B7662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支持的内存最高速率</w:t>
            </w:r>
          </w:p>
        </w:tc>
        <w:tc>
          <w:tcPr>
            <w:tcW w:w="1879" w:type="pct"/>
            <w:shd w:val="clear" w:color="auto" w:fill="FFFFFF"/>
            <w:vAlign w:val="center"/>
          </w:tcPr>
          <w:p w14:paraId="700E8F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Style w:val="16"/>
                <w:rFonts w:hint="eastAsia" w:ascii="宋体" w:hAnsi="宋体" w:eastAsia="宋体" w:cs="宋体"/>
                <w:color w:val="auto"/>
                <w:sz w:val="21"/>
                <w:szCs w:val="21"/>
                <w:highlight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4800MT/s</w:t>
            </w:r>
          </w:p>
        </w:tc>
      </w:tr>
      <w:tr w14:paraId="1978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683D5EC5">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7111865A">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4C1113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*内存读写速率</w:t>
            </w:r>
          </w:p>
        </w:tc>
        <w:tc>
          <w:tcPr>
            <w:tcW w:w="1879" w:type="pct"/>
            <w:shd w:val="clear" w:color="auto" w:fill="FFFFFF"/>
            <w:vAlign w:val="center"/>
          </w:tcPr>
          <w:p w14:paraId="075D67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Style w:val="16"/>
                <w:rFonts w:hint="eastAsia" w:ascii="宋体" w:hAnsi="宋体" w:eastAsia="宋体" w:cs="宋体"/>
                <w:color w:val="auto"/>
                <w:sz w:val="21"/>
                <w:szCs w:val="21"/>
                <w:highlight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4800MT/s</w:t>
            </w:r>
          </w:p>
        </w:tc>
      </w:tr>
      <w:tr w14:paraId="4287E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01B14146">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79B4107">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7F7650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*显卡显示芯片核心频率</w:t>
            </w:r>
          </w:p>
        </w:tc>
        <w:tc>
          <w:tcPr>
            <w:tcW w:w="1879" w:type="pct"/>
            <w:shd w:val="clear" w:color="auto" w:fill="FFFFFF"/>
            <w:vAlign w:val="center"/>
          </w:tcPr>
          <w:p w14:paraId="3680FA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Style w:val="16"/>
                <w:rFonts w:hint="eastAsia" w:ascii="宋体" w:hAnsi="宋体" w:eastAsia="宋体" w:cs="宋体"/>
                <w:color w:val="auto"/>
                <w:sz w:val="21"/>
                <w:szCs w:val="21"/>
                <w:highlight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1545MHz</w:t>
            </w:r>
          </w:p>
        </w:tc>
      </w:tr>
      <w:tr w14:paraId="3B53E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63DA5EA0">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11619038">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589D37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*显存等效频率</w:t>
            </w:r>
          </w:p>
        </w:tc>
        <w:tc>
          <w:tcPr>
            <w:tcW w:w="1879" w:type="pct"/>
            <w:shd w:val="clear" w:color="auto" w:fill="FFFFFF"/>
            <w:vAlign w:val="center"/>
          </w:tcPr>
          <w:p w14:paraId="509FB5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Style w:val="16"/>
                <w:rFonts w:hint="eastAsia" w:ascii="宋体" w:hAnsi="宋体" w:eastAsia="宋体" w:cs="宋体"/>
                <w:color w:val="auto"/>
                <w:sz w:val="21"/>
                <w:szCs w:val="21"/>
                <w:highlight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12500MT/s</w:t>
            </w:r>
          </w:p>
        </w:tc>
      </w:tr>
      <w:tr w14:paraId="54EB2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0DC7E8BD">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0FDEBD8">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5A4A05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*显卡可支持多屏同时显示数量</w:t>
            </w:r>
          </w:p>
        </w:tc>
        <w:tc>
          <w:tcPr>
            <w:tcW w:w="1879" w:type="pct"/>
            <w:shd w:val="clear" w:color="auto" w:fill="FFFFFF"/>
            <w:vAlign w:val="center"/>
          </w:tcPr>
          <w:p w14:paraId="6F1ED0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最多可同时支持4台2k显示器输出</w:t>
            </w:r>
          </w:p>
        </w:tc>
      </w:tr>
      <w:tr w14:paraId="63A51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5DB69236">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0C04C000">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F94C7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*显示屏刷新率</w:t>
            </w:r>
          </w:p>
        </w:tc>
        <w:tc>
          <w:tcPr>
            <w:tcW w:w="1879" w:type="pct"/>
            <w:shd w:val="clear" w:color="auto" w:fill="FFFFFF"/>
            <w:vAlign w:val="center"/>
          </w:tcPr>
          <w:p w14:paraId="080376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Style w:val="16"/>
                <w:rFonts w:hint="eastAsia" w:ascii="宋体" w:hAnsi="宋体" w:eastAsia="宋体" w:cs="宋体"/>
                <w:color w:val="auto"/>
                <w:sz w:val="21"/>
                <w:szCs w:val="21"/>
                <w:highlight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75Hz</w:t>
            </w:r>
          </w:p>
        </w:tc>
      </w:tr>
      <w:tr w14:paraId="53FC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66E4DEED">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617C3EE5">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F444F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*显示屏色准</w:t>
            </w:r>
          </w:p>
        </w:tc>
        <w:tc>
          <w:tcPr>
            <w:tcW w:w="1879" w:type="pct"/>
            <w:shd w:val="clear" w:color="auto" w:fill="FFFFFF"/>
            <w:vAlign w:val="center"/>
          </w:tcPr>
          <w:p w14:paraId="56D2F9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Style w:val="17"/>
                <w:rFonts w:hint="eastAsia" w:ascii="宋体" w:hAnsi="宋体" w:eastAsia="宋体" w:cs="宋体"/>
                <w:color w:val="auto"/>
                <w:sz w:val="21"/>
                <w:szCs w:val="21"/>
                <w:highlight w:val="none"/>
                <w:lang w:val="en-US" w:eastAsia="zh-CN" w:bidi="ar"/>
              </w:rPr>
              <w:t>∆</w:t>
            </w:r>
            <w:r>
              <w:rPr>
                <w:rStyle w:val="15"/>
                <w:rFonts w:hint="eastAsia" w:ascii="宋体" w:hAnsi="宋体" w:eastAsia="宋体" w:cs="宋体"/>
                <w:color w:val="auto"/>
                <w:sz w:val="21"/>
                <w:szCs w:val="21"/>
                <w:highlight w:val="none"/>
                <w:lang w:val="en-US" w:eastAsia="zh-CN" w:bidi="ar"/>
              </w:rPr>
              <w:t>E＜2</w:t>
            </w:r>
          </w:p>
        </w:tc>
      </w:tr>
      <w:tr w14:paraId="16A0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66ADCADD">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65D9832">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48A597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*显示屏响应时间</w:t>
            </w:r>
          </w:p>
        </w:tc>
        <w:tc>
          <w:tcPr>
            <w:tcW w:w="1879" w:type="pct"/>
            <w:shd w:val="clear" w:color="auto" w:fill="FFFFFF"/>
            <w:vAlign w:val="center"/>
          </w:tcPr>
          <w:p w14:paraId="449F8F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≤5ms</w:t>
            </w:r>
          </w:p>
        </w:tc>
      </w:tr>
      <w:tr w14:paraId="1FC9D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81DEB92">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28B9744">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7B1597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*显示屏亮度一致性</w:t>
            </w:r>
          </w:p>
        </w:tc>
        <w:tc>
          <w:tcPr>
            <w:tcW w:w="1879" w:type="pct"/>
            <w:shd w:val="clear" w:color="auto" w:fill="FFFFFF"/>
            <w:vAlign w:val="center"/>
          </w:tcPr>
          <w:p w14:paraId="775F5A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≥85%</w:t>
            </w:r>
          </w:p>
        </w:tc>
      </w:tr>
      <w:tr w14:paraId="26394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6B5F0650">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621DADBD">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3C707E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*显示屏对比度</w:t>
            </w:r>
          </w:p>
        </w:tc>
        <w:tc>
          <w:tcPr>
            <w:tcW w:w="1879" w:type="pct"/>
            <w:shd w:val="clear" w:color="auto" w:fill="FFFFFF"/>
            <w:vAlign w:val="center"/>
          </w:tcPr>
          <w:p w14:paraId="4A83FB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Style w:val="16"/>
                <w:rFonts w:hint="eastAsia" w:ascii="宋体" w:hAnsi="宋体" w:eastAsia="宋体" w:cs="宋体"/>
                <w:color w:val="auto"/>
                <w:sz w:val="21"/>
                <w:szCs w:val="21"/>
                <w:highlight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1000∶1</w:t>
            </w:r>
          </w:p>
        </w:tc>
      </w:tr>
      <w:tr w14:paraId="5CFA3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1231DF06">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441290C2">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4D4B65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*固态存储寿命</w:t>
            </w:r>
          </w:p>
        </w:tc>
        <w:tc>
          <w:tcPr>
            <w:tcW w:w="1879" w:type="pct"/>
            <w:shd w:val="clear" w:color="auto" w:fill="FFFFFF"/>
            <w:vAlign w:val="center"/>
          </w:tcPr>
          <w:p w14:paraId="686733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Style w:val="16"/>
                <w:rFonts w:hint="eastAsia" w:ascii="宋体" w:hAnsi="宋体" w:eastAsia="宋体" w:cs="宋体"/>
                <w:color w:val="auto"/>
                <w:sz w:val="21"/>
                <w:szCs w:val="21"/>
                <w:highlight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600TB</w:t>
            </w:r>
          </w:p>
        </w:tc>
      </w:tr>
      <w:tr w14:paraId="4216B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54882BA7">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417B9D89">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7EBCE9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*机械硬盘寿命</w:t>
            </w:r>
          </w:p>
        </w:tc>
        <w:tc>
          <w:tcPr>
            <w:tcW w:w="1879" w:type="pct"/>
            <w:shd w:val="clear" w:color="auto" w:fill="auto"/>
            <w:vAlign w:val="center"/>
          </w:tcPr>
          <w:p w14:paraId="0FEE1E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Style w:val="16"/>
                <w:rFonts w:hint="eastAsia" w:ascii="宋体" w:hAnsi="宋体" w:eastAsia="宋体" w:cs="宋体"/>
                <w:color w:val="auto"/>
                <w:sz w:val="21"/>
                <w:szCs w:val="21"/>
                <w:highlight w:val="none"/>
                <w:lang w:val="en-US" w:eastAsia="zh-CN" w:bidi="ar"/>
              </w:rPr>
              <w:t>≥</w:t>
            </w:r>
            <w:r>
              <w:rPr>
                <w:rFonts w:hint="eastAsia" w:ascii="宋体" w:hAnsi="宋体" w:eastAsia="宋体" w:cs="宋体"/>
                <w:i w:val="0"/>
                <w:iCs w:val="0"/>
                <w:color w:val="auto"/>
                <w:kern w:val="0"/>
                <w:sz w:val="21"/>
                <w:szCs w:val="21"/>
                <w:highlight w:val="none"/>
                <w:u w:val="none"/>
                <w:shd w:val="clear"/>
                <w:lang w:val="en-US" w:eastAsia="zh-CN" w:bidi="ar"/>
              </w:rPr>
              <w:t>250万小时</w:t>
            </w:r>
          </w:p>
        </w:tc>
      </w:tr>
      <w:tr w14:paraId="5996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41536A30">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732DD57D">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0B808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*厂家升级软件与扩容服务</w:t>
            </w:r>
          </w:p>
        </w:tc>
        <w:tc>
          <w:tcPr>
            <w:tcW w:w="1879" w:type="pct"/>
            <w:shd w:val="clear" w:color="auto" w:fill="FFFFFF"/>
            <w:vAlign w:val="center"/>
          </w:tcPr>
          <w:p w14:paraId="1EE573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远程或者返厂协助客户升级部件/软件的增值服务</w:t>
            </w:r>
          </w:p>
        </w:tc>
      </w:tr>
      <w:tr w14:paraId="4320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032BE44C">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7AB2689B">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477139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*开箱组装/使用指导要求</w:t>
            </w:r>
          </w:p>
        </w:tc>
        <w:tc>
          <w:tcPr>
            <w:tcW w:w="1879" w:type="pct"/>
            <w:shd w:val="clear" w:color="auto" w:fill="FFFFFF"/>
            <w:vAlign w:val="center"/>
          </w:tcPr>
          <w:p w14:paraId="319C43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提供产品使用说明</w:t>
            </w:r>
          </w:p>
        </w:tc>
      </w:tr>
      <w:tr w14:paraId="5D647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restart"/>
            <w:shd w:val="clear" w:color="auto" w:fill="auto"/>
            <w:noWrap/>
            <w:vAlign w:val="center"/>
          </w:tcPr>
          <w:p w14:paraId="7A581E37">
            <w:pPr>
              <w:jc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21</w:t>
            </w:r>
          </w:p>
        </w:tc>
        <w:tc>
          <w:tcPr>
            <w:tcW w:w="768" w:type="pct"/>
            <w:vMerge w:val="restart"/>
            <w:shd w:val="clear" w:color="auto" w:fill="auto"/>
            <w:noWrap/>
            <w:vAlign w:val="center"/>
          </w:tcPr>
          <w:p w14:paraId="76AC89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柜式液体动压滑动轴承实验台</w:t>
            </w:r>
          </w:p>
        </w:tc>
        <w:tc>
          <w:tcPr>
            <w:tcW w:w="1742" w:type="pct"/>
            <w:shd w:val="clear" w:color="auto" w:fill="FFFFFF"/>
            <w:vAlign w:val="center"/>
          </w:tcPr>
          <w:p w14:paraId="3BFB58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*内存配置容量</w:t>
            </w:r>
          </w:p>
        </w:tc>
        <w:tc>
          <w:tcPr>
            <w:tcW w:w="1879" w:type="pct"/>
            <w:shd w:val="clear" w:color="auto" w:fill="FFFFFF"/>
            <w:vAlign w:val="center"/>
          </w:tcPr>
          <w:p w14:paraId="10676B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≥16G</w:t>
            </w:r>
          </w:p>
        </w:tc>
      </w:tr>
      <w:tr w14:paraId="36CCD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1DCC72E">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074BFEE5">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46C31F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*内存类型</w:t>
            </w:r>
          </w:p>
        </w:tc>
        <w:tc>
          <w:tcPr>
            <w:tcW w:w="1879" w:type="pct"/>
            <w:shd w:val="clear" w:color="auto" w:fill="FFFFFF"/>
            <w:vAlign w:val="center"/>
          </w:tcPr>
          <w:p w14:paraId="24CDB3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支持DDR5以上内存</w:t>
            </w:r>
          </w:p>
        </w:tc>
      </w:tr>
      <w:tr w14:paraId="383F4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700F3028">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29978771">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B3603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*固态存储容量</w:t>
            </w:r>
          </w:p>
        </w:tc>
        <w:tc>
          <w:tcPr>
            <w:tcW w:w="1879" w:type="pct"/>
            <w:shd w:val="clear" w:color="auto" w:fill="FFFFFF"/>
            <w:vAlign w:val="center"/>
          </w:tcPr>
          <w:p w14:paraId="532472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≥1T</w:t>
            </w:r>
          </w:p>
        </w:tc>
      </w:tr>
      <w:tr w14:paraId="3694C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46ED0D16">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2FE5958">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5233EC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*键盘连接方式</w:t>
            </w:r>
          </w:p>
        </w:tc>
        <w:tc>
          <w:tcPr>
            <w:tcW w:w="1879" w:type="pct"/>
            <w:shd w:val="clear" w:color="auto" w:fill="FFFFFF"/>
            <w:vAlign w:val="center"/>
          </w:tcPr>
          <w:p w14:paraId="15E88F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无线</w:t>
            </w:r>
          </w:p>
        </w:tc>
      </w:tr>
      <w:tr w14:paraId="555C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0F55ECF8">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6BEF7D0">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7BA87F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存储卡接口数量</w:t>
            </w:r>
          </w:p>
        </w:tc>
        <w:tc>
          <w:tcPr>
            <w:tcW w:w="1879" w:type="pct"/>
            <w:shd w:val="clear" w:color="auto" w:fill="FFFFFF"/>
            <w:vAlign w:val="center"/>
          </w:tcPr>
          <w:p w14:paraId="7CF0A9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r>
      <w:tr w14:paraId="37173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2875055E">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676EF325">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15B647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物理核数</w:t>
            </w:r>
          </w:p>
        </w:tc>
        <w:tc>
          <w:tcPr>
            <w:tcW w:w="1879" w:type="pct"/>
            <w:shd w:val="clear" w:color="auto" w:fill="FFFFFF"/>
            <w:vAlign w:val="center"/>
          </w:tcPr>
          <w:p w14:paraId="3D5C54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核心数≥10 核，支持线程数≥16 线程</w:t>
            </w:r>
          </w:p>
        </w:tc>
      </w:tr>
      <w:tr w14:paraId="191E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7A720747">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15440AD6">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35CF8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主频</w:t>
            </w:r>
          </w:p>
        </w:tc>
        <w:tc>
          <w:tcPr>
            <w:tcW w:w="1879" w:type="pct"/>
            <w:shd w:val="clear" w:color="auto" w:fill="FFFFFF"/>
            <w:vAlign w:val="center"/>
          </w:tcPr>
          <w:p w14:paraId="521B59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≥3.7GHz</w:t>
            </w:r>
          </w:p>
        </w:tc>
      </w:tr>
      <w:tr w14:paraId="0378D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restart"/>
            <w:shd w:val="clear" w:color="auto" w:fill="auto"/>
            <w:noWrap/>
            <w:vAlign w:val="center"/>
          </w:tcPr>
          <w:p w14:paraId="397A716B">
            <w:pPr>
              <w:jc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25</w:t>
            </w:r>
          </w:p>
        </w:tc>
        <w:tc>
          <w:tcPr>
            <w:tcW w:w="768" w:type="pct"/>
            <w:vMerge w:val="restart"/>
            <w:shd w:val="clear" w:color="auto" w:fill="auto"/>
            <w:noWrap/>
            <w:vAlign w:val="center"/>
          </w:tcPr>
          <w:p w14:paraId="631A5A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工作站</w:t>
            </w:r>
          </w:p>
        </w:tc>
        <w:tc>
          <w:tcPr>
            <w:tcW w:w="1742" w:type="pct"/>
            <w:shd w:val="clear" w:color="auto" w:fill="FFFFFF"/>
            <w:vAlign w:val="center"/>
          </w:tcPr>
          <w:p w14:paraId="02E4F8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*内存配置容量</w:t>
            </w:r>
          </w:p>
        </w:tc>
        <w:tc>
          <w:tcPr>
            <w:tcW w:w="1879" w:type="pct"/>
            <w:shd w:val="clear" w:color="auto" w:fill="FFFFFF"/>
            <w:vAlign w:val="center"/>
          </w:tcPr>
          <w:p w14:paraId="421FCC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≥32GB </w:t>
            </w:r>
          </w:p>
        </w:tc>
      </w:tr>
      <w:tr w14:paraId="23AA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5E87E85E">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1D6F2085">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A12A3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*内存类型</w:t>
            </w:r>
          </w:p>
        </w:tc>
        <w:tc>
          <w:tcPr>
            <w:tcW w:w="1879" w:type="pct"/>
            <w:shd w:val="clear" w:color="auto" w:fill="FFFFFF"/>
            <w:vAlign w:val="center"/>
          </w:tcPr>
          <w:p w14:paraId="04D1A9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DDR5</w:t>
            </w:r>
          </w:p>
        </w:tc>
      </w:tr>
      <w:tr w14:paraId="73F7F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53FFC3C2">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6CC77D41">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1DDB8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*主板支持的 CPU和内存情况</w:t>
            </w:r>
          </w:p>
        </w:tc>
        <w:tc>
          <w:tcPr>
            <w:tcW w:w="1879" w:type="pct"/>
            <w:shd w:val="clear" w:color="auto" w:fill="FFFFFF"/>
            <w:vAlign w:val="center"/>
          </w:tcPr>
          <w:p w14:paraId="5B0A4C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DDR5 内存</w:t>
            </w:r>
          </w:p>
        </w:tc>
      </w:tr>
      <w:tr w14:paraId="4EF18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0BFCA24E">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B2E61F2">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3F8AAF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*固态存储容量</w:t>
            </w:r>
          </w:p>
        </w:tc>
        <w:tc>
          <w:tcPr>
            <w:tcW w:w="1879" w:type="pct"/>
            <w:shd w:val="clear" w:color="auto" w:fill="FFFFFF"/>
            <w:vAlign w:val="center"/>
          </w:tcPr>
          <w:p w14:paraId="4CA085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≥1T</w:t>
            </w:r>
          </w:p>
        </w:tc>
      </w:tr>
      <w:tr w14:paraId="72281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3C772934">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3EA1F760">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07B913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固态存储接口协议</w:t>
            </w:r>
          </w:p>
        </w:tc>
        <w:tc>
          <w:tcPr>
            <w:tcW w:w="1879" w:type="pct"/>
            <w:shd w:val="clear" w:color="auto" w:fill="FFFFFF"/>
            <w:vAlign w:val="center"/>
          </w:tcPr>
          <w:p w14:paraId="1F4D82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M.2 接口</w:t>
            </w:r>
          </w:p>
        </w:tc>
      </w:tr>
      <w:tr w14:paraId="4D16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1F1933FE">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6D7C1D09">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F961F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*显卡类型</w:t>
            </w:r>
          </w:p>
        </w:tc>
        <w:tc>
          <w:tcPr>
            <w:tcW w:w="1879" w:type="pct"/>
            <w:shd w:val="clear" w:color="auto" w:fill="FFFFFF"/>
            <w:vAlign w:val="center"/>
          </w:tcPr>
          <w:p w14:paraId="62000C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w:t>
            </w:r>
          </w:p>
        </w:tc>
      </w:tr>
      <w:tr w14:paraId="10CB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7BC178DE">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5F9D56F8">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FCFA3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*独立显卡显存容量</w:t>
            </w:r>
          </w:p>
        </w:tc>
        <w:tc>
          <w:tcPr>
            <w:tcW w:w="1879" w:type="pct"/>
            <w:shd w:val="clear" w:color="auto" w:fill="FFFFFF"/>
            <w:vAlign w:val="center"/>
          </w:tcPr>
          <w:p w14:paraId="685703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≥8GB</w:t>
            </w:r>
          </w:p>
        </w:tc>
      </w:tr>
      <w:tr w14:paraId="3D22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6BDB4F8F">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0ABC2CE8">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631C2B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物理核数</w:t>
            </w:r>
          </w:p>
        </w:tc>
        <w:tc>
          <w:tcPr>
            <w:tcW w:w="1879" w:type="pct"/>
            <w:shd w:val="clear" w:color="auto" w:fill="FFFFFF"/>
            <w:vAlign w:val="center"/>
          </w:tcPr>
          <w:p w14:paraId="17C203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 核 25 线程</w:t>
            </w:r>
          </w:p>
        </w:tc>
      </w:tr>
      <w:tr w14:paraId="77C91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2A5F2009">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491FCBE2">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2C6BAE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主频</w:t>
            </w:r>
          </w:p>
        </w:tc>
        <w:tc>
          <w:tcPr>
            <w:tcW w:w="1879" w:type="pct"/>
            <w:shd w:val="clear" w:color="auto" w:fill="FFFFFF"/>
            <w:vAlign w:val="center"/>
          </w:tcPr>
          <w:p w14:paraId="0FCA28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≥5.7GHz</w:t>
            </w:r>
          </w:p>
        </w:tc>
      </w:tr>
      <w:tr w14:paraId="4A03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610" w:type="pct"/>
            <w:vMerge w:val="continue"/>
            <w:shd w:val="clear" w:color="auto" w:fill="auto"/>
            <w:noWrap/>
            <w:vAlign w:val="center"/>
          </w:tcPr>
          <w:p w14:paraId="0602206D">
            <w:pPr>
              <w:jc w:val="center"/>
              <w:rPr>
                <w:rFonts w:hint="eastAsia" w:ascii="宋体" w:hAnsi="宋体" w:eastAsia="宋体" w:cs="宋体"/>
                <w:i w:val="0"/>
                <w:iCs w:val="0"/>
                <w:color w:val="auto"/>
                <w:sz w:val="21"/>
                <w:szCs w:val="21"/>
                <w:highlight w:val="none"/>
                <w:u w:val="none"/>
              </w:rPr>
            </w:pPr>
          </w:p>
        </w:tc>
        <w:tc>
          <w:tcPr>
            <w:tcW w:w="768" w:type="pct"/>
            <w:vMerge w:val="continue"/>
            <w:shd w:val="clear" w:color="auto" w:fill="auto"/>
            <w:noWrap/>
            <w:vAlign w:val="center"/>
          </w:tcPr>
          <w:p w14:paraId="1DBBF543">
            <w:pPr>
              <w:jc w:val="center"/>
              <w:rPr>
                <w:rFonts w:hint="eastAsia" w:ascii="宋体" w:hAnsi="宋体" w:eastAsia="宋体" w:cs="宋体"/>
                <w:i w:val="0"/>
                <w:iCs w:val="0"/>
                <w:color w:val="auto"/>
                <w:sz w:val="21"/>
                <w:szCs w:val="21"/>
                <w:highlight w:val="none"/>
                <w:u w:val="none"/>
              </w:rPr>
            </w:pPr>
          </w:p>
        </w:tc>
        <w:tc>
          <w:tcPr>
            <w:tcW w:w="1742" w:type="pct"/>
            <w:shd w:val="clear" w:color="auto" w:fill="FFFFFF"/>
            <w:vAlign w:val="center"/>
          </w:tcPr>
          <w:p w14:paraId="5643DD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*CPU 末级缓存容量</w:t>
            </w:r>
          </w:p>
        </w:tc>
        <w:tc>
          <w:tcPr>
            <w:tcW w:w="1879" w:type="pct"/>
            <w:shd w:val="clear" w:color="auto" w:fill="FFFFFF"/>
            <w:vAlign w:val="center"/>
          </w:tcPr>
          <w:p w14:paraId="70B3C5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≥64MB</w:t>
            </w:r>
          </w:p>
        </w:tc>
      </w:tr>
      <w:tr w14:paraId="5FD8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5000" w:type="pct"/>
            <w:gridSpan w:val="4"/>
            <w:shd w:val="clear" w:color="auto" w:fill="auto"/>
            <w:noWrap/>
            <w:vAlign w:val="center"/>
          </w:tcPr>
          <w:p w14:paraId="307C6D0B">
            <w:pPr>
              <w:widowControl/>
              <w:jc w:val="left"/>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注：</w:t>
            </w:r>
          </w:p>
          <w:p w14:paraId="6F318863">
            <w:pPr>
              <w:widowControl/>
              <w:jc w:val="left"/>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投标人须在投标文件中提供承诺函（详见投标文件格式6.3工作站技术参数承诺函），未提供或承诺内容不符合要求的将导致投标无效。承诺内容如下：</w:t>
            </w:r>
          </w:p>
          <w:p w14:paraId="2D18B7B8">
            <w:pPr>
              <w:widowControl/>
              <w:jc w:val="left"/>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①完全响应“*”技术参数及要求；我单位供应链稳定，所投产品的部件在产品服务周期内能稳定供货。</w:t>
            </w:r>
          </w:p>
          <w:p w14:paraId="3D9B070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color w:val="000000"/>
                <w:kern w:val="0"/>
                <w:sz w:val="21"/>
                <w:szCs w:val="21"/>
                <w:highlight w:val="none"/>
              </w:rPr>
              <w:t>②针对财政部工业和信息化部关于印发《工作站政府采购需求标准（2023年版）》的通知（以下简称《需求标准》）中加“*”的指标（除CPU、操作系统符合安全可靠测评要求外），本项目招标文件采购需求的技术参数及要求中未涉及的，项目履约及验收过程中按照《需求标准》相关要求执行，如有不符按中标人违约处理，由此引起的一切责任及后果由中标人承担。</w:t>
            </w:r>
          </w:p>
        </w:tc>
      </w:tr>
    </w:tbl>
    <w:p w14:paraId="46CDB2C4">
      <w:pPr>
        <w:rPr>
          <w:rFonts w:hint="eastAsia"/>
          <w:highlight w:val="none"/>
        </w:rPr>
      </w:pPr>
    </w:p>
    <w:p w14:paraId="45CF7224">
      <w:pPr>
        <w:pStyle w:val="3"/>
        <w:ind w:firstLine="0"/>
        <w:rPr>
          <w:rFonts w:eastAsia="黑体"/>
          <w:highlight w:val="none"/>
        </w:rPr>
      </w:pPr>
      <w:r>
        <w:rPr>
          <w:rFonts w:hint="eastAsia" w:eastAsia="黑体"/>
          <w:highlight w:val="none"/>
        </w:rPr>
        <w:t>三、报价要求</w:t>
      </w:r>
      <w:bookmarkEnd w:id="30"/>
      <w:bookmarkEnd w:id="31"/>
    </w:p>
    <w:p w14:paraId="425AA41F">
      <w:pPr>
        <w:spacing w:line="360" w:lineRule="auto"/>
        <w:ind w:firstLine="480"/>
        <w:rPr>
          <w:rFonts w:hint="eastAsia" w:ascii="宋体" w:hAnsi="宋体" w:eastAsia="宋体"/>
          <w:b/>
          <w:sz w:val="24"/>
          <w:szCs w:val="18"/>
          <w:highlight w:val="none"/>
        </w:rPr>
      </w:pPr>
      <w:r>
        <w:rPr>
          <w:rFonts w:hint="eastAsia" w:ascii="宋体" w:hAnsi="宋体" w:eastAsia="宋体" w:cs="宋体"/>
          <w:sz w:val="24"/>
          <w:highlight w:val="none"/>
        </w:rPr>
        <w:t>本项目报总价，投标报价包括本项目需求的全部货物及所需附件购置费、包装费、运输费、人工费、安装调试费、各种税费、资料费、售后服务费及完成项目应有的全部费用。</w:t>
      </w:r>
      <w:bookmarkStart w:id="32" w:name="_Toc455587093"/>
      <w:bookmarkEnd w:id="32"/>
      <w:bookmarkStart w:id="33" w:name="_Toc455587277"/>
      <w:bookmarkEnd w:id="33"/>
      <w:bookmarkStart w:id="34" w:name="_Toc445554752"/>
      <w:bookmarkEnd w:id="34"/>
    </w:p>
    <w:p w14:paraId="2A571952">
      <w:pPr>
        <w:pStyle w:val="3"/>
        <w:ind w:firstLine="0"/>
        <w:rPr>
          <w:rFonts w:eastAsia="黑体"/>
          <w:highlight w:val="none"/>
        </w:rPr>
      </w:pPr>
      <w:r>
        <w:rPr>
          <w:rFonts w:hint="eastAsia" w:eastAsia="黑体"/>
          <w:highlight w:val="none"/>
        </w:rPr>
        <w:t>四、售后服务</w:t>
      </w:r>
      <w:bookmarkEnd w:id="9"/>
    </w:p>
    <w:p w14:paraId="6A733361">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1）自设备验收合格之日起，进入为期12个月的质保期。质保期内，中标人须根据采购人要求提供相应的技术服务。若设备出现运行异常，中标人应在24小时内作出响应，并在3个工作日内解决问题；如确需技术人员赴现场处理，中标人须在3个工作日内抵达现场，并在7个工作日内完成故障排除。</w:t>
      </w:r>
    </w:p>
    <w:p w14:paraId="60871336">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（2）初步验收完成后，中标人应派遣技术人员对采购人相关人员进行设备操作、维护及检修等方面的技术培训。</w:t>
      </w:r>
    </w:p>
    <w:p w14:paraId="38F8EBF0">
      <w:pPr>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（3）中标人需提供相关设备说明书和全流程操作手册。</w:t>
      </w:r>
    </w:p>
    <w:p w14:paraId="4080308D">
      <w:pPr>
        <w:spacing w:line="360" w:lineRule="auto"/>
        <w:ind w:firstLine="480"/>
        <w:rPr>
          <w:rFonts w:hint="eastAsia" w:ascii="宋体" w:hAnsi="宋体" w:eastAsia="宋体"/>
          <w:sz w:val="24"/>
          <w:highlight w:val="none"/>
        </w:rPr>
      </w:pPr>
    </w:p>
    <w:p w14:paraId="437128D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0000000000000000000"/>
    <w:charset w:val="00"/>
    <w:family w:val="auto"/>
    <w:pitch w:val="default"/>
    <w:sig w:usb0="00000000" w:usb1="00000000" w:usb2="00000000" w:usb3="00000000" w:csb0="00000000" w:csb1="00000000"/>
  </w:font>
  <w:font w:name="方正黑体_GBK">
    <w:altName w:val="微软雅黑"/>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FDACF7"/>
    <w:multiLevelType w:val="singleLevel"/>
    <w:tmpl w:val="B1FDACF7"/>
    <w:lvl w:ilvl="0" w:tentative="0">
      <w:start w:val="1"/>
      <w:numFmt w:val="decimal"/>
      <w:suff w:val="nothing"/>
      <w:lvlText w:val="（%1）"/>
      <w:lvlJc w:val="left"/>
    </w:lvl>
  </w:abstractNum>
  <w:abstractNum w:abstractNumId="1">
    <w:nsid w:val="3BD7452D"/>
    <w:multiLevelType w:val="singleLevel"/>
    <w:tmpl w:val="3BD7452D"/>
    <w:lvl w:ilvl="0" w:tentative="0">
      <w:start w:val="2"/>
      <w:numFmt w:val="decimal"/>
      <w:suff w:val="nothing"/>
      <w:lvlText w:val="（%1）"/>
      <w:lvlJc w:val="left"/>
    </w:lvl>
  </w:abstractNum>
  <w:abstractNum w:abstractNumId="2">
    <w:nsid w:val="3CE909D6"/>
    <w:multiLevelType w:val="multilevel"/>
    <w:tmpl w:val="3CE909D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0261310"/>
    <w:multiLevelType w:val="singleLevel"/>
    <w:tmpl w:val="40261310"/>
    <w:lvl w:ilvl="0" w:tentative="0">
      <w:start w:val="1"/>
      <w:numFmt w:val="decimal"/>
      <w:suff w:val="nothing"/>
      <w:lvlText w:val="%1、"/>
      <w:lvlJc w:val="left"/>
    </w:lvl>
  </w:abstractNum>
  <w:abstractNum w:abstractNumId="4">
    <w:nsid w:val="44A68EE5"/>
    <w:multiLevelType w:val="singleLevel"/>
    <w:tmpl w:val="44A68EE5"/>
    <w:lvl w:ilvl="0" w:tentative="0">
      <w:start w:val="1"/>
      <w:numFmt w:val="decimal"/>
      <w:suff w:val="nothing"/>
      <w:lvlText w:val="%1、"/>
      <w:lvlJc w:val="left"/>
    </w:lvl>
  </w:abstractNum>
  <w:abstractNum w:abstractNumId="5">
    <w:nsid w:val="47BADD69"/>
    <w:multiLevelType w:val="singleLevel"/>
    <w:tmpl w:val="47BADD69"/>
    <w:lvl w:ilvl="0" w:tentative="0">
      <w:start w:val="2"/>
      <w:numFmt w:val="decimal"/>
      <w:suff w:val="nothing"/>
      <w:lvlText w:val="（%1）"/>
      <w:lvlJc w:val="left"/>
    </w:lvl>
  </w:abstractNum>
  <w:num w:numId="1">
    <w:abstractNumId w:val="3"/>
  </w:num>
  <w:num w:numId="2">
    <w:abstractNumId w:val="0"/>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8F2C60"/>
    <w:rsid w:val="778F2C60"/>
    <w:rsid w:val="7D757A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sz w:val="21"/>
      <w:lang w:val="en-US" w:eastAsia="zh-CN" w:bidi="ar-SA"/>
    </w:rPr>
  </w:style>
  <w:style w:type="paragraph" w:styleId="2">
    <w:name w:val="heading 1"/>
    <w:basedOn w:val="1"/>
    <w:next w:val="1"/>
    <w:qFormat/>
    <w:uiPriority w:val="9"/>
    <w:pPr>
      <w:keepNext/>
      <w:keepLines/>
      <w:spacing w:line="360" w:lineRule="auto"/>
      <w:jc w:val="center"/>
      <w:outlineLvl w:val="0"/>
    </w:pPr>
    <w:rPr>
      <w:rFonts w:ascii="Times New Roman" w:hAnsi="Times New Roman" w:eastAsia="方正小标宋_GBK" w:cs="Times New Roman"/>
      <w:bCs/>
      <w:sz w:val="44"/>
      <w:szCs w:val="44"/>
    </w:rPr>
  </w:style>
  <w:style w:type="paragraph" w:styleId="3">
    <w:name w:val="heading 2"/>
    <w:basedOn w:val="1"/>
    <w:next w:val="1"/>
    <w:qFormat/>
    <w:uiPriority w:val="0"/>
    <w:pPr>
      <w:keepNext/>
      <w:keepLines/>
      <w:spacing w:before="240" w:line="360" w:lineRule="auto"/>
      <w:ind w:firstLine="640"/>
      <w:jc w:val="left"/>
      <w:outlineLvl w:val="1"/>
    </w:pPr>
    <w:rPr>
      <w:rFonts w:ascii="Arial" w:hAnsi="Arial" w:eastAsia="方正黑体_GBK" w:cs="Times New Roman"/>
      <w:bCs/>
      <w:sz w:val="28"/>
      <w:szCs w:val="32"/>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4">
    <w:name w:val="Body Text Indent"/>
    <w:basedOn w:val="1"/>
    <w:next w:val="5"/>
    <w:unhideWhenUsed/>
    <w:qFormat/>
    <w:uiPriority w:val="99"/>
    <w:pPr>
      <w:ind w:firstLine="645"/>
    </w:pPr>
    <w:rPr>
      <w:rFonts w:ascii="楷体_GB2312" w:eastAsia="楷体_GB2312"/>
      <w:sz w:val="32"/>
    </w:rPr>
  </w:style>
  <w:style w:type="paragraph" w:styleId="5">
    <w:name w:val="envelope return"/>
    <w:basedOn w:val="1"/>
    <w:qFormat/>
    <w:uiPriority w:val="99"/>
    <w:rPr>
      <w:rFonts w:ascii="Arial" w:hAnsi="Arial" w:cs="Arial"/>
    </w:rPr>
  </w:style>
  <w:style w:type="paragraph" w:styleId="6">
    <w:name w:val="header"/>
    <w:basedOn w:val="1"/>
    <w:unhideWhenUsed/>
    <w:qFormat/>
    <w:uiPriority w:val="99"/>
    <w:pPr>
      <w:pBdr>
        <w:bottom w:val="single" w:color="auto" w:sz="6" w:space="1"/>
      </w:pBdr>
      <w:tabs>
        <w:tab w:val="center" w:pos="4153"/>
        <w:tab w:val="right" w:pos="8306"/>
      </w:tabs>
      <w:jc w:val="center"/>
    </w:pPr>
    <w:rPr>
      <w:sz w:val="18"/>
      <w:szCs w:val="18"/>
    </w:rPr>
  </w:style>
  <w:style w:type="paragraph" w:styleId="7">
    <w:name w:val="List"/>
    <w:basedOn w:val="1"/>
    <w:unhideWhenUsed/>
    <w:qFormat/>
    <w:uiPriority w:val="99"/>
    <w:pPr>
      <w:ind w:left="200" w:hanging="200"/>
      <w:contextualSpacing/>
    </w:pPr>
    <w:rPr>
      <w:rFonts w:ascii="Times New Roman" w:hAnsi="Times New Roman" w:eastAsia="宋体" w:cs="Times New Roman"/>
      <w:szCs w:val="24"/>
    </w:rPr>
  </w:style>
  <w:style w:type="paragraph" w:styleId="8">
    <w:name w:val="Body Text First Indent 2"/>
    <w:basedOn w:val="4"/>
    <w:unhideWhenUsed/>
    <w:qFormat/>
    <w:uiPriority w:val="99"/>
    <w:pPr>
      <w:ind w:left="420" w:firstLine="420"/>
    </w:pPr>
    <w:rPr>
      <w:rFonts w:ascii="Times New Roman" w:cs="Times New Roman"/>
    </w:rPr>
  </w:style>
  <w:style w:type="paragraph" w:customStyle="1" w:styleId="11">
    <w:name w:val="D&amp;L"/>
    <w:basedOn w:val="6"/>
    <w:qFormat/>
    <w:uiPriority w:val="0"/>
    <w:pPr>
      <w:pBdr>
        <w:bottom w:val="single" w:color="auto" w:sz="18" w:space="1"/>
      </w:pBdr>
      <w:spacing w:line="240" w:lineRule="atLeast"/>
    </w:pPr>
    <w:rPr>
      <w:sz w:val="24"/>
      <w:szCs w:val="20"/>
    </w:rPr>
  </w:style>
  <w:style w:type="paragraph" w:customStyle="1" w:styleId="12">
    <w:name w:val="xl31"/>
    <w:basedOn w:val="1"/>
    <w:qFormat/>
    <w:uiPriority w:val="0"/>
    <w:pPr>
      <w:widowControl/>
      <w:spacing w:before="100" w:beforeAutospacing="1" w:after="100" w:afterAutospacing="1"/>
      <w:jc w:val="center"/>
    </w:pPr>
    <w:rPr>
      <w:b/>
      <w:bCs/>
      <w:sz w:val="28"/>
      <w:szCs w:val="28"/>
    </w:rPr>
  </w:style>
  <w:style w:type="paragraph" w:styleId="13">
    <w:name w:val="List Paragraph"/>
    <w:basedOn w:val="1"/>
    <w:qFormat/>
    <w:uiPriority w:val="34"/>
    <w:pPr>
      <w:ind w:left="720"/>
      <w:contextualSpacing/>
    </w:pPr>
  </w:style>
  <w:style w:type="character" w:customStyle="1" w:styleId="14">
    <w:name w:val="fontstyle01"/>
    <w:qFormat/>
    <w:uiPriority w:val="0"/>
    <w:rPr>
      <w:rFonts w:hint="eastAsia" w:ascii="宋体" w:hAnsi="宋体" w:eastAsia="宋体" w:cs="Arial"/>
      <w:color w:val="000000"/>
      <w:sz w:val="22"/>
      <w:szCs w:val="22"/>
    </w:rPr>
  </w:style>
  <w:style w:type="character" w:customStyle="1" w:styleId="15">
    <w:name w:val="font51"/>
    <w:basedOn w:val="10"/>
    <w:qFormat/>
    <w:uiPriority w:val="0"/>
    <w:rPr>
      <w:rFonts w:hint="eastAsia" w:ascii="宋体" w:hAnsi="宋体" w:eastAsia="宋体" w:cs="宋体"/>
      <w:color w:val="000000"/>
      <w:sz w:val="18"/>
      <w:szCs w:val="18"/>
      <w:u w:val="none"/>
    </w:rPr>
  </w:style>
  <w:style w:type="character" w:customStyle="1" w:styleId="16">
    <w:name w:val="font91"/>
    <w:basedOn w:val="10"/>
    <w:qFormat/>
    <w:uiPriority w:val="0"/>
    <w:rPr>
      <w:rFonts w:ascii="Arial" w:hAnsi="Arial" w:cs="Arial"/>
      <w:color w:val="000000"/>
      <w:sz w:val="18"/>
      <w:szCs w:val="18"/>
      <w:u w:val="none"/>
    </w:rPr>
  </w:style>
  <w:style w:type="character" w:customStyle="1" w:styleId="17">
    <w:name w:val="font101"/>
    <w:basedOn w:val="10"/>
    <w:qFormat/>
    <w:uiPriority w:val="0"/>
    <w:rPr>
      <w:rFonts w:ascii="微软雅黑" w:hAnsi="微软雅黑" w:eastAsia="微软雅黑" w:cs="微软雅黑"/>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2026-07-29T09:03:00Z</dcterms:created>
  <dc:creator>xmy</dc:creator>
  <cp:lastModifiedBy>xmy</cp:lastModifiedBy>
  <dcterms:modified xsi:type="dcterms:W3CDTF">2026-07-29T09:04:06Z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508A09356CA94794933C2998648CFD1C_11</vt:lpwstr>
  </property>
  <property fmtid="{D5CDD505-2E9C-101B-9397-08002B2CF9AE}" pid="4" name="KSOTemplateDocerSaveRecord">
    <vt:lpwstr>eyJoZGlkIjoiODI4Zjg3YzFiNTE4NmNhMjU4NTEyZjI0N2ViMDE0ZmIiLCJ1c2VySWQiOiIzMjQ4MTEwODkifQ==</vt:lpwstr>
  </property>
</Properties>
</file>