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B712">
      <w:pPr>
        <w:numPr>
          <w:numId w:val="0"/>
        </w:numPr>
        <w:spacing w:line="360" w:lineRule="auto"/>
        <w:jc w:val="center"/>
        <w:outlineLvl w:val="0"/>
        <w:rPr>
          <w:rFonts w:ascii="宋体" w:hAnsi="宋体" w:eastAsia="宋体" w:cs="宋体"/>
          <w:b/>
          <w:sz w:val="28"/>
        </w:rPr>
      </w:pPr>
      <w:bookmarkStart w:id="0" w:name="_Toc22605"/>
      <w:r>
        <w:rPr>
          <w:rFonts w:hint="eastAsia" w:ascii="宋体" w:hAnsi="宋体" w:eastAsia="宋体" w:cs="宋体"/>
          <w:b/>
          <w:sz w:val="28"/>
        </w:rPr>
        <w:t>采购需求</w:t>
      </w:r>
      <w:bookmarkEnd w:id="0"/>
    </w:p>
    <w:p w14:paraId="2DC9D8F9">
      <w:pPr>
        <w:adjustRightInd w:val="0"/>
        <w:snapToGrid w:val="0"/>
        <w:spacing w:line="360" w:lineRule="auto"/>
        <w:rPr>
          <w:rFonts w:ascii="宋体" w:hAnsi="宋体" w:eastAsia="宋体" w:cs="宋体"/>
          <w:b/>
          <w:szCs w:val="21"/>
        </w:rPr>
      </w:pPr>
      <w:r>
        <w:rPr>
          <w:rFonts w:hint="eastAsia" w:ascii="宋体" w:hAnsi="宋体" w:eastAsia="宋体" w:cs="宋体"/>
          <w:b/>
          <w:szCs w:val="21"/>
        </w:rPr>
        <w:t>前注：</w:t>
      </w:r>
    </w:p>
    <w:p w14:paraId="23E1ACA5">
      <w:pPr>
        <w:adjustRightInd w:val="0"/>
        <w:snapToGrid w:val="0"/>
        <w:spacing w:line="360" w:lineRule="auto"/>
        <w:ind w:firstLine="435"/>
        <w:rPr>
          <w:rFonts w:ascii="宋体" w:hAnsi="宋体" w:eastAsia="宋体" w:cs="宋体"/>
          <w:szCs w:val="21"/>
        </w:rPr>
      </w:pPr>
      <w:r>
        <w:rPr>
          <w:rFonts w:hint="eastAsia" w:ascii="宋体" w:hAnsi="宋体" w:eastAsia="宋体" w:cs="宋体"/>
          <w:szCs w:val="21"/>
        </w:rPr>
        <w:t>1.本采购需求中提出的服务方案仅为参考，如无明确限制，投标人可以进行优化，提供满足采购人实际需要的更优（或者性能实质上不低于的）服务方案，且此方案须经评标委员会评审认可。</w:t>
      </w:r>
    </w:p>
    <w:p w14:paraId="34AA3729">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2.政府采购政策（包括但不限于下列具体政策要求）：</w:t>
      </w:r>
    </w:p>
    <w:p w14:paraId="5CF022B2">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bookmarkStart w:id="11" w:name="_GoBack"/>
      <w:bookmarkEnd w:id="11"/>
    </w:p>
    <w:p w14:paraId="3B906E9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FF10D32">
      <w:pPr>
        <w:adjustRightInd w:val="0"/>
        <w:snapToGrid w:val="0"/>
        <w:spacing w:line="360" w:lineRule="auto"/>
        <w:ind w:firstLine="420" w:firstLineChars="200"/>
        <w:rPr>
          <w:rFonts w:ascii="宋体" w:hAnsi="宋体" w:eastAsia="宋体" w:cs="宋体"/>
          <w:bCs/>
          <w:szCs w:val="21"/>
        </w:rPr>
      </w:pPr>
      <w:r>
        <w:rPr>
          <w:rFonts w:hint="eastAsia" w:ascii="宋体" w:hAnsi="宋体" w:eastAsia="宋体" w:cs="宋体"/>
          <w:szCs w:val="21"/>
        </w:rPr>
        <w:t>3.如采购人允许采用分包方式履行合同的，应当明确可以分包履行的相关内容。</w:t>
      </w:r>
    </w:p>
    <w:p w14:paraId="36DA6B15">
      <w:pPr>
        <w:adjustRightInd w:val="0"/>
        <w:snapToGrid w:val="0"/>
        <w:spacing w:line="360" w:lineRule="auto"/>
        <w:ind w:firstLine="437"/>
        <w:outlineLvl w:val="1"/>
        <w:rPr>
          <w:rFonts w:ascii="宋体" w:hAnsi="宋体" w:eastAsia="宋体" w:cs="宋体"/>
          <w:b/>
          <w:szCs w:val="21"/>
        </w:rPr>
      </w:pPr>
      <w:bookmarkStart w:id="1" w:name="_Toc21798"/>
      <w:bookmarkStart w:id="2" w:name="_Toc4148"/>
      <w:bookmarkStart w:id="3" w:name="_Hlk23621890"/>
      <w:r>
        <w:rPr>
          <w:rFonts w:hint="eastAsia" w:ascii="宋体" w:hAnsi="宋体" w:eastAsia="宋体" w:cs="宋体"/>
          <w:b/>
          <w:szCs w:val="21"/>
        </w:rPr>
        <w:t>一、采购需求前附表</w:t>
      </w:r>
      <w:bookmarkEnd w:id="1"/>
      <w:bookmarkEnd w:id="2"/>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942"/>
        <w:gridCol w:w="5574"/>
      </w:tblGrid>
      <w:tr w14:paraId="52E8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61FAFA06">
            <w:pPr>
              <w:pStyle w:val="6"/>
            </w:pPr>
            <w:r>
              <w:rPr>
                <w:rFonts w:hint="eastAsia"/>
                <w:b/>
                <w:bCs w:val="0"/>
              </w:rPr>
              <w:t>序号</w:t>
            </w:r>
          </w:p>
        </w:tc>
        <w:tc>
          <w:tcPr>
            <w:tcW w:w="1942" w:type="dxa"/>
            <w:noWrap w:val="0"/>
            <w:vAlign w:val="center"/>
          </w:tcPr>
          <w:p w14:paraId="40E0DFC1">
            <w:pPr>
              <w:pStyle w:val="7"/>
              <w:adjustRightInd w:val="0"/>
              <w:snapToGrid w:val="0"/>
              <w:spacing w:line="300" w:lineRule="auto"/>
              <w:jc w:val="center"/>
              <w:rPr>
                <w:b/>
                <w:bCs w:val="0"/>
              </w:rPr>
            </w:pPr>
            <w:r>
              <w:rPr>
                <w:rFonts w:hint="eastAsia"/>
                <w:b/>
                <w:bCs w:val="0"/>
              </w:rPr>
              <w:t>条款名称</w:t>
            </w:r>
          </w:p>
        </w:tc>
        <w:tc>
          <w:tcPr>
            <w:tcW w:w="5574" w:type="dxa"/>
            <w:noWrap w:val="0"/>
            <w:vAlign w:val="center"/>
          </w:tcPr>
          <w:p w14:paraId="4D6180CF">
            <w:pPr>
              <w:pStyle w:val="7"/>
              <w:adjustRightInd w:val="0"/>
              <w:snapToGrid w:val="0"/>
              <w:spacing w:line="300" w:lineRule="auto"/>
              <w:jc w:val="center"/>
              <w:rPr>
                <w:b/>
                <w:bCs w:val="0"/>
              </w:rPr>
            </w:pPr>
            <w:r>
              <w:rPr>
                <w:rFonts w:hint="eastAsia"/>
                <w:b/>
                <w:bCs w:val="0"/>
              </w:rPr>
              <w:t>内容、说明与要求</w:t>
            </w:r>
          </w:p>
        </w:tc>
      </w:tr>
      <w:tr w14:paraId="3DCA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254FF848">
            <w:pPr>
              <w:pStyle w:val="6"/>
            </w:pPr>
            <w:r>
              <w:rPr>
                <w:rFonts w:hint="eastAsia"/>
              </w:rPr>
              <w:t>1</w:t>
            </w:r>
          </w:p>
        </w:tc>
        <w:tc>
          <w:tcPr>
            <w:tcW w:w="1942" w:type="dxa"/>
            <w:noWrap w:val="0"/>
            <w:vAlign w:val="center"/>
          </w:tcPr>
          <w:p w14:paraId="1940A44D">
            <w:pPr>
              <w:pStyle w:val="7"/>
              <w:adjustRightInd w:val="0"/>
              <w:snapToGrid w:val="0"/>
              <w:spacing w:line="300" w:lineRule="auto"/>
              <w:jc w:val="center"/>
              <w:rPr>
                <w:b/>
              </w:rPr>
            </w:pPr>
            <w:r>
              <w:rPr>
                <w:rFonts w:hint="eastAsia"/>
              </w:rPr>
              <w:t>付款方式</w:t>
            </w:r>
          </w:p>
        </w:tc>
        <w:tc>
          <w:tcPr>
            <w:tcW w:w="5574" w:type="dxa"/>
            <w:noWrap w:val="0"/>
            <w:vAlign w:val="center"/>
          </w:tcPr>
          <w:p w14:paraId="6AA3845F">
            <w:pPr>
              <w:widowControl/>
              <w:adjustRightInd w:val="0"/>
              <w:snapToGrid w:val="0"/>
              <w:spacing w:line="300" w:lineRule="auto"/>
              <w:rPr>
                <w:rFonts w:ascii="宋体" w:hAnsi="宋体" w:eastAsia="宋体" w:cs="宋体"/>
                <w:szCs w:val="21"/>
              </w:rPr>
            </w:pPr>
            <w:r>
              <w:rPr>
                <w:rFonts w:hint="eastAsia" w:ascii="宋体" w:hAnsi="宋体" w:eastAsia="宋体" w:cs="Times New Roman"/>
                <w:szCs w:val="21"/>
                <w:lang w:eastAsia="zh-CN"/>
              </w:rPr>
              <w:t>本项目具备实施（支付）条件</w:t>
            </w:r>
            <w:r>
              <w:rPr>
                <w:rFonts w:hint="eastAsia" w:ascii="宋体" w:hAnsi="宋体" w:eastAsia="宋体" w:cs="Times New Roman"/>
                <w:szCs w:val="21"/>
              </w:rPr>
              <w:t>后按实际到款进度支付合同款，安徽农业大学应在每批次经费到达后7个工作日内按23%比例向中标人支付相应款项。</w:t>
            </w:r>
          </w:p>
        </w:tc>
      </w:tr>
      <w:tr w14:paraId="7A50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5450D4AB">
            <w:pPr>
              <w:pStyle w:val="6"/>
            </w:pPr>
            <w:r>
              <w:rPr>
                <w:rFonts w:hint="eastAsia"/>
              </w:rPr>
              <w:t>2</w:t>
            </w:r>
          </w:p>
        </w:tc>
        <w:tc>
          <w:tcPr>
            <w:tcW w:w="1942" w:type="dxa"/>
            <w:noWrap w:val="0"/>
            <w:vAlign w:val="center"/>
          </w:tcPr>
          <w:p w14:paraId="3FF11B20">
            <w:pPr>
              <w:pStyle w:val="7"/>
              <w:adjustRightInd w:val="0"/>
              <w:snapToGrid w:val="0"/>
              <w:spacing w:line="300" w:lineRule="auto"/>
              <w:jc w:val="center"/>
              <w:rPr>
                <w:b/>
              </w:rPr>
            </w:pPr>
            <w:r>
              <w:rPr>
                <w:rFonts w:hint="eastAsia"/>
              </w:rPr>
              <w:t>服务地点</w:t>
            </w:r>
          </w:p>
        </w:tc>
        <w:tc>
          <w:tcPr>
            <w:tcW w:w="5574" w:type="dxa"/>
            <w:noWrap w:val="0"/>
            <w:vAlign w:val="center"/>
          </w:tcPr>
          <w:p w14:paraId="1E22D95F">
            <w:pPr>
              <w:pStyle w:val="7"/>
              <w:adjustRightInd w:val="0"/>
              <w:snapToGrid w:val="0"/>
              <w:spacing w:line="300" w:lineRule="auto"/>
            </w:pPr>
            <w:r>
              <w:rPr>
                <w:rFonts w:hint="eastAsia"/>
              </w:rPr>
              <w:t>安徽农业大学，具体按采购人指定地点。</w:t>
            </w:r>
          </w:p>
        </w:tc>
      </w:tr>
      <w:tr w14:paraId="682F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242D091C">
            <w:pPr>
              <w:pStyle w:val="6"/>
            </w:pPr>
            <w:r>
              <w:rPr>
                <w:rFonts w:hint="eastAsia"/>
              </w:rPr>
              <w:t>3</w:t>
            </w:r>
          </w:p>
        </w:tc>
        <w:tc>
          <w:tcPr>
            <w:tcW w:w="1942" w:type="dxa"/>
            <w:noWrap w:val="0"/>
            <w:vAlign w:val="center"/>
          </w:tcPr>
          <w:p w14:paraId="189AE511">
            <w:pPr>
              <w:pStyle w:val="7"/>
              <w:adjustRightInd w:val="0"/>
              <w:snapToGrid w:val="0"/>
              <w:spacing w:line="300" w:lineRule="auto"/>
              <w:jc w:val="center"/>
              <w:rPr>
                <w:b/>
              </w:rPr>
            </w:pPr>
            <w:r>
              <w:rPr>
                <w:rFonts w:hint="eastAsia"/>
              </w:rPr>
              <w:t>服务期限</w:t>
            </w:r>
          </w:p>
        </w:tc>
        <w:tc>
          <w:tcPr>
            <w:tcW w:w="5574" w:type="dxa"/>
            <w:noWrap w:val="0"/>
            <w:vAlign w:val="center"/>
          </w:tcPr>
          <w:p w14:paraId="7960746D">
            <w:pPr>
              <w:pStyle w:val="7"/>
              <w:adjustRightInd w:val="0"/>
              <w:snapToGrid w:val="0"/>
              <w:spacing w:line="300" w:lineRule="auto"/>
            </w:pPr>
            <w:r>
              <w:rPr>
                <w:rFonts w:hint="eastAsia"/>
                <w:lang w:bidi="zh-CN"/>
              </w:rPr>
              <w:t>自合同生效之日起30个日历日内提供成果文件，服务期限直至本项目验收合格止</w:t>
            </w:r>
            <w:r>
              <w:rPr>
                <w:rFonts w:hint="eastAsia"/>
              </w:rPr>
              <w:t>。</w:t>
            </w:r>
          </w:p>
        </w:tc>
      </w:tr>
      <w:tr w14:paraId="5419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4F0A21EF">
            <w:pPr>
              <w:pStyle w:val="6"/>
            </w:pPr>
            <w:r>
              <w:rPr>
                <w:rFonts w:hint="eastAsia"/>
              </w:rPr>
              <w:t>4</w:t>
            </w:r>
          </w:p>
        </w:tc>
        <w:tc>
          <w:tcPr>
            <w:tcW w:w="1942" w:type="dxa"/>
            <w:noWrap w:val="0"/>
            <w:vAlign w:val="center"/>
          </w:tcPr>
          <w:p w14:paraId="2D5F4E51">
            <w:pPr>
              <w:pStyle w:val="7"/>
              <w:adjustRightInd w:val="0"/>
              <w:snapToGrid w:val="0"/>
              <w:spacing w:line="300" w:lineRule="auto"/>
              <w:jc w:val="center"/>
              <w:rPr>
                <w:b/>
              </w:rPr>
            </w:pPr>
            <w:r>
              <w:rPr>
                <w:rFonts w:hint="eastAsia"/>
              </w:rPr>
              <w:t>本项目采购标的名称及所属行业</w:t>
            </w:r>
          </w:p>
        </w:tc>
        <w:tc>
          <w:tcPr>
            <w:tcW w:w="5574" w:type="dxa"/>
            <w:noWrap w:val="0"/>
            <w:vAlign w:val="center"/>
          </w:tcPr>
          <w:p w14:paraId="0AEC370C">
            <w:pPr>
              <w:adjustRightInd w:val="0"/>
              <w:snapToGrid w:val="0"/>
              <w:spacing w:line="300" w:lineRule="auto"/>
              <w:jc w:val="left"/>
              <w:rPr>
                <w:rFonts w:hint="eastAsia" w:ascii="宋体" w:hAnsi="宋体" w:eastAsia="宋体" w:cs="宋体"/>
                <w:szCs w:val="21"/>
              </w:rPr>
            </w:pPr>
            <w:r>
              <w:rPr>
                <w:rFonts w:hint="eastAsia" w:ascii="宋体" w:hAnsi="宋体" w:eastAsia="宋体" w:cs="宋体"/>
                <w:szCs w:val="21"/>
              </w:rPr>
              <w:t>标的名称：安徽农业大学土壤三普制图结果验证和图件编印服务采购项目</w:t>
            </w:r>
          </w:p>
          <w:p w14:paraId="3B6D5D95">
            <w:pPr>
              <w:adjustRightInd w:val="0"/>
              <w:snapToGrid w:val="0"/>
              <w:spacing w:line="300" w:lineRule="auto"/>
              <w:jc w:val="left"/>
              <w:rPr>
                <w:rFonts w:ascii="宋体" w:hAnsi="宋体" w:eastAsia="宋体" w:cs="宋体"/>
                <w:szCs w:val="21"/>
              </w:rPr>
            </w:pPr>
            <w:r>
              <w:rPr>
                <w:rFonts w:hint="eastAsia" w:ascii="宋体" w:hAnsi="宋体" w:eastAsia="宋体" w:cs="宋体"/>
                <w:szCs w:val="21"/>
              </w:rPr>
              <w:t>所属行业：其他未列明行业</w:t>
            </w:r>
          </w:p>
        </w:tc>
      </w:tr>
    </w:tbl>
    <w:p w14:paraId="376B7B1F">
      <w:pPr>
        <w:adjustRightInd w:val="0"/>
        <w:snapToGrid w:val="0"/>
        <w:spacing w:line="360" w:lineRule="auto"/>
        <w:ind w:firstLine="422" w:firstLineChars="200"/>
        <w:jc w:val="left"/>
        <w:rPr>
          <w:rFonts w:hint="eastAsia" w:ascii="宋体" w:hAnsi="宋体" w:eastAsia="宋体" w:cs="宋体"/>
          <w:b/>
          <w:bCs/>
          <w:szCs w:val="21"/>
        </w:rPr>
      </w:pPr>
      <w:bookmarkStart w:id="4" w:name="_Hlk16461016"/>
    </w:p>
    <w:bookmarkEnd w:id="3"/>
    <w:bookmarkEnd w:id="4"/>
    <w:p w14:paraId="14089A4D">
      <w:pPr>
        <w:adjustRightInd w:val="0"/>
        <w:snapToGrid w:val="0"/>
        <w:spacing w:line="360" w:lineRule="auto"/>
        <w:ind w:firstLine="437"/>
        <w:outlineLvl w:val="1"/>
        <w:rPr>
          <w:rFonts w:hint="eastAsia" w:ascii="宋体" w:hAnsi="宋体" w:eastAsia="宋体" w:cs="宋体"/>
          <w:b/>
          <w:szCs w:val="21"/>
        </w:rPr>
      </w:pPr>
      <w:bookmarkStart w:id="5" w:name="_Toc161131509"/>
      <w:bookmarkStart w:id="6" w:name="_Toc161131611"/>
      <w:bookmarkStart w:id="7" w:name="OLE_LINK8"/>
      <w:r>
        <w:rPr>
          <w:rFonts w:hint="eastAsia" w:ascii="宋体" w:hAnsi="宋体" w:eastAsia="宋体" w:cs="宋体"/>
          <w:b/>
          <w:szCs w:val="21"/>
        </w:rPr>
        <w:t>二、</w:t>
      </w:r>
      <w:bookmarkEnd w:id="5"/>
      <w:bookmarkEnd w:id="6"/>
      <w:r>
        <w:rPr>
          <w:rFonts w:hint="eastAsia" w:ascii="宋体" w:hAnsi="宋体" w:eastAsia="宋体" w:cs="宋体"/>
          <w:b/>
          <w:szCs w:val="21"/>
        </w:rPr>
        <w:t>项目概况</w:t>
      </w:r>
    </w:p>
    <w:p w14:paraId="3887DF9B">
      <w:pPr>
        <w:adjustRightInd w:val="0"/>
        <w:snapToGrid w:val="0"/>
        <w:spacing w:line="360" w:lineRule="auto"/>
        <w:ind w:firstLine="420" w:firstLineChars="200"/>
        <w:jc w:val="left"/>
        <w:rPr>
          <w:rFonts w:hint="eastAsia" w:ascii="宋体" w:hAnsi="宋体" w:eastAsia="宋体"/>
          <w:szCs w:val="21"/>
        </w:rPr>
      </w:pPr>
      <w:bookmarkStart w:id="8" w:name="_Toc161131510"/>
      <w:bookmarkStart w:id="9" w:name="_Toc161131612"/>
      <w:r>
        <w:rPr>
          <w:rFonts w:hint="eastAsia" w:ascii="宋体" w:hAnsi="宋体" w:eastAsia="宋体"/>
          <w:szCs w:val="21"/>
        </w:rPr>
        <w:t>主要对全市</w:t>
      </w:r>
      <w:r>
        <w:rPr>
          <w:rFonts w:hint="eastAsia" w:ascii="宋体" w:hAnsi="宋体" w:eastAsia="宋体"/>
          <w:szCs w:val="21"/>
          <w:lang w:eastAsia="zh-CN"/>
        </w:rPr>
        <w:t>（</w:t>
      </w:r>
      <w:r>
        <w:rPr>
          <w:rFonts w:hint="eastAsia" w:ascii="宋体" w:hAnsi="宋体" w:eastAsia="宋体"/>
          <w:szCs w:val="21"/>
        </w:rPr>
        <w:t>包含市本级、市辖7个县市区)，第三次全国土壤普查工作中采集、收集的数据、资料及成果进行系统的整理与汇总。</w:t>
      </w:r>
    </w:p>
    <w:p w14:paraId="7A8289B9">
      <w:pPr>
        <w:adjustRightInd w:val="0"/>
        <w:snapToGrid w:val="0"/>
        <w:spacing w:line="360" w:lineRule="auto"/>
        <w:ind w:firstLine="437"/>
        <w:outlineLvl w:val="1"/>
        <w:rPr>
          <w:rFonts w:hint="eastAsia" w:ascii="宋体" w:hAnsi="宋体" w:eastAsia="宋体" w:cs="宋体"/>
          <w:b/>
          <w:szCs w:val="21"/>
        </w:rPr>
      </w:pPr>
      <w:r>
        <w:rPr>
          <w:rFonts w:hint="eastAsia" w:ascii="宋体" w:hAnsi="宋体" w:eastAsia="宋体" w:cs="宋体"/>
          <w:b/>
          <w:szCs w:val="21"/>
        </w:rPr>
        <w:t>三、服务内容</w:t>
      </w:r>
    </w:p>
    <w:p w14:paraId="5496831D">
      <w:pPr>
        <w:adjustRightInd w:val="0"/>
        <w:snapToGrid w:val="0"/>
        <w:spacing w:line="360" w:lineRule="auto"/>
        <w:ind w:firstLine="437"/>
        <w:outlineLvl w:val="1"/>
        <w:rPr>
          <w:rFonts w:ascii="宋体" w:hAnsi="宋体" w:eastAsia="宋体" w:cs="宋体"/>
          <w:bCs/>
          <w:color w:val="auto"/>
          <w:szCs w:val="21"/>
        </w:rPr>
      </w:pPr>
      <w:r>
        <w:rPr>
          <w:rFonts w:hint="eastAsia" w:ascii="宋体" w:hAnsi="宋体" w:eastAsia="宋体" w:cs="宋体"/>
          <w:bCs/>
          <w:color w:val="auto"/>
          <w:szCs w:val="21"/>
        </w:rPr>
        <w:t>测绘部分：</w:t>
      </w:r>
      <w:bookmarkStart w:id="10" w:name="OLE_LINK5"/>
      <w:r>
        <w:rPr>
          <w:rFonts w:hint="eastAsia" w:ascii="宋体" w:hAnsi="宋体" w:eastAsia="宋体" w:cs="宋体"/>
          <w:bCs/>
          <w:color w:val="auto"/>
          <w:szCs w:val="21"/>
        </w:rPr>
        <w:t>宣城全市范围地形、地质构造、水文等空间数据采集处理；全市范围二普图斑矢量化及相关野外实地测绘与测量；土壤类型分布规律、图斑土壤类型准确性和图斑边界偏差勘界（野外测绘校核）。</w:t>
      </w:r>
      <w:bookmarkEnd w:id="10"/>
    </w:p>
    <w:p w14:paraId="4CF571AB">
      <w:pPr>
        <w:adjustRightInd w:val="0"/>
        <w:snapToGrid w:val="0"/>
        <w:spacing w:line="360" w:lineRule="auto"/>
        <w:ind w:firstLine="437"/>
        <w:outlineLvl w:val="1"/>
        <w:rPr>
          <w:rFonts w:hint="eastAsia" w:ascii="宋体" w:hAnsi="宋体" w:eastAsia="宋体" w:cs="宋体"/>
          <w:bCs/>
          <w:color w:val="auto"/>
          <w:szCs w:val="21"/>
        </w:rPr>
      </w:pPr>
      <w:r>
        <w:rPr>
          <w:rFonts w:hint="eastAsia" w:ascii="宋体" w:hAnsi="宋体" w:eastAsia="宋体" w:cs="宋体"/>
          <w:bCs/>
          <w:color w:val="auto"/>
          <w:szCs w:val="21"/>
        </w:rPr>
        <w:t>制图部分：制图数据采集与检查、数据库构建等，形成数据检查报告和数据集；数字化图件制作，样点数据分析、环境变量调查，以及土壤类型图、土壤属性图、土壤专题图（土壤退化与障制评价、土壤农业利用适宜性评价、耕地质量等级评价、土特产品土壤适宜性评价）等制图结果验证和图件编印。</w:t>
      </w:r>
    </w:p>
    <w:p w14:paraId="252FC16F">
      <w:pPr>
        <w:adjustRightInd w:val="0"/>
        <w:snapToGrid w:val="0"/>
        <w:spacing w:line="360" w:lineRule="auto"/>
        <w:ind w:firstLine="437"/>
        <w:outlineLvl w:val="1"/>
        <w:rPr>
          <w:rFonts w:hint="eastAsia" w:ascii="宋体" w:hAnsi="宋体" w:eastAsia="宋体" w:cs="宋体"/>
          <w:b/>
          <w:color w:val="auto"/>
          <w:szCs w:val="21"/>
        </w:rPr>
      </w:pPr>
      <w:r>
        <w:rPr>
          <w:rFonts w:hint="eastAsia" w:ascii="宋体" w:hAnsi="宋体" w:eastAsia="宋体" w:cs="宋体"/>
          <w:b/>
          <w:color w:val="auto"/>
          <w:szCs w:val="21"/>
        </w:rPr>
        <w:t>四、服务要求</w:t>
      </w:r>
    </w:p>
    <w:p w14:paraId="7FC6D437">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（一）工作范围</w:t>
      </w:r>
    </w:p>
    <w:p w14:paraId="153EC1B2">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宣城市全市，包括市本级和所辖7个县（市、区）。</w:t>
      </w:r>
    </w:p>
    <w:p w14:paraId="2C53BF81">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（二）遵循标准</w:t>
      </w:r>
    </w:p>
    <w:p w14:paraId="4176685F">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《第三次全国土壤普查县级成果编制及验收导引（印刷版）》</w:t>
      </w:r>
    </w:p>
    <w:p w14:paraId="0B007D97">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《第三次全国土壤普查技术规程（修订版）》</w:t>
      </w:r>
    </w:p>
    <w:p w14:paraId="7D2D2526">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《第三次全国土壤普查数据库规范（试行）》</w:t>
      </w:r>
    </w:p>
    <w:p w14:paraId="2098BF27">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《第三次全国土壤普查土壤类型图编制技术规范（修订版）》</w:t>
      </w:r>
    </w:p>
    <w:p w14:paraId="76B6B1F3">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《第三次全国土壤普查土壤属性图与专题图编制技术规范（修订版）》</w:t>
      </w:r>
    </w:p>
    <w:p w14:paraId="26CFD115">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 xml:space="preserve">《第三次全国土壤普查暂行土壤分类系统（试行）》 </w:t>
      </w:r>
    </w:p>
    <w:p w14:paraId="1D88F9C8">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《第三次全国土壤普查土壤类型名称校准技术规范（修订版）》</w:t>
      </w:r>
    </w:p>
    <w:p w14:paraId="646B95CE">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《中国土壤分类与代码（GB/T17296-2009）》</w:t>
      </w:r>
    </w:p>
    <w:p w14:paraId="4D742D41">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《第三次全国土壤普查土壤农业利用适宜性评价技术规范（修订版）》</w:t>
      </w:r>
    </w:p>
    <w:p w14:paraId="4A4B270F">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第三次全国土壤普查耕地质量等级评价技术规范（修订版）》、《第三次全国土壤普查土特产品土壤适宜性评价规范（修订版）、国家其他相关技术规范以及国家、省土壤普查办关于成果汇总编制与验收的相关文件要求。</w:t>
      </w:r>
    </w:p>
    <w:p w14:paraId="778DC174">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（三）技术要求</w:t>
      </w:r>
    </w:p>
    <w:p w14:paraId="427570BE">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1.土壤普查总体报告和工作报告。按《第三次全国土壤普查县级成果编制及验收导引（印刷版）》要求，编制全市的土壤普查总体所有图件。</w:t>
      </w:r>
    </w:p>
    <w:p w14:paraId="7C1E7819">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①土壤普查总体工作报告。土壤普查工作所需图件（普查样点布设、外业调查采样、普查成果形成等）、行政区划图等。</w:t>
      </w:r>
    </w:p>
    <w:p w14:paraId="2D13445D">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②土壤普查工作报告。主要包括土壤普查任务实施（普查范围、工作底图、三普工作成果图件）等。</w:t>
      </w:r>
    </w:p>
    <w:p w14:paraId="6055BD9B">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2.土壤资源评价与利用报告。按《第三次全国土壤普查县级成果编制及验收导引（印刷版）》要求，编制全市的土壤资源评价与利用报告，土壤属性图与专题图需提供数字格式（栅格）图件，坐标系应为 2000 国家大地坐标系，投影方式采用高斯－克吕格投影，坐标转换精度、地图配准精度、制图比例尺/分辨率、专题图表达与质量要求等应符合测绘地理信息相关标准规范，提供规范要求的电子数据以及 10 套纸质版（A3 彩色折页）。主要包含土壤普查概述（普查任务与范围、工作程序与技术路径、数据来源与成果清单）、自然条件（气候、母质母岩、地形地貌、植被、水资源状况）、社会经济、土地利用（历史变化）、农业生产等，以及以下报告和图件：</w:t>
      </w:r>
    </w:p>
    <w:p w14:paraId="5B8239F5">
      <w:pPr>
        <w:adjustRightInd w:val="0"/>
        <w:snapToGrid w:val="0"/>
        <w:spacing w:line="360" w:lineRule="auto"/>
        <w:ind w:firstLine="437"/>
        <w:outlineLvl w:val="1"/>
        <w:rPr>
          <w:rFonts w:ascii="宋体" w:hAnsi="宋体" w:eastAsia="宋体" w:cs="宋体"/>
          <w:bCs/>
          <w:color w:val="auto"/>
          <w:szCs w:val="21"/>
        </w:rPr>
      </w:pPr>
      <w:r>
        <w:rPr>
          <w:rFonts w:ascii="宋体" w:hAnsi="宋体" w:eastAsia="宋体" w:cs="宋体"/>
          <w:bCs/>
          <w:color w:val="auto"/>
          <w:szCs w:val="21"/>
        </w:rPr>
        <w:t>① 土壤类型与制图报告及图件。</w:t>
      </w:r>
    </w:p>
    <w:p w14:paraId="61F36DD3">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bCs/>
          <w:color w:val="auto"/>
        </w:rPr>
      </w:pPr>
      <w:r>
        <w:rPr>
          <w:rFonts w:hint="eastAsia"/>
          <w:color w:val="auto"/>
        </w:rPr>
        <w:t>通过野外现场测绘及资料收集，</w:t>
      </w:r>
      <w:r>
        <w:rPr>
          <w:rFonts w:hint="eastAsia" w:cs="宋体"/>
          <w:bCs/>
          <w:color w:val="auto"/>
        </w:rPr>
        <w:t>采集宣城全市范围地形、地质构造、水文等空间数据并绘制相应图件；将现有全市各区县二普图斑进行矢量化，结合三调相关图斑现场测绘，识别并确定土地利用类型变化区域及边界；</w:t>
      </w:r>
      <w:r>
        <w:rPr>
          <w:rFonts w:cs="宋体"/>
          <w:bCs/>
          <w:color w:val="auto"/>
        </w:rPr>
        <w:t>编制全市的土壤资源主要类型、分布规律、类型变化、主要性状及利用性能等，以及土壤类型空间推测、改变区提取及预判、新编土壤类型验证与分析（验证评价、分布特征与规律、与二普比较分析）等，提供土壤类型图插图及附件图（A3 彩色折页，上图单元到土种）等</w:t>
      </w:r>
      <w:r>
        <w:rPr>
          <w:rFonts w:hint="eastAsia" w:cs="宋体"/>
          <w:bCs/>
          <w:color w:val="auto"/>
        </w:rPr>
        <w:t>，同时开展土壤类型分布规律、图斑土壤类型准确性和图斑边界偏差勘界（野外测绘校核）。</w:t>
      </w:r>
    </w:p>
    <w:p w14:paraId="6BBD4157">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② 土壤属性与制图报告及图件。编制全市的土壤属性现状分布、历史变化和成因分析，及土壤改良利用的对策建议等，包括质地、耕层厚度、容重、水稳性团聚体、有机质、酸碱度、全氮、全磷、全钾、有效磷、速效钾、CEC、中微量元素等验收要求的表层属性与土体属性指标制作插图和附件图，以及土壤物理性质、化学性质、养分含量等土壤属性间关联分析（分布、土地利用类型差异、土壤类型差异、历史变化及成因）等。</w:t>
      </w:r>
    </w:p>
    <w:p w14:paraId="7B157D34">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③ 土壤退化、障碍与改良报告及图件。对市县主要土壤退化与障碍类型、分布、成因进行分析总结，如土壤瘠薄、土壤缺素、土壤酸化、土壤板结、土壤压实等。编制全市的土壤退化、障碍类型分析结果和结论，提出分类分区现状、问题、施策的土壤改良利用对策建议等。重点分析宣城土壤酸化情况，与 2010 年前后测土配方施肥项目相比的耕地和园地土壤酸化程度、面积和分布等，分析利用特征、肥力特征等，提供土壤酸碱度（pH）分布图、土壤酸化分布插图和附件图（A3 彩色折页）等。</w:t>
      </w:r>
    </w:p>
    <w:p w14:paraId="1A5F690A">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④ 土壤农业利用适宜性评价报告及图件。结合市县的永久基本农田保护、耕地占补平衡、农业结构调整、农业相关规划等基本状况、需求与问题，对全市的农用地布局优化、后备耕地开发、高标准农田建设、土壤改良利用等提出有数据支撑、符合本地实际、可操作性的措施和建议。包括评价方法（技术路线、评价对象、所属分区和评价单元、限制因素及指标分级、适宜性划分、评价结果验证与修正等）、评价结果与分析（总体情况、与土地利用现状比较、土壤类型适宜性分析、广义后备耕地资源分析等）、农用地布局优化建议等，提供评价结果图（A3 彩色折页）等。</w:t>
      </w:r>
    </w:p>
    <w:p w14:paraId="051D01EB">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⑤ 耕地质量等级评价报告及图件。摸清市县耕地面积、分布及所属耕地类型区</w:t>
      </w:r>
      <w:r>
        <w:rPr>
          <w:rFonts w:hint="eastAsia" w:ascii="宋体" w:hAnsi="宋体" w:eastAsia="宋体" w:cs="宋体"/>
          <w:bCs/>
          <w:szCs w:val="21"/>
          <w:lang w:eastAsia="zh-CN"/>
        </w:rPr>
        <w:t>（</w:t>
      </w:r>
      <w:r>
        <w:rPr>
          <w:rFonts w:ascii="宋体" w:hAnsi="宋体" w:eastAsia="宋体" w:cs="宋体"/>
          <w:bCs/>
          <w:szCs w:val="21"/>
        </w:rPr>
        <w:t>到二级区)等耕地质量基本状况，根据各区域耕地质量等级分析，系统提炼存在的主要障碍因素、分布区域及面积、对粮食生产的不利影响等，分区分类分别提出解决对策建议。包括评价方法（技术路线、评价单元划分、评价指标体系建立、评价结果验证、产能计算方法）、评价结果与分析（耕地质量等级状况、耕地质量等级特征、各等级耕地主要属性对比）等。针对每类问题各提出不少于 1 项的退化耕地治理修复的可复制、可推广技术模式。提供评价结果图（A3 彩色折页）等。</w:t>
      </w:r>
    </w:p>
    <w:p w14:paraId="536E8CF9">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⑥土特产品土壤适宜性评价报告及图件。摸清市县主要土特产品类型、品质特点、种植历史、生产现状</w:t>
      </w:r>
      <w:r>
        <w:rPr>
          <w:rFonts w:hint="eastAsia" w:ascii="宋体" w:hAnsi="宋体" w:eastAsia="宋体" w:cs="宋体"/>
          <w:bCs/>
          <w:szCs w:val="21"/>
          <w:lang w:eastAsia="zh-CN"/>
        </w:rPr>
        <w:t>（</w:t>
      </w:r>
      <w:r>
        <w:rPr>
          <w:rFonts w:ascii="宋体" w:hAnsi="宋体" w:eastAsia="宋体" w:cs="宋体"/>
          <w:bCs/>
          <w:szCs w:val="21"/>
        </w:rPr>
        <w:t>种植区域、面积、品质与产量)与产业发展</w:t>
      </w:r>
      <w:r>
        <w:rPr>
          <w:rFonts w:hint="eastAsia" w:ascii="宋体" w:hAnsi="宋体" w:eastAsia="宋体" w:cs="宋体"/>
          <w:bCs/>
          <w:szCs w:val="21"/>
          <w:lang w:eastAsia="zh-CN"/>
        </w:rPr>
        <w:t>（</w:t>
      </w:r>
      <w:r>
        <w:rPr>
          <w:rFonts w:ascii="宋体" w:hAnsi="宋体" w:eastAsia="宋体" w:cs="宋体"/>
          <w:bCs/>
          <w:szCs w:val="21"/>
        </w:rPr>
        <w:t>品牌状况、市场状况与产业规划)等，按照规范中的评价指标体系、评价方法、评价流程、评价结果与验证等，分析土壤适宜性等级的面积及其分布特征，给出土特产品种植优化布局和产业发展建议，并选取特定产品进行现场校验和专家研判，校核土地资源配置合理性等。提供评价结果图（A3彩色折页）。</w:t>
      </w:r>
    </w:p>
    <w:p w14:paraId="12CB6BEB">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⑦土壤资源综合利用建议。针对区域特色，结合各专题成果所得结果和结论的综合分析，从土壤资源现状、存在问题与成因、农业结构优化与农业产业发展等角度，提出土壤农业综合利用分区与培肥改良建议等。</w:t>
      </w:r>
    </w:p>
    <w:p w14:paraId="5841A765">
      <w:pPr>
        <w:adjustRightInd w:val="0"/>
        <w:snapToGrid w:val="0"/>
        <w:spacing w:line="360" w:lineRule="auto"/>
        <w:ind w:firstLine="437"/>
        <w:outlineLvl w:val="1"/>
        <w:rPr>
          <w:rFonts w:ascii="宋体" w:hAnsi="宋体" w:eastAsia="宋体" w:cs="宋体"/>
          <w:bCs/>
          <w:szCs w:val="21"/>
        </w:rPr>
      </w:pPr>
      <w:r>
        <w:rPr>
          <w:rFonts w:hint="eastAsia" w:ascii="宋体" w:hAnsi="宋体" w:eastAsia="宋体" w:cs="宋体"/>
          <w:bCs/>
          <w:szCs w:val="21"/>
        </w:rPr>
        <w:t>3</w:t>
      </w:r>
      <w:r>
        <w:rPr>
          <w:rFonts w:ascii="宋体" w:hAnsi="宋体" w:eastAsia="宋体" w:cs="宋体"/>
          <w:bCs/>
          <w:szCs w:val="21"/>
        </w:rPr>
        <w:t>.地方特色专题报告。按照各县市区需求，编制不同土种对粮食产能影响及稳产增效措施等专题报告中所需图件。</w:t>
      </w:r>
    </w:p>
    <w:p w14:paraId="10949859">
      <w:pPr>
        <w:adjustRightInd w:val="0"/>
        <w:snapToGrid w:val="0"/>
        <w:spacing w:line="360" w:lineRule="auto"/>
        <w:ind w:firstLine="437"/>
        <w:outlineLvl w:val="1"/>
        <w:rPr>
          <w:rFonts w:ascii="宋体" w:hAnsi="宋体" w:eastAsia="宋体" w:cs="宋体"/>
          <w:bCs/>
          <w:szCs w:val="21"/>
        </w:rPr>
      </w:pPr>
      <w:r>
        <w:rPr>
          <w:rFonts w:hint="eastAsia" w:ascii="宋体" w:hAnsi="宋体" w:eastAsia="宋体" w:cs="宋体"/>
          <w:bCs/>
          <w:szCs w:val="21"/>
        </w:rPr>
        <w:t>4</w:t>
      </w:r>
      <w:r>
        <w:rPr>
          <w:rFonts w:ascii="宋体" w:hAnsi="宋体" w:eastAsia="宋体" w:cs="宋体"/>
          <w:bCs/>
          <w:szCs w:val="21"/>
        </w:rPr>
        <w:t>.数据与数据库。包括基础数据（基础地理数据、历史土壤调查数据、土地利用类型数据）收集、检查、归整、专用环境存储，过程数据采集（土壤三普信息化工作平台的桌面端管理与调度系统、调查采样 App、样品流转 App、质量控制 App、生物调查 App 采集的各类文字型、图片型、视频型、数值型数据）、审核、管理、专用环境存储，形成成果数据中的各类图层、处理的数据和图件、文字报告等。</w:t>
      </w:r>
    </w:p>
    <w:p w14:paraId="0BE7EC71">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① 数据检查报告和数据集。按照数据库规范从数据组织管理、数据结构定义等方面构建数据库（可根据县市区工作需要设计的该县个性化数据表），建立不同类别土壤三普数据目录，并将基础数据、过程数据和成果数据入库。结构化数据采用 GDB 数据库存储、非结构化数据以文件形式进行组织、空间栅格数据采用 GeoTiff 格式、图片采用JPG 格式、视频采用MP4 格式、文字报告采用DOC格式和 PDF 格式，所有电子数据以移动硬盘或光盘的方式交付，不要对电子数据进行压缩。</w:t>
      </w:r>
    </w:p>
    <w:p w14:paraId="4F47EC42">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② 辅助可视化数据图件平台。配合开发局域网土壤可视化平台</w:t>
      </w:r>
      <w:r>
        <w:rPr>
          <w:rFonts w:hint="eastAsia" w:ascii="宋体" w:hAnsi="宋体" w:eastAsia="宋体" w:cs="宋体"/>
          <w:bCs/>
          <w:szCs w:val="21"/>
        </w:rPr>
        <w:t>，</w:t>
      </w:r>
      <w:r>
        <w:rPr>
          <w:rFonts w:ascii="宋体" w:hAnsi="宋体" w:eastAsia="宋体" w:cs="宋体"/>
          <w:bCs/>
          <w:szCs w:val="21"/>
        </w:rPr>
        <w:t>集成整合数据及图件成果入库</w:t>
      </w:r>
      <w:r>
        <w:rPr>
          <w:rFonts w:hint="eastAsia" w:ascii="宋体" w:hAnsi="宋体" w:eastAsia="宋体" w:cs="宋体"/>
          <w:bCs/>
          <w:szCs w:val="21"/>
        </w:rPr>
        <w:t>，</w:t>
      </w:r>
      <w:r>
        <w:rPr>
          <w:rFonts w:ascii="宋体" w:hAnsi="宋体" w:eastAsia="宋体" w:cs="宋体"/>
          <w:bCs/>
          <w:szCs w:val="21"/>
        </w:rPr>
        <w:t>实现空间可视化分析、大数据处理分析、自动制图等主要功能,实现矢量数据的视图放大、缩小、漫游</w:t>
      </w:r>
      <w:r>
        <w:rPr>
          <w:rFonts w:hint="eastAsia" w:ascii="宋体" w:hAnsi="宋体" w:eastAsia="宋体" w:cs="宋体"/>
          <w:bCs/>
          <w:szCs w:val="21"/>
        </w:rPr>
        <w:t>；</w:t>
      </w:r>
      <w:r>
        <w:rPr>
          <w:rFonts w:ascii="宋体" w:hAnsi="宋体" w:eastAsia="宋体" w:cs="宋体"/>
          <w:bCs/>
          <w:szCs w:val="21"/>
        </w:rPr>
        <w:t>点位查询、测距、测面、空间分析、属性—时间变化统计分析</w:t>
      </w:r>
      <w:r>
        <w:rPr>
          <w:rFonts w:hint="eastAsia" w:ascii="宋体" w:hAnsi="宋体" w:eastAsia="宋体" w:cs="宋体"/>
          <w:bCs/>
          <w:szCs w:val="21"/>
        </w:rPr>
        <w:t>；</w:t>
      </w:r>
      <w:r>
        <w:rPr>
          <w:rFonts w:ascii="宋体" w:hAnsi="宋体" w:eastAsia="宋体" w:cs="宋体"/>
          <w:bCs/>
          <w:szCs w:val="21"/>
        </w:rPr>
        <w:t>相对丰度柱状图</w:t>
      </w:r>
      <w:r>
        <w:rPr>
          <w:rFonts w:hint="eastAsia" w:ascii="宋体" w:hAnsi="宋体" w:eastAsia="宋体" w:cs="宋体"/>
          <w:bCs/>
          <w:szCs w:val="21"/>
        </w:rPr>
        <w:t>；</w:t>
      </w:r>
      <w:r>
        <w:rPr>
          <w:rFonts w:ascii="宋体" w:hAnsi="宋体" w:eastAsia="宋体" w:cs="宋体"/>
          <w:bCs/>
          <w:szCs w:val="21"/>
        </w:rPr>
        <w:t>象限图分析</w:t>
      </w:r>
      <w:r>
        <w:rPr>
          <w:rFonts w:hint="eastAsia" w:ascii="宋体" w:hAnsi="宋体" w:eastAsia="宋体" w:cs="宋体"/>
          <w:bCs/>
          <w:szCs w:val="21"/>
        </w:rPr>
        <w:t>；</w:t>
      </w:r>
      <w:r>
        <w:rPr>
          <w:rFonts w:ascii="宋体" w:hAnsi="宋体" w:eastAsia="宋体" w:cs="宋体"/>
          <w:bCs/>
          <w:szCs w:val="21"/>
        </w:rPr>
        <w:t>土壤异常点分析</w:t>
      </w:r>
      <w:r>
        <w:rPr>
          <w:rFonts w:hint="eastAsia" w:ascii="宋体" w:hAnsi="宋体" w:eastAsia="宋体" w:cs="宋体"/>
          <w:bCs/>
          <w:szCs w:val="21"/>
        </w:rPr>
        <w:t>；</w:t>
      </w:r>
      <w:r>
        <w:rPr>
          <w:rFonts w:ascii="宋体" w:hAnsi="宋体" w:eastAsia="宋体" w:cs="宋体"/>
          <w:bCs/>
          <w:szCs w:val="21"/>
        </w:rPr>
        <w:t>制图数据生成功能,同时根据省、市、县需求完成入库图件成果及对应文字成果报告的生成、显示与打印等功能。集中对各分签单位数据库管理人员（不少于 2 人）进行培训实训至能熟练操作。</w:t>
      </w:r>
    </w:p>
    <w:p w14:paraId="6F83F29D">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（四）报价要求</w:t>
      </w:r>
    </w:p>
    <w:p w14:paraId="7F0526E7">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本项目报总价，报价包含完成本项目所需一切费用，采购人后期不再另行追加费用。</w:t>
      </w:r>
    </w:p>
    <w:p w14:paraId="00102F84">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（五）售后服务要求</w:t>
      </w:r>
    </w:p>
    <w:p w14:paraId="3576B60C">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1、本项目通过验收后提供 1 年的售后服务。</w:t>
      </w:r>
    </w:p>
    <w:p w14:paraId="69B329A7">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2、项目维护期内根据问题程度及用户的要求在 1 小时内响应要求并及时解决问题。</w:t>
      </w:r>
    </w:p>
    <w:p w14:paraId="17038325">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3、提供电话热线7×24小时的技术咨询与服务。</w:t>
      </w:r>
    </w:p>
    <w:p w14:paraId="66115D39">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4、提供电子邮件等形式的技术咨询与服务。</w:t>
      </w:r>
    </w:p>
    <w:p w14:paraId="547E0F59">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（六）其他要求</w:t>
      </w:r>
    </w:p>
    <w:p w14:paraId="67E88F72">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1、项目工作内容如因国家、省、市、县相关政策、技术标准、技术规范（规程）等文件调整、补充，以国家、省、市、县调整、补充后的调查工作任务要求为准，在中标价格内完成全部工作内容。</w:t>
      </w:r>
    </w:p>
    <w:p w14:paraId="70D8C78F">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2、本项目</w:t>
      </w:r>
      <w:r>
        <w:rPr>
          <w:rFonts w:hint="eastAsia" w:ascii="宋体" w:hAnsi="宋体" w:eastAsia="宋体" w:cs="宋体"/>
          <w:bCs/>
          <w:szCs w:val="21"/>
        </w:rPr>
        <w:t>签订合同起30日内完成成果制作，但</w:t>
      </w:r>
      <w:r>
        <w:rPr>
          <w:rFonts w:ascii="宋体" w:hAnsi="宋体" w:eastAsia="宋体" w:cs="宋体"/>
          <w:bCs/>
          <w:szCs w:val="21"/>
        </w:rPr>
        <w:t>直至通过国家最终验收后方算服务结束。</w:t>
      </w:r>
    </w:p>
    <w:p w14:paraId="0C8B2F57">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（七）保密要求</w:t>
      </w:r>
    </w:p>
    <w:p w14:paraId="79B82901">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1、在与采购人签订合同时，中标</w:t>
      </w:r>
      <w:r>
        <w:rPr>
          <w:rFonts w:hint="eastAsia" w:ascii="宋体" w:hAnsi="宋体" w:eastAsia="宋体" w:cs="宋体"/>
          <w:bCs/>
          <w:szCs w:val="21"/>
        </w:rPr>
        <w:t>供应商</w:t>
      </w:r>
      <w:r>
        <w:rPr>
          <w:rFonts w:ascii="宋体" w:hAnsi="宋体" w:eastAsia="宋体" w:cs="宋体"/>
          <w:bCs/>
          <w:szCs w:val="21"/>
        </w:rPr>
        <w:t>应同时订立保密条款，以约束其单位和参与人员的行为。对采购人提供的成果资料、检测数据或其他服务相关资料按相关要求严保密，不得扩散，不论本协议或合同是否变更、解除、终止，本条款均有效。</w:t>
      </w:r>
    </w:p>
    <w:p w14:paraId="68C85681">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2、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06B5A6B">
      <w:pPr>
        <w:adjustRightInd w:val="0"/>
        <w:snapToGrid w:val="0"/>
        <w:spacing w:line="360" w:lineRule="auto"/>
        <w:ind w:firstLine="437"/>
        <w:outlineLvl w:val="1"/>
        <w:rPr>
          <w:rFonts w:ascii="宋体" w:hAnsi="宋体" w:eastAsia="宋体" w:cs="宋体"/>
          <w:bCs/>
          <w:szCs w:val="21"/>
        </w:rPr>
      </w:pPr>
      <w:r>
        <w:rPr>
          <w:rFonts w:ascii="宋体" w:hAnsi="宋体" w:eastAsia="宋体" w:cs="宋体"/>
          <w:bCs/>
          <w:szCs w:val="21"/>
        </w:rPr>
        <w:t>3、项目实施过程中涉及国家秘密的资料和数据，必须严格按照国家有关保密规定进行管理，确保不发生失密、泄密问题。</w:t>
      </w:r>
    </w:p>
    <w:p w14:paraId="032CBF53">
      <w:pPr>
        <w:adjustRightInd w:val="0"/>
        <w:snapToGrid w:val="0"/>
        <w:spacing w:line="360" w:lineRule="auto"/>
        <w:ind w:firstLine="437"/>
        <w:outlineLvl w:val="1"/>
        <w:rPr>
          <w:rFonts w:ascii="宋体" w:hAnsi="宋体" w:eastAsia="宋体" w:cs="宋体"/>
          <w:b/>
          <w:szCs w:val="21"/>
        </w:rPr>
      </w:pPr>
    </w:p>
    <w:bookmarkEnd w:id="7"/>
    <w:bookmarkEnd w:id="8"/>
    <w:bookmarkEnd w:id="9"/>
    <w:p w14:paraId="5256F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1007F"/>
    <w:rsid w:val="1661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jc w:val="center"/>
    </w:pPr>
    <w:rPr>
      <w:rFonts w:ascii="宋体" w:hAnsi="宋体" w:eastAsia="宋体"/>
      <w:color w:val="FF0000"/>
      <w:szCs w:val="21"/>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none" w:color="auto" w:sz="0" w:space="0"/>
      </w:pBdr>
      <w:adjustRightInd w:val="0"/>
      <w:spacing w:line="300" w:lineRule="auto"/>
    </w:pPr>
    <w:rPr>
      <w:rFonts w:ascii="宋体" w:hAnsi="宋体" w:eastAsia="宋体" w:cs="宋体"/>
      <w:bCs/>
      <w:sz w:val="21"/>
      <w:szCs w:val="21"/>
    </w:rPr>
  </w:style>
  <w:style w:type="paragraph" w:customStyle="1" w:styleId="7">
    <w:name w:val="xl31"/>
    <w:basedOn w:val="1"/>
    <w:qFormat/>
    <w:uiPriority w:val="0"/>
    <w:pPr>
      <w:spacing w:line="360" w:lineRule="auto"/>
    </w:pPr>
    <w:rPr>
      <w:rFonts w:ascii="宋体" w:hAnsi="宋体" w:eastAsia="宋体" w:cs="宋体"/>
      <w:bCs/>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2025-11-07T10:27:00Z</dcterms:created>
  <dc:creator>xmy</dc:creator>
  <cp:lastModifiedBy>xmy</cp:lastModifiedBy>
  <dcterms:modified xsi:type="dcterms:W3CDTF">2025-11-07T10:27:17Z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1011B3DF90C74B6D8344F0EED6DB4F22_11</vt:lpwstr>
  </property>
  <property fmtid="{D5CDD505-2E9C-101B-9397-08002B2CF9AE}" pid="4" name="KSOTemplateDocerSaveRecord">
    <vt:lpwstr>eyJoZGlkIjoiZWJjNjZmNTVkZTA2MzRiMTE5NTEwNzk1MzVhYWVkYTQiLCJ1c2VySWQiOiIzMjQ4MTEwODkifQ==</vt:lpwstr>
  </property>
</Properties>
</file>