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4445E">
      <w:pPr>
        <w:pStyle w:val="2"/>
        <w:pageBreakBefore w:val="0"/>
        <w:wordWrap w:val="0"/>
        <w:topLinePunct w:val="0"/>
        <w:bidi w:val="0"/>
        <w:rPr>
          <w:rFonts w:hint="eastAsia" w:ascii="方正小标宋_GBK" w:hAnsi="方正小标宋_GBK" w:eastAsia="华文中宋" w:cs="方正小标宋_GBK"/>
          <w:color w:val="auto"/>
        </w:rPr>
      </w:pPr>
      <w:r>
        <w:rPr>
          <w:rFonts w:hint="eastAsia" w:ascii="方正小标宋_GBK" w:hAnsi="方正小标宋_GBK" w:eastAsia="华文中宋" w:cs="方正小标宋_GBK"/>
          <w:color w:val="auto"/>
        </w:rPr>
        <w:t>采购</w:t>
      </w:r>
      <w:bookmarkStart w:id="38" w:name="_GoBack"/>
      <w:bookmarkEnd w:id="38"/>
      <w:r>
        <w:rPr>
          <w:rFonts w:hint="eastAsia" w:ascii="方正小标宋_GBK" w:hAnsi="方正小标宋_GBK" w:eastAsia="华文中宋" w:cs="方正小标宋_GBK"/>
          <w:color w:val="auto"/>
        </w:rPr>
        <w:t>需求</w:t>
      </w:r>
    </w:p>
    <w:p w14:paraId="07EEDDC9">
      <w:pPr>
        <w:pageBreakBefore w:val="0"/>
        <w:wordWrap w:val="0"/>
        <w:topLinePunct w:val="0"/>
        <w:bidi w:val="0"/>
        <w:spacing w:line="360" w:lineRule="auto"/>
        <w:rPr>
          <w:rFonts w:ascii="宋体" w:hAnsi="宋体" w:eastAsia="宋体"/>
          <w:b/>
          <w:color w:val="auto"/>
          <w:sz w:val="24"/>
        </w:rPr>
      </w:pPr>
      <w:r>
        <w:rPr>
          <w:rFonts w:hint="eastAsia" w:ascii="宋体" w:hAnsi="宋体" w:eastAsia="宋体"/>
          <w:b/>
          <w:color w:val="auto"/>
          <w:sz w:val="24"/>
        </w:rPr>
        <w:t>前注：</w:t>
      </w:r>
    </w:p>
    <w:p w14:paraId="1DB61CBA">
      <w:pPr>
        <w:pageBreakBefore w:val="0"/>
        <w:wordWrap w:val="0"/>
        <w:topLinePunct w:val="0"/>
        <w:bidi w:val="0"/>
        <w:spacing w:line="360" w:lineRule="auto"/>
        <w:ind w:firstLine="480" w:firstLineChars="200"/>
        <w:rPr>
          <w:rFonts w:hint="eastAsia" w:ascii="宋体" w:hAnsi="宋体" w:eastAsia="宋体" w:cs="宋体"/>
          <w:color w:val="auto"/>
          <w:sz w:val="24"/>
          <w:szCs w:val="18"/>
        </w:rPr>
      </w:pPr>
      <w:bookmarkStart w:id="0" w:name="_Hlk16461016"/>
      <w:r>
        <w:rPr>
          <w:rFonts w:hint="eastAsia" w:ascii="宋体" w:hAnsi="宋体" w:eastAsia="宋体" w:cs="宋体"/>
          <w:color w:val="auto"/>
          <w:sz w:val="24"/>
        </w:rPr>
        <w:t>1.</w:t>
      </w:r>
      <w:r>
        <w:rPr>
          <w:rFonts w:hint="eastAsia" w:ascii="宋体" w:hAnsi="宋体" w:eastAsia="宋体" w:cs="宋体"/>
          <w:color w:val="auto"/>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54EEFBB0">
      <w:pPr>
        <w:pageBreakBefore w:val="0"/>
        <w:wordWrap w:val="0"/>
        <w:topLinePunct w:val="0"/>
        <w:bidi w:val="0"/>
        <w:spacing w:line="360" w:lineRule="auto"/>
        <w:ind w:firstLine="435"/>
        <w:rPr>
          <w:rFonts w:hint="eastAsia" w:ascii="宋体" w:hAnsi="宋体" w:eastAsia="宋体" w:cs="宋体"/>
          <w:color w:val="auto"/>
          <w:sz w:val="24"/>
          <w:szCs w:val="18"/>
        </w:rPr>
      </w:pPr>
      <w:r>
        <w:rPr>
          <w:rFonts w:hint="eastAsia" w:ascii="宋体" w:hAnsi="宋体" w:eastAsia="宋体" w:cs="宋体"/>
          <w:color w:val="auto"/>
          <w:sz w:val="24"/>
          <w:szCs w:val="18"/>
        </w:rPr>
        <w:t>2.下列采购需求中：</w:t>
      </w:r>
    </w:p>
    <w:p w14:paraId="4C2341DD">
      <w:pPr>
        <w:pageBreakBefore w:val="0"/>
        <w:wordWrap w:val="0"/>
        <w:topLinePunct w:val="0"/>
        <w:bidi w:val="0"/>
        <w:spacing w:line="360" w:lineRule="auto"/>
        <w:ind w:firstLine="435"/>
        <w:rPr>
          <w:rFonts w:hint="eastAsia" w:ascii="宋体" w:hAnsi="宋体" w:eastAsia="宋体" w:cs="宋体"/>
          <w:color w:val="auto"/>
          <w:sz w:val="24"/>
          <w:szCs w:val="18"/>
        </w:rPr>
      </w:pPr>
      <w:r>
        <w:rPr>
          <w:rFonts w:hint="eastAsia" w:ascii="宋体" w:hAnsi="宋体" w:eastAsia="宋体" w:cs="宋体"/>
          <w:color w:val="auto"/>
          <w:sz w:val="24"/>
          <w:szCs w:val="18"/>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A59D82E">
      <w:pPr>
        <w:pageBreakBefore w:val="0"/>
        <w:wordWrap w:val="0"/>
        <w:topLinePunct w:val="0"/>
        <w:bidi w:val="0"/>
        <w:spacing w:line="360" w:lineRule="auto"/>
        <w:ind w:firstLine="480" w:firstLineChars="200"/>
        <w:rPr>
          <w:rFonts w:hint="eastAsia" w:ascii="宋体" w:hAnsi="宋体" w:eastAsia="宋体" w:cs="宋体"/>
          <w:color w:val="auto"/>
          <w:sz w:val="24"/>
          <w:szCs w:val="18"/>
        </w:rPr>
      </w:pPr>
      <w:r>
        <w:rPr>
          <w:rFonts w:hint="eastAsia" w:ascii="宋体" w:hAnsi="宋体" w:eastAsia="宋体" w:cs="宋体"/>
          <w:color w:val="auto"/>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4F960CC">
      <w:pPr>
        <w:pageBreakBefore w:val="0"/>
        <w:wordWrap w:val="0"/>
        <w:topLinePunct w:val="0"/>
        <w:bidi w:val="0"/>
        <w:spacing w:line="360" w:lineRule="auto"/>
        <w:ind w:firstLine="480" w:firstLineChars="200"/>
        <w:jc w:val="left"/>
        <w:rPr>
          <w:rFonts w:hint="eastAsia" w:ascii="宋体" w:hAnsi="宋体" w:eastAsia="宋体" w:cs="宋体"/>
          <w:color w:val="auto"/>
          <w:sz w:val="24"/>
          <w:szCs w:val="18"/>
        </w:rPr>
      </w:pPr>
      <w:r>
        <w:rPr>
          <w:rFonts w:hint="eastAsia" w:ascii="宋体" w:hAnsi="宋体" w:eastAsia="宋体" w:cs="宋体"/>
          <w:color w:val="auto"/>
          <w:sz w:val="24"/>
          <w:szCs w:val="18"/>
        </w:rPr>
        <w:t>3.下列采购需求中：标注</w:t>
      </w:r>
      <w:r>
        <w:rPr>
          <w:rFonts w:hint="eastAsia" w:ascii="宋体" w:hAnsi="宋体" w:eastAsia="宋体" w:cs="宋体"/>
          <w:color w:val="auto"/>
          <w:sz w:val="24"/>
          <w:szCs w:val="24"/>
        </w:rPr>
        <w:t>▲</w:t>
      </w:r>
      <w:r>
        <w:rPr>
          <w:rFonts w:hint="eastAsia" w:ascii="宋体" w:hAnsi="宋体" w:eastAsia="宋体" w:cs="宋体"/>
          <w:color w:val="auto"/>
          <w:sz w:val="24"/>
          <w:szCs w:val="18"/>
        </w:rPr>
        <w:t>的产品（核心产品），投标人在投标文件《主要中标标的承诺函》中填写名称、品牌、规格、型号、数量、单价等信息。</w:t>
      </w:r>
    </w:p>
    <w:p w14:paraId="473951F7">
      <w:pPr>
        <w:pStyle w:val="3"/>
        <w:pageBreakBefore w:val="0"/>
        <w:wordWrap w:val="0"/>
        <w:topLinePunct w:val="0"/>
        <w:bidi w:val="0"/>
        <w:ind w:firstLine="0" w:firstLineChars="0"/>
        <w:rPr>
          <w:rFonts w:eastAsia="黑体"/>
          <w:color w:val="auto"/>
        </w:rPr>
      </w:pPr>
      <w:bookmarkStart w:id="1" w:name="_Toc2025078090"/>
      <w:bookmarkStart w:id="2" w:name="_Toc1452677390"/>
      <w:bookmarkStart w:id="3" w:name="_Toc1899401549"/>
      <w:bookmarkStart w:id="4" w:name="_Toc1064185329"/>
      <w:bookmarkStart w:id="5" w:name="_Toc382548620"/>
      <w:bookmarkStart w:id="6" w:name="_Toc292361325"/>
      <w:bookmarkStart w:id="7" w:name="_Toc1437377518_WPSOffice_Level2"/>
      <w:bookmarkStart w:id="8" w:name="_Toc337877615"/>
      <w:r>
        <w:rPr>
          <w:rFonts w:hint="eastAsia" w:eastAsia="黑体"/>
          <w:color w:val="auto"/>
        </w:rPr>
        <w:t>一、采购需求前附表</w:t>
      </w:r>
      <w:bookmarkEnd w:id="1"/>
      <w:bookmarkEnd w:id="2"/>
      <w:bookmarkEnd w:id="3"/>
      <w:bookmarkEnd w:id="4"/>
      <w:bookmarkEnd w:id="5"/>
      <w:bookmarkEnd w:id="6"/>
      <w:bookmarkEnd w:id="7"/>
      <w:bookmarkEnd w:id="8"/>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4E5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6A2C1A61">
            <w:pPr>
              <w:pStyle w:val="13"/>
              <w:pageBreakBefore w:val="0"/>
              <w:pBdr>
                <w:bottom w:val="none" w:color="auto" w:sz="0" w:space="0"/>
              </w:pBdr>
              <w:tabs>
                <w:tab w:val="clear" w:pos="4153"/>
                <w:tab w:val="clear" w:pos="8306"/>
              </w:tabs>
              <w:wordWrap w:val="0"/>
              <w:topLinePunct w:val="0"/>
              <w:bidi w:val="0"/>
              <w:adjustRightInd/>
              <w:spacing w:line="240" w:lineRule="auto"/>
              <w:textAlignment w:val="auto"/>
              <w:rPr>
                <w:rFonts w:hint="eastAsia" w:ascii="宋体" w:hAnsi="宋体" w:eastAsia="宋体" w:cs="宋体"/>
                <w:b/>
                <w:color w:val="auto"/>
                <w:kern w:val="2"/>
              </w:rPr>
            </w:pPr>
            <w:r>
              <w:rPr>
                <w:rFonts w:hint="eastAsia" w:ascii="宋体" w:hAnsi="宋体" w:eastAsia="宋体" w:cs="宋体"/>
                <w:b/>
                <w:color w:val="auto"/>
                <w:kern w:val="2"/>
              </w:rPr>
              <w:t>序号</w:t>
            </w:r>
          </w:p>
        </w:tc>
        <w:tc>
          <w:tcPr>
            <w:tcW w:w="2054" w:type="dxa"/>
            <w:noWrap w:val="0"/>
            <w:vAlign w:val="center"/>
          </w:tcPr>
          <w:p w14:paraId="1CD573D0">
            <w:pPr>
              <w:pStyle w:val="14"/>
              <w:pageBreakBefore w:val="0"/>
              <w:widowControl w:val="0"/>
              <w:wordWrap w:val="0"/>
              <w:topLinePunct w:val="0"/>
              <w:bidi w:val="0"/>
              <w:spacing w:before="0" w:beforeAutospacing="0" w:after="0" w:afterAutospacing="0" w:line="360" w:lineRule="auto"/>
              <w:rPr>
                <w:rFonts w:hint="eastAsia" w:ascii="宋体" w:hAnsi="宋体" w:eastAsia="宋体" w:cs="宋体"/>
                <w:bCs w:val="0"/>
                <w:color w:val="auto"/>
                <w:sz w:val="24"/>
              </w:rPr>
            </w:pPr>
            <w:r>
              <w:rPr>
                <w:rFonts w:hint="eastAsia" w:ascii="宋体" w:hAnsi="宋体" w:eastAsia="宋体" w:cs="宋体"/>
                <w:bCs w:val="0"/>
                <w:color w:val="auto"/>
                <w:sz w:val="24"/>
              </w:rPr>
              <w:t>条款名称</w:t>
            </w:r>
          </w:p>
        </w:tc>
        <w:tc>
          <w:tcPr>
            <w:tcW w:w="5544" w:type="dxa"/>
            <w:noWrap w:val="0"/>
            <w:vAlign w:val="center"/>
          </w:tcPr>
          <w:p w14:paraId="76596FCA">
            <w:pPr>
              <w:pStyle w:val="14"/>
              <w:pageBreakBefore w:val="0"/>
              <w:widowControl w:val="0"/>
              <w:wordWrap w:val="0"/>
              <w:topLinePunct w:val="0"/>
              <w:bidi w:val="0"/>
              <w:spacing w:before="0" w:beforeAutospacing="0" w:after="0" w:afterAutospacing="0" w:line="360" w:lineRule="auto"/>
              <w:rPr>
                <w:rFonts w:hint="eastAsia" w:ascii="宋体" w:hAnsi="宋体" w:eastAsia="宋体" w:cs="宋体"/>
                <w:bCs w:val="0"/>
                <w:color w:val="auto"/>
                <w:sz w:val="24"/>
              </w:rPr>
            </w:pPr>
            <w:r>
              <w:rPr>
                <w:rFonts w:hint="eastAsia" w:ascii="宋体" w:hAnsi="宋体" w:eastAsia="宋体" w:cs="宋体"/>
                <w:bCs w:val="0"/>
                <w:color w:val="auto"/>
                <w:sz w:val="24"/>
              </w:rPr>
              <w:t>内容、说明与要求</w:t>
            </w:r>
          </w:p>
        </w:tc>
      </w:tr>
      <w:tr w14:paraId="17FD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435DA84A">
            <w:pPr>
              <w:pStyle w:val="13"/>
              <w:pageBreakBefore w:val="0"/>
              <w:pBdr>
                <w:bottom w:val="none" w:color="auto" w:sz="0" w:space="0"/>
              </w:pBdr>
              <w:tabs>
                <w:tab w:val="clear" w:pos="4153"/>
                <w:tab w:val="clear" w:pos="8306"/>
              </w:tabs>
              <w:wordWrap w:val="0"/>
              <w:topLinePunct w:val="0"/>
              <w:bidi w:val="0"/>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1</w:t>
            </w:r>
          </w:p>
        </w:tc>
        <w:tc>
          <w:tcPr>
            <w:tcW w:w="2054" w:type="dxa"/>
            <w:noWrap w:val="0"/>
            <w:vAlign w:val="center"/>
          </w:tcPr>
          <w:p w14:paraId="3C47BEFE">
            <w:pPr>
              <w:pStyle w:val="14"/>
              <w:pageBreakBefore w:val="0"/>
              <w:widowControl w:val="0"/>
              <w:wordWrap w:val="0"/>
              <w:topLinePunct w:val="0"/>
              <w:bidi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付款方式</w:t>
            </w:r>
          </w:p>
        </w:tc>
        <w:tc>
          <w:tcPr>
            <w:tcW w:w="5544" w:type="dxa"/>
            <w:noWrap w:val="0"/>
            <w:vAlign w:val="center"/>
          </w:tcPr>
          <w:p w14:paraId="22C439F2">
            <w:pPr>
              <w:pageBreakBefore w:val="0"/>
              <w:wordWrap w:val="0"/>
              <w:topLinePunct w:val="0"/>
              <w:bidi w:val="0"/>
              <w:spacing w:line="360" w:lineRule="auto"/>
              <w:jc w:val="left"/>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1、合同签订并收到中标人提供的等额预付款保函或其他担保措施后，采购人支付合同价款的40%；</w:t>
            </w:r>
          </w:p>
          <w:p w14:paraId="78417229">
            <w:pPr>
              <w:pageBreakBefore w:val="0"/>
              <w:wordWrap w:val="0"/>
              <w:topLinePunct w:val="0"/>
              <w:bidi w:val="0"/>
              <w:spacing w:line="360" w:lineRule="auto"/>
              <w:jc w:val="left"/>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2、货物运送到学校后，采购人支付合同价款的30%；</w:t>
            </w:r>
          </w:p>
          <w:p w14:paraId="3E7C33C7">
            <w:pPr>
              <w:pageBreakBefore w:val="0"/>
              <w:wordWrap w:val="0"/>
              <w:topLinePunct w:val="0"/>
              <w:bidi w:val="0"/>
              <w:spacing w:line="360" w:lineRule="auto"/>
              <w:jc w:val="left"/>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3、所有设备安装调试完毕且经过验收合格正常使用后一次性付清剩余合同价款。</w:t>
            </w:r>
          </w:p>
          <w:p w14:paraId="3E0F6C17">
            <w:pPr>
              <w:pageBreakBefore w:val="0"/>
              <w:wordWrap w:val="0"/>
              <w:topLinePunct w:val="0"/>
              <w:bidi w:val="0"/>
              <w:spacing w:line="360" w:lineRule="auto"/>
              <w:jc w:val="left"/>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备注：</w:t>
            </w:r>
          </w:p>
          <w:p w14:paraId="26A4B1BC">
            <w:pPr>
              <w:pageBreakBefore w:val="0"/>
              <w:wordWrap w:val="0"/>
              <w:topLinePunct w:val="0"/>
              <w:bidi w:val="0"/>
              <w:spacing w:line="360" w:lineRule="auto"/>
              <w:jc w:val="left"/>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（1）本项目要求中标人提供预付款保函或其他担保措施。</w:t>
            </w:r>
          </w:p>
          <w:p w14:paraId="54EFB31F">
            <w:pPr>
              <w:pageBreakBefore w:val="0"/>
              <w:wordWrap w:val="0"/>
              <w:topLinePunct w:val="0"/>
              <w:bidi w:val="0"/>
              <w:spacing w:line="360" w:lineRule="auto"/>
              <w:jc w:val="left"/>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（2）付款前中标人须按要求开具有效的发票。</w:t>
            </w:r>
          </w:p>
          <w:p w14:paraId="2C618A5F">
            <w:pPr>
              <w:pageBreakBefore w:val="0"/>
              <w:wordWrap w:val="0"/>
              <w:topLinePunct w:val="0"/>
              <w:bidi w:val="0"/>
              <w:spacing w:line="360" w:lineRule="auto"/>
              <w:jc w:val="left"/>
              <w:rPr>
                <w:rFonts w:hint="eastAsia" w:ascii="宋体" w:hAnsi="宋体" w:eastAsia="宋体" w:cs="宋体"/>
                <w:bCs/>
                <w:color w:val="auto"/>
                <w:kern w:val="0"/>
                <w:sz w:val="24"/>
                <w:szCs w:val="28"/>
              </w:rPr>
            </w:pPr>
            <w:r>
              <w:rPr>
                <w:rFonts w:hint="eastAsia" w:ascii="宋体" w:hAnsi="宋体" w:eastAsia="宋体" w:cs="宋体"/>
                <w:bCs/>
                <w:color w:val="auto"/>
                <w:kern w:val="0"/>
                <w:sz w:val="24"/>
                <w:szCs w:val="28"/>
              </w:rPr>
              <w:t>（3）预付款保函形式：银行保函、担保机构担保。</w:t>
            </w:r>
          </w:p>
          <w:p w14:paraId="07A36D85">
            <w:pPr>
              <w:pStyle w:val="14"/>
              <w:pageBreakBefore w:val="0"/>
              <w:widowControl w:val="0"/>
              <w:wordWrap w:val="0"/>
              <w:topLinePunct w:val="0"/>
              <w:bidi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tc>
      </w:tr>
      <w:tr w14:paraId="2D29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noWrap w:val="0"/>
            <w:vAlign w:val="center"/>
          </w:tcPr>
          <w:p w14:paraId="5961B725">
            <w:pPr>
              <w:pStyle w:val="13"/>
              <w:pageBreakBefore w:val="0"/>
              <w:pBdr>
                <w:bottom w:val="none" w:color="auto" w:sz="0" w:space="0"/>
              </w:pBdr>
              <w:tabs>
                <w:tab w:val="clear" w:pos="4153"/>
                <w:tab w:val="clear" w:pos="8306"/>
              </w:tabs>
              <w:wordWrap w:val="0"/>
              <w:topLinePunct w:val="0"/>
              <w:bidi w:val="0"/>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2</w:t>
            </w:r>
          </w:p>
        </w:tc>
        <w:tc>
          <w:tcPr>
            <w:tcW w:w="2054" w:type="dxa"/>
            <w:noWrap w:val="0"/>
            <w:vAlign w:val="center"/>
          </w:tcPr>
          <w:p w14:paraId="3F39E4BA">
            <w:pPr>
              <w:pStyle w:val="14"/>
              <w:pageBreakBefore w:val="0"/>
              <w:widowControl w:val="0"/>
              <w:wordWrap w:val="0"/>
              <w:topLinePunct w:val="0"/>
              <w:bidi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供货及安装地点</w:t>
            </w:r>
          </w:p>
        </w:tc>
        <w:tc>
          <w:tcPr>
            <w:tcW w:w="5544" w:type="dxa"/>
            <w:noWrap w:val="0"/>
            <w:vAlign w:val="center"/>
          </w:tcPr>
          <w:p w14:paraId="41D303BD">
            <w:pPr>
              <w:pStyle w:val="14"/>
              <w:pageBreakBefore w:val="0"/>
              <w:widowControl w:val="0"/>
              <w:wordWrap w:val="0"/>
              <w:topLinePunct w:val="0"/>
              <w:bidi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安徽农业大学，具体按采购人指定。</w:t>
            </w:r>
          </w:p>
        </w:tc>
      </w:tr>
      <w:tr w14:paraId="328C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noWrap w:val="0"/>
            <w:vAlign w:val="center"/>
          </w:tcPr>
          <w:p w14:paraId="525457B8">
            <w:pPr>
              <w:pStyle w:val="13"/>
              <w:pageBreakBefore w:val="0"/>
              <w:pBdr>
                <w:bottom w:val="none" w:color="auto" w:sz="0" w:space="0"/>
              </w:pBdr>
              <w:tabs>
                <w:tab w:val="clear" w:pos="4153"/>
                <w:tab w:val="clear" w:pos="8306"/>
              </w:tabs>
              <w:wordWrap w:val="0"/>
              <w:topLinePunct w:val="0"/>
              <w:bidi w:val="0"/>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3</w:t>
            </w:r>
          </w:p>
        </w:tc>
        <w:tc>
          <w:tcPr>
            <w:tcW w:w="2054" w:type="dxa"/>
            <w:noWrap w:val="0"/>
            <w:vAlign w:val="center"/>
          </w:tcPr>
          <w:p w14:paraId="2F2BCD0B">
            <w:pPr>
              <w:pStyle w:val="14"/>
              <w:pageBreakBefore w:val="0"/>
              <w:widowControl w:val="0"/>
              <w:wordWrap w:val="0"/>
              <w:topLinePunct w:val="0"/>
              <w:bidi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供货及安装期限</w:t>
            </w:r>
          </w:p>
        </w:tc>
        <w:tc>
          <w:tcPr>
            <w:tcW w:w="5544" w:type="dxa"/>
            <w:noWrap w:val="0"/>
            <w:vAlign w:val="center"/>
          </w:tcPr>
          <w:p w14:paraId="785E867F">
            <w:pPr>
              <w:pStyle w:val="14"/>
              <w:pageBreakBefore w:val="0"/>
              <w:widowControl w:val="0"/>
              <w:wordWrap w:val="0"/>
              <w:topLinePunct w:val="0"/>
              <w:bidi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合同生效后，120个日历日内完成供货、安装、调试、培训等所有工作内容，采购需求中另有规定的，按采购需求执行。</w:t>
            </w:r>
          </w:p>
        </w:tc>
      </w:tr>
      <w:tr w14:paraId="3B9B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1C6881BE">
            <w:pPr>
              <w:pStyle w:val="13"/>
              <w:pageBreakBefore w:val="0"/>
              <w:pBdr>
                <w:bottom w:val="none" w:color="auto" w:sz="0" w:space="0"/>
              </w:pBdr>
              <w:tabs>
                <w:tab w:val="clear" w:pos="4153"/>
                <w:tab w:val="clear" w:pos="8306"/>
              </w:tabs>
              <w:wordWrap w:val="0"/>
              <w:topLinePunct w:val="0"/>
              <w:bidi w:val="0"/>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4</w:t>
            </w:r>
          </w:p>
        </w:tc>
        <w:tc>
          <w:tcPr>
            <w:tcW w:w="2054" w:type="dxa"/>
            <w:noWrap w:val="0"/>
            <w:vAlign w:val="center"/>
          </w:tcPr>
          <w:p w14:paraId="6523BFD8">
            <w:pPr>
              <w:pStyle w:val="14"/>
              <w:pageBreakBefore w:val="0"/>
              <w:widowControl w:val="0"/>
              <w:wordWrap w:val="0"/>
              <w:topLinePunct w:val="0"/>
              <w:bidi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免费质保期</w:t>
            </w:r>
          </w:p>
        </w:tc>
        <w:tc>
          <w:tcPr>
            <w:tcW w:w="5544" w:type="dxa"/>
            <w:noWrap w:val="0"/>
            <w:vAlign w:val="center"/>
          </w:tcPr>
          <w:p w14:paraId="4378985F">
            <w:pPr>
              <w:pStyle w:val="14"/>
              <w:pageBreakBefore w:val="0"/>
              <w:widowControl w:val="0"/>
              <w:wordWrap w:val="0"/>
              <w:topLinePunct w:val="0"/>
              <w:bidi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自验收合格后1年。</w:t>
            </w:r>
          </w:p>
          <w:p w14:paraId="0F5E02B1">
            <w:pPr>
              <w:pStyle w:val="14"/>
              <w:pageBreakBefore w:val="0"/>
              <w:widowControl w:val="0"/>
              <w:wordWrap w:val="0"/>
              <w:topLinePunct w:val="0"/>
              <w:bidi w:val="0"/>
              <w:spacing w:before="0" w:beforeAutospacing="0" w:after="0" w:afterAutospacing="0" w:line="360" w:lineRule="auto"/>
              <w:jc w:val="left"/>
              <w:rPr>
                <w:rFonts w:ascii="宋体" w:hAnsi="宋体" w:eastAsia="宋体" w:cs="宋体"/>
                <w:b w:val="0"/>
                <w:color w:val="auto"/>
                <w:sz w:val="24"/>
              </w:rPr>
            </w:pPr>
            <w:r>
              <w:rPr>
                <w:rFonts w:hint="eastAsia" w:ascii="宋体" w:hAnsi="宋体" w:eastAsia="宋体" w:cs="宋体"/>
                <w:b w:val="0"/>
                <w:color w:val="auto"/>
                <w:sz w:val="24"/>
              </w:rPr>
              <w:t>注：免费质保期从验收合格之日起开始计算。</w:t>
            </w:r>
          </w:p>
        </w:tc>
      </w:tr>
    </w:tbl>
    <w:p w14:paraId="656B5D32">
      <w:pPr>
        <w:pStyle w:val="3"/>
        <w:pageBreakBefore w:val="0"/>
        <w:wordWrap w:val="0"/>
        <w:topLinePunct w:val="0"/>
        <w:bidi w:val="0"/>
        <w:ind w:firstLine="0" w:firstLineChars="0"/>
        <w:rPr>
          <w:rFonts w:hint="eastAsia" w:eastAsia="黑体"/>
          <w:color w:val="auto"/>
        </w:rPr>
      </w:pPr>
      <w:bookmarkStart w:id="9" w:name="_Toc1191965283_WPSOffice_Level2"/>
      <w:bookmarkStart w:id="10" w:name="_Toc1693477008"/>
      <w:bookmarkStart w:id="11" w:name="_Toc1715351726"/>
      <w:bookmarkStart w:id="12" w:name="_Toc626387511"/>
      <w:bookmarkStart w:id="13" w:name="_Toc717369146"/>
      <w:bookmarkStart w:id="14" w:name="_Toc58935147"/>
      <w:bookmarkStart w:id="15" w:name="_Toc369119811"/>
      <w:bookmarkStart w:id="16" w:name="_Toc302804901"/>
      <w:r>
        <w:rPr>
          <w:rFonts w:hint="eastAsia" w:eastAsia="黑体"/>
          <w:color w:val="auto"/>
        </w:rPr>
        <w:t>二、货物需求</w:t>
      </w:r>
      <w:bookmarkEnd w:id="9"/>
      <w:bookmarkEnd w:id="10"/>
      <w:bookmarkEnd w:id="11"/>
      <w:bookmarkEnd w:id="12"/>
      <w:bookmarkEnd w:id="13"/>
      <w:bookmarkEnd w:id="14"/>
      <w:bookmarkEnd w:id="15"/>
      <w:bookmarkEnd w:id="16"/>
    </w:p>
    <w:p w14:paraId="777FC665">
      <w:pPr>
        <w:pStyle w:val="10"/>
        <w:pageBreakBefore w:val="0"/>
        <w:wordWrap w:val="0"/>
        <w:topLinePunct w:val="0"/>
        <w:bidi w:val="0"/>
        <w:spacing w:line="360" w:lineRule="auto"/>
        <w:ind w:left="0"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（一）货物需求说明</w:t>
      </w:r>
    </w:p>
    <w:tbl>
      <w:tblPr>
        <w:tblStyle w:val="11"/>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277"/>
        <w:gridCol w:w="5692"/>
      </w:tblGrid>
      <w:tr w14:paraId="3D7D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top"/>
          </w:tcPr>
          <w:p w14:paraId="2A967967">
            <w:pPr>
              <w:pStyle w:val="10"/>
              <w:pageBreakBefore w:val="0"/>
              <w:wordWrap w:val="0"/>
              <w:topLinePunct w:val="0"/>
              <w:bidi w:val="0"/>
              <w:spacing w:line="500" w:lineRule="exact"/>
              <w:ind w:left="0"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需求内容类别</w:t>
            </w:r>
          </w:p>
        </w:tc>
        <w:tc>
          <w:tcPr>
            <w:tcW w:w="1277" w:type="dxa"/>
            <w:noWrap w:val="0"/>
            <w:vAlign w:val="top"/>
          </w:tcPr>
          <w:p w14:paraId="26191B2B">
            <w:pPr>
              <w:pStyle w:val="10"/>
              <w:pageBreakBefore w:val="0"/>
              <w:wordWrap w:val="0"/>
              <w:topLinePunct w:val="0"/>
              <w:bidi w:val="0"/>
              <w:spacing w:line="500" w:lineRule="exact"/>
              <w:ind w:left="0"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标识符号</w:t>
            </w:r>
          </w:p>
        </w:tc>
        <w:tc>
          <w:tcPr>
            <w:tcW w:w="5692" w:type="dxa"/>
            <w:noWrap w:val="0"/>
            <w:vAlign w:val="top"/>
          </w:tcPr>
          <w:p w14:paraId="0E156C21">
            <w:pPr>
              <w:pStyle w:val="10"/>
              <w:pageBreakBefore w:val="0"/>
              <w:wordWrap w:val="0"/>
              <w:topLinePunct w:val="0"/>
              <w:bidi w:val="0"/>
              <w:spacing w:line="500" w:lineRule="exact"/>
              <w:ind w:left="0"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投标要求</w:t>
            </w:r>
          </w:p>
        </w:tc>
      </w:tr>
      <w:tr w14:paraId="3E4D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0B605B57">
            <w:pPr>
              <w:pStyle w:val="10"/>
              <w:pageBreakBefore w:val="0"/>
              <w:wordWrap w:val="0"/>
              <w:topLinePunct w:val="0"/>
              <w:bidi w:val="0"/>
              <w:spacing w:line="500" w:lineRule="exact"/>
              <w:ind w:left="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重要指标项</w:t>
            </w:r>
          </w:p>
        </w:tc>
        <w:tc>
          <w:tcPr>
            <w:tcW w:w="1277" w:type="dxa"/>
            <w:noWrap w:val="0"/>
            <w:vAlign w:val="center"/>
          </w:tcPr>
          <w:p w14:paraId="5A0AC47F">
            <w:pPr>
              <w:pStyle w:val="10"/>
              <w:pageBreakBefore w:val="0"/>
              <w:wordWrap w:val="0"/>
              <w:topLinePunct w:val="0"/>
              <w:bidi w:val="0"/>
              <w:spacing w:line="500" w:lineRule="exact"/>
              <w:ind w:left="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5692" w:type="dxa"/>
            <w:noWrap w:val="0"/>
            <w:vAlign w:val="center"/>
          </w:tcPr>
          <w:p w14:paraId="4CA1D55B">
            <w:pPr>
              <w:pStyle w:val="10"/>
              <w:pageBreakBefore w:val="0"/>
              <w:wordWrap w:val="0"/>
              <w:topLinePunct w:val="0"/>
              <w:bidi w:val="0"/>
              <w:spacing w:line="500" w:lineRule="exact"/>
              <w:ind w:left="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评分项，详见“第四章评标方法和标准”中评分细则。</w:t>
            </w:r>
          </w:p>
        </w:tc>
      </w:tr>
      <w:tr w14:paraId="3B67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96" w:type="dxa"/>
            <w:noWrap w:val="0"/>
            <w:vAlign w:val="center"/>
          </w:tcPr>
          <w:p w14:paraId="7DF4FDF7">
            <w:pPr>
              <w:pStyle w:val="10"/>
              <w:pageBreakBefore w:val="0"/>
              <w:wordWrap w:val="0"/>
              <w:topLinePunct w:val="0"/>
              <w:bidi w:val="0"/>
              <w:spacing w:line="500" w:lineRule="exact"/>
              <w:ind w:left="0" w:lef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符合性审查项</w:t>
            </w:r>
          </w:p>
        </w:tc>
        <w:tc>
          <w:tcPr>
            <w:tcW w:w="1277" w:type="dxa"/>
            <w:noWrap w:val="0"/>
            <w:vAlign w:val="center"/>
          </w:tcPr>
          <w:p w14:paraId="107760E7">
            <w:pPr>
              <w:pStyle w:val="10"/>
              <w:pageBreakBefore w:val="0"/>
              <w:kinsoku/>
              <w:wordWrap w:val="0"/>
              <w:overflowPunct/>
              <w:topLinePunct w:val="0"/>
              <w:bidi w:val="0"/>
              <w:spacing w:line="500" w:lineRule="exact"/>
              <w:ind w:left="0" w:lef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p>
        </w:tc>
        <w:tc>
          <w:tcPr>
            <w:tcW w:w="5692" w:type="dxa"/>
            <w:noWrap w:val="0"/>
            <w:vAlign w:val="center"/>
          </w:tcPr>
          <w:p w14:paraId="3A377EF0">
            <w:pPr>
              <w:pStyle w:val="10"/>
              <w:pageBreakBefore w:val="0"/>
              <w:kinsoku/>
              <w:wordWrap w:val="0"/>
              <w:overflowPunct/>
              <w:topLinePunct w:val="0"/>
              <w:bidi w:val="0"/>
              <w:spacing w:line="500" w:lineRule="exact"/>
              <w:ind w:left="0" w:lef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符合性审查项，负偏离或未响应，将导致</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tc>
      </w:tr>
      <w:tr w14:paraId="18AF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38099D54">
            <w:pPr>
              <w:pStyle w:val="10"/>
              <w:pageBreakBefore w:val="0"/>
              <w:wordWrap w:val="0"/>
              <w:topLinePunct w:val="0"/>
              <w:bidi w:val="0"/>
              <w:spacing w:line="500" w:lineRule="exact"/>
              <w:ind w:left="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无标识项</w:t>
            </w:r>
          </w:p>
        </w:tc>
        <w:tc>
          <w:tcPr>
            <w:tcW w:w="1277" w:type="dxa"/>
            <w:noWrap w:val="0"/>
            <w:vAlign w:val="center"/>
          </w:tcPr>
          <w:p w14:paraId="2B848ECC">
            <w:pPr>
              <w:pStyle w:val="10"/>
              <w:pageBreakBefore w:val="0"/>
              <w:wordWrap w:val="0"/>
              <w:topLinePunct w:val="0"/>
              <w:bidi w:val="0"/>
              <w:spacing w:line="500" w:lineRule="exact"/>
              <w:ind w:left="0" w:firstLine="0" w:firstLineChars="0"/>
              <w:jc w:val="center"/>
              <w:rPr>
                <w:rFonts w:ascii="宋体" w:hAnsi="宋体" w:eastAsia="宋体" w:cs="宋体"/>
                <w:color w:val="auto"/>
                <w:sz w:val="24"/>
                <w:szCs w:val="24"/>
              </w:rPr>
            </w:pPr>
          </w:p>
        </w:tc>
        <w:tc>
          <w:tcPr>
            <w:tcW w:w="5692" w:type="dxa"/>
            <w:noWrap w:val="0"/>
            <w:vAlign w:val="center"/>
          </w:tcPr>
          <w:p w14:paraId="4D54D0B9">
            <w:pPr>
              <w:pStyle w:val="10"/>
              <w:pageBreakBefore w:val="0"/>
              <w:wordWrap w:val="0"/>
              <w:topLinePunct w:val="0"/>
              <w:bidi w:val="0"/>
              <w:spacing w:line="500" w:lineRule="exact"/>
              <w:ind w:left="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符合性审查项，5项以上（不含5项）负偏离或未响应，将导致</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tc>
      </w:tr>
      <w:tr w14:paraId="413E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3"/>
            <w:noWrap w:val="0"/>
            <w:vAlign w:val="center"/>
          </w:tcPr>
          <w:p w14:paraId="486B738D">
            <w:pPr>
              <w:pStyle w:val="10"/>
              <w:pageBreakBefore w:val="0"/>
              <w:wordWrap w:val="0"/>
              <w:topLinePunct w:val="0"/>
              <w:bidi w:val="0"/>
              <w:spacing w:line="500" w:lineRule="exact"/>
              <w:ind w:left="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7FBAEC34">
            <w:pPr>
              <w:pStyle w:val="10"/>
              <w:pageBreakBefore w:val="0"/>
              <w:wordWrap w:val="0"/>
              <w:topLinePunct w:val="0"/>
              <w:bidi w:val="0"/>
              <w:spacing w:line="500" w:lineRule="exact"/>
              <w:ind w:left="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.如某项标识中包含多条技术参数或要求，则该项标识所含内容均需满足或优于招标文件要求，否则不予认可。</w:t>
            </w:r>
          </w:p>
          <w:p w14:paraId="3E436E0C">
            <w:pPr>
              <w:pStyle w:val="10"/>
              <w:pageBreakBefore w:val="0"/>
              <w:wordWrap w:val="0"/>
              <w:topLinePunct w:val="0"/>
              <w:bidi w:val="0"/>
              <w:spacing w:line="500" w:lineRule="exact"/>
              <w:ind w:left="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.“所属行业”栏标注为“/”的项为所投产品配套的工程或服务，无需在《中小企业声明函》中列明。</w:t>
            </w:r>
          </w:p>
        </w:tc>
      </w:tr>
    </w:tbl>
    <w:p w14:paraId="3A4C422A">
      <w:pPr>
        <w:pStyle w:val="10"/>
        <w:pageBreakBefore w:val="0"/>
        <w:wordWrap w:val="0"/>
        <w:topLinePunct w:val="0"/>
        <w:bidi w:val="0"/>
        <w:ind w:left="0" w:firstLine="0" w:firstLineChars="0"/>
        <w:rPr>
          <w:rFonts w:hint="eastAsia" w:ascii="宋体" w:hAnsi="宋体" w:eastAsia="宋体" w:cs="宋体"/>
          <w:b/>
          <w:bCs/>
          <w:color w:val="auto"/>
          <w:sz w:val="24"/>
          <w:szCs w:val="24"/>
        </w:rPr>
      </w:pPr>
    </w:p>
    <w:p w14:paraId="7AE81CDD">
      <w:pPr>
        <w:pStyle w:val="10"/>
        <w:pageBreakBefore w:val="0"/>
        <w:wordWrap w:val="0"/>
        <w:topLinePunct w:val="0"/>
        <w:bidi w:val="0"/>
        <w:spacing w:line="360" w:lineRule="auto"/>
        <w:ind w:left="0"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（二）货物需求清单</w:t>
      </w:r>
    </w:p>
    <w:p w14:paraId="23D6DE58">
      <w:pPr>
        <w:pStyle w:val="10"/>
        <w:pageBreakBefore w:val="0"/>
        <w:wordWrap w:val="0"/>
        <w:topLinePunct w:val="0"/>
        <w:bidi w:val="0"/>
        <w:spacing w:line="360" w:lineRule="auto"/>
        <w:ind w:left="0"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bl>
      <w:tblPr>
        <w:tblStyle w:val="11"/>
        <w:tblW w:w="54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1193"/>
        <w:gridCol w:w="5090"/>
        <w:gridCol w:w="841"/>
        <w:gridCol w:w="778"/>
        <w:gridCol w:w="793"/>
      </w:tblGrid>
      <w:tr w14:paraId="0FE4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5AAA55BA">
            <w:pPr>
              <w:keepNext w:val="0"/>
              <w:keepLines w:val="0"/>
              <w:pageBreakBefore w:val="0"/>
              <w:wordWrap w:val="0"/>
              <w:topLinePunct w:val="0"/>
              <w:bidi w:val="0"/>
              <w:adjustRightInd w:val="0"/>
              <w:snapToGrid w:val="0"/>
              <w:spacing w:line="300" w:lineRule="auto"/>
              <w:jc w:val="center"/>
              <w:rPr>
                <w:rFonts w:hint="eastAsia" w:ascii="宋体" w:hAnsi="宋体" w:eastAsia="宋体" w:cs="宋体"/>
                <w:color w:val="auto"/>
                <w:kern w:val="0"/>
                <w:sz w:val="24"/>
                <w:szCs w:val="24"/>
              </w:rPr>
            </w:pPr>
            <w:r>
              <w:rPr>
                <w:rFonts w:hint="eastAsia" w:ascii="宋体" w:hAnsi="宋体" w:eastAsia="宋体" w:cs="宋体"/>
                <w:b/>
                <w:bCs/>
                <w:color w:val="auto"/>
                <w:sz w:val="24"/>
                <w:szCs w:val="24"/>
              </w:rPr>
              <w:t>序号</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6367A369">
            <w:pPr>
              <w:keepNext w:val="0"/>
              <w:keepLines w:val="0"/>
              <w:pageBreakBefore w:val="0"/>
              <w:wordWrap w:val="0"/>
              <w:topLinePunct w:val="0"/>
              <w:bidi w:val="0"/>
              <w:adjustRightInd w:val="0"/>
              <w:snapToGrid w:val="0"/>
              <w:spacing w:line="30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货物名称</w:t>
            </w:r>
          </w:p>
        </w:tc>
        <w:tc>
          <w:tcPr>
            <w:tcW w:w="2735" w:type="pct"/>
            <w:tcBorders>
              <w:top w:val="single" w:color="auto" w:sz="4" w:space="0"/>
              <w:left w:val="single" w:color="auto" w:sz="4" w:space="0"/>
              <w:bottom w:val="single" w:color="auto" w:sz="4" w:space="0"/>
              <w:right w:val="single" w:color="auto" w:sz="4" w:space="0"/>
            </w:tcBorders>
            <w:noWrap w:val="0"/>
            <w:vAlign w:val="center"/>
          </w:tcPr>
          <w:p w14:paraId="447CFE64">
            <w:pPr>
              <w:keepNext w:val="0"/>
              <w:keepLines w:val="0"/>
              <w:pageBreakBefore w:val="0"/>
              <w:wordWrap w:val="0"/>
              <w:topLinePunct w:val="0"/>
              <w:bidi w:val="0"/>
              <w:adjustRightInd w:val="0"/>
              <w:snapToGrid w:val="0"/>
              <w:spacing w:line="30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技术参数及要求</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11A4E73B">
            <w:pPr>
              <w:keepNext w:val="0"/>
              <w:keepLines w:val="0"/>
              <w:pageBreakBefore w:val="0"/>
              <w:wordWrap w:val="0"/>
              <w:topLinePunct w:val="0"/>
              <w:bidi w:val="0"/>
              <w:adjustRightInd w:val="0"/>
              <w:snapToGrid w:val="0"/>
              <w:spacing w:line="30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14:paraId="62DED698">
            <w:pPr>
              <w:keepNext w:val="0"/>
              <w:keepLines w:val="0"/>
              <w:pageBreakBefore w:val="0"/>
              <w:wordWrap w:val="0"/>
              <w:topLinePunct w:val="0"/>
              <w:bidi w:val="0"/>
              <w:adjustRightInd w:val="0"/>
              <w:snapToGrid w:val="0"/>
              <w:spacing w:line="30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（单位）</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58AE1F5C">
            <w:pPr>
              <w:keepNext w:val="0"/>
              <w:keepLines w:val="0"/>
              <w:pageBreakBefore w:val="0"/>
              <w:wordWrap w:val="0"/>
              <w:topLinePunct w:val="0"/>
              <w:bidi w:val="0"/>
              <w:adjustRightInd w:val="0"/>
              <w:snapToGrid w:val="0"/>
              <w:spacing w:line="30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所属</w:t>
            </w:r>
          </w:p>
          <w:p w14:paraId="1E72BB19">
            <w:pPr>
              <w:keepNext w:val="0"/>
              <w:keepLines w:val="0"/>
              <w:pageBreakBefore w:val="0"/>
              <w:wordWrap w:val="0"/>
              <w:topLinePunct w:val="0"/>
              <w:bidi w:val="0"/>
              <w:adjustRightInd w:val="0"/>
              <w:snapToGrid w:val="0"/>
              <w:spacing w:line="30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行业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080E3BA4">
            <w:pPr>
              <w:keepNext w:val="0"/>
              <w:keepLines w:val="0"/>
              <w:pageBreakBefore w:val="0"/>
              <w:wordWrap w:val="0"/>
              <w:topLinePunct w:val="0"/>
              <w:bidi w:val="0"/>
              <w:adjustRightInd w:val="0"/>
              <w:snapToGrid w:val="0"/>
              <w:spacing w:line="30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备注（进口或强制节能）</w:t>
            </w:r>
          </w:p>
        </w:tc>
      </w:tr>
      <w:tr w14:paraId="4653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1671C80B">
            <w:pPr>
              <w:keepNext w:val="0"/>
              <w:keepLines w:val="0"/>
              <w:pageBreakBefore w:val="0"/>
              <w:wordWrap w:val="0"/>
              <w:topLinePunct w:val="0"/>
              <w:bidi w:val="0"/>
              <w:adjustRightInd w:val="0"/>
              <w:spacing w:line="300" w:lineRule="auto"/>
              <w:jc w:val="center"/>
              <w:rPr>
                <w:rFonts w:hint="eastAsia" w:ascii="宋体" w:hAnsi="宋体" w:eastAsia="宋体" w:cs="宋体"/>
                <w:b/>
                <w:color w:val="auto"/>
                <w:sz w:val="24"/>
                <w:szCs w:val="24"/>
              </w:rPr>
            </w:pPr>
            <w:r>
              <w:rPr>
                <w:rFonts w:ascii="宋体" w:hAnsi="宋体" w:eastAsia="宋体" w:cs="宋体"/>
                <w:b/>
                <w:color w:val="auto"/>
                <w:sz w:val="24"/>
                <w:szCs w:val="24"/>
              </w:rPr>
              <w:t>1</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740A7F6C">
            <w:pPr>
              <w:keepNext w:val="0"/>
              <w:keepLines w:val="0"/>
              <w:pageBreakBefore w:val="0"/>
              <w:wordWrap w:val="0"/>
              <w:topLinePunct w:val="0"/>
              <w:bidi w:val="0"/>
              <w:adjustRightIn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气质联用色谱仪</w:t>
            </w:r>
          </w:p>
        </w:tc>
        <w:tc>
          <w:tcPr>
            <w:tcW w:w="2735" w:type="pct"/>
            <w:tcBorders>
              <w:top w:val="single" w:color="auto" w:sz="4" w:space="0"/>
              <w:left w:val="single" w:color="auto" w:sz="4" w:space="0"/>
              <w:bottom w:val="single" w:color="auto" w:sz="4" w:space="0"/>
              <w:right w:val="single" w:color="auto" w:sz="4" w:space="0"/>
            </w:tcBorders>
            <w:noWrap w:val="0"/>
            <w:vAlign w:val="top"/>
          </w:tcPr>
          <w:p w14:paraId="4852FC02">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 气相色谱仪主机</w:t>
            </w:r>
          </w:p>
          <w:p w14:paraId="31306EFA">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 智能化用户界面</w:t>
            </w:r>
            <w:r>
              <w:rPr>
                <w:rFonts w:hint="eastAsia" w:ascii="宋体" w:hAnsi="宋体" w:eastAsia="宋体" w:cs="宋体"/>
                <w:color w:val="auto"/>
                <w:sz w:val="24"/>
                <w:szCs w:val="24"/>
                <w:lang w:eastAsia="zh-CN"/>
              </w:rPr>
              <w:t>；</w:t>
            </w:r>
          </w:p>
          <w:p w14:paraId="36DED855">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1.2 浏览器用户界面提供可监测气相色谱系统、查看系统日志以及在实验室内部和外部执行诊断测试的远程连接功能</w:t>
            </w:r>
            <w:r>
              <w:rPr>
                <w:rFonts w:hint="eastAsia" w:ascii="宋体" w:hAnsi="宋体" w:eastAsia="宋体" w:cs="宋体"/>
                <w:color w:val="auto"/>
                <w:sz w:val="24"/>
                <w:szCs w:val="24"/>
                <w:lang w:eastAsia="zh-CN"/>
              </w:rPr>
              <w:t>；</w:t>
            </w:r>
          </w:p>
          <w:p w14:paraId="4A56D14D">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1.3 可通过在手机浏览器直接输入IP地址的方式远程连接气相色谱仪，无需借助第三方远程连接软件；</w:t>
            </w:r>
          </w:p>
          <w:p w14:paraId="23FABD88">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1.4 内置智能化功能可自动监测系统的健康状况，提供超过15项以上的仪器性能相关的参数监控功能（至少包括进样次数、灯丝使用时间、离子源清洗时间、EMV电压等等），在潜在问题影响色谱性能之前提醒，并提供有助于解决问题的分步指南</w:t>
            </w:r>
            <w:r>
              <w:rPr>
                <w:rFonts w:hint="eastAsia" w:ascii="宋体" w:hAnsi="宋体" w:eastAsia="宋体" w:cs="宋体"/>
                <w:color w:val="auto"/>
                <w:sz w:val="24"/>
                <w:szCs w:val="24"/>
                <w:lang w:eastAsia="zh-CN"/>
              </w:rPr>
              <w:t>；</w:t>
            </w:r>
          </w:p>
          <w:p w14:paraId="336EDF5D">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1.5 彩色触控屏幕操作界面，操作界面可提供包含图形文字的仪器维护、用户帮助等信息。</w:t>
            </w:r>
          </w:p>
          <w:p w14:paraId="76DCDD69">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 柱箱</w:t>
            </w:r>
          </w:p>
          <w:p w14:paraId="7A1061F7">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2.1 温度范围：室温以上8℃~425℃</w:t>
            </w:r>
            <w:r>
              <w:rPr>
                <w:rFonts w:hint="eastAsia" w:ascii="宋体" w:hAnsi="宋体" w:eastAsia="宋体" w:cs="宋体"/>
                <w:color w:val="auto"/>
                <w:sz w:val="24"/>
                <w:szCs w:val="24"/>
                <w:lang w:eastAsia="zh-CN"/>
              </w:rPr>
              <w:t>；</w:t>
            </w:r>
          </w:p>
          <w:p w14:paraId="6709415E">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 温度设定精度：≤0.1℃</w:t>
            </w:r>
            <w:r>
              <w:rPr>
                <w:rFonts w:hint="eastAsia" w:ascii="宋体" w:hAnsi="宋体" w:eastAsia="宋体" w:cs="宋体"/>
                <w:color w:val="auto"/>
                <w:sz w:val="24"/>
                <w:szCs w:val="24"/>
                <w:lang w:eastAsia="zh-CN"/>
              </w:rPr>
              <w:t>；</w:t>
            </w:r>
          </w:p>
          <w:p w14:paraId="6A814472">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2.3 最大升温速度：≥75℃/min </w:t>
            </w:r>
            <w:r>
              <w:rPr>
                <w:rFonts w:hint="eastAsia" w:ascii="宋体" w:hAnsi="宋体" w:eastAsia="宋体" w:cs="宋体"/>
                <w:color w:val="auto"/>
                <w:sz w:val="24"/>
                <w:szCs w:val="24"/>
                <w:lang w:eastAsia="zh-CN"/>
              </w:rPr>
              <w:t>；</w:t>
            </w:r>
          </w:p>
          <w:p w14:paraId="48669138">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 降温速率：从300℃到50℃≤5.7min</w:t>
            </w:r>
            <w:r>
              <w:rPr>
                <w:rFonts w:hint="eastAsia" w:ascii="宋体" w:hAnsi="宋体" w:eastAsia="宋体" w:cs="宋体"/>
                <w:color w:val="auto"/>
                <w:sz w:val="24"/>
                <w:szCs w:val="24"/>
                <w:lang w:eastAsia="zh-CN"/>
              </w:rPr>
              <w:t>；</w:t>
            </w:r>
          </w:p>
          <w:p w14:paraId="2C8518AB">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2.5 能够支持连接SCD及NCD检测器</w:t>
            </w:r>
            <w:r>
              <w:rPr>
                <w:rFonts w:hint="eastAsia" w:ascii="宋体" w:hAnsi="宋体" w:eastAsia="宋体" w:cs="宋体"/>
                <w:color w:val="auto"/>
                <w:sz w:val="24"/>
                <w:szCs w:val="24"/>
                <w:lang w:eastAsia="zh-CN"/>
              </w:rPr>
              <w:t>；</w:t>
            </w:r>
          </w:p>
          <w:p w14:paraId="7CDCEE15">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 毛细柱分流/无分流进样口</w:t>
            </w:r>
          </w:p>
          <w:p w14:paraId="7AAAB492">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3.1 最高使用温度：≥400℃</w:t>
            </w:r>
            <w:r>
              <w:rPr>
                <w:rFonts w:hint="eastAsia" w:ascii="宋体" w:hAnsi="宋体" w:eastAsia="宋体" w:cs="宋体"/>
                <w:color w:val="auto"/>
                <w:sz w:val="24"/>
                <w:szCs w:val="24"/>
                <w:lang w:eastAsia="zh-CN"/>
              </w:rPr>
              <w:t>；</w:t>
            </w:r>
          </w:p>
          <w:p w14:paraId="4DC9EAF8">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3.2 可编程电子参数设定压力，流速和分流比</w:t>
            </w:r>
            <w:r>
              <w:rPr>
                <w:rFonts w:hint="eastAsia" w:ascii="宋体" w:hAnsi="宋体" w:eastAsia="宋体" w:cs="宋体"/>
                <w:color w:val="auto"/>
                <w:sz w:val="24"/>
                <w:szCs w:val="24"/>
                <w:lang w:eastAsia="zh-CN"/>
              </w:rPr>
              <w:t>；</w:t>
            </w:r>
          </w:p>
          <w:p w14:paraId="557AA0AD">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3.3 压力设定范围：0-100Psi, 精度≤0.01Psi（小数点后面第二位能输入并在仪器中运行中保持）</w:t>
            </w:r>
            <w:r>
              <w:rPr>
                <w:rFonts w:hint="eastAsia" w:ascii="宋体" w:hAnsi="宋体" w:eastAsia="宋体" w:cs="宋体"/>
                <w:color w:val="auto"/>
                <w:sz w:val="24"/>
                <w:szCs w:val="24"/>
                <w:lang w:eastAsia="zh-CN"/>
              </w:rPr>
              <w:t>；</w:t>
            </w:r>
          </w:p>
          <w:p w14:paraId="4A5D836A">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3.4 流量范围：0-500mL/分钟N</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 0-1250mL/分钟H</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 xml:space="preserve"> 或He</w:t>
            </w:r>
            <w:r>
              <w:rPr>
                <w:rFonts w:hint="eastAsia" w:ascii="宋体" w:hAnsi="宋体" w:eastAsia="宋体" w:cs="宋体"/>
                <w:color w:val="auto"/>
                <w:sz w:val="24"/>
                <w:szCs w:val="24"/>
                <w:lang w:eastAsia="zh-CN"/>
              </w:rPr>
              <w:t>；</w:t>
            </w:r>
          </w:p>
          <w:p w14:paraId="2D19773E">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3.5 扳转式进样口：扳转式进样口密封系统,无需工具能够更换进样口衬管</w:t>
            </w:r>
            <w:r>
              <w:rPr>
                <w:rFonts w:hint="eastAsia" w:ascii="宋体" w:hAnsi="宋体" w:eastAsia="宋体" w:cs="宋体"/>
                <w:color w:val="auto"/>
                <w:sz w:val="24"/>
                <w:szCs w:val="24"/>
                <w:lang w:eastAsia="zh-CN"/>
              </w:rPr>
              <w:t>；</w:t>
            </w:r>
          </w:p>
          <w:p w14:paraId="28DE7B3F">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★3.6 分流比：≥12450</w:t>
            </w:r>
            <w:r>
              <w:rPr>
                <w:rFonts w:hint="eastAsia" w:ascii="宋体" w:hAnsi="宋体" w:eastAsia="宋体"/>
                <w:color w:val="auto"/>
                <w:sz w:val="24"/>
                <w:szCs w:val="24"/>
              </w:rPr>
              <w:t>（</w:t>
            </w:r>
            <w:r>
              <w:rPr>
                <w:rFonts w:hint="eastAsia" w:ascii="宋体" w:hAnsi="宋体" w:eastAsia="宋体"/>
                <w:b/>
                <w:bCs/>
                <w:color w:val="auto"/>
                <w:sz w:val="24"/>
                <w:szCs w:val="24"/>
              </w:rPr>
              <w:t>投标文件中需提供证明材料</w:t>
            </w:r>
            <w:r>
              <w:rPr>
                <w:rFonts w:hint="eastAsia" w:ascii="宋体" w:hAnsi="宋体" w:eastAsia="宋体"/>
                <w:color w:val="auto"/>
                <w:sz w:val="24"/>
                <w:szCs w:val="24"/>
              </w:rPr>
              <w:t>）</w:t>
            </w:r>
            <w:r>
              <w:rPr>
                <w:rFonts w:hint="eastAsia" w:ascii="宋体" w:hAnsi="宋体" w:eastAsia="宋体" w:cs="宋体"/>
                <w:color w:val="auto"/>
                <w:sz w:val="24"/>
                <w:szCs w:val="24"/>
                <w:lang w:eastAsia="zh-CN"/>
              </w:rPr>
              <w:t>。</w:t>
            </w:r>
          </w:p>
          <w:p w14:paraId="4DA7F76B">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4.液体自动进样器</w:t>
            </w:r>
          </w:p>
          <w:p w14:paraId="7B7CA232">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4.1 ≥16位自动进样器，不包含废液瓶，洗针瓶</w:t>
            </w:r>
            <w:r>
              <w:rPr>
                <w:rFonts w:hint="eastAsia" w:ascii="宋体" w:hAnsi="宋体" w:eastAsia="宋体" w:cs="宋体"/>
                <w:color w:val="auto"/>
                <w:sz w:val="24"/>
                <w:szCs w:val="24"/>
                <w:lang w:eastAsia="zh-CN"/>
              </w:rPr>
              <w:t>；</w:t>
            </w:r>
          </w:p>
          <w:p w14:paraId="37726E0C">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4.2 设备需支持后期可升级加装样品盘，加装样品盘后总样品位数≥165位</w:t>
            </w:r>
            <w:r>
              <w:rPr>
                <w:rFonts w:hint="eastAsia" w:ascii="宋体" w:hAnsi="宋体" w:eastAsia="宋体" w:cs="宋体"/>
                <w:color w:val="auto"/>
                <w:sz w:val="24"/>
                <w:szCs w:val="24"/>
                <w:lang w:eastAsia="zh-CN"/>
              </w:rPr>
              <w:t>；</w:t>
            </w:r>
          </w:p>
          <w:p w14:paraId="0974A16A">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4.3 进样体积：0.01μL-50.0μL</w:t>
            </w:r>
            <w:r>
              <w:rPr>
                <w:rFonts w:hint="eastAsia" w:ascii="宋体" w:hAnsi="宋体" w:eastAsia="宋体" w:cs="宋体"/>
                <w:color w:val="auto"/>
                <w:sz w:val="24"/>
                <w:szCs w:val="24"/>
                <w:lang w:eastAsia="zh-CN"/>
              </w:rPr>
              <w:t>；</w:t>
            </w:r>
          </w:p>
          <w:p w14:paraId="165C51F0">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4.4 交叉污染小于十万分之一</w:t>
            </w:r>
            <w:r>
              <w:rPr>
                <w:rFonts w:hint="eastAsia" w:ascii="宋体" w:hAnsi="宋体" w:eastAsia="宋体" w:cs="宋体"/>
                <w:color w:val="auto"/>
                <w:sz w:val="24"/>
                <w:szCs w:val="24"/>
                <w:lang w:eastAsia="zh-CN"/>
              </w:rPr>
              <w:t>；</w:t>
            </w:r>
          </w:p>
          <w:p w14:paraId="494CD591">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★4.5 设备需支持后期可升级配置加热器（进样前对单个样品瓶进行加热,加热温度范围：35-80℃）、混合器（4000转/min）和条形码识别器,能够自动记录进样次数和样品位,加热时间和混合时间可完全程序化（</w:t>
            </w:r>
            <w:r>
              <w:rPr>
                <w:rFonts w:hint="eastAsia" w:ascii="宋体" w:hAnsi="宋体" w:eastAsia="宋体" w:cs="宋体"/>
                <w:b/>
                <w:bCs/>
                <w:color w:val="auto"/>
                <w:sz w:val="24"/>
                <w:szCs w:val="24"/>
              </w:rPr>
              <w:t>投标文件中提供证明材料证明可升级该功能</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02F2B57B">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5.质谱检测器</w:t>
            </w:r>
          </w:p>
          <w:p w14:paraId="7D89D8D1">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5.1 真空系统</w:t>
            </w:r>
          </w:p>
          <w:p w14:paraId="166FA275">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5.1.1 分子涡轮泵系统：单泵，无油，空气冷却，无需水冷。为降低故障率和维护成本，不接受双泵设计；</w:t>
            </w:r>
          </w:p>
          <w:p w14:paraId="5FFB80CA">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5.1.2 分子涡轮泵抽速：≥250升/秒；</w:t>
            </w:r>
          </w:p>
          <w:p w14:paraId="514A3A64">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5.1.3 前级泵：抽速≥2.5立方米/小时；</w:t>
            </w:r>
          </w:p>
          <w:p w14:paraId="33388828">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5.2 离子源和接口</w:t>
            </w:r>
          </w:p>
          <w:p w14:paraId="6C3015A5">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5.2.1 离子源类型：EI源，双灯丝设计；</w:t>
            </w:r>
          </w:p>
          <w:p w14:paraId="33C162D4">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5.2.2 离子化能量：≥240eV；灯丝电流：≥310</w:t>
            </w:r>
            <w:r>
              <w:rPr>
                <w:rFonts w:hint="eastAsia" w:ascii="宋体" w:hAnsi="宋体" w:eastAsia="宋体" w:cs="宋体"/>
                <w:color w:val="auto"/>
                <w:sz w:val="24"/>
                <w:szCs w:val="24"/>
              </w:rPr>
              <w:t>μ</w:t>
            </w:r>
            <w:r>
              <w:rPr>
                <w:rFonts w:hint="eastAsia" w:ascii="宋体" w:hAnsi="宋体" w:eastAsia="宋体" w:cs="宋体"/>
                <w:color w:val="auto"/>
                <w:sz w:val="24"/>
                <w:szCs w:val="24"/>
                <w:lang w:val="zh-CN"/>
              </w:rPr>
              <w:t>A；离子源温度:≥350℃；</w:t>
            </w:r>
          </w:p>
          <w:p w14:paraId="434AD71E">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5.2.3 离子传输:采用透镜传输,透镜直接插入四极杆内部；</w:t>
            </w:r>
          </w:p>
          <w:p w14:paraId="5BA4EA65">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5.4 四极杆质量分析器：主四极杆能独立加热，最高</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180˚C(非预四极杆加热)，可加热四极杆可实现无须人为手动清洗即可消除污染；如四极杆不满足能独立加热，</w:t>
            </w:r>
            <w:r>
              <w:rPr>
                <w:rFonts w:hint="eastAsia" w:ascii="宋体" w:hAnsi="宋体" w:eastAsia="宋体" w:cs="宋体"/>
                <w:color w:val="auto"/>
                <w:sz w:val="24"/>
                <w:szCs w:val="24"/>
              </w:rPr>
              <w:t>则</w:t>
            </w:r>
            <w:r>
              <w:rPr>
                <w:rFonts w:hint="eastAsia" w:ascii="宋体" w:hAnsi="宋体" w:eastAsia="宋体" w:cs="宋体"/>
                <w:color w:val="auto"/>
                <w:sz w:val="24"/>
                <w:szCs w:val="24"/>
                <w:lang w:val="zh-CN"/>
              </w:rPr>
              <w:t>需提供不少于5套四极杆备用（</w:t>
            </w:r>
            <w:r>
              <w:rPr>
                <w:rFonts w:hint="eastAsia" w:ascii="宋体" w:hAnsi="宋体" w:eastAsia="宋体" w:cs="宋体"/>
                <w:b/>
                <w:bCs/>
                <w:color w:val="auto"/>
                <w:sz w:val="24"/>
                <w:szCs w:val="24"/>
                <w:lang w:val="zh-CN"/>
              </w:rPr>
              <w:t>如主四极杆能独立加热，</w:t>
            </w:r>
            <w:r>
              <w:rPr>
                <w:rFonts w:hint="eastAsia" w:ascii="宋体" w:hAnsi="宋体" w:eastAsia="宋体" w:cs="宋体"/>
                <w:b/>
                <w:bCs/>
                <w:color w:val="auto"/>
                <w:sz w:val="24"/>
                <w:szCs w:val="24"/>
              </w:rPr>
              <w:t>投标文件中</w:t>
            </w:r>
            <w:r>
              <w:rPr>
                <w:rFonts w:hint="eastAsia" w:ascii="宋体" w:hAnsi="宋体" w:eastAsia="宋体" w:cs="宋体"/>
                <w:b/>
                <w:bCs/>
                <w:color w:val="auto"/>
                <w:sz w:val="24"/>
                <w:szCs w:val="24"/>
                <w:lang w:val="zh-CN"/>
              </w:rPr>
              <w:t>需提供</w:t>
            </w:r>
            <w:r>
              <w:rPr>
                <w:rFonts w:hint="eastAsia" w:ascii="宋体" w:hAnsi="宋体" w:eastAsia="宋体" w:cs="宋体"/>
                <w:b/>
                <w:bCs/>
                <w:color w:val="auto"/>
                <w:sz w:val="24"/>
                <w:szCs w:val="24"/>
                <w:lang w:val="en-US" w:eastAsia="zh-CN"/>
              </w:rPr>
              <w:t>证明材料</w:t>
            </w:r>
            <w:r>
              <w:rPr>
                <w:rFonts w:hint="eastAsia" w:ascii="宋体" w:hAnsi="宋体" w:eastAsia="宋体" w:cs="宋体"/>
                <w:b/>
                <w:bCs/>
                <w:color w:val="auto"/>
                <w:sz w:val="24"/>
                <w:szCs w:val="24"/>
                <w:lang w:val="zh-CN"/>
              </w:rPr>
              <w:t>以证明加热温度范围</w:t>
            </w:r>
            <w:r>
              <w:rPr>
                <w:rFonts w:hint="eastAsia" w:ascii="宋体" w:hAnsi="宋体" w:eastAsia="宋体" w:cs="宋体"/>
                <w:color w:val="auto"/>
                <w:sz w:val="24"/>
                <w:szCs w:val="24"/>
                <w:lang w:val="zh-CN"/>
              </w:rPr>
              <w:t>）；</w:t>
            </w:r>
          </w:p>
          <w:p w14:paraId="033BDAD0">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5.5 质量数范围:1.0-1091 m/z（</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lang w:val="zh-CN"/>
              </w:rPr>
              <w:t>）；</w:t>
            </w:r>
          </w:p>
          <w:p w14:paraId="54CAF4BE">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5.5 仪器检测限：通过对 OFN（八氟萘）八次连续不分流进样所得峰面积精密度在 99% 置信水平下统计得出仪器检测限IDL≤40fg（通过进样1</w:t>
            </w:r>
            <w:r>
              <w:rPr>
                <w:rFonts w:hint="eastAsia" w:ascii="宋体" w:hAnsi="宋体" w:eastAsia="宋体" w:cs="宋体"/>
                <w:color w:val="auto"/>
                <w:sz w:val="24"/>
                <w:szCs w:val="24"/>
              </w:rPr>
              <w:t>μ</w:t>
            </w:r>
            <w:r>
              <w:rPr>
                <w:rFonts w:hint="eastAsia" w:ascii="宋体" w:hAnsi="宋体" w:eastAsia="宋体" w:cs="宋体"/>
                <w:color w:val="auto"/>
                <w:sz w:val="24"/>
                <w:szCs w:val="24"/>
                <w:lang w:val="zh-CN"/>
              </w:rPr>
              <w:t>L（含100fg 样品）测定）；EI离子源信噪比≥5000:1（1 pg/µLOFN）；</w:t>
            </w:r>
          </w:p>
          <w:p w14:paraId="283A5AE2">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5.6 检测器:带有电子倍增管、可调尾翼电压和接地孔板的三重离轴检测器。为了消除高能中性粒子碰撞而产生的二级离子进入检测器区间,检测器须带金属屏蔽板；</w:t>
            </w:r>
          </w:p>
          <w:p w14:paraId="21EF8A69">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5.7 质量轴稳定性：≤0.10u/48h；</w:t>
            </w:r>
          </w:p>
          <w:p w14:paraId="45CEF4D2">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5.8 最高扫描速率：不低于20000u/s；</w:t>
            </w:r>
          </w:p>
          <w:p w14:paraId="2C8ED147">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5.9 离子源具备自清洁功能，不拆卸离子源的情况下，可对离子源进行清洁，至少具备采集时同步清洁和仅清洁两种模式（</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48BA1F12">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5.10 具备不卸真空更换色谱柱功能</w:t>
            </w:r>
            <w:r>
              <w:rPr>
                <w:rFonts w:hint="eastAsia" w:ascii="宋体" w:hAnsi="宋体" w:eastAsia="宋体" w:cs="宋体"/>
                <w:color w:val="auto"/>
                <w:sz w:val="24"/>
                <w:szCs w:val="24"/>
                <w:lang w:eastAsia="zh-CN"/>
              </w:rPr>
              <w:t>。</w:t>
            </w:r>
          </w:p>
          <w:p w14:paraId="629D840E">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顶空进样器</w:t>
            </w:r>
          </w:p>
          <w:p w14:paraId="5A4EEFDE">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6.1进样方式：采用阀和定量管进样；</w:t>
            </w:r>
          </w:p>
          <w:p w14:paraId="17CECB56">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6.2 样品位数：≥48个样品位；</w:t>
            </w:r>
          </w:p>
          <w:p w14:paraId="0FBC40AE">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6.3 加热位数：≥12个加热位，并可进行样品重叠加热；</w:t>
            </w:r>
          </w:p>
          <w:p w14:paraId="16B556F5">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6.4 色谱峰面积重复性：&lt;1% RSD；</w:t>
            </w:r>
          </w:p>
          <w:p w14:paraId="51D57565">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6.5 样品瓶：</w:t>
            </w:r>
            <w:r>
              <w:rPr>
                <w:rFonts w:hint="eastAsia" w:ascii="宋体" w:hAnsi="宋体" w:eastAsia="宋体" w:cs="宋体"/>
                <w:color w:val="auto"/>
                <w:sz w:val="24"/>
                <w:szCs w:val="24"/>
              </w:rPr>
              <w:t>至少包括</w:t>
            </w:r>
            <w:r>
              <w:rPr>
                <w:rFonts w:hint="eastAsia" w:ascii="宋体" w:hAnsi="宋体" w:eastAsia="宋体" w:cs="宋体"/>
                <w:color w:val="auto"/>
                <w:sz w:val="24"/>
                <w:szCs w:val="24"/>
                <w:lang w:val="zh-CN"/>
              </w:rPr>
              <w:t>10mL, 20mL, 22mL顶空瓶（所有规格样品瓶都无需另加适配器和转换座）；</w:t>
            </w:r>
          </w:p>
          <w:p w14:paraId="5672975C">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6.6 在常规单一提取模式下采用重叠加热方式，最大可以容纳的样品瓶数量不少于12个，同时可以保持每个样品瓶恒定的加热时间；</w:t>
            </w:r>
          </w:p>
          <w:p w14:paraId="548D1F64">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6.7 具备多次顶空提取（MHE）模式，每个样品瓶可以进行≥100 次顶空提取；</w:t>
            </w:r>
          </w:p>
          <w:p w14:paraId="6972F07C">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6.8 具备多次顶空浓缩（MHC）模式，从单个样品瓶可以进行≥100次顶空提取，用一台</w:t>
            </w:r>
            <w:r>
              <w:rPr>
                <w:rFonts w:hint="eastAsia" w:ascii="宋体" w:hAnsi="宋体" w:eastAsia="宋体" w:cs="宋体"/>
                <w:color w:val="auto"/>
                <w:sz w:val="24"/>
                <w:szCs w:val="24"/>
              </w:rPr>
              <w:t>气相色谱仪</w:t>
            </w:r>
            <w:r>
              <w:rPr>
                <w:rFonts w:hint="eastAsia" w:ascii="宋体" w:hAnsi="宋体" w:eastAsia="宋体" w:cs="宋体"/>
                <w:color w:val="auto"/>
                <w:sz w:val="24"/>
                <w:szCs w:val="24"/>
                <w:lang w:val="zh-CN"/>
              </w:rPr>
              <w:t>开始分析以得到最高敏度；</w:t>
            </w:r>
          </w:p>
          <w:p w14:paraId="79377012">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★6.9 加热炉温度：关闭，室温上5℃ 到300℃，控温精度≤0.1℃；阀和定量样品管温度：关闭，室温上5℃到300℃，控温精度≤0.1℃；传输管线温度：关闭，</w:t>
            </w:r>
            <w:r>
              <w:rPr>
                <w:rFonts w:hint="eastAsia" w:ascii="宋体" w:hAnsi="宋体" w:eastAsia="宋体" w:cs="宋体"/>
                <w:color w:val="auto"/>
                <w:sz w:val="24"/>
                <w:szCs w:val="24"/>
              </w:rPr>
              <w:t>室温上5℃到300℃</w:t>
            </w:r>
            <w:r>
              <w:rPr>
                <w:rFonts w:hint="eastAsia" w:ascii="宋体" w:hAnsi="宋体" w:eastAsia="宋体" w:cs="宋体"/>
                <w:color w:val="auto"/>
                <w:sz w:val="24"/>
                <w:szCs w:val="24"/>
                <w:lang w:val="zh-CN"/>
              </w:rPr>
              <w:t>，控温精度≤0.1℃（</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lang w:val="zh-CN"/>
              </w:rPr>
              <w:t>）；</w:t>
            </w:r>
          </w:p>
          <w:p w14:paraId="2F3E031A">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6.10 具有大气压和环境温度补偿功能；</w:t>
            </w:r>
          </w:p>
          <w:p w14:paraId="2129EF53">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6.11 顶空具备独立的全电子气路控制系统，压力设定点可以调节的增量≤0.001psi；</w:t>
            </w:r>
          </w:p>
          <w:p w14:paraId="5A2E6969">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6.12 顶空瓶压和气相色谱柱头压可以独立控制；</w:t>
            </w:r>
          </w:p>
          <w:p w14:paraId="2AE6F35F">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6.13 化学惰性流路，进样针和定量环采用去活不锈钢，并且在每次分析间隔可以自动吹扫样品和放空管线；</w:t>
            </w:r>
          </w:p>
          <w:p w14:paraId="28ABABE7">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★6.14 可通过联用的气相色谱仪的色谱软件进行顶空控制和参数设置，并可以通过气相色谱仪的触摸屏进行操作控制（</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lang w:val="zh-CN"/>
              </w:rPr>
              <w:t>）。</w:t>
            </w:r>
          </w:p>
          <w:p w14:paraId="7661AB1B">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 xml:space="preserve"> 软件系统</w:t>
            </w:r>
          </w:p>
          <w:p w14:paraId="18278C02">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7.1 工作站软件:中/英文可选；</w:t>
            </w:r>
          </w:p>
          <w:p w14:paraId="418EB6DA">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7.2 具有手动调谐/自动调谐，数据采集,数据检索,分析结果报告，定性定量分析及谱库检索功能；</w:t>
            </w:r>
          </w:p>
          <w:p w14:paraId="0DE2A2D9">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7.3 气相色谱-质谱具有保留时间锁定（RTL）功能。此功能通过软件自动调整仪器工作参数,在五个不同条件下进样，分析锁定目标化合物而实现；</w:t>
            </w:r>
          </w:p>
          <w:p w14:paraId="6F4B62BB">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7.4 仪器故障和维护情况可由内置电子跟踪系统自动记录。</w:t>
            </w:r>
          </w:p>
          <w:p w14:paraId="47DE13A9">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8.嗅闻仪</w:t>
            </w:r>
          </w:p>
          <w:p w14:paraId="0660CE15">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8.1 具有惰性化的传输线，长度≤60cm；</w:t>
            </w:r>
          </w:p>
          <w:p w14:paraId="11D7518D">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8.2 独立的混合腔，可加热，避免高沸点物质冷凝，混合腔温度范围：50℃-250℃, 控温精度要求≤0.1℃；</w:t>
            </w:r>
          </w:p>
          <w:p w14:paraId="1E68D2EC">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8.3 可以设定分流，分流比可以调节；独立的加热控制模块，并具有不少于两个单独的单元；</w:t>
            </w:r>
          </w:p>
          <w:p w14:paraId="15967824">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8.4 传输线温度范围：50℃-350℃,控温精度要求≤0.1℃；</w:t>
            </w:r>
          </w:p>
          <w:p w14:paraId="097B28F0">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8.5 计算软件，可根据色谱柱长度、内径、温度、载气、线速度、柱尾压等条件，设定分流比及所需连接柱长度，以保证不同检测器同时检测到同一物质；平行测定接口，不存在死体积，完全惰性化处理；</w:t>
            </w:r>
          </w:p>
          <w:p w14:paraId="1F8B0279">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8.6 接口通道数量≥3个，可同时连接不少于2个检测器；</w:t>
            </w:r>
          </w:p>
          <w:p w14:paraId="6A694EB5">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8.7 独立加热辅助气，保证操作者快速嗅闻到气味物质，辅助器压力</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 xml:space="preserve">4bar，至少具备氦气或氮气可选，流速分别为：氦气约60-70mL/min，氮气约48-52mL/min； </w:t>
            </w:r>
          </w:p>
          <w:p w14:paraId="44FABCE9">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rPr>
              <w:t xml:space="preserve"> 独立加湿系统，提供舒适的湿度，保证操作者安全舒适的感官评价；加湿气体压力≤4bar，至少具有氦气或氮气可选，流速分别为：氦气约10-15mL/min，氮气约7-12mL/min；</w:t>
            </w:r>
          </w:p>
          <w:p w14:paraId="59218548">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 xml:space="preserve"> 嗅闻记录软件可与色谱软件同步，记录气味物质出峰时间、气味强度等，使用声音识别软件对峰自动标记，将操作者的感受以完整的文件记录；</w:t>
            </w:r>
          </w:p>
          <w:p w14:paraId="6FF20F3E">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zh-CN"/>
              </w:rPr>
              <w:t xml:space="preserve"> 嗅闻图谱可以和色谱图重叠；</w:t>
            </w:r>
          </w:p>
          <w:p w14:paraId="0E1BFC59">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 xml:space="preserve"> 气味图谱分析软件，可进行化学计量学统计分析，针对气味物质进行定性分析并进行数据统计，自动寻找差异与溯源分类；</w:t>
            </w:r>
          </w:p>
          <w:p w14:paraId="6BA42E15">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8.1</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lang w:val="zh-CN"/>
              </w:rPr>
              <w:t>配备馏分收集模块，可对超痕量物质进行富集与制备。</w:t>
            </w:r>
          </w:p>
          <w:p w14:paraId="63193DB6">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8.1</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lang w:val="zh-CN"/>
              </w:rPr>
              <w:t>嗅闻仪配置要求</w:t>
            </w:r>
          </w:p>
          <w:p w14:paraId="481C0E6B">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主机模块 1 件；</w:t>
            </w:r>
          </w:p>
          <w:p w14:paraId="6B0BC99B">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 xml:space="preserve">三路分流组件 1 件；  </w:t>
            </w:r>
          </w:p>
          <w:p w14:paraId="3FC1C27C">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 xml:space="preserve">.3 万向安装支架 1 件；  </w:t>
            </w:r>
          </w:p>
          <w:p w14:paraId="488CFB54">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.4 加湿模块 1 件；</w:t>
            </w:r>
          </w:p>
          <w:p w14:paraId="284D952E">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.5 加热控制器 1 件；</w:t>
            </w:r>
          </w:p>
          <w:p w14:paraId="76B6E068">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 xml:space="preserve">.6 馏分收集模块  1 件； </w:t>
            </w:r>
          </w:p>
          <w:p w14:paraId="59A61232">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.7 操作软件 1 件；</w:t>
            </w:r>
          </w:p>
          <w:p w14:paraId="27E03377">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.8 气味图谱分析软件 1 件。</w:t>
            </w:r>
          </w:p>
          <w:p w14:paraId="7C8DF368">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气质配置要求</w:t>
            </w:r>
          </w:p>
          <w:p w14:paraId="193E3EF7">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9.1 气相色谱仪主机一套；</w:t>
            </w:r>
          </w:p>
          <w:p w14:paraId="0445A531">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9.2 分流不分流进样口两套；</w:t>
            </w:r>
          </w:p>
          <w:p w14:paraId="4075FAC0">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9.3 液体自动进样器一套；</w:t>
            </w:r>
          </w:p>
          <w:p w14:paraId="0CF32F30">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9.4 顶空自动进样器一套；</w:t>
            </w:r>
          </w:p>
          <w:p w14:paraId="191EDFCA">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9.5 质谱主机一套（包含EI源）；</w:t>
            </w:r>
          </w:p>
          <w:p w14:paraId="7BB9C19C">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9.6 安装工具包1套；氦气捕集阱1个；氮气捕集阱1个；分流衬管5包，每包5根；不分流衬管1包，每包5根；进样隔垫500个；衬管O形圈100个；用于0.25mm色谱柱的密封垫圈3包，每包10个，VG材质；用于0.25mm色谱柱的密封垫圈3包，每包10个，石墨材质；进样口端手拧式螺母一个；质谱接口手拧式螺母一个；离子源灯丝4个；2mL进样小瓶1000个；</w:t>
            </w:r>
          </w:p>
          <w:p w14:paraId="4DC9F8F7">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9.7 HP-5ms（30m，0.25mm，0.25μm）或等效色谱柱2根；极性色谱柱1根；非极性色谱柱1根；</w:t>
            </w:r>
          </w:p>
          <w:p w14:paraId="02956EAB">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9.8 数据处理系统1套；</w:t>
            </w:r>
          </w:p>
          <w:p w14:paraId="7CC783EB">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9.9 NIST谱库1套；</w:t>
            </w:r>
          </w:p>
          <w:p w14:paraId="28C4CB34">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9.10 数据处理终端</w:t>
            </w:r>
            <w:r>
              <w:rPr>
                <w:rFonts w:hint="eastAsia" w:ascii="宋体" w:hAnsi="宋体" w:eastAsia="宋体" w:cs="Times New Roman"/>
                <w:b/>
                <w:bCs/>
                <w:color w:val="auto"/>
                <w:sz w:val="24"/>
                <w:szCs w:val="24"/>
              </w:rPr>
              <w:t>（需在投标响应表中列出产品品牌和型号，否则视为本条参数不响应）</w:t>
            </w:r>
            <w:r>
              <w:rPr>
                <w:rFonts w:hint="eastAsia" w:ascii="宋体" w:hAnsi="宋体" w:eastAsia="宋体" w:cs="宋体"/>
                <w:color w:val="auto"/>
                <w:sz w:val="24"/>
                <w:szCs w:val="24"/>
                <w:lang w:val="zh-CN"/>
              </w:rPr>
              <w:t>：配置不低于</w:t>
            </w:r>
            <w:r>
              <w:rPr>
                <w:rFonts w:hint="eastAsia" w:ascii="宋体" w:hAnsi="宋体" w:eastAsia="宋体" w:cs="宋体"/>
                <w:color w:val="auto"/>
                <w:sz w:val="24"/>
                <w:szCs w:val="24"/>
              </w:rPr>
              <w:t>4核</w:t>
            </w:r>
            <w:r>
              <w:rPr>
                <w:rFonts w:hint="eastAsia" w:ascii="宋体" w:hAnsi="宋体" w:eastAsia="宋体" w:cs="宋体"/>
                <w:color w:val="auto"/>
                <w:sz w:val="24"/>
                <w:szCs w:val="24"/>
                <w:lang w:val="zh-CN"/>
              </w:rPr>
              <w:t>2.5GHz处理器，16g内存，500G硬盘，数据显示终端：</w:t>
            </w:r>
            <w:r>
              <w:rPr>
                <w:rFonts w:hint="eastAsia" w:ascii="宋体" w:hAnsi="宋体" w:eastAsia="宋体" w:cs="宋体"/>
                <w:color w:val="auto"/>
                <w:sz w:val="24"/>
                <w:szCs w:val="24"/>
              </w:rPr>
              <w:t>配置不低于</w:t>
            </w:r>
            <w:r>
              <w:rPr>
                <w:rFonts w:hint="eastAsia" w:ascii="宋体" w:hAnsi="宋体" w:eastAsia="宋体" w:cs="宋体"/>
                <w:color w:val="auto"/>
                <w:sz w:val="24"/>
                <w:szCs w:val="24"/>
                <w:lang w:val="zh-CN"/>
              </w:rPr>
              <w:t>19英寸显示器，数据输出终端：</w:t>
            </w:r>
            <w:r>
              <w:rPr>
                <w:rFonts w:hint="eastAsia" w:ascii="宋体" w:hAnsi="宋体" w:eastAsia="宋体" w:cs="宋体"/>
                <w:color w:val="auto"/>
                <w:sz w:val="24"/>
                <w:szCs w:val="24"/>
              </w:rPr>
              <w:t>配置不低于</w:t>
            </w:r>
            <w:r>
              <w:rPr>
                <w:rFonts w:hint="eastAsia" w:ascii="宋体" w:hAnsi="宋体" w:eastAsia="宋体" w:cs="宋体"/>
                <w:color w:val="auto"/>
                <w:sz w:val="24"/>
                <w:szCs w:val="24"/>
                <w:lang w:val="zh-CN"/>
              </w:rPr>
              <w:t>黑白打印/A4幅面/输出速度18 页/分钟/输出分辨率600dpi；</w:t>
            </w:r>
          </w:p>
          <w:p w14:paraId="6DA50390">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9.11 UPS电源一台（≥6kw，续航≥1h）；</w:t>
            </w:r>
          </w:p>
          <w:p w14:paraId="19A55DDA">
            <w:pPr>
              <w:keepNext w:val="0"/>
              <w:keepLines w:val="0"/>
              <w:pageBreakBefore w:val="0"/>
              <w:wordWrap w:val="0"/>
              <w:topLinePunct w:val="0"/>
              <w:bidi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9.12 高纯氦气1瓶（含阀）；</w:t>
            </w:r>
          </w:p>
          <w:p w14:paraId="72115CF6">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t>9.13 气瓶柜1个。</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38E6BD1A">
            <w:pPr>
              <w:keepNext w:val="0"/>
              <w:keepLines w:val="0"/>
              <w:pageBreakBefore w:val="0"/>
              <w:kinsoku w:val="0"/>
              <w:wordWrap w:val="0"/>
              <w:topLinePunct w:val="0"/>
              <w:autoSpaceDE w:val="0"/>
              <w:autoSpaceDN w:val="0"/>
              <w:bidi w:val="0"/>
              <w:adjustRightInd w:val="0"/>
              <w:snapToGrid w:val="0"/>
              <w:spacing w:line="300" w:lineRule="auto"/>
              <w:jc w:val="center"/>
              <w:textAlignment w:val="baseline"/>
              <w:rPr>
                <w:rFonts w:hint="default"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lang w:val="en-US" w:eastAsia="zh-CN"/>
              </w:rPr>
              <w:t>1台</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691D9DDB">
            <w:pPr>
              <w:keepNext w:val="0"/>
              <w:keepLines w:val="0"/>
              <w:pageBreakBefore w:val="0"/>
              <w:wordWrap w:val="0"/>
              <w:topLinePunct w:val="0"/>
              <w:bidi w:val="0"/>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5068EAF7">
            <w:pPr>
              <w:keepNext w:val="0"/>
              <w:keepLines w:val="0"/>
              <w:pageBreakBefore w:val="0"/>
              <w:wordWrap w:val="0"/>
              <w:topLinePunct w:val="0"/>
              <w:bidi w:val="0"/>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进口</w:t>
            </w:r>
          </w:p>
        </w:tc>
      </w:tr>
      <w:tr w14:paraId="18B2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2DE04C6F">
            <w:pPr>
              <w:keepNext w:val="0"/>
              <w:keepLines w:val="0"/>
              <w:pageBreakBefore w:val="0"/>
              <w:wordWrap w:val="0"/>
              <w:topLinePunct w:val="0"/>
              <w:bidi w:val="0"/>
              <w:adjustRightInd w:val="0"/>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2</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2C6E825">
            <w:pPr>
              <w:keepNext w:val="0"/>
              <w:keepLines w:val="0"/>
              <w:pageBreakBefore w:val="0"/>
              <w:widowControl/>
              <w:wordWrap w:val="0"/>
              <w:topLinePunct w:val="0"/>
              <w:bidi w:val="0"/>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气相色谱-嗅闻-质谱联用仪</w:t>
            </w:r>
          </w:p>
        </w:tc>
        <w:tc>
          <w:tcPr>
            <w:tcW w:w="2735" w:type="pct"/>
            <w:tcBorders>
              <w:top w:val="single" w:color="auto" w:sz="4" w:space="0"/>
              <w:left w:val="single" w:color="auto" w:sz="4" w:space="0"/>
              <w:bottom w:val="single" w:color="auto" w:sz="4" w:space="0"/>
              <w:right w:val="single" w:color="auto" w:sz="4" w:space="0"/>
            </w:tcBorders>
            <w:noWrap w:val="0"/>
            <w:vAlign w:val="top"/>
          </w:tcPr>
          <w:p w14:paraId="36B95744">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1.气相色谱仪主机</w:t>
            </w:r>
          </w:p>
          <w:p w14:paraId="5A18FC19">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 智能化用户界面</w:t>
            </w:r>
            <w:r>
              <w:rPr>
                <w:rFonts w:hint="eastAsia" w:ascii="宋体" w:hAnsi="宋体" w:eastAsia="宋体" w:cs="宋体"/>
                <w:color w:val="auto"/>
                <w:sz w:val="24"/>
                <w:szCs w:val="24"/>
                <w:lang w:eastAsia="zh-CN"/>
              </w:rPr>
              <w:t>；</w:t>
            </w:r>
          </w:p>
          <w:p w14:paraId="3EF32B37">
            <w:pPr>
              <w:keepNext w:val="0"/>
              <w:keepLines w:val="0"/>
              <w:pageBreakBefore w:val="0"/>
              <w:wordWrap w:val="0"/>
              <w:topLinePunct w:val="0"/>
              <w:bidi w:val="0"/>
              <w:spacing w:line="300" w:lineRule="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★1.2 可通过在手机的浏览器直接输入气相色谱仪IP地址的方式远程访问气相色谱仪</w:t>
            </w:r>
            <w:r>
              <w:rPr>
                <w:rFonts w:hint="eastAsia" w:ascii="宋体" w:hAnsi="宋体" w:eastAsia="宋体" w:cs="宋体"/>
                <w:b/>
                <w:bCs/>
                <w:color w:val="auto"/>
                <w:sz w:val="24"/>
                <w:szCs w:val="24"/>
              </w:rPr>
              <w:t>（</w:t>
            </w:r>
            <w:r>
              <w:rPr>
                <w:rFonts w:hint="eastAsia" w:ascii="宋体" w:hAnsi="宋体" w:eastAsia="宋体"/>
                <w:b/>
                <w:bCs/>
                <w:color w:val="auto"/>
                <w:sz w:val="24"/>
                <w:szCs w:val="24"/>
              </w:rPr>
              <w:t>投标文件中需提供证明材料</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w:t>
            </w:r>
          </w:p>
          <w:p w14:paraId="6DF09EB2">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1.3 内置的智能化功能可自动监测系统的健康状况，提供超过15项以上的仪器性能相关的参数监控功能（至少包括进样次数、灯丝使用时间、离子源清洗时间、EMV电压等），在潜在问题影响色谱性能之前提醒用户，并提供有助于解决问题的分步指南</w:t>
            </w:r>
            <w:r>
              <w:rPr>
                <w:rFonts w:hint="eastAsia" w:ascii="宋体" w:hAnsi="宋体" w:eastAsia="宋体" w:cs="宋体"/>
                <w:color w:val="auto"/>
                <w:sz w:val="24"/>
                <w:szCs w:val="24"/>
                <w:lang w:eastAsia="zh-CN"/>
              </w:rPr>
              <w:t>；</w:t>
            </w:r>
          </w:p>
          <w:p w14:paraId="08299D9D">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1.4 彩色触控屏幕操作界面，操作界面可提供包含图形文字的仪器维护、用户帮助等信息</w:t>
            </w:r>
            <w:r>
              <w:rPr>
                <w:rFonts w:hint="eastAsia" w:ascii="宋体" w:hAnsi="宋体" w:eastAsia="宋体" w:cs="宋体"/>
                <w:color w:val="auto"/>
                <w:sz w:val="24"/>
                <w:szCs w:val="24"/>
                <w:lang w:eastAsia="zh-CN"/>
              </w:rPr>
              <w:t>；</w:t>
            </w:r>
          </w:p>
          <w:p w14:paraId="4A58DAA3">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1.5 具备色谱柱使用记录功能，可记录色谱柱的使用次数、时间等信息</w:t>
            </w:r>
            <w:r>
              <w:rPr>
                <w:rFonts w:hint="eastAsia" w:ascii="宋体" w:hAnsi="宋体" w:eastAsia="宋体" w:cs="宋体"/>
                <w:color w:val="auto"/>
                <w:sz w:val="24"/>
                <w:szCs w:val="24"/>
                <w:lang w:eastAsia="zh-CN"/>
              </w:rPr>
              <w:t>。</w:t>
            </w:r>
          </w:p>
          <w:p w14:paraId="1E2A141E">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2.柱箱</w:t>
            </w:r>
          </w:p>
          <w:p w14:paraId="2AAE6998">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2.1 温度范围：室温以上4℃~450℃</w:t>
            </w:r>
            <w:r>
              <w:rPr>
                <w:rFonts w:hint="eastAsia" w:ascii="宋体" w:hAnsi="宋体" w:eastAsia="宋体" w:cs="宋体"/>
                <w:color w:val="auto"/>
                <w:sz w:val="24"/>
                <w:szCs w:val="24"/>
                <w:lang w:eastAsia="zh-CN"/>
              </w:rPr>
              <w:t>；</w:t>
            </w:r>
          </w:p>
          <w:p w14:paraId="0CADE50D">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 温度设定精度：≤0.1℃</w:t>
            </w:r>
            <w:r>
              <w:rPr>
                <w:rFonts w:hint="eastAsia" w:ascii="宋体" w:hAnsi="宋体" w:eastAsia="宋体" w:cs="宋体"/>
                <w:color w:val="auto"/>
                <w:sz w:val="24"/>
                <w:szCs w:val="24"/>
                <w:lang w:eastAsia="zh-CN"/>
              </w:rPr>
              <w:t>；</w:t>
            </w:r>
          </w:p>
          <w:p w14:paraId="482A8BAE">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 升温速度：≥120℃/min，支持后期升级可拓展至：1800℃/min</w:t>
            </w:r>
            <w:r>
              <w:rPr>
                <w:rFonts w:hint="eastAsia" w:ascii="宋体" w:hAnsi="宋体" w:eastAsia="宋体" w:cs="宋体"/>
                <w:b/>
                <w:bCs/>
                <w:color w:val="auto"/>
                <w:sz w:val="24"/>
                <w:szCs w:val="24"/>
              </w:rPr>
              <w:t>（</w:t>
            </w:r>
            <w:r>
              <w:rPr>
                <w:rFonts w:hint="eastAsia" w:ascii="宋体" w:hAnsi="宋体" w:eastAsia="宋体"/>
                <w:b/>
                <w:bCs/>
                <w:color w:val="auto"/>
                <w:sz w:val="24"/>
                <w:szCs w:val="24"/>
              </w:rPr>
              <w:t>投标文件中需提供证明材料</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w:t>
            </w:r>
          </w:p>
          <w:p w14:paraId="32EFEFC0">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 温度稳定性；当环境温度变化1℃时，≤0.01℃</w:t>
            </w:r>
            <w:r>
              <w:rPr>
                <w:rFonts w:hint="eastAsia" w:ascii="宋体" w:hAnsi="宋体" w:eastAsia="宋体" w:cs="宋体"/>
                <w:color w:val="auto"/>
                <w:sz w:val="24"/>
                <w:szCs w:val="24"/>
                <w:lang w:eastAsia="zh-CN"/>
              </w:rPr>
              <w:t>；</w:t>
            </w:r>
          </w:p>
          <w:p w14:paraId="3B426A74">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2.5 程序升温：20阶21平台</w:t>
            </w:r>
            <w:r>
              <w:rPr>
                <w:rFonts w:hint="eastAsia" w:ascii="宋体" w:hAnsi="宋体" w:eastAsia="宋体" w:cs="宋体"/>
                <w:color w:val="auto"/>
                <w:sz w:val="24"/>
                <w:szCs w:val="24"/>
                <w:lang w:eastAsia="zh-CN"/>
              </w:rPr>
              <w:t>；</w:t>
            </w:r>
          </w:p>
          <w:p w14:paraId="685ABD72">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2.6 最大运行时间：≥999.99分钟</w:t>
            </w:r>
            <w:r>
              <w:rPr>
                <w:rFonts w:hint="eastAsia" w:ascii="宋体" w:hAnsi="宋体" w:eastAsia="宋体" w:cs="宋体"/>
                <w:color w:val="auto"/>
                <w:sz w:val="24"/>
                <w:szCs w:val="24"/>
                <w:lang w:eastAsia="zh-CN"/>
              </w:rPr>
              <w:t>；</w:t>
            </w:r>
          </w:p>
          <w:p w14:paraId="407A93C5">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2.7 降温速率：从450℃降至50℃≤250秒(22℃室温下)</w:t>
            </w:r>
            <w:r>
              <w:rPr>
                <w:rFonts w:hint="eastAsia" w:ascii="宋体" w:hAnsi="宋体" w:eastAsia="宋体" w:cs="宋体"/>
                <w:color w:val="auto"/>
                <w:sz w:val="24"/>
                <w:szCs w:val="24"/>
                <w:lang w:eastAsia="zh-CN"/>
              </w:rPr>
              <w:t>；</w:t>
            </w:r>
          </w:p>
          <w:p w14:paraId="4880683B">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2.8 保留时间重现性: &lt;0.008% 或 &lt;0.0008min</w:t>
            </w:r>
            <w:r>
              <w:rPr>
                <w:rFonts w:hint="eastAsia" w:ascii="宋体" w:hAnsi="宋体" w:eastAsia="宋体" w:cs="宋体"/>
                <w:color w:val="auto"/>
                <w:sz w:val="24"/>
                <w:szCs w:val="24"/>
                <w:lang w:eastAsia="zh-CN"/>
              </w:rPr>
              <w:t>；</w:t>
            </w:r>
          </w:p>
          <w:p w14:paraId="0BC30DCE">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2.9 峰面积重现性: &lt;0.5%RSD</w:t>
            </w:r>
            <w:r>
              <w:rPr>
                <w:rFonts w:hint="eastAsia" w:ascii="宋体" w:hAnsi="宋体" w:eastAsia="宋体" w:cs="宋体"/>
                <w:color w:val="auto"/>
                <w:sz w:val="24"/>
                <w:szCs w:val="24"/>
                <w:lang w:eastAsia="zh-CN"/>
              </w:rPr>
              <w:t>；</w:t>
            </w:r>
          </w:p>
          <w:p w14:paraId="612EEE93">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3.毛细柱分流/无分流进样口</w:t>
            </w:r>
          </w:p>
          <w:p w14:paraId="0FA4F9C3">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3.1 最高使用温度：≥400℃</w:t>
            </w:r>
            <w:r>
              <w:rPr>
                <w:rFonts w:hint="eastAsia" w:ascii="宋体" w:hAnsi="宋体" w:eastAsia="宋体" w:cs="宋体"/>
                <w:color w:val="auto"/>
                <w:sz w:val="24"/>
                <w:szCs w:val="24"/>
                <w:lang w:eastAsia="zh-CN"/>
              </w:rPr>
              <w:t>；</w:t>
            </w:r>
          </w:p>
          <w:p w14:paraId="27F72BE7">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3.2 可编程电子参数设定压力，流速和分流比</w:t>
            </w:r>
            <w:r>
              <w:rPr>
                <w:rFonts w:hint="eastAsia" w:ascii="宋体" w:hAnsi="宋体" w:eastAsia="宋体" w:cs="宋体"/>
                <w:color w:val="auto"/>
                <w:sz w:val="24"/>
                <w:szCs w:val="24"/>
                <w:lang w:eastAsia="zh-CN"/>
              </w:rPr>
              <w:t>；</w:t>
            </w:r>
          </w:p>
          <w:p w14:paraId="032503F8">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3.3 压力设定范围：0-100Psi, 精度≤0.001Psi</w:t>
            </w:r>
            <w:r>
              <w:rPr>
                <w:rFonts w:hint="eastAsia" w:ascii="宋体" w:hAnsi="宋体" w:eastAsia="宋体" w:cs="宋体"/>
                <w:color w:val="auto"/>
                <w:sz w:val="24"/>
                <w:szCs w:val="24"/>
                <w:lang w:eastAsia="zh-CN"/>
              </w:rPr>
              <w:t>；</w:t>
            </w:r>
          </w:p>
          <w:p w14:paraId="306E36EE">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3.4 流量范围：0-500mL/分钟N</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 0-1250mL/min H</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 xml:space="preserve"> 或 He</w:t>
            </w:r>
            <w:r>
              <w:rPr>
                <w:rFonts w:hint="eastAsia" w:ascii="宋体" w:hAnsi="宋体" w:eastAsia="宋体" w:cs="宋体"/>
                <w:color w:val="auto"/>
                <w:sz w:val="24"/>
                <w:szCs w:val="24"/>
                <w:lang w:eastAsia="zh-CN"/>
              </w:rPr>
              <w:t>；</w:t>
            </w:r>
          </w:p>
          <w:p w14:paraId="3C32E04D">
            <w:pPr>
              <w:pStyle w:val="4"/>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3.5 扳转式进样口：扳转式进样口密封系统,无需工具能够在30秒内更换进样口衬管</w:t>
            </w:r>
            <w:r>
              <w:rPr>
                <w:rFonts w:hint="eastAsia" w:ascii="宋体" w:hAnsi="宋体" w:eastAsia="宋体" w:cs="宋体"/>
                <w:color w:val="auto"/>
                <w:sz w:val="24"/>
                <w:szCs w:val="24"/>
                <w:lang w:eastAsia="zh-CN"/>
              </w:rPr>
              <w:t>；</w:t>
            </w:r>
          </w:p>
          <w:p w14:paraId="549F39EF">
            <w:pPr>
              <w:pStyle w:val="4"/>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3.6 分流比：≥12450</w:t>
            </w:r>
            <w:r>
              <w:rPr>
                <w:rFonts w:hint="eastAsia" w:ascii="宋体" w:hAnsi="宋体" w:eastAsia="宋体" w:cs="宋体"/>
                <w:color w:val="auto"/>
                <w:sz w:val="24"/>
                <w:szCs w:val="24"/>
                <w:lang w:eastAsia="zh-CN"/>
              </w:rPr>
              <w:t>；</w:t>
            </w:r>
          </w:p>
          <w:p w14:paraId="71348CDE">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4.嗅闻仪</w:t>
            </w:r>
          </w:p>
          <w:p w14:paraId="454A068F">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★4.1 具有惰性化的传输线，长度≤60cm；</w:t>
            </w:r>
          </w:p>
          <w:p w14:paraId="03B4894A">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4.2 独立的混合腔，可加热，避免高沸点物质冷凝，混合腔温度范围：50℃-250℃, 控温精度要求≤0.1℃</w:t>
            </w:r>
            <w:r>
              <w:rPr>
                <w:rFonts w:hint="eastAsia" w:ascii="宋体" w:hAnsi="宋体" w:eastAsia="宋体" w:cs="宋体"/>
                <w:color w:val="auto"/>
                <w:sz w:val="24"/>
                <w:szCs w:val="24"/>
                <w:lang w:eastAsia="zh-CN"/>
              </w:rPr>
              <w:t>；</w:t>
            </w:r>
          </w:p>
          <w:p w14:paraId="5D04DB69">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4.3 可以设定分流，分流比可以调节； </w:t>
            </w:r>
          </w:p>
          <w:p w14:paraId="0CD6867F">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4.4 独立的加热控制模块，并具有不少于两个单独的单元；</w:t>
            </w:r>
          </w:p>
          <w:p w14:paraId="74628DF2">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★4.5 传输线温度范围：50℃-350℃ ,控温精度要求≤0.1℃</w:t>
            </w:r>
            <w:r>
              <w:rPr>
                <w:rFonts w:hint="eastAsia" w:ascii="宋体" w:hAnsi="宋体" w:eastAsia="宋体" w:cs="宋体"/>
                <w:color w:val="auto"/>
                <w:sz w:val="24"/>
                <w:szCs w:val="24"/>
                <w:lang w:eastAsia="zh-CN"/>
              </w:rPr>
              <w:t>；</w:t>
            </w:r>
          </w:p>
          <w:p w14:paraId="4E8AB26A">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4.6 计算软件，可根据色谱柱长度、内径、温度、载气、线速度、柱尾压等条件，设定分流比及所需连接柱长度，以保证不同检测器同时检测到同一物质；</w:t>
            </w:r>
          </w:p>
          <w:p w14:paraId="266814B5">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4.7 平行测定接口，不存在死体积，完全惰性化处理；</w:t>
            </w:r>
          </w:p>
          <w:p w14:paraId="1E20DB33">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4.8 接口通道数量≥3个，可同时连接不少于2个检测器；</w:t>
            </w:r>
          </w:p>
          <w:p w14:paraId="722AAD1F">
            <w:pPr>
              <w:pStyle w:val="4"/>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4.9 独立加热辅助气，保证操作者快速嗅闻到气味物质，辅助器压力≤4bar，至少具备氦气或氮气可选，流速分别为：氦气约</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0-70mL/min，氮气约48-52mL/min； </w:t>
            </w:r>
          </w:p>
          <w:p w14:paraId="7FFA063A">
            <w:pPr>
              <w:pStyle w:val="4"/>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4.10 独立加湿系统，提供舒适的湿度，保证操作者安全舒适的感官评价；加湿气体压力≤4bar，至少具有氦气或氮气可选，流速分别为：氦气约10-15mL/min，氮气约7-12mL/min；</w:t>
            </w:r>
          </w:p>
          <w:p w14:paraId="5E374052">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4.11 嗅闻记录软件可与色谱软件同步，记录气味物质出峰时间、气味强度等，使用声音识别软件对峰自动标记，将操作者的感受以完整的文件记录；</w:t>
            </w:r>
          </w:p>
          <w:p w14:paraId="6F8A9E3E">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4.12 嗅闻图谱可以和色谱图重叠；</w:t>
            </w:r>
          </w:p>
          <w:p w14:paraId="252F43A2">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★4.13 气味图谱分析软件，可进行化学计量学统计分析，针对气味物质进行定性分析并进行数据统计，自动寻找差异与溯源分类；</w:t>
            </w:r>
          </w:p>
          <w:p w14:paraId="1A4F5261">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4.14 配备馏分收集模块，可对超痕量物质进行富集与制备。</w:t>
            </w:r>
          </w:p>
          <w:p w14:paraId="0C984AA8">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4.15 嗅闻仪配置要求</w:t>
            </w:r>
          </w:p>
          <w:p w14:paraId="0E41E4DD">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4.15.1 主机模块 1 件；</w:t>
            </w:r>
          </w:p>
          <w:p w14:paraId="2C3F80B8">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4.15.2三路分流组件 1 件；  </w:t>
            </w:r>
          </w:p>
          <w:p w14:paraId="69220950">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4.15.3 万向安装支架 1 件；  </w:t>
            </w:r>
          </w:p>
          <w:p w14:paraId="2A3F47C6">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4.15.4 加湿模块 1 件；</w:t>
            </w:r>
          </w:p>
          <w:p w14:paraId="0CFE72F5">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4.15.5 加热控制器 1 件；</w:t>
            </w:r>
          </w:p>
          <w:p w14:paraId="214823E1">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4.15.6 馏分收集模块 1 件； </w:t>
            </w:r>
          </w:p>
          <w:p w14:paraId="210360AE">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4.15.7 操作软件 1 件；</w:t>
            </w:r>
          </w:p>
          <w:p w14:paraId="093D0DF8">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4.15.8 气味图谱分析软件 1件。</w:t>
            </w:r>
          </w:p>
          <w:p w14:paraId="09E98DA1">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5.顶空进样器</w:t>
            </w:r>
          </w:p>
          <w:p w14:paraId="77F555EF">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 进样方式：采用阀和定量管进样</w:t>
            </w:r>
            <w:r>
              <w:rPr>
                <w:rFonts w:hint="eastAsia" w:ascii="宋体" w:hAnsi="宋体" w:eastAsia="宋体" w:cs="宋体"/>
                <w:color w:val="auto"/>
                <w:sz w:val="24"/>
                <w:szCs w:val="24"/>
                <w:lang w:eastAsia="zh-CN"/>
              </w:rPr>
              <w:t>；</w:t>
            </w:r>
          </w:p>
          <w:p w14:paraId="620AA852">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5.2 样品位数：≥48个样品位</w:t>
            </w:r>
            <w:r>
              <w:rPr>
                <w:rFonts w:hint="eastAsia" w:ascii="宋体" w:hAnsi="宋体" w:eastAsia="宋体" w:cs="宋体"/>
                <w:color w:val="auto"/>
                <w:sz w:val="24"/>
                <w:szCs w:val="24"/>
                <w:lang w:eastAsia="zh-CN"/>
              </w:rPr>
              <w:t>；</w:t>
            </w:r>
          </w:p>
          <w:p w14:paraId="5A10E983">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5.3 加热位数：≥12个加热位，并可进行样品重叠加热</w:t>
            </w:r>
            <w:r>
              <w:rPr>
                <w:rFonts w:hint="eastAsia" w:ascii="宋体" w:hAnsi="宋体" w:eastAsia="宋体" w:cs="宋体"/>
                <w:color w:val="auto"/>
                <w:sz w:val="24"/>
                <w:szCs w:val="24"/>
                <w:lang w:eastAsia="zh-CN"/>
              </w:rPr>
              <w:t>；</w:t>
            </w:r>
          </w:p>
          <w:p w14:paraId="4A26E427">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5.4 色谱峰面积重复性：&lt;1% RSD</w:t>
            </w:r>
            <w:r>
              <w:rPr>
                <w:rFonts w:hint="eastAsia" w:ascii="宋体" w:hAnsi="宋体" w:eastAsia="宋体" w:cs="宋体"/>
                <w:color w:val="auto"/>
                <w:sz w:val="24"/>
                <w:szCs w:val="24"/>
                <w:lang w:eastAsia="zh-CN"/>
              </w:rPr>
              <w:t>；</w:t>
            </w:r>
          </w:p>
          <w:p w14:paraId="6F1AF16E">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5.5 样品瓶：至少包括10mL, 20mL, 22mL顶空瓶（所有规格样品瓶都无需另加适配器和转换座）</w:t>
            </w:r>
            <w:r>
              <w:rPr>
                <w:rFonts w:hint="eastAsia" w:ascii="宋体" w:hAnsi="宋体" w:eastAsia="宋体" w:cs="宋体"/>
                <w:color w:val="auto"/>
                <w:sz w:val="24"/>
                <w:szCs w:val="24"/>
                <w:lang w:eastAsia="zh-CN"/>
              </w:rPr>
              <w:t>；</w:t>
            </w:r>
          </w:p>
          <w:p w14:paraId="46C2A4E1">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5.6</w:t>
            </w:r>
            <w:r>
              <w:rPr>
                <w:rFonts w:hint="eastAsia" w:ascii="宋体" w:hAnsi="宋体" w:eastAsia="宋体" w:cs="宋体"/>
                <w:color w:val="auto"/>
                <w:sz w:val="24"/>
                <w:szCs w:val="24"/>
              </w:rPr>
              <w:tab/>
            </w:r>
            <w:r>
              <w:rPr>
                <w:rFonts w:hint="eastAsia" w:ascii="宋体" w:hAnsi="宋体" w:eastAsia="宋体" w:cs="宋体"/>
                <w:color w:val="auto"/>
                <w:sz w:val="24"/>
                <w:szCs w:val="24"/>
              </w:rPr>
              <w:t>在常规单一提取模式下采用重叠加热方式，最大可以容纳的样品瓶数量不少于12个，同时可以保持每个样品瓶恒定的加热时间</w:t>
            </w:r>
            <w:r>
              <w:rPr>
                <w:rFonts w:hint="eastAsia" w:ascii="宋体" w:hAnsi="宋体" w:eastAsia="宋体" w:cs="宋体"/>
                <w:color w:val="auto"/>
                <w:sz w:val="24"/>
                <w:szCs w:val="24"/>
                <w:lang w:eastAsia="zh-CN"/>
              </w:rPr>
              <w:t>；</w:t>
            </w:r>
          </w:p>
          <w:p w14:paraId="580EE44E">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5.7</w:t>
            </w:r>
            <w:r>
              <w:rPr>
                <w:rFonts w:hint="eastAsia" w:ascii="宋体" w:hAnsi="宋体" w:eastAsia="宋体" w:cs="宋体"/>
                <w:color w:val="auto"/>
                <w:sz w:val="24"/>
                <w:szCs w:val="24"/>
              </w:rPr>
              <w:tab/>
            </w:r>
            <w:r>
              <w:rPr>
                <w:rFonts w:hint="eastAsia" w:ascii="宋体" w:hAnsi="宋体" w:eastAsia="宋体" w:cs="宋体"/>
                <w:color w:val="auto"/>
                <w:sz w:val="24"/>
                <w:szCs w:val="24"/>
              </w:rPr>
              <w:t>具备多次顶空提取（MHE）模式，每个样品瓶可以进行≥100 次顶空提取</w:t>
            </w:r>
            <w:r>
              <w:rPr>
                <w:rFonts w:hint="eastAsia" w:ascii="宋体" w:hAnsi="宋体" w:eastAsia="宋体" w:cs="宋体"/>
                <w:color w:val="auto"/>
                <w:sz w:val="24"/>
                <w:szCs w:val="24"/>
                <w:lang w:eastAsia="zh-CN"/>
              </w:rPr>
              <w:t>；</w:t>
            </w:r>
          </w:p>
          <w:p w14:paraId="3BEB1958">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5.8</w:t>
            </w:r>
            <w:r>
              <w:rPr>
                <w:rFonts w:hint="eastAsia" w:ascii="宋体" w:hAnsi="宋体" w:eastAsia="宋体" w:cs="宋体"/>
                <w:color w:val="auto"/>
                <w:sz w:val="24"/>
                <w:szCs w:val="24"/>
              </w:rPr>
              <w:tab/>
            </w:r>
            <w:r>
              <w:rPr>
                <w:rFonts w:hint="eastAsia" w:ascii="宋体" w:hAnsi="宋体" w:eastAsia="宋体" w:cs="宋体"/>
                <w:color w:val="auto"/>
                <w:sz w:val="24"/>
                <w:szCs w:val="24"/>
              </w:rPr>
              <w:t>具备多次顶空浓缩（MHC）模式，从单个样品瓶可以进行≥100 次顶空提取，用一台气相色谱仪开始分析以得到最高敏度</w:t>
            </w:r>
            <w:r>
              <w:rPr>
                <w:rFonts w:hint="eastAsia" w:ascii="宋体" w:hAnsi="宋体" w:eastAsia="宋体" w:cs="宋体"/>
                <w:color w:val="auto"/>
                <w:sz w:val="24"/>
                <w:szCs w:val="24"/>
                <w:lang w:eastAsia="zh-CN"/>
              </w:rPr>
              <w:t>；</w:t>
            </w:r>
          </w:p>
          <w:p w14:paraId="652D7E67">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5.9 加热炉温度：关闭，室温上5℃ 到300℃，控温精度≤0.1℃</w:t>
            </w:r>
            <w:r>
              <w:rPr>
                <w:rFonts w:hint="eastAsia" w:ascii="宋体" w:hAnsi="宋体" w:eastAsia="宋体" w:cs="宋体"/>
                <w:color w:val="auto"/>
                <w:sz w:val="24"/>
                <w:szCs w:val="24"/>
                <w:lang w:eastAsia="zh-CN"/>
              </w:rPr>
              <w:t>；</w:t>
            </w:r>
          </w:p>
          <w:p w14:paraId="7F148CA7">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★5.10 阀和定量样品管温度：关闭，室温上5℃到300℃，控温精度≤0.1℃（</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39E93955">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5.11 传输管线温度：关闭，室温上5℃到300℃，控温精度≤0.1℃</w:t>
            </w:r>
            <w:r>
              <w:rPr>
                <w:rFonts w:hint="eastAsia" w:ascii="宋体" w:hAnsi="宋体" w:eastAsia="宋体" w:cs="宋体"/>
                <w:color w:val="auto"/>
                <w:sz w:val="24"/>
                <w:szCs w:val="24"/>
                <w:lang w:eastAsia="zh-CN"/>
              </w:rPr>
              <w:t>；</w:t>
            </w:r>
          </w:p>
          <w:p w14:paraId="69F3584C">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5.12 具有大气压和环境温度补偿功能</w:t>
            </w:r>
            <w:r>
              <w:rPr>
                <w:rFonts w:hint="eastAsia" w:ascii="宋体" w:hAnsi="宋体" w:eastAsia="宋体" w:cs="宋体"/>
                <w:color w:val="auto"/>
                <w:sz w:val="24"/>
                <w:szCs w:val="24"/>
                <w:lang w:eastAsia="zh-CN"/>
              </w:rPr>
              <w:t>；</w:t>
            </w:r>
          </w:p>
          <w:p w14:paraId="2B38A8D1">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5.13 顶空具备独立的全电子气路控制系统，压力设定点可以调节的增量为≤0.001psi</w:t>
            </w:r>
            <w:r>
              <w:rPr>
                <w:rFonts w:hint="eastAsia" w:ascii="宋体" w:hAnsi="宋体" w:eastAsia="宋体" w:cs="宋体"/>
                <w:color w:val="auto"/>
                <w:sz w:val="24"/>
                <w:szCs w:val="24"/>
                <w:lang w:eastAsia="zh-CN"/>
              </w:rPr>
              <w:t>；</w:t>
            </w:r>
          </w:p>
          <w:p w14:paraId="0BF69208">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5.14 顶空瓶压和气相色谱柱头压可以独立控制</w:t>
            </w:r>
            <w:r>
              <w:rPr>
                <w:rFonts w:hint="eastAsia" w:ascii="宋体" w:hAnsi="宋体" w:eastAsia="宋体" w:cs="宋体"/>
                <w:color w:val="auto"/>
                <w:sz w:val="24"/>
                <w:szCs w:val="24"/>
                <w:lang w:eastAsia="zh-CN"/>
              </w:rPr>
              <w:t>；</w:t>
            </w:r>
          </w:p>
          <w:p w14:paraId="2553A841">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5.15 化学惰性流路，进样针和定量环采用去活不锈钢，并且在每次分析间隔可以自动吹扫样品和放空管线</w:t>
            </w:r>
            <w:r>
              <w:rPr>
                <w:rFonts w:hint="eastAsia" w:ascii="宋体" w:hAnsi="宋体" w:eastAsia="宋体" w:cs="宋体"/>
                <w:color w:val="auto"/>
                <w:sz w:val="24"/>
                <w:szCs w:val="24"/>
                <w:lang w:eastAsia="zh-CN"/>
              </w:rPr>
              <w:t>；</w:t>
            </w:r>
          </w:p>
          <w:p w14:paraId="60593DF7">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★5.16 可通过联用的气相色谱仪的色谱软件进行顶空控制和参数设置，并可以通过气相色谱仪的触摸屏进行操作控制（</w:t>
            </w:r>
            <w:r>
              <w:rPr>
                <w:rFonts w:hint="eastAsia" w:ascii="宋体" w:hAnsi="宋体" w:eastAsia="宋体" w:cs="宋体"/>
                <w:b/>
                <w:bCs/>
                <w:color w:val="auto"/>
                <w:sz w:val="24"/>
                <w:szCs w:val="24"/>
              </w:rPr>
              <w:t>投标文件中提供触摸屏控制顶空进样器证明</w:t>
            </w:r>
            <w:r>
              <w:rPr>
                <w:rFonts w:hint="eastAsia" w:ascii="宋体" w:hAnsi="宋体" w:eastAsia="宋体" w:cs="宋体"/>
                <w:b/>
                <w:bCs/>
                <w:color w:val="auto"/>
                <w:sz w:val="24"/>
                <w:szCs w:val="24"/>
                <w:lang w:val="en-US" w:eastAsia="zh-CN"/>
              </w:rPr>
              <w:t>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666784B4">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6.质谱检测器</w:t>
            </w:r>
          </w:p>
          <w:p w14:paraId="3DEBCE04">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6.1 真空系统</w:t>
            </w:r>
          </w:p>
          <w:p w14:paraId="48311693">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6.1.1 分子涡轮泵系统：单泵，无油，空气冷却，无需水冷。为降低故障率和维护成本，不接受双泵设计</w:t>
            </w:r>
            <w:r>
              <w:rPr>
                <w:rFonts w:hint="eastAsia" w:ascii="宋体" w:hAnsi="宋体" w:eastAsia="宋体" w:cs="宋体"/>
                <w:color w:val="auto"/>
                <w:sz w:val="24"/>
                <w:szCs w:val="24"/>
                <w:lang w:eastAsia="zh-CN"/>
              </w:rPr>
              <w:t>；</w:t>
            </w:r>
          </w:p>
          <w:p w14:paraId="229B92E3">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6.1.2 分子涡轮泵抽速：≥250升/秒</w:t>
            </w:r>
            <w:r>
              <w:rPr>
                <w:rFonts w:hint="eastAsia" w:ascii="宋体" w:hAnsi="宋体" w:eastAsia="宋体" w:cs="宋体"/>
                <w:color w:val="auto"/>
                <w:sz w:val="24"/>
                <w:szCs w:val="24"/>
                <w:lang w:eastAsia="zh-CN"/>
              </w:rPr>
              <w:t>；</w:t>
            </w:r>
          </w:p>
          <w:p w14:paraId="5087CA17">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6.1.3 前级泵：抽速≥2.5立方米/小时</w:t>
            </w:r>
            <w:r>
              <w:rPr>
                <w:rFonts w:hint="eastAsia" w:ascii="宋体" w:hAnsi="宋体" w:eastAsia="宋体" w:cs="宋体"/>
                <w:color w:val="auto"/>
                <w:sz w:val="24"/>
                <w:szCs w:val="24"/>
                <w:lang w:eastAsia="zh-CN"/>
              </w:rPr>
              <w:t>；</w:t>
            </w:r>
          </w:p>
          <w:p w14:paraId="7F6E7EA8">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6.2 离子源和接口</w:t>
            </w:r>
          </w:p>
          <w:p w14:paraId="664BD77D">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6.2.1 离子源类型：EI源，双灯丝</w:t>
            </w:r>
            <w:r>
              <w:rPr>
                <w:rFonts w:hint="eastAsia" w:ascii="宋体" w:hAnsi="宋体" w:eastAsia="宋体" w:cs="宋体"/>
                <w:color w:val="auto"/>
                <w:sz w:val="24"/>
                <w:szCs w:val="24"/>
                <w:lang w:eastAsia="zh-CN"/>
              </w:rPr>
              <w:t>；</w:t>
            </w:r>
          </w:p>
          <w:p w14:paraId="4123AAF8">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★6.2.2 离子化能量：≥240eV（</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392685C9">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6.2.3 灯丝电流：≥310μA</w:t>
            </w:r>
            <w:r>
              <w:rPr>
                <w:rFonts w:hint="eastAsia" w:ascii="宋体" w:hAnsi="宋体" w:eastAsia="宋体" w:cs="宋体"/>
                <w:color w:val="auto"/>
                <w:sz w:val="24"/>
                <w:szCs w:val="24"/>
                <w:lang w:eastAsia="zh-CN"/>
              </w:rPr>
              <w:t>；</w:t>
            </w:r>
          </w:p>
          <w:p w14:paraId="4638A951">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6.2.4 离子源温度:≥350℃</w:t>
            </w:r>
            <w:r>
              <w:rPr>
                <w:rFonts w:hint="eastAsia" w:ascii="宋体" w:hAnsi="宋体" w:eastAsia="宋体" w:cs="宋体"/>
                <w:color w:val="auto"/>
                <w:sz w:val="24"/>
                <w:szCs w:val="24"/>
                <w:lang w:eastAsia="zh-CN"/>
              </w:rPr>
              <w:t>；</w:t>
            </w:r>
          </w:p>
          <w:p w14:paraId="07C29281">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6.3 离子传输:采用透镜传输,透镜直接插入四极杆内部</w:t>
            </w:r>
            <w:r>
              <w:rPr>
                <w:rFonts w:hint="eastAsia" w:ascii="宋体" w:hAnsi="宋体" w:eastAsia="宋体" w:cs="宋体"/>
                <w:color w:val="auto"/>
                <w:sz w:val="24"/>
                <w:szCs w:val="24"/>
                <w:lang w:eastAsia="zh-CN"/>
              </w:rPr>
              <w:t>；</w:t>
            </w:r>
          </w:p>
          <w:p w14:paraId="09939AA5">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★6.4 四极杆质量分析器：主四极杆能独立加热，最高≥180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(非预四极杆加热)，可加热四极杆可实现无须人为手动清洗即可消除污染</w:t>
            </w:r>
            <w:r>
              <w:rPr>
                <w:rFonts w:hint="eastAsia" w:ascii="宋体" w:hAnsi="宋体" w:eastAsia="宋体" w:cs="宋体"/>
                <w:color w:val="auto"/>
                <w:sz w:val="24"/>
                <w:szCs w:val="24"/>
                <w:lang w:val="zh-CN"/>
              </w:rPr>
              <w:t>；如四极杆不满足能独立加热，</w:t>
            </w:r>
            <w:r>
              <w:rPr>
                <w:rFonts w:hint="eastAsia" w:ascii="宋体" w:hAnsi="宋体" w:eastAsia="宋体" w:cs="宋体"/>
                <w:color w:val="auto"/>
                <w:sz w:val="24"/>
                <w:szCs w:val="24"/>
              </w:rPr>
              <w:t>则</w:t>
            </w:r>
            <w:r>
              <w:rPr>
                <w:rFonts w:hint="eastAsia" w:ascii="宋体" w:hAnsi="宋体" w:eastAsia="宋体" w:cs="宋体"/>
                <w:color w:val="auto"/>
                <w:sz w:val="24"/>
                <w:szCs w:val="24"/>
                <w:lang w:val="zh-CN"/>
              </w:rPr>
              <w:t>需提供不少于5套四极杆备用</w:t>
            </w:r>
            <w:r>
              <w:rPr>
                <w:rFonts w:hint="eastAsia" w:ascii="宋体" w:hAnsi="宋体" w:eastAsia="宋体" w:cs="宋体"/>
                <w:b/>
                <w:bCs/>
                <w:color w:val="auto"/>
                <w:sz w:val="24"/>
                <w:szCs w:val="24"/>
              </w:rPr>
              <w:t>（如主四极杆能独立加热，投标文件中需提供</w:t>
            </w:r>
            <w:r>
              <w:rPr>
                <w:rFonts w:hint="eastAsia" w:ascii="宋体" w:hAnsi="宋体" w:eastAsia="宋体" w:cs="宋体"/>
                <w:b/>
                <w:bCs/>
                <w:color w:val="auto"/>
                <w:sz w:val="24"/>
                <w:szCs w:val="24"/>
                <w:lang w:val="en-US" w:eastAsia="zh-CN"/>
              </w:rPr>
              <w:t>证明材料</w:t>
            </w:r>
            <w:r>
              <w:rPr>
                <w:rFonts w:hint="eastAsia" w:ascii="宋体" w:hAnsi="宋体" w:eastAsia="宋体" w:cs="宋体"/>
                <w:b/>
                <w:bCs/>
                <w:color w:val="auto"/>
                <w:sz w:val="24"/>
                <w:szCs w:val="24"/>
              </w:rPr>
              <w:t>以证明加热温度范围）</w:t>
            </w:r>
            <w:r>
              <w:rPr>
                <w:rFonts w:hint="eastAsia" w:ascii="宋体" w:hAnsi="宋体" w:eastAsia="宋体" w:cs="宋体"/>
                <w:b/>
                <w:bCs/>
                <w:color w:val="auto"/>
                <w:sz w:val="24"/>
                <w:szCs w:val="24"/>
                <w:lang w:eastAsia="zh-CN"/>
              </w:rPr>
              <w:t>；</w:t>
            </w:r>
          </w:p>
          <w:p w14:paraId="2BBC7FB1">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★6.5 质量数范围:0.6-1091m/z（</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2BEC63F9">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6.6 仪器检测限：通过对 OFN（八氟萘）八次连续不分流进样所得峰面积精密度在99%置信水平下统计得出仪器检测限IDL≤40fg（通过进样1μL（含100fg 样品）测定）（</w:t>
            </w:r>
            <w:r>
              <w:rPr>
                <w:rFonts w:hint="eastAsia" w:ascii="宋体" w:hAnsi="宋体" w:eastAsia="宋体" w:cs="宋体"/>
                <w:b/>
                <w:bCs/>
                <w:color w:val="auto"/>
                <w:sz w:val="24"/>
                <w:szCs w:val="24"/>
              </w:rPr>
              <w:t>投标文件中提供证明材料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73CC8E2C">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6.7 检测器:带有电子倍增管、可调尾翼电压和接地孔板的三重离轴检测器。为了消除高能中性粒子碰撞而产生的二级离子进入检测器区间,检测器必须带金属屏蔽板</w:t>
            </w:r>
            <w:r>
              <w:rPr>
                <w:rFonts w:hint="eastAsia" w:ascii="宋体" w:hAnsi="宋体" w:eastAsia="宋体" w:cs="宋体"/>
                <w:color w:val="auto"/>
                <w:sz w:val="24"/>
                <w:szCs w:val="24"/>
                <w:lang w:eastAsia="zh-CN"/>
              </w:rPr>
              <w:t>；</w:t>
            </w:r>
          </w:p>
          <w:p w14:paraId="7FCE73A6">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6.8 质量轴稳定性：≤0.10u/48h</w:t>
            </w:r>
            <w:r>
              <w:rPr>
                <w:rFonts w:hint="eastAsia" w:ascii="宋体" w:hAnsi="宋体" w:eastAsia="宋体" w:cs="宋体"/>
                <w:color w:val="auto"/>
                <w:sz w:val="24"/>
                <w:szCs w:val="24"/>
                <w:lang w:eastAsia="zh-CN"/>
              </w:rPr>
              <w:t>；</w:t>
            </w:r>
          </w:p>
          <w:p w14:paraId="48BEBCEA">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6.9 最高扫描速率：不低于20000u/s</w:t>
            </w:r>
            <w:r>
              <w:rPr>
                <w:rFonts w:hint="eastAsia" w:ascii="宋体" w:hAnsi="宋体" w:eastAsia="宋体" w:cs="宋体"/>
                <w:color w:val="auto"/>
                <w:sz w:val="24"/>
                <w:szCs w:val="24"/>
                <w:lang w:eastAsia="zh-CN"/>
              </w:rPr>
              <w:t>；</w:t>
            </w:r>
          </w:p>
          <w:p w14:paraId="383E2658">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7.软件系统</w:t>
            </w:r>
          </w:p>
          <w:p w14:paraId="73020A7B">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7.1 工作站软件:中/英文可选,含NIST谱库</w:t>
            </w:r>
            <w:r>
              <w:rPr>
                <w:rFonts w:hint="eastAsia" w:ascii="宋体" w:hAnsi="宋体" w:eastAsia="宋体" w:cs="宋体"/>
                <w:color w:val="auto"/>
                <w:sz w:val="24"/>
                <w:szCs w:val="24"/>
                <w:lang w:eastAsia="zh-CN"/>
              </w:rPr>
              <w:t>；</w:t>
            </w:r>
          </w:p>
          <w:p w14:paraId="5DA12A7B">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7.2 具有手动调谐/自动调谐，数据采集，数据检索，分析结果报告，定性定量分析及谱库检索功能</w:t>
            </w:r>
            <w:r>
              <w:rPr>
                <w:rFonts w:hint="eastAsia" w:ascii="宋体" w:hAnsi="宋体" w:eastAsia="宋体" w:cs="宋体"/>
                <w:color w:val="auto"/>
                <w:sz w:val="24"/>
                <w:szCs w:val="24"/>
                <w:lang w:eastAsia="zh-CN"/>
              </w:rPr>
              <w:t>；</w:t>
            </w:r>
          </w:p>
          <w:p w14:paraId="7FAF47A1">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7.3 气相色谱-质谱具有保留时间锁定（RTL）功能。此功能通过软件自动调整仪器工作参数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在五个不同条件下进样，分析锁定目标化合物而实现</w:t>
            </w:r>
            <w:r>
              <w:rPr>
                <w:rFonts w:hint="eastAsia" w:ascii="宋体" w:hAnsi="宋体" w:eastAsia="宋体" w:cs="宋体"/>
                <w:color w:val="auto"/>
                <w:sz w:val="24"/>
                <w:szCs w:val="24"/>
                <w:lang w:eastAsia="zh-CN"/>
              </w:rPr>
              <w:t>；</w:t>
            </w:r>
          </w:p>
          <w:p w14:paraId="6BD844C8">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7.4 仪器故障和维护情况可由内置电子跟踪系统自动记录</w:t>
            </w:r>
            <w:r>
              <w:rPr>
                <w:rFonts w:hint="eastAsia" w:ascii="宋体" w:hAnsi="宋体" w:eastAsia="宋体" w:cs="宋体"/>
                <w:color w:val="auto"/>
                <w:sz w:val="24"/>
                <w:szCs w:val="24"/>
                <w:lang w:eastAsia="zh-CN"/>
              </w:rPr>
              <w:t>；</w:t>
            </w:r>
          </w:p>
          <w:p w14:paraId="2D74D393">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8.配置要求</w:t>
            </w:r>
          </w:p>
          <w:p w14:paraId="167FFBB8">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8.1 气相色谱仪主机一套</w:t>
            </w:r>
            <w:r>
              <w:rPr>
                <w:rFonts w:hint="eastAsia" w:ascii="宋体" w:hAnsi="宋体" w:eastAsia="宋体" w:cs="宋体"/>
                <w:color w:val="auto"/>
                <w:sz w:val="24"/>
                <w:szCs w:val="24"/>
                <w:lang w:eastAsia="zh-CN"/>
              </w:rPr>
              <w:t>；</w:t>
            </w:r>
          </w:p>
          <w:p w14:paraId="3FA78884">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8.2 分流不分流进样口两套</w:t>
            </w:r>
            <w:r>
              <w:rPr>
                <w:rFonts w:hint="eastAsia" w:ascii="宋体" w:hAnsi="宋体" w:eastAsia="宋体" w:cs="宋体"/>
                <w:color w:val="auto"/>
                <w:sz w:val="24"/>
                <w:szCs w:val="24"/>
                <w:lang w:eastAsia="zh-CN"/>
              </w:rPr>
              <w:t>；</w:t>
            </w:r>
          </w:p>
          <w:p w14:paraId="44C2C609">
            <w:pPr>
              <w:keepNext w:val="0"/>
              <w:keepLines w:val="0"/>
              <w:pageBreakBefore w:val="0"/>
              <w:wordWrap w:val="0"/>
              <w:topLinePunct w:val="0"/>
              <w:bidi w:val="0"/>
              <w:spacing w:line="30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8.3 整机质保2年，含预防性保养</w:t>
            </w:r>
            <w:r>
              <w:rPr>
                <w:rFonts w:hint="eastAsia" w:ascii="宋体" w:hAnsi="宋体" w:eastAsia="宋体" w:cs="宋体"/>
                <w:b/>
                <w:bCs/>
                <w:color w:val="auto"/>
                <w:sz w:val="24"/>
                <w:szCs w:val="24"/>
                <w:lang w:eastAsia="zh-CN"/>
              </w:rPr>
              <w:t>；</w:t>
            </w:r>
          </w:p>
          <w:p w14:paraId="6B0C4B73">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8.4 顶空进样器一套</w:t>
            </w:r>
            <w:r>
              <w:rPr>
                <w:rFonts w:hint="eastAsia" w:ascii="宋体" w:hAnsi="宋体" w:eastAsia="宋体" w:cs="宋体"/>
                <w:color w:val="auto"/>
                <w:sz w:val="24"/>
                <w:szCs w:val="24"/>
                <w:lang w:eastAsia="zh-CN"/>
              </w:rPr>
              <w:t>；</w:t>
            </w:r>
          </w:p>
          <w:p w14:paraId="17FA1583">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8.5 质谱主机一套（包含EI源)</w:t>
            </w:r>
            <w:r>
              <w:rPr>
                <w:rFonts w:hint="eastAsia" w:ascii="宋体" w:hAnsi="宋体" w:eastAsia="宋体" w:cs="宋体"/>
                <w:color w:val="auto"/>
                <w:sz w:val="24"/>
                <w:szCs w:val="24"/>
                <w:lang w:eastAsia="zh-CN"/>
              </w:rPr>
              <w:t>；</w:t>
            </w:r>
          </w:p>
          <w:p w14:paraId="154A08D8">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8.6 嗅闻仪一套</w:t>
            </w:r>
            <w:r>
              <w:rPr>
                <w:rFonts w:hint="eastAsia" w:ascii="宋体" w:hAnsi="宋体" w:eastAsia="宋体" w:cs="宋体"/>
                <w:color w:val="auto"/>
                <w:sz w:val="24"/>
                <w:szCs w:val="24"/>
                <w:lang w:eastAsia="zh-CN"/>
              </w:rPr>
              <w:t>；</w:t>
            </w:r>
          </w:p>
          <w:p w14:paraId="3D55A4D9">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8.7 安装工具包、大容量氦气捕集阱一套</w:t>
            </w:r>
            <w:r>
              <w:rPr>
                <w:rFonts w:hint="eastAsia" w:ascii="宋体" w:hAnsi="宋体" w:eastAsia="宋体" w:cs="宋体"/>
                <w:color w:val="auto"/>
                <w:sz w:val="24"/>
                <w:szCs w:val="24"/>
                <w:lang w:eastAsia="zh-CN"/>
              </w:rPr>
              <w:t>；</w:t>
            </w:r>
          </w:p>
          <w:p w14:paraId="4FCE93A2">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8.8 耗材：VG密封垫圈10个，石墨密封垫圈10个，手拧式柱螺帽两个，进样衬管5根，进样隔垫50个，衬管O形圈10个，灯丝两根，20mL顶空瓶100个（含盖）</w:t>
            </w:r>
            <w:r>
              <w:rPr>
                <w:rFonts w:hint="eastAsia" w:ascii="宋体" w:hAnsi="宋体" w:eastAsia="宋体" w:cs="宋体"/>
                <w:color w:val="auto"/>
                <w:sz w:val="24"/>
                <w:szCs w:val="24"/>
                <w:lang w:eastAsia="zh-CN"/>
              </w:rPr>
              <w:t>；</w:t>
            </w:r>
          </w:p>
          <w:p w14:paraId="45B266FB">
            <w:pPr>
              <w:keepNext w:val="0"/>
              <w:keepLines w:val="0"/>
              <w:pageBreakBefore w:val="0"/>
              <w:wordWrap w:val="0"/>
              <w:topLinePunct w:val="0"/>
              <w:bidi w:val="0"/>
              <w:spacing w:line="30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8.9 HP-5ms色谱柱3根（30m*0.25mm*0.25μm，或等效）</w:t>
            </w:r>
            <w:r>
              <w:rPr>
                <w:rFonts w:hint="eastAsia" w:ascii="宋体" w:hAnsi="宋体" w:eastAsia="宋体" w:cs="宋体"/>
                <w:color w:val="auto"/>
                <w:sz w:val="24"/>
                <w:szCs w:val="24"/>
                <w:lang w:eastAsia="zh-CN"/>
              </w:rPr>
              <w:t>；</w:t>
            </w:r>
          </w:p>
          <w:p w14:paraId="432EA1BD">
            <w:pPr>
              <w:keepNext w:val="0"/>
              <w:keepLines w:val="0"/>
              <w:pageBreakBefore w:val="0"/>
              <w:wordWrap w:val="0"/>
              <w:topLinePunct w:val="0"/>
              <w:bidi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8.10 UPS电源一台（≥10kva，续航≥1小时）；稳压电源1台（≥10kva）。</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530D5FB3">
            <w:pPr>
              <w:keepNext w:val="0"/>
              <w:keepLines w:val="0"/>
              <w:pageBreakBefore w:val="0"/>
              <w:kinsoku w:val="0"/>
              <w:wordWrap w:val="0"/>
              <w:topLinePunct w:val="0"/>
              <w:autoSpaceDE w:val="0"/>
              <w:autoSpaceDN w:val="0"/>
              <w:bidi w:val="0"/>
              <w:adjustRightInd w:val="0"/>
              <w:snapToGrid w:val="0"/>
              <w:spacing w:line="300" w:lineRule="auto"/>
              <w:jc w:val="center"/>
              <w:textAlignment w:val="baseline"/>
              <w:rPr>
                <w:rFonts w:hint="default"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rPr>
              <w:t xml:space="preserve"> </w:t>
            </w:r>
            <w:r>
              <w:rPr>
                <w:rFonts w:hint="eastAsia" w:ascii="宋体" w:hAnsi="宋体" w:eastAsia="宋体" w:cs="宋体"/>
                <w:snapToGrid w:val="0"/>
                <w:color w:val="auto"/>
                <w:kern w:val="0"/>
                <w:sz w:val="24"/>
                <w:szCs w:val="24"/>
                <w:lang w:val="en-US" w:eastAsia="zh-CN"/>
              </w:rPr>
              <w:t>1台</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2C5290AD">
            <w:pPr>
              <w:keepNext w:val="0"/>
              <w:keepLines w:val="0"/>
              <w:pageBreakBefore w:val="0"/>
              <w:wordWrap w:val="0"/>
              <w:topLinePunct w:val="0"/>
              <w:bidi w:val="0"/>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1677C751">
            <w:pPr>
              <w:keepNext w:val="0"/>
              <w:keepLines w:val="0"/>
              <w:pageBreakBefore w:val="0"/>
              <w:wordWrap w:val="0"/>
              <w:topLinePunct w:val="0"/>
              <w:bidi w:val="0"/>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进口</w:t>
            </w:r>
          </w:p>
        </w:tc>
      </w:tr>
      <w:tr w14:paraId="25B2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33CBBD5A">
            <w:pPr>
              <w:keepNext w:val="0"/>
              <w:keepLines w:val="0"/>
              <w:pageBreakBefore w:val="0"/>
              <w:wordWrap w:val="0"/>
              <w:topLinePunct w:val="0"/>
              <w:bidi w:val="0"/>
              <w:adjustRightInd w:val="0"/>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3</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2C64F9FA">
            <w:pPr>
              <w:keepNext w:val="0"/>
              <w:keepLines w:val="0"/>
              <w:pageBreakBefore w:val="0"/>
              <w:widowControl w:val="0"/>
              <w:kinsoku/>
              <w:wordWrap w:val="0"/>
              <w:overflowPunct/>
              <w:topLinePunct w:val="0"/>
              <w:autoSpaceDE/>
              <w:autoSpaceDN/>
              <w:bidi w:val="0"/>
              <w:adjustRightInd/>
              <w:snapToGrid/>
              <w:spacing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高效液相色谱仪</w:t>
            </w:r>
          </w:p>
        </w:tc>
        <w:tc>
          <w:tcPr>
            <w:tcW w:w="2735" w:type="pct"/>
            <w:tcBorders>
              <w:top w:val="single" w:color="auto" w:sz="4" w:space="0"/>
              <w:left w:val="single" w:color="auto" w:sz="4" w:space="0"/>
              <w:bottom w:val="single" w:color="auto" w:sz="4" w:space="0"/>
              <w:right w:val="single" w:color="auto" w:sz="4" w:space="0"/>
            </w:tcBorders>
            <w:noWrap w:val="0"/>
            <w:vAlign w:val="top"/>
          </w:tcPr>
          <w:p w14:paraId="2088B2B1">
            <w:pPr>
              <w:pStyle w:val="5"/>
              <w:keepNext w:val="0"/>
              <w:keepLines w:val="0"/>
              <w:pageBreakBefore w:val="0"/>
              <w:widowControl w:val="0"/>
              <w:kinsoku/>
              <w:wordWrap w:val="0"/>
              <w:overflowPunct/>
              <w:topLinePunct w:val="0"/>
              <w:autoSpaceDE/>
              <w:autoSpaceDN/>
              <w:bidi w:val="0"/>
              <w:adjustRightInd/>
              <w:snapToGrid/>
              <w:spacing w:after="0"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性能参数</w:t>
            </w:r>
          </w:p>
          <w:p w14:paraId="48B96D6C">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1.1</w:t>
            </w:r>
            <w:r>
              <w:rPr>
                <w:rFonts w:hint="eastAsia" w:ascii="宋体" w:hAnsi="宋体" w:eastAsia="宋体" w:cs="宋体"/>
                <w:color w:val="auto"/>
                <w:sz w:val="24"/>
                <w:szCs w:val="24"/>
              </w:rPr>
              <w:t>超高压二元梯度泵</w:t>
            </w:r>
          </w:p>
          <w:p w14:paraId="269E7E87">
            <w:pPr>
              <w:pStyle w:val="5"/>
              <w:keepNext w:val="0"/>
              <w:keepLines w:val="0"/>
              <w:pageBreakBefore w:val="0"/>
              <w:widowControl w:val="0"/>
              <w:kinsoku/>
              <w:wordWrap w:val="0"/>
              <w:overflowPunct/>
              <w:topLinePunct w:val="0"/>
              <w:autoSpaceDE/>
              <w:autoSpaceDN/>
              <w:bidi w:val="0"/>
              <w:adjustRightInd/>
              <w:snapToGrid/>
              <w:spacing w:after="0"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★1.1.1 双活塞串联泵（</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4E2E754A">
            <w:pPr>
              <w:pStyle w:val="5"/>
              <w:keepNext w:val="0"/>
              <w:keepLines w:val="0"/>
              <w:pageBreakBefore w:val="0"/>
              <w:widowControl w:val="0"/>
              <w:kinsoku/>
              <w:wordWrap w:val="0"/>
              <w:overflowPunct/>
              <w:topLinePunct w:val="0"/>
              <w:autoSpaceDE/>
              <w:autoSpaceDN/>
              <w:bidi w:val="0"/>
              <w:adjustRightInd/>
              <w:snapToGrid/>
              <w:spacing w:after="0"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1.1.2 操作压力：≥1300bar</w:t>
            </w:r>
            <w:r>
              <w:rPr>
                <w:rFonts w:hint="eastAsia" w:ascii="宋体" w:hAnsi="宋体" w:eastAsia="宋体" w:cs="宋体"/>
                <w:color w:val="auto"/>
                <w:sz w:val="24"/>
                <w:szCs w:val="24"/>
                <w:lang w:eastAsia="zh-CN"/>
              </w:rPr>
              <w:t>；</w:t>
            </w:r>
          </w:p>
          <w:p w14:paraId="0364DFA6">
            <w:pPr>
              <w:pStyle w:val="5"/>
              <w:keepNext w:val="0"/>
              <w:keepLines w:val="0"/>
              <w:pageBreakBefore w:val="0"/>
              <w:widowControl w:val="0"/>
              <w:kinsoku/>
              <w:wordWrap w:val="0"/>
              <w:overflowPunct/>
              <w:topLinePunct w:val="0"/>
              <w:autoSpaceDE/>
              <w:autoSpaceDN/>
              <w:bidi w:val="0"/>
              <w:adjustRightInd/>
              <w:snapToGrid/>
              <w:spacing w:after="0"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1.1.3 组分范围0–100%</w:t>
            </w:r>
            <w:r>
              <w:rPr>
                <w:rFonts w:hint="eastAsia" w:ascii="宋体" w:hAnsi="宋体" w:eastAsia="宋体" w:cs="宋体"/>
                <w:color w:val="auto"/>
                <w:sz w:val="24"/>
                <w:szCs w:val="24"/>
                <w:lang w:eastAsia="zh-CN"/>
              </w:rPr>
              <w:t>；</w:t>
            </w:r>
          </w:p>
          <w:p w14:paraId="02CDC991">
            <w:pPr>
              <w:pStyle w:val="5"/>
              <w:keepNext w:val="0"/>
              <w:keepLines w:val="0"/>
              <w:pageBreakBefore w:val="0"/>
              <w:widowControl w:val="0"/>
              <w:kinsoku/>
              <w:wordWrap w:val="0"/>
              <w:overflowPunct/>
              <w:topLinePunct w:val="0"/>
              <w:autoSpaceDE/>
              <w:autoSpaceDN/>
              <w:bidi w:val="0"/>
              <w:adjustRightInd/>
              <w:snapToGrid/>
              <w:spacing w:after="0"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1.1.4 流速范围：不低于0.001-5.0mL/min</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≥0.001m</w:t>
            </w:r>
            <w:r>
              <w:rPr>
                <w:rFonts w:hint="eastAsia" w:ascii="宋体" w:hAnsi="宋体" w:eastAsia="宋体" w:cs="宋体"/>
                <w:color w:val="auto"/>
                <w:sz w:val="24"/>
                <w:szCs w:val="24"/>
                <w:lang w:val="en-US"/>
              </w:rPr>
              <w:t>L</w:t>
            </w:r>
            <w:r>
              <w:rPr>
                <w:rFonts w:hint="eastAsia" w:ascii="宋体" w:hAnsi="宋体" w:eastAsia="宋体" w:cs="宋体"/>
                <w:color w:val="auto"/>
                <w:sz w:val="24"/>
                <w:szCs w:val="24"/>
              </w:rPr>
              <w:t>/min步进</w:t>
            </w:r>
            <w:r>
              <w:rPr>
                <w:rFonts w:hint="eastAsia" w:ascii="宋体" w:hAnsi="宋体" w:eastAsia="宋体" w:cs="宋体"/>
                <w:color w:val="auto"/>
                <w:sz w:val="24"/>
                <w:szCs w:val="24"/>
                <w:lang w:eastAsia="zh-CN"/>
              </w:rPr>
              <w:t>；</w:t>
            </w:r>
          </w:p>
          <w:p w14:paraId="072EA766">
            <w:pPr>
              <w:pStyle w:val="5"/>
              <w:keepNext w:val="0"/>
              <w:keepLines w:val="0"/>
              <w:pageBreakBefore w:val="0"/>
              <w:widowControl w:val="0"/>
              <w:kinsoku/>
              <w:wordWrap w:val="0"/>
              <w:overflowPunct/>
              <w:topLinePunct w:val="0"/>
              <w:autoSpaceDE/>
              <w:autoSpaceDN/>
              <w:bidi w:val="0"/>
              <w:adjustRightInd/>
              <w:snapToGrid/>
              <w:spacing w:after="0"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★1.1.5 冲程范围：不低于20-100μL（</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43ECE989">
            <w:pPr>
              <w:pStyle w:val="5"/>
              <w:keepNext w:val="0"/>
              <w:keepLines w:val="0"/>
              <w:pageBreakBefore w:val="0"/>
              <w:widowControl w:val="0"/>
              <w:kinsoku/>
              <w:wordWrap w:val="0"/>
              <w:overflowPunct/>
              <w:topLinePunct w:val="0"/>
              <w:autoSpaceDE/>
              <w:autoSpaceDN/>
              <w:bidi w:val="0"/>
              <w:adjustRightInd/>
              <w:snapToGrid/>
              <w:spacing w:after="0"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★1.1.6 配备主动阀（</w:t>
            </w:r>
            <w:r>
              <w:rPr>
                <w:rFonts w:hint="eastAsia" w:ascii="宋体" w:hAnsi="宋体" w:eastAsia="宋体" w:cs="宋体"/>
                <w:b/>
                <w:bCs/>
                <w:color w:val="auto"/>
                <w:sz w:val="24"/>
                <w:szCs w:val="24"/>
              </w:rPr>
              <w:t>投标文件中提供证明材料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28515530">
            <w:pPr>
              <w:pStyle w:val="5"/>
              <w:keepNext w:val="0"/>
              <w:keepLines w:val="0"/>
              <w:pageBreakBefore w:val="0"/>
              <w:widowControl w:val="0"/>
              <w:kinsoku/>
              <w:wordWrap w:val="0"/>
              <w:overflowPunct/>
              <w:topLinePunct w:val="0"/>
              <w:autoSpaceDE/>
              <w:autoSpaceDN/>
              <w:bidi w:val="0"/>
              <w:adjustRightInd/>
              <w:snapToGrid/>
              <w:spacing w:after="0"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1.1.7 具备自动柱塞清洗装置，防止高盐浓度流动相对柱塞的磨损，实时维护泵的使用性能</w:t>
            </w:r>
            <w:r>
              <w:rPr>
                <w:rFonts w:hint="eastAsia" w:ascii="宋体" w:hAnsi="宋体" w:eastAsia="宋体" w:cs="宋体"/>
                <w:color w:val="auto"/>
                <w:sz w:val="24"/>
                <w:szCs w:val="24"/>
                <w:lang w:eastAsia="zh-CN"/>
              </w:rPr>
              <w:t>；</w:t>
            </w:r>
          </w:p>
          <w:p w14:paraId="7A595680">
            <w:pPr>
              <w:pStyle w:val="5"/>
              <w:keepNext w:val="0"/>
              <w:keepLines w:val="0"/>
              <w:pageBreakBefore w:val="0"/>
              <w:widowControl w:val="0"/>
              <w:kinsoku/>
              <w:wordWrap w:val="0"/>
              <w:overflowPunct/>
              <w:topLinePunct w:val="0"/>
              <w:autoSpaceDE/>
              <w:autoSpaceDN/>
              <w:bidi w:val="0"/>
              <w:adjustRightInd/>
              <w:snapToGrid/>
              <w:spacing w:after="0"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1.1.8 具备自动化purge功能，无需手动设置purge参数</w:t>
            </w:r>
            <w:r>
              <w:rPr>
                <w:rFonts w:hint="eastAsia" w:ascii="宋体" w:hAnsi="宋体" w:eastAsia="宋体" w:cs="宋体"/>
                <w:color w:val="auto"/>
                <w:sz w:val="24"/>
                <w:szCs w:val="24"/>
                <w:lang w:eastAsia="zh-CN"/>
              </w:rPr>
              <w:t>；</w:t>
            </w:r>
          </w:p>
          <w:p w14:paraId="0E29BCAF">
            <w:pPr>
              <w:pStyle w:val="5"/>
              <w:keepNext w:val="0"/>
              <w:keepLines w:val="0"/>
              <w:pageBreakBefore w:val="0"/>
              <w:widowControl w:val="0"/>
              <w:kinsoku/>
              <w:wordWrap w:val="0"/>
              <w:overflowPunct/>
              <w:topLinePunct w:val="0"/>
              <w:autoSpaceDE/>
              <w:autoSpaceDN/>
              <w:bidi w:val="0"/>
              <w:adjustRightInd/>
              <w:snapToGrid/>
              <w:spacing w:after="0"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1.1.9 可在仪器自带的触控显示屏（非电脑显示器）显示不少于8种仪器状态显示供使用人员监控仪器</w:t>
            </w:r>
            <w:r>
              <w:rPr>
                <w:rFonts w:hint="eastAsia" w:ascii="宋体" w:hAnsi="宋体" w:eastAsia="宋体" w:cs="宋体"/>
                <w:color w:val="auto"/>
                <w:sz w:val="24"/>
                <w:szCs w:val="24"/>
                <w:lang w:eastAsia="zh-CN"/>
              </w:rPr>
              <w:t>；</w:t>
            </w:r>
          </w:p>
          <w:p w14:paraId="7D74EE74">
            <w:pPr>
              <w:pStyle w:val="5"/>
              <w:keepNext w:val="0"/>
              <w:keepLines w:val="0"/>
              <w:pageBreakBefore w:val="0"/>
              <w:widowControl w:val="0"/>
              <w:kinsoku/>
              <w:wordWrap w:val="0"/>
              <w:overflowPunct/>
              <w:topLinePunct w:val="0"/>
              <w:autoSpaceDE/>
              <w:autoSpaceDN/>
              <w:bidi w:val="0"/>
              <w:adjustRightInd/>
              <w:snapToGrid/>
              <w:spacing w:after="0"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温控柱箱</w:t>
            </w:r>
          </w:p>
          <w:p w14:paraId="1C966E2A">
            <w:pPr>
              <w:pStyle w:val="5"/>
              <w:keepNext w:val="0"/>
              <w:keepLines w:val="0"/>
              <w:pageBreakBefore w:val="0"/>
              <w:widowControl w:val="0"/>
              <w:kinsoku/>
              <w:wordWrap w:val="0"/>
              <w:overflowPunct/>
              <w:topLinePunct w:val="0"/>
              <w:autoSpaceDE/>
              <w:autoSpaceDN/>
              <w:bidi w:val="0"/>
              <w:adjustRightInd/>
              <w:snapToGrid/>
              <w:spacing w:after="0"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★1.2.1 控温范围：环境温度以下 20℃至 110℃（</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40D57588">
            <w:pPr>
              <w:pStyle w:val="5"/>
              <w:keepNext w:val="0"/>
              <w:keepLines w:val="0"/>
              <w:pageBreakBefore w:val="0"/>
              <w:widowControl w:val="0"/>
              <w:kinsoku/>
              <w:wordWrap w:val="0"/>
              <w:overflowPunct/>
              <w:topLinePunct w:val="0"/>
              <w:autoSpaceDE/>
              <w:autoSpaceDN/>
              <w:bidi w:val="0"/>
              <w:adjustRightInd/>
              <w:snapToGrid/>
              <w:spacing w:after="0"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1.2.2 控温速率：室温加热至40℃≤5min；40℃降温至20℃≤10 min</w:t>
            </w:r>
            <w:r>
              <w:rPr>
                <w:rFonts w:hint="eastAsia" w:ascii="宋体" w:hAnsi="宋体" w:eastAsia="宋体" w:cs="宋体"/>
                <w:color w:val="auto"/>
                <w:sz w:val="24"/>
                <w:szCs w:val="24"/>
                <w:lang w:eastAsia="zh-CN"/>
              </w:rPr>
              <w:t>；</w:t>
            </w:r>
          </w:p>
          <w:p w14:paraId="5DC251AA">
            <w:pPr>
              <w:pStyle w:val="5"/>
              <w:keepNext w:val="0"/>
              <w:keepLines w:val="0"/>
              <w:pageBreakBefore w:val="0"/>
              <w:widowControl w:val="0"/>
              <w:kinsoku/>
              <w:wordWrap w:val="0"/>
              <w:overflowPunct/>
              <w:topLinePunct w:val="0"/>
              <w:autoSpaceDE/>
              <w:autoSpaceDN/>
              <w:bidi w:val="0"/>
              <w:adjustRightInd/>
              <w:snapToGrid/>
              <w:spacing w:after="0"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★1.2.3 柱容量：不低于8根长度为100mm 的色谱柱或不低4根长度为300mm 的色谱柱（</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54A5B11C">
            <w:pPr>
              <w:pStyle w:val="5"/>
              <w:keepNext w:val="0"/>
              <w:keepLines w:val="0"/>
              <w:pageBreakBefore w:val="0"/>
              <w:widowControl w:val="0"/>
              <w:kinsoku/>
              <w:wordWrap w:val="0"/>
              <w:overflowPunct/>
              <w:topLinePunct w:val="0"/>
              <w:autoSpaceDE/>
              <w:autoSpaceDN/>
              <w:bidi w:val="0"/>
              <w:adjustRightInd/>
              <w:snapToGrid/>
              <w:spacing w:after="0" w:line="30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★1.2.4 加热方式：帕尔贴加热（</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736AA871">
            <w:pPr>
              <w:pStyle w:val="5"/>
              <w:keepNext w:val="0"/>
              <w:keepLines w:val="0"/>
              <w:pageBreakBefore w:val="0"/>
              <w:widowControl w:val="0"/>
              <w:kinsoku/>
              <w:wordWrap w:val="0"/>
              <w:overflowPunct/>
              <w:topLinePunct w:val="0"/>
              <w:autoSpaceDE/>
              <w:autoSpaceDN/>
              <w:bidi w:val="0"/>
              <w:adjustRightInd/>
              <w:snapToGrid/>
              <w:spacing w:after="0"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 自动进样器</w:t>
            </w:r>
          </w:p>
          <w:p w14:paraId="716249A3">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1.3.1 进样体积：不低于0.1-20μL, 增量≤0.1μL</w:t>
            </w:r>
            <w:r>
              <w:rPr>
                <w:rFonts w:hint="eastAsia" w:ascii="宋体" w:hAnsi="宋体" w:eastAsia="宋体" w:cs="宋体"/>
                <w:color w:val="auto"/>
                <w:sz w:val="24"/>
                <w:szCs w:val="24"/>
                <w:lang w:eastAsia="zh-CN"/>
              </w:rPr>
              <w:t>；</w:t>
            </w:r>
          </w:p>
          <w:p w14:paraId="17871120">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1.3.2 进样准确度：不低于± 1%</w:t>
            </w:r>
            <w:r>
              <w:rPr>
                <w:rFonts w:hint="eastAsia" w:ascii="宋体" w:hAnsi="宋体" w:eastAsia="宋体" w:cs="宋体"/>
                <w:color w:val="auto"/>
                <w:sz w:val="24"/>
                <w:szCs w:val="24"/>
                <w:lang w:eastAsia="zh-CN"/>
              </w:rPr>
              <w:t>；</w:t>
            </w:r>
          </w:p>
          <w:p w14:paraId="36802F4D">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1.3.3 进样精度：≤0.25%RSD </w:t>
            </w:r>
            <w:r>
              <w:rPr>
                <w:rFonts w:hint="eastAsia" w:ascii="宋体" w:hAnsi="宋体" w:eastAsia="宋体" w:cs="宋体"/>
                <w:color w:val="auto"/>
                <w:sz w:val="24"/>
                <w:szCs w:val="24"/>
                <w:lang w:eastAsia="zh-CN"/>
              </w:rPr>
              <w:t>；</w:t>
            </w:r>
          </w:p>
          <w:p w14:paraId="443B3F53">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1.3.4 交叉污染：≤0.004%</w:t>
            </w:r>
            <w:r>
              <w:rPr>
                <w:rFonts w:hint="eastAsia" w:ascii="宋体" w:hAnsi="宋体" w:eastAsia="宋体" w:cs="宋体"/>
                <w:color w:val="auto"/>
                <w:sz w:val="24"/>
                <w:szCs w:val="24"/>
                <w:lang w:eastAsia="zh-CN"/>
              </w:rPr>
              <w:t>；</w:t>
            </w:r>
          </w:p>
          <w:p w14:paraId="57A9B678">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1.3.5 最大操作压力：≥1300bar</w:t>
            </w:r>
            <w:r>
              <w:rPr>
                <w:rFonts w:hint="eastAsia" w:ascii="宋体" w:hAnsi="宋体" w:eastAsia="宋体" w:cs="宋体"/>
                <w:color w:val="auto"/>
                <w:sz w:val="24"/>
                <w:szCs w:val="24"/>
                <w:lang w:eastAsia="zh-CN"/>
              </w:rPr>
              <w:t>；</w:t>
            </w:r>
          </w:p>
          <w:p w14:paraId="0E898076">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★1.3.6 控制功能：至少具有柱前自动衍生程序，自动洗针程序，柱前样品自动稀释，自动混合，取样及进样速率（</w:t>
            </w:r>
            <w:r>
              <w:rPr>
                <w:rFonts w:hint="eastAsia" w:ascii="宋体" w:hAnsi="宋体" w:eastAsia="宋体" w:cs="宋体"/>
                <w:b/>
                <w:bCs/>
                <w:color w:val="auto"/>
                <w:sz w:val="24"/>
                <w:szCs w:val="24"/>
              </w:rPr>
              <w:t>投标文件中提供证明材料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0D847ECE">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1.3.7 样品容量：≥132个样品瓶（2mL）</w:t>
            </w:r>
            <w:r>
              <w:rPr>
                <w:rFonts w:hint="eastAsia" w:ascii="宋体" w:hAnsi="宋体" w:eastAsia="宋体" w:cs="宋体"/>
                <w:color w:val="auto"/>
                <w:sz w:val="24"/>
                <w:szCs w:val="24"/>
                <w:lang w:eastAsia="zh-CN"/>
              </w:rPr>
              <w:t>；</w:t>
            </w:r>
          </w:p>
          <w:p w14:paraId="06652326">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 紫外检测器</w:t>
            </w:r>
          </w:p>
          <w:p w14:paraId="39369FCD">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1.4.1 最大采样速率：≥230Hz</w:t>
            </w:r>
            <w:r>
              <w:rPr>
                <w:rFonts w:hint="eastAsia" w:ascii="宋体" w:hAnsi="宋体" w:eastAsia="宋体" w:cs="宋体"/>
                <w:color w:val="auto"/>
                <w:sz w:val="24"/>
                <w:szCs w:val="24"/>
                <w:lang w:eastAsia="zh-CN"/>
              </w:rPr>
              <w:t>；</w:t>
            </w:r>
          </w:p>
          <w:p w14:paraId="4EBF4878">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1.4.2 短期噪音：≤±0.15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10-5AU</w:t>
            </w:r>
            <w:r>
              <w:rPr>
                <w:rFonts w:hint="eastAsia" w:ascii="宋体" w:hAnsi="宋体" w:eastAsia="宋体" w:cs="宋体"/>
                <w:color w:val="auto"/>
                <w:sz w:val="24"/>
                <w:szCs w:val="24"/>
                <w:lang w:eastAsia="zh-CN"/>
              </w:rPr>
              <w:t>；</w:t>
            </w:r>
          </w:p>
          <w:p w14:paraId="15DD8259">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1.4.3 波长范围：190-600nm</w:t>
            </w:r>
            <w:r>
              <w:rPr>
                <w:rFonts w:hint="eastAsia" w:ascii="宋体" w:hAnsi="宋体" w:eastAsia="宋体" w:cs="宋体"/>
                <w:color w:val="auto"/>
                <w:sz w:val="24"/>
                <w:szCs w:val="24"/>
                <w:lang w:eastAsia="zh-CN"/>
              </w:rPr>
              <w:t>；</w:t>
            </w:r>
          </w:p>
          <w:p w14:paraId="65677D21">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1.4.4 波长准确度：≤±1nm</w:t>
            </w:r>
            <w:r>
              <w:rPr>
                <w:rFonts w:hint="eastAsia" w:ascii="宋体" w:hAnsi="宋体" w:eastAsia="宋体" w:cs="宋体"/>
                <w:color w:val="auto"/>
                <w:sz w:val="24"/>
                <w:szCs w:val="24"/>
                <w:lang w:eastAsia="zh-CN"/>
              </w:rPr>
              <w:t>；</w:t>
            </w:r>
          </w:p>
          <w:p w14:paraId="204BA016">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1.4.5 波长精度：≤±0.1nm</w:t>
            </w:r>
            <w:r>
              <w:rPr>
                <w:rFonts w:hint="eastAsia" w:ascii="宋体" w:hAnsi="宋体" w:eastAsia="宋体" w:cs="宋体"/>
                <w:color w:val="auto"/>
                <w:sz w:val="24"/>
                <w:szCs w:val="24"/>
                <w:lang w:eastAsia="zh-CN"/>
              </w:rPr>
              <w:t>；</w:t>
            </w:r>
          </w:p>
          <w:p w14:paraId="24FB4385">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 荧光检测器</w:t>
            </w:r>
          </w:p>
          <w:p w14:paraId="1041AE39">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1.5.1检测类型：单信号波长（激发和发射）</w:t>
            </w:r>
            <w:r>
              <w:rPr>
                <w:rFonts w:hint="eastAsia" w:ascii="宋体" w:hAnsi="宋体" w:eastAsia="宋体" w:cs="宋体"/>
                <w:color w:val="auto"/>
                <w:sz w:val="24"/>
                <w:szCs w:val="24"/>
                <w:lang w:eastAsia="zh-CN"/>
              </w:rPr>
              <w:t>；</w:t>
            </w:r>
          </w:p>
          <w:p w14:paraId="7E277F13">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1.5.2 噪音：拉曼 (H</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O) &gt; 500 （信号时测量的噪音）；拉曼 (H</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O) &gt; 3000 （暗值时测量的噪音）</w:t>
            </w:r>
            <w:r>
              <w:rPr>
                <w:rFonts w:hint="eastAsia" w:ascii="宋体" w:hAnsi="宋体" w:eastAsia="宋体" w:cs="宋体"/>
                <w:color w:val="auto"/>
                <w:sz w:val="24"/>
                <w:szCs w:val="24"/>
                <w:lang w:eastAsia="zh-CN"/>
              </w:rPr>
              <w:t>；</w:t>
            </w:r>
          </w:p>
          <w:p w14:paraId="527CE651">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1.5.3 光源：氙灯，常规模式20W，节能模式5W，寿命≥4000h</w:t>
            </w:r>
            <w:r>
              <w:rPr>
                <w:rFonts w:hint="eastAsia" w:ascii="宋体" w:hAnsi="宋体" w:eastAsia="宋体" w:cs="宋体"/>
                <w:color w:val="auto"/>
                <w:sz w:val="24"/>
                <w:szCs w:val="24"/>
                <w:lang w:eastAsia="zh-CN"/>
              </w:rPr>
              <w:t>；</w:t>
            </w:r>
          </w:p>
          <w:p w14:paraId="70F4BE02">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1.5.4 脉冲频率：单一信号模式下≥290Hz</w:t>
            </w:r>
            <w:r>
              <w:rPr>
                <w:rFonts w:hint="eastAsia" w:ascii="宋体" w:hAnsi="宋体" w:eastAsia="宋体" w:cs="宋体"/>
                <w:color w:val="auto"/>
                <w:sz w:val="24"/>
                <w:szCs w:val="24"/>
                <w:lang w:eastAsia="zh-CN"/>
              </w:rPr>
              <w:t>；</w:t>
            </w:r>
          </w:p>
          <w:p w14:paraId="75656D10">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1.5.5 激发单色器范围：可设置200nm-1200nm且是零级</w:t>
            </w:r>
            <w:r>
              <w:rPr>
                <w:rFonts w:hint="eastAsia" w:ascii="宋体" w:hAnsi="宋体" w:eastAsia="宋体" w:cs="宋体"/>
                <w:color w:val="auto"/>
                <w:sz w:val="24"/>
                <w:szCs w:val="24"/>
                <w:lang w:eastAsia="zh-CN"/>
              </w:rPr>
              <w:t>；</w:t>
            </w:r>
          </w:p>
          <w:p w14:paraId="07D27666">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1.5.6 发射单色器范围：可设置200nm-1200 nm且是零级</w:t>
            </w:r>
            <w:r>
              <w:rPr>
                <w:rFonts w:hint="eastAsia" w:ascii="宋体" w:hAnsi="宋体" w:eastAsia="宋体" w:cs="宋体"/>
                <w:color w:val="auto"/>
                <w:sz w:val="24"/>
                <w:szCs w:val="24"/>
                <w:lang w:eastAsia="zh-CN"/>
              </w:rPr>
              <w:t>；</w:t>
            </w:r>
          </w:p>
          <w:p w14:paraId="395BD84F">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1.5.7 波长重复性：±0.2nm</w:t>
            </w:r>
            <w:r>
              <w:rPr>
                <w:rFonts w:hint="eastAsia" w:ascii="宋体" w:hAnsi="宋体" w:eastAsia="宋体" w:cs="宋体"/>
                <w:color w:val="auto"/>
                <w:sz w:val="24"/>
                <w:szCs w:val="24"/>
                <w:lang w:eastAsia="zh-CN"/>
              </w:rPr>
              <w:t>；</w:t>
            </w:r>
          </w:p>
          <w:p w14:paraId="162B3DA1">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1.5.8 波长准确度：±3nm</w:t>
            </w:r>
            <w:r>
              <w:rPr>
                <w:rFonts w:hint="eastAsia" w:ascii="宋体" w:hAnsi="宋体" w:eastAsia="宋体" w:cs="宋体"/>
                <w:color w:val="auto"/>
                <w:sz w:val="24"/>
                <w:szCs w:val="24"/>
                <w:lang w:eastAsia="zh-CN"/>
              </w:rPr>
              <w:t>。</w:t>
            </w:r>
          </w:p>
          <w:p w14:paraId="0B4137BD">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工作站软件</w:t>
            </w:r>
          </w:p>
          <w:p w14:paraId="1E8C2167">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基于局域网（LAN）仪器的尖端5级控制和监测保证实现数据采集，并配数据分析和报告功能。可根据用户要求选择中文和英文色谱工作站，并提供中文/英文操作手册</w:t>
            </w:r>
            <w:r>
              <w:rPr>
                <w:rFonts w:hint="eastAsia" w:ascii="宋体" w:hAnsi="宋体" w:eastAsia="宋体" w:cs="宋体"/>
                <w:color w:val="auto"/>
                <w:sz w:val="24"/>
                <w:szCs w:val="24"/>
                <w:lang w:eastAsia="zh-CN"/>
              </w:rPr>
              <w:t>；</w:t>
            </w:r>
          </w:p>
          <w:p w14:paraId="7AD4BF59">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 可控制液相色谱仪所有参数和运行，可实施编辑功能，自动进行序列样品分析；实时在线显示色谱图，积分并报告出分析结果，绘制标准曲线；具有自我诊断程序</w:t>
            </w:r>
            <w:r>
              <w:rPr>
                <w:rFonts w:hint="eastAsia" w:ascii="宋体" w:hAnsi="宋体" w:eastAsia="宋体" w:cs="宋体"/>
                <w:color w:val="auto"/>
                <w:sz w:val="24"/>
                <w:szCs w:val="24"/>
                <w:lang w:eastAsia="zh-CN"/>
              </w:rPr>
              <w:t>；</w:t>
            </w:r>
          </w:p>
          <w:p w14:paraId="22357DB3">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 可在软件中定制任务程序，且可根据分析项目名称命名（非method1、method2命名），每个任务程序中包含至少3项不同工作，至少包括purge、预冲洗、平衡等（</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53EE9631">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 至少3种以上任务开启模式：至少包括实时开启、定时开启、循环定时开启，并能在面板显示未来开启的具体时间和日期</w:t>
            </w:r>
            <w:r>
              <w:rPr>
                <w:rFonts w:hint="eastAsia" w:ascii="宋体" w:hAnsi="宋体" w:eastAsia="宋体" w:cs="宋体"/>
                <w:color w:val="auto"/>
                <w:sz w:val="24"/>
                <w:szCs w:val="24"/>
                <w:lang w:eastAsia="zh-CN"/>
              </w:rPr>
              <w:t>；</w:t>
            </w:r>
          </w:p>
          <w:p w14:paraId="60DC4FB6">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主要配置</w:t>
            </w:r>
          </w:p>
          <w:p w14:paraId="7D0E64E4">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3.1 超高效液相色谱仪一台，包含：二元泵一台、自动进样器一台（带柱前自动衍生）、柱温箱一台、紫外检测器一台、荧光检测器一台</w:t>
            </w:r>
            <w:r>
              <w:rPr>
                <w:rFonts w:hint="eastAsia" w:ascii="宋体" w:hAnsi="宋体" w:eastAsia="宋体" w:cs="宋体"/>
                <w:color w:val="auto"/>
                <w:sz w:val="24"/>
                <w:szCs w:val="24"/>
                <w:lang w:eastAsia="zh-CN"/>
              </w:rPr>
              <w:t>；</w:t>
            </w:r>
          </w:p>
          <w:p w14:paraId="02B4DA91">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 耗材：2mL进样小瓶500个；手拧式超高效液相色谱柱接头1个；在线过滤器2个；PTFE滤芯15个；1000mL溶剂瓶4个；溶剂瓶入口过滤器4个；溶剂净化柱组件包1套；</w:t>
            </w:r>
          </w:p>
          <w:p w14:paraId="2188391E">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 色谱柱：C18柱2根；</w:t>
            </w:r>
          </w:p>
          <w:p w14:paraId="242C3AA9">
            <w:pPr>
              <w:pStyle w:val="5"/>
              <w:keepNext w:val="0"/>
              <w:keepLines w:val="0"/>
              <w:pageBreakBefore w:val="0"/>
              <w:widowControl w:val="0"/>
              <w:kinsoku/>
              <w:wordWrap w:val="0"/>
              <w:overflowPunct/>
              <w:topLinePunct w:val="0"/>
              <w:autoSpaceDE/>
              <w:autoSpaceDN/>
              <w:bidi w:val="0"/>
              <w:adjustRightInd/>
              <w:snapToGrid/>
              <w:spacing w:after="0" w:line="300" w:lineRule="auto"/>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3.4 软件工作站一套。</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6EB824C5">
            <w:pPr>
              <w:keepNext w:val="0"/>
              <w:keepLines w:val="0"/>
              <w:pageBreakBefore w:val="0"/>
              <w:kinsoku w:val="0"/>
              <w:wordWrap w:val="0"/>
              <w:topLinePunct w:val="0"/>
              <w:autoSpaceDE w:val="0"/>
              <w:autoSpaceDN w:val="0"/>
              <w:bidi w:val="0"/>
              <w:adjustRightInd w:val="0"/>
              <w:snapToGrid w:val="0"/>
              <w:spacing w:line="300" w:lineRule="auto"/>
              <w:jc w:val="center"/>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 </w:t>
            </w:r>
            <w:r>
              <w:rPr>
                <w:rFonts w:hint="eastAsia" w:ascii="宋体" w:hAnsi="宋体" w:eastAsia="宋体" w:cs="宋体"/>
                <w:snapToGrid w:val="0"/>
                <w:color w:val="auto"/>
                <w:kern w:val="0"/>
                <w:sz w:val="24"/>
                <w:szCs w:val="24"/>
                <w:lang w:val="en-US" w:eastAsia="zh-CN"/>
              </w:rPr>
              <w:t>1台</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34394901">
            <w:pPr>
              <w:keepNext w:val="0"/>
              <w:keepLines w:val="0"/>
              <w:pageBreakBefore w:val="0"/>
              <w:wordWrap w:val="0"/>
              <w:topLinePunct w:val="0"/>
              <w:bidi w:val="0"/>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7BF9AF21">
            <w:pPr>
              <w:keepNext w:val="0"/>
              <w:keepLines w:val="0"/>
              <w:pageBreakBefore w:val="0"/>
              <w:wordWrap w:val="0"/>
              <w:topLinePunct w:val="0"/>
              <w:bidi w:val="0"/>
              <w:snapToGrid w:val="0"/>
              <w:spacing w:line="30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进口</w:t>
            </w:r>
          </w:p>
        </w:tc>
      </w:tr>
      <w:tr w14:paraId="21BA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483A7D1A">
            <w:pPr>
              <w:keepNext w:val="0"/>
              <w:keepLines w:val="0"/>
              <w:pageBreakBefore w:val="0"/>
              <w:wordWrap w:val="0"/>
              <w:topLinePunct w:val="0"/>
              <w:bidi w:val="0"/>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E5E447C">
            <w:pPr>
              <w:keepNext w:val="0"/>
              <w:keepLines w:val="0"/>
              <w:pageBreakBefore w:val="0"/>
              <w:wordWrap w:val="0"/>
              <w:topLinePunct w:val="0"/>
              <w:bidi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▲气相色谱-串联质谱仪</w:t>
            </w:r>
          </w:p>
        </w:tc>
        <w:tc>
          <w:tcPr>
            <w:tcW w:w="2735" w:type="pct"/>
            <w:tcBorders>
              <w:top w:val="single" w:color="auto" w:sz="4" w:space="0"/>
              <w:left w:val="single" w:color="auto" w:sz="4" w:space="0"/>
              <w:bottom w:val="single" w:color="auto" w:sz="4" w:space="0"/>
              <w:right w:val="single" w:color="auto" w:sz="4" w:space="0"/>
            </w:tcBorders>
            <w:noWrap w:val="0"/>
            <w:vAlign w:val="top"/>
          </w:tcPr>
          <w:p w14:paraId="6666ABBB">
            <w:pPr>
              <w:keepNext w:val="0"/>
              <w:keepLines w:val="0"/>
              <w:pageBreakBefore w:val="0"/>
              <w:widowControl/>
              <w:numPr>
                <w:ilvl w:val="0"/>
                <w:numId w:val="0"/>
              </w:numPr>
              <w:kinsoku/>
              <w:wordWrap w:val="0"/>
              <w:overflowPunct w:val="0"/>
              <w:topLinePunct w:val="0"/>
              <w:autoSpaceDE w:val="0"/>
              <w:autoSpaceDN w:val="0"/>
              <w:bidi w:val="0"/>
              <w:adjustRightInd w:val="0"/>
              <w:snapToGrid/>
              <w:spacing w:line="300" w:lineRule="auto"/>
              <w:ind w:leftChars="0"/>
              <w:jc w:val="left"/>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工作条件</w:t>
            </w:r>
          </w:p>
          <w:p w14:paraId="3F5F7B85">
            <w:pPr>
              <w:keepNext w:val="0"/>
              <w:keepLines w:val="0"/>
              <w:pageBreakBefore w:val="0"/>
              <w:widowControl/>
              <w:numPr>
                <w:ilvl w:val="0"/>
                <w:numId w:val="0"/>
              </w:numPr>
              <w:kinsoku/>
              <w:wordWrap w:val="0"/>
              <w:overflowPunct w:val="0"/>
              <w:topLinePunct w:val="0"/>
              <w:autoSpaceDE w:val="0"/>
              <w:autoSpaceDN w:val="0"/>
              <w:bidi w:val="0"/>
              <w:adjustRightInd w:val="0"/>
              <w:snapToGrid/>
              <w:spacing w:line="300" w:lineRule="auto"/>
              <w:ind w:leftChars="0"/>
              <w:jc w:val="left"/>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1.1</w:t>
            </w:r>
            <w:r>
              <w:rPr>
                <w:rFonts w:hint="eastAsia" w:ascii="宋体" w:hAnsi="宋体" w:eastAsia="宋体" w:cs="宋体"/>
                <w:b w:val="0"/>
                <w:bCs/>
                <w:color w:val="auto"/>
                <w:sz w:val="24"/>
                <w:szCs w:val="24"/>
              </w:rPr>
              <w:t>电源电压：220V±10%</w:t>
            </w:r>
            <w:r>
              <w:rPr>
                <w:rFonts w:hint="eastAsia" w:ascii="宋体" w:hAnsi="宋体" w:eastAsia="宋体" w:cs="宋体"/>
                <w:b w:val="0"/>
                <w:bCs/>
                <w:color w:val="auto"/>
                <w:sz w:val="24"/>
                <w:szCs w:val="24"/>
                <w:lang w:eastAsia="zh-CN"/>
              </w:rPr>
              <w:t>；</w:t>
            </w:r>
          </w:p>
          <w:p w14:paraId="0AD56F2C">
            <w:pPr>
              <w:keepNext w:val="0"/>
              <w:keepLines w:val="0"/>
              <w:pageBreakBefore w:val="0"/>
              <w:widowControl/>
              <w:numPr>
                <w:ilvl w:val="0"/>
                <w:numId w:val="0"/>
              </w:numPr>
              <w:kinsoku/>
              <w:wordWrap w:val="0"/>
              <w:overflowPunct w:val="0"/>
              <w:topLinePunct w:val="0"/>
              <w:autoSpaceDE w:val="0"/>
              <w:autoSpaceDN w:val="0"/>
              <w:bidi w:val="0"/>
              <w:adjustRightInd w:val="0"/>
              <w:snapToGrid/>
              <w:spacing w:line="300" w:lineRule="auto"/>
              <w:ind w:leftChars="0"/>
              <w:jc w:val="left"/>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温度：18℃～28℃</w:t>
            </w:r>
            <w:r>
              <w:rPr>
                <w:rFonts w:hint="eastAsia" w:ascii="宋体" w:hAnsi="宋体" w:eastAsia="宋体" w:cs="宋体"/>
                <w:b w:val="0"/>
                <w:bCs/>
                <w:color w:val="auto"/>
                <w:sz w:val="24"/>
                <w:szCs w:val="24"/>
                <w:lang w:eastAsia="zh-CN"/>
              </w:rPr>
              <w:t>；</w:t>
            </w:r>
          </w:p>
          <w:p w14:paraId="00F53108">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1.1.</w:t>
            </w:r>
            <w:r>
              <w:rPr>
                <w:rFonts w:hint="eastAsia" w:ascii="宋体" w:hAnsi="宋体" w:eastAsia="宋体" w:cs="宋体"/>
                <w:b w:val="0"/>
                <w:bCs/>
                <w:color w:val="auto"/>
                <w:sz w:val="24"/>
                <w:szCs w:val="24"/>
              </w:rPr>
              <w:t>湿度：40%～70%</w:t>
            </w:r>
            <w:r>
              <w:rPr>
                <w:rFonts w:hint="eastAsia" w:ascii="宋体" w:hAnsi="宋体" w:eastAsia="宋体" w:cs="宋体"/>
                <w:b w:val="0"/>
                <w:bCs/>
                <w:color w:val="auto"/>
                <w:sz w:val="24"/>
                <w:szCs w:val="24"/>
                <w:lang w:eastAsia="zh-CN"/>
              </w:rPr>
              <w:t>；</w:t>
            </w:r>
          </w:p>
          <w:p w14:paraId="2782453B">
            <w:pPr>
              <w:keepNext w:val="0"/>
              <w:keepLines w:val="0"/>
              <w:pageBreakBefore w:val="0"/>
              <w:widowControl/>
              <w:numPr>
                <w:ilvl w:val="0"/>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2.</w:t>
            </w:r>
            <w:r>
              <w:rPr>
                <w:rFonts w:hint="eastAsia" w:ascii="宋体" w:hAnsi="宋体" w:eastAsia="宋体" w:cs="宋体"/>
                <w:b w:val="0"/>
                <w:bCs/>
                <w:color w:val="auto"/>
                <w:sz w:val="24"/>
                <w:szCs w:val="24"/>
              </w:rPr>
              <w:t>气相色谱仪部分</w:t>
            </w:r>
          </w:p>
          <w:p w14:paraId="60FD26B3">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2.1 </w:t>
            </w:r>
            <w:r>
              <w:rPr>
                <w:rFonts w:hint="eastAsia" w:ascii="宋体" w:hAnsi="宋体" w:eastAsia="宋体" w:cs="宋体"/>
                <w:b w:val="0"/>
                <w:bCs/>
                <w:color w:val="auto"/>
                <w:sz w:val="24"/>
                <w:szCs w:val="24"/>
              </w:rPr>
              <w:t>柱箱</w:t>
            </w:r>
          </w:p>
          <w:p w14:paraId="5DFE11DC">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b w:val="0"/>
                <w:color w:val="auto"/>
                <w:kern w:val="2"/>
                <w:sz w:val="24"/>
                <w:szCs w:val="24"/>
                <w:lang w:val="en-US" w:eastAsia="zh-CN" w:bidi="ar-SA"/>
              </w:rPr>
              <w:t xml:space="preserve">2.1.1 </w:t>
            </w:r>
            <w:r>
              <w:rPr>
                <w:rFonts w:hint="eastAsia" w:ascii="宋体" w:hAnsi="宋体" w:eastAsia="宋体" w:cs="宋体"/>
                <w:color w:val="auto"/>
                <w:sz w:val="24"/>
                <w:szCs w:val="24"/>
              </w:rPr>
              <w:t>操作温度范围：室温以上2℃～450℃</w:t>
            </w:r>
            <w:r>
              <w:rPr>
                <w:rFonts w:hint="eastAsia" w:ascii="宋体" w:hAnsi="宋体" w:eastAsia="宋体" w:cs="宋体"/>
                <w:b/>
                <w:bCs/>
                <w:color w:val="auto"/>
                <w:sz w:val="24"/>
                <w:szCs w:val="24"/>
              </w:rPr>
              <w:t>（投标文件中需提供证明材料）</w:t>
            </w:r>
            <w:r>
              <w:rPr>
                <w:rFonts w:hint="eastAsia" w:ascii="宋体" w:hAnsi="宋体" w:eastAsia="宋体" w:cs="宋体"/>
                <w:b/>
                <w:bCs/>
                <w:color w:val="auto"/>
                <w:sz w:val="24"/>
                <w:szCs w:val="24"/>
                <w:lang w:eastAsia="zh-CN"/>
              </w:rPr>
              <w:t>；</w:t>
            </w:r>
          </w:p>
          <w:p w14:paraId="12FCC97D">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2.1.2 </w:t>
            </w:r>
            <w:r>
              <w:rPr>
                <w:rFonts w:hint="eastAsia" w:ascii="宋体" w:hAnsi="宋体" w:eastAsia="宋体" w:cs="宋体"/>
                <w:color w:val="auto"/>
                <w:sz w:val="24"/>
                <w:szCs w:val="24"/>
              </w:rPr>
              <w:t>可设定升温速率：≥120℃/min</w:t>
            </w:r>
            <w:r>
              <w:rPr>
                <w:rFonts w:hint="eastAsia" w:ascii="宋体" w:hAnsi="宋体" w:eastAsia="宋体" w:cs="宋体"/>
                <w:color w:val="auto"/>
                <w:sz w:val="24"/>
                <w:szCs w:val="24"/>
                <w:lang w:eastAsia="zh-CN"/>
              </w:rPr>
              <w:t>；</w:t>
            </w:r>
          </w:p>
          <w:p w14:paraId="1F69C2A2">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b w:val="0"/>
                <w:color w:val="auto"/>
                <w:kern w:val="2"/>
                <w:sz w:val="24"/>
                <w:szCs w:val="24"/>
                <w:lang w:val="en-US" w:eastAsia="zh-CN" w:bidi="ar-SA"/>
              </w:rPr>
              <w:t xml:space="preserve">2.1.3 </w:t>
            </w:r>
            <w:r>
              <w:rPr>
                <w:rFonts w:hint="eastAsia" w:ascii="宋体" w:hAnsi="宋体" w:eastAsia="宋体" w:cs="宋体"/>
                <w:color w:val="auto"/>
                <w:sz w:val="24"/>
                <w:szCs w:val="24"/>
              </w:rPr>
              <w:t>程序升温的阶数：≥32阶33平台</w:t>
            </w:r>
            <w:r>
              <w:rPr>
                <w:rFonts w:hint="eastAsia" w:ascii="宋体" w:hAnsi="宋体" w:eastAsia="宋体" w:cs="宋体"/>
                <w:b/>
                <w:bCs/>
                <w:color w:val="auto"/>
                <w:sz w:val="24"/>
                <w:szCs w:val="24"/>
              </w:rPr>
              <w:t>（投标文件中需提供证明材料）</w:t>
            </w:r>
            <w:r>
              <w:rPr>
                <w:rFonts w:hint="eastAsia" w:ascii="宋体" w:hAnsi="宋体" w:eastAsia="宋体" w:cs="宋体"/>
                <w:b/>
                <w:bCs/>
                <w:color w:val="auto"/>
                <w:sz w:val="24"/>
                <w:szCs w:val="24"/>
                <w:lang w:eastAsia="zh-CN"/>
              </w:rPr>
              <w:t>；</w:t>
            </w:r>
          </w:p>
          <w:p w14:paraId="41AA7FBE">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2.1.4 </w:t>
            </w:r>
            <w:r>
              <w:rPr>
                <w:rFonts w:hint="eastAsia" w:ascii="宋体" w:hAnsi="宋体" w:eastAsia="宋体" w:cs="宋体"/>
                <w:color w:val="auto"/>
                <w:sz w:val="24"/>
                <w:szCs w:val="24"/>
              </w:rPr>
              <w:t>温度设定精度：≤0.1℃；</w:t>
            </w:r>
          </w:p>
          <w:p w14:paraId="179E58C0">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2.1.5 </w:t>
            </w:r>
            <w:r>
              <w:rPr>
                <w:rFonts w:hint="eastAsia" w:ascii="宋体" w:hAnsi="宋体" w:eastAsia="宋体" w:cs="宋体"/>
                <w:color w:val="auto"/>
                <w:sz w:val="24"/>
                <w:szCs w:val="24"/>
              </w:rPr>
              <w:t>控温精度：≤设定值(K)±1% (可校准至0.01℃)</w:t>
            </w:r>
            <w:r>
              <w:rPr>
                <w:rFonts w:hint="eastAsia" w:ascii="宋体" w:hAnsi="宋体" w:eastAsia="宋体" w:cs="宋体"/>
                <w:color w:val="auto"/>
                <w:sz w:val="24"/>
                <w:szCs w:val="24"/>
                <w:lang w:eastAsia="zh-CN"/>
              </w:rPr>
              <w:t>；</w:t>
            </w:r>
          </w:p>
          <w:p w14:paraId="7F6759E8">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2.1.6 </w:t>
            </w:r>
            <w:r>
              <w:rPr>
                <w:rFonts w:hint="eastAsia" w:ascii="宋体" w:hAnsi="宋体" w:eastAsia="宋体" w:cs="宋体"/>
                <w:color w:val="auto"/>
                <w:sz w:val="24"/>
                <w:szCs w:val="24"/>
              </w:rPr>
              <w:t>温度稳定性：周围温度每变化1℃，柱温箱温度变化≤0.01℃</w:t>
            </w:r>
            <w:r>
              <w:rPr>
                <w:rFonts w:hint="eastAsia" w:ascii="宋体" w:hAnsi="宋体" w:eastAsia="宋体" w:cs="宋体"/>
                <w:color w:val="auto"/>
                <w:sz w:val="24"/>
                <w:szCs w:val="24"/>
                <w:lang w:eastAsia="zh-CN"/>
              </w:rPr>
              <w:t>；</w:t>
            </w:r>
          </w:p>
          <w:p w14:paraId="1BD208FA">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2.1.7 </w:t>
            </w:r>
            <w:r>
              <w:rPr>
                <w:rFonts w:hint="eastAsia" w:ascii="宋体" w:hAnsi="宋体" w:eastAsia="宋体" w:cs="宋体"/>
                <w:color w:val="auto"/>
                <w:sz w:val="24"/>
                <w:szCs w:val="24"/>
              </w:rPr>
              <w:t>冷却速度：从 450 降到 50℃ ≤3.4min（204s）</w:t>
            </w:r>
            <w:r>
              <w:rPr>
                <w:rFonts w:hint="eastAsia" w:ascii="宋体" w:hAnsi="宋体" w:eastAsia="宋体" w:cs="宋体"/>
                <w:color w:val="auto"/>
                <w:sz w:val="24"/>
                <w:szCs w:val="24"/>
                <w:lang w:eastAsia="zh-CN"/>
              </w:rPr>
              <w:t>；</w:t>
            </w:r>
          </w:p>
          <w:p w14:paraId="33EA2FC4">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2.1.8 </w:t>
            </w:r>
            <w:r>
              <w:rPr>
                <w:rFonts w:hint="eastAsia" w:ascii="宋体" w:hAnsi="宋体" w:eastAsia="宋体" w:cs="宋体"/>
                <w:color w:val="auto"/>
                <w:sz w:val="24"/>
                <w:szCs w:val="24"/>
              </w:rPr>
              <w:t>最大运行时间：≥9999.99分钟</w:t>
            </w:r>
            <w:r>
              <w:rPr>
                <w:rFonts w:hint="eastAsia" w:ascii="宋体" w:hAnsi="宋体" w:eastAsia="宋体" w:cs="宋体"/>
                <w:color w:val="auto"/>
                <w:sz w:val="24"/>
                <w:szCs w:val="24"/>
                <w:lang w:eastAsia="zh-CN"/>
              </w:rPr>
              <w:t>；</w:t>
            </w:r>
          </w:p>
          <w:p w14:paraId="06E711C8">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2.1.9 </w:t>
            </w:r>
            <w:r>
              <w:rPr>
                <w:rFonts w:hint="eastAsia" w:ascii="宋体" w:hAnsi="宋体" w:eastAsia="宋体" w:cs="宋体"/>
                <w:color w:val="auto"/>
                <w:sz w:val="24"/>
                <w:szCs w:val="24"/>
              </w:rPr>
              <w:t>气相色谱主机采用不小于7英寸的彩色触摸屏进行操控</w:t>
            </w:r>
            <w:r>
              <w:rPr>
                <w:rFonts w:hint="eastAsia" w:ascii="宋体" w:hAnsi="宋体" w:eastAsia="宋体" w:cs="宋体"/>
                <w:color w:val="auto"/>
                <w:sz w:val="24"/>
                <w:szCs w:val="24"/>
                <w:lang w:eastAsia="zh-CN"/>
              </w:rPr>
              <w:t>；</w:t>
            </w:r>
          </w:p>
          <w:p w14:paraId="1E65EFC9">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2.1.10 </w:t>
            </w:r>
            <w:r>
              <w:rPr>
                <w:rFonts w:hint="eastAsia" w:ascii="宋体" w:hAnsi="宋体" w:eastAsia="宋体" w:cs="宋体"/>
                <w:color w:val="auto"/>
                <w:sz w:val="24"/>
                <w:szCs w:val="24"/>
              </w:rPr>
              <w:t>主机具有“参数锁定”和“显示屏锁定功能”。这些功能均可在主机彩色触摸屏上进行设置</w:t>
            </w:r>
            <w:r>
              <w:rPr>
                <w:rFonts w:hint="eastAsia" w:ascii="宋体" w:hAnsi="宋体" w:eastAsia="宋体" w:cs="宋体"/>
                <w:color w:val="auto"/>
                <w:sz w:val="24"/>
                <w:szCs w:val="24"/>
                <w:lang w:eastAsia="zh-CN"/>
              </w:rPr>
              <w:t>；</w:t>
            </w:r>
          </w:p>
          <w:p w14:paraId="22ABFAF6">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2.1.11 </w:t>
            </w:r>
            <w:r>
              <w:rPr>
                <w:rFonts w:hint="eastAsia" w:ascii="宋体" w:hAnsi="宋体" w:eastAsia="宋体" w:cs="宋体"/>
                <w:color w:val="auto"/>
                <w:sz w:val="24"/>
                <w:szCs w:val="24"/>
              </w:rPr>
              <w:t>主机具有载气漏气检查功能，可在主机显示屏上显示漏气检查的结果</w:t>
            </w:r>
            <w:r>
              <w:rPr>
                <w:rFonts w:hint="eastAsia" w:ascii="宋体" w:hAnsi="宋体" w:eastAsia="宋体" w:cs="宋体"/>
                <w:color w:val="auto"/>
                <w:sz w:val="24"/>
                <w:szCs w:val="24"/>
                <w:lang w:eastAsia="zh-CN"/>
              </w:rPr>
              <w:t>；</w:t>
            </w:r>
          </w:p>
          <w:p w14:paraId="10A31FDC">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2.1.12 </w:t>
            </w:r>
            <w:r>
              <w:rPr>
                <w:rFonts w:hint="eastAsia" w:ascii="宋体" w:hAnsi="宋体" w:eastAsia="宋体" w:cs="宋体"/>
                <w:color w:val="auto"/>
                <w:sz w:val="24"/>
                <w:szCs w:val="24"/>
              </w:rPr>
              <w:t>主机触摸屏支持显示配置至少3条流路通道</w:t>
            </w:r>
            <w:r>
              <w:rPr>
                <w:rFonts w:hint="eastAsia" w:ascii="宋体" w:hAnsi="宋体" w:eastAsia="宋体" w:cs="宋体"/>
                <w:color w:val="auto"/>
                <w:sz w:val="24"/>
                <w:szCs w:val="24"/>
                <w:lang w:eastAsia="zh-CN"/>
              </w:rPr>
              <w:t>；</w:t>
            </w:r>
          </w:p>
          <w:p w14:paraId="3A7E20A4">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2.1.13 </w:t>
            </w:r>
            <w:r>
              <w:rPr>
                <w:rFonts w:hint="eastAsia" w:ascii="宋体" w:hAnsi="宋体" w:eastAsia="宋体" w:cs="宋体"/>
                <w:color w:val="auto"/>
                <w:sz w:val="24"/>
                <w:szCs w:val="24"/>
              </w:rPr>
              <w:t>柱温箱</w:t>
            </w:r>
            <w:r>
              <w:rPr>
                <w:rFonts w:hint="eastAsia" w:ascii="宋体" w:hAnsi="宋体" w:eastAsia="宋体" w:cs="宋体"/>
                <w:color w:val="auto"/>
                <w:sz w:val="24"/>
                <w:szCs w:val="24"/>
                <w:lang w:val="en-US" w:eastAsia="zh-CN"/>
              </w:rPr>
              <w:t>后期</w:t>
            </w:r>
            <w:r>
              <w:rPr>
                <w:rFonts w:hint="eastAsia" w:ascii="宋体" w:hAnsi="宋体" w:eastAsia="宋体" w:cs="宋体"/>
                <w:color w:val="auto"/>
                <w:sz w:val="24"/>
                <w:szCs w:val="24"/>
              </w:rPr>
              <w:t>可升级配置氢气传感器，氢气传感器具有氢气漏气报警功能，可实时监控泄漏</w:t>
            </w:r>
            <w:r>
              <w:rPr>
                <w:rFonts w:hint="eastAsia" w:ascii="宋体" w:hAnsi="宋体" w:eastAsia="宋体" w:cs="宋体"/>
                <w:color w:val="auto"/>
                <w:sz w:val="24"/>
                <w:szCs w:val="24"/>
                <w:lang w:eastAsia="zh-CN"/>
              </w:rPr>
              <w:t>；</w:t>
            </w:r>
          </w:p>
          <w:p w14:paraId="17B95E83">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2.1.14 </w:t>
            </w:r>
            <w:r>
              <w:rPr>
                <w:rFonts w:hint="eastAsia" w:ascii="宋体" w:hAnsi="宋体" w:eastAsia="宋体" w:cs="宋体"/>
                <w:color w:val="auto"/>
                <w:sz w:val="24"/>
                <w:szCs w:val="24"/>
              </w:rPr>
              <w:t>具有一键设置柱温箱降温速率功能，可依据不同色谱柱自由设置降温速率</w:t>
            </w:r>
            <w:r>
              <w:rPr>
                <w:rFonts w:hint="eastAsia" w:ascii="宋体" w:hAnsi="宋体" w:eastAsia="宋体" w:cs="宋体"/>
                <w:color w:val="auto"/>
                <w:sz w:val="24"/>
                <w:szCs w:val="24"/>
                <w:lang w:val="pt-BR" w:eastAsia="zh-CN"/>
              </w:rPr>
              <w:t>；</w:t>
            </w:r>
          </w:p>
          <w:p w14:paraId="54BCC125">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b w:val="0"/>
                <w:color w:val="auto"/>
                <w:kern w:val="2"/>
                <w:sz w:val="24"/>
                <w:szCs w:val="24"/>
                <w:lang w:val="en-US" w:eastAsia="zh-CN" w:bidi="ar-SA"/>
              </w:rPr>
              <w:t xml:space="preserve">2.1.15 </w:t>
            </w:r>
            <w:r>
              <w:rPr>
                <w:rFonts w:hint="eastAsia" w:ascii="宋体" w:hAnsi="宋体" w:eastAsia="宋体" w:cs="宋体"/>
                <w:color w:val="auto"/>
                <w:sz w:val="24"/>
                <w:szCs w:val="24"/>
              </w:rPr>
              <w:t>柱温箱内置智能灯，柱箱门开启时自动点亮</w:t>
            </w:r>
            <w:r>
              <w:rPr>
                <w:rFonts w:hint="eastAsia" w:ascii="宋体" w:hAnsi="宋体" w:eastAsia="宋体" w:cs="宋体"/>
                <w:b/>
                <w:bCs/>
                <w:color w:val="auto"/>
                <w:sz w:val="24"/>
                <w:szCs w:val="24"/>
              </w:rPr>
              <w:t>（投标文件中需提供证明材料）</w:t>
            </w:r>
            <w:r>
              <w:rPr>
                <w:rFonts w:hint="eastAsia" w:ascii="宋体" w:hAnsi="宋体" w:eastAsia="宋体" w:cs="宋体"/>
                <w:b/>
                <w:bCs/>
                <w:color w:val="auto"/>
                <w:sz w:val="24"/>
                <w:szCs w:val="24"/>
                <w:lang w:eastAsia="zh-CN"/>
              </w:rPr>
              <w:t>；</w:t>
            </w:r>
          </w:p>
          <w:p w14:paraId="309D5143">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color w:val="auto"/>
                <w:sz w:val="24"/>
                <w:szCs w:val="24"/>
              </w:rPr>
            </w:pPr>
            <w:r>
              <w:rPr>
                <w:rFonts w:hint="eastAsia" w:ascii="宋体" w:hAnsi="宋体" w:eastAsia="宋体" w:cs="Times New Roman"/>
                <w:b/>
                <w:color w:val="auto"/>
                <w:kern w:val="2"/>
                <w:sz w:val="24"/>
                <w:szCs w:val="24"/>
                <w:lang w:val="en-US" w:eastAsia="zh-CN" w:bidi="ar-SA"/>
              </w:rPr>
              <w:t xml:space="preserve">2.2 </w:t>
            </w:r>
            <w:r>
              <w:rPr>
                <w:rFonts w:hint="eastAsia" w:ascii="宋体" w:hAnsi="宋体" w:eastAsia="宋体" w:cs="宋体"/>
                <w:b/>
                <w:color w:val="auto"/>
                <w:sz w:val="24"/>
                <w:szCs w:val="24"/>
              </w:rPr>
              <w:t>流路系统</w:t>
            </w:r>
          </w:p>
          <w:p w14:paraId="1A935F03">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2.2.1 </w:t>
            </w:r>
            <w:r>
              <w:rPr>
                <w:rFonts w:hint="eastAsia" w:ascii="宋体" w:hAnsi="宋体" w:eastAsia="宋体" w:cs="宋体"/>
                <w:color w:val="auto"/>
                <w:sz w:val="24"/>
                <w:szCs w:val="24"/>
              </w:rPr>
              <w:t>可支持双柱双流路系统，且两根色谱柱长度不受限制</w:t>
            </w:r>
            <w:r>
              <w:rPr>
                <w:rFonts w:hint="eastAsia" w:ascii="宋体" w:hAnsi="宋体" w:eastAsia="宋体" w:cs="宋体"/>
                <w:color w:val="auto"/>
                <w:sz w:val="24"/>
                <w:szCs w:val="24"/>
                <w:lang w:eastAsia="zh-CN"/>
              </w:rPr>
              <w:t>；</w:t>
            </w:r>
          </w:p>
          <w:p w14:paraId="04404DB7">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2.2.2 </w:t>
            </w:r>
            <w:r>
              <w:rPr>
                <w:rFonts w:hint="eastAsia" w:ascii="宋体" w:hAnsi="宋体" w:eastAsia="宋体" w:cs="宋体"/>
                <w:color w:val="auto"/>
                <w:sz w:val="24"/>
                <w:szCs w:val="24"/>
              </w:rPr>
              <w:t>两个柱流量控制系统均采用流量控制单元</w:t>
            </w:r>
            <w:r>
              <w:rPr>
                <w:rFonts w:hint="eastAsia" w:ascii="宋体" w:hAnsi="宋体" w:eastAsia="宋体" w:cs="宋体"/>
                <w:color w:val="auto"/>
                <w:sz w:val="24"/>
                <w:szCs w:val="24"/>
                <w:lang w:eastAsia="zh-CN"/>
              </w:rPr>
              <w:t>；</w:t>
            </w:r>
          </w:p>
          <w:p w14:paraId="6DA9468A">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2.2.3 </w:t>
            </w:r>
            <w:r>
              <w:rPr>
                <w:rFonts w:hint="eastAsia" w:ascii="宋体" w:hAnsi="宋体" w:eastAsia="宋体" w:cs="宋体"/>
                <w:color w:val="auto"/>
                <w:sz w:val="24"/>
                <w:szCs w:val="24"/>
              </w:rPr>
              <w:t>具有室温补偿和自动环境补偿功能</w:t>
            </w:r>
            <w:r>
              <w:rPr>
                <w:rFonts w:hint="eastAsia" w:ascii="宋体" w:hAnsi="宋体" w:eastAsia="宋体" w:cs="宋体"/>
                <w:color w:val="auto"/>
                <w:sz w:val="24"/>
                <w:szCs w:val="24"/>
                <w:lang w:eastAsia="zh-CN"/>
              </w:rPr>
              <w:t>；</w:t>
            </w:r>
          </w:p>
          <w:p w14:paraId="5298995D">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2.2.4 </w:t>
            </w:r>
            <w:r>
              <w:rPr>
                <w:rFonts w:hint="eastAsia" w:ascii="宋体" w:hAnsi="宋体" w:eastAsia="宋体" w:cs="宋体"/>
                <w:color w:val="auto"/>
                <w:sz w:val="24"/>
                <w:szCs w:val="24"/>
              </w:rPr>
              <w:t>具有恒线速度控制功能</w:t>
            </w:r>
            <w:r>
              <w:rPr>
                <w:rFonts w:hint="eastAsia" w:ascii="宋体" w:hAnsi="宋体" w:eastAsia="宋体" w:cs="宋体"/>
                <w:color w:val="auto"/>
                <w:sz w:val="24"/>
                <w:szCs w:val="24"/>
                <w:lang w:eastAsia="zh-CN"/>
              </w:rPr>
              <w:t>；</w:t>
            </w:r>
          </w:p>
          <w:p w14:paraId="569FFD96">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2.2.5 </w:t>
            </w:r>
            <w:r>
              <w:rPr>
                <w:rFonts w:hint="eastAsia" w:ascii="宋体" w:hAnsi="宋体" w:eastAsia="宋体" w:cs="宋体"/>
                <w:color w:val="auto"/>
                <w:sz w:val="24"/>
                <w:szCs w:val="24"/>
              </w:rPr>
              <w:t>支持色谱柱柱后反吹，具有图示化控制软件。同时可实现不泄真空更换色谱柱功能。</w:t>
            </w:r>
          </w:p>
          <w:p w14:paraId="11B63A55">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2.3 </w:t>
            </w:r>
            <w:r>
              <w:rPr>
                <w:rFonts w:hint="eastAsia" w:ascii="宋体" w:hAnsi="宋体" w:eastAsia="宋体" w:cs="宋体"/>
                <w:b w:val="0"/>
                <w:bCs/>
                <w:color w:val="auto"/>
                <w:sz w:val="24"/>
                <w:szCs w:val="24"/>
              </w:rPr>
              <w:t>分流/不分流进样口</w:t>
            </w:r>
          </w:p>
          <w:p w14:paraId="6200636A">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2.3.1 </w:t>
            </w:r>
            <w:r>
              <w:rPr>
                <w:rFonts w:hint="eastAsia" w:ascii="宋体" w:hAnsi="宋体" w:eastAsia="宋体" w:cs="宋体"/>
                <w:b w:val="0"/>
                <w:bCs/>
                <w:color w:val="auto"/>
                <w:sz w:val="24"/>
                <w:szCs w:val="24"/>
              </w:rPr>
              <w:t>压力、流量和分流比可通过流量控制系统进行数字化设定</w:t>
            </w:r>
            <w:r>
              <w:rPr>
                <w:rFonts w:hint="eastAsia" w:ascii="宋体" w:hAnsi="宋体" w:eastAsia="宋体" w:cs="宋体"/>
                <w:b w:val="0"/>
                <w:bCs/>
                <w:color w:val="auto"/>
                <w:sz w:val="24"/>
                <w:szCs w:val="24"/>
                <w:lang w:eastAsia="zh-CN"/>
              </w:rPr>
              <w:t>；</w:t>
            </w:r>
          </w:p>
          <w:p w14:paraId="297107CB">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2.3.2 </w:t>
            </w:r>
            <w:r>
              <w:rPr>
                <w:rFonts w:hint="eastAsia" w:ascii="宋体" w:hAnsi="宋体" w:eastAsia="宋体" w:cs="宋体"/>
                <w:b w:val="0"/>
                <w:bCs/>
                <w:color w:val="auto"/>
                <w:sz w:val="24"/>
                <w:szCs w:val="24"/>
              </w:rPr>
              <w:t>配备全自动电子流量控制系统，具备室温补偿和自动环境补偿功能</w:t>
            </w:r>
            <w:r>
              <w:rPr>
                <w:rFonts w:hint="eastAsia" w:ascii="宋体" w:hAnsi="宋体" w:eastAsia="宋体" w:cs="宋体"/>
                <w:b w:val="0"/>
                <w:bCs/>
                <w:color w:val="auto"/>
                <w:sz w:val="24"/>
                <w:szCs w:val="24"/>
                <w:lang w:eastAsia="zh-CN"/>
              </w:rPr>
              <w:t>；</w:t>
            </w:r>
          </w:p>
          <w:p w14:paraId="70C31777">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2.3.3 </w:t>
            </w:r>
            <w:r>
              <w:rPr>
                <w:rFonts w:hint="eastAsia" w:ascii="宋体" w:hAnsi="宋体" w:eastAsia="宋体" w:cs="宋体"/>
                <w:b w:val="0"/>
                <w:bCs/>
                <w:color w:val="auto"/>
                <w:sz w:val="24"/>
                <w:szCs w:val="24"/>
              </w:rPr>
              <w:t>支持恒流，恒压，程序增加流速，程序升压及压力脉冲等操作模式，同时具有恒线速度控制功能</w:t>
            </w:r>
            <w:r>
              <w:rPr>
                <w:rFonts w:hint="eastAsia" w:ascii="宋体" w:hAnsi="宋体" w:eastAsia="宋体" w:cs="宋体"/>
                <w:b w:val="0"/>
                <w:bCs/>
                <w:color w:val="auto"/>
                <w:sz w:val="24"/>
                <w:szCs w:val="24"/>
                <w:lang w:eastAsia="zh-CN"/>
              </w:rPr>
              <w:t>；</w:t>
            </w:r>
          </w:p>
          <w:p w14:paraId="62092CD2">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2.3.4 </w:t>
            </w:r>
            <w:r>
              <w:rPr>
                <w:rFonts w:hint="eastAsia" w:ascii="宋体" w:hAnsi="宋体" w:eastAsia="宋体" w:cs="宋体"/>
                <w:b w:val="0"/>
                <w:bCs/>
                <w:color w:val="auto"/>
                <w:sz w:val="24"/>
                <w:szCs w:val="24"/>
              </w:rPr>
              <w:t>进样口配备“智能锁”功能，无需任何工具1秒内可完成进样口的打开或关闭，仪器自动感知最佳气密位置</w:t>
            </w:r>
            <w:r>
              <w:rPr>
                <w:rFonts w:hint="eastAsia" w:ascii="宋体" w:hAnsi="宋体" w:eastAsia="宋体" w:cs="宋体"/>
                <w:b w:val="0"/>
                <w:bCs/>
                <w:color w:val="auto"/>
                <w:sz w:val="24"/>
                <w:szCs w:val="24"/>
                <w:lang w:eastAsia="zh-CN"/>
              </w:rPr>
              <w:t>；</w:t>
            </w:r>
          </w:p>
          <w:p w14:paraId="3DB08AD9">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2.3.5 </w:t>
            </w:r>
            <w:r>
              <w:rPr>
                <w:rFonts w:hint="eastAsia" w:ascii="宋体" w:hAnsi="宋体" w:eastAsia="宋体" w:cs="宋体"/>
                <w:b w:val="0"/>
                <w:bCs/>
                <w:color w:val="auto"/>
                <w:sz w:val="24"/>
                <w:szCs w:val="24"/>
              </w:rPr>
              <w:t>最高温度：≥450℃</w:t>
            </w:r>
            <w:r>
              <w:rPr>
                <w:rFonts w:hint="eastAsia" w:ascii="宋体" w:hAnsi="宋体" w:eastAsia="宋体" w:cs="宋体"/>
                <w:b w:val="0"/>
                <w:bCs/>
                <w:color w:val="auto"/>
                <w:sz w:val="24"/>
                <w:szCs w:val="24"/>
                <w:lang w:eastAsia="zh-CN"/>
              </w:rPr>
              <w:t>；</w:t>
            </w:r>
          </w:p>
          <w:p w14:paraId="2AF1A563">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2.3.6 </w:t>
            </w:r>
            <w:r>
              <w:rPr>
                <w:rFonts w:hint="eastAsia" w:ascii="宋体" w:hAnsi="宋体" w:eastAsia="宋体" w:cs="宋体"/>
                <w:b w:val="0"/>
                <w:bCs/>
                <w:color w:val="auto"/>
                <w:sz w:val="24"/>
                <w:szCs w:val="24"/>
              </w:rPr>
              <w:t>压力设定范围：0～1035kPa（相当于0～150psi）</w:t>
            </w:r>
            <w:r>
              <w:rPr>
                <w:rFonts w:hint="eastAsia" w:ascii="宋体" w:hAnsi="宋体" w:eastAsia="宋体" w:cs="宋体"/>
                <w:b w:val="0"/>
                <w:bCs/>
                <w:color w:val="auto"/>
                <w:sz w:val="24"/>
                <w:szCs w:val="24"/>
                <w:lang w:eastAsia="zh-CN"/>
              </w:rPr>
              <w:t>；</w:t>
            </w:r>
          </w:p>
          <w:p w14:paraId="5259DFA3">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2.3.7 </w:t>
            </w:r>
            <w:r>
              <w:rPr>
                <w:rFonts w:hint="eastAsia" w:ascii="宋体" w:hAnsi="宋体" w:eastAsia="宋体" w:cs="宋体"/>
                <w:b w:val="0"/>
                <w:bCs/>
                <w:color w:val="auto"/>
                <w:sz w:val="24"/>
                <w:szCs w:val="24"/>
              </w:rPr>
              <w:t>压力控制精度：≤0.001psi</w:t>
            </w:r>
            <w:r>
              <w:rPr>
                <w:rFonts w:hint="eastAsia" w:ascii="宋体" w:hAnsi="宋体" w:eastAsia="宋体" w:cs="宋体"/>
                <w:b w:val="0"/>
                <w:bCs/>
                <w:color w:val="auto"/>
                <w:sz w:val="24"/>
                <w:szCs w:val="24"/>
                <w:lang w:eastAsia="zh-CN"/>
              </w:rPr>
              <w:t>；</w:t>
            </w:r>
          </w:p>
          <w:p w14:paraId="3072C0D5">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2.3.8 </w:t>
            </w:r>
            <w:r>
              <w:rPr>
                <w:rFonts w:hint="eastAsia" w:ascii="宋体" w:hAnsi="宋体" w:eastAsia="宋体" w:cs="宋体"/>
                <w:b w:val="0"/>
                <w:bCs/>
                <w:color w:val="auto"/>
                <w:sz w:val="24"/>
                <w:szCs w:val="24"/>
              </w:rPr>
              <w:t>压力程序比率设定范围：-400 ～ 400kPa/min</w:t>
            </w:r>
            <w:r>
              <w:rPr>
                <w:rFonts w:hint="eastAsia" w:ascii="宋体" w:hAnsi="宋体" w:eastAsia="宋体" w:cs="宋体"/>
                <w:b w:val="0"/>
                <w:bCs/>
                <w:color w:val="auto"/>
                <w:sz w:val="24"/>
                <w:szCs w:val="24"/>
                <w:lang w:eastAsia="zh-CN"/>
              </w:rPr>
              <w:t>；</w:t>
            </w:r>
          </w:p>
          <w:p w14:paraId="650EE3A0">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2.3.9 </w:t>
            </w:r>
            <w:r>
              <w:rPr>
                <w:rFonts w:hint="eastAsia" w:ascii="宋体" w:hAnsi="宋体" w:eastAsia="宋体" w:cs="宋体"/>
                <w:b w:val="0"/>
                <w:bCs/>
                <w:color w:val="auto"/>
                <w:sz w:val="24"/>
                <w:szCs w:val="24"/>
              </w:rPr>
              <w:t>压力程序的阶数：≥7</w:t>
            </w:r>
            <w:r>
              <w:rPr>
                <w:rFonts w:hint="eastAsia" w:ascii="宋体" w:hAnsi="宋体" w:eastAsia="宋体" w:cs="宋体"/>
                <w:b w:val="0"/>
                <w:bCs/>
                <w:color w:val="auto"/>
                <w:sz w:val="24"/>
                <w:szCs w:val="24"/>
                <w:lang w:eastAsia="zh-CN"/>
              </w:rPr>
              <w:t>；</w:t>
            </w:r>
          </w:p>
          <w:p w14:paraId="0C83100F">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2.3.10 </w:t>
            </w:r>
            <w:r>
              <w:rPr>
                <w:rFonts w:hint="eastAsia" w:ascii="宋体" w:hAnsi="宋体" w:eastAsia="宋体" w:cs="宋体"/>
                <w:b w:val="0"/>
                <w:bCs/>
                <w:color w:val="auto"/>
                <w:sz w:val="24"/>
                <w:szCs w:val="24"/>
              </w:rPr>
              <w:t>分流比设定范围：≥12500 ：1</w:t>
            </w:r>
            <w:r>
              <w:rPr>
                <w:rFonts w:hint="eastAsia" w:ascii="宋体" w:hAnsi="宋体" w:eastAsia="宋体" w:cs="宋体"/>
                <w:b w:val="0"/>
                <w:bCs/>
                <w:color w:val="auto"/>
                <w:sz w:val="24"/>
                <w:szCs w:val="24"/>
                <w:lang w:eastAsia="zh-CN"/>
              </w:rPr>
              <w:t>；</w:t>
            </w:r>
          </w:p>
          <w:p w14:paraId="6EC888CB">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2.3.11 </w:t>
            </w:r>
            <w:r>
              <w:rPr>
                <w:rFonts w:hint="eastAsia" w:ascii="宋体" w:hAnsi="宋体" w:eastAsia="宋体" w:cs="宋体"/>
                <w:b w:val="0"/>
                <w:bCs/>
                <w:color w:val="auto"/>
                <w:sz w:val="24"/>
                <w:szCs w:val="24"/>
              </w:rPr>
              <w:t>流量设定范围：0～1300mL/min</w:t>
            </w:r>
            <w:r>
              <w:rPr>
                <w:rFonts w:hint="eastAsia" w:ascii="宋体" w:hAnsi="宋体" w:eastAsia="宋体" w:cs="宋体"/>
                <w:b w:val="0"/>
                <w:bCs/>
                <w:color w:val="auto"/>
                <w:sz w:val="24"/>
                <w:szCs w:val="24"/>
                <w:lang w:eastAsia="zh-CN"/>
              </w:rPr>
              <w:t>；</w:t>
            </w:r>
          </w:p>
          <w:p w14:paraId="6D7C6665">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2.3.12 </w:t>
            </w:r>
            <w:r>
              <w:rPr>
                <w:rFonts w:hint="eastAsia" w:ascii="宋体" w:hAnsi="宋体" w:eastAsia="宋体" w:cs="宋体"/>
                <w:b w:val="0"/>
                <w:bCs/>
                <w:color w:val="auto"/>
                <w:sz w:val="24"/>
                <w:szCs w:val="24"/>
              </w:rPr>
              <w:t>仪器主机最多可同时安装≥3个SPL进样口。</w:t>
            </w:r>
          </w:p>
          <w:p w14:paraId="5B805D96">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2.4 </w:t>
            </w:r>
            <w:r>
              <w:rPr>
                <w:rFonts w:hint="eastAsia" w:ascii="宋体" w:hAnsi="宋体" w:eastAsia="宋体" w:cs="宋体"/>
                <w:b w:val="0"/>
                <w:bCs/>
                <w:color w:val="auto"/>
                <w:sz w:val="24"/>
                <w:szCs w:val="24"/>
              </w:rPr>
              <w:t>三合一自动进样器</w:t>
            </w:r>
          </w:p>
          <w:p w14:paraId="659358AF">
            <w:pPr>
              <w:keepNext w:val="0"/>
              <w:keepLines w:val="0"/>
              <w:pageBreakBefore w:val="0"/>
              <w:kinsoku/>
              <w:wordWrap w:val="0"/>
              <w:topLinePunct w:val="0"/>
              <w:bidi w:val="0"/>
              <w:snapToGrid/>
              <w:spacing w:line="300" w:lineRule="auto"/>
              <w:ind w:left="0" w:firstLine="0"/>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2.4.1 液体进样</w:t>
            </w:r>
            <w:r>
              <w:rPr>
                <w:rFonts w:hint="eastAsia" w:ascii="宋体" w:hAnsi="宋体" w:eastAsia="宋体" w:cs="宋体"/>
                <w:b w:val="0"/>
                <w:bCs/>
                <w:color w:val="auto"/>
                <w:sz w:val="24"/>
                <w:szCs w:val="24"/>
                <w:lang w:eastAsia="zh-CN"/>
              </w:rPr>
              <w:t>；</w:t>
            </w:r>
          </w:p>
          <w:p w14:paraId="445DF079">
            <w:pPr>
              <w:keepNext w:val="0"/>
              <w:keepLines w:val="0"/>
              <w:pageBreakBefore w:val="0"/>
              <w:kinsoku/>
              <w:wordWrap w:val="0"/>
              <w:topLinePunct w:val="0"/>
              <w:bidi w:val="0"/>
              <w:snapToGrid/>
              <w:spacing w:line="300" w:lineRule="auto"/>
              <w:ind w:left="0"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2.4.1.1 ≥162位液体进样位（2mL样品瓶）</w:t>
            </w:r>
            <w:r>
              <w:rPr>
                <w:rFonts w:hint="eastAsia" w:ascii="宋体" w:hAnsi="宋体" w:eastAsia="宋体" w:cs="宋体"/>
                <w:color w:val="auto"/>
                <w:sz w:val="24"/>
                <w:szCs w:val="24"/>
                <w:lang w:eastAsia="zh-CN"/>
              </w:rPr>
              <w:t>；</w:t>
            </w:r>
          </w:p>
          <w:p w14:paraId="2358393E">
            <w:pPr>
              <w:keepNext w:val="0"/>
              <w:keepLines w:val="0"/>
              <w:pageBreakBefore w:val="0"/>
              <w:kinsoku/>
              <w:wordWrap w:val="0"/>
              <w:topLinePunct w:val="0"/>
              <w:bidi w:val="0"/>
              <w:snapToGrid/>
              <w:spacing w:line="300" w:lineRule="auto"/>
              <w:ind w:left="0"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2.4.1.2 进样针体积：1.2 μL 到10,00μL</w:t>
            </w:r>
            <w:r>
              <w:rPr>
                <w:rFonts w:hint="eastAsia" w:ascii="宋体" w:hAnsi="宋体" w:eastAsia="宋体" w:cs="宋体"/>
                <w:color w:val="auto"/>
                <w:sz w:val="24"/>
                <w:szCs w:val="24"/>
                <w:lang w:eastAsia="zh-CN"/>
              </w:rPr>
              <w:t>；</w:t>
            </w:r>
          </w:p>
          <w:p w14:paraId="5D53BF53">
            <w:pPr>
              <w:keepNext w:val="0"/>
              <w:keepLines w:val="0"/>
              <w:pageBreakBefore w:val="0"/>
              <w:kinsoku/>
              <w:wordWrap w:val="0"/>
              <w:topLinePunct w:val="0"/>
              <w:bidi w:val="0"/>
              <w:snapToGrid/>
              <w:spacing w:line="300" w:lineRule="auto"/>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2.4.2 顶空进样</w:t>
            </w:r>
          </w:p>
          <w:p w14:paraId="15865D88">
            <w:pPr>
              <w:keepNext w:val="0"/>
              <w:keepLines w:val="0"/>
              <w:pageBreakBefore w:val="0"/>
              <w:kinsoku/>
              <w:wordWrap w:val="0"/>
              <w:topLinePunct w:val="0"/>
              <w:bidi w:val="0"/>
              <w:snapToGrid/>
              <w:spacing w:line="300" w:lineRule="auto"/>
              <w:ind w:left="0"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2.4.2.1 顶空样品处理量：≥45位10/20L样品容量</w:t>
            </w:r>
            <w:r>
              <w:rPr>
                <w:rFonts w:hint="eastAsia" w:ascii="宋体" w:hAnsi="宋体" w:eastAsia="宋体" w:cs="宋体"/>
                <w:color w:val="auto"/>
                <w:sz w:val="24"/>
                <w:szCs w:val="24"/>
                <w:lang w:eastAsia="zh-CN"/>
              </w:rPr>
              <w:t>；</w:t>
            </w:r>
          </w:p>
          <w:p w14:paraId="3EF3622E">
            <w:pPr>
              <w:keepNext w:val="0"/>
              <w:keepLines w:val="0"/>
              <w:pageBreakBefore w:val="0"/>
              <w:kinsoku/>
              <w:wordWrap w:val="0"/>
              <w:topLinePunct w:val="0"/>
              <w:bidi w:val="0"/>
              <w:snapToGrid/>
              <w:spacing w:line="300" w:lineRule="auto"/>
              <w:ind w:left="0"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2.4.2.2 配2.5ml注射器，注射体积 250－2500µL</w:t>
            </w:r>
            <w:r>
              <w:rPr>
                <w:rFonts w:hint="eastAsia" w:ascii="宋体" w:hAnsi="宋体" w:eastAsia="宋体" w:cs="宋体"/>
                <w:color w:val="auto"/>
                <w:sz w:val="24"/>
                <w:szCs w:val="24"/>
                <w:lang w:eastAsia="zh-CN"/>
              </w:rPr>
              <w:t>；</w:t>
            </w:r>
          </w:p>
          <w:p w14:paraId="56B6458D">
            <w:pPr>
              <w:keepNext w:val="0"/>
              <w:keepLines w:val="0"/>
              <w:pageBreakBefore w:val="0"/>
              <w:kinsoku/>
              <w:wordWrap w:val="0"/>
              <w:topLinePunct w:val="0"/>
              <w:bidi w:val="0"/>
              <w:snapToGrid/>
              <w:spacing w:line="300" w:lineRule="auto"/>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2.4.2.3 顶空注射器加热温度：40-150℃；</w:t>
            </w:r>
          </w:p>
          <w:p w14:paraId="20678EAB">
            <w:pPr>
              <w:keepNext w:val="0"/>
              <w:keepLines w:val="0"/>
              <w:pageBreakBefore w:val="0"/>
              <w:kinsoku/>
              <w:wordWrap w:val="0"/>
              <w:topLinePunct w:val="0"/>
              <w:bidi w:val="0"/>
              <w:snapToGrid/>
              <w:spacing w:line="300" w:lineRule="auto"/>
              <w:ind w:left="0"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2.4.2.4 ≥6位加热搅拌器：35-200℃，1℃温度增量</w:t>
            </w:r>
            <w:r>
              <w:rPr>
                <w:rFonts w:hint="eastAsia" w:ascii="宋体" w:hAnsi="宋体" w:eastAsia="宋体" w:cs="宋体"/>
                <w:color w:val="auto"/>
                <w:sz w:val="24"/>
                <w:szCs w:val="24"/>
                <w:lang w:eastAsia="zh-CN"/>
              </w:rPr>
              <w:t>；</w:t>
            </w:r>
          </w:p>
          <w:p w14:paraId="7B07B25F">
            <w:pPr>
              <w:keepNext w:val="0"/>
              <w:keepLines w:val="0"/>
              <w:pageBreakBefore w:val="0"/>
              <w:kinsoku/>
              <w:wordWrap w:val="0"/>
              <w:topLinePunct w:val="0"/>
              <w:bidi w:val="0"/>
              <w:snapToGrid/>
              <w:spacing w:line="300" w:lineRule="auto"/>
              <w:ind w:left="0"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2.4.2.5 可以采用2mL,10mL和20mL顶空瓶</w:t>
            </w:r>
            <w:r>
              <w:rPr>
                <w:rFonts w:hint="eastAsia" w:ascii="宋体" w:hAnsi="宋体" w:eastAsia="宋体" w:cs="宋体"/>
                <w:color w:val="auto"/>
                <w:sz w:val="24"/>
                <w:szCs w:val="24"/>
                <w:lang w:eastAsia="zh-CN"/>
              </w:rPr>
              <w:t>；</w:t>
            </w:r>
          </w:p>
          <w:p w14:paraId="32CAC9A3">
            <w:pPr>
              <w:keepNext w:val="0"/>
              <w:keepLines w:val="0"/>
              <w:pageBreakBefore w:val="0"/>
              <w:kinsoku/>
              <w:wordWrap w:val="0"/>
              <w:topLinePunct w:val="0"/>
              <w:bidi w:val="0"/>
              <w:snapToGrid/>
              <w:spacing w:line="300" w:lineRule="auto"/>
              <w:ind w:left="0"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2.4.2.6 6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2=12个加热位</w:t>
            </w:r>
            <w:r>
              <w:rPr>
                <w:rFonts w:hint="eastAsia" w:ascii="宋体" w:hAnsi="宋体" w:eastAsia="宋体" w:cs="宋体"/>
                <w:color w:val="auto"/>
                <w:sz w:val="24"/>
                <w:szCs w:val="24"/>
                <w:lang w:eastAsia="zh-CN"/>
              </w:rPr>
              <w:t>；</w:t>
            </w:r>
          </w:p>
          <w:p w14:paraId="4A95A4D7">
            <w:pPr>
              <w:keepNext w:val="0"/>
              <w:keepLines w:val="0"/>
              <w:pageBreakBefore w:val="0"/>
              <w:kinsoku/>
              <w:wordWrap w:val="0"/>
              <w:topLinePunct w:val="0"/>
              <w:bidi w:val="0"/>
              <w:snapToGrid/>
              <w:spacing w:line="300" w:lineRule="auto"/>
              <w:ind w:left="0"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2.4.3 SPME ARROW固相微萃取模块</w:t>
            </w:r>
            <w:r>
              <w:rPr>
                <w:rFonts w:hint="eastAsia" w:ascii="宋体" w:hAnsi="宋体" w:eastAsia="宋体" w:cs="宋体"/>
                <w:color w:val="auto"/>
                <w:sz w:val="24"/>
                <w:szCs w:val="24"/>
                <w:lang w:eastAsia="zh-CN"/>
              </w:rPr>
              <w:t>；</w:t>
            </w:r>
          </w:p>
          <w:p w14:paraId="5A2C0A65">
            <w:pPr>
              <w:keepNext w:val="0"/>
              <w:keepLines w:val="0"/>
              <w:pageBreakBefore w:val="0"/>
              <w:kinsoku/>
              <w:wordWrap w:val="0"/>
              <w:topLinePunct w:val="0"/>
              <w:bidi w:val="0"/>
              <w:snapToGrid/>
              <w:spacing w:line="300" w:lineRule="auto"/>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2.4.3.1 具备最大 15.3 µL 吸附相；</w:t>
            </w:r>
          </w:p>
          <w:p w14:paraId="0E8DBD8A">
            <w:pPr>
              <w:keepNext w:val="0"/>
              <w:keepLines w:val="0"/>
              <w:pageBreakBefore w:val="0"/>
              <w:kinsoku/>
              <w:wordWrap w:val="0"/>
              <w:topLinePunct w:val="0"/>
              <w:bidi w:val="0"/>
              <w:snapToGrid/>
              <w:spacing w:line="300" w:lineRule="auto"/>
              <w:ind w:left="0"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2.4.3.2 纤维萃取头的老化：配备SPME ARROW专用萃取头老化装置</w:t>
            </w:r>
            <w:r>
              <w:rPr>
                <w:rFonts w:hint="eastAsia" w:ascii="宋体" w:hAnsi="宋体" w:eastAsia="宋体" w:cs="宋体"/>
                <w:color w:val="auto"/>
                <w:sz w:val="24"/>
                <w:szCs w:val="24"/>
                <w:lang w:eastAsia="zh-CN"/>
              </w:rPr>
              <w:t>；</w:t>
            </w:r>
          </w:p>
          <w:p w14:paraId="26681FE5">
            <w:pPr>
              <w:keepNext w:val="0"/>
              <w:keepLines w:val="0"/>
              <w:pageBreakBefore w:val="0"/>
              <w:kinsoku/>
              <w:wordWrap w:val="0"/>
              <w:topLinePunct w:val="0"/>
              <w:bidi w:val="0"/>
              <w:snapToGrid/>
              <w:spacing w:line="300" w:lineRule="auto"/>
              <w:ind w:left="0" w:firstLine="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 xml:space="preserve">2.4.3.3 </w:t>
            </w:r>
            <w:r>
              <w:rPr>
                <w:rFonts w:hint="eastAsia" w:ascii="宋体" w:hAnsi="宋体" w:eastAsia="宋体" w:cs="宋体"/>
                <w:b w:val="0"/>
                <w:bCs w:val="0"/>
                <w:color w:val="auto"/>
                <w:sz w:val="24"/>
                <w:szCs w:val="24"/>
                <w:lang w:val="en-US" w:eastAsia="zh-CN"/>
              </w:rPr>
              <w:t>配置</w:t>
            </w:r>
            <w:r>
              <w:rPr>
                <w:rFonts w:hint="eastAsia" w:ascii="宋体" w:hAnsi="宋体" w:eastAsia="宋体" w:cs="宋体"/>
                <w:b w:val="0"/>
                <w:bCs w:val="0"/>
                <w:color w:val="auto"/>
                <w:sz w:val="24"/>
                <w:szCs w:val="24"/>
              </w:rPr>
              <w:t>至少5根SPME Arrow 纤维头</w:t>
            </w:r>
            <w:r>
              <w:rPr>
                <w:rFonts w:hint="eastAsia" w:ascii="宋体" w:hAnsi="宋体" w:eastAsia="宋体" w:cs="宋体"/>
                <w:b w:val="0"/>
                <w:bCs w:val="0"/>
                <w:color w:val="auto"/>
                <w:sz w:val="24"/>
                <w:szCs w:val="24"/>
                <w:lang w:eastAsia="zh-CN"/>
              </w:rPr>
              <w:t>。</w:t>
            </w:r>
          </w:p>
          <w:p w14:paraId="3EB688B6">
            <w:pPr>
              <w:keepNext w:val="0"/>
              <w:keepLines w:val="0"/>
              <w:pageBreakBefore w:val="0"/>
              <w:widowControl/>
              <w:numPr>
                <w:ilvl w:val="0"/>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val="0"/>
                <w:color w:val="auto"/>
                <w:sz w:val="24"/>
                <w:szCs w:val="24"/>
              </w:rPr>
            </w:pPr>
            <w:r>
              <w:rPr>
                <w:rFonts w:hint="default" w:ascii="宋体" w:hAnsi="宋体" w:eastAsia="宋体" w:cs="Times New Roman"/>
                <w:b w:val="0"/>
                <w:bCs w:val="0"/>
                <w:color w:val="auto"/>
                <w:kern w:val="2"/>
                <w:sz w:val="24"/>
                <w:szCs w:val="24"/>
                <w:lang w:val="en-US" w:eastAsia="zh-CN" w:bidi="ar-SA"/>
              </w:rPr>
              <w:t>3</w:t>
            </w:r>
            <w:r>
              <w:rPr>
                <w:rFonts w:hint="eastAsia" w:ascii="宋体" w:hAnsi="宋体" w:eastAsia="宋体" w:cs="Times New Roman"/>
                <w:b w:val="0"/>
                <w:bCs w:val="0"/>
                <w:color w:val="auto"/>
                <w:kern w:val="2"/>
                <w:sz w:val="24"/>
                <w:szCs w:val="24"/>
                <w:lang w:val="en-US" w:eastAsia="zh-CN" w:bidi="ar-SA"/>
              </w:rPr>
              <w:t>.</w:t>
            </w:r>
            <w:r>
              <w:rPr>
                <w:rFonts w:hint="eastAsia" w:ascii="宋体" w:hAnsi="宋体" w:eastAsia="宋体" w:cs="宋体"/>
                <w:b w:val="0"/>
                <w:bCs w:val="0"/>
                <w:color w:val="auto"/>
                <w:sz w:val="24"/>
                <w:szCs w:val="24"/>
              </w:rPr>
              <w:t>质谱部分</w:t>
            </w:r>
          </w:p>
          <w:p w14:paraId="36654865">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val="0"/>
                <w:color w:val="auto"/>
                <w:sz w:val="24"/>
                <w:szCs w:val="24"/>
              </w:rPr>
            </w:pPr>
            <w:r>
              <w:rPr>
                <w:rFonts w:hint="eastAsia" w:ascii="宋体" w:hAnsi="宋体" w:eastAsia="宋体" w:cs="Times New Roman"/>
                <w:b w:val="0"/>
                <w:bCs w:val="0"/>
                <w:color w:val="auto"/>
                <w:kern w:val="2"/>
                <w:sz w:val="24"/>
                <w:szCs w:val="24"/>
                <w:lang w:val="en-US" w:eastAsia="zh-CN" w:bidi="ar-SA"/>
              </w:rPr>
              <w:t xml:space="preserve">3.1 </w:t>
            </w:r>
            <w:r>
              <w:rPr>
                <w:rFonts w:hint="eastAsia" w:ascii="宋体" w:hAnsi="宋体" w:eastAsia="宋体" w:cs="宋体"/>
                <w:b w:val="0"/>
                <w:bCs w:val="0"/>
                <w:color w:val="auto"/>
                <w:sz w:val="24"/>
                <w:szCs w:val="24"/>
              </w:rPr>
              <w:t>基本性能</w:t>
            </w:r>
          </w:p>
          <w:p w14:paraId="2DFB85F2">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val="0"/>
                <w:color w:val="auto"/>
                <w:sz w:val="24"/>
                <w:szCs w:val="24"/>
              </w:rPr>
            </w:pPr>
            <w:r>
              <w:rPr>
                <w:rFonts w:hint="eastAsia" w:ascii="宋体" w:hAnsi="宋体" w:eastAsia="宋体" w:cs="Times New Roman"/>
                <w:b w:val="0"/>
                <w:bCs w:val="0"/>
                <w:color w:val="auto"/>
                <w:kern w:val="2"/>
                <w:sz w:val="24"/>
                <w:szCs w:val="24"/>
                <w:lang w:val="en-US" w:eastAsia="zh-CN" w:bidi="ar-SA"/>
              </w:rPr>
              <w:t xml:space="preserve">3.1.1 </w:t>
            </w:r>
            <w:r>
              <w:rPr>
                <w:rFonts w:hint="eastAsia" w:ascii="宋体" w:hAnsi="宋体" w:eastAsia="宋体" w:cs="宋体"/>
                <w:b w:val="0"/>
                <w:bCs w:val="0"/>
                <w:color w:val="auto"/>
                <w:sz w:val="24"/>
                <w:szCs w:val="24"/>
              </w:rPr>
              <w:t>须提供在售全新仪器，不得为停产型号或翻新机</w:t>
            </w:r>
            <w:r>
              <w:rPr>
                <w:rFonts w:hint="eastAsia" w:ascii="宋体" w:hAnsi="宋体" w:eastAsia="宋体" w:cs="宋体"/>
                <w:b w:val="0"/>
                <w:bCs w:val="0"/>
                <w:color w:val="auto"/>
                <w:sz w:val="24"/>
                <w:szCs w:val="24"/>
                <w:lang w:eastAsia="zh-CN"/>
              </w:rPr>
              <w:t>；</w:t>
            </w:r>
          </w:p>
          <w:p w14:paraId="42DE8805">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Cs/>
                <w:color w:val="auto"/>
                <w:sz w:val="24"/>
                <w:szCs w:val="24"/>
              </w:rPr>
            </w:pPr>
            <w:r>
              <w:rPr>
                <w:rFonts w:hint="eastAsia" w:ascii="宋体" w:hAnsi="宋体" w:eastAsia="宋体" w:cs="Times New Roman"/>
                <w:b w:val="0"/>
                <w:bCs/>
                <w:color w:val="auto"/>
                <w:kern w:val="2"/>
                <w:sz w:val="24"/>
                <w:szCs w:val="24"/>
                <w:lang w:val="en-US" w:eastAsia="zh-CN" w:bidi="ar-SA"/>
              </w:rPr>
              <w:t xml:space="preserve">3.1.2 </w:t>
            </w:r>
            <w:r>
              <w:rPr>
                <w:rFonts w:hint="eastAsia" w:ascii="宋体" w:hAnsi="宋体" w:eastAsia="宋体" w:cs="宋体"/>
                <w:color w:val="auto"/>
                <w:sz w:val="24"/>
                <w:szCs w:val="24"/>
              </w:rPr>
              <w:t>质量数范围:</w:t>
            </w:r>
            <w:r>
              <w:rPr>
                <w:rFonts w:hint="eastAsia" w:ascii="宋体" w:hAnsi="宋体" w:eastAsia="宋体" w:cs="宋体"/>
                <w:bCs/>
                <w:color w:val="auto"/>
                <w:sz w:val="24"/>
                <w:szCs w:val="24"/>
              </w:rPr>
              <w:t xml:space="preserve"> 10</w:t>
            </w: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rPr>
              <w:t>1090 u</w:t>
            </w:r>
            <w:r>
              <w:rPr>
                <w:rFonts w:hint="eastAsia" w:ascii="宋体" w:hAnsi="宋体" w:eastAsia="宋体" w:cs="宋体"/>
                <w:bCs/>
                <w:color w:val="auto"/>
                <w:sz w:val="24"/>
                <w:szCs w:val="24"/>
                <w:lang w:eastAsia="zh-CN"/>
              </w:rPr>
              <w:t>；</w:t>
            </w:r>
          </w:p>
          <w:p w14:paraId="3248EFA6">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Cs/>
                <w:color w:val="auto"/>
                <w:sz w:val="24"/>
                <w:szCs w:val="24"/>
              </w:rPr>
            </w:pPr>
            <w:r>
              <w:rPr>
                <w:rFonts w:hint="eastAsia" w:ascii="宋体" w:hAnsi="宋体" w:eastAsia="宋体" w:cs="Times New Roman"/>
                <w:b w:val="0"/>
                <w:bCs/>
                <w:color w:val="auto"/>
                <w:kern w:val="2"/>
                <w:sz w:val="24"/>
                <w:szCs w:val="24"/>
                <w:lang w:val="en-US" w:eastAsia="zh-CN" w:bidi="ar-SA"/>
              </w:rPr>
              <w:t xml:space="preserve">3.1.3 </w:t>
            </w:r>
            <w:r>
              <w:rPr>
                <w:rFonts w:hint="eastAsia" w:ascii="宋体" w:hAnsi="宋体" w:eastAsia="宋体" w:cs="宋体"/>
                <w:bCs/>
                <w:color w:val="auto"/>
                <w:sz w:val="24"/>
                <w:szCs w:val="24"/>
              </w:rPr>
              <w:t>灵敏度：</w:t>
            </w:r>
          </w:p>
          <w:p w14:paraId="1DF27280">
            <w:pPr>
              <w:keepNext w:val="0"/>
              <w:keepLines w:val="0"/>
              <w:pageBreakBefore w:val="0"/>
              <w:widowControl/>
              <w:numPr>
                <w:ilvl w:val="3"/>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kern w:val="2"/>
                <w:sz w:val="24"/>
                <w:szCs w:val="24"/>
                <w:lang w:val="pt-BR" w:eastAsia="zh-CN" w:bidi="ar-SA"/>
              </w:rPr>
              <w:t>3.1.3.1</w:t>
            </w:r>
            <w:r>
              <w:rPr>
                <w:rFonts w:hint="eastAsia" w:ascii="宋体" w:hAnsi="宋体" w:eastAsia="宋体" w:cs="Times New Roman"/>
                <w:color w:val="auto"/>
                <w:kern w:val="2"/>
                <w:sz w:val="24"/>
                <w:szCs w:val="24"/>
                <w:lang w:val="en-US" w:eastAsia="zh-CN" w:bidi="ar-SA"/>
              </w:rPr>
              <w:t xml:space="preserve"> </w:t>
            </w:r>
            <w:r>
              <w:rPr>
                <w:rFonts w:hint="eastAsia" w:ascii="宋体" w:hAnsi="宋体" w:eastAsia="宋体" w:cs="宋体"/>
                <w:color w:val="auto"/>
                <w:sz w:val="24"/>
                <w:szCs w:val="24"/>
                <w:lang w:val="pt-BR"/>
              </w:rPr>
              <w:t>EI Scan : 1pg OFN, S/N ≥ 1500（氦气做载气）</w:t>
            </w:r>
            <w:r>
              <w:rPr>
                <w:rFonts w:hint="eastAsia" w:ascii="宋体" w:hAnsi="宋体" w:eastAsia="宋体" w:cs="宋体"/>
                <w:color w:val="auto"/>
                <w:sz w:val="24"/>
                <w:szCs w:val="24"/>
                <w:lang w:val="pt-BR" w:eastAsia="zh-CN"/>
              </w:rPr>
              <w:t>；</w:t>
            </w:r>
          </w:p>
          <w:p w14:paraId="57688925">
            <w:pPr>
              <w:keepNext w:val="0"/>
              <w:keepLines w:val="0"/>
              <w:pageBreakBefore w:val="0"/>
              <w:widowControl/>
              <w:numPr>
                <w:ilvl w:val="3"/>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kern w:val="2"/>
                <w:sz w:val="24"/>
                <w:szCs w:val="24"/>
                <w:lang w:val="pt-BR" w:eastAsia="zh-CN" w:bidi="ar-SA"/>
              </w:rPr>
              <w:t>3.1.3.2</w:t>
            </w:r>
            <w:r>
              <w:rPr>
                <w:rFonts w:hint="eastAsia" w:ascii="宋体" w:hAnsi="宋体" w:eastAsia="宋体" w:cs="Times New Roman"/>
                <w:color w:val="auto"/>
                <w:kern w:val="2"/>
                <w:sz w:val="24"/>
                <w:szCs w:val="24"/>
                <w:lang w:val="en-US" w:eastAsia="zh-CN" w:bidi="ar-SA"/>
              </w:rPr>
              <w:t xml:space="preserve"> </w:t>
            </w:r>
            <w:r>
              <w:rPr>
                <w:rFonts w:hint="eastAsia" w:ascii="宋体" w:hAnsi="宋体" w:eastAsia="宋体" w:cs="宋体"/>
                <w:color w:val="auto"/>
                <w:sz w:val="24"/>
                <w:szCs w:val="24"/>
                <w:lang w:val="pt-BR"/>
              </w:rPr>
              <w:t xml:space="preserve">EI MRM  : 100fg OFN, S/N ≥ 18000 </w:t>
            </w:r>
            <w:r>
              <w:rPr>
                <w:rFonts w:hint="eastAsia" w:ascii="宋体" w:hAnsi="宋体" w:eastAsia="宋体" w:cs="宋体"/>
                <w:color w:val="auto"/>
                <w:sz w:val="24"/>
                <w:szCs w:val="24"/>
                <w:lang w:val="pt-BR" w:eastAsia="zh-CN"/>
              </w:rPr>
              <w:t>；</w:t>
            </w:r>
          </w:p>
          <w:p w14:paraId="65DEA34C">
            <w:pPr>
              <w:keepNext w:val="0"/>
              <w:keepLines w:val="0"/>
              <w:pageBreakBefore w:val="0"/>
              <w:widowControl/>
              <w:numPr>
                <w:ilvl w:val="3"/>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kern w:val="2"/>
                <w:sz w:val="24"/>
                <w:szCs w:val="24"/>
                <w:lang w:val="pt-BR" w:eastAsia="zh-CN" w:bidi="ar-SA"/>
              </w:rPr>
              <w:t>3.1.3.3</w:t>
            </w:r>
            <w:r>
              <w:rPr>
                <w:rFonts w:hint="eastAsia" w:ascii="宋体" w:hAnsi="宋体" w:eastAsia="宋体" w:cs="Times New Roman"/>
                <w:color w:val="auto"/>
                <w:kern w:val="2"/>
                <w:sz w:val="24"/>
                <w:szCs w:val="24"/>
                <w:lang w:val="en-US" w:eastAsia="zh-CN" w:bidi="ar-SA"/>
              </w:rPr>
              <w:t xml:space="preserve"> </w:t>
            </w:r>
            <w:r>
              <w:rPr>
                <w:rFonts w:hint="eastAsia" w:ascii="宋体" w:hAnsi="宋体" w:eastAsia="宋体" w:cs="宋体"/>
                <w:color w:val="auto"/>
                <w:sz w:val="24"/>
                <w:szCs w:val="24"/>
                <w:lang w:val="pt-BR"/>
              </w:rPr>
              <w:t>IDL(MRM): 10fg OFN 连续8次进样，统计学上99%置信度水平，IDL≤4fg</w:t>
            </w:r>
            <w:r>
              <w:rPr>
                <w:rFonts w:hint="eastAsia" w:ascii="宋体" w:hAnsi="宋体" w:eastAsia="宋体" w:cs="宋体"/>
                <w:color w:val="auto"/>
                <w:sz w:val="24"/>
                <w:szCs w:val="24"/>
                <w:lang w:val="pt-BR" w:eastAsia="zh-CN"/>
              </w:rPr>
              <w:t>；</w:t>
            </w:r>
          </w:p>
          <w:p w14:paraId="451C9181">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lang w:val="pt-BR"/>
              </w:rPr>
            </w:pPr>
            <w:r>
              <w:rPr>
                <w:rFonts w:hint="eastAsia" w:ascii="宋体" w:hAnsi="宋体" w:eastAsia="宋体" w:cs="Times New Roman"/>
                <w:b w:val="0"/>
                <w:color w:val="auto"/>
                <w:kern w:val="2"/>
                <w:sz w:val="24"/>
                <w:szCs w:val="24"/>
                <w:lang w:val="pt-BR" w:eastAsia="zh-CN" w:bidi="ar-SA"/>
              </w:rPr>
              <w:t>3.1.4</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宋体"/>
                <w:color w:val="auto"/>
                <w:sz w:val="24"/>
                <w:szCs w:val="24"/>
                <w:lang w:val="pt-BR"/>
              </w:rPr>
              <w:t xml:space="preserve">分辨率：0.4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pt-BR"/>
              </w:rPr>
              <w:t>3.0u，可调</w:t>
            </w:r>
            <w:r>
              <w:rPr>
                <w:rFonts w:hint="eastAsia" w:ascii="宋体" w:hAnsi="宋体" w:eastAsia="宋体" w:cs="宋体"/>
                <w:color w:val="auto"/>
                <w:sz w:val="24"/>
                <w:szCs w:val="24"/>
                <w:lang w:val="pt-BR" w:eastAsia="zh-CN"/>
              </w:rPr>
              <w:t>；</w:t>
            </w:r>
          </w:p>
          <w:p w14:paraId="25319550">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contextualSpacing/>
              <w:jc w:val="left"/>
              <w:textAlignment w:val="baseline"/>
              <w:rPr>
                <w:rFonts w:hint="eastAsia" w:ascii="宋体" w:hAnsi="宋体" w:eastAsia="宋体" w:cs="宋体"/>
                <w:color w:val="auto"/>
                <w:sz w:val="24"/>
                <w:szCs w:val="24"/>
                <w:lang w:val="pt-BR"/>
              </w:rPr>
            </w:pPr>
            <w:r>
              <w:rPr>
                <w:rFonts w:hint="eastAsia" w:ascii="宋体" w:hAnsi="宋体" w:eastAsia="宋体" w:cs="Times New Roman"/>
                <w:b w:val="0"/>
                <w:color w:val="auto"/>
                <w:kern w:val="2"/>
                <w:sz w:val="24"/>
                <w:szCs w:val="24"/>
                <w:lang w:val="pt-BR" w:eastAsia="zh-CN" w:bidi="ar-SA"/>
              </w:rPr>
              <w:t>3.1.5</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宋体"/>
                <w:color w:val="auto"/>
                <w:sz w:val="24"/>
                <w:szCs w:val="24"/>
                <w:lang w:val="pt-BR"/>
              </w:rPr>
              <w:t>碰撞能：0～60eV，可调</w:t>
            </w:r>
            <w:r>
              <w:rPr>
                <w:rFonts w:hint="eastAsia" w:ascii="宋体" w:hAnsi="宋体" w:eastAsia="宋体" w:cs="宋体"/>
                <w:color w:val="auto"/>
                <w:sz w:val="24"/>
                <w:szCs w:val="24"/>
                <w:lang w:val="pt-BR" w:eastAsia="zh-CN"/>
              </w:rPr>
              <w:t>；</w:t>
            </w:r>
          </w:p>
          <w:p w14:paraId="70E388D6">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lang w:val="pt-BR"/>
              </w:rPr>
            </w:pPr>
            <w:r>
              <w:rPr>
                <w:rFonts w:hint="eastAsia" w:ascii="宋体" w:hAnsi="宋体" w:eastAsia="宋体" w:cs="Times New Roman"/>
                <w:b w:val="0"/>
                <w:color w:val="auto"/>
                <w:kern w:val="2"/>
                <w:sz w:val="24"/>
                <w:szCs w:val="24"/>
                <w:lang w:val="pt-BR" w:eastAsia="zh-CN" w:bidi="ar-SA"/>
              </w:rPr>
              <w:t>3.1.6</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宋体"/>
                <w:color w:val="auto"/>
                <w:sz w:val="24"/>
                <w:szCs w:val="24"/>
                <w:lang w:val="pt-BR"/>
              </w:rPr>
              <w:t>质量稳定性：±0.1u/48h</w:t>
            </w:r>
            <w:r>
              <w:rPr>
                <w:rFonts w:hint="eastAsia" w:ascii="宋体" w:hAnsi="宋体" w:eastAsia="宋体" w:cs="宋体"/>
                <w:color w:val="auto"/>
                <w:sz w:val="24"/>
                <w:szCs w:val="24"/>
                <w:lang w:val="pt-BR" w:eastAsia="zh-CN"/>
              </w:rPr>
              <w:t>；</w:t>
            </w:r>
          </w:p>
          <w:p w14:paraId="41D4F2D6">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lang w:val="pt-BR"/>
              </w:rPr>
            </w:pPr>
            <w:r>
              <w:rPr>
                <w:rFonts w:hint="eastAsia" w:ascii="宋体" w:hAnsi="宋体" w:eastAsia="宋体" w:cs="宋体"/>
                <w:color w:val="auto"/>
                <w:sz w:val="24"/>
                <w:szCs w:val="24"/>
              </w:rPr>
              <w:t>★</w:t>
            </w:r>
            <w:r>
              <w:rPr>
                <w:rFonts w:hint="eastAsia" w:ascii="宋体" w:hAnsi="宋体" w:eastAsia="宋体" w:cs="Times New Roman"/>
                <w:b w:val="0"/>
                <w:color w:val="auto"/>
                <w:kern w:val="2"/>
                <w:sz w:val="24"/>
                <w:szCs w:val="24"/>
                <w:lang w:val="pt-BR" w:eastAsia="zh-CN" w:bidi="ar-SA"/>
              </w:rPr>
              <w:t>3.1.7</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宋体"/>
                <w:color w:val="auto"/>
                <w:sz w:val="24"/>
                <w:szCs w:val="24"/>
                <w:lang w:val="pt-BR"/>
              </w:rPr>
              <w:t>最大扫描速度：≥20000u/sec，须解决高速扫描时高质量端离子传输效率降低的问题</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lang w:val="pt-BR" w:eastAsia="zh-CN"/>
              </w:rPr>
              <w:t>；</w:t>
            </w:r>
          </w:p>
          <w:p w14:paraId="74E37DAC">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lang w:val="pt-BR"/>
              </w:rPr>
            </w:pPr>
            <w:r>
              <w:rPr>
                <w:rFonts w:hint="eastAsia" w:ascii="宋体" w:hAnsi="宋体" w:eastAsia="宋体" w:cs="Times New Roman"/>
                <w:b w:val="0"/>
                <w:color w:val="auto"/>
                <w:kern w:val="2"/>
                <w:sz w:val="24"/>
                <w:szCs w:val="24"/>
                <w:lang w:val="pt-BR" w:eastAsia="zh-CN" w:bidi="ar-SA"/>
              </w:rPr>
              <w:t>3.1.8</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宋体"/>
                <w:color w:val="auto"/>
                <w:sz w:val="24"/>
                <w:szCs w:val="24"/>
              </w:rPr>
              <w:t>软件支持显示扫描速度数值</w:t>
            </w:r>
            <w:r>
              <w:rPr>
                <w:rFonts w:hint="eastAsia" w:ascii="宋体" w:hAnsi="宋体" w:eastAsia="宋体" w:cs="宋体"/>
                <w:color w:val="auto"/>
                <w:sz w:val="24"/>
                <w:szCs w:val="24"/>
                <w:lang w:eastAsia="zh-CN"/>
              </w:rPr>
              <w:t>；</w:t>
            </w:r>
          </w:p>
          <w:p w14:paraId="24E0C586">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lang w:val="pt-BR"/>
              </w:rPr>
            </w:pPr>
            <w:r>
              <w:rPr>
                <w:rFonts w:hint="eastAsia" w:ascii="宋体" w:hAnsi="宋体" w:eastAsia="宋体" w:cs="Times New Roman"/>
                <w:b w:val="0"/>
                <w:color w:val="auto"/>
                <w:kern w:val="2"/>
                <w:sz w:val="24"/>
                <w:szCs w:val="24"/>
                <w:lang w:val="pt-BR" w:eastAsia="zh-CN" w:bidi="ar-SA"/>
              </w:rPr>
              <w:t>3.1.9</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宋体"/>
                <w:color w:val="auto"/>
                <w:sz w:val="24"/>
                <w:szCs w:val="24"/>
                <w:lang w:val="pt-BR"/>
              </w:rPr>
              <w:t>最小驻留时间(Dwell Time)：</w:t>
            </w:r>
            <w:r>
              <w:rPr>
                <w:rFonts w:hint="eastAsia" w:ascii="宋体" w:hAnsi="宋体" w:eastAsia="宋体" w:cs="宋体"/>
                <w:color w:val="auto"/>
                <w:sz w:val="24"/>
                <w:szCs w:val="24"/>
              </w:rPr>
              <w:t>≤</w:t>
            </w:r>
            <w:r>
              <w:rPr>
                <w:rFonts w:hint="eastAsia" w:ascii="宋体" w:hAnsi="宋体" w:eastAsia="宋体" w:cs="宋体"/>
                <w:color w:val="auto"/>
                <w:sz w:val="24"/>
                <w:szCs w:val="24"/>
                <w:lang w:val="pt-BR"/>
              </w:rPr>
              <w:t>0.5ms</w:t>
            </w:r>
            <w:r>
              <w:rPr>
                <w:rFonts w:hint="eastAsia" w:ascii="宋体" w:hAnsi="宋体" w:eastAsia="宋体" w:cs="宋体"/>
                <w:color w:val="auto"/>
                <w:sz w:val="24"/>
                <w:szCs w:val="24"/>
                <w:lang w:val="pt-BR" w:eastAsia="zh-CN"/>
              </w:rPr>
              <w:t>；</w:t>
            </w:r>
          </w:p>
          <w:p w14:paraId="319E09DE">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lang w:val="pt-BR"/>
              </w:rPr>
            </w:pPr>
            <w:r>
              <w:rPr>
                <w:rFonts w:hint="eastAsia" w:ascii="宋体" w:hAnsi="宋体" w:eastAsia="宋体" w:cs="Times New Roman"/>
                <w:b w:val="0"/>
                <w:color w:val="auto"/>
                <w:kern w:val="2"/>
                <w:sz w:val="24"/>
                <w:szCs w:val="24"/>
                <w:lang w:val="pt-BR" w:eastAsia="zh-CN" w:bidi="ar-SA"/>
              </w:rPr>
              <w:t>3.1.10</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宋体"/>
                <w:color w:val="auto"/>
                <w:sz w:val="24"/>
                <w:szCs w:val="24"/>
                <w:lang w:val="pt-BR"/>
              </w:rPr>
              <w:t>最小Event time：</w:t>
            </w:r>
            <w:r>
              <w:rPr>
                <w:rFonts w:hint="eastAsia" w:ascii="宋体" w:hAnsi="宋体" w:eastAsia="宋体" w:cs="宋体"/>
                <w:color w:val="auto"/>
                <w:sz w:val="24"/>
                <w:szCs w:val="24"/>
              </w:rPr>
              <w:t>≤</w:t>
            </w:r>
            <w:r>
              <w:rPr>
                <w:rFonts w:hint="eastAsia" w:ascii="宋体" w:hAnsi="宋体" w:eastAsia="宋体" w:cs="宋体"/>
                <w:color w:val="auto"/>
                <w:sz w:val="24"/>
                <w:szCs w:val="24"/>
                <w:lang w:val="pt-BR"/>
              </w:rPr>
              <w:t>3ms</w:t>
            </w:r>
            <w:r>
              <w:rPr>
                <w:rFonts w:hint="eastAsia" w:ascii="宋体" w:hAnsi="宋体" w:eastAsia="宋体" w:cs="宋体"/>
                <w:color w:val="auto"/>
                <w:sz w:val="24"/>
                <w:szCs w:val="24"/>
                <w:lang w:val="pt-BR" w:eastAsia="zh-CN"/>
              </w:rPr>
              <w:t>；</w:t>
            </w:r>
          </w:p>
          <w:p w14:paraId="06A25A0F">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lang w:val="pt-BR"/>
              </w:rPr>
            </w:pPr>
            <w:r>
              <w:rPr>
                <w:rFonts w:hint="eastAsia" w:ascii="宋体" w:hAnsi="宋体" w:eastAsia="宋体" w:cs="Times New Roman"/>
                <w:b w:val="0"/>
                <w:color w:val="auto"/>
                <w:kern w:val="2"/>
                <w:sz w:val="24"/>
                <w:szCs w:val="24"/>
                <w:lang w:val="pt-BR" w:eastAsia="zh-CN" w:bidi="ar-SA"/>
              </w:rPr>
              <w:t>3.1.11</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宋体"/>
                <w:color w:val="auto"/>
                <w:sz w:val="24"/>
                <w:szCs w:val="24"/>
                <w:lang w:val="pt-BR"/>
              </w:rPr>
              <w:t>最大Event数：≥2048</w:t>
            </w:r>
            <w:r>
              <w:rPr>
                <w:rFonts w:hint="eastAsia" w:ascii="宋体" w:hAnsi="宋体" w:eastAsia="宋体" w:cs="宋体"/>
                <w:color w:val="auto"/>
                <w:sz w:val="24"/>
                <w:szCs w:val="24"/>
              </w:rPr>
              <w:t xml:space="preserve"> events</w:t>
            </w:r>
            <w:r>
              <w:rPr>
                <w:rFonts w:hint="eastAsia" w:ascii="宋体" w:hAnsi="宋体" w:eastAsia="宋体" w:cs="宋体"/>
                <w:color w:val="auto"/>
                <w:sz w:val="24"/>
                <w:szCs w:val="24"/>
                <w:lang w:eastAsia="zh-CN"/>
              </w:rPr>
              <w:t>；</w:t>
            </w:r>
          </w:p>
          <w:p w14:paraId="7182C801">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lang w:val="pt-BR"/>
              </w:rPr>
            </w:pPr>
            <w:r>
              <w:rPr>
                <w:rFonts w:hint="eastAsia" w:ascii="宋体" w:hAnsi="宋体" w:eastAsia="宋体" w:cs="Times New Roman"/>
                <w:b w:val="0"/>
                <w:color w:val="auto"/>
                <w:kern w:val="2"/>
                <w:sz w:val="24"/>
                <w:szCs w:val="24"/>
                <w:lang w:val="pt-BR" w:eastAsia="zh-CN" w:bidi="ar-SA"/>
              </w:rPr>
              <w:t>3.1.12</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宋体"/>
                <w:color w:val="auto"/>
                <w:sz w:val="24"/>
                <w:szCs w:val="24"/>
                <w:lang w:val="pt-BR"/>
              </w:rPr>
              <w:t>最大MRM速度：≥800通道/sec</w:t>
            </w:r>
            <w:r>
              <w:rPr>
                <w:rFonts w:hint="eastAsia" w:ascii="宋体" w:hAnsi="宋体" w:eastAsia="宋体" w:cs="宋体"/>
                <w:color w:val="auto"/>
                <w:sz w:val="24"/>
                <w:szCs w:val="24"/>
                <w:lang w:val="pt-BR" w:eastAsia="zh-CN"/>
              </w:rPr>
              <w:t>；</w:t>
            </w:r>
          </w:p>
          <w:p w14:paraId="7A48A257">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lang w:val="pt-BR"/>
              </w:rPr>
            </w:pPr>
            <w:r>
              <w:rPr>
                <w:rFonts w:hint="eastAsia" w:ascii="宋体" w:hAnsi="宋体" w:eastAsia="宋体" w:cs="Times New Roman"/>
                <w:b w:val="0"/>
                <w:color w:val="auto"/>
                <w:kern w:val="2"/>
                <w:sz w:val="24"/>
                <w:szCs w:val="24"/>
                <w:lang w:val="pt-BR" w:eastAsia="zh-CN" w:bidi="ar-SA"/>
              </w:rPr>
              <w:t>3.1.13</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宋体"/>
                <w:color w:val="auto"/>
                <w:sz w:val="24"/>
                <w:szCs w:val="24"/>
                <w:lang w:val="pt-BR"/>
              </w:rPr>
              <w:t>最大离子监测通道数：≥16 ch/1 event</w:t>
            </w:r>
            <w:r>
              <w:rPr>
                <w:rFonts w:hint="eastAsia" w:ascii="宋体" w:hAnsi="宋体" w:eastAsia="宋体" w:cs="宋体"/>
                <w:color w:val="auto"/>
                <w:sz w:val="24"/>
                <w:szCs w:val="24"/>
                <w:lang w:val="pt-BR" w:eastAsia="zh-CN"/>
              </w:rPr>
              <w:t>；</w:t>
            </w:r>
          </w:p>
          <w:p w14:paraId="5D3E303C">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lang w:val="pt-BR"/>
              </w:rPr>
            </w:pPr>
            <w:r>
              <w:rPr>
                <w:rFonts w:hint="eastAsia" w:ascii="宋体" w:hAnsi="宋体" w:eastAsia="宋体" w:cs="Times New Roman"/>
                <w:b w:val="0"/>
                <w:color w:val="auto"/>
                <w:kern w:val="2"/>
                <w:sz w:val="24"/>
                <w:szCs w:val="24"/>
                <w:lang w:val="pt-BR" w:eastAsia="zh-CN" w:bidi="ar-SA"/>
              </w:rPr>
              <w:t>3.1.14</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宋体"/>
                <w:color w:val="auto"/>
                <w:sz w:val="24"/>
                <w:szCs w:val="24"/>
                <w:lang w:val="pt-BR"/>
              </w:rPr>
              <w:t>一次进样能够设置的通道数不少于32768个。</w:t>
            </w:r>
          </w:p>
          <w:p w14:paraId="35A4D8CA">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lang w:val="pt-BR"/>
              </w:rPr>
            </w:pPr>
            <w:r>
              <w:rPr>
                <w:rFonts w:hint="eastAsia" w:ascii="宋体" w:hAnsi="宋体" w:eastAsia="宋体" w:cs="Times New Roman"/>
                <w:b w:val="0"/>
                <w:bCs/>
                <w:color w:val="auto"/>
                <w:kern w:val="2"/>
                <w:sz w:val="24"/>
                <w:szCs w:val="24"/>
                <w:lang w:val="pt-BR" w:eastAsia="zh-CN" w:bidi="ar-SA"/>
              </w:rPr>
              <w:t>3.2</w:t>
            </w:r>
            <w:r>
              <w:rPr>
                <w:rFonts w:hint="eastAsia" w:ascii="宋体" w:hAnsi="宋体" w:eastAsia="宋体" w:cs="Times New Roman"/>
                <w:b w:val="0"/>
                <w:bCs/>
                <w:color w:val="auto"/>
                <w:kern w:val="2"/>
                <w:sz w:val="24"/>
                <w:szCs w:val="24"/>
                <w:lang w:val="en-US" w:eastAsia="zh-CN" w:bidi="ar-SA"/>
              </w:rPr>
              <w:t xml:space="preserve"> </w:t>
            </w:r>
            <w:r>
              <w:rPr>
                <w:rFonts w:hint="eastAsia" w:ascii="宋体" w:hAnsi="宋体" w:eastAsia="宋体" w:cs="宋体"/>
                <w:b w:val="0"/>
                <w:bCs/>
                <w:color w:val="auto"/>
                <w:sz w:val="24"/>
                <w:szCs w:val="24"/>
              </w:rPr>
              <w:t>离子源</w:t>
            </w:r>
          </w:p>
          <w:p w14:paraId="1EE52782">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3.2.1 </w:t>
            </w:r>
            <w:r>
              <w:rPr>
                <w:rFonts w:hint="eastAsia" w:ascii="宋体" w:hAnsi="宋体" w:eastAsia="宋体" w:cs="宋体"/>
                <w:b w:val="0"/>
                <w:bCs/>
                <w:color w:val="auto"/>
                <w:sz w:val="24"/>
                <w:szCs w:val="24"/>
              </w:rPr>
              <w:t>EI离子源</w:t>
            </w:r>
            <w:r>
              <w:rPr>
                <w:rFonts w:hint="eastAsia" w:ascii="宋体" w:hAnsi="宋体" w:eastAsia="宋体" w:cs="宋体"/>
                <w:b w:val="0"/>
                <w:bCs/>
                <w:color w:val="auto"/>
                <w:sz w:val="24"/>
                <w:szCs w:val="24"/>
                <w:lang w:eastAsia="zh-CN"/>
              </w:rPr>
              <w:t>；</w:t>
            </w:r>
          </w:p>
          <w:p w14:paraId="2707B1E9">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3.2.2 </w:t>
            </w:r>
            <w:r>
              <w:rPr>
                <w:rFonts w:hint="eastAsia" w:ascii="宋体" w:hAnsi="宋体" w:eastAsia="宋体" w:cs="宋体"/>
                <w:color w:val="auto"/>
                <w:sz w:val="24"/>
                <w:szCs w:val="24"/>
              </w:rPr>
              <w:t>离子化能量：10 ～ 200eV</w:t>
            </w:r>
            <w:r>
              <w:rPr>
                <w:rFonts w:hint="eastAsia" w:ascii="宋体" w:hAnsi="宋体" w:eastAsia="宋体" w:cs="宋体"/>
                <w:color w:val="auto"/>
                <w:sz w:val="24"/>
                <w:szCs w:val="24"/>
                <w:lang w:eastAsia="zh-CN"/>
              </w:rPr>
              <w:t>；</w:t>
            </w:r>
          </w:p>
          <w:p w14:paraId="4ADB55A2">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3.2.3 </w:t>
            </w:r>
            <w:r>
              <w:rPr>
                <w:rFonts w:hint="eastAsia" w:ascii="宋体" w:hAnsi="宋体" w:eastAsia="宋体" w:cs="宋体"/>
                <w:color w:val="auto"/>
                <w:sz w:val="24"/>
                <w:szCs w:val="24"/>
              </w:rPr>
              <w:t>离子源温度：独立控温，140～300℃</w:t>
            </w:r>
            <w:r>
              <w:rPr>
                <w:rFonts w:hint="eastAsia" w:ascii="宋体" w:hAnsi="宋体" w:eastAsia="宋体" w:cs="宋体"/>
                <w:color w:val="auto"/>
                <w:sz w:val="24"/>
                <w:szCs w:val="24"/>
                <w:lang w:eastAsia="zh-CN"/>
              </w:rPr>
              <w:t>；</w:t>
            </w:r>
          </w:p>
          <w:p w14:paraId="22FED69F">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3.2.4 </w:t>
            </w:r>
            <w:r>
              <w:rPr>
                <w:rFonts w:hint="eastAsia" w:ascii="宋体" w:hAnsi="宋体" w:eastAsia="宋体" w:cs="宋体"/>
                <w:color w:val="auto"/>
                <w:sz w:val="24"/>
                <w:szCs w:val="24"/>
              </w:rPr>
              <w:t>灯丝电流：5～ 250μA（发射电流）</w:t>
            </w:r>
            <w:r>
              <w:rPr>
                <w:rFonts w:hint="eastAsia" w:ascii="宋体" w:hAnsi="宋体" w:eastAsia="宋体" w:cs="宋体"/>
                <w:color w:val="auto"/>
                <w:sz w:val="24"/>
                <w:szCs w:val="24"/>
                <w:lang w:eastAsia="zh-CN"/>
              </w:rPr>
              <w:t>；</w:t>
            </w:r>
          </w:p>
          <w:p w14:paraId="090450E6">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b w:val="0"/>
                <w:color w:val="auto"/>
                <w:kern w:val="2"/>
                <w:sz w:val="24"/>
                <w:szCs w:val="24"/>
                <w:lang w:val="en-US" w:eastAsia="zh-CN" w:bidi="ar-SA"/>
              </w:rPr>
              <w:t xml:space="preserve">3.2.5 </w:t>
            </w:r>
            <w:r>
              <w:rPr>
                <w:rFonts w:hint="eastAsia" w:ascii="宋体" w:hAnsi="宋体" w:eastAsia="宋体" w:cs="宋体"/>
                <w:color w:val="auto"/>
                <w:sz w:val="24"/>
                <w:szCs w:val="24"/>
              </w:rPr>
              <w:t>双灯丝设计，且双灯丝分别安装在离子源盒的两侧，位置对称，非双灯丝在同侧。</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w:t>
            </w:r>
            <w:r>
              <w:rPr>
                <w:rFonts w:hint="eastAsia" w:ascii="宋体" w:hAnsi="宋体" w:eastAsia="宋体" w:cs="宋体"/>
                <w:b/>
                <w:bCs/>
                <w:color w:val="auto"/>
                <w:sz w:val="24"/>
                <w:szCs w:val="24"/>
              </w:rPr>
              <w:t>须提供质谱离子源部位的</w:t>
            </w:r>
            <w:r>
              <w:rPr>
                <w:rFonts w:hint="eastAsia" w:ascii="宋体" w:hAnsi="宋体" w:eastAsia="宋体" w:cs="宋体"/>
                <w:b/>
                <w:bCs/>
                <w:color w:val="auto"/>
                <w:sz w:val="24"/>
                <w:szCs w:val="24"/>
                <w:lang w:val="en-US" w:eastAsia="zh-CN"/>
              </w:rPr>
              <w:t>证明材料</w:t>
            </w:r>
            <w:r>
              <w:rPr>
                <w:rFonts w:hint="eastAsia" w:ascii="宋体" w:hAnsi="宋体" w:eastAsia="宋体" w:cs="宋体"/>
                <w:b/>
                <w:bCs/>
                <w:color w:val="auto"/>
                <w:sz w:val="24"/>
                <w:szCs w:val="24"/>
              </w:rPr>
              <w:t>）</w:t>
            </w:r>
            <w:r>
              <w:rPr>
                <w:rFonts w:hint="eastAsia" w:ascii="宋体" w:hAnsi="宋体" w:eastAsia="宋体" w:cs="宋体"/>
                <w:color w:val="auto"/>
                <w:sz w:val="24"/>
                <w:szCs w:val="24"/>
                <w:lang w:eastAsia="zh-CN"/>
              </w:rPr>
              <w:t>；</w:t>
            </w:r>
          </w:p>
          <w:p w14:paraId="181AB48E">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3.2.6 </w:t>
            </w:r>
            <w:r>
              <w:rPr>
                <w:rFonts w:hint="eastAsia" w:ascii="宋体" w:hAnsi="宋体" w:eastAsia="宋体" w:cs="宋体"/>
                <w:color w:val="auto"/>
                <w:sz w:val="24"/>
                <w:szCs w:val="24"/>
              </w:rPr>
              <w:t>GCMS 接口温度：50 ～ 350℃</w:t>
            </w:r>
            <w:r>
              <w:rPr>
                <w:rFonts w:hint="eastAsia" w:ascii="宋体" w:hAnsi="宋体" w:eastAsia="宋体" w:cs="宋体"/>
                <w:color w:val="auto"/>
                <w:sz w:val="24"/>
                <w:szCs w:val="24"/>
                <w:lang w:eastAsia="zh-CN"/>
              </w:rPr>
              <w:t>；</w:t>
            </w:r>
          </w:p>
          <w:p w14:paraId="7C9CF2FB">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b w:val="0"/>
                <w:color w:val="auto"/>
                <w:kern w:val="2"/>
                <w:sz w:val="24"/>
                <w:szCs w:val="24"/>
                <w:lang w:val="en-US" w:eastAsia="zh-CN" w:bidi="ar-SA"/>
              </w:rPr>
              <w:t xml:space="preserve">3.2.7 </w:t>
            </w:r>
            <w:r>
              <w:rPr>
                <w:rFonts w:hint="eastAsia" w:ascii="宋体" w:hAnsi="宋体" w:eastAsia="宋体" w:cs="宋体"/>
                <w:color w:val="auto"/>
                <w:sz w:val="24"/>
                <w:szCs w:val="24"/>
              </w:rPr>
              <w:t>离子源采用前开门式，非侧开门式。可从仪器正前面拆装。（</w:t>
            </w:r>
            <w:r>
              <w:rPr>
                <w:rFonts w:hint="eastAsia" w:ascii="宋体" w:hAnsi="宋体" w:eastAsia="宋体" w:cs="宋体"/>
                <w:b/>
                <w:bCs/>
                <w:color w:val="auto"/>
                <w:sz w:val="24"/>
                <w:szCs w:val="24"/>
                <w:lang w:val="en-US" w:eastAsia="zh-CN"/>
              </w:rPr>
              <w:t>投标文件</w:t>
            </w:r>
            <w:r>
              <w:rPr>
                <w:rFonts w:hint="eastAsia" w:ascii="宋体" w:hAnsi="宋体" w:eastAsia="宋体" w:cs="宋体"/>
                <w:b/>
                <w:bCs/>
                <w:color w:val="auto"/>
                <w:sz w:val="24"/>
                <w:szCs w:val="24"/>
              </w:rPr>
              <w:t>须提供质谱离子源部位前开门设计的证明材料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7FCB24D7">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3.2.8 </w:t>
            </w:r>
            <w:r>
              <w:rPr>
                <w:rFonts w:hint="eastAsia" w:ascii="宋体" w:hAnsi="宋体" w:eastAsia="宋体" w:cs="宋体"/>
                <w:color w:val="auto"/>
                <w:sz w:val="24"/>
                <w:szCs w:val="24"/>
              </w:rPr>
              <w:t>维护离子源和灯丝时无需暴露四极杆。</w:t>
            </w:r>
          </w:p>
          <w:p w14:paraId="73025D0E">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3.3 </w:t>
            </w:r>
            <w:r>
              <w:rPr>
                <w:rFonts w:hint="eastAsia" w:ascii="宋体" w:hAnsi="宋体" w:eastAsia="宋体" w:cs="宋体"/>
                <w:b w:val="0"/>
                <w:bCs/>
                <w:color w:val="auto"/>
                <w:sz w:val="24"/>
                <w:szCs w:val="24"/>
              </w:rPr>
              <w:t>质量分析器</w:t>
            </w:r>
          </w:p>
          <w:p w14:paraId="72D3D9C8">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color w:val="auto"/>
                <w:sz w:val="24"/>
                <w:szCs w:val="24"/>
              </w:rPr>
            </w:pPr>
            <w:r>
              <w:rPr>
                <w:rFonts w:hint="eastAsia" w:ascii="宋体" w:hAnsi="宋体" w:eastAsia="宋体" w:cs="Times New Roman"/>
                <w:b w:val="0"/>
                <w:color w:val="auto"/>
                <w:kern w:val="2"/>
                <w:sz w:val="24"/>
                <w:szCs w:val="24"/>
                <w:lang w:val="en-US" w:eastAsia="zh-CN" w:bidi="ar-SA"/>
              </w:rPr>
              <w:t xml:space="preserve">3.3.1 </w:t>
            </w:r>
            <w:r>
              <w:rPr>
                <w:rFonts w:hint="eastAsia" w:ascii="宋体" w:hAnsi="宋体" w:eastAsia="宋体" w:cs="宋体"/>
                <w:color w:val="auto"/>
                <w:sz w:val="24"/>
                <w:szCs w:val="24"/>
              </w:rPr>
              <w:t>配备预四极的全金属四极杆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无须控温</w:t>
            </w:r>
            <w:r>
              <w:rPr>
                <w:rFonts w:hint="eastAsia" w:ascii="宋体" w:hAnsi="宋体" w:eastAsia="宋体" w:cs="宋体"/>
                <w:color w:val="auto"/>
                <w:sz w:val="24"/>
                <w:szCs w:val="24"/>
                <w:lang w:eastAsia="zh-CN"/>
              </w:rPr>
              <w:t>；</w:t>
            </w:r>
          </w:p>
          <w:p w14:paraId="7E631992">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b w:val="0"/>
                <w:color w:val="auto"/>
                <w:kern w:val="2"/>
                <w:sz w:val="24"/>
                <w:szCs w:val="24"/>
                <w:lang w:val="en-US" w:eastAsia="zh-CN" w:bidi="ar-SA"/>
              </w:rPr>
              <w:t xml:space="preserve">3.3.2 </w:t>
            </w:r>
            <w:r>
              <w:rPr>
                <w:rFonts w:hint="eastAsia" w:ascii="宋体" w:hAnsi="宋体" w:eastAsia="宋体" w:cs="宋体"/>
                <w:color w:val="auto"/>
                <w:sz w:val="24"/>
                <w:szCs w:val="24"/>
              </w:rPr>
              <w:t>预四极可转动，主四极杆可清洗打磨，抗污染。预四极杆要求为非S型，避免出现死体积点和污染点（</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4227DAB4">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3.3.3 </w:t>
            </w:r>
            <w:r>
              <w:rPr>
                <w:rFonts w:hint="eastAsia" w:ascii="宋体" w:hAnsi="宋体" w:eastAsia="宋体" w:cs="宋体"/>
                <w:color w:val="auto"/>
                <w:sz w:val="24"/>
                <w:szCs w:val="24"/>
              </w:rPr>
              <w:t>四极杆无需控温≤0.1amu/48h稳定</w:t>
            </w:r>
            <w:r>
              <w:rPr>
                <w:rFonts w:hint="eastAsia" w:ascii="宋体" w:hAnsi="宋体" w:eastAsia="宋体" w:cs="宋体"/>
                <w:color w:val="auto"/>
                <w:sz w:val="24"/>
                <w:szCs w:val="24"/>
                <w:lang w:eastAsia="zh-CN"/>
              </w:rPr>
              <w:t>；</w:t>
            </w:r>
          </w:p>
          <w:p w14:paraId="69336D18">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b w:val="0"/>
                <w:color w:val="auto"/>
                <w:kern w:val="2"/>
                <w:sz w:val="24"/>
                <w:szCs w:val="24"/>
                <w:lang w:val="en-US" w:eastAsia="zh-CN" w:bidi="ar-SA"/>
              </w:rPr>
              <w:t xml:space="preserve">3.3.4 </w:t>
            </w:r>
            <w:r>
              <w:rPr>
                <w:rFonts w:hint="eastAsia" w:ascii="宋体" w:hAnsi="宋体" w:eastAsia="宋体" w:cs="宋体"/>
                <w:color w:val="auto"/>
                <w:sz w:val="24"/>
                <w:szCs w:val="24"/>
              </w:rPr>
              <w:t>四极杆具有自动优化加速功能：对于高质量端离子的自动电场补偿技术，提升离子通过四极杆的速度（</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lang w:val="pt-BR"/>
              </w:rPr>
              <w:t>）</w:t>
            </w:r>
            <w:r>
              <w:rPr>
                <w:rFonts w:hint="eastAsia" w:ascii="宋体" w:hAnsi="宋体" w:eastAsia="宋体" w:cs="宋体"/>
                <w:color w:val="auto"/>
                <w:sz w:val="24"/>
                <w:szCs w:val="24"/>
                <w:lang w:val="pt-BR" w:eastAsia="zh-CN"/>
              </w:rPr>
              <w:t>；</w:t>
            </w:r>
          </w:p>
          <w:p w14:paraId="4C21A412">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3.3.5 </w:t>
            </w:r>
            <w:r>
              <w:rPr>
                <w:rFonts w:hint="eastAsia" w:ascii="宋体" w:hAnsi="宋体" w:eastAsia="宋体" w:cs="宋体"/>
                <w:color w:val="auto"/>
                <w:sz w:val="24"/>
                <w:szCs w:val="24"/>
              </w:rPr>
              <w:t>Q2八极杆超快速碰撞室，</w:t>
            </w:r>
            <w:r>
              <w:rPr>
                <w:rFonts w:hint="eastAsia" w:ascii="宋体" w:hAnsi="宋体" w:eastAsia="宋体" w:cs="宋体"/>
                <w:color w:val="auto"/>
                <w:sz w:val="24"/>
                <w:szCs w:val="24"/>
                <w:lang w:val="en-US" w:eastAsia="zh-CN"/>
              </w:rPr>
              <w:t>具有</w:t>
            </w:r>
            <w:r>
              <w:rPr>
                <w:rFonts w:hint="eastAsia" w:ascii="宋体" w:hAnsi="宋体" w:eastAsia="宋体" w:cs="宋体"/>
                <w:color w:val="auto"/>
                <w:sz w:val="24"/>
                <w:szCs w:val="24"/>
              </w:rPr>
              <w:t>快速MRM性能，能有效消除记忆效应和交叉污染。马蹄型加速电势场（带弯曲）加碰撞气压控制，同时进行线性高压加速，有效消除记忆效应和交叉污染</w:t>
            </w:r>
            <w:r>
              <w:rPr>
                <w:rFonts w:hint="eastAsia" w:ascii="宋体" w:hAnsi="宋体" w:eastAsia="宋体" w:cs="宋体"/>
                <w:color w:val="auto"/>
                <w:sz w:val="24"/>
                <w:szCs w:val="24"/>
                <w:lang w:eastAsia="zh-CN"/>
              </w:rPr>
              <w:t>；</w:t>
            </w:r>
          </w:p>
          <w:p w14:paraId="604E5B0D">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3.3.6 </w:t>
            </w:r>
            <w:r>
              <w:rPr>
                <w:rFonts w:hint="eastAsia" w:ascii="宋体" w:hAnsi="宋体" w:eastAsia="宋体" w:cs="宋体"/>
                <w:color w:val="auto"/>
                <w:sz w:val="24"/>
                <w:szCs w:val="24"/>
              </w:rPr>
              <w:t>碰撞池采用氩气作为碰撞气</w:t>
            </w:r>
            <w:r>
              <w:rPr>
                <w:rFonts w:hint="eastAsia" w:ascii="宋体" w:hAnsi="宋体" w:eastAsia="宋体" w:cs="宋体"/>
                <w:color w:val="auto"/>
                <w:sz w:val="24"/>
                <w:szCs w:val="24"/>
                <w:lang w:eastAsia="zh-CN"/>
              </w:rPr>
              <w:t>；</w:t>
            </w:r>
          </w:p>
          <w:p w14:paraId="3E77499F">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val="0"/>
                <w:color w:val="auto"/>
                <w:sz w:val="24"/>
                <w:szCs w:val="24"/>
              </w:rPr>
            </w:pPr>
            <w:r>
              <w:rPr>
                <w:rFonts w:hint="eastAsia" w:ascii="宋体" w:hAnsi="宋体" w:eastAsia="宋体" w:cs="Times New Roman"/>
                <w:b w:val="0"/>
                <w:color w:val="auto"/>
                <w:kern w:val="2"/>
                <w:sz w:val="24"/>
                <w:szCs w:val="24"/>
                <w:lang w:val="en-US" w:eastAsia="zh-CN" w:bidi="ar-SA"/>
              </w:rPr>
              <w:t xml:space="preserve">3.3.7 </w:t>
            </w:r>
            <w:r>
              <w:rPr>
                <w:rFonts w:hint="eastAsia" w:ascii="宋体" w:hAnsi="宋体" w:eastAsia="宋体" w:cs="宋体"/>
                <w:color w:val="auto"/>
                <w:sz w:val="24"/>
                <w:szCs w:val="24"/>
              </w:rPr>
              <w:t>Q3离轴设计，降低中性分子引起的背景噪</w:t>
            </w:r>
            <w:r>
              <w:rPr>
                <w:rFonts w:hint="eastAsia" w:ascii="宋体" w:hAnsi="宋体" w:eastAsia="宋体" w:cs="宋体"/>
                <w:b w:val="0"/>
                <w:bCs w:val="0"/>
                <w:color w:val="auto"/>
                <w:sz w:val="24"/>
                <w:szCs w:val="24"/>
              </w:rPr>
              <w:t>声。</w:t>
            </w:r>
          </w:p>
          <w:p w14:paraId="0FA4AA12">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val="0"/>
                <w:color w:val="auto"/>
                <w:sz w:val="24"/>
                <w:szCs w:val="24"/>
              </w:rPr>
            </w:pPr>
            <w:r>
              <w:rPr>
                <w:rFonts w:hint="eastAsia" w:ascii="宋体" w:hAnsi="宋体" w:eastAsia="宋体" w:cs="Times New Roman"/>
                <w:b w:val="0"/>
                <w:bCs w:val="0"/>
                <w:color w:val="auto"/>
                <w:kern w:val="2"/>
                <w:sz w:val="24"/>
                <w:szCs w:val="24"/>
                <w:lang w:val="en-US" w:eastAsia="zh-CN" w:bidi="ar-SA"/>
              </w:rPr>
              <w:t xml:space="preserve">3.4 </w:t>
            </w:r>
            <w:r>
              <w:rPr>
                <w:rFonts w:hint="eastAsia" w:ascii="宋体" w:hAnsi="宋体" w:eastAsia="宋体" w:cs="宋体"/>
                <w:b w:val="0"/>
                <w:bCs w:val="0"/>
                <w:color w:val="auto"/>
                <w:sz w:val="24"/>
                <w:szCs w:val="24"/>
              </w:rPr>
              <w:t>扫描功能</w:t>
            </w:r>
          </w:p>
          <w:p w14:paraId="1F4905E4">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val="0"/>
                <w:color w:val="auto"/>
                <w:sz w:val="24"/>
                <w:szCs w:val="24"/>
              </w:rPr>
            </w:pPr>
            <w:r>
              <w:rPr>
                <w:rFonts w:hint="eastAsia" w:ascii="宋体" w:hAnsi="宋体" w:eastAsia="宋体" w:cs="Times New Roman"/>
                <w:b w:val="0"/>
                <w:bCs w:val="0"/>
                <w:color w:val="auto"/>
                <w:kern w:val="2"/>
                <w:sz w:val="24"/>
                <w:szCs w:val="24"/>
                <w:lang w:val="en-US" w:eastAsia="zh-CN" w:bidi="ar-SA"/>
              </w:rPr>
              <w:t xml:space="preserve">3.4.1 </w:t>
            </w:r>
            <w:r>
              <w:rPr>
                <w:rFonts w:hint="eastAsia" w:ascii="宋体" w:hAnsi="宋体" w:eastAsia="宋体" w:cs="宋体"/>
                <w:b w:val="0"/>
                <w:bCs w:val="0"/>
                <w:color w:val="auto"/>
                <w:sz w:val="24"/>
                <w:szCs w:val="24"/>
              </w:rPr>
              <w:t>扫描功能:</w:t>
            </w:r>
          </w:p>
          <w:p w14:paraId="5DE3C6DF">
            <w:pPr>
              <w:keepNext w:val="0"/>
              <w:keepLines w:val="0"/>
              <w:pageBreakBefore w:val="0"/>
              <w:kinsoku/>
              <w:wordWrap w:val="0"/>
              <w:topLinePunct w:val="0"/>
              <w:bidi w:val="0"/>
              <w:snapToGrid/>
              <w:spacing w:line="300" w:lineRule="auto"/>
              <w:ind w:left="0"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全扫描(Full Scan)、子离子扫描( Product Ion Scan)、母离子扫描(Precursor Ion Scan)、中性丢失扫描(Neutral Loss Scan)、选择离子扫描模式(SIM)、多反应扫描模式（MRM）</w:t>
            </w:r>
            <w:r>
              <w:rPr>
                <w:rFonts w:hint="eastAsia" w:ascii="宋体" w:hAnsi="宋体" w:eastAsia="宋体" w:cs="宋体"/>
                <w:color w:val="auto"/>
                <w:sz w:val="24"/>
                <w:szCs w:val="24"/>
                <w:lang w:eastAsia="zh-CN"/>
              </w:rPr>
              <w:t>；</w:t>
            </w:r>
          </w:p>
          <w:p w14:paraId="5D3DC637">
            <w:pPr>
              <w:keepNext w:val="0"/>
              <w:keepLines w:val="0"/>
              <w:pageBreakBefore w:val="0"/>
              <w:kinsoku/>
              <w:wordWrap w:val="0"/>
              <w:topLinePunct w:val="0"/>
              <w:bidi w:val="0"/>
              <w:snapToGrid/>
              <w:spacing w:line="300" w:lineRule="auto"/>
              <w:ind w:left="0" w:firstLine="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3.4.2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支持</w:t>
            </w:r>
            <w:r>
              <w:rPr>
                <w:rFonts w:hint="eastAsia" w:ascii="宋体" w:hAnsi="宋体" w:eastAsia="宋体" w:cs="宋体"/>
                <w:color w:val="auto"/>
                <w:sz w:val="24"/>
                <w:szCs w:val="24"/>
                <w:lang w:val="en-US" w:eastAsia="zh-CN"/>
              </w:rPr>
              <w:t>不少于3种</w:t>
            </w:r>
            <w:r>
              <w:rPr>
                <w:rFonts w:hint="eastAsia" w:ascii="宋体" w:hAnsi="宋体" w:eastAsia="宋体" w:cs="宋体"/>
                <w:color w:val="auto"/>
                <w:sz w:val="24"/>
                <w:szCs w:val="24"/>
              </w:rPr>
              <w:t>监测模式的同时扫描,例Scan/MRM同时扫描、Scan/Product Ion Scan同时扫描等等，获得高灵敏度定量数据的同时不</w:t>
            </w:r>
            <w:r>
              <w:rPr>
                <w:rFonts w:hint="eastAsia" w:ascii="宋体" w:hAnsi="宋体" w:eastAsia="宋体" w:cs="宋体"/>
                <w:b w:val="0"/>
                <w:bCs w:val="0"/>
                <w:color w:val="auto"/>
                <w:sz w:val="24"/>
                <w:szCs w:val="24"/>
              </w:rPr>
              <w:t>丢失化合物的质谱信息。</w:t>
            </w:r>
          </w:p>
          <w:p w14:paraId="2066C8EF">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val="0"/>
                <w:color w:val="auto"/>
                <w:sz w:val="24"/>
                <w:szCs w:val="24"/>
              </w:rPr>
            </w:pPr>
            <w:r>
              <w:rPr>
                <w:rFonts w:hint="eastAsia" w:ascii="宋体" w:hAnsi="宋体" w:eastAsia="宋体" w:cs="Times New Roman"/>
                <w:b w:val="0"/>
                <w:bCs w:val="0"/>
                <w:color w:val="auto"/>
                <w:kern w:val="2"/>
                <w:sz w:val="24"/>
                <w:szCs w:val="24"/>
                <w:lang w:val="en-US" w:eastAsia="zh-CN" w:bidi="ar-SA"/>
              </w:rPr>
              <w:t xml:space="preserve">3.5 </w:t>
            </w:r>
            <w:r>
              <w:rPr>
                <w:rFonts w:hint="eastAsia" w:ascii="宋体" w:hAnsi="宋体" w:eastAsia="宋体" w:cs="宋体"/>
                <w:b w:val="0"/>
                <w:bCs w:val="0"/>
                <w:color w:val="auto"/>
                <w:sz w:val="24"/>
                <w:szCs w:val="24"/>
              </w:rPr>
              <w:t>检测系统</w:t>
            </w:r>
          </w:p>
          <w:p w14:paraId="04004FF2">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b w:val="0"/>
                <w:color w:val="auto"/>
                <w:kern w:val="2"/>
                <w:sz w:val="24"/>
                <w:szCs w:val="24"/>
                <w:lang w:val="en-US" w:eastAsia="zh-CN" w:bidi="ar-SA"/>
              </w:rPr>
              <w:t xml:space="preserve">3.5.1 </w:t>
            </w:r>
            <w:r>
              <w:rPr>
                <w:rFonts w:hint="eastAsia" w:ascii="宋体" w:hAnsi="宋体" w:eastAsia="宋体" w:cs="宋体"/>
                <w:color w:val="auto"/>
                <w:sz w:val="24"/>
                <w:szCs w:val="24"/>
              </w:rPr>
              <w:t>二次电子倍增管和±10kV转换打拿极，须配备能去除中性噪声的透镜系统（</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05729E90">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3.5.2 </w:t>
            </w:r>
            <w:r>
              <w:rPr>
                <w:rFonts w:hint="eastAsia" w:ascii="宋体" w:hAnsi="宋体" w:eastAsia="宋体" w:cs="宋体"/>
                <w:color w:val="auto"/>
                <w:sz w:val="24"/>
                <w:szCs w:val="24"/>
              </w:rPr>
              <w:t>离轴连续打拿电子倍增器</w:t>
            </w:r>
            <w:r>
              <w:rPr>
                <w:rFonts w:hint="eastAsia" w:ascii="宋体" w:hAnsi="宋体" w:eastAsia="宋体" w:cs="宋体"/>
                <w:color w:val="auto"/>
                <w:sz w:val="24"/>
                <w:szCs w:val="24"/>
                <w:lang w:eastAsia="zh-CN"/>
              </w:rPr>
              <w:t>；</w:t>
            </w:r>
          </w:p>
          <w:p w14:paraId="02E6FD8E">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3.5.3 </w:t>
            </w:r>
            <w:r>
              <w:rPr>
                <w:rFonts w:hint="eastAsia" w:ascii="宋体" w:hAnsi="宋体" w:eastAsia="宋体" w:cs="宋体"/>
                <w:color w:val="auto"/>
                <w:sz w:val="24"/>
                <w:szCs w:val="24"/>
              </w:rPr>
              <w:t>动态范围：≥8×10</w:t>
            </w:r>
            <w:r>
              <w:rPr>
                <w:rFonts w:hint="eastAsia" w:ascii="宋体" w:hAnsi="宋体" w:eastAsia="宋体" w:cs="宋体"/>
                <w:color w:val="auto"/>
                <w:sz w:val="24"/>
                <w:szCs w:val="24"/>
                <w:vertAlign w:val="superscript"/>
              </w:rPr>
              <w:t>6</w:t>
            </w:r>
            <w:r>
              <w:rPr>
                <w:rFonts w:hint="eastAsia" w:ascii="宋体" w:hAnsi="宋体" w:eastAsia="宋体" w:cs="宋体"/>
                <w:color w:val="auto"/>
                <w:sz w:val="24"/>
                <w:szCs w:val="24"/>
                <w:vertAlign w:val="baseline"/>
                <w:lang w:eastAsia="zh-CN"/>
              </w:rPr>
              <w:t>。</w:t>
            </w:r>
          </w:p>
          <w:p w14:paraId="22EC409E">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color w:val="auto"/>
                <w:sz w:val="24"/>
                <w:szCs w:val="24"/>
              </w:rPr>
            </w:pPr>
            <w:r>
              <w:rPr>
                <w:rFonts w:hint="eastAsia" w:ascii="宋体" w:hAnsi="宋体" w:eastAsia="宋体" w:cs="Times New Roman"/>
                <w:b w:val="0"/>
                <w:bCs/>
                <w:color w:val="auto"/>
                <w:kern w:val="2"/>
                <w:sz w:val="24"/>
                <w:szCs w:val="24"/>
                <w:lang w:val="en-US" w:eastAsia="zh-CN" w:bidi="ar-SA"/>
              </w:rPr>
              <w:t xml:space="preserve">3.6 </w:t>
            </w:r>
            <w:r>
              <w:rPr>
                <w:rFonts w:hint="eastAsia" w:ascii="宋体" w:hAnsi="宋体" w:eastAsia="宋体" w:cs="宋体"/>
                <w:b w:val="0"/>
                <w:bCs/>
                <w:color w:val="auto"/>
                <w:sz w:val="24"/>
                <w:szCs w:val="24"/>
              </w:rPr>
              <w:t>真空系统</w:t>
            </w:r>
          </w:p>
          <w:p w14:paraId="0D2E1253">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b w:val="0"/>
                <w:color w:val="auto"/>
                <w:kern w:val="2"/>
                <w:sz w:val="24"/>
                <w:szCs w:val="24"/>
                <w:lang w:val="en-US" w:eastAsia="zh-CN" w:bidi="ar-SA"/>
              </w:rPr>
              <w:t>3.6.1</w:t>
            </w:r>
            <w:r>
              <w:rPr>
                <w:rFonts w:hint="eastAsia" w:ascii="宋体" w:hAnsi="宋体" w:eastAsia="宋体" w:cs="宋体"/>
                <w:color w:val="auto"/>
                <w:sz w:val="24"/>
                <w:szCs w:val="24"/>
              </w:rPr>
              <w:t>主泵：双入口差动式涡轮分子泵排气系统，≥380L/sec（</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4EA22729">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Times New Roman"/>
                <w:b w:val="0"/>
                <w:color w:val="auto"/>
                <w:kern w:val="2"/>
                <w:sz w:val="24"/>
                <w:szCs w:val="24"/>
                <w:lang w:val="en-US" w:eastAsia="zh-CN" w:bidi="ar-SA"/>
              </w:rPr>
              <w:t xml:space="preserve">3.6.2 </w:t>
            </w:r>
            <w:r>
              <w:rPr>
                <w:rFonts w:hint="eastAsia" w:ascii="宋体" w:hAnsi="宋体" w:eastAsia="宋体" w:cs="宋体"/>
                <w:color w:val="auto"/>
                <w:sz w:val="24"/>
                <w:szCs w:val="24"/>
              </w:rPr>
              <w:t>前级泵：≥30L/min（60Hz）机械泵</w:t>
            </w:r>
            <w:r>
              <w:rPr>
                <w:rFonts w:hint="eastAsia" w:ascii="宋体" w:hAnsi="宋体" w:eastAsia="宋体" w:cs="宋体"/>
                <w:color w:val="auto"/>
                <w:sz w:val="24"/>
                <w:szCs w:val="24"/>
                <w:lang w:eastAsia="zh-CN"/>
              </w:rPr>
              <w:t>；</w:t>
            </w:r>
          </w:p>
          <w:p w14:paraId="6987B8D8">
            <w:pPr>
              <w:keepNext w:val="0"/>
              <w:keepLines w:val="0"/>
              <w:pageBreakBefore w:val="0"/>
              <w:widowControl/>
              <w:numPr>
                <w:ilvl w:val="2"/>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val="0"/>
                <w:color w:val="auto"/>
                <w:sz w:val="24"/>
                <w:szCs w:val="24"/>
              </w:rPr>
            </w:pPr>
            <w:r>
              <w:rPr>
                <w:rFonts w:hint="eastAsia" w:ascii="宋体" w:hAnsi="宋体" w:eastAsia="宋体" w:cs="Times New Roman"/>
                <w:b w:val="0"/>
                <w:color w:val="auto"/>
                <w:kern w:val="2"/>
                <w:sz w:val="24"/>
                <w:szCs w:val="24"/>
                <w:lang w:val="en-US" w:eastAsia="zh-CN" w:bidi="ar-SA"/>
              </w:rPr>
              <w:t xml:space="preserve">3.6.3 </w:t>
            </w:r>
            <w:r>
              <w:rPr>
                <w:rFonts w:hint="eastAsia" w:ascii="宋体" w:hAnsi="宋体" w:eastAsia="宋体" w:cs="宋体"/>
                <w:color w:val="auto"/>
                <w:sz w:val="24"/>
                <w:szCs w:val="24"/>
              </w:rPr>
              <w:t>配备皮拉尼真空规和离子规，可实时监测低真空度和高真空度，实时判断质谱运行情况，</w:t>
            </w:r>
            <w:r>
              <w:rPr>
                <w:rFonts w:hint="eastAsia" w:ascii="宋体" w:hAnsi="宋体" w:eastAsia="宋体" w:cs="宋体"/>
                <w:b w:val="0"/>
                <w:bCs w:val="0"/>
                <w:color w:val="auto"/>
                <w:sz w:val="24"/>
                <w:szCs w:val="24"/>
              </w:rPr>
              <w:t>避免泄露等安全事故及实验误判。</w:t>
            </w:r>
          </w:p>
          <w:p w14:paraId="2006F47F">
            <w:pPr>
              <w:keepNext w:val="0"/>
              <w:keepLines w:val="0"/>
              <w:pageBreakBefore w:val="0"/>
              <w:widowControl/>
              <w:numPr>
                <w:ilvl w:val="0"/>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b w:val="0"/>
                <w:bCs w:val="0"/>
                <w:color w:val="auto"/>
                <w:sz w:val="24"/>
                <w:szCs w:val="24"/>
              </w:rPr>
            </w:pPr>
            <w:r>
              <w:rPr>
                <w:rFonts w:hint="default" w:ascii="宋体" w:hAnsi="宋体" w:eastAsia="宋体" w:cs="Times New Roman"/>
                <w:b w:val="0"/>
                <w:bCs w:val="0"/>
                <w:color w:val="auto"/>
                <w:kern w:val="2"/>
                <w:sz w:val="24"/>
                <w:szCs w:val="24"/>
                <w:lang w:val="en-US" w:eastAsia="zh-CN" w:bidi="ar-SA"/>
              </w:rPr>
              <w:t>4</w:t>
            </w:r>
            <w:r>
              <w:rPr>
                <w:rFonts w:hint="eastAsia" w:ascii="宋体" w:hAnsi="宋体" w:eastAsia="宋体" w:cs="Times New Roman"/>
                <w:b w:val="0"/>
                <w:bCs w:val="0"/>
                <w:color w:val="auto"/>
                <w:kern w:val="2"/>
                <w:sz w:val="24"/>
                <w:szCs w:val="24"/>
                <w:lang w:val="en-US" w:eastAsia="zh-CN" w:bidi="ar-SA"/>
              </w:rPr>
              <w:t>.</w:t>
            </w:r>
            <w:r>
              <w:rPr>
                <w:rFonts w:hint="eastAsia" w:ascii="宋体" w:hAnsi="宋体" w:eastAsia="宋体" w:cs="宋体"/>
                <w:b w:val="0"/>
                <w:bCs w:val="0"/>
                <w:color w:val="auto"/>
                <w:sz w:val="24"/>
                <w:szCs w:val="24"/>
              </w:rPr>
              <w:t>数据处理系统</w:t>
            </w:r>
          </w:p>
          <w:p w14:paraId="2FA97CF3">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4.1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GCMSMS工作站，可进行数据采集、数据处理、定性分析和定量分析；可调入单极GCMS方法，支持Excel表格与 MRM 表格的互相拷贝粘贴；支持自建库及谱库检索功能，支持AART保留时间自动调整功能。支持自动校正和全自动分析功能，满足各种自动要求的软件系统。支持中/英文控制软件，支持中文的样品名、文件名等输入</w:t>
            </w:r>
            <w:r>
              <w:rPr>
                <w:rFonts w:hint="eastAsia" w:ascii="宋体" w:hAnsi="宋体" w:eastAsia="宋体" w:cs="宋体"/>
                <w:color w:val="auto"/>
                <w:sz w:val="24"/>
                <w:szCs w:val="24"/>
                <w:lang w:eastAsia="zh-CN"/>
              </w:rPr>
              <w:t>；</w:t>
            </w:r>
          </w:p>
          <w:p w14:paraId="60128FE1">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4.2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谱库:至少包括NIST谱库和化学结构式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库、气味数据库、农残数据库</w:t>
            </w:r>
            <w:r>
              <w:rPr>
                <w:rFonts w:hint="eastAsia" w:ascii="宋体" w:hAnsi="宋体" w:eastAsia="宋体" w:cs="宋体"/>
                <w:color w:val="auto"/>
                <w:sz w:val="24"/>
                <w:szCs w:val="24"/>
                <w:lang w:eastAsia="zh-CN"/>
              </w:rPr>
              <w:t>。</w:t>
            </w:r>
          </w:p>
          <w:p w14:paraId="60C90A26">
            <w:pPr>
              <w:keepNext w:val="0"/>
              <w:keepLines w:val="0"/>
              <w:pageBreakBefore w:val="0"/>
              <w:widowControl/>
              <w:numPr>
                <w:ilvl w:val="0"/>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szCs w:val="24"/>
              </w:rPr>
              <w:t>配置要求</w:t>
            </w:r>
          </w:p>
          <w:p w14:paraId="6CAF4E1C">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5.1</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sz w:val="24"/>
                <w:szCs w:val="24"/>
              </w:rPr>
              <w:t>三重四极杆气质联用仪器主机一台，包含EI源</w:t>
            </w:r>
            <w:r>
              <w:rPr>
                <w:rFonts w:hint="eastAsia" w:ascii="宋体" w:hAnsi="宋体" w:eastAsia="宋体" w:cs="宋体"/>
                <w:color w:val="auto"/>
                <w:sz w:val="24"/>
                <w:szCs w:val="24"/>
                <w:lang w:eastAsia="zh-CN"/>
              </w:rPr>
              <w:t>；</w:t>
            </w:r>
          </w:p>
          <w:p w14:paraId="3A871806">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5.2</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sz w:val="24"/>
                <w:szCs w:val="24"/>
              </w:rPr>
              <w:t>分流不分流进样口两套</w:t>
            </w:r>
            <w:r>
              <w:rPr>
                <w:rFonts w:hint="eastAsia" w:ascii="宋体" w:hAnsi="宋体" w:eastAsia="宋体" w:cs="宋体"/>
                <w:color w:val="auto"/>
                <w:sz w:val="24"/>
                <w:szCs w:val="24"/>
                <w:lang w:eastAsia="zh-CN"/>
              </w:rPr>
              <w:t>；</w:t>
            </w:r>
          </w:p>
          <w:p w14:paraId="2D7C6F60">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5.3</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sz w:val="24"/>
                <w:szCs w:val="24"/>
              </w:rPr>
              <w:t>三合一自动进样器一套（包含液体、顶空、SPME ARROW三种进样方式）</w:t>
            </w:r>
            <w:r>
              <w:rPr>
                <w:rFonts w:hint="eastAsia" w:ascii="宋体" w:hAnsi="宋体" w:eastAsia="宋体" w:cs="宋体"/>
                <w:color w:val="auto"/>
                <w:sz w:val="24"/>
                <w:szCs w:val="24"/>
                <w:lang w:eastAsia="zh-CN"/>
              </w:rPr>
              <w:t>；</w:t>
            </w:r>
          </w:p>
          <w:p w14:paraId="4EED3AEF">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5.4</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sz w:val="24"/>
                <w:szCs w:val="24"/>
              </w:rPr>
              <w:t>安装工具包一套；氦气捕集阱一个；氮气捕集阱一个；分流衬管1包，每包5根；不分流衬管1包，每包5根；进样隔垫100个；衬管O形圈100个；用于0.25mm色谱柱的密封垫圈1包，每包10个，VG材质；用于0.25mm色谱柱的密封垫圈1包，每包10个，石墨材质；进样口端手拧式螺母一个；质谱接口手拧式螺母一个；离子源灯丝4个；2mL进样小瓶1000个；20mL顶空瓶100个；机械泵油一瓶；SPME ARROW针3根</w:t>
            </w:r>
            <w:r>
              <w:rPr>
                <w:rFonts w:hint="eastAsia" w:ascii="宋体" w:hAnsi="宋体" w:eastAsia="宋体" w:cs="宋体"/>
                <w:color w:val="auto"/>
                <w:sz w:val="24"/>
                <w:szCs w:val="24"/>
                <w:lang w:eastAsia="zh-CN"/>
              </w:rPr>
              <w:t>；</w:t>
            </w:r>
          </w:p>
          <w:p w14:paraId="13B77E74">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5.5</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sz w:val="24"/>
                <w:szCs w:val="24"/>
              </w:rPr>
              <w:t>HP-5ms（30m，0.25mm，0.25μm）或等效色谱柱两根；极性色谱柱两根</w:t>
            </w:r>
            <w:r>
              <w:rPr>
                <w:rFonts w:hint="eastAsia" w:ascii="宋体" w:hAnsi="宋体" w:eastAsia="宋体" w:cs="宋体"/>
                <w:color w:val="auto"/>
                <w:sz w:val="24"/>
                <w:szCs w:val="24"/>
                <w:lang w:eastAsia="zh-CN"/>
              </w:rPr>
              <w:t>；</w:t>
            </w:r>
          </w:p>
          <w:p w14:paraId="12B763FB">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5.6</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sz w:val="24"/>
                <w:szCs w:val="24"/>
              </w:rPr>
              <w:t>软件处理系统一套；</w:t>
            </w:r>
          </w:p>
          <w:p w14:paraId="579CC707">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5.7</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sz w:val="24"/>
                <w:szCs w:val="24"/>
              </w:rPr>
              <w:t>NIST谱库一套，气味数据库一套，农残数据库一套</w:t>
            </w:r>
            <w:r>
              <w:rPr>
                <w:rFonts w:hint="eastAsia" w:ascii="宋体" w:hAnsi="宋体" w:eastAsia="宋体" w:cs="宋体"/>
                <w:color w:val="auto"/>
                <w:sz w:val="24"/>
                <w:szCs w:val="24"/>
                <w:lang w:eastAsia="zh-CN"/>
              </w:rPr>
              <w:t>；</w:t>
            </w:r>
          </w:p>
          <w:p w14:paraId="18843941">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default" w:ascii="宋体" w:hAnsi="宋体" w:eastAsia="宋体" w:cs="宋体"/>
                <w:color w:val="auto"/>
                <w:kern w:val="2"/>
                <w:sz w:val="24"/>
                <w:szCs w:val="24"/>
                <w:lang w:val="en-US" w:eastAsia="zh-CN" w:bidi="ar-SA"/>
              </w:rPr>
              <w:t>5.8</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sz w:val="24"/>
                <w:szCs w:val="24"/>
              </w:rPr>
              <w:t>数据</w:t>
            </w:r>
            <w:r>
              <w:rPr>
                <w:rFonts w:hint="eastAsia" w:ascii="宋体" w:hAnsi="宋体" w:eastAsia="宋体" w:cs="宋体"/>
                <w:color w:val="auto"/>
                <w:sz w:val="24"/>
                <w:szCs w:val="24"/>
                <w:lang w:val="en-US" w:eastAsia="zh-CN"/>
              </w:rPr>
              <w:t>处理</w:t>
            </w:r>
            <w:r>
              <w:rPr>
                <w:rFonts w:hint="eastAsia" w:ascii="宋体" w:hAnsi="宋体" w:eastAsia="宋体" w:cs="宋体"/>
                <w:color w:val="auto"/>
                <w:sz w:val="24"/>
                <w:szCs w:val="24"/>
              </w:rPr>
              <w:t>系统 1套</w:t>
            </w:r>
            <w:r>
              <w:rPr>
                <w:rFonts w:hint="eastAsia" w:ascii="宋体" w:hAnsi="宋体" w:eastAsia="宋体" w:cs="宋体"/>
                <w:color w:val="auto"/>
                <w:sz w:val="24"/>
                <w:szCs w:val="24"/>
                <w:lang w:val="en-US" w:eastAsia="zh-CN"/>
              </w:rPr>
              <w:t>配置不低于</w:t>
            </w:r>
            <w:r>
              <w:rPr>
                <w:rFonts w:hint="eastAsia" w:ascii="宋体" w:hAnsi="宋体" w:eastAsia="宋体" w:cs="Times New Roman"/>
                <w:b/>
                <w:bCs/>
                <w:color w:val="auto"/>
                <w:sz w:val="24"/>
                <w:szCs w:val="24"/>
              </w:rPr>
              <w:t>（需在投标响应表中列出产品品牌和型号，否则视为本条参数不响应）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处理器4核，32g内存，256g固态硬盘加1T机械硬盘，1080p屏幕</w:t>
            </w:r>
            <w:r>
              <w:rPr>
                <w:rFonts w:hint="eastAsia" w:ascii="宋体" w:hAnsi="宋体" w:eastAsia="宋体" w:cs="宋体"/>
                <w:color w:val="auto"/>
                <w:sz w:val="24"/>
                <w:szCs w:val="24"/>
                <w:lang w:eastAsia="zh-CN"/>
              </w:rPr>
              <w:t>；</w:t>
            </w:r>
          </w:p>
          <w:p w14:paraId="648BB4AD">
            <w:pPr>
              <w:keepNext w:val="0"/>
              <w:keepLines w:val="0"/>
              <w:pageBreakBefore w:val="0"/>
              <w:widowControl/>
              <w:numPr>
                <w:ilvl w:val="1"/>
                <w:numId w:val="0"/>
              </w:numPr>
              <w:kinsoku/>
              <w:wordWrap w:val="0"/>
              <w:overflowPunct w:val="0"/>
              <w:topLinePunct w:val="0"/>
              <w:autoSpaceDE w:val="0"/>
              <w:autoSpaceDN w:val="0"/>
              <w:bidi w:val="0"/>
              <w:adjustRightInd w:val="0"/>
              <w:snapToGrid/>
              <w:spacing w:line="300" w:lineRule="auto"/>
              <w:ind w:left="0" w:firstLine="0"/>
              <w:jc w:val="left"/>
              <w:textAlignment w:val="baseline"/>
              <w:rPr>
                <w:rFonts w:hint="eastAsia" w:ascii="宋体" w:hAnsi="宋体" w:eastAsia="宋体" w:cs="宋体"/>
                <w:color w:val="auto"/>
                <w:sz w:val="24"/>
                <w:szCs w:val="24"/>
                <w:lang w:eastAsia="zh-CN"/>
              </w:rPr>
            </w:pPr>
            <w:r>
              <w:rPr>
                <w:rFonts w:hint="default" w:ascii="宋体" w:hAnsi="宋体" w:eastAsia="宋体" w:cs="宋体"/>
                <w:color w:val="auto"/>
                <w:kern w:val="2"/>
                <w:sz w:val="24"/>
                <w:szCs w:val="24"/>
                <w:lang w:val="en-US" w:eastAsia="zh-CN" w:bidi="ar-SA"/>
              </w:rPr>
              <w:t>5.9</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sz w:val="24"/>
                <w:szCs w:val="24"/>
              </w:rPr>
              <w:t>UPS电源一台（≥6kW，续航≥1h）</w:t>
            </w:r>
            <w:r>
              <w:rPr>
                <w:rFonts w:hint="eastAsia" w:ascii="宋体" w:hAnsi="宋体" w:eastAsia="宋体" w:cs="宋体"/>
                <w:color w:val="auto"/>
                <w:sz w:val="24"/>
                <w:szCs w:val="24"/>
                <w:lang w:eastAsia="zh-CN"/>
              </w:rPr>
              <w:t>；</w:t>
            </w:r>
          </w:p>
          <w:p w14:paraId="32FF37DC">
            <w:pPr>
              <w:keepNext w:val="0"/>
              <w:keepLines w:val="0"/>
              <w:pageBreakBefore w:val="0"/>
              <w:widowControl/>
              <w:kinsoku/>
              <w:wordWrap w:val="0"/>
              <w:overflowPunct w:val="0"/>
              <w:topLinePunct w:val="0"/>
              <w:autoSpaceDE w:val="0"/>
              <w:autoSpaceDN w:val="0"/>
              <w:bidi w:val="0"/>
              <w:adjustRightInd w:val="0"/>
              <w:snapToGrid/>
              <w:spacing w:line="300" w:lineRule="auto"/>
              <w:ind w:left="0" w:firstLine="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0 </w:t>
            </w:r>
            <w:r>
              <w:rPr>
                <w:rFonts w:hint="eastAsia" w:ascii="宋体" w:hAnsi="宋体" w:eastAsia="宋体" w:cs="宋体"/>
                <w:color w:val="auto"/>
                <w:sz w:val="24"/>
                <w:szCs w:val="24"/>
              </w:rPr>
              <w:t>高纯氦气一瓶（含阀）</w:t>
            </w:r>
            <w:r>
              <w:rPr>
                <w:rFonts w:hint="eastAsia" w:ascii="宋体" w:hAnsi="宋体" w:eastAsia="宋体" w:cs="宋体"/>
                <w:color w:val="auto"/>
                <w:sz w:val="24"/>
                <w:szCs w:val="24"/>
                <w:lang w:eastAsia="zh-CN"/>
              </w:rPr>
              <w:t>；</w:t>
            </w:r>
          </w:p>
          <w:p w14:paraId="5E29599D">
            <w:pPr>
              <w:keepNext w:val="0"/>
              <w:keepLines w:val="0"/>
              <w:pageBreakBefore w:val="0"/>
              <w:kinsoku/>
              <w:wordWrap w:val="0"/>
              <w:topLinePunct w:val="0"/>
              <w:bidi w:val="0"/>
              <w:snapToGrid/>
              <w:spacing w:line="300" w:lineRule="auto"/>
              <w:ind w:left="0"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气瓶柜一个</w:t>
            </w:r>
            <w:r>
              <w:rPr>
                <w:rFonts w:hint="eastAsia" w:ascii="宋体" w:hAnsi="宋体" w:eastAsia="宋体" w:cs="宋体"/>
                <w:color w:val="auto"/>
                <w:sz w:val="24"/>
                <w:szCs w:val="24"/>
                <w:lang w:eastAsia="zh-CN"/>
              </w:rPr>
              <w:t>。</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2A51015D">
            <w:pPr>
              <w:keepNext w:val="0"/>
              <w:keepLines w:val="0"/>
              <w:pageBreakBefore w:val="0"/>
              <w:kinsoku w:val="0"/>
              <w:wordWrap w:val="0"/>
              <w:topLinePunct w:val="0"/>
              <w:autoSpaceDE w:val="0"/>
              <w:autoSpaceDN w:val="0"/>
              <w:bidi w:val="0"/>
              <w:adjustRightInd w:val="0"/>
              <w:snapToGrid w:val="0"/>
              <w:spacing w:line="300" w:lineRule="auto"/>
              <w:jc w:val="center"/>
              <w:textAlignment w:val="baseline"/>
              <w:rPr>
                <w:rFonts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1套</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54369A53">
            <w:pPr>
              <w:keepNext w:val="0"/>
              <w:keepLines w:val="0"/>
              <w:pageBreakBefore w:val="0"/>
              <w:wordWrap w:val="0"/>
              <w:topLinePunct w:val="0"/>
              <w:bidi w:val="0"/>
              <w:snapToGrid w:val="0"/>
              <w:spacing w:line="30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6B953494">
            <w:pPr>
              <w:keepNext w:val="0"/>
              <w:keepLines w:val="0"/>
              <w:pageBreakBefore w:val="0"/>
              <w:wordWrap w:val="0"/>
              <w:topLinePunct w:val="0"/>
              <w:bidi w:val="0"/>
              <w:snapToGrid w:val="0"/>
              <w:spacing w:line="30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进口</w:t>
            </w:r>
          </w:p>
        </w:tc>
      </w:tr>
    </w:tbl>
    <w:p w14:paraId="7215FC89">
      <w:pPr>
        <w:pageBreakBefore w:val="0"/>
        <w:wordWrap w:val="0"/>
        <w:topLinePunct w:val="0"/>
        <w:bidi w:val="0"/>
        <w:rPr>
          <w:rFonts w:ascii="Calibri" w:hAnsi="Calibri" w:eastAsia="宋体" w:cs="Times New Roman"/>
          <w:color w:val="auto"/>
          <w:szCs w:val="24"/>
        </w:rPr>
      </w:pPr>
    </w:p>
    <w:p w14:paraId="79229CBF">
      <w:pPr>
        <w:pStyle w:val="10"/>
        <w:pageBreakBefore w:val="0"/>
        <w:wordWrap w:val="0"/>
        <w:topLinePunct w:val="0"/>
        <w:bidi w:val="0"/>
        <w:spacing w:before="156" w:beforeLines="50" w:after="156" w:afterLines="50"/>
        <w:ind w:left="0" w:firstLine="640"/>
        <w:rPr>
          <w:rFonts w:hint="eastAsia" w:eastAsia="黑体"/>
          <w:color w:val="auto"/>
        </w:rPr>
      </w:pPr>
      <w:bookmarkStart w:id="17" w:name="_Toc1520309192"/>
      <w:bookmarkStart w:id="18" w:name="_Toc1900587714"/>
      <w:bookmarkStart w:id="19" w:name="_Toc1101062245"/>
      <w:bookmarkStart w:id="20" w:name="_Toc902728931"/>
      <w:bookmarkStart w:id="21" w:name="_Toc49042126"/>
      <w:bookmarkStart w:id="22" w:name="_Toc1061105159_WPSOffice_Level2"/>
      <w:bookmarkStart w:id="23" w:name="_Toc1814319857"/>
      <w:bookmarkStart w:id="24" w:name="_Toc13384869"/>
      <w:r>
        <w:rPr>
          <w:rFonts w:hint="eastAsia" w:eastAsia="黑体"/>
          <w:color w:val="auto"/>
        </w:rPr>
        <w:t>三、报价要求</w:t>
      </w:r>
      <w:bookmarkEnd w:id="17"/>
      <w:bookmarkEnd w:id="18"/>
      <w:bookmarkEnd w:id="19"/>
      <w:bookmarkEnd w:id="20"/>
      <w:bookmarkEnd w:id="21"/>
      <w:bookmarkEnd w:id="22"/>
      <w:bookmarkEnd w:id="23"/>
      <w:bookmarkEnd w:id="24"/>
    </w:p>
    <w:p w14:paraId="4497817B">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hint="eastAsia" w:ascii="宋体" w:hAnsi="宋体" w:eastAsia="宋体" w:cs="宋体"/>
          <w:color w:val="auto"/>
          <w:sz w:val="24"/>
          <w:szCs w:val="18"/>
        </w:rPr>
        <w:t>本项目报总价，投标报价</w:t>
      </w:r>
      <w:r>
        <w:rPr>
          <w:rFonts w:ascii="宋体" w:hAnsi="宋体" w:eastAsia="宋体" w:cs="宋体"/>
          <w:color w:val="auto"/>
          <w:sz w:val="24"/>
          <w:szCs w:val="18"/>
        </w:rPr>
        <w:t>包括</w:t>
      </w:r>
      <w:r>
        <w:rPr>
          <w:rFonts w:hint="eastAsia" w:ascii="宋体" w:hAnsi="宋体" w:eastAsia="宋体" w:cs="宋体"/>
          <w:color w:val="auto"/>
          <w:sz w:val="24"/>
          <w:szCs w:val="18"/>
        </w:rPr>
        <w:t>本项目需求的全部货物及所需附件购置费、包装费、运输费、人工费、保险费、安装调试费、各种税费、资料费、售后服务费及完成项目应有的全部费用。</w:t>
      </w:r>
    </w:p>
    <w:p w14:paraId="3308A8EC">
      <w:pPr>
        <w:pStyle w:val="3"/>
        <w:pageBreakBefore w:val="0"/>
        <w:wordWrap w:val="0"/>
        <w:topLinePunct w:val="0"/>
        <w:bidi w:val="0"/>
        <w:ind w:firstLine="560"/>
        <w:rPr>
          <w:rFonts w:eastAsia="黑体"/>
          <w:color w:val="auto"/>
        </w:rPr>
      </w:pPr>
      <w:r>
        <w:rPr>
          <w:rFonts w:eastAsia="黑体"/>
          <w:color w:val="auto"/>
        </w:rPr>
        <w:t>四、备品备件及专用工具</w:t>
      </w:r>
    </w:p>
    <w:p w14:paraId="0EDBD22B">
      <w:pPr>
        <w:pageBreakBefore w:val="0"/>
        <w:wordWrap w:val="0"/>
        <w:topLinePunct w:val="0"/>
        <w:bidi w:val="0"/>
        <w:spacing w:line="360" w:lineRule="auto"/>
        <w:ind w:firstLine="480" w:firstLineChars="200"/>
        <w:jc w:val="left"/>
        <w:rPr>
          <w:rFonts w:ascii="宋体" w:hAnsi="宋体" w:eastAsia="宋体" w:cs="宋体"/>
          <w:color w:val="auto"/>
          <w:sz w:val="24"/>
          <w:szCs w:val="18"/>
        </w:rPr>
      </w:pPr>
      <w:bookmarkStart w:id="25" w:name="_Toc445554752"/>
      <w:bookmarkStart w:id="26" w:name="_Toc455587093"/>
      <w:bookmarkStart w:id="27" w:name="_Toc455587277"/>
      <w:r>
        <w:rPr>
          <w:rFonts w:ascii="宋体" w:hAnsi="宋体" w:eastAsia="宋体" w:cs="宋体"/>
          <w:color w:val="auto"/>
          <w:sz w:val="24"/>
          <w:szCs w:val="18"/>
        </w:rPr>
        <w:t>1</w:t>
      </w:r>
      <w:r>
        <w:rPr>
          <w:rFonts w:hint="eastAsia" w:ascii="宋体" w:hAnsi="宋体" w:eastAsia="宋体" w:cs="宋体"/>
          <w:color w:val="auto"/>
          <w:sz w:val="24"/>
          <w:szCs w:val="18"/>
        </w:rPr>
        <w:t>.</w:t>
      </w:r>
      <w:r>
        <w:rPr>
          <w:rFonts w:ascii="宋体" w:hAnsi="宋体" w:eastAsia="宋体" w:cs="宋体"/>
          <w:color w:val="auto"/>
          <w:sz w:val="24"/>
          <w:szCs w:val="18"/>
        </w:rPr>
        <w:t>备品备件：中标人提供能够满足质量保证期内的设备维修要求的备品备件，备品备件应是新品。</w:t>
      </w:r>
    </w:p>
    <w:p w14:paraId="2C7D77AA">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rPr>
        <w:t>.</w:t>
      </w:r>
      <w:r>
        <w:rPr>
          <w:rFonts w:ascii="宋体" w:hAnsi="宋体" w:eastAsia="宋体" w:cs="宋体"/>
          <w:color w:val="auto"/>
          <w:sz w:val="24"/>
          <w:szCs w:val="18"/>
        </w:rPr>
        <w:t>专用工具：中标人提供设备安装、调试、验收、维修、保养所必要的专用工具、仪器、仪表等工具。</w:t>
      </w:r>
    </w:p>
    <w:bookmarkEnd w:id="25"/>
    <w:bookmarkEnd w:id="26"/>
    <w:bookmarkEnd w:id="27"/>
    <w:p w14:paraId="65F292F6">
      <w:pPr>
        <w:pStyle w:val="3"/>
        <w:pageBreakBefore w:val="0"/>
        <w:wordWrap w:val="0"/>
        <w:topLinePunct w:val="0"/>
        <w:bidi w:val="0"/>
        <w:ind w:firstLine="560"/>
        <w:rPr>
          <w:rFonts w:eastAsia="黑体"/>
          <w:color w:val="auto"/>
        </w:rPr>
      </w:pPr>
      <w:bookmarkStart w:id="28" w:name="_Toc532199625"/>
      <w:bookmarkStart w:id="29" w:name="_Toc455587094"/>
      <w:bookmarkStart w:id="30" w:name="_Toc445554753"/>
      <w:bookmarkStart w:id="31" w:name="_Toc455587278"/>
      <w:r>
        <w:rPr>
          <w:rFonts w:hint="eastAsia" w:eastAsia="黑体"/>
          <w:color w:val="auto"/>
        </w:rPr>
        <w:t>五</w:t>
      </w:r>
      <w:r>
        <w:rPr>
          <w:rFonts w:eastAsia="黑体"/>
          <w:color w:val="auto"/>
        </w:rPr>
        <w:t>、安装调试、验收试验及质量保证</w:t>
      </w:r>
      <w:bookmarkEnd w:id="28"/>
    </w:p>
    <w:p w14:paraId="4DE61DBB">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1</w:t>
      </w:r>
      <w:r>
        <w:rPr>
          <w:rFonts w:hint="eastAsia" w:ascii="宋体" w:hAnsi="宋体" w:eastAsia="宋体" w:cs="宋体"/>
          <w:color w:val="auto"/>
          <w:sz w:val="24"/>
          <w:szCs w:val="18"/>
        </w:rPr>
        <w:t>.</w:t>
      </w:r>
      <w:r>
        <w:rPr>
          <w:rFonts w:ascii="宋体" w:hAnsi="宋体" w:eastAsia="宋体" w:cs="宋体"/>
          <w:color w:val="auto"/>
          <w:sz w:val="24"/>
          <w:szCs w:val="18"/>
        </w:rPr>
        <w:t>中标人在设备安装地点负责安装、调试。</w:t>
      </w:r>
    </w:p>
    <w:p w14:paraId="4494E3DC">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rPr>
        <w:t>.</w:t>
      </w:r>
      <w:r>
        <w:rPr>
          <w:rFonts w:ascii="宋体" w:hAnsi="宋体" w:eastAsia="宋体" w:cs="宋体"/>
          <w:color w:val="auto"/>
          <w:sz w:val="24"/>
          <w:szCs w:val="18"/>
        </w:rPr>
        <w:t>具体设备验收标准和程序按采购人要求执行，下列验收程序可参照执行：</w:t>
      </w:r>
    </w:p>
    <w:p w14:paraId="2950496D">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54D41852">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2.2货物在验收时，中标人应提供发票、制造厂家出具的产品合格证书、装箱清单等</w:t>
      </w:r>
      <w:r>
        <w:rPr>
          <w:rFonts w:hint="eastAsia" w:ascii="宋体" w:hAnsi="宋体" w:eastAsia="宋体" w:cs="宋体"/>
          <w:color w:val="auto"/>
          <w:sz w:val="24"/>
          <w:szCs w:val="18"/>
        </w:rPr>
        <w:t>，</w:t>
      </w:r>
      <w:r>
        <w:rPr>
          <w:rFonts w:ascii="宋体" w:hAnsi="宋体" w:eastAsia="宋体" w:cs="宋体"/>
          <w:color w:val="auto"/>
          <w:sz w:val="24"/>
          <w:szCs w:val="18"/>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7A8C7F50">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2.3 中标人应根据采购人使用单位的技术要求提供相应的产品。由中标人所提供的设备部件间的连线和插接件均应视为设备内部器件，包含在相应的设备之中。</w:t>
      </w:r>
    </w:p>
    <w:p w14:paraId="57370098">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2.4 运行测试及最终验收。在系统安装、调试结束后，采购人对其进行全面的测试，对测试中暴露出来的问题，中标人应及时进行整改，系统最终测试完毕经验收合格后，采购人应向中标人签发最终验收证明。</w:t>
      </w:r>
    </w:p>
    <w:p w14:paraId="381121E1">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61BD5488">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3</w:t>
      </w:r>
      <w:r>
        <w:rPr>
          <w:rFonts w:hint="eastAsia" w:ascii="宋体" w:hAnsi="宋体" w:eastAsia="宋体" w:cs="宋体"/>
          <w:color w:val="auto"/>
          <w:sz w:val="24"/>
          <w:szCs w:val="18"/>
        </w:rPr>
        <w:t>.</w:t>
      </w:r>
      <w:r>
        <w:rPr>
          <w:rFonts w:ascii="宋体" w:hAnsi="宋体" w:eastAsia="宋体" w:cs="宋体"/>
          <w:color w:val="auto"/>
          <w:sz w:val="24"/>
          <w:szCs w:val="18"/>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1A029331">
      <w:pPr>
        <w:pStyle w:val="3"/>
        <w:pageBreakBefore w:val="0"/>
        <w:wordWrap w:val="0"/>
        <w:topLinePunct w:val="0"/>
        <w:bidi w:val="0"/>
        <w:ind w:firstLine="560"/>
        <w:rPr>
          <w:rFonts w:eastAsia="黑体"/>
          <w:color w:val="auto"/>
        </w:rPr>
      </w:pPr>
      <w:bookmarkStart w:id="32" w:name="_Toc532199626"/>
      <w:r>
        <w:rPr>
          <w:rFonts w:eastAsia="黑体"/>
          <w:color w:val="auto"/>
        </w:rPr>
        <w:t>六、包装运输</w:t>
      </w:r>
      <w:bookmarkEnd w:id="29"/>
      <w:bookmarkEnd w:id="30"/>
      <w:bookmarkEnd w:id="31"/>
      <w:bookmarkEnd w:id="32"/>
    </w:p>
    <w:p w14:paraId="639522FF">
      <w:pPr>
        <w:pageBreakBefore w:val="0"/>
        <w:wordWrap w:val="0"/>
        <w:topLinePunct w:val="0"/>
        <w:bidi w:val="0"/>
        <w:spacing w:line="360" w:lineRule="auto"/>
        <w:ind w:firstLine="480" w:firstLineChars="200"/>
        <w:jc w:val="left"/>
        <w:rPr>
          <w:rFonts w:ascii="宋体" w:hAnsi="宋体" w:eastAsia="宋体" w:cs="宋体"/>
          <w:color w:val="auto"/>
          <w:sz w:val="24"/>
          <w:szCs w:val="18"/>
        </w:rPr>
      </w:pPr>
      <w:bookmarkStart w:id="33" w:name="_Toc445554754"/>
      <w:bookmarkStart w:id="34" w:name="_Toc455587095"/>
      <w:bookmarkStart w:id="35" w:name="_Toc455587279"/>
      <w:r>
        <w:rPr>
          <w:rFonts w:ascii="宋体" w:hAnsi="宋体" w:eastAsia="宋体" w:cs="宋体"/>
          <w:color w:val="auto"/>
          <w:sz w:val="24"/>
          <w:szCs w:val="18"/>
        </w:rPr>
        <w:t>1</w:t>
      </w:r>
      <w:r>
        <w:rPr>
          <w:rFonts w:hint="eastAsia" w:ascii="宋体" w:hAnsi="宋体" w:eastAsia="宋体" w:cs="宋体"/>
          <w:color w:val="auto"/>
          <w:sz w:val="24"/>
          <w:szCs w:val="18"/>
        </w:rPr>
        <w:t>.</w:t>
      </w:r>
      <w:r>
        <w:rPr>
          <w:rFonts w:ascii="宋体" w:hAnsi="宋体" w:eastAsia="宋体" w:cs="宋体"/>
          <w:color w:val="auto"/>
          <w:sz w:val="24"/>
          <w:szCs w:val="18"/>
        </w:rPr>
        <w:t>中标人负责设备包装、办理运输和保险，将设备安全运抵交货地点。</w:t>
      </w:r>
    </w:p>
    <w:p w14:paraId="3CD0FCB2">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rPr>
        <w:t>.</w:t>
      </w:r>
      <w:r>
        <w:rPr>
          <w:rFonts w:ascii="宋体" w:hAnsi="宋体" w:eastAsia="宋体" w:cs="宋体"/>
          <w:color w:val="auto"/>
          <w:sz w:val="24"/>
          <w:szCs w:val="18"/>
        </w:rPr>
        <w:t>设备制造完成并通过试验后应及时包装，否则应得到切实的保护，确保其不受污损。</w:t>
      </w:r>
    </w:p>
    <w:p w14:paraId="5FD434E8">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3</w:t>
      </w:r>
      <w:r>
        <w:rPr>
          <w:rFonts w:hint="eastAsia" w:ascii="宋体" w:hAnsi="宋体" w:eastAsia="宋体" w:cs="宋体"/>
          <w:color w:val="auto"/>
          <w:sz w:val="24"/>
          <w:szCs w:val="18"/>
        </w:rPr>
        <w:t>.</w:t>
      </w:r>
      <w:r>
        <w:rPr>
          <w:rFonts w:ascii="宋体" w:hAnsi="宋体" w:eastAsia="宋体" w:cs="宋体"/>
          <w:color w:val="auto"/>
          <w:sz w:val="24"/>
          <w:szCs w:val="18"/>
        </w:rPr>
        <w:t>在包装箱外应标明采购人的订货号、发货号。</w:t>
      </w:r>
    </w:p>
    <w:p w14:paraId="6BBDDAAF">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4</w:t>
      </w:r>
      <w:r>
        <w:rPr>
          <w:rFonts w:hint="eastAsia" w:ascii="宋体" w:hAnsi="宋体" w:eastAsia="宋体" w:cs="宋体"/>
          <w:color w:val="auto"/>
          <w:sz w:val="24"/>
          <w:szCs w:val="18"/>
        </w:rPr>
        <w:t>.</w:t>
      </w:r>
      <w:r>
        <w:rPr>
          <w:rFonts w:ascii="宋体" w:hAnsi="宋体" w:eastAsia="宋体" w:cs="宋体"/>
          <w:color w:val="auto"/>
          <w:sz w:val="24"/>
          <w:szCs w:val="18"/>
        </w:rPr>
        <w:t>各种包装应能确保各零部件在运输过程中不致遭到损坏、丢失、变形、受潮和腐蚀。</w:t>
      </w:r>
    </w:p>
    <w:p w14:paraId="661F3EAD">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5</w:t>
      </w:r>
      <w:r>
        <w:rPr>
          <w:rFonts w:hint="eastAsia" w:ascii="宋体" w:hAnsi="宋体" w:eastAsia="宋体" w:cs="宋体"/>
          <w:color w:val="auto"/>
          <w:sz w:val="24"/>
          <w:szCs w:val="18"/>
        </w:rPr>
        <w:t>.</w:t>
      </w:r>
      <w:r>
        <w:rPr>
          <w:rFonts w:ascii="宋体" w:hAnsi="宋体" w:eastAsia="宋体" w:cs="宋体"/>
          <w:color w:val="auto"/>
          <w:sz w:val="24"/>
          <w:szCs w:val="18"/>
        </w:rPr>
        <w:t>包装箱上应有明显的包装储运图示标志。</w:t>
      </w:r>
    </w:p>
    <w:p w14:paraId="4E304D2E">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6</w:t>
      </w:r>
      <w:r>
        <w:rPr>
          <w:rFonts w:hint="eastAsia" w:ascii="宋体" w:hAnsi="宋体" w:eastAsia="宋体" w:cs="宋体"/>
          <w:color w:val="auto"/>
          <w:sz w:val="24"/>
          <w:szCs w:val="18"/>
        </w:rPr>
        <w:t>.</w:t>
      </w:r>
      <w:r>
        <w:rPr>
          <w:rFonts w:ascii="宋体" w:hAnsi="宋体" w:eastAsia="宋体" w:cs="宋体"/>
          <w:color w:val="auto"/>
          <w:sz w:val="24"/>
          <w:szCs w:val="18"/>
        </w:rPr>
        <w:t>整体产品或分别运输的部件都要适应运输和装载的要求。</w:t>
      </w:r>
    </w:p>
    <w:p w14:paraId="7E0694A3">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7</w:t>
      </w:r>
      <w:r>
        <w:rPr>
          <w:rFonts w:hint="eastAsia" w:ascii="宋体" w:hAnsi="宋体" w:eastAsia="宋体" w:cs="宋体"/>
          <w:color w:val="auto"/>
          <w:sz w:val="24"/>
          <w:szCs w:val="18"/>
        </w:rPr>
        <w:t>.</w:t>
      </w:r>
      <w:r>
        <w:rPr>
          <w:rFonts w:ascii="宋体" w:hAnsi="宋体" w:eastAsia="宋体" w:cs="宋体"/>
          <w:color w:val="auto"/>
          <w:sz w:val="24"/>
          <w:szCs w:val="18"/>
        </w:rPr>
        <w:t>随产品提供的技术资料应完整无缺。</w:t>
      </w:r>
    </w:p>
    <w:p w14:paraId="09109B0B">
      <w:pPr>
        <w:pStyle w:val="3"/>
        <w:pageBreakBefore w:val="0"/>
        <w:wordWrap w:val="0"/>
        <w:topLinePunct w:val="0"/>
        <w:bidi w:val="0"/>
        <w:ind w:firstLine="560"/>
        <w:rPr>
          <w:rFonts w:eastAsia="黑体"/>
          <w:color w:val="auto"/>
        </w:rPr>
      </w:pPr>
      <w:bookmarkStart w:id="36" w:name="_Toc532199627"/>
      <w:r>
        <w:rPr>
          <w:rFonts w:hint="eastAsia" w:eastAsia="黑体"/>
          <w:color w:val="auto"/>
        </w:rPr>
        <w:t>七</w:t>
      </w:r>
      <w:r>
        <w:rPr>
          <w:rFonts w:eastAsia="黑体"/>
          <w:color w:val="auto"/>
        </w:rPr>
        <w:t>、技术培训</w:t>
      </w:r>
      <w:bookmarkEnd w:id="33"/>
      <w:bookmarkEnd w:id="34"/>
      <w:bookmarkEnd w:id="35"/>
      <w:bookmarkEnd w:id="36"/>
    </w:p>
    <w:p w14:paraId="6CC94F99">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1</w:t>
      </w:r>
      <w:r>
        <w:rPr>
          <w:rFonts w:hint="eastAsia" w:ascii="宋体" w:hAnsi="宋体" w:eastAsia="宋体" w:cs="宋体"/>
          <w:color w:val="auto"/>
          <w:sz w:val="24"/>
          <w:szCs w:val="18"/>
        </w:rPr>
        <w:t>.</w:t>
      </w:r>
      <w:r>
        <w:rPr>
          <w:rFonts w:ascii="宋体" w:hAnsi="宋体" w:eastAsia="宋体" w:cs="宋体"/>
          <w:color w:val="auto"/>
          <w:sz w:val="24"/>
          <w:szCs w:val="18"/>
        </w:rPr>
        <w:t>为使合同设备能正常安装和运行，由中标人提供相应的技术培训，培训费用</w:t>
      </w:r>
      <w:r>
        <w:rPr>
          <w:rFonts w:hint="eastAsia" w:ascii="宋体" w:hAnsi="宋体" w:eastAsia="宋体" w:cs="宋体"/>
          <w:color w:val="auto"/>
          <w:sz w:val="24"/>
          <w:szCs w:val="18"/>
        </w:rPr>
        <w:t>包含在投标报价内</w:t>
      </w:r>
      <w:r>
        <w:rPr>
          <w:rFonts w:ascii="宋体" w:hAnsi="宋体" w:eastAsia="宋体" w:cs="宋体"/>
          <w:color w:val="auto"/>
          <w:sz w:val="24"/>
          <w:szCs w:val="18"/>
        </w:rPr>
        <w:t>。</w:t>
      </w:r>
    </w:p>
    <w:p w14:paraId="2171B50B">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rPr>
        <w:t>.</w:t>
      </w:r>
      <w:r>
        <w:rPr>
          <w:rFonts w:ascii="宋体" w:hAnsi="宋体" w:eastAsia="宋体" w:cs="宋体"/>
          <w:color w:val="auto"/>
          <w:sz w:val="24"/>
          <w:szCs w:val="18"/>
        </w:rPr>
        <w:t>培训的时间、人数、地点等具体内容由</w:t>
      </w:r>
      <w:r>
        <w:rPr>
          <w:rFonts w:hint="eastAsia" w:ascii="宋体" w:hAnsi="宋体" w:eastAsia="宋体" w:cs="宋体"/>
          <w:color w:val="auto"/>
          <w:sz w:val="24"/>
          <w:szCs w:val="18"/>
        </w:rPr>
        <w:t>采购人和中标人</w:t>
      </w:r>
      <w:r>
        <w:rPr>
          <w:rFonts w:ascii="宋体" w:hAnsi="宋体" w:eastAsia="宋体" w:cs="宋体"/>
          <w:color w:val="auto"/>
          <w:sz w:val="24"/>
          <w:szCs w:val="18"/>
        </w:rPr>
        <w:t>双方商定，内容至少包括：设备原理、使用、维护、运行操作、常见故障处理等。</w:t>
      </w:r>
    </w:p>
    <w:p w14:paraId="7510BE0B">
      <w:pPr>
        <w:pStyle w:val="3"/>
        <w:pageBreakBefore w:val="0"/>
        <w:wordWrap w:val="0"/>
        <w:topLinePunct w:val="0"/>
        <w:bidi w:val="0"/>
        <w:ind w:firstLine="560"/>
        <w:rPr>
          <w:rFonts w:eastAsia="黑体"/>
          <w:color w:val="auto"/>
        </w:rPr>
      </w:pPr>
      <w:bookmarkStart w:id="37" w:name="_Toc532199628"/>
      <w:r>
        <w:rPr>
          <w:rFonts w:hint="eastAsia" w:eastAsia="黑体"/>
          <w:color w:val="auto"/>
        </w:rPr>
        <w:t>八</w:t>
      </w:r>
      <w:r>
        <w:rPr>
          <w:rFonts w:eastAsia="黑体"/>
          <w:color w:val="auto"/>
        </w:rPr>
        <w:t>、质保及售后服务</w:t>
      </w:r>
    </w:p>
    <w:p w14:paraId="4F66685C">
      <w:pPr>
        <w:pageBreakBefore w:val="0"/>
        <w:wordWrap w:val="0"/>
        <w:topLinePunct w:val="0"/>
        <w:bidi w:val="0"/>
        <w:spacing w:line="360" w:lineRule="auto"/>
        <w:ind w:firstLine="480" w:firstLineChars="200"/>
        <w:jc w:val="left"/>
        <w:rPr>
          <w:rFonts w:ascii="宋体" w:hAnsi="宋体" w:eastAsia="宋体" w:cs="宋体"/>
          <w:color w:val="auto"/>
          <w:sz w:val="24"/>
          <w:szCs w:val="18"/>
        </w:rPr>
      </w:pPr>
      <w:r>
        <w:rPr>
          <w:rFonts w:ascii="宋体" w:hAnsi="宋体" w:eastAsia="宋体" w:cs="宋体"/>
          <w:color w:val="auto"/>
          <w:sz w:val="24"/>
          <w:szCs w:val="18"/>
        </w:rPr>
        <w:t>1</w:t>
      </w:r>
      <w:r>
        <w:rPr>
          <w:rFonts w:hint="eastAsia" w:ascii="宋体" w:hAnsi="宋体" w:eastAsia="宋体" w:cs="宋体"/>
          <w:color w:val="auto"/>
          <w:sz w:val="24"/>
          <w:szCs w:val="18"/>
        </w:rPr>
        <w:t>.</w:t>
      </w:r>
      <w:r>
        <w:rPr>
          <w:rFonts w:ascii="宋体" w:hAnsi="宋体" w:eastAsia="宋体" w:cs="宋体"/>
          <w:color w:val="auto"/>
          <w:sz w:val="24"/>
          <w:szCs w:val="18"/>
        </w:rPr>
        <w:t>自</w:t>
      </w:r>
      <w:r>
        <w:rPr>
          <w:rFonts w:hint="eastAsia" w:ascii="宋体" w:hAnsi="宋体" w:eastAsia="宋体" w:cs="宋体"/>
          <w:color w:val="auto"/>
          <w:sz w:val="24"/>
          <w:szCs w:val="18"/>
        </w:rPr>
        <w:t>验收合格之日</w:t>
      </w:r>
      <w:r>
        <w:rPr>
          <w:rFonts w:ascii="宋体" w:hAnsi="宋体" w:eastAsia="宋体" w:cs="宋体"/>
          <w:color w:val="auto"/>
          <w:sz w:val="24"/>
          <w:szCs w:val="18"/>
        </w:rPr>
        <w:t>起进入免费质保期。</w:t>
      </w:r>
    </w:p>
    <w:p w14:paraId="5D8202AA">
      <w:pPr>
        <w:pageBreakBefore w:val="0"/>
        <w:wordWrap w:val="0"/>
        <w:topLinePunct w:val="0"/>
        <w:bidi w:val="0"/>
        <w:spacing w:line="360" w:lineRule="auto"/>
        <w:ind w:firstLine="480" w:firstLineChars="200"/>
        <w:jc w:val="left"/>
        <w:rPr>
          <w:rFonts w:ascii="宋体" w:hAnsi="宋体" w:eastAsia="宋体"/>
          <w:b/>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rPr>
        <w:t>.</w:t>
      </w:r>
      <w:r>
        <w:rPr>
          <w:rFonts w:ascii="宋体" w:hAnsi="宋体" w:eastAsia="宋体" w:cs="宋体"/>
          <w:color w:val="auto"/>
          <w:sz w:val="24"/>
          <w:szCs w:val="18"/>
        </w:rPr>
        <w:t>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37"/>
    </w:p>
    <w:bookmarkEnd w:id="0"/>
    <w:p w14:paraId="24AE90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10600030101010101"/>
    <w:charset w:val="86"/>
    <w:family w:val="script"/>
    <w:pitch w:val="default"/>
    <w:sig w:usb0="00000000" w:usb1="0000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10600030101010101"/>
    <w:charset w:val="86"/>
    <w:family w:val="script"/>
    <w:pitch w:val="default"/>
    <w:sig w:usb0="00000000" w:usb1="00000000" w:usb2="0000000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1D72EB"/>
    <w:rsid w:val="6992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Times New Roman"/>
      <w:bCs/>
      <w:kern w:val="0"/>
      <w:sz w:val="28"/>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qFormat/>
    <w:uiPriority w:val="0"/>
    <w:pPr>
      <w:spacing w:after="120"/>
    </w:pPr>
    <w:rPr>
      <w:rFonts w:ascii="@微软简标宋" w:hAnsi="@微软简标宋" w:eastAsia="@微软简标宋" w:cs="@微软简标宋"/>
      <w:szCs w:val="24"/>
      <w:lang w:val="zh-CN"/>
    </w:rPr>
  </w:style>
  <w:style w:type="paragraph" w:styleId="6">
    <w:name w:val="Body Text Indent"/>
    <w:basedOn w:val="1"/>
    <w:next w:val="7"/>
    <w:unhideWhenUsed/>
    <w:qFormat/>
    <w:uiPriority w:val="99"/>
    <w:pPr>
      <w:ind w:firstLine="645"/>
    </w:pPr>
    <w:rPr>
      <w:rFonts w:ascii="楷体_GB2312" w:eastAsia="楷体_GB2312"/>
      <w:sz w:val="32"/>
      <w:szCs w:val="20"/>
    </w:rPr>
  </w:style>
  <w:style w:type="paragraph" w:styleId="7">
    <w:name w:val="envelope return"/>
    <w:basedOn w:val="1"/>
    <w:qFormat/>
    <w:uiPriority w:val="99"/>
    <w:pPr>
      <w:snapToGrid w:val="0"/>
    </w:pPr>
    <w:rPr>
      <w:rFonts w:ascii="Arial" w:hAnsi="Arial" w:cs="Arial"/>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10">
    <w:name w:val="Body Text First Indent 2"/>
    <w:basedOn w:val="6"/>
    <w:next w:val="9"/>
    <w:unhideWhenUsed/>
    <w:qFormat/>
    <w:uiPriority w:val="99"/>
    <w:pPr>
      <w:ind w:left="420" w:firstLine="420" w:firstLineChars="200"/>
    </w:pPr>
    <w:rPr>
      <w:rFonts w:ascii="Times New Roman" w:cs="Times New Roman"/>
    </w:rPr>
  </w:style>
  <w:style w:type="paragraph" w:customStyle="1" w:styleId="13">
    <w:name w:val="D&amp;L"/>
    <w:basedOn w:val="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4361</Words>
  <Characters>4955</Characters>
  <Lines>0</Lines>
  <Paragraphs>0</Paragraphs>
  <TotalTime>16</TotalTime>
  <ScaleCrop>false</ScaleCrop>
  <LinksUpToDate>false</LinksUpToDate>
  <CharactersWithSpaces>5087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2025-11-26T09:36:00Z</dcterms:created>
  <dc:creator>Lenovo</dc:creator>
  <cp:lastModifiedBy>省招</cp:lastModifiedBy>
  <dcterms:modified xsi:type="dcterms:W3CDTF">2025-11-27T12:27:12Z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eyJoZGlkIjoiMDlhMjY5ZWNmMzhiNGM3ZTQ5NjcxMGU1YjI3MjRmNmIiLCJ1c2VySWQiOiIxOTg2ODM5MjAifQ==</vt:lpwstr>
  </property>
  <property fmtid="{D5CDD505-2E9C-101B-9397-08002B2CF9AE}" pid="4" name="ICV">
    <vt:lpwstr>D2E01195CAD44471BE35640BADFC243E_13</vt:lpwstr>
  </property>
</Properties>
</file>