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E7A9" w14:textId="77777777" w:rsidR="00823826" w:rsidRDefault="00823826" w:rsidP="00823826">
      <w:pPr>
        <w:spacing w:line="360" w:lineRule="auto"/>
        <w:ind w:firstLine="562"/>
        <w:jc w:val="center"/>
        <w:outlineLvl w:val="0"/>
        <w:rPr>
          <w:rFonts w:asciiTheme="minorEastAsia" w:eastAsiaTheme="minorEastAsia" w:hAnsiTheme="minorEastAsia" w:hint="eastAsia"/>
          <w:b/>
          <w:sz w:val="28"/>
        </w:rPr>
      </w:pPr>
      <w:bookmarkStart w:id="0" w:name="_Toc232168272"/>
      <w:r>
        <w:rPr>
          <w:rFonts w:asciiTheme="minorEastAsia" w:eastAsiaTheme="minorEastAsia" w:hAnsiTheme="minorEastAsia" w:hint="eastAsia"/>
          <w:b/>
          <w:sz w:val="28"/>
        </w:rPr>
        <w:t>第三章  采购需求</w:t>
      </w:r>
      <w:bookmarkEnd w:id="0"/>
    </w:p>
    <w:p w14:paraId="38922233" w14:textId="77777777" w:rsidR="00823826" w:rsidRDefault="00823826" w:rsidP="00823826">
      <w:pPr>
        <w:spacing w:line="360" w:lineRule="auto"/>
        <w:ind w:firstLine="482"/>
        <w:rPr>
          <w:rFonts w:asciiTheme="minorEastAsia" w:eastAsiaTheme="minorEastAsia" w:hAnsiTheme="minorEastAsia" w:hint="eastAsia"/>
          <w:b/>
          <w:sz w:val="24"/>
        </w:rPr>
      </w:pPr>
      <w:r>
        <w:rPr>
          <w:rFonts w:asciiTheme="minorEastAsia" w:eastAsiaTheme="minorEastAsia" w:hAnsiTheme="minorEastAsia" w:hint="eastAsia"/>
          <w:b/>
          <w:sz w:val="24"/>
        </w:rPr>
        <w:t>前注：</w:t>
      </w:r>
    </w:p>
    <w:p w14:paraId="5936D644" w14:textId="77777777" w:rsidR="00823826" w:rsidRDefault="00823826" w:rsidP="00823826">
      <w:pPr>
        <w:spacing w:line="360" w:lineRule="auto"/>
        <w:ind w:firstLine="480"/>
        <w:rPr>
          <w:rFonts w:ascii="宋体" w:eastAsia="宋体" w:hAnsi="宋体" w:cs="宋体" w:hint="eastAsia"/>
          <w:sz w:val="24"/>
          <w:szCs w:val="24"/>
        </w:rPr>
      </w:pPr>
      <w:r>
        <w:rPr>
          <w:rFonts w:ascii="宋体" w:eastAsia="宋体" w:hAnsi="宋体" w:cs="宋体" w:hint="eastAsia"/>
          <w:sz w:val="24"/>
          <w:szCs w:val="24"/>
        </w:rPr>
        <w:t>1.本采购需求中提出的服务方案仅为参考，如无明确限制，供应商可以进行优化，提供满足采购人实际需要的更优（或者性能实质上不低于的）服务方案，且此方案须经磋商小组评审认可。</w:t>
      </w:r>
    </w:p>
    <w:p w14:paraId="27C6E371" w14:textId="77777777" w:rsidR="00823826" w:rsidRDefault="00823826" w:rsidP="00823826">
      <w:pPr>
        <w:spacing w:line="360" w:lineRule="auto"/>
        <w:ind w:firstLine="480"/>
        <w:rPr>
          <w:rFonts w:ascii="宋体" w:eastAsia="宋体" w:hAnsi="宋体" w:hint="eastAsia"/>
          <w:sz w:val="24"/>
          <w:szCs w:val="18"/>
        </w:rPr>
      </w:pPr>
      <w:r>
        <w:rPr>
          <w:rFonts w:ascii="宋体" w:eastAsia="宋体" w:hAnsi="宋体" w:hint="eastAsia"/>
          <w:sz w:val="24"/>
          <w:szCs w:val="18"/>
        </w:rPr>
        <w:t>2.下列采购需求中</w:t>
      </w:r>
      <w:r>
        <w:rPr>
          <w:rFonts w:ascii="宋体" w:eastAsia="宋体" w:hAnsi="宋体" w:cs="宋体"/>
          <w:sz w:val="24"/>
          <w:szCs w:val="24"/>
        </w:rPr>
        <w:t>（包括但不限于下列具体政策要求</w:t>
      </w:r>
      <w:r>
        <w:rPr>
          <w:rFonts w:ascii="宋体" w:eastAsia="宋体" w:hAnsi="宋体" w:cs="宋体" w:hint="eastAsia"/>
          <w:sz w:val="24"/>
          <w:szCs w:val="24"/>
        </w:rPr>
        <w:t>）</w:t>
      </w:r>
      <w:r>
        <w:rPr>
          <w:rFonts w:ascii="宋体" w:eastAsia="宋体" w:hAnsi="宋体" w:hint="eastAsia"/>
          <w:sz w:val="24"/>
          <w:szCs w:val="18"/>
        </w:rPr>
        <w:t>：</w:t>
      </w:r>
    </w:p>
    <w:p w14:paraId="14103FBE" w14:textId="77777777" w:rsidR="00823826" w:rsidRDefault="00823826" w:rsidP="00823826">
      <w:pPr>
        <w:spacing w:line="360" w:lineRule="auto"/>
        <w:ind w:firstLine="480"/>
        <w:rPr>
          <w:rFonts w:ascii="宋体" w:eastAsia="宋体" w:hAnsi="宋体" w:cs="宋体" w:hint="eastAsia"/>
          <w:sz w:val="24"/>
          <w:szCs w:val="24"/>
        </w:rPr>
      </w:pPr>
      <w:r>
        <w:rPr>
          <w:rFonts w:ascii="宋体" w:eastAsia="宋体" w:hAnsi="宋体" w:cs="宋体" w:hint="eastAsia"/>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E6A1FC2" w14:textId="77777777" w:rsidR="00823826" w:rsidRDefault="00823826" w:rsidP="00823826">
      <w:pPr>
        <w:spacing w:line="360" w:lineRule="auto"/>
        <w:ind w:firstLine="480"/>
        <w:rPr>
          <w:rFonts w:ascii="宋体" w:eastAsia="宋体" w:hAnsi="宋体" w:cs="宋体" w:hint="eastAsia"/>
          <w:sz w:val="24"/>
          <w:szCs w:val="24"/>
        </w:rPr>
      </w:pPr>
      <w:r>
        <w:rPr>
          <w:rFonts w:ascii="宋体" w:eastAsia="宋体" w:hAnsi="宋体" w:cs="宋体" w:hint="eastAsia"/>
          <w:sz w:val="24"/>
          <w:szCs w:val="24"/>
        </w:rPr>
        <w:t>（2）如涉及商品包装和快递包装，供应商应当执行《关于印发〈商品包装政府采购需求标准（试行）〉、〈快递包装政府采购需求标准（试行）〉的通知》（财办库〔2020〕123 号）、《安徽省财政厅关于贯彻落实政府绿色采购有关政策的通知》（</w:t>
      </w:r>
      <w:proofErr w:type="gramStart"/>
      <w:r>
        <w:rPr>
          <w:rFonts w:ascii="宋体" w:eastAsia="宋体" w:hAnsi="宋体" w:cs="宋体" w:hint="eastAsia"/>
          <w:sz w:val="24"/>
          <w:szCs w:val="24"/>
        </w:rPr>
        <w:t>皖财购</w:t>
      </w:r>
      <w:proofErr w:type="gramEnd"/>
      <w:r>
        <w:rPr>
          <w:rFonts w:ascii="宋体" w:eastAsia="宋体" w:hAnsi="宋体" w:cs="宋体" w:hint="eastAsia"/>
          <w:sz w:val="24"/>
          <w:szCs w:val="24"/>
        </w:rPr>
        <w:t>〔2023〕853号）的要求，提供符合需求标准的绿色包装、绿色运输，同时，采购人将对包装材料和运输环节作为履约验收条款进行验收。</w:t>
      </w:r>
    </w:p>
    <w:p w14:paraId="5851371B" w14:textId="77777777" w:rsidR="00823826" w:rsidRDefault="00823826" w:rsidP="00823826">
      <w:pPr>
        <w:spacing w:line="360" w:lineRule="auto"/>
        <w:ind w:firstLine="480"/>
        <w:rPr>
          <w:rFonts w:asciiTheme="minorEastAsia" w:eastAsiaTheme="minorEastAsia" w:hAnsiTheme="minorEastAsia" w:hint="eastAsia"/>
          <w:sz w:val="24"/>
        </w:rPr>
      </w:pPr>
      <w:r>
        <w:rPr>
          <w:rFonts w:ascii="宋体" w:eastAsia="宋体" w:hAnsi="宋体" w:hint="eastAsia"/>
          <w:sz w:val="24"/>
          <w:szCs w:val="18"/>
        </w:rPr>
        <w:t>3.如采购人允许采用分包方式履行合同的，应当明确可以分包履行的相关内容。</w:t>
      </w:r>
    </w:p>
    <w:p w14:paraId="3EBBFAA6" w14:textId="77777777" w:rsidR="00823826" w:rsidRDefault="00823826" w:rsidP="00823826">
      <w:pPr>
        <w:spacing w:line="360" w:lineRule="auto"/>
        <w:ind w:firstLine="482"/>
        <w:outlineLvl w:val="1"/>
        <w:rPr>
          <w:rFonts w:ascii="宋体" w:eastAsia="宋体" w:hAnsi="宋体" w:hint="eastAsia"/>
          <w:b/>
          <w:sz w:val="24"/>
          <w:szCs w:val="18"/>
        </w:rPr>
      </w:pPr>
      <w:bookmarkStart w:id="1" w:name="_Toc26349"/>
      <w:bookmarkStart w:id="2" w:name="_Toc7699"/>
      <w:bookmarkStart w:id="3" w:name="_Toc232168273"/>
      <w:r>
        <w:rPr>
          <w:rFonts w:ascii="宋体" w:eastAsia="宋体" w:hAnsi="宋体" w:hint="eastAsia"/>
          <w:b/>
          <w:sz w:val="24"/>
          <w:szCs w:val="18"/>
        </w:rPr>
        <w:t>一、采购需求前附表</w:t>
      </w:r>
      <w:bookmarkEnd w:id="1"/>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978"/>
        <w:gridCol w:w="5338"/>
      </w:tblGrid>
      <w:tr w:rsidR="00823826" w14:paraId="62DD6D43" w14:textId="77777777" w:rsidTr="002444AB">
        <w:trPr>
          <w:trHeight w:val="502"/>
          <w:jc w:val="center"/>
        </w:trPr>
        <w:tc>
          <w:tcPr>
            <w:tcW w:w="591" w:type="pct"/>
            <w:vAlign w:val="center"/>
          </w:tcPr>
          <w:p w14:paraId="4C8B851A" w14:textId="77777777" w:rsidR="00823826" w:rsidRDefault="00823826" w:rsidP="002444AB">
            <w:pPr>
              <w:pStyle w:val="DL"/>
              <w:rPr>
                <w:rFonts w:hint="eastAsia"/>
              </w:rPr>
            </w:pPr>
            <w:bookmarkStart w:id="4" w:name="_Hlk16461016"/>
            <w:r>
              <w:rPr>
                <w:rFonts w:hint="eastAsia"/>
              </w:rPr>
              <w:t>序号</w:t>
            </w:r>
          </w:p>
        </w:tc>
        <w:tc>
          <w:tcPr>
            <w:tcW w:w="1192" w:type="pct"/>
            <w:vAlign w:val="center"/>
          </w:tcPr>
          <w:p w14:paraId="1F7E0546" w14:textId="77777777" w:rsidR="00823826" w:rsidRDefault="00823826" w:rsidP="002444AB">
            <w:pPr>
              <w:pStyle w:val="xl31"/>
              <w:widowControl w:val="0"/>
              <w:spacing w:before="0" w:beforeAutospacing="0" w:after="0" w:afterAutospacing="0" w:line="360" w:lineRule="auto"/>
              <w:jc w:val="both"/>
              <w:rPr>
                <w:rFonts w:ascii="宋体" w:eastAsia="宋体" w:hAnsi="宋体" w:hint="eastAsia"/>
                <w:bCs w:val="0"/>
                <w:sz w:val="24"/>
              </w:rPr>
            </w:pPr>
            <w:r>
              <w:rPr>
                <w:rFonts w:ascii="宋体" w:eastAsia="宋体" w:hAnsi="宋体" w:hint="eastAsia"/>
                <w:bCs w:val="0"/>
                <w:sz w:val="24"/>
              </w:rPr>
              <w:t>条款名称</w:t>
            </w:r>
          </w:p>
        </w:tc>
        <w:tc>
          <w:tcPr>
            <w:tcW w:w="3217" w:type="pct"/>
            <w:vAlign w:val="center"/>
          </w:tcPr>
          <w:p w14:paraId="409D0534" w14:textId="77777777" w:rsidR="00823826" w:rsidRDefault="00823826" w:rsidP="002444AB">
            <w:pPr>
              <w:pStyle w:val="xl31"/>
              <w:widowControl w:val="0"/>
              <w:spacing w:before="0" w:beforeAutospacing="0" w:after="0" w:afterAutospacing="0" w:line="360" w:lineRule="auto"/>
              <w:rPr>
                <w:rFonts w:ascii="宋体" w:eastAsia="宋体" w:hAnsi="宋体" w:hint="eastAsia"/>
                <w:bCs w:val="0"/>
                <w:sz w:val="24"/>
              </w:rPr>
            </w:pPr>
            <w:r>
              <w:rPr>
                <w:rFonts w:ascii="宋体" w:eastAsia="宋体" w:hAnsi="宋体" w:hint="eastAsia"/>
                <w:bCs w:val="0"/>
                <w:sz w:val="24"/>
              </w:rPr>
              <w:t>内容、说明与要求</w:t>
            </w:r>
          </w:p>
        </w:tc>
      </w:tr>
      <w:tr w:rsidR="00823826" w14:paraId="7D9947AF" w14:textId="77777777" w:rsidTr="002444AB">
        <w:trPr>
          <w:trHeight w:val="502"/>
          <w:jc w:val="center"/>
        </w:trPr>
        <w:tc>
          <w:tcPr>
            <w:tcW w:w="591" w:type="pct"/>
            <w:vAlign w:val="center"/>
          </w:tcPr>
          <w:p w14:paraId="63B58738" w14:textId="77777777" w:rsidR="00823826" w:rsidRDefault="00823826" w:rsidP="002444AB">
            <w:pPr>
              <w:pStyle w:val="DL"/>
              <w:rPr>
                <w:rFonts w:hint="eastAsia"/>
              </w:rPr>
            </w:pPr>
            <w:r>
              <w:rPr>
                <w:rFonts w:hint="eastAsia"/>
              </w:rPr>
              <w:t>1</w:t>
            </w:r>
          </w:p>
        </w:tc>
        <w:tc>
          <w:tcPr>
            <w:tcW w:w="1192" w:type="pct"/>
            <w:vAlign w:val="center"/>
          </w:tcPr>
          <w:p w14:paraId="46114E0E" w14:textId="77777777" w:rsidR="00823826"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付款方式</w:t>
            </w:r>
          </w:p>
        </w:tc>
        <w:tc>
          <w:tcPr>
            <w:tcW w:w="3217" w:type="pct"/>
            <w:vAlign w:val="center"/>
          </w:tcPr>
          <w:p w14:paraId="20EC3958" w14:textId="77777777" w:rsidR="00823826" w:rsidRDefault="00823826" w:rsidP="002444AB">
            <w:pPr>
              <w:pStyle w:val="00"/>
              <w:spacing w:line="360" w:lineRule="auto"/>
              <w:jc w:val="left"/>
              <w:rPr>
                <w:rFonts w:ascii="宋体" w:hAnsi="宋体" w:hint="eastAsia"/>
                <w:bCs/>
                <w:sz w:val="24"/>
                <w:szCs w:val="24"/>
              </w:rPr>
            </w:pPr>
            <w:r w:rsidRPr="000214E5">
              <w:rPr>
                <w:rFonts w:ascii="宋体" w:hAnsi="宋体" w:hint="eastAsia"/>
                <w:b/>
                <w:sz w:val="24"/>
                <w:szCs w:val="24"/>
              </w:rPr>
              <w:t>成交供应商需提供预付款保函，</w:t>
            </w:r>
            <w:r w:rsidRPr="000214E5">
              <w:rPr>
                <w:rFonts w:ascii="宋体" w:hAnsi="宋体" w:hint="eastAsia"/>
                <w:bCs/>
                <w:sz w:val="24"/>
                <w:szCs w:val="24"/>
              </w:rPr>
              <w:t>成交供应商须向采购人提交合同金额50</w:t>
            </w:r>
            <w:r w:rsidRPr="000214E5">
              <w:rPr>
                <w:rFonts w:ascii="宋体" w:hAnsi="宋体"/>
                <w:bCs/>
                <w:sz w:val="24"/>
                <w:szCs w:val="24"/>
              </w:rPr>
              <w:t>%</w:t>
            </w:r>
            <w:r w:rsidRPr="000214E5">
              <w:rPr>
                <w:rFonts w:ascii="宋体" w:hAnsi="宋体" w:hint="eastAsia"/>
                <w:bCs/>
                <w:sz w:val="24"/>
                <w:szCs w:val="24"/>
              </w:rPr>
              <w:t>预付款保函或其他担保措施作为担保，采购人将在合同、相关担保措施生效以及具备实施和支付条件后</w:t>
            </w:r>
            <w:r w:rsidRPr="000214E5">
              <w:rPr>
                <w:rFonts w:ascii="宋体" w:hAnsi="宋体"/>
                <w:bCs/>
                <w:sz w:val="24"/>
                <w:szCs w:val="24"/>
              </w:rPr>
              <w:t>5</w:t>
            </w:r>
            <w:r w:rsidRPr="000214E5">
              <w:rPr>
                <w:rFonts w:ascii="宋体" w:hAnsi="宋体" w:hint="eastAsia"/>
                <w:bCs/>
                <w:sz w:val="24"/>
                <w:szCs w:val="24"/>
              </w:rPr>
              <w:t>个工作日内向成交供应商支付合同金额的50</w:t>
            </w:r>
            <w:r w:rsidRPr="000214E5">
              <w:rPr>
                <w:rFonts w:ascii="宋体" w:hAnsi="宋体"/>
                <w:bCs/>
                <w:sz w:val="24"/>
                <w:szCs w:val="24"/>
              </w:rPr>
              <w:t>%</w:t>
            </w:r>
            <w:r w:rsidRPr="000214E5">
              <w:rPr>
                <w:rFonts w:ascii="宋体" w:hAnsi="宋体" w:hint="eastAsia"/>
                <w:bCs/>
                <w:sz w:val="24"/>
                <w:szCs w:val="24"/>
              </w:rPr>
              <w:t>作为预付款；在签订合同时，供应商书面明确表示无需预付款或者主动要求降低预付款比例的，采购人可不适用前述规定。</w:t>
            </w:r>
          </w:p>
          <w:p w14:paraId="216098AC"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备注：</w:t>
            </w:r>
          </w:p>
          <w:p w14:paraId="11CDBEB3"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）预付款支付前，成交供应商须提交银行、保险公司、担保公司等金融机构出具的预付款保</w:t>
            </w:r>
            <w:r>
              <w:rPr>
                <w:rFonts w:ascii="宋体" w:hAnsi="宋体" w:hint="eastAsia"/>
                <w:bCs/>
                <w:sz w:val="24"/>
                <w:szCs w:val="24"/>
              </w:rPr>
              <w:lastRenderedPageBreak/>
              <w:t>函</w:t>
            </w:r>
            <w:r>
              <w:rPr>
                <w:rFonts w:ascii="宋体" w:hAnsi="宋体"/>
                <w:bCs/>
                <w:sz w:val="24"/>
                <w:szCs w:val="24"/>
              </w:rPr>
              <w:t>(</w:t>
            </w:r>
            <w:r>
              <w:rPr>
                <w:rFonts w:ascii="宋体" w:hAnsi="宋体" w:hint="eastAsia"/>
                <w:bCs/>
                <w:sz w:val="24"/>
                <w:szCs w:val="24"/>
              </w:rPr>
              <w:t>见索即付</w:t>
            </w:r>
            <w:r>
              <w:rPr>
                <w:rFonts w:ascii="宋体" w:hAnsi="宋体"/>
                <w:bCs/>
                <w:sz w:val="24"/>
                <w:szCs w:val="24"/>
              </w:rPr>
              <w:t>)</w:t>
            </w:r>
            <w:r>
              <w:rPr>
                <w:rFonts w:ascii="宋体" w:hAnsi="宋体" w:hint="eastAsia"/>
                <w:bCs/>
                <w:sz w:val="24"/>
                <w:szCs w:val="24"/>
              </w:rPr>
              <w:t>或其他担保措施；成交供应商提供保函的受益人和收取单位须为采购人，担保期限不少于合同履约期限。</w:t>
            </w:r>
          </w:p>
          <w:p w14:paraId="1D19A60E"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Pr>
                <w:rFonts w:ascii="宋体" w:hAnsi="宋体" w:cs="Calibri" w:hint="eastAsia"/>
                <w:sz w:val="24"/>
              </w:rPr>
              <w:t>保函形式：</w:t>
            </w:r>
            <w:r>
              <w:rPr>
                <w:rFonts w:ascii="Segoe UI Symbol" w:hAnsi="Segoe UI Symbol" w:cs="Segoe UI Symbol"/>
                <w:sz w:val="24"/>
              </w:rPr>
              <w:t>☑</w:t>
            </w:r>
            <w:r>
              <w:rPr>
                <w:rFonts w:ascii="宋体" w:hAnsi="宋体" w:cs="仿宋" w:hint="eastAsia"/>
                <w:sz w:val="24"/>
              </w:rPr>
              <w:t>银行保函</w:t>
            </w:r>
            <w:r>
              <w:rPr>
                <w:rFonts w:ascii="Segoe UI Symbol" w:hAnsi="Segoe UI Symbol" w:cs="Segoe UI Symbol"/>
                <w:sz w:val="24"/>
              </w:rPr>
              <w:t>☑</w:t>
            </w:r>
            <w:r>
              <w:rPr>
                <w:rFonts w:ascii="宋体" w:hAnsi="宋体" w:cs="仿宋" w:hint="eastAsia"/>
                <w:sz w:val="24"/>
              </w:rPr>
              <w:t>担保机构担保</w:t>
            </w:r>
            <w:r>
              <w:rPr>
                <w:rFonts w:ascii="Segoe UI Symbol" w:hAnsi="Segoe UI Symbol" w:cs="Segoe UI Symbol"/>
                <w:sz w:val="24"/>
              </w:rPr>
              <w:t>☑</w:t>
            </w:r>
            <w:r>
              <w:rPr>
                <w:rFonts w:ascii="宋体" w:hAnsi="宋体" w:cs="Calibri" w:hint="eastAsia"/>
                <w:sz w:val="24"/>
              </w:rPr>
              <w:t>保证保险</w:t>
            </w:r>
            <w:r>
              <w:rPr>
                <w:rFonts w:ascii="Segoe UI Symbol" w:hAnsi="Segoe UI Symbol" w:cs="Segoe UI Symbol"/>
                <w:sz w:val="24"/>
              </w:rPr>
              <w:t>☑</w:t>
            </w:r>
            <w:r>
              <w:rPr>
                <w:rFonts w:ascii="宋体" w:hAnsi="宋体" w:cs="Calibri" w:hint="eastAsia"/>
                <w:sz w:val="24"/>
              </w:rPr>
              <w:t>电子保函</w:t>
            </w:r>
          </w:p>
          <w:p w14:paraId="7C04366F" w14:textId="77777777" w:rsidR="00823826" w:rsidRDefault="00823826" w:rsidP="002444AB">
            <w:pPr>
              <w:pStyle w:val="00"/>
              <w:spacing w:line="360" w:lineRule="auto"/>
              <w:jc w:val="left"/>
              <w:rPr>
                <w:rFonts w:ascii="宋体" w:hAnsi="宋体" w:hint="eastAsia"/>
                <w:bCs/>
                <w:sz w:val="24"/>
                <w:szCs w:val="24"/>
              </w:rPr>
            </w:pPr>
            <w:r>
              <w:rPr>
                <w:rFonts w:ascii="宋体" w:hAnsi="宋体" w:cs="Calibri" w:hint="eastAsia"/>
                <w:sz w:val="24"/>
              </w:rPr>
              <w:t>（3）</w:t>
            </w:r>
            <w:r>
              <w:rPr>
                <w:rFonts w:ascii="宋体" w:hAnsi="宋体" w:hint="eastAsia"/>
                <w:bCs/>
                <w:sz w:val="24"/>
                <w:szCs w:val="24"/>
              </w:rPr>
              <w:t>在签订合同时，成交供应商书面明确表示无需预付款，即成交供应商无需提供预付款担保，</w:t>
            </w:r>
            <w:proofErr w:type="gramStart"/>
            <w:r>
              <w:rPr>
                <w:rFonts w:ascii="宋体" w:hAnsi="宋体" w:hint="eastAsia"/>
                <w:bCs/>
                <w:sz w:val="24"/>
                <w:szCs w:val="24"/>
              </w:rPr>
              <w:t>按皖财购</w:t>
            </w:r>
            <w:r>
              <w:rPr>
                <w:rFonts w:ascii="宋体" w:hAnsi="宋体"/>
                <w:bCs/>
                <w:sz w:val="24"/>
                <w:szCs w:val="24"/>
              </w:rPr>
              <w:t>[</w:t>
            </w:r>
            <w:proofErr w:type="gramEnd"/>
            <w:r>
              <w:rPr>
                <w:rFonts w:ascii="宋体" w:hAnsi="宋体"/>
                <w:bCs/>
                <w:sz w:val="24"/>
                <w:szCs w:val="24"/>
              </w:rPr>
              <w:t>2022]556</w:t>
            </w:r>
            <w:r>
              <w:rPr>
                <w:rFonts w:ascii="宋体" w:hAnsi="宋体" w:hint="eastAsia"/>
                <w:bCs/>
                <w:sz w:val="24"/>
                <w:szCs w:val="24"/>
              </w:rPr>
              <w:t>号规定，采购人可不再支付预付款；</w:t>
            </w:r>
          </w:p>
          <w:p w14:paraId="48A927E0"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）保函递交要求：</w:t>
            </w:r>
          </w:p>
          <w:p w14:paraId="1C6B976A"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①如采用银行保函，银行保函应为见索即付无条件独立保函，且应将原件交至采购人保管。</w:t>
            </w:r>
          </w:p>
          <w:p w14:paraId="669C8B95"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②采用担保机构担保的，应为依法取得融资担保业务经营许可证的融资担保机构出具的不可撤销、不可转让的见索即付独立保函。</w:t>
            </w:r>
          </w:p>
          <w:p w14:paraId="1EA3B74F"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③采用保证保险的，应为保险公司出具的不可撤销、不可转让的见索即付保证保险。</w:t>
            </w:r>
          </w:p>
          <w:p w14:paraId="09BC25EC" w14:textId="77777777" w:rsidR="00823826" w:rsidRDefault="00823826" w:rsidP="002444AB">
            <w:pPr>
              <w:pStyle w:val="00"/>
              <w:spacing w:line="360" w:lineRule="auto"/>
              <w:jc w:val="left"/>
              <w:rPr>
                <w:rFonts w:ascii="宋体" w:hAnsi="宋体" w:hint="eastAsia"/>
                <w:bCs/>
                <w:sz w:val="24"/>
                <w:szCs w:val="24"/>
              </w:rPr>
            </w:pPr>
            <w:r>
              <w:rPr>
                <w:rFonts w:ascii="宋体" w:hAnsi="宋体" w:hint="eastAsia"/>
                <w:bCs/>
                <w:sz w:val="24"/>
                <w:szCs w:val="24"/>
              </w:rPr>
              <w:t>④采用电子保函的，可访问安徽省政府采购网“融资</w:t>
            </w:r>
            <w:r>
              <w:rPr>
                <w:rFonts w:ascii="宋体" w:hAnsi="宋体"/>
                <w:bCs/>
                <w:sz w:val="24"/>
                <w:szCs w:val="24"/>
              </w:rPr>
              <w:t>/</w:t>
            </w:r>
            <w:r>
              <w:rPr>
                <w:rFonts w:ascii="宋体" w:hAnsi="宋体" w:hint="eastAsia"/>
                <w:bCs/>
                <w:sz w:val="24"/>
                <w:szCs w:val="24"/>
              </w:rPr>
              <w:t>保函”栏目进行申请。</w:t>
            </w:r>
          </w:p>
          <w:p w14:paraId="12078882" w14:textId="77777777" w:rsidR="00823826" w:rsidRDefault="00823826" w:rsidP="002444AB">
            <w:pPr>
              <w:pStyle w:val="00"/>
              <w:spacing w:line="360" w:lineRule="auto"/>
              <w:jc w:val="left"/>
              <w:rPr>
                <w:rFonts w:ascii="宋体" w:hAnsi="宋体" w:cs="Calibri" w:hint="eastAsia"/>
                <w:sz w:val="24"/>
              </w:rPr>
            </w:pPr>
            <w:r w:rsidRPr="000214E5">
              <w:rPr>
                <w:rFonts w:ascii="宋体" w:hAnsi="宋体" w:hint="eastAsia"/>
                <w:bCs/>
                <w:sz w:val="24"/>
                <w:szCs w:val="24"/>
              </w:rPr>
              <w:t>余款支付方式为：合同任务完成后，提交符合规程及技术规范的服务成果，且经过验收合格后，</w:t>
            </w:r>
            <w:r w:rsidRPr="000214E5">
              <w:rPr>
                <w:rFonts w:ascii="宋体" w:hAnsi="宋体"/>
                <w:bCs/>
                <w:sz w:val="24"/>
                <w:szCs w:val="24"/>
              </w:rPr>
              <w:t xml:space="preserve"> </w:t>
            </w:r>
            <w:r w:rsidRPr="000214E5">
              <w:rPr>
                <w:rFonts w:ascii="宋体" w:hAnsi="宋体" w:hint="eastAsia"/>
                <w:bCs/>
                <w:sz w:val="24"/>
                <w:szCs w:val="24"/>
              </w:rPr>
              <w:t>一次性支付至合同金额的</w:t>
            </w:r>
            <w:r w:rsidRPr="000214E5">
              <w:rPr>
                <w:rFonts w:ascii="宋体" w:hAnsi="宋体"/>
                <w:bCs/>
                <w:sz w:val="24"/>
                <w:szCs w:val="24"/>
              </w:rPr>
              <w:t>100%</w:t>
            </w:r>
            <w:r w:rsidRPr="000214E5">
              <w:rPr>
                <w:rFonts w:ascii="宋体" w:hAnsi="宋体" w:hint="eastAsia"/>
                <w:bCs/>
                <w:sz w:val="24"/>
                <w:szCs w:val="24"/>
              </w:rPr>
              <w:t>（含预付款）。</w:t>
            </w:r>
          </w:p>
          <w:p w14:paraId="460C986D" w14:textId="77777777" w:rsidR="00823826" w:rsidRDefault="00823826" w:rsidP="002444AB">
            <w:pPr>
              <w:widowControl/>
              <w:adjustRightInd w:val="0"/>
              <w:snapToGrid w:val="0"/>
              <w:spacing w:line="360" w:lineRule="auto"/>
              <w:rPr>
                <w:rFonts w:ascii="宋体" w:eastAsia="宋体" w:hAnsi="宋体" w:cs="Calibri" w:hint="eastAsia"/>
                <w:sz w:val="24"/>
              </w:rPr>
            </w:pPr>
            <w:r>
              <w:rPr>
                <w:rFonts w:ascii="宋体" w:eastAsia="宋体" w:hAnsi="宋体" w:cs="Calibri" w:hint="eastAsia"/>
                <w:sz w:val="24"/>
              </w:rPr>
              <w:t>是否接受负偏离：</w:t>
            </w:r>
            <w:r>
              <w:rPr>
                <w:rFonts w:ascii="宋体" w:eastAsia="宋体" w:hAnsi="宋体" w:hint="eastAsia"/>
                <w:bCs/>
                <w:sz w:val="24"/>
              </w:rPr>
              <w:sym w:font="Wingdings" w:char="F0FE"/>
            </w:r>
            <w:r>
              <w:rPr>
                <w:rFonts w:ascii="宋体" w:eastAsia="宋体" w:hAnsi="宋体" w:cs="Calibri" w:hint="eastAsia"/>
                <w:sz w:val="24"/>
              </w:rPr>
              <w:t>不接受</w:t>
            </w:r>
          </w:p>
          <w:p w14:paraId="6C406616" w14:textId="77777777" w:rsidR="00823826" w:rsidRDefault="00823826" w:rsidP="002444AB">
            <w:pPr>
              <w:widowControl/>
              <w:adjustRightInd w:val="0"/>
              <w:snapToGrid w:val="0"/>
              <w:spacing w:line="360" w:lineRule="auto"/>
              <w:rPr>
                <w:rFonts w:ascii="宋体" w:eastAsia="宋体" w:hAnsi="宋体" w:hint="eastAsia"/>
                <w:b/>
                <w:sz w:val="24"/>
                <w:u w:val="single"/>
              </w:rPr>
            </w:pPr>
            <w:r>
              <w:rPr>
                <w:rFonts w:ascii="宋体" w:eastAsia="宋体" w:hAnsi="宋体" w:cs="Calibri" w:hint="eastAsia"/>
                <w:sz w:val="24"/>
              </w:rPr>
              <w:t xml:space="preserve">                □接受：</w:t>
            </w:r>
          </w:p>
        </w:tc>
      </w:tr>
      <w:tr w:rsidR="00823826" w14:paraId="762A8D22" w14:textId="77777777" w:rsidTr="002444AB">
        <w:trPr>
          <w:trHeight w:val="502"/>
          <w:jc w:val="center"/>
        </w:trPr>
        <w:tc>
          <w:tcPr>
            <w:tcW w:w="591" w:type="pct"/>
            <w:vAlign w:val="center"/>
          </w:tcPr>
          <w:p w14:paraId="7C6001C7" w14:textId="77777777" w:rsidR="00823826" w:rsidRDefault="00823826" w:rsidP="002444AB">
            <w:pPr>
              <w:pStyle w:val="DL"/>
              <w:rPr>
                <w:rFonts w:hint="eastAsia"/>
              </w:rPr>
            </w:pPr>
            <w:r>
              <w:rPr>
                <w:rFonts w:hint="eastAsia"/>
              </w:rPr>
              <w:lastRenderedPageBreak/>
              <w:t>2</w:t>
            </w:r>
          </w:p>
        </w:tc>
        <w:tc>
          <w:tcPr>
            <w:tcW w:w="1192" w:type="pct"/>
            <w:vAlign w:val="center"/>
          </w:tcPr>
          <w:p w14:paraId="0A311D37" w14:textId="77777777" w:rsidR="00823826"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服务地点</w:t>
            </w:r>
          </w:p>
        </w:tc>
        <w:tc>
          <w:tcPr>
            <w:tcW w:w="3217" w:type="pct"/>
            <w:vAlign w:val="center"/>
          </w:tcPr>
          <w:p w14:paraId="193A8C71" w14:textId="77777777" w:rsidR="00823826" w:rsidRPr="004C7700"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sidRPr="004C7700">
              <w:rPr>
                <w:rFonts w:ascii="宋体" w:eastAsia="宋体" w:hAnsi="宋体" w:hint="eastAsia"/>
                <w:b w:val="0"/>
                <w:sz w:val="24"/>
              </w:rPr>
              <w:t>安徽省金寨县，采购人指定的地点</w:t>
            </w:r>
          </w:p>
        </w:tc>
      </w:tr>
      <w:tr w:rsidR="00823826" w14:paraId="691862C1" w14:textId="77777777" w:rsidTr="002444AB">
        <w:trPr>
          <w:trHeight w:val="502"/>
          <w:jc w:val="center"/>
        </w:trPr>
        <w:tc>
          <w:tcPr>
            <w:tcW w:w="591" w:type="pct"/>
            <w:vAlign w:val="center"/>
          </w:tcPr>
          <w:p w14:paraId="5975597F" w14:textId="77777777" w:rsidR="00823826" w:rsidRDefault="00823826" w:rsidP="002444AB">
            <w:pPr>
              <w:pStyle w:val="DL"/>
              <w:rPr>
                <w:rFonts w:hint="eastAsia"/>
              </w:rPr>
            </w:pPr>
            <w:r>
              <w:rPr>
                <w:rFonts w:hint="eastAsia"/>
              </w:rPr>
              <w:t>3</w:t>
            </w:r>
          </w:p>
        </w:tc>
        <w:tc>
          <w:tcPr>
            <w:tcW w:w="1192" w:type="pct"/>
            <w:vAlign w:val="center"/>
          </w:tcPr>
          <w:p w14:paraId="05F738A1" w14:textId="77777777" w:rsidR="00823826"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服务期限</w:t>
            </w:r>
          </w:p>
        </w:tc>
        <w:tc>
          <w:tcPr>
            <w:tcW w:w="3217" w:type="pct"/>
            <w:vAlign w:val="center"/>
          </w:tcPr>
          <w:p w14:paraId="784423A5" w14:textId="77777777" w:rsidR="00823826" w:rsidRPr="004C7700"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sidRPr="004C7700">
              <w:rPr>
                <w:rFonts w:ascii="宋体" w:eastAsia="宋体" w:hAnsi="宋体" w:hint="eastAsia"/>
                <w:b w:val="0"/>
                <w:sz w:val="24"/>
              </w:rPr>
              <w:t>自合同签订之日起至2026年12月1日。</w:t>
            </w:r>
          </w:p>
        </w:tc>
      </w:tr>
      <w:tr w:rsidR="00823826" w14:paraId="7C995A42" w14:textId="77777777" w:rsidTr="002444AB">
        <w:trPr>
          <w:trHeight w:val="502"/>
          <w:jc w:val="center"/>
        </w:trPr>
        <w:tc>
          <w:tcPr>
            <w:tcW w:w="591" w:type="pct"/>
            <w:vAlign w:val="center"/>
          </w:tcPr>
          <w:p w14:paraId="67918304" w14:textId="77777777" w:rsidR="00823826" w:rsidRDefault="00823826" w:rsidP="002444AB">
            <w:pPr>
              <w:pStyle w:val="DL"/>
              <w:rPr>
                <w:rFonts w:hint="eastAsia"/>
              </w:rPr>
            </w:pPr>
            <w:r>
              <w:rPr>
                <w:rFonts w:hint="eastAsia"/>
              </w:rPr>
              <w:t>4</w:t>
            </w:r>
          </w:p>
        </w:tc>
        <w:tc>
          <w:tcPr>
            <w:tcW w:w="1192" w:type="pct"/>
            <w:vAlign w:val="center"/>
          </w:tcPr>
          <w:p w14:paraId="545C28C9" w14:textId="77777777" w:rsidR="00823826" w:rsidRDefault="00823826" w:rsidP="002444AB">
            <w:pPr>
              <w:pStyle w:val="xl31"/>
              <w:widowControl w:val="0"/>
              <w:spacing w:before="0" w:beforeAutospacing="0" w:after="0" w:afterAutospacing="0" w:line="360" w:lineRule="auto"/>
              <w:jc w:val="left"/>
              <w:rPr>
                <w:rFonts w:ascii="宋体" w:eastAsia="宋体" w:hAnsi="宋体" w:hint="eastAsia"/>
                <w:b w:val="0"/>
                <w:sz w:val="24"/>
              </w:rPr>
            </w:pPr>
            <w:r>
              <w:rPr>
                <w:rFonts w:ascii="宋体" w:eastAsia="宋体" w:hAnsi="宋体" w:hint="eastAsia"/>
                <w:b w:val="0"/>
                <w:sz w:val="24"/>
              </w:rPr>
              <w:t>服务质量</w:t>
            </w:r>
          </w:p>
        </w:tc>
        <w:tc>
          <w:tcPr>
            <w:tcW w:w="3217" w:type="pct"/>
          </w:tcPr>
          <w:p w14:paraId="6E959C48" w14:textId="77777777" w:rsidR="00823826" w:rsidRDefault="00823826" w:rsidP="002444AB">
            <w:pPr>
              <w:spacing w:line="360" w:lineRule="auto"/>
              <w:jc w:val="left"/>
              <w:rPr>
                <w:rFonts w:ascii="宋体" w:eastAsia="宋体" w:hAnsi="宋体" w:hint="eastAsia"/>
                <w:bCs/>
                <w:kern w:val="0"/>
                <w:sz w:val="24"/>
                <w:szCs w:val="28"/>
              </w:rPr>
            </w:pPr>
            <w:r w:rsidRPr="000214E5">
              <w:rPr>
                <w:rFonts w:ascii="宋体" w:eastAsia="宋体" w:hAnsi="宋体" w:hint="eastAsia"/>
                <w:bCs/>
                <w:kern w:val="0"/>
                <w:sz w:val="24"/>
                <w:szCs w:val="28"/>
              </w:rPr>
              <w:t>应符合中华人民共和国相关标准及相应的技术规范，本次采购相关文件中的全部相关要求中之较</w:t>
            </w:r>
            <w:r w:rsidRPr="000214E5">
              <w:rPr>
                <w:rFonts w:ascii="宋体" w:eastAsia="宋体" w:hAnsi="宋体" w:hint="eastAsia"/>
                <w:bCs/>
                <w:kern w:val="0"/>
                <w:sz w:val="24"/>
                <w:szCs w:val="28"/>
              </w:rPr>
              <w:lastRenderedPageBreak/>
              <w:t>高者。</w:t>
            </w:r>
          </w:p>
        </w:tc>
      </w:tr>
      <w:tr w:rsidR="00823826" w14:paraId="2E626677" w14:textId="77777777" w:rsidTr="002444AB">
        <w:trPr>
          <w:trHeight w:val="502"/>
          <w:jc w:val="center"/>
        </w:trPr>
        <w:tc>
          <w:tcPr>
            <w:tcW w:w="591" w:type="pct"/>
            <w:vAlign w:val="center"/>
          </w:tcPr>
          <w:p w14:paraId="22288998" w14:textId="77777777" w:rsidR="00823826" w:rsidRDefault="00823826" w:rsidP="002444AB">
            <w:pPr>
              <w:pStyle w:val="DL"/>
              <w:rPr>
                <w:rFonts w:hint="eastAsia"/>
              </w:rPr>
            </w:pPr>
            <w:r>
              <w:rPr>
                <w:rFonts w:hint="eastAsia"/>
              </w:rPr>
              <w:lastRenderedPageBreak/>
              <w:t>5</w:t>
            </w:r>
          </w:p>
        </w:tc>
        <w:tc>
          <w:tcPr>
            <w:tcW w:w="1192" w:type="pct"/>
            <w:vAlign w:val="center"/>
          </w:tcPr>
          <w:p w14:paraId="08334A30" w14:textId="77777777" w:rsidR="00823826" w:rsidRDefault="00823826" w:rsidP="002444AB">
            <w:pPr>
              <w:pStyle w:val="xl31"/>
              <w:widowControl w:val="0"/>
              <w:spacing w:before="0" w:beforeAutospacing="0" w:after="0" w:afterAutospacing="0" w:line="360" w:lineRule="auto"/>
              <w:jc w:val="both"/>
              <w:rPr>
                <w:rFonts w:ascii="宋体" w:eastAsia="宋体" w:hAnsi="宋体" w:hint="eastAsia"/>
                <w:b w:val="0"/>
                <w:sz w:val="24"/>
              </w:rPr>
            </w:pPr>
            <w:r>
              <w:rPr>
                <w:rFonts w:ascii="宋体" w:eastAsia="宋体" w:hAnsi="宋体" w:hint="eastAsia"/>
                <w:b w:val="0"/>
                <w:sz w:val="24"/>
              </w:rPr>
              <w:t>本项目采购标的名称及所属行业</w:t>
            </w:r>
          </w:p>
        </w:tc>
        <w:tc>
          <w:tcPr>
            <w:tcW w:w="3217" w:type="pct"/>
            <w:vAlign w:val="center"/>
          </w:tcPr>
          <w:p w14:paraId="32B1CF3B" w14:textId="77777777" w:rsidR="00823826" w:rsidRDefault="00823826" w:rsidP="002444AB">
            <w:pPr>
              <w:spacing w:line="360" w:lineRule="auto"/>
              <w:jc w:val="left"/>
              <w:rPr>
                <w:rFonts w:asciiTheme="minorEastAsia" w:eastAsiaTheme="minorEastAsia" w:hAnsiTheme="minorEastAsia" w:hint="eastAsia"/>
                <w:sz w:val="24"/>
              </w:rPr>
            </w:pPr>
            <w:r>
              <w:rPr>
                <w:rFonts w:asciiTheme="minorEastAsia" w:eastAsiaTheme="minorEastAsia" w:hAnsiTheme="minorEastAsia" w:hint="eastAsia"/>
                <w:sz w:val="24"/>
              </w:rPr>
              <w:t>标的名称：响洪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水库混凝土工程老化侵蚀与防护修复技术研究及上下游淹没影响调查</w:t>
            </w:r>
          </w:p>
          <w:p w14:paraId="6A67E252" w14:textId="77777777" w:rsidR="00823826" w:rsidRDefault="00823826" w:rsidP="002444AB">
            <w:pPr>
              <w:rPr>
                <w:rFonts w:ascii="宋体" w:eastAsia="宋体" w:hAnsi="宋体" w:hint="eastAsia"/>
                <w:b/>
                <w:sz w:val="24"/>
                <w:u w:val="single"/>
              </w:rPr>
            </w:pPr>
            <w:r>
              <w:rPr>
                <w:rFonts w:asciiTheme="minorEastAsia" w:eastAsiaTheme="minorEastAsia" w:hAnsiTheme="minorEastAsia" w:hint="eastAsia"/>
                <w:sz w:val="24"/>
              </w:rPr>
              <w:t>所属行业：其他未列明行业</w:t>
            </w:r>
          </w:p>
        </w:tc>
      </w:tr>
    </w:tbl>
    <w:p w14:paraId="1001B4AE" w14:textId="77777777" w:rsidR="00823826" w:rsidRDefault="00823826" w:rsidP="00823826">
      <w:pPr>
        <w:spacing w:line="360" w:lineRule="auto"/>
        <w:ind w:firstLine="482"/>
        <w:outlineLvl w:val="1"/>
        <w:rPr>
          <w:rFonts w:ascii="宋体" w:eastAsia="宋体" w:hAnsi="宋体" w:hint="eastAsia"/>
          <w:b/>
          <w:sz w:val="24"/>
          <w:szCs w:val="18"/>
        </w:rPr>
      </w:pPr>
      <w:bookmarkStart w:id="5" w:name="_Toc232168274"/>
      <w:bookmarkStart w:id="6" w:name="_Toc23116"/>
      <w:bookmarkStart w:id="7" w:name="_Toc25144"/>
      <w:r>
        <w:rPr>
          <w:rFonts w:ascii="宋体" w:eastAsia="宋体" w:hAnsi="宋体" w:hint="eastAsia"/>
          <w:b/>
          <w:sz w:val="24"/>
          <w:szCs w:val="18"/>
        </w:rPr>
        <w:t>二、项目概况</w:t>
      </w:r>
      <w:bookmarkEnd w:id="5"/>
      <w:bookmarkEnd w:id="6"/>
      <w:bookmarkEnd w:id="7"/>
    </w:p>
    <w:p w14:paraId="2C7D3BB2" w14:textId="77777777" w:rsidR="00823826" w:rsidRPr="000214E5" w:rsidRDefault="00823826" w:rsidP="00823826">
      <w:pPr>
        <w:spacing w:line="360" w:lineRule="auto"/>
        <w:ind w:firstLine="480"/>
        <w:rPr>
          <w:rFonts w:ascii="宋体" w:eastAsia="宋体" w:hAnsi="宋体" w:hint="eastAsia"/>
          <w:bCs/>
          <w:sz w:val="24"/>
          <w:szCs w:val="18"/>
        </w:rPr>
      </w:pPr>
      <w:r w:rsidRPr="000214E5">
        <w:rPr>
          <w:rFonts w:ascii="宋体" w:eastAsia="宋体" w:hAnsi="宋体" w:hint="eastAsia"/>
          <w:bCs/>
          <w:sz w:val="24"/>
          <w:szCs w:val="18"/>
        </w:rPr>
        <w:t>1.水库上游麻埠，张冲，油坊店等5个乡镇21个行政村，水库下游麻埠，独山，西</w:t>
      </w:r>
      <w:proofErr w:type="gramStart"/>
      <w:r w:rsidRPr="000214E5">
        <w:rPr>
          <w:rFonts w:ascii="宋体" w:eastAsia="宋体" w:hAnsi="宋体" w:hint="eastAsia"/>
          <w:bCs/>
          <w:sz w:val="24"/>
          <w:szCs w:val="18"/>
        </w:rPr>
        <w:t>河口及裕安</w:t>
      </w:r>
      <w:proofErr w:type="gramEnd"/>
      <w:r w:rsidRPr="000214E5">
        <w:rPr>
          <w:rFonts w:ascii="宋体" w:eastAsia="宋体" w:hAnsi="宋体" w:hint="eastAsia"/>
          <w:bCs/>
          <w:sz w:val="24"/>
          <w:szCs w:val="18"/>
        </w:rPr>
        <w:t>区等行洪影响区域人口、房屋及其他设施情况调查，影响区域正射影像图制作，机载激光雷达扫描，淹没分析等，标注绘制上图。</w:t>
      </w:r>
    </w:p>
    <w:p w14:paraId="5B67F640" w14:textId="77777777" w:rsidR="00823826" w:rsidRDefault="00823826" w:rsidP="00823826">
      <w:pPr>
        <w:spacing w:line="360" w:lineRule="auto"/>
        <w:ind w:firstLine="480"/>
        <w:rPr>
          <w:rFonts w:ascii="宋体" w:eastAsia="宋体" w:hAnsi="宋体" w:hint="eastAsia"/>
          <w:bCs/>
          <w:sz w:val="24"/>
          <w:szCs w:val="18"/>
        </w:rPr>
      </w:pPr>
      <w:r w:rsidRPr="000214E5">
        <w:rPr>
          <w:rFonts w:ascii="宋体" w:eastAsia="宋体" w:hAnsi="宋体" w:hint="eastAsia"/>
          <w:bCs/>
          <w:sz w:val="24"/>
          <w:szCs w:val="18"/>
        </w:rPr>
        <w:t>2.针对响洪</w:t>
      </w:r>
      <w:proofErr w:type="gramStart"/>
      <w:r w:rsidRPr="000214E5">
        <w:rPr>
          <w:rFonts w:ascii="宋体" w:eastAsia="宋体" w:hAnsi="宋体" w:hint="eastAsia"/>
          <w:bCs/>
          <w:sz w:val="24"/>
          <w:szCs w:val="18"/>
        </w:rPr>
        <w:t>甸</w:t>
      </w:r>
      <w:proofErr w:type="gramEnd"/>
      <w:r w:rsidRPr="000214E5">
        <w:rPr>
          <w:rFonts w:ascii="宋体" w:eastAsia="宋体" w:hAnsi="宋体" w:hint="eastAsia"/>
          <w:bCs/>
          <w:sz w:val="24"/>
          <w:szCs w:val="18"/>
        </w:rPr>
        <w:t>水库水工混凝土所处环境条件及劣化特征，开展混凝土工程老化侵蚀研究与防护修复技术研究，为水库大坝的安全运行和质量管理提供技术支撑。</w:t>
      </w:r>
    </w:p>
    <w:p w14:paraId="3E5EE63E" w14:textId="77777777" w:rsidR="00823826" w:rsidRDefault="00823826" w:rsidP="00823826">
      <w:pPr>
        <w:spacing w:line="360" w:lineRule="auto"/>
        <w:ind w:firstLine="482"/>
        <w:outlineLvl w:val="1"/>
        <w:rPr>
          <w:rFonts w:ascii="宋体" w:eastAsia="宋体" w:hAnsi="宋体" w:hint="eastAsia"/>
          <w:b/>
          <w:sz w:val="24"/>
          <w:szCs w:val="18"/>
        </w:rPr>
      </w:pPr>
      <w:bookmarkStart w:id="8" w:name="_Toc21757"/>
      <w:bookmarkStart w:id="9" w:name="_Toc232168275"/>
      <w:bookmarkStart w:id="10" w:name="_Toc8586"/>
      <w:r>
        <w:rPr>
          <w:rFonts w:ascii="宋体" w:eastAsia="宋体" w:hAnsi="宋体" w:hint="eastAsia"/>
          <w:b/>
          <w:sz w:val="24"/>
          <w:szCs w:val="18"/>
        </w:rPr>
        <w:t>三、服务需求</w:t>
      </w:r>
      <w:bookmarkEnd w:id="8"/>
      <w:bookmarkEnd w:id="9"/>
      <w:bookmarkEnd w:id="10"/>
    </w:p>
    <w:p w14:paraId="59B3AF10" w14:textId="77777777" w:rsidR="00823826" w:rsidRDefault="00823826" w:rsidP="00823826">
      <w:pPr>
        <w:spacing w:line="360" w:lineRule="auto"/>
        <w:ind w:firstLine="482"/>
        <w:rPr>
          <w:rFonts w:ascii="宋体" w:eastAsia="宋体" w:hAnsi="宋体" w:hint="eastAsia"/>
          <w:b/>
          <w:sz w:val="24"/>
          <w:szCs w:val="18"/>
        </w:rPr>
      </w:pPr>
      <w:r>
        <w:rPr>
          <w:rFonts w:ascii="宋体" w:eastAsia="宋体" w:hAnsi="宋体" w:hint="eastAsia"/>
          <w:b/>
          <w:sz w:val="24"/>
          <w:szCs w:val="18"/>
        </w:rPr>
        <w:t>1.响洪</w:t>
      </w:r>
      <w:proofErr w:type="gramStart"/>
      <w:r>
        <w:rPr>
          <w:rFonts w:ascii="宋体" w:eastAsia="宋体" w:hAnsi="宋体" w:hint="eastAsia"/>
          <w:b/>
          <w:sz w:val="24"/>
          <w:szCs w:val="18"/>
        </w:rPr>
        <w:t>甸</w:t>
      </w:r>
      <w:proofErr w:type="gramEnd"/>
      <w:r>
        <w:rPr>
          <w:rFonts w:ascii="宋体" w:eastAsia="宋体" w:hAnsi="宋体" w:hint="eastAsia"/>
          <w:b/>
          <w:sz w:val="24"/>
          <w:szCs w:val="18"/>
        </w:rPr>
        <w:t>水库混凝土工程老化侵蚀与防护修复技术研究</w:t>
      </w:r>
    </w:p>
    <w:p w14:paraId="5D4FF125"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1.1基本概况及立项依据</w:t>
      </w:r>
    </w:p>
    <w:p w14:paraId="5EE30DB4"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水库位于安徽省六安市金寨县境内，坐落在淮河支流</w:t>
      </w:r>
      <w:proofErr w:type="gramStart"/>
      <w:r>
        <w:rPr>
          <w:rFonts w:asciiTheme="minorEastAsia" w:eastAsiaTheme="minorEastAsia" w:hAnsiTheme="minorEastAsia" w:hint="eastAsia"/>
          <w:sz w:val="24"/>
        </w:rPr>
        <w:t>淠</w:t>
      </w:r>
      <w:proofErr w:type="gramEnd"/>
      <w:r>
        <w:rPr>
          <w:rFonts w:asciiTheme="minorEastAsia" w:eastAsiaTheme="minorEastAsia" w:hAnsiTheme="minorEastAsia" w:hint="eastAsia"/>
          <w:sz w:val="24"/>
        </w:rPr>
        <w:t>河西源，控制流域面积1431平方公里，总库容26.1亿立方米，是淮河流域库容最大的山谷型水库，是一座集防洪、灌溉、供水、发电、航运、旅游、养殖等综合利用、多年调节的大Ⅰ型水利枢纽工程，主要建筑物有拦河大坝、新老泄洪隧洞、灌溉引水隧洞、溢洪道和发电厂房。水库大坝始建于1956年4月，1958年7月竣工，大坝坝高87.5米，坝顶弧长367.5米，是我国自行设计和施工的第一</w:t>
      </w:r>
      <w:proofErr w:type="gramStart"/>
      <w:r>
        <w:rPr>
          <w:rFonts w:asciiTheme="minorEastAsia" w:eastAsiaTheme="minorEastAsia" w:hAnsiTheme="minorEastAsia" w:hint="eastAsia"/>
          <w:sz w:val="24"/>
        </w:rPr>
        <w:t>座等</w:t>
      </w:r>
      <w:proofErr w:type="gramEnd"/>
      <w:r>
        <w:rPr>
          <w:rFonts w:asciiTheme="minorEastAsia" w:eastAsiaTheme="minorEastAsia" w:hAnsiTheme="minorEastAsia" w:hint="eastAsia"/>
          <w:sz w:val="24"/>
        </w:rPr>
        <w:t>半径定圆心混凝土重力拱坝，也是新中国治理淮河水患的重点工程之一。</w:t>
      </w:r>
    </w:p>
    <w:p w14:paraId="4791967F"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2008年12月—2011年6月有关方面组织对水库进行了除险加固，主要措施包括：新建泄洪隧洞和溢洪道，大坝、老泄洪洞、发电引水隧洞加固，管理设施完善等。</w:t>
      </w:r>
    </w:p>
    <w:p w14:paraId="37475363"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长期运行期间，泄洪时高速水流对泄槽底板和边墙混凝土表面产生较严重的</w:t>
      </w:r>
      <w:r>
        <w:rPr>
          <w:rFonts w:asciiTheme="minorEastAsia" w:eastAsiaTheme="minorEastAsia" w:hAnsiTheme="minorEastAsia" w:hint="eastAsia"/>
          <w:sz w:val="24"/>
        </w:rPr>
        <w:lastRenderedPageBreak/>
        <w:t>剥蚀，同时主坝迎水面和背水面、其他附属混凝土建筑物表面均存在碳化、冻融和侵蚀等造成的不同程度老化现象，尤其是主坝背水面人行廊道部分混凝土出现了开裂破损。为减缓水工混凝土老化，推动水库达标建设，急需进行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水库混凝土老化侵蚀与防护修复技术研究。</w:t>
      </w:r>
    </w:p>
    <w:p w14:paraId="4656E138"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1.2预期成果</w:t>
      </w:r>
    </w:p>
    <w:p w14:paraId="0E0AFC8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（1）结合现场试验成果及专项调研资料，系统分析总结响洪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水库不同区域水工混凝土的老化破坏机理。</w:t>
      </w:r>
    </w:p>
    <w:p w14:paraId="5686C96B"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（2）研发基本适配响洪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水库水工混凝土的新型防护材料及施工工艺，初步构建1套适宜的标准化施工技术规程。</w:t>
      </w:r>
    </w:p>
    <w:p w14:paraId="0BE9E9D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（3）遴选推荐1种适配响洪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水库水工混凝土的新型修补材料，初步编制1套切实可行的专项施工规程。</w:t>
      </w:r>
    </w:p>
    <w:p w14:paraId="27BB7F2B"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（4）初步建立1套科学合理的新型防护材料性能和耐久性评估体系，为水工混凝土防护材料的选择、应用和推广提供依据。</w:t>
      </w:r>
    </w:p>
    <w:p w14:paraId="5F0A6DB6"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（5）利用新型防护材料在响洪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水库代表性部位进行混凝土防护试验：水位区不少于1处，大气区不少于1处，水流冲刷区不少于1处，主坝背水面一条人行廊道（约280米）。</w:t>
      </w:r>
    </w:p>
    <w:p w14:paraId="2E1FB7D5"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（6）利用遴选推荐的新型修补材料在响洪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水库代表性部位进行老化混凝土修补试验，水流冲刷区不少于1处、大气区不少于1处、水位区不少于1处、主坝背水面一条人行廊道（约280米）。</w:t>
      </w:r>
    </w:p>
    <w:p w14:paraId="11DC429E"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（7）形成1个针对主坝背水面一条人行廊道的现状调查报告。</w:t>
      </w:r>
    </w:p>
    <w:p w14:paraId="49F471E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（8）投稿学术论文不少于1篇，申请发明专利不少于1项。</w:t>
      </w:r>
    </w:p>
    <w:p w14:paraId="41C18D58"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（9）完成响洪</w:t>
      </w:r>
      <w:proofErr w:type="gramStart"/>
      <w:r>
        <w:rPr>
          <w:rFonts w:asciiTheme="minorEastAsia" w:eastAsiaTheme="minorEastAsia" w:hAnsiTheme="minorEastAsia" w:hint="eastAsia"/>
          <w:sz w:val="24"/>
        </w:rPr>
        <w:t>甸</w:t>
      </w:r>
      <w:proofErr w:type="gramEnd"/>
      <w:r>
        <w:rPr>
          <w:rFonts w:asciiTheme="minorEastAsia" w:eastAsiaTheme="minorEastAsia" w:hAnsiTheme="minorEastAsia" w:hint="eastAsia"/>
          <w:sz w:val="24"/>
        </w:rPr>
        <w:t>水库混凝土老化侵蚀、修复与防护研究报告。</w:t>
      </w:r>
    </w:p>
    <w:p w14:paraId="3958432F" w14:textId="77777777" w:rsidR="00823826" w:rsidRDefault="00823826" w:rsidP="00823826">
      <w:pPr>
        <w:spacing w:line="360" w:lineRule="auto"/>
        <w:ind w:firstLine="482"/>
        <w:rPr>
          <w:rFonts w:ascii="宋体" w:eastAsia="宋体" w:hAnsi="宋体" w:hint="eastAsia"/>
          <w:b/>
          <w:sz w:val="24"/>
          <w:szCs w:val="18"/>
        </w:rPr>
      </w:pPr>
      <w:r>
        <w:rPr>
          <w:rFonts w:ascii="宋体" w:eastAsia="宋体" w:hAnsi="宋体" w:hint="eastAsia"/>
          <w:b/>
          <w:sz w:val="24"/>
          <w:szCs w:val="18"/>
        </w:rPr>
        <w:lastRenderedPageBreak/>
        <w:t>2.响洪</w:t>
      </w:r>
      <w:proofErr w:type="gramStart"/>
      <w:r>
        <w:rPr>
          <w:rFonts w:ascii="宋体" w:eastAsia="宋体" w:hAnsi="宋体" w:hint="eastAsia"/>
          <w:b/>
          <w:sz w:val="24"/>
          <w:szCs w:val="18"/>
        </w:rPr>
        <w:t>甸</w:t>
      </w:r>
      <w:proofErr w:type="gramEnd"/>
      <w:r>
        <w:rPr>
          <w:rFonts w:ascii="宋体" w:eastAsia="宋体" w:hAnsi="宋体" w:hint="eastAsia"/>
          <w:b/>
          <w:sz w:val="24"/>
          <w:szCs w:val="18"/>
        </w:rPr>
        <w:t>水库上下游淹没影响调查</w:t>
      </w:r>
    </w:p>
    <w:p w14:paraId="0A16303A"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2.1采购范围及核心工作内容</w:t>
      </w:r>
    </w:p>
    <w:p w14:paraId="1044E5DC"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w:t>
      </w:r>
      <w:r>
        <w:rPr>
          <w:rFonts w:asciiTheme="minorEastAsia" w:eastAsiaTheme="minorEastAsia" w:hAnsiTheme="minorEastAsia"/>
          <w:sz w:val="24"/>
        </w:rPr>
        <w:t>1</w:t>
      </w:r>
      <w:r>
        <w:rPr>
          <w:rFonts w:asciiTheme="minorEastAsia" w:eastAsiaTheme="minorEastAsia" w:hAnsiTheme="minorEastAsia"/>
          <w:sz w:val="24"/>
        </w:rPr>
        <w:tab/>
        <w:t>以水库库区征地线、居民迁移线、不同频率洪水对应的水位线为基准，系统识别水库淹没区及周边可能受洪水波及的区域，地理范围涵盖金寨县境内的麻埠镇、流波</w:t>
      </w:r>
      <w:r>
        <w:rPr>
          <w:rFonts w:asciiTheme="minorEastAsia" w:eastAsiaTheme="minorEastAsia" w:hAnsiTheme="minorEastAsia" w:hint="eastAsia"/>
          <w:sz w:val="24"/>
        </w:rPr>
        <w:t>䃥镇、油坊店乡等多个乡镇及村庄，调查范围至设计洪水位以下。调查内容涵盖淹没区内的人口、房屋、基础设施等受淹对象，核实淹没对象的数量、质量、权属关系及空间分布状况。具体采集数据包括：相关建筑物的整体外观影像、所在位置的经纬度坐标及地面高程数据；涉及人员的姓名、常年居住人口数量及有效联系方式等。</w:t>
      </w:r>
    </w:p>
    <w:p w14:paraId="3E32D2A8"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2.1.2</w:t>
      </w:r>
      <w:r>
        <w:rPr>
          <w:rFonts w:asciiTheme="minorEastAsia" w:eastAsiaTheme="minorEastAsia" w:hAnsiTheme="minorEastAsia" w:hint="eastAsia"/>
          <w:sz w:val="24"/>
        </w:rPr>
        <w:tab/>
        <w:t>影响区域正射影像图编制：对库区进行航空摄影，收集影像数据，完成影像纠正、拼接、融合等处理，编制符合规范要求的正射影像图，清晰呈现区域地表现状。</w:t>
      </w:r>
    </w:p>
    <w:p w14:paraId="3EC8578A"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2.1.3机载激光雷达扫描获取地形高程：采用机载激光雷达技术对调查区域进行全方位扫描，采集地形、地物三维点云数据，经过数据预处理、滤波、分类等操作，获取精准的地形高程数据，构建数字高程模型（DEM）。</w:t>
      </w:r>
    </w:p>
    <w:p w14:paraId="26D3212D"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2.2技术要求</w:t>
      </w:r>
    </w:p>
    <w:p w14:paraId="0CAC7F3C"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2.2.1正射影像图编制要求：影像分辨率优于5cm分辨率；色彩均匀、清晰，无噪声干扰，能够准确反映地物实际情况。</w:t>
      </w:r>
    </w:p>
    <w:p w14:paraId="5099EA0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2.2.2机载激光雷达扫描及地形高程获取要求：扫描范围需完整覆盖行洪影响区域，无遗漏区域，点</w:t>
      </w:r>
      <w:proofErr w:type="gramStart"/>
      <w:r>
        <w:rPr>
          <w:rFonts w:asciiTheme="minorEastAsia" w:eastAsiaTheme="minorEastAsia" w:hAnsiTheme="minorEastAsia" w:hint="eastAsia"/>
          <w:sz w:val="24"/>
        </w:rPr>
        <w:t>云数据无</w:t>
      </w:r>
      <w:proofErr w:type="gramEnd"/>
      <w:r>
        <w:rPr>
          <w:rFonts w:asciiTheme="minorEastAsia" w:eastAsiaTheme="minorEastAsia" w:hAnsiTheme="minorEastAsia" w:hint="eastAsia"/>
          <w:sz w:val="24"/>
        </w:rPr>
        <w:t>明显空洞、冗余。</w:t>
      </w:r>
    </w:p>
    <w:p w14:paraId="3BB2ED9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2.3成果要求</w:t>
      </w:r>
    </w:p>
    <w:p w14:paraId="5A51DA2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2.3.1淹没影响调查报告；</w:t>
      </w:r>
    </w:p>
    <w:p w14:paraId="1129EBC6"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2.3.2控制点成果，以</w:t>
      </w:r>
      <w:proofErr w:type="spellStart"/>
      <w:r>
        <w:rPr>
          <w:rFonts w:asciiTheme="minorEastAsia" w:eastAsiaTheme="minorEastAsia" w:hAnsiTheme="minorEastAsia" w:hint="eastAsia"/>
          <w:sz w:val="24"/>
        </w:rPr>
        <w:t>xls</w:t>
      </w:r>
      <w:proofErr w:type="spellEnd"/>
      <w:r>
        <w:rPr>
          <w:rFonts w:asciiTheme="minorEastAsia" w:eastAsiaTheme="minorEastAsia" w:hAnsiTheme="minorEastAsia" w:hint="eastAsia"/>
          <w:sz w:val="24"/>
        </w:rPr>
        <w:t>格式存储；</w:t>
      </w:r>
    </w:p>
    <w:p w14:paraId="1046BEDC"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2.3.3数字正射影像（DOM）；</w:t>
      </w:r>
    </w:p>
    <w:p w14:paraId="0514ACAE"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2.3.4淹没实物档案及关键要素矢量数据，以</w:t>
      </w:r>
      <w:proofErr w:type="spellStart"/>
      <w:r>
        <w:rPr>
          <w:rFonts w:asciiTheme="minorEastAsia" w:eastAsiaTheme="minorEastAsia" w:hAnsiTheme="minorEastAsia" w:hint="eastAsia"/>
          <w:sz w:val="24"/>
        </w:rPr>
        <w:t>shp</w:t>
      </w:r>
      <w:proofErr w:type="spellEnd"/>
      <w:r>
        <w:rPr>
          <w:rFonts w:asciiTheme="minorEastAsia" w:eastAsiaTheme="minorEastAsia" w:hAnsiTheme="minorEastAsia" w:hint="eastAsia"/>
          <w:sz w:val="24"/>
        </w:rPr>
        <w:t>格式存储；</w:t>
      </w:r>
    </w:p>
    <w:p w14:paraId="05314FE1"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2.3.5淹没实物档案及关键要素调查表，以</w:t>
      </w:r>
      <w:proofErr w:type="spellStart"/>
      <w:r>
        <w:rPr>
          <w:rFonts w:asciiTheme="minorEastAsia" w:eastAsiaTheme="minorEastAsia" w:hAnsiTheme="minorEastAsia" w:hint="eastAsia"/>
          <w:sz w:val="24"/>
        </w:rPr>
        <w:t>xls</w:t>
      </w:r>
      <w:proofErr w:type="spellEnd"/>
      <w:r>
        <w:rPr>
          <w:rFonts w:asciiTheme="minorEastAsia" w:eastAsiaTheme="minorEastAsia" w:hAnsiTheme="minorEastAsia" w:hint="eastAsia"/>
          <w:sz w:val="24"/>
        </w:rPr>
        <w:t>格式与docx格式储存。</w:t>
      </w:r>
    </w:p>
    <w:p w14:paraId="4FD214D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2.3.6成果具备在水库矩阵“一张图”上标</w:t>
      </w:r>
      <w:proofErr w:type="gramStart"/>
      <w:r>
        <w:rPr>
          <w:rFonts w:asciiTheme="minorEastAsia" w:eastAsiaTheme="minorEastAsia" w:hAnsiTheme="minorEastAsia" w:hint="eastAsia"/>
          <w:sz w:val="24"/>
        </w:rPr>
        <w:t>绘相关</w:t>
      </w:r>
      <w:proofErr w:type="gramEnd"/>
      <w:r>
        <w:rPr>
          <w:rFonts w:asciiTheme="minorEastAsia" w:eastAsiaTheme="minorEastAsia" w:hAnsiTheme="minorEastAsia" w:hint="eastAsia"/>
          <w:sz w:val="24"/>
        </w:rPr>
        <w:t>信息并将数据上传至管理平台的条件。</w:t>
      </w:r>
    </w:p>
    <w:p w14:paraId="4976A5D1" w14:textId="77777777" w:rsidR="00823826" w:rsidRDefault="00823826" w:rsidP="00823826">
      <w:pPr>
        <w:spacing w:line="360" w:lineRule="auto"/>
        <w:ind w:firstLine="482"/>
        <w:outlineLvl w:val="1"/>
        <w:rPr>
          <w:rFonts w:ascii="宋体" w:eastAsia="宋体" w:hAnsi="宋体" w:hint="eastAsia"/>
          <w:b/>
          <w:sz w:val="24"/>
          <w:szCs w:val="18"/>
        </w:rPr>
      </w:pPr>
      <w:bookmarkStart w:id="11" w:name="_Toc18052"/>
      <w:bookmarkStart w:id="12" w:name="_Toc232168276"/>
      <w:bookmarkStart w:id="13" w:name="_Toc12910"/>
      <w:r>
        <w:rPr>
          <w:rFonts w:ascii="宋体" w:eastAsia="宋体" w:hAnsi="宋体" w:hint="eastAsia"/>
          <w:b/>
          <w:sz w:val="24"/>
          <w:szCs w:val="18"/>
        </w:rPr>
        <w:t>四、报价要求</w:t>
      </w:r>
      <w:bookmarkEnd w:id="11"/>
      <w:bookmarkEnd w:id="12"/>
      <w:bookmarkEnd w:id="13"/>
    </w:p>
    <w:p w14:paraId="67C42CB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本项目采用总价报价方式，报价应包含但不限于：人工费(含差旅费)、设备费、材料费、机械费、管理费、税金、措施费、利润、服务期限内的风险费用、前期资料的收集等完成本次采购范围内工作所发生的全部费用。</w:t>
      </w:r>
    </w:p>
    <w:p w14:paraId="6BF4A154" w14:textId="77777777" w:rsidR="00823826" w:rsidRDefault="00823826" w:rsidP="00823826">
      <w:pPr>
        <w:spacing w:line="360" w:lineRule="auto"/>
        <w:ind w:firstLineChars="200" w:firstLine="480"/>
        <w:rPr>
          <w:rFonts w:asciiTheme="minorEastAsia" w:eastAsiaTheme="minorEastAsia" w:hAnsiTheme="minorEastAsia" w:hint="eastAsia"/>
          <w:b/>
          <w:bCs/>
          <w:sz w:val="24"/>
        </w:rPr>
      </w:pPr>
      <w:r>
        <w:rPr>
          <w:rFonts w:asciiTheme="minorEastAsia" w:eastAsiaTheme="minorEastAsia" w:hAnsiTheme="minorEastAsia" w:hint="eastAsia"/>
          <w:b/>
          <w:bCs/>
          <w:sz w:val="24"/>
        </w:rPr>
        <w:t>报价须知：供应商分项响应报价均不得</w:t>
      </w:r>
      <w:proofErr w:type="gramStart"/>
      <w:r>
        <w:rPr>
          <w:rFonts w:asciiTheme="minorEastAsia" w:eastAsiaTheme="minorEastAsia" w:hAnsiTheme="minorEastAsia" w:hint="eastAsia"/>
          <w:b/>
          <w:bCs/>
          <w:sz w:val="24"/>
        </w:rPr>
        <w:t>高于磋商</w:t>
      </w:r>
      <w:proofErr w:type="gramEnd"/>
      <w:r>
        <w:rPr>
          <w:rFonts w:asciiTheme="minorEastAsia" w:eastAsiaTheme="minorEastAsia" w:hAnsiTheme="minorEastAsia" w:hint="eastAsia"/>
          <w:b/>
          <w:bCs/>
          <w:sz w:val="24"/>
        </w:rPr>
        <w:t>文件（含工程量清单）列明的对应分项最高限价，否则其响应文件将被认定为响应无效。</w:t>
      </w:r>
    </w:p>
    <w:tbl>
      <w:tblPr>
        <w:tblStyle w:val="21"/>
        <w:tblW w:w="0" w:type="auto"/>
        <w:jc w:val="center"/>
        <w:tblLook w:val="04A0" w:firstRow="1" w:lastRow="0" w:firstColumn="1" w:lastColumn="0" w:noHBand="0" w:noVBand="1"/>
      </w:tblPr>
      <w:tblGrid>
        <w:gridCol w:w="730"/>
        <w:gridCol w:w="5312"/>
        <w:gridCol w:w="2254"/>
      </w:tblGrid>
      <w:tr w:rsidR="00823826" w14:paraId="5DE5054F" w14:textId="77777777" w:rsidTr="002444AB">
        <w:trPr>
          <w:trHeight w:val="70"/>
          <w:jc w:val="center"/>
        </w:trPr>
        <w:tc>
          <w:tcPr>
            <w:tcW w:w="742" w:type="dxa"/>
            <w:vAlign w:val="center"/>
          </w:tcPr>
          <w:p w14:paraId="22DDF17A"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序号</w:t>
            </w:r>
          </w:p>
        </w:tc>
        <w:tc>
          <w:tcPr>
            <w:tcW w:w="5528" w:type="dxa"/>
            <w:vAlign w:val="center"/>
          </w:tcPr>
          <w:p w14:paraId="3785A6C5"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项目</w:t>
            </w:r>
          </w:p>
        </w:tc>
        <w:tc>
          <w:tcPr>
            <w:tcW w:w="2299" w:type="dxa"/>
            <w:vAlign w:val="center"/>
          </w:tcPr>
          <w:p w14:paraId="1D5B980E"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分项最高限价（元）</w:t>
            </w:r>
          </w:p>
        </w:tc>
      </w:tr>
      <w:tr w:rsidR="00823826" w14:paraId="096B61F4" w14:textId="77777777" w:rsidTr="002444AB">
        <w:trPr>
          <w:jc w:val="center"/>
        </w:trPr>
        <w:tc>
          <w:tcPr>
            <w:tcW w:w="742" w:type="dxa"/>
            <w:vAlign w:val="center"/>
          </w:tcPr>
          <w:p w14:paraId="360998B1"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1</w:t>
            </w:r>
          </w:p>
        </w:tc>
        <w:tc>
          <w:tcPr>
            <w:tcW w:w="5528" w:type="dxa"/>
            <w:vAlign w:val="center"/>
          </w:tcPr>
          <w:p w14:paraId="293394D8" w14:textId="77777777" w:rsidR="00823826" w:rsidRDefault="00823826" w:rsidP="002444AB">
            <w:pPr>
              <w:spacing w:after="120" w:line="360" w:lineRule="auto"/>
              <w:jc w:val="center"/>
              <w:rPr>
                <w:rFonts w:ascii="宋体" w:eastAsia="宋体" w:hAnsi="宋体" w:cstheme="minorBidi" w:hint="eastAsia"/>
                <w:sz w:val="24"/>
                <w:szCs w:val="24"/>
              </w:rPr>
            </w:pPr>
            <w:r w:rsidRPr="006071C6">
              <w:rPr>
                <w:rFonts w:ascii="宋体" w:eastAsia="宋体" w:hAnsi="宋体" w:cstheme="minorBidi" w:hint="eastAsia"/>
                <w:sz w:val="24"/>
                <w:szCs w:val="24"/>
              </w:rPr>
              <w:t>一、响洪</w:t>
            </w:r>
            <w:proofErr w:type="gramStart"/>
            <w:r w:rsidRPr="006071C6">
              <w:rPr>
                <w:rFonts w:ascii="宋体" w:eastAsia="宋体" w:hAnsi="宋体" w:cstheme="minorBidi" w:hint="eastAsia"/>
                <w:sz w:val="24"/>
                <w:szCs w:val="24"/>
              </w:rPr>
              <w:t>甸</w:t>
            </w:r>
            <w:proofErr w:type="gramEnd"/>
            <w:r w:rsidRPr="006071C6">
              <w:rPr>
                <w:rFonts w:ascii="宋体" w:eastAsia="宋体" w:hAnsi="宋体" w:cstheme="minorBidi" w:hint="eastAsia"/>
                <w:sz w:val="24"/>
                <w:szCs w:val="24"/>
              </w:rPr>
              <w:t>水库混凝土工程老化侵蚀与防护修复技术研究</w:t>
            </w:r>
          </w:p>
        </w:tc>
        <w:tc>
          <w:tcPr>
            <w:tcW w:w="2299" w:type="dxa"/>
            <w:vAlign w:val="center"/>
          </w:tcPr>
          <w:p w14:paraId="3AE1F471"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600000.00</w:t>
            </w:r>
          </w:p>
        </w:tc>
      </w:tr>
      <w:tr w:rsidR="00823826" w14:paraId="309FFCD6" w14:textId="77777777" w:rsidTr="002444AB">
        <w:trPr>
          <w:jc w:val="center"/>
        </w:trPr>
        <w:tc>
          <w:tcPr>
            <w:tcW w:w="742" w:type="dxa"/>
            <w:vAlign w:val="center"/>
          </w:tcPr>
          <w:p w14:paraId="77998B61"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2</w:t>
            </w:r>
          </w:p>
        </w:tc>
        <w:tc>
          <w:tcPr>
            <w:tcW w:w="5528" w:type="dxa"/>
            <w:vAlign w:val="center"/>
          </w:tcPr>
          <w:p w14:paraId="5884FBDA" w14:textId="77777777" w:rsidR="00823826" w:rsidRDefault="00823826" w:rsidP="002444AB">
            <w:pPr>
              <w:spacing w:after="120" w:line="360" w:lineRule="auto"/>
              <w:jc w:val="center"/>
              <w:rPr>
                <w:rFonts w:ascii="宋体" w:eastAsia="宋体" w:hAnsi="宋体" w:cstheme="minorBidi" w:hint="eastAsia"/>
                <w:sz w:val="24"/>
                <w:szCs w:val="24"/>
              </w:rPr>
            </w:pPr>
            <w:r w:rsidRPr="006071C6">
              <w:rPr>
                <w:rFonts w:ascii="宋体" w:eastAsia="宋体" w:hAnsi="宋体" w:cstheme="minorBidi" w:hint="eastAsia"/>
                <w:sz w:val="24"/>
                <w:szCs w:val="24"/>
              </w:rPr>
              <w:t>二、响洪</w:t>
            </w:r>
            <w:proofErr w:type="gramStart"/>
            <w:r w:rsidRPr="006071C6">
              <w:rPr>
                <w:rFonts w:ascii="宋体" w:eastAsia="宋体" w:hAnsi="宋体" w:cstheme="minorBidi" w:hint="eastAsia"/>
                <w:sz w:val="24"/>
                <w:szCs w:val="24"/>
              </w:rPr>
              <w:t>甸</w:t>
            </w:r>
            <w:proofErr w:type="gramEnd"/>
            <w:r w:rsidRPr="006071C6">
              <w:rPr>
                <w:rFonts w:ascii="宋体" w:eastAsia="宋体" w:hAnsi="宋体" w:cstheme="minorBidi" w:hint="eastAsia"/>
                <w:sz w:val="24"/>
                <w:szCs w:val="24"/>
              </w:rPr>
              <w:t>水库上下游淹没影响调查</w:t>
            </w:r>
          </w:p>
        </w:tc>
        <w:tc>
          <w:tcPr>
            <w:tcW w:w="2299" w:type="dxa"/>
            <w:vAlign w:val="center"/>
          </w:tcPr>
          <w:p w14:paraId="00BEBE87" w14:textId="77777777" w:rsidR="00823826" w:rsidRDefault="00823826" w:rsidP="002444AB">
            <w:pPr>
              <w:spacing w:after="120" w:line="360" w:lineRule="auto"/>
              <w:jc w:val="center"/>
              <w:rPr>
                <w:rFonts w:ascii="宋体" w:eastAsia="宋体" w:hAnsi="宋体" w:cstheme="minorBidi" w:hint="eastAsia"/>
                <w:sz w:val="24"/>
                <w:szCs w:val="24"/>
              </w:rPr>
            </w:pPr>
            <w:r>
              <w:rPr>
                <w:rFonts w:ascii="宋体" w:eastAsia="宋体" w:hAnsi="宋体" w:cstheme="minorBidi" w:hint="eastAsia"/>
                <w:sz w:val="24"/>
                <w:szCs w:val="24"/>
              </w:rPr>
              <w:t>400000.00</w:t>
            </w:r>
          </w:p>
        </w:tc>
      </w:tr>
    </w:tbl>
    <w:p w14:paraId="04B375A3" w14:textId="77777777" w:rsidR="00823826" w:rsidRDefault="00823826" w:rsidP="00823826">
      <w:pPr>
        <w:spacing w:line="360" w:lineRule="auto"/>
        <w:ind w:firstLine="482"/>
        <w:outlineLvl w:val="1"/>
        <w:rPr>
          <w:rFonts w:ascii="宋体" w:eastAsia="宋体" w:hAnsi="宋体" w:hint="eastAsia"/>
          <w:b/>
          <w:sz w:val="24"/>
          <w:szCs w:val="18"/>
        </w:rPr>
      </w:pPr>
      <w:bookmarkStart w:id="14" w:name="_Toc23590"/>
      <w:bookmarkStart w:id="15" w:name="_Toc232168277"/>
      <w:bookmarkStart w:id="16" w:name="_Toc3530"/>
      <w:r>
        <w:rPr>
          <w:rFonts w:ascii="宋体" w:eastAsia="宋体" w:hAnsi="宋体" w:hint="eastAsia"/>
          <w:b/>
          <w:sz w:val="24"/>
          <w:szCs w:val="18"/>
        </w:rPr>
        <w:t>五、其他要求</w:t>
      </w:r>
      <w:bookmarkEnd w:id="14"/>
      <w:bookmarkEnd w:id="15"/>
      <w:bookmarkEnd w:id="16"/>
    </w:p>
    <w:p w14:paraId="73B4AFA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1.服务内容详见分项报价明细表（包括但不限于），未单独列项的服务内容包含在相关列项服务内容内，供应商需综合考虑。</w:t>
      </w:r>
    </w:p>
    <w:p w14:paraId="75C3ECDA"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2.成交供应商指定各分项质量保证负责人，并经常进行全员的安全生产和质量教育，强化相关意识，以确保为采购人提供合格的成果。</w:t>
      </w:r>
    </w:p>
    <w:p w14:paraId="7862529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3.作业安全措施</w:t>
      </w:r>
    </w:p>
    <w:p w14:paraId="6F0669C0"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（1）成交供应商应按有关规定履行其安全保护职责。</w:t>
      </w:r>
    </w:p>
    <w:p w14:paraId="6413EC4D"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（2）成交供应商必须遵守国家颁布的有关安全规程。若成交供应商责任区内发生安全事故时，成交供应商应立即按相关安全生产事故应急预案要求进行抢险并通报采购人。</w:t>
      </w:r>
    </w:p>
    <w:p w14:paraId="6B5D220F"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（3）成交供应商应加强对危险作业的安全检查，建立专门检查机构。</w:t>
      </w:r>
    </w:p>
    <w:p w14:paraId="6EF07C5A"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（4）成交供应商应按照国家劳动保护法的规定，定期发给在现场作业的工作人员必需的劳动保护用品，如安全帽、水鞋、雨衣、手套、手灯、防护面具和安全带等。</w:t>
      </w:r>
    </w:p>
    <w:p w14:paraId="1ADF7FE9"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5）成交供应商应根据国家相关部门发布的水情和气象预报，做好洪水和气象灾害的防护工作。一旦发现有可能危及人身财产安全的洪水和气象灾害的预兆时，成交供应商应立即采取有效的防洪和防灾措施，以确保人员、财产的安全。</w:t>
      </w:r>
    </w:p>
    <w:p w14:paraId="0B3AC0D3"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4.验收</w:t>
      </w:r>
    </w:p>
    <w:p w14:paraId="68041473"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在项目验收之前，成交供应商应根据采购人要求对采购人各个项目中的子环节进行检查。对于未达到采购人要求的作业精度和作业内容，成交供应商应及时补充和修复，并向采购人申请再次鉴定，直至达到采购人的要求。</w:t>
      </w:r>
    </w:p>
    <w:p w14:paraId="7F9169A6"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（2）在成果移交时，成交供应商应同时向采购人移交根据采购人批准的设备和材料及其档案资料，包括调查表等原资料，并以电子文件方式提供整理后的全部资料。所有资料不得随意扩散。</w:t>
      </w:r>
    </w:p>
    <w:p w14:paraId="088EF866"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（3）成交供应商向采购人提供或移交的验收或竣工资料的费用均包括在合同价款中，采购人</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另行支付费用。</w:t>
      </w:r>
    </w:p>
    <w:p w14:paraId="6FDC1487" w14:textId="77777777" w:rsidR="00823826" w:rsidRDefault="00823826" w:rsidP="0082382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（4）成交供应商有责任在保证安全和质量的前提下提供技术服务，包括：技术咨询、技术资料、技术说明书等。本项目生产</w:t>
      </w:r>
      <w:proofErr w:type="gramStart"/>
      <w:r>
        <w:rPr>
          <w:rFonts w:asciiTheme="minorEastAsia" w:eastAsiaTheme="minorEastAsia" w:hAnsiTheme="minorEastAsia" w:hint="eastAsia"/>
          <w:sz w:val="24"/>
        </w:rPr>
        <w:t>源数据</w:t>
      </w:r>
      <w:proofErr w:type="gramEnd"/>
      <w:r>
        <w:rPr>
          <w:rFonts w:asciiTheme="minorEastAsia" w:eastAsiaTheme="minorEastAsia" w:hAnsiTheme="minorEastAsia" w:hint="eastAsia"/>
          <w:sz w:val="24"/>
        </w:rPr>
        <w:t>及成果资料可能存在涉</w:t>
      </w:r>
      <w:r>
        <w:rPr>
          <w:rFonts w:asciiTheme="minorEastAsia" w:eastAsiaTheme="minorEastAsia" w:hAnsiTheme="minorEastAsia" w:hint="eastAsia"/>
          <w:sz w:val="24"/>
        </w:rPr>
        <w:lastRenderedPageBreak/>
        <w:t>密，成交供应商应有完善的保密机制，对所有的生产资料不得外泄。</w:t>
      </w:r>
    </w:p>
    <w:bookmarkEnd w:id="4"/>
    <w:p w14:paraId="0B7974D0" w14:textId="77777777" w:rsidR="00646B77" w:rsidRPr="00823826" w:rsidRDefault="00646B77"/>
    <w:sectPr w:rsidR="00646B77" w:rsidRPr="0082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7A30" w14:textId="77777777" w:rsidR="00200A37" w:rsidRDefault="00200A37" w:rsidP="00823826">
      <w:pPr>
        <w:rPr>
          <w:rFonts w:hint="eastAsia"/>
        </w:rPr>
      </w:pPr>
      <w:r>
        <w:separator/>
      </w:r>
    </w:p>
  </w:endnote>
  <w:endnote w:type="continuationSeparator" w:id="0">
    <w:p w14:paraId="669E3D7C" w14:textId="77777777" w:rsidR="00200A37" w:rsidRDefault="00200A37" w:rsidP="008238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等线"/>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806F" w14:textId="77777777" w:rsidR="00200A37" w:rsidRDefault="00200A37" w:rsidP="00823826">
      <w:pPr>
        <w:rPr>
          <w:rFonts w:hint="eastAsia"/>
        </w:rPr>
      </w:pPr>
      <w:r>
        <w:separator/>
      </w:r>
    </w:p>
  </w:footnote>
  <w:footnote w:type="continuationSeparator" w:id="0">
    <w:p w14:paraId="1C077A2D" w14:textId="77777777" w:rsidR="00200A37" w:rsidRDefault="00200A37" w:rsidP="0082382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7"/>
    <w:rsid w:val="00200A37"/>
    <w:rsid w:val="00480E1D"/>
    <w:rsid w:val="00646B77"/>
    <w:rsid w:val="0082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AD286C-587E-4EDE-A859-1C93EB5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823826"/>
    <w:pPr>
      <w:widowControl w:val="0"/>
      <w:spacing w:after="0" w:line="240" w:lineRule="auto"/>
      <w:jc w:val="both"/>
    </w:pPr>
    <w:rPr>
      <w:rFonts w:ascii="@仿宋_gb2312" w:eastAsia="@仿宋_gb2312" w:hAnsi="@仿宋_gb2312" w:cs="@仿宋_gb2312"/>
      <w:sz w:val="21"/>
      <w:szCs w:val="20"/>
      <w14:ligatures w14:val="none"/>
    </w:rPr>
  </w:style>
  <w:style w:type="paragraph" w:styleId="1">
    <w:name w:val="heading 1"/>
    <w:basedOn w:val="a"/>
    <w:next w:val="a"/>
    <w:link w:val="10"/>
    <w:uiPriority w:val="9"/>
    <w:qFormat/>
    <w:rsid w:val="00646B77"/>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46B77"/>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46B77"/>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46B77"/>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46B77"/>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46B77"/>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646B77"/>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646B77"/>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646B77"/>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46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646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646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646B77"/>
    <w:rPr>
      <w:rFonts w:cstheme="majorBidi"/>
      <w:color w:val="2F5496" w:themeColor="accent1" w:themeShade="BF"/>
      <w:sz w:val="28"/>
      <w:szCs w:val="28"/>
    </w:rPr>
  </w:style>
  <w:style w:type="character" w:customStyle="1" w:styleId="50">
    <w:name w:val="标题 5 字符"/>
    <w:basedOn w:val="a1"/>
    <w:link w:val="5"/>
    <w:uiPriority w:val="9"/>
    <w:semiHidden/>
    <w:rsid w:val="00646B77"/>
    <w:rPr>
      <w:rFonts w:cstheme="majorBidi"/>
      <w:color w:val="2F5496" w:themeColor="accent1" w:themeShade="BF"/>
      <w:sz w:val="24"/>
    </w:rPr>
  </w:style>
  <w:style w:type="character" w:customStyle="1" w:styleId="60">
    <w:name w:val="标题 6 字符"/>
    <w:basedOn w:val="a1"/>
    <w:link w:val="6"/>
    <w:uiPriority w:val="9"/>
    <w:semiHidden/>
    <w:rsid w:val="00646B77"/>
    <w:rPr>
      <w:rFonts w:cstheme="majorBidi"/>
      <w:b/>
      <w:bCs/>
      <w:color w:val="2F5496" w:themeColor="accent1" w:themeShade="BF"/>
    </w:rPr>
  </w:style>
  <w:style w:type="character" w:customStyle="1" w:styleId="70">
    <w:name w:val="标题 7 字符"/>
    <w:basedOn w:val="a1"/>
    <w:link w:val="7"/>
    <w:uiPriority w:val="9"/>
    <w:semiHidden/>
    <w:rsid w:val="00646B77"/>
    <w:rPr>
      <w:rFonts w:cstheme="majorBidi"/>
      <w:b/>
      <w:bCs/>
      <w:color w:val="595959" w:themeColor="text1" w:themeTint="A6"/>
    </w:rPr>
  </w:style>
  <w:style w:type="character" w:customStyle="1" w:styleId="80">
    <w:name w:val="标题 8 字符"/>
    <w:basedOn w:val="a1"/>
    <w:link w:val="8"/>
    <w:uiPriority w:val="9"/>
    <w:semiHidden/>
    <w:rsid w:val="00646B77"/>
    <w:rPr>
      <w:rFonts w:cstheme="majorBidi"/>
      <w:color w:val="595959" w:themeColor="text1" w:themeTint="A6"/>
    </w:rPr>
  </w:style>
  <w:style w:type="character" w:customStyle="1" w:styleId="90">
    <w:name w:val="标题 9 字符"/>
    <w:basedOn w:val="a1"/>
    <w:link w:val="9"/>
    <w:uiPriority w:val="9"/>
    <w:semiHidden/>
    <w:rsid w:val="00646B77"/>
    <w:rPr>
      <w:rFonts w:eastAsiaTheme="majorEastAsia" w:cstheme="majorBidi"/>
      <w:color w:val="595959" w:themeColor="text1" w:themeTint="A6"/>
    </w:rPr>
  </w:style>
  <w:style w:type="paragraph" w:styleId="a4">
    <w:name w:val="Title"/>
    <w:basedOn w:val="a"/>
    <w:next w:val="a"/>
    <w:link w:val="a5"/>
    <w:uiPriority w:val="10"/>
    <w:qFormat/>
    <w:rsid w:val="00646B7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646B7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46B77"/>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646B7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46B77"/>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646B77"/>
    <w:rPr>
      <w:i/>
      <w:iCs/>
      <w:color w:val="404040" w:themeColor="text1" w:themeTint="BF"/>
    </w:rPr>
  </w:style>
  <w:style w:type="paragraph" w:styleId="aa">
    <w:name w:val="List Paragraph"/>
    <w:basedOn w:val="a"/>
    <w:uiPriority w:val="34"/>
    <w:qFormat/>
    <w:rsid w:val="00646B77"/>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646B77"/>
    <w:rPr>
      <w:i/>
      <w:iCs/>
      <w:color w:val="2F5496" w:themeColor="accent1" w:themeShade="BF"/>
    </w:rPr>
  </w:style>
  <w:style w:type="paragraph" w:styleId="ac">
    <w:name w:val="Intense Quote"/>
    <w:basedOn w:val="a"/>
    <w:next w:val="a"/>
    <w:link w:val="ad"/>
    <w:uiPriority w:val="30"/>
    <w:qFormat/>
    <w:rsid w:val="00646B7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646B77"/>
    <w:rPr>
      <w:i/>
      <w:iCs/>
      <w:color w:val="2F5496" w:themeColor="accent1" w:themeShade="BF"/>
    </w:rPr>
  </w:style>
  <w:style w:type="character" w:styleId="ae">
    <w:name w:val="Intense Reference"/>
    <w:basedOn w:val="a1"/>
    <w:uiPriority w:val="32"/>
    <w:qFormat/>
    <w:rsid w:val="00646B77"/>
    <w:rPr>
      <w:b/>
      <w:bCs/>
      <w:smallCaps/>
      <w:color w:val="2F5496" w:themeColor="accent1" w:themeShade="BF"/>
      <w:spacing w:val="5"/>
    </w:rPr>
  </w:style>
  <w:style w:type="paragraph" w:styleId="af">
    <w:name w:val="header"/>
    <w:basedOn w:val="a"/>
    <w:link w:val="af0"/>
    <w:uiPriority w:val="99"/>
    <w:unhideWhenUsed/>
    <w:rsid w:val="00823826"/>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823826"/>
    <w:rPr>
      <w:sz w:val="18"/>
      <w:szCs w:val="18"/>
    </w:rPr>
  </w:style>
  <w:style w:type="paragraph" w:styleId="af1">
    <w:name w:val="footer"/>
    <w:basedOn w:val="a"/>
    <w:link w:val="af2"/>
    <w:uiPriority w:val="99"/>
    <w:unhideWhenUsed/>
    <w:rsid w:val="00823826"/>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823826"/>
    <w:rPr>
      <w:sz w:val="18"/>
      <w:szCs w:val="18"/>
    </w:rPr>
  </w:style>
  <w:style w:type="paragraph" w:customStyle="1" w:styleId="xl31">
    <w:name w:val="xl31"/>
    <w:basedOn w:val="a"/>
    <w:autoRedefine/>
    <w:qFormat/>
    <w:rsid w:val="00823826"/>
    <w:pPr>
      <w:widowControl/>
      <w:spacing w:before="100" w:beforeAutospacing="1" w:after="100" w:afterAutospacing="1"/>
      <w:jc w:val="center"/>
    </w:pPr>
    <w:rPr>
      <w:b/>
      <w:bCs/>
      <w:kern w:val="0"/>
      <w:sz w:val="28"/>
      <w:szCs w:val="28"/>
    </w:rPr>
  </w:style>
  <w:style w:type="paragraph" w:customStyle="1" w:styleId="DL">
    <w:name w:val="D&amp;L"/>
    <w:basedOn w:val="af"/>
    <w:autoRedefine/>
    <w:qFormat/>
    <w:rsid w:val="00823826"/>
    <w:pPr>
      <w:tabs>
        <w:tab w:val="clear" w:pos="4153"/>
        <w:tab w:val="clear" w:pos="8306"/>
      </w:tabs>
      <w:snapToGrid/>
      <w:spacing w:after="0"/>
    </w:pPr>
    <w:rPr>
      <w:rFonts w:ascii="宋体" w:eastAsia="宋体" w:hAnsi="宋体" w:cs="@仿宋_gb2312"/>
      <w:bCs/>
      <w:sz w:val="24"/>
      <w:szCs w:val="20"/>
      <w14:ligatures w14:val="none"/>
    </w:rPr>
  </w:style>
  <w:style w:type="paragraph" w:customStyle="1" w:styleId="00">
    <w:name w:val="正文_0_0"/>
    <w:qFormat/>
    <w:rsid w:val="00823826"/>
    <w:pPr>
      <w:widowControl w:val="0"/>
      <w:spacing w:after="0" w:line="240" w:lineRule="auto"/>
      <w:jc w:val="both"/>
    </w:pPr>
    <w:rPr>
      <w:rFonts w:ascii="Times New Roman" w:eastAsia="宋体" w:hAnsi="Times New Roman" w:cs="Times New Roman"/>
      <w:sz w:val="21"/>
      <w:szCs w:val="20"/>
      <w14:ligatures w14:val="none"/>
    </w:rPr>
  </w:style>
  <w:style w:type="table" w:customStyle="1" w:styleId="21">
    <w:name w:val="网格型2"/>
    <w:basedOn w:val="a2"/>
    <w:autoRedefine/>
    <w:uiPriority w:val="59"/>
    <w:unhideWhenUsed/>
    <w:qFormat/>
    <w:rsid w:val="00823826"/>
    <w:pPr>
      <w:spacing w:after="0" w:line="240" w:lineRule="auto"/>
    </w:pPr>
    <w:rPr>
      <w:rFonts w:ascii="宋体" w:eastAsia="宋体" w:hAnsi="宋体"/>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3"/>
    <w:uiPriority w:val="99"/>
    <w:semiHidden/>
    <w:unhideWhenUsed/>
    <w:rsid w:val="00823826"/>
    <w:pPr>
      <w:spacing w:after="120"/>
    </w:pPr>
  </w:style>
  <w:style w:type="character" w:customStyle="1" w:styleId="af3">
    <w:name w:val="正文文本 字符"/>
    <w:basedOn w:val="a1"/>
    <w:link w:val="a0"/>
    <w:uiPriority w:val="99"/>
    <w:semiHidden/>
    <w:rsid w:val="00823826"/>
    <w:rPr>
      <w:rFonts w:ascii="@仿宋_gb2312" w:eastAsia="@仿宋_gb2312" w:hAnsi="@仿宋_gb2312" w:cs="@仿宋_gb2312"/>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2316</Characters>
  <Application>Microsoft Office Word</Application>
  <DocSecurity>0</DocSecurity>
  <Lines>110</Lines>
  <Paragraphs>103</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二审-刘诚</dc:creator>
  <cp:keywords/>
  <dc:description/>
  <cp:lastModifiedBy>二审-刘诚</cp:lastModifiedBy>
  <cp:revision>2</cp:revision>
  <dcterms:created xsi:type="dcterms:W3CDTF">2026-06-18T01:46:00Z</dcterms:created>
  <dcterms:modified xsi:type="dcterms:W3CDTF">2026-06-18T01:46:00Z</dcterms:modified>
</cp:coreProperties>
</file>