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81EC6" w14:textId="77777777" w:rsidR="00A705BA" w:rsidRPr="00A705BA" w:rsidRDefault="00A705BA" w:rsidP="00A705BA">
      <w:pPr>
        <w:keepNext/>
        <w:keepLines/>
        <w:spacing w:line="360" w:lineRule="auto"/>
        <w:jc w:val="center"/>
        <w:outlineLvl w:val="0"/>
        <w:rPr>
          <w:rFonts w:ascii="宋体" w:hAnsi="宋体" w:cs="方正小标宋_GBK" w:hint="eastAsia"/>
          <w:b/>
          <w:kern w:val="44"/>
          <w:sz w:val="44"/>
          <w:szCs w:val="44"/>
        </w:rPr>
      </w:pPr>
      <w:bookmarkStart w:id="0" w:name="_Toc2039865327"/>
      <w:bookmarkStart w:id="1" w:name="_Toc1932310260"/>
      <w:bookmarkStart w:id="2" w:name="_Toc1695149163"/>
      <w:bookmarkStart w:id="3" w:name="_Toc998780686"/>
      <w:bookmarkStart w:id="4" w:name="_Toc1127235811"/>
      <w:bookmarkStart w:id="5" w:name="_Toc1919576966"/>
      <w:bookmarkStart w:id="6" w:name="_Toc517905978"/>
      <w:bookmarkStart w:id="7" w:name="_Toc1698162705"/>
      <w:bookmarkStart w:id="8" w:name="_Toc1408663617_WPSOffice_Level1"/>
      <w:r w:rsidRPr="00A705BA">
        <w:rPr>
          <w:rFonts w:ascii="宋体" w:hAnsi="宋体" w:cs="方正小标宋_GBK" w:hint="eastAsia"/>
          <w:b/>
          <w:kern w:val="44"/>
          <w:sz w:val="44"/>
          <w:szCs w:val="44"/>
        </w:rPr>
        <w:t>第三章  采购需求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817537" w14:textId="77777777" w:rsidR="00A705BA" w:rsidRPr="00A705BA" w:rsidRDefault="00A705BA" w:rsidP="00A705BA">
      <w:pPr>
        <w:spacing w:line="360" w:lineRule="auto"/>
        <w:rPr>
          <w:rFonts w:ascii="宋体" w:hAnsi="宋体" w:cs="@仿宋_GB2312"/>
          <w:b/>
          <w:sz w:val="24"/>
        </w:rPr>
      </w:pPr>
      <w:r w:rsidRPr="00A705BA">
        <w:rPr>
          <w:rFonts w:ascii="宋体" w:hAnsi="宋体" w:cs="@仿宋_GB2312" w:hint="eastAsia"/>
          <w:b/>
          <w:sz w:val="24"/>
        </w:rPr>
        <w:t>前注：</w:t>
      </w:r>
    </w:p>
    <w:p w14:paraId="237A65F2" w14:textId="77777777" w:rsidR="00A705BA" w:rsidRPr="00A705BA" w:rsidRDefault="00A705BA" w:rsidP="00A705BA">
      <w:pPr>
        <w:spacing w:line="360" w:lineRule="auto"/>
        <w:ind w:firstLine="435"/>
        <w:rPr>
          <w:rFonts w:ascii="宋体" w:hAnsi="宋体" w:cs="宋体" w:hint="eastAsia"/>
          <w:sz w:val="24"/>
          <w:szCs w:val="18"/>
        </w:rPr>
      </w:pPr>
      <w:bookmarkStart w:id="9" w:name="_Hlk16461016"/>
      <w:r w:rsidRPr="00A705BA">
        <w:rPr>
          <w:rFonts w:ascii="宋体" w:hAnsi="宋体" w:cs="宋体" w:hint="eastAsia"/>
          <w:sz w:val="24"/>
        </w:rPr>
        <w:t>1.</w:t>
      </w:r>
      <w:r w:rsidRPr="00A705BA">
        <w:rPr>
          <w:rFonts w:ascii="宋体" w:hAnsi="宋体" w:cs="宋体" w:hint="eastAsia"/>
          <w:sz w:val="24"/>
          <w:szCs w:val="18"/>
        </w:rPr>
        <w:t>根据《关于规范政府采购进口产品有关工作的通知》及政府采购管理部门的相关规定，下列采购需求中标注进口产品的货物（科研仪器设备）均已履行相关论证手续，经核准采购进口产品，但不限制满足招标文件要求的国内产品参与竞争。未标注进口产品的货物均为拒绝采购进口产品。</w:t>
      </w:r>
    </w:p>
    <w:p w14:paraId="29A5B9C6" w14:textId="77777777" w:rsidR="00A705BA" w:rsidRPr="00A705BA" w:rsidRDefault="00A705BA" w:rsidP="00A705BA">
      <w:pPr>
        <w:spacing w:line="360" w:lineRule="auto"/>
        <w:ind w:firstLine="435"/>
        <w:rPr>
          <w:rFonts w:ascii="宋体" w:hAnsi="宋体" w:cs="宋体" w:hint="eastAsia"/>
          <w:sz w:val="24"/>
          <w:szCs w:val="18"/>
        </w:rPr>
      </w:pPr>
      <w:r w:rsidRPr="00A705BA">
        <w:rPr>
          <w:rFonts w:ascii="宋体" w:hAnsi="宋体" w:cs="宋体" w:hint="eastAsia"/>
          <w:sz w:val="24"/>
          <w:szCs w:val="18"/>
        </w:rPr>
        <w:t>2.下列采购需求中：如属于《节能产品政府采购品目清单》中政府强制采购的节能产品，则投标人所投产品须具有市场监管总局公布的《参与实施政府采购节能产品认证机构目录》中的认证机构出具的、处于有效期内的节能产品认证证书。</w:t>
      </w:r>
    </w:p>
    <w:p w14:paraId="55D4B7FF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  <w:szCs w:val="18"/>
        </w:rPr>
      </w:pPr>
      <w:r w:rsidRPr="00A705BA">
        <w:rPr>
          <w:rFonts w:ascii="宋体" w:hAnsi="宋体" w:cs="宋体" w:hint="eastAsia"/>
          <w:sz w:val="24"/>
          <w:szCs w:val="18"/>
        </w:rPr>
        <w:t>3.下列采购需求中：标注</w:t>
      </w:r>
      <w:bookmarkStart w:id="10" w:name="OLE_LINK4"/>
      <w:r w:rsidRPr="00A705BA">
        <w:rPr>
          <w:rFonts w:ascii="宋体" w:hAnsi="宋体" w:cs="宋体" w:hint="eastAsia"/>
          <w:sz w:val="24"/>
          <w:szCs w:val="18"/>
        </w:rPr>
        <w:t>▲</w:t>
      </w:r>
      <w:bookmarkEnd w:id="10"/>
      <w:r w:rsidRPr="00A705BA">
        <w:rPr>
          <w:rFonts w:ascii="宋体" w:hAnsi="宋体" w:cs="宋体" w:hint="eastAsia"/>
          <w:sz w:val="24"/>
          <w:szCs w:val="18"/>
        </w:rPr>
        <w:t>的产品（核心产品），投标人在投标文件《主要中标标的承诺函》中填写名称、品牌、规格、型号、数量、单价等信息。</w:t>
      </w:r>
    </w:p>
    <w:p w14:paraId="5CA38E06" w14:textId="77777777" w:rsidR="00A705BA" w:rsidRPr="00A705BA" w:rsidRDefault="00A705BA" w:rsidP="00A705BA">
      <w:pPr>
        <w:spacing w:line="360" w:lineRule="auto"/>
        <w:ind w:firstLine="437"/>
        <w:jc w:val="left"/>
        <w:rPr>
          <w:rFonts w:ascii="宋体" w:hAnsi="宋体" w:cs="@仿宋_GB2312"/>
          <w:b/>
          <w:sz w:val="24"/>
          <w:szCs w:val="18"/>
        </w:rPr>
      </w:pPr>
    </w:p>
    <w:p w14:paraId="098C5499" w14:textId="77777777" w:rsidR="00A705BA" w:rsidRPr="00A705BA" w:rsidRDefault="00A705BA" w:rsidP="00A705BA">
      <w:pPr>
        <w:keepNext/>
        <w:keepLines/>
        <w:spacing w:before="240" w:line="360" w:lineRule="auto"/>
        <w:ind w:firstLineChars="200" w:firstLine="560"/>
        <w:jc w:val="left"/>
        <w:outlineLvl w:val="1"/>
        <w:rPr>
          <w:rFonts w:ascii="宋体" w:hAnsi="宋体" w:cs="Arial"/>
          <w:bCs/>
          <w:sz w:val="28"/>
          <w:szCs w:val="32"/>
        </w:rPr>
      </w:pPr>
      <w:bookmarkStart w:id="11" w:name="_Toc292361325"/>
      <w:bookmarkStart w:id="12" w:name="_Toc382548620"/>
      <w:bookmarkStart w:id="13" w:name="_Toc1899401549"/>
      <w:bookmarkStart w:id="14" w:name="_Toc1437377518_WPSOffice_Level2"/>
      <w:bookmarkStart w:id="15" w:name="_Toc1452677390"/>
      <w:bookmarkStart w:id="16" w:name="_Toc337877615"/>
      <w:bookmarkStart w:id="17" w:name="_Toc2025078090"/>
      <w:bookmarkStart w:id="18" w:name="_Toc1064185329"/>
      <w:r w:rsidRPr="00A705BA">
        <w:rPr>
          <w:rFonts w:ascii="宋体" w:hAnsi="宋体" w:cs="Arial" w:hint="eastAsia"/>
          <w:bCs/>
          <w:sz w:val="28"/>
          <w:szCs w:val="32"/>
        </w:rPr>
        <w:t>一、采购需求前附表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"/>
        <w:gridCol w:w="1979"/>
        <w:gridCol w:w="5342"/>
      </w:tblGrid>
      <w:tr w:rsidR="00A705BA" w:rsidRPr="00A705BA" w14:paraId="1FB28FC5" w14:textId="77777777" w:rsidTr="008F694E">
        <w:trPr>
          <w:trHeight w:val="502"/>
          <w:jc w:val="center"/>
        </w:trPr>
        <w:tc>
          <w:tcPr>
            <w:tcW w:w="591" w:type="pct"/>
            <w:vAlign w:val="center"/>
          </w:tcPr>
          <w:p w14:paraId="679631F1" w14:textId="77777777" w:rsidR="00A705BA" w:rsidRPr="00A705BA" w:rsidRDefault="00A705BA" w:rsidP="00A705BA">
            <w:pPr>
              <w:jc w:val="center"/>
              <w:rPr>
                <w:rFonts w:ascii="宋体" w:hAnsi="宋体" w:cs="宋体" w:hint="eastAsia"/>
                <w:b/>
                <w:sz w:val="24"/>
              </w:rPr>
            </w:pPr>
            <w:r w:rsidRPr="00A705BA"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1192" w:type="pct"/>
            <w:vAlign w:val="center"/>
          </w:tcPr>
          <w:p w14:paraId="0806EBE1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/>
                <w:kern w:val="0"/>
                <w:sz w:val="24"/>
                <w:szCs w:val="28"/>
              </w:rPr>
              <w:t>条款名称</w:t>
            </w:r>
          </w:p>
        </w:tc>
        <w:tc>
          <w:tcPr>
            <w:tcW w:w="3217" w:type="pct"/>
            <w:vAlign w:val="center"/>
          </w:tcPr>
          <w:p w14:paraId="0C93DDD9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/>
                <w:kern w:val="0"/>
                <w:sz w:val="24"/>
                <w:szCs w:val="28"/>
              </w:rPr>
              <w:t>内容、说明与要求</w:t>
            </w:r>
          </w:p>
        </w:tc>
      </w:tr>
      <w:tr w:rsidR="00A705BA" w:rsidRPr="00A705BA" w14:paraId="0BB9076A" w14:textId="77777777" w:rsidTr="008F694E">
        <w:trPr>
          <w:trHeight w:val="502"/>
          <w:jc w:val="center"/>
        </w:trPr>
        <w:tc>
          <w:tcPr>
            <w:tcW w:w="591" w:type="pct"/>
            <w:vAlign w:val="center"/>
          </w:tcPr>
          <w:p w14:paraId="20424C6A" w14:textId="77777777" w:rsidR="00A705BA" w:rsidRPr="00A705BA" w:rsidRDefault="00A705BA" w:rsidP="00A705BA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A705BA">
              <w:rPr>
                <w:rFonts w:ascii="宋体" w:hAnsi="宋体" w:cs="宋体" w:hint="eastAsia"/>
                <w:bCs/>
                <w:sz w:val="24"/>
              </w:rPr>
              <w:t>1</w:t>
            </w:r>
          </w:p>
        </w:tc>
        <w:tc>
          <w:tcPr>
            <w:tcW w:w="1192" w:type="pct"/>
            <w:vAlign w:val="center"/>
          </w:tcPr>
          <w:p w14:paraId="2A7A3BCD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付款方式</w:t>
            </w:r>
          </w:p>
        </w:tc>
        <w:tc>
          <w:tcPr>
            <w:tcW w:w="3217" w:type="pct"/>
            <w:vAlign w:val="center"/>
          </w:tcPr>
          <w:p w14:paraId="2E54F14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合同签订后预付40%合同款（供应商申请预付款时需提供预付款保函或其他非现金担保措施），设备安装调试验收合格后支付剩余的60%合同款</w:t>
            </w:r>
          </w:p>
        </w:tc>
      </w:tr>
      <w:tr w:rsidR="00A705BA" w:rsidRPr="00A705BA" w14:paraId="1B366B6D" w14:textId="77777777" w:rsidTr="008F694E">
        <w:trPr>
          <w:trHeight w:val="502"/>
          <w:jc w:val="center"/>
        </w:trPr>
        <w:tc>
          <w:tcPr>
            <w:tcW w:w="591" w:type="pct"/>
            <w:vAlign w:val="center"/>
          </w:tcPr>
          <w:p w14:paraId="545E2015" w14:textId="77777777" w:rsidR="00A705BA" w:rsidRPr="00A705BA" w:rsidRDefault="00A705BA" w:rsidP="00A705BA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A705BA">
              <w:rPr>
                <w:rFonts w:ascii="宋体" w:hAnsi="宋体" w:cs="宋体" w:hint="eastAsia"/>
                <w:bCs/>
                <w:sz w:val="24"/>
              </w:rPr>
              <w:t>2</w:t>
            </w:r>
          </w:p>
        </w:tc>
        <w:tc>
          <w:tcPr>
            <w:tcW w:w="1192" w:type="pct"/>
            <w:vAlign w:val="center"/>
          </w:tcPr>
          <w:p w14:paraId="3A01B6C5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供货及安装地点</w:t>
            </w:r>
          </w:p>
        </w:tc>
        <w:tc>
          <w:tcPr>
            <w:tcW w:w="3217" w:type="pct"/>
            <w:vAlign w:val="center"/>
          </w:tcPr>
          <w:p w14:paraId="6ECD880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1包：安徽师范大学花津校区学苑北楼11号楼102</w:t>
            </w:r>
          </w:p>
          <w:p w14:paraId="5DE8FE1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2包：安徽师范大学花津校区学苑北楼11号楼102</w:t>
            </w:r>
          </w:p>
          <w:p w14:paraId="4E68880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3包：安徽师范大学花津校区动物房</w:t>
            </w:r>
          </w:p>
        </w:tc>
      </w:tr>
      <w:tr w:rsidR="00A705BA" w:rsidRPr="00A705BA" w14:paraId="484DBBF7" w14:textId="77777777" w:rsidTr="008F694E">
        <w:trPr>
          <w:trHeight w:val="502"/>
          <w:jc w:val="center"/>
        </w:trPr>
        <w:tc>
          <w:tcPr>
            <w:tcW w:w="591" w:type="pct"/>
            <w:vAlign w:val="center"/>
          </w:tcPr>
          <w:p w14:paraId="11C3FF01" w14:textId="77777777" w:rsidR="00A705BA" w:rsidRPr="00A705BA" w:rsidRDefault="00A705BA" w:rsidP="00A705BA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A705BA">
              <w:rPr>
                <w:rFonts w:ascii="宋体" w:hAnsi="宋体" w:cs="宋体" w:hint="eastAsia"/>
                <w:bCs/>
                <w:sz w:val="24"/>
              </w:rPr>
              <w:t>3</w:t>
            </w:r>
          </w:p>
        </w:tc>
        <w:tc>
          <w:tcPr>
            <w:tcW w:w="1192" w:type="pct"/>
            <w:vAlign w:val="center"/>
          </w:tcPr>
          <w:p w14:paraId="271A8B01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供货及安装期限</w:t>
            </w:r>
          </w:p>
        </w:tc>
        <w:tc>
          <w:tcPr>
            <w:tcW w:w="3217" w:type="pct"/>
            <w:vAlign w:val="center"/>
          </w:tcPr>
          <w:p w14:paraId="40535D5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1包：180日历天</w:t>
            </w:r>
          </w:p>
          <w:p w14:paraId="59307A0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2包：180日历天</w:t>
            </w:r>
          </w:p>
          <w:p w14:paraId="33C5DA2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3包：180</w:t>
            </w:r>
            <w:proofErr w:type="gramStart"/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日历天</w:t>
            </w:r>
            <w:proofErr w:type="gramEnd"/>
          </w:p>
        </w:tc>
      </w:tr>
      <w:tr w:rsidR="00A705BA" w:rsidRPr="00A705BA" w14:paraId="4B5D576E" w14:textId="77777777" w:rsidTr="008F694E">
        <w:trPr>
          <w:trHeight w:val="502"/>
          <w:jc w:val="center"/>
        </w:trPr>
        <w:tc>
          <w:tcPr>
            <w:tcW w:w="591" w:type="pct"/>
            <w:vAlign w:val="center"/>
          </w:tcPr>
          <w:p w14:paraId="6930D15D" w14:textId="77777777" w:rsidR="00A705BA" w:rsidRPr="00A705BA" w:rsidRDefault="00A705BA" w:rsidP="00A705BA">
            <w:pPr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A705BA">
              <w:rPr>
                <w:rFonts w:ascii="宋体" w:hAnsi="宋体" w:cs="宋体" w:hint="eastAsia"/>
                <w:bCs/>
                <w:sz w:val="24"/>
              </w:rPr>
              <w:t>4</w:t>
            </w:r>
          </w:p>
        </w:tc>
        <w:tc>
          <w:tcPr>
            <w:tcW w:w="1192" w:type="pct"/>
            <w:vAlign w:val="center"/>
          </w:tcPr>
          <w:p w14:paraId="10DCC67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免费质保期</w:t>
            </w:r>
          </w:p>
        </w:tc>
        <w:tc>
          <w:tcPr>
            <w:tcW w:w="3217" w:type="pct"/>
            <w:vAlign w:val="center"/>
          </w:tcPr>
          <w:p w14:paraId="00B56E8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</w:pPr>
            <w:r w:rsidRPr="00A705BA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一年</w:t>
            </w:r>
          </w:p>
        </w:tc>
      </w:tr>
    </w:tbl>
    <w:p w14:paraId="56EFE782" w14:textId="77777777" w:rsidR="00A705BA" w:rsidRPr="00A705BA" w:rsidRDefault="00A705BA" w:rsidP="00A705BA">
      <w:pPr>
        <w:keepNext/>
        <w:keepLines/>
        <w:spacing w:before="240" w:line="360" w:lineRule="auto"/>
        <w:ind w:firstLineChars="200" w:firstLine="560"/>
        <w:jc w:val="left"/>
        <w:outlineLvl w:val="1"/>
        <w:rPr>
          <w:rFonts w:ascii="宋体" w:hAnsi="宋体" w:cs="Arial" w:hint="eastAsia"/>
          <w:bCs/>
          <w:sz w:val="28"/>
          <w:szCs w:val="32"/>
        </w:rPr>
      </w:pPr>
      <w:bookmarkStart w:id="19" w:name="_Toc369119811"/>
      <w:bookmarkStart w:id="20" w:name="_Toc58935147"/>
      <w:bookmarkStart w:id="21" w:name="_Toc1191965283_WPSOffice_Level2"/>
      <w:bookmarkStart w:id="22" w:name="_Toc626387511"/>
      <w:bookmarkStart w:id="23" w:name="_Toc302804901"/>
      <w:bookmarkStart w:id="24" w:name="_Toc1693477008"/>
      <w:bookmarkStart w:id="25" w:name="_Toc717369146"/>
      <w:bookmarkStart w:id="26" w:name="_Toc1715351726"/>
      <w:r w:rsidRPr="00A705BA">
        <w:rPr>
          <w:rFonts w:ascii="宋体" w:hAnsi="宋体" w:cs="Arial" w:hint="eastAsia"/>
          <w:bCs/>
          <w:sz w:val="28"/>
          <w:szCs w:val="32"/>
        </w:rPr>
        <w:lastRenderedPageBreak/>
        <w:t>二、货物需求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C9155A5" w14:textId="77777777" w:rsidR="00A705BA" w:rsidRPr="00A705BA" w:rsidRDefault="00A705BA" w:rsidP="00A705BA">
      <w:pPr>
        <w:spacing w:line="500" w:lineRule="exact"/>
        <w:ind w:firstLineChars="200" w:firstLine="482"/>
        <w:rPr>
          <w:rFonts w:ascii="宋体" w:hAnsi="宋体" w:cs="宋体" w:hint="eastAsia"/>
          <w:b/>
          <w:bCs/>
          <w:sz w:val="24"/>
          <w:szCs w:val="24"/>
        </w:rPr>
      </w:pPr>
      <w:r w:rsidRPr="00A705BA">
        <w:rPr>
          <w:rFonts w:ascii="宋体" w:hAnsi="宋体" w:cs="宋体" w:hint="eastAsia"/>
          <w:b/>
          <w:bCs/>
          <w:sz w:val="24"/>
          <w:szCs w:val="24"/>
        </w:rPr>
        <w:t>（一）货物需求说明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80"/>
        <w:gridCol w:w="4579"/>
      </w:tblGrid>
      <w:tr w:rsidR="00A705BA" w:rsidRPr="00A705BA" w14:paraId="2B459DB8" w14:textId="77777777" w:rsidTr="008F694E">
        <w:trPr>
          <w:jc w:val="center"/>
        </w:trPr>
        <w:tc>
          <w:tcPr>
            <w:tcW w:w="1110" w:type="pct"/>
          </w:tcPr>
          <w:p w14:paraId="7E8F7899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需求内容类别</w:t>
            </w:r>
          </w:p>
        </w:tc>
        <w:tc>
          <w:tcPr>
            <w:tcW w:w="1132" w:type="pct"/>
          </w:tcPr>
          <w:p w14:paraId="611287BB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标识符号</w:t>
            </w:r>
          </w:p>
        </w:tc>
        <w:tc>
          <w:tcPr>
            <w:tcW w:w="2757" w:type="pct"/>
          </w:tcPr>
          <w:p w14:paraId="1EEDFE68" w14:textId="77777777" w:rsidR="00A705BA" w:rsidRPr="00A705BA" w:rsidRDefault="00A705BA" w:rsidP="00A705BA">
            <w:pPr>
              <w:spacing w:line="500" w:lineRule="exact"/>
              <w:ind w:left="420" w:firstLineChars="200"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投标要求</w:t>
            </w:r>
          </w:p>
        </w:tc>
      </w:tr>
      <w:tr w:rsidR="00A705BA" w:rsidRPr="00A705BA" w14:paraId="29442FE0" w14:textId="77777777" w:rsidTr="008F694E">
        <w:trPr>
          <w:jc w:val="center"/>
        </w:trPr>
        <w:tc>
          <w:tcPr>
            <w:tcW w:w="1110" w:type="pct"/>
            <w:vAlign w:val="center"/>
          </w:tcPr>
          <w:p w14:paraId="28C06FB1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实质性要求</w:t>
            </w:r>
          </w:p>
        </w:tc>
        <w:tc>
          <w:tcPr>
            <w:tcW w:w="1132" w:type="pct"/>
            <w:vAlign w:val="center"/>
          </w:tcPr>
          <w:p w14:paraId="79899697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★</w:t>
            </w:r>
          </w:p>
        </w:tc>
        <w:tc>
          <w:tcPr>
            <w:tcW w:w="2757" w:type="pct"/>
            <w:vAlign w:val="center"/>
          </w:tcPr>
          <w:p w14:paraId="2E630F06" w14:textId="77777777" w:rsidR="00A705BA" w:rsidRPr="00A705BA" w:rsidRDefault="00A705BA" w:rsidP="00A705BA">
            <w:pPr>
              <w:spacing w:line="5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必须全部满足或正偏离，提供产品彩页或技术白皮书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或官网参数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截图或检测报告等作为证明材料，有1项不满足或负偏离的，投标无效。</w:t>
            </w:r>
          </w:p>
        </w:tc>
      </w:tr>
      <w:tr w:rsidR="00A705BA" w:rsidRPr="00A705BA" w14:paraId="0645A349" w14:textId="77777777" w:rsidTr="008F694E">
        <w:trPr>
          <w:jc w:val="center"/>
        </w:trPr>
        <w:tc>
          <w:tcPr>
            <w:tcW w:w="1110" w:type="pct"/>
            <w:vAlign w:val="center"/>
          </w:tcPr>
          <w:p w14:paraId="37ED5DEC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重要评审项</w:t>
            </w:r>
          </w:p>
        </w:tc>
        <w:tc>
          <w:tcPr>
            <w:tcW w:w="1132" w:type="pct"/>
            <w:vAlign w:val="center"/>
          </w:tcPr>
          <w:p w14:paraId="2838ED65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bookmarkStart w:id="27" w:name="OLE_LINK2"/>
            <w:r w:rsidRPr="00A705BA">
              <w:rPr>
                <w:rFonts w:ascii="宋体" w:hAnsi="宋体" w:cs="宋体" w:hint="eastAsia"/>
                <w:sz w:val="24"/>
                <w:szCs w:val="24"/>
              </w:rPr>
              <w:t>■</w:t>
            </w:r>
            <w:bookmarkEnd w:id="27"/>
          </w:p>
        </w:tc>
        <w:tc>
          <w:tcPr>
            <w:tcW w:w="2757" w:type="pct"/>
            <w:vAlign w:val="center"/>
          </w:tcPr>
          <w:p w14:paraId="2AF7FA2F" w14:textId="77777777" w:rsidR="00A705BA" w:rsidRPr="00A705BA" w:rsidRDefault="00A705BA" w:rsidP="00A705BA">
            <w:pPr>
              <w:spacing w:line="5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允许偏离，提供产品彩页或技术白皮书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或官网参数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截图或检测报告等作为证明材料。</w:t>
            </w:r>
          </w:p>
        </w:tc>
      </w:tr>
      <w:tr w:rsidR="00A705BA" w:rsidRPr="00A705BA" w14:paraId="457A5F0F" w14:textId="77777777" w:rsidTr="008F694E">
        <w:trPr>
          <w:jc w:val="center"/>
        </w:trPr>
        <w:tc>
          <w:tcPr>
            <w:tcW w:w="1110" w:type="pct"/>
            <w:vAlign w:val="center"/>
          </w:tcPr>
          <w:p w14:paraId="3895E290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一般评审项</w:t>
            </w:r>
          </w:p>
        </w:tc>
        <w:tc>
          <w:tcPr>
            <w:tcW w:w="1132" w:type="pct"/>
            <w:vAlign w:val="center"/>
          </w:tcPr>
          <w:p w14:paraId="69218D3F" w14:textId="77777777" w:rsidR="00A705BA" w:rsidRPr="00A705BA" w:rsidRDefault="00A705BA" w:rsidP="00A705BA">
            <w:pPr>
              <w:spacing w:line="5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无</w:t>
            </w:r>
          </w:p>
        </w:tc>
        <w:tc>
          <w:tcPr>
            <w:tcW w:w="2757" w:type="pct"/>
            <w:vAlign w:val="center"/>
          </w:tcPr>
          <w:p w14:paraId="4734890C" w14:textId="77777777" w:rsidR="00A705BA" w:rsidRPr="00A705BA" w:rsidRDefault="00A705BA" w:rsidP="00A705BA">
            <w:pPr>
              <w:spacing w:line="500" w:lineRule="exac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允许偏离，无需提供证明材料。</w:t>
            </w:r>
          </w:p>
        </w:tc>
      </w:tr>
    </w:tbl>
    <w:p w14:paraId="029DAA27" w14:textId="77777777" w:rsidR="00A705BA" w:rsidRPr="00A705BA" w:rsidRDefault="00A705BA" w:rsidP="00A705BA">
      <w:pPr>
        <w:ind w:firstLineChars="200" w:firstLine="482"/>
        <w:rPr>
          <w:rFonts w:ascii="宋体" w:hAnsi="宋体" w:cs="宋体" w:hint="eastAsia"/>
          <w:b/>
          <w:bCs/>
          <w:sz w:val="24"/>
          <w:szCs w:val="24"/>
        </w:rPr>
      </w:pPr>
    </w:p>
    <w:p w14:paraId="75955CA0" w14:textId="77777777" w:rsidR="00A705BA" w:rsidRPr="00A705BA" w:rsidRDefault="00A705BA" w:rsidP="00A705BA">
      <w:pPr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 w:rsidRPr="00A705BA">
        <w:rPr>
          <w:rFonts w:ascii="宋体" w:hAnsi="宋体" w:cs="宋体" w:hint="eastAsia"/>
          <w:b/>
          <w:bCs/>
          <w:sz w:val="24"/>
          <w:szCs w:val="24"/>
        </w:rPr>
        <w:t>（二）货物需求清单</w:t>
      </w:r>
    </w:p>
    <w:p w14:paraId="7E0F6ABF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 w:hint="eastAsia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t>1包：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199"/>
        <w:gridCol w:w="3158"/>
        <w:gridCol w:w="574"/>
        <w:gridCol w:w="574"/>
        <w:gridCol w:w="845"/>
        <w:gridCol w:w="1244"/>
      </w:tblGrid>
      <w:tr w:rsidR="00A705BA" w:rsidRPr="00A705BA" w14:paraId="0C5C7CB2" w14:textId="77777777" w:rsidTr="008F694E">
        <w:trPr>
          <w:trHeight w:val="621"/>
          <w:jc w:val="center"/>
        </w:trPr>
        <w:tc>
          <w:tcPr>
            <w:tcW w:w="426" w:type="pct"/>
            <w:vAlign w:val="center"/>
          </w:tcPr>
          <w:p w14:paraId="307F25A3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bookmarkStart w:id="28" w:name="_Toc1520309192"/>
            <w:bookmarkStart w:id="29" w:name="_Toc1061105159_WPSOffice_Level2"/>
            <w:bookmarkStart w:id="30" w:name="_Toc1101062245"/>
            <w:bookmarkStart w:id="31" w:name="_Toc1900587714"/>
            <w:bookmarkStart w:id="32" w:name="_Toc13384869"/>
            <w:bookmarkStart w:id="33" w:name="_Toc1814319857"/>
            <w:bookmarkStart w:id="34" w:name="_Toc902728931"/>
            <w:bookmarkStart w:id="35" w:name="_Toc49042126"/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序号</w:t>
            </w:r>
          </w:p>
        </w:tc>
        <w:tc>
          <w:tcPr>
            <w:tcW w:w="722" w:type="pct"/>
            <w:vAlign w:val="center"/>
          </w:tcPr>
          <w:p w14:paraId="18D3A89F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货物名称</w:t>
            </w:r>
          </w:p>
        </w:tc>
        <w:tc>
          <w:tcPr>
            <w:tcW w:w="1902" w:type="pct"/>
            <w:vAlign w:val="center"/>
          </w:tcPr>
          <w:p w14:paraId="0AF89D67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技术参数及</w:t>
            </w:r>
          </w:p>
          <w:p w14:paraId="7EBB3063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要求</w:t>
            </w:r>
          </w:p>
        </w:tc>
        <w:tc>
          <w:tcPr>
            <w:tcW w:w="346" w:type="pct"/>
            <w:vAlign w:val="center"/>
          </w:tcPr>
          <w:p w14:paraId="6E3C3A1A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数量</w:t>
            </w:r>
          </w:p>
        </w:tc>
        <w:tc>
          <w:tcPr>
            <w:tcW w:w="346" w:type="pct"/>
            <w:vAlign w:val="center"/>
          </w:tcPr>
          <w:p w14:paraId="178DE644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单位</w:t>
            </w:r>
          </w:p>
        </w:tc>
        <w:tc>
          <w:tcPr>
            <w:tcW w:w="509" w:type="pct"/>
            <w:vAlign w:val="center"/>
          </w:tcPr>
          <w:p w14:paraId="39C78B0E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所属行业</w:t>
            </w:r>
          </w:p>
        </w:tc>
        <w:tc>
          <w:tcPr>
            <w:tcW w:w="750" w:type="pct"/>
            <w:vAlign w:val="center"/>
          </w:tcPr>
          <w:p w14:paraId="372E7573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备注（进口或强制节能）</w:t>
            </w:r>
          </w:p>
        </w:tc>
      </w:tr>
      <w:tr w:rsidR="00A705BA" w:rsidRPr="00A705BA" w14:paraId="09B984B9" w14:textId="77777777" w:rsidTr="008F694E">
        <w:trPr>
          <w:trHeight w:val="249"/>
          <w:jc w:val="center"/>
        </w:trPr>
        <w:tc>
          <w:tcPr>
            <w:tcW w:w="426" w:type="pct"/>
            <w:vAlign w:val="center"/>
          </w:tcPr>
          <w:p w14:paraId="532869D1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sz w:val="24"/>
                <w:szCs w:val="24"/>
              </w:rPr>
              <w:t>1</w:t>
            </w:r>
          </w:p>
        </w:tc>
        <w:tc>
          <w:tcPr>
            <w:tcW w:w="722" w:type="pct"/>
            <w:vAlign w:val="center"/>
          </w:tcPr>
          <w:p w14:paraId="507056C2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▲空间环境模拟设备</w:t>
            </w:r>
          </w:p>
        </w:tc>
        <w:tc>
          <w:tcPr>
            <w:tcW w:w="1902" w:type="pct"/>
            <w:vAlign w:val="center"/>
          </w:tcPr>
          <w:p w14:paraId="00BD368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一、设备概述</w:t>
            </w:r>
          </w:p>
          <w:p w14:paraId="75E1C20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高真空空间环境模拟系统用于模拟太空高真空、高低温交替等空间环境，可对被测试件进行地面性能检测与环境模拟试验，满足相关产品的环境适应性测试需求。设备整体设计需符合国家相关行业标准，运行稳定、操作便捷、维护方便。</w:t>
            </w:r>
          </w:p>
          <w:p w14:paraId="70DCFFA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二、设备主要功能及组成要求</w:t>
            </w:r>
          </w:p>
          <w:p w14:paraId="694873C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★1.整体组成：设备由高真空获得系统、真空罐体、热沉系统、电气控制系统及其他附属配套系统等五部分组成。</w:t>
            </w:r>
          </w:p>
          <w:p w14:paraId="1B8E3F2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2.高真空获得系统：真空机组采用无油机组，由分子泵+涡旋干泵组成。</w:t>
            </w:r>
          </w:p>
          <w:p w14:paraId="3B18CAC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真空罐体：全部采用SUS304不锈钢材质，采用卧式前开门结构，配气动门锁。内表面需进行抛光处理；外表面采用喷漆处理。罐体需预留≥8套法兰接口；罐体内部配置可移动载物平台，平台需具备≥100Kg承重能力，采用点阵丝孔平台。</w:t>
            </w:r>
          </w:p>
          <w:p w14:paraId="4127FC7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4.热沉系统：采用圆筒型加热\制冷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一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体式换热系统，模块化设计，通过绝热材料与真空腔体连接。加热与制冷通过硅油传递，硅油控温范围需达到-70℃~150℃。</w:t>
            </w:r>
          </w:p>
          <w:p w14:paraId="360C9E8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5.电气控制系统：系统需具备多种故障报警功能（如气压、水流、电气故障等），能及时提示故障位置及类型。中央控制系统采用PLC+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触摸屏HMI，HMI需具备人机交互界面，支持参数设置、实时监控、历史数据查询等功能，PLC程序需具备可扩展性。</w:t>
            </w:r>
          </w:p>
          <w:p w14:paraId="1D2B216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6.附属配套系统：设备配置冷热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一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体式深冷机组，冷热介质统一；配套工艺气路、冷却水路、供电线路等，所有管路采用不锈钢材质。</w:t>
            </w:r>
          </w:p>
          <w:p w14:paraId="1AAC226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三、主要技术参数要求</w:t>
            </w:r>
          </w:p>
          <w:p w14:paraId="58B0FB5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■1.真空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腔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内部尺寸：φ1.2m×1.2m（直径×有效长度），实际测量偏差不超过±20mm。</w:t>
            </w:r>
          </w:p>
          <w:p w14:paraId="18A8549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</w:t>
            </w:r>
            <w:r w:rsidRPr="00A705BA">
              <w:rPr>
                <w:rFonts w:ascii="宋体" w:hAnsi="宋体" w:cs="宋体"/>
                <w:sz w:val="24"/>
                <w:szCs w:val="24"/>
              </w:rPr>
              <w:t>2.极限真空度：≤9.0×10</w:t>
            </w:r>
            <w:r w:rsidRPr="00A705BA">
              <w:rPr>
                <w:rFonts w:ascii="Cambria Math" w:hAnsi="Cambria Math" w:cs="Cambria Math"/>
                <w:sz w:val="24"/>
                <w:szCs w:val="24"/>
              </w:rPr>
              <w:t>⁻⁵</w:t>
            </w:r>
            <w:r w:rsidRPr="00A705BA">
              <w:rPr>
                <w:rFonts w:ascii="宋体" w:hAnsi="宋体" w:cs="宋体"/>
                <w:sz w:val="24"/>
                <w:szCs w:val="24"/>
              </w:rPr>
              <w:t>Pa，在设备空载状态下，于主泵开启后24小时内通过复合真空计测量获得。</w:t>
            </w:r>
          </w:p>
          <w:p w14:paraId="0CC0E51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</w:t>
            </w:r>
            <w:r w:rsidRPr="00A705BA">
              <w:rPr>
                <w:rFonts w:ascii="宋体" w:hAnsi="宋体" w:cs="宋体"/>
                <w:sz w:val="24"/>
                <w:szCs w:val="24"/>
              </w:rPr>
              <w:t>3.工作真空度：≤5.0×10</w:t>
            </w:r>
            <w:r w:rsidRPr="00A705BA">
              <w:rPr>
                <w:rFonts w:ascii="Cambria Math" w:hAnsi="Cambria Math" w:cs="Cambria Math"/>
                <w:sz w:val="24"/>
                <w:szCs w:val="24"/>
              </w:rPr>
              <w:t>⁻⁴</w:t>
            </w:r>
            <w:r w:rsidRPr="00A705BA">
              <w:rPr>
                <w:rFonts w:ascii="宋体" w:hAnsi="宋体" w:cs="宋体"/>
                <w:sz w:val="24"/>
                <w:szCs w:val="24"/>
              </w:rPr>
              <w:t>Pa，在设备带</w:t>
            </w:r>
            <w:proofErr w:type="gramStart"/>
            <w:r w:rsidRPr="00A705BA">
              <w:rPr>
                <w:rFonts w:ascii="宋体" w:hAnsi="宋体" w:cs="宋体"/>
                <w:sz w:val="24"/>
                <w:szCs w:val="24"/>
              </w:rPr>
              <w:t>载状态</w:t>
            </w:r>
            <w:proofErr w:type="gramEnd"/>
            <w:r w:rsidRPr="00A705BA">
              <w:rPr>
                <w:rFonts w:ascii="宋体" w:hAnsi="宋体" w:cs="宋体"/>
                <w:sz w:val="24"/>
                <w:szCs w:val="24"/>
              </w:rPr>
              <w:t>下，于主泵开启后3小时内通过复合真空计测量获得。</w:t>
            </w:r>
          </w:p>
          <w:p w14:paraId="5F226A5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</w:t>
            </w:r>
            <w:r w:rsidRPr="00A705BA">
              <w:rPr>
                <w:rFonts w:ascii="宋体" w:hAnsi="宋体" w:cs="宋体"/>
                <w:sz w:val="24"/>
                <w:szCs w:val="24"/>
              </w:rPr>
              <w:t>4.系统漏率：≤1.0×10</w:t>
            </w:r>
            <w:r w:rsidRPr="00A705BA">
              <w:rPr>
                <w:rFonts w:ascii="Cambria Math" w:hAnsi="Cambria Math" w:cs="Cambria Math"/>
                <w:sz w:val="24"/>
                <w:szCs w:val="24"/>
              </w:rPr>
              <w:t>⁻⁹</w:t>
            </w:r>
            <w:r w:rsidRPr="00A705BA">
              <w:rPr>
                <w:rFonts w:ascii="宋体" w:hAnsi="宋体" w:cs="宋体"/>
                <w:sz w:val="24"/>
                <w:szCs w:val="24"/>
              </w:rPr>
              <w:t xml:space="preserve"> Pa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t>·</w:t>
            </w:r>
            <w:r w:rsidRPr="00A705BA">
              <w:rPr>
                <w:rFonts w:ascii="宋体" w:hAnsi="宋体" w:cs="宋体"/>
                <w:sz w:val="24"/>
                <w:szCs w:val="24"/>
              </w:rPr>
              <w:t>m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t>³</w:t>
            </w:r>
            <w:r w:rsidRPr="00A705BA">
              <w:rPr>
                <w:rFonts w:ascii="宋体" w:hAnsi="宋体" w:cs="宋体"/>
                <w:sz w:val="24"/>
                <w:szCs w:val="24"/>
              </w:rPr>
              <w:t>/s，通过氦质谱检漏仪检测。</w:t>
            </w:r>
          </w:p>
          <w:p w14:paraId="46567F8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5.真空机组：分子泵+涡旋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干泵（无油机组）。</w:t>
            </w:r>
          </w:p>
          <w:p w14:paraId="7F66EB1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6.分子泵：名义抽速≥3500L/s，使用寿命不低于10000小时。</w:t>
            </w:r>
          </w:p>
          <w:p w14:paraId="2A554F5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7.制冷介质极限温度：-70℃。</w:t>
            </w:r>
          </w:p>
          <w:p w14:paraId="25D14D7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8.加热介质极限温度：150℃。</w:t>
            </w:r>
          </w:p>
          <w:p w14:paraId="6995A30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■9.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腔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体内模拟温度范围：-50℃~120℃，支持可编程控制，可实现高低温交替循环试验，交替周期可自由设置（单次温度曲线可设定，循环次数可设定）。</w:t>
            </w:r>
          </w:p>
          <w:p w14:paraId="2C9CF4E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■10.温度控制系统：控温精度±1℃，温度控制采用PID自动控温方式，支持实时温度显示及偏差报警。</w:t>
            </w:r>
          </w:p>
          <w:p w14:paraId="1C6B165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11.升降温速率：从室温（25℃）降至-70℃，时间≤90分钟，升降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温过程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平稳，无剧烈温度冲击。</w:t>
            </w:r>
          </w:p>
          <w:p w14:paraId="5344965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12.工艺气路：4路独立进气通道，均采用MFC（质量流量控制器）控制。</w:t>
            </w:r>
          </w:p>
          <w:p w14:paraId="094965A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13.质量流量控制器（MFC）：流量范围0-50sccm，控制精度±1%F.S.，支持流量实时调节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及显示。</w:t>
            </w:r>
          </w:p>
          <w:p w14:paraId="5FCE42F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■14.备用法兰：8个CF100法兰，包含观察窗、电极引入、气体引入、备用等功能，符合真空密封标准，观察窗采用高透光率玻璃。</w:t>
            </w:r>
          </w:p>
          <w:p w14:paraId="06EAC7A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15.中央控制系统采用PLC+触摸屏HMI，HMI需具备人机交互界面，分辨率不低于800*400像素。</w:t>
            </w:r>
          </w:p>
          <w:p w14:paraId="77FA430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■16.需提供设备机械结构设计图纸及电气设计原理图。</w:t>
            </w:r>
          </w:p>
        </w:tc>
        <w:tc>
          <w:tcPr>
            <w:tcW w:w="346" w:type="pct"/>
            <w:vAlign w:val="center"/>
          </w:tcPr>
          <w:p w14:paraId="56EA834A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6" w:type="pct"/>
            <w:vAlign w:val="center"/>
          </w:tcPr>
          <w:p w14:paraId="7DBB919C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套</w:t>
            </w:r>
          </w:p>
        </w:tc>
        <w:tc>
          <w:tcPr>
            <w:tcW w:w="509" w:type="pct"/>
            <w:vAlign w:val="center"/>
          </w:tcPr>
          <w:p w14:paraId="1FCE04CF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工业</w:t>
            </w:r>
          </w:p>
        </w:tc>
        <w:tc>
          <w:tcPr>
            <w:tcW w:w="750" w:type="pct"/>
            <w:vAlign w:val="center"/>
          </w:tcPr>
          <w:p w14:paraId="3D9B4BD8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</w:p>
        </w:tc>
      </w:tr>
    </w:tbl>
    <w:p w14:paraId="2D256C39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 w:hint="eastAsia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lastRenderedPageBreak/>
        <w:t>2包：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199"/>
        <w:gridCol w:w="3158"/>
        <w:gridCol w:w="574"/>
        <w:gridCol w:w="574"/>
        <w:gridCol w:w="845"/>
        <w:gridCol w:w="1244"/>
      </w:tblGrid>
      <w:tr w:rsidR="00A705BA" w:rsidRPr="00A705BA" w14:paraId="1EC47357" w14:textId="77777777" w:rsidTr="008F694E">
        <w:trPr>
          <w:trHeight w:val="621"/>
          <w:jc w:val="center"/>
        </w:trPr>
        <w:tc>
          <w:tcPr>
            <w:tcW w:w="426" w:type="pct"/>
            <w:vAlign w:val="center"/>
          </w:tcPr>
          <w:p w14:paraId="0FB59755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序号</w:t>
            </w:r>
          </w:p>
        </w:tc>
        <w:tc>
          <w:tcPr>
            <w:tcW w:w="722" w:type="pct"/>
            <w:vAlign w:val="center"/>
          </w:tcPr>
          <w:p w14:paraId="447B5C7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货物名称</w:t>
            </w:r>
          </w:p>
        </w:tc>
        <w:tc>
          <w:tcPr>
            <w:tcW w:w="1902" w:type="pct"/>
            <w:vAlign w:val="center"/>
          </w:tcPr>
          <w:p w14:paraId="4B96163E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技术参数及</w:t>
            </w:r>
          </w:p>
          <w:p w14:paraId="57E03565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要求</w:t>
            </w:r>
          </w:p>
        </w:tc>
        <w:tc>
          <w:tcPr>
            <w:tcW w:w="346" w:type="pct"/>
            <w:vAlign w:val="center"/>
          </w:tcPr>
          <w:p w14:paraId="4F6D3A9C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数量</w:t>
            </w:r>
          </w:p>
        </w:tc>
        <w:tc>
          <w:tcPr>
            <w:tcW w:w="346" w:type="pct"/>
            <w:vAlign w:val="center"/>
          </w:tcPr>
          <w:p w14:paraId="2C6E412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单位</w:t>
            </w:r>
          </w:p>
        </w:tc>
        <w:tc>
          <w:tcPr>
            <w:tcW w:w="509" w:type="pct"/>
            <w:vAlign w:val="center"/>
          </w:tcPr>
          <w:p w14:paraId="1CC522EC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所属行业</w:t>
            </w:r>
          </w:p>
        </w:tc>
        <w:tc>
          <w:tcPr>
            <w:tcW w:w="750" w:type="pct"/>
            <w:vAlign w:val="center"/>
          </w:tcPr>
          <w:p w14:paraId="51D97759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备注（进口或强制节能）</w:t>
            </w:r>
          </w:p>
        </w:tc>
      </w:tr>
      <w:tr w:rsidR="00A705BA" w:rsidRPr="00A705BA" w14:paraId="5EDA49CF" w14:textId="77777777" w:rsidTr="008F694E">
        <w:trPr>
          <w:trHeight w:val="249"/>
          <w:jc w:val="center"/>
        </w:trPr>
        <w:tc>
          <w:tcPr>
            <w:tcW w:w="426" w:type="pct"/>
            <w:vAlign w:val="center"/>
          </w:tcPr>
          <w:p w14:paraId="71899A8F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sz w:val="24"/>
                <w:szCs w:val="24"/>
              </w:rPr>
              <w:t>1</w:t>
            </w:r>
          </w:p>
        </w:tc>
        <w:tc>
          <w:tcPr>
            <w:tcW w:w="722" w:type="pct"/>
            <w:vAlign w:val="center"/>
          </w:tcPr>
          <w:p w14:paraId="46FB4481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▲真空烧结炉</w:t>
            </w:r>
          </w:p>
        </w:tc>
        <w:tc>
          <w:tcPr>
            <w:tcW w:w="1902" w:type="pct"/>
            <w:vAlign w:val="center"/>
          </w:tcPr>
          <w:p w14:paraId="307FD9B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一、设备主要组成</w:t>
            </w:r>
          </w:p>
          <w:p w14:paraId="33CFF49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设备组成：需由高温炉、刚玉管、视窗水冷法兰、水冷系统、真空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排气台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及控制系统六大核心部分组成。</w:t>
            </w:r>
          </w:p>
          <w:p w14:paraId="4BE6CD5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二、设备主要技术参数</w:t>
            </w:r>
          </w:p>
          <w:p w14:paraId="705FB0C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1.高温炉</w:t>
            </w:r>
          </w:p>
          <w:p w14:paraId="220DDB6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■1.1耐火内胆采用≥30mm厚氧化锆纤维板，结合保温≥160mm厚氧化铝陶瓷莫来石真空吸附成型耐火层。</w:t>
            </w:r>
          </w:p>
          <w:p w14:paraId="08A5A8F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■1.2发热体采用1900型硅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钼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棒，数量≥14支。</w:t>
            </w:r>
          </w:p>
          <w:p w14:paraId="564F392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■1.3热电偶采用B型热电偶，分度I级，需提供相关合格报告。</w:t>
            </w:r>
          </w:p>
          <w:p w14:paraId="3850AD4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1.4温控仪表：用0.1级智能温控仪表，支持485通讯、自整定、PID调节功能，具备50段程序控温。</w:t>
            </w:r>
          </w:p>
          <w:p w14:paraId="0A14D01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■1.5控温元件：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采用调功器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，支持4-20mA模拟量控温。</w:t>
            </w:r>
          </w:p>
          <w:p w14:paraId="5B7FE4E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1.6控温精度：≤±1℃。</w:t>
            </w:r>
          </w:p>
          <w:p w14:paraId="547CACD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1.7最高温度：≤1800℃（持续工作时间≤30min）。</w:t>
            </w:r>
          </w:p>
          <w:p w14:paraId="4DFF557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■1.8工作温度：≤1700℃（长期稳定工作）。</w:t>
            </w:r>
          </w:p>
          <w:p w14:paraId="577DF01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1.9加热区：总长度610mm，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采用三温区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设计，分区尺寸为200mm+210mm+200mm，各温区温度可独立控制。</w:t>
            </w:r>
          </w:p>
          <w:p w14:paraId="1570C85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1.10升温速率：室温-500℃≤5℃/min，500℃-1200℃≤10℃/min，1200℃-1400℃≤5℃/min，1400℃-1600℃≤3℃/min，＞1600℃≤2℃/min。</w:t>
            </w:r>
          </w:p>
          <w:p w14:paraId="22C1D87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■1.11炉体采用双层壳体结构，配备液氮弹簧助力开盖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装置。</w:t>
            </w:r>
          </w:p>
          <w:p w14:paraId="01993B0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■1.12安全：具有超温报警、断偶保护、开盖断电功能。</w:t>
            </w:r>
          </w:p>
          <w:p w14:paraId="6E7B069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2.刚玉管</w:t>
            </w:r>
          </w:p>
          <w:p w14:paraId="00B8906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2.1采用纯度≥99.8%的高纯刚玉管。</w:t>
            </w:r>
          </w:p>
          <w:p w14:paraId="43893BD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2.2刚玉管尺寸：外径≥60mm、壁厚≥5mm、长度≥1200mm。</w:t>
            </w:r>
          </w:p>
          <w:p w14:paraId="02C9F20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■3.视窗水冷法兰（需提供设计图纸）</w:t>
            </w:r>
          </w:p>
          <w:p w14:paraId="18563DE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3.1采用304不锈钢材质，表面抛光处理。</w:t>
            </w:r>
          </w:p>
          <w:p w14:paraId="3F916E1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3.2法兰水冷结构，进出水通道φ≥5mm。</w:t>
            </w:r>
          </w:p>
          <w:p w14:paraId="4939F29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3.3双侧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安装双抛石英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玻璃视窗。</w:t>
            </w:r>
          </w:p>
          <w:p w14:paraId="4F1BD96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3.4真空接驳口设于法兰侧面；视窗采用ISO63真空视镜法兰安装，真空接驳口为ISO63；并焊接有电离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规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座。</w:t>
            </w:r>
          </w:p>
          <w:p w14:paraId="7A7022C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3.5分子泵与真空接驳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口采用变径直连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的方式。</w:t>
            </w:r>
          </w:p>
          <w:p w14:paraId="3AF213E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4.水冷系统</w:t>
            </w:r>
          </w:p>
          <w:p w14:paraId="73F1DA4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4.1采用嵌入式冷水机。</w:t>
            </w:r>
          </w:p>
          <w:p w14:paraId="204FEEC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4.2高温端水温可设置范围20-35℃。</w:t>
            </w:r>
          </w:p>
          <w:p w14:paraId="3588DEA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5.真空排气台</w:t>
            </w:r>
          </w:p>
          <w:p w14:paraId="5ED27EA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5.1采用分子泵+双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级旋片泵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结构。</w:t>
            </w:r>
          </w:p>
          <w:p w14:paraId="4C51287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■5.2分子泵抽速≥100L/s。</w:t>
            </w:r>
          </w:p>
          <w:p w14:paraId="608AB46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5.3分子泵转速：≥42300rpm。</w:t>
            </w:r>
          </w:p>
          <w:p w14:paraId="443886D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5.4分子泵烘烤温度：≤100℃。</w:t>
            </w:r>
          </w:p>
          <w:p w14:paraId="479A171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5.5分子泵环境使用温度：5-40℃。</w:t>
            </w:r>
          </w:p>
          <w:p w14:paraId="7D74822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■5.6旋片真空泵抽速≥4L/S。</w:t>
            </w:r>
          </w:p>
          <w:p w14:paraId="79B2FAB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5.7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旋片泵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抽气配有压差阀，与分子泵连接口配有高真空电磁阀。</w:t>
            </w:r>
          </w:p>
          <w:p w14:paraId="6249672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5.8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旋片泵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排气口安装有油雾过滤器。</w:t>
            </w:r>
          </w:p>
          <w:p w14:paraId="3506CB7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■5.9炉温≤1000℃，真空度≤6.67×</w:t>
            </w:r>
            <w:r w:rsidRPr="00A705BA">
              <w:rPr>
                <w:rFonts w:ascii="宋体" w:hAnsi="宋体" w:cs="宋体"/>
                <w:sz w:val="24"/>
                <w:szCs w:val="24"/>
              </w:rPr>
              <w:t>10</w:t>
            </w:r>
            <w:r w:rsidRPr="00A705BA">
              <w:rPr>
                <w:rFonts w:ascii="Cambria Math" w:hAnsi="Cambria Math" w:cs="Cambria Math"/>
                <w:sz w:val="24"/>
                <w:szCs w:val="24"/>
              </w:rPr>
              <w:t>⁻</w:t>
            </w:r>
            <w:r w:rsidRPr="00A705BA">
              <w:rPr>
                <w:rFonts w:ascii="宋体" w:hAnsi="宋体" w:cs="Cambria Math" w:hint="eastAsia"/>
                <w:sz w:val="24"/>
                <w:szCs w:val="24"/>
                <w:vertAlign w:val="superscript"/>
              </w:rPr>
              <w:t>2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t>Pa。</w:t>
            </w:r>
          </w:p>
          <w:p w14:paraId="60B9341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5.10炉温＞1000℃，真空度需在≥1000pa环境使用，</w:t>
            </w:r>
            <w:proofErr w:type="gramStart"/>
            <w:r w:rsidRPr="00A705BA">
              <w:rPr>
                <w:rFonts w:ascii="宋体" w:hAnsi="宋体" w:cs="宋体" w:hint="eastAsia"/>
                <w:sz w:val="24"/>
                <w:szCs w:val="24"/>
              </w:rPr>
              <w:t>仅启动</w:t>
            </w:r>
            <w:proofErr w:type="gramEnd"/>
            <w:r w:rsidRPr="00A705BA">
              <w:rPr>
                <w:rFonts w:ascii="宋体" w:hAnsi="宋体" w:cs="宋体" w:hint="eastAsia"/>
                <w:sz w:val="24"/>
                <w:szCs w:val="24"/>
              </w:rPr>
              <w:t>机械泵。</w:t>
            </w:r>
          </w:p>
          <w:p w14:paraId="3C10C46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6.控制系统</w:t>
            </w:r>
          </w:p>
          <w:p w14:paraId="6A4B800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>6.1采用集成软件控制，具备数据导出、超温报警、断偶保护、开盖断电等安全保护及数据管理功能。</w:t>
            </w:r>
          </w:p>
          <w:p w14:paraId="6D7B79D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宋体" w:hint="eastAsia"/>
                <w:sz w:val="24"/>
                <w:szCs w:val="24"/>
              </w:rPr>
              <w:t xml:space="preserve">6.2电源要求：380V±10% </w:t>
            </w:r>
            <w:r w:rsidRPr="00A705BA">
              <w:rPr>
                <w:rFonts w:ascii="宋体" w:hAnsi="宋体" w:cs="宋体" w:hint="eastAsia"/>
                <w:sz w:val="24"/>
                <w:szCs w:val="24"/>
              </w:rPr>
              <w:lastRenderedPageBreak/>
              <w:t>50Hz（三相五线制），≥25KW。</w:t>
            </w:r>
          </w:p>
        </w:tc>
        <w:tc>
          <w:tcPr>
            <w:tcW w:w="346" w:type="pct"/>
            <w:vAlign w:val="center"/>
          </w:tcPr>
          <w:p w14:paraId="34FEEDA6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6" w:type="pct"/>
            <w:vAlign w:val="center"/>
          </w:tcPr>
          <w:p w14:paraId="32EFD58B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套</w:t>
            </w:r>
          </w:p>
        </w:tc>
        <w:tc>
          <w:tcPr>
            <w:tcW w:w="509" w:type="pct"/>
            <w:vAlign w:val="center"/>
          </w:tcPr>
          <w:p w14:paraId="35DFFFFA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工业</w:t>
            </w:r>
          </w:p>
        </w:tc>
        <w:tc>
          <w:tcPr>
            <w:tcW w:w="750" w:type="pct"/>
            <w:vAlign w:val="center"/>
          </w:tcPr>
          <w:p w14:paraId="6D6BE26C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</w:p>
        </w:tc>
      </w:tr>
    </w:tbl>
    <w:p w14:paraId="774E7EB6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 w:hint="eastAsia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lastRenderedPageBreak/>
        <w:t>3包：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1189"/>
        <w:gridCol w:w="3216"/>
        <w:gridCol w:w="564"/>
        <w:gridCol w:w="565"/>
        <w:gridCol w:w="836"/>
        <w:gridCol w:w="1235"/>
      </w:tblGrid>
      <w:tr w:rsidR="00A705BA" w:rsidRPr="00A705BA" w14:paraId="0321A806" w14:textId="77777777" w:rsidTr="008F694E">
        <w:trPr>
          <w:trHeight w:val="621"/>
          <w:jc w:val="center"/>
        </w:trPr>
        <w:tc>
          <w:tcPr>
            <w:tcW w:w="426" w:type="pct"/>
            <w:vAlign w:val="center"/>
          </w:tcPr>
          <w:p w14:paraId="195FF744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序号</w:t>
            </w:r>
          </w:p>
        </w:tc>
        <w:tc>
          <w:tcPr>
            <w:tcW w:w="722" w:type="pct"/>
            <w:vAlign w:val="center"/>
          </w:tcPr>
          <w:p w14:paraId="119DBBF4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货物名称</w:t>
            </w:r>
          </w:p>
        </w:tc>
        <w:tc>
          <w:tcPr>
            <w:tcW w:w="1902" w:type="pct"/>
            <w:vAlign w:val="center"/>
          </w:tcPr>
          <w:p w14:paraId="6B4047B8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技术参数及</w:t>
            </w:r>
          </w:p>
          <w:p w14:paraId="1C0C5402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要求</w:t>
            </w:r>
          </w:p>
        </w:tc>
        <w:tc>
          <w:tcPr>
            <w:tcW w:w="346" w:type="pct"/>
            <w:vAlign w:val="center"/>
          </w:tcPr>
          <w:p w14:paraId="1FFF957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数量</w:t>
            </w:r>
          </w:p>
        </w:tc>
        <w:tc>
          <w:tcPr>
            <w:tcW w:w="346" w:type="pct"/>
            <w:vAlign w:val="center"/>
          </w:tcPr>
          <w:p w14:paraId="2B14B2D2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单位</w:t>
            </w:r>
          </w:p>
        </w:tc>
        <w:tc>
          <w:tcPr>
            <w:tcW w:w="509" w:type="pct"/>
            <w:vAlign w:val="center"/>
          </w:tcPr>
          <w:p w14:paraId="541CE08E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所属行业</w:t>
            </w:r>
          </w:p>
        </w:tc>
        <w:tc>
          <w:tcPr>
            <w:tcW w:w="750" w:type="pct"/>
            <w:vAlign w:val="center"/>
          </w:tcPr>
          <w:p w14:paraId="72DF7F4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 w:hint="eastAsia"/>
                <w:b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bCs/>
                <w:sz w:val="24"/>
                <w:szCs w:val="18"/>
              </w:rPr>
              <w:t>备注（进口或强制节能）</w:t>
            </w:r>
          </w:p>
        </w:tc>
      </w:tr>
      <w:tr w:rsidR="00A705BA" w:rsidRPr="00A705BA" w14:paraId="763346C0" w14:textId="77777777" w:rsidTr="008F694E">
        <w:trPr>
          <w:trHeight w:val="249"/>
          <w:jc w:val="center"/>
        </w:trPr>
        <w:tc>
          <w:tcPr>
            <w:tcW w:w="426" w:type="pct"/>
            <w:vAlign w:val="center"/>
          </w:tcPr>
          <w:p w14:paraId="3D37A5B4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sz w:val="24"/>
                <w:szCs w:val="24"/>
              </w:rPr>
              <w:t>1</w:t>
            </w:r>
          </w:p>
        </w:tc>
        <w:tc>
          <w:tcPr>
            <w:tcW w:w="722" w:type="pct"/>
            <w:vAlign w:val="center"/>
          </w:tcPr>
          <w:p w14:paraId="1ADCB4B9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▲光热光电热复合装置</w:t>
            </w:r>
          </w:p>
        </w:tc>
        <w:tc>
          <w:tcPr>
            <w:tcW w:w="1902" w:type="pct"/>
            <w:vAlign w:val="center"/>
          </w:tcPr>
          <w:p w14:paraId="200DEEE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工作原理：白天槽式太阳能集热器聚光后进行气体催化工作；白天光伏组件将太阳光由光能转为电能，汇流箱汇合电能后通过控制器控制和逆变器的逆变（直流/交流），将电能存储在储能电池中；夜晚光伏组件停止工作，储能电池中的电通过逆变器和温控器，启动电加热线圈，为催化剂等提供热量。本项目所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建设离网储能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光伏系统、双轴槽式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集热器气体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催化系统、集装箱实验室总占地面积≤150平米（南北长15米，东西长10米）。</w:t>
            </w:r>
          </w:p>
          <w:p w14:paraId="5192072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2.主要配置：光热光电热复合装置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包含离网储能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光伏系统（630W高效单晶光伏组件+53KWh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离网储能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柜）、双轴槽式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集热器气体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催化系统、集装箱实验室和气体还原系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统等联合组成。</w:t>
            </w:r>
          </w:p>
          <w:p w14:paraId="6A284B3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3.装置性能验收标准：</w:t>
            </w:r>
          </w:p>
          <w:p w14:paraId="26DA48B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/>
                <w:bCs/>
                <w:sz w:val="24"/>
                <w:szCs w:val="24"/>
              </w:rPr>
              <w:t>3.1光学性能：在AM1.5G标准（1000W/m²）下，焦线</w:t>
            </w:r>
            <w:proofErr w:type="gramStart"/>
            <w:r w:rsidRPr="00A705BA">
              <w:rPr>
                <w:rFonts w:ascii="宋体" w:hAnsi="宋体" w:cs="@仿宋_GB2312"/>
                <w:bCs/>
                <w:sz w:val="24"/>
                <w:szCs w:val="24"/>
              </w:rPr>
              <w:t>处平均</w:t>
            </w:r>
            <w:proofErr w:type="gramEnd"/>
            <w:r w:rsidRPr="00A705BA">
              <w:rPr>
                <w:rFonts w:ascii="宋体" w:hAnsi="宋体" w:cs="@仿宋_GB2312"/>
                <w:bCs/>
                <w:sz w:val="24"/>
                <w:szCs w:val="24"/>
              </w:rPr>
              <w:t>能流密度≥60kW/m²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。</w:t>
            </w:r>
          </w:p>
          <w:p w14:paraId="1F25204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3.2温控性能：要求催化剂床层在追光过程中600℃恒温12小时，温度漂移≤±2℃。</w:t>
            </w:r>
          </w:p>
          <w:p w14:paraId="6E53FE4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3.3气密性测试：通入0.6MPa反应气体，需在追光下连续运行48小时，压降≤1%，光强和温度等数据丢失率≤0.1%。</w:t>
            </w:r>
          </w:p>
          <w:p w14:paraId="2750179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3.4储能性能：装置需完全由储能系统供电，加热催化剂床层至600℃，并具备连续运行3昼夜的能力。</w:t>
            </w:r>
          </w:p>
          <w:p w14:paraId="46A584C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技术参数如下：</w:t>
            </w:r>
          </w:p>
          <w:p w14:paraId="56E36B0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一、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离网储能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光伏系统</w:t>
            </w:r>
          </w:p>
          <w:p w14:paraId="6D8D05B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1.光伏组件模块</w:t>
            </w:r>
          </w:p>
          <w:p w14:paraId="56211D1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光伏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组件电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性能参数(STC)参数：</w:t>
            </w:r>
          </w:p>
          <w:p w14:paraId="4F65CC8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1.1最大功率(Pmax) :630W</w:t>
            </w:r>
          </w:p>
          <w:p w14:paraId="0F633FD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1.2开路电压（Voc）:48.8V</w:t>
            </w:r>
          </w:p>
          <w:p w14:paraId="6D94DFD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1.3组件效率:23.30%</w:t>
            </w:r>
          </w:p>
          <w:p w14:paraId="035B1E0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1.4组件防火等级:CLASS C (IEC61730)</w:t>
            </w:r>
          </w:p>
          <w:p w14:paraId="599CE3B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1.5安全防护等级:Class II</w:t>
            </w:r>
          </w:p>
          <w:p w14:paraId="72D8BB2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1.6输出功率公差:0~+10W</w:t>
            </w:r>
          </w:p>
          <w:p w14:paraId="7F90683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2.逆变器模块</w:t>
            </w:r>
          </w:p>
          <w:p w14:paraId="61FABD8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2.1额定容量：15Kw</w:t>
            </w:r>
          </w:p>
          <w:p w14:paraId="6B44C84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2.2逆变输出波形：纯正弦波</w:t>
            </w:r>
          </w:p>
          <w:p w14:paraId="48C3C0B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2.3保护功能：交流输入过压，欠压，直流输入过压，负载过载，过温，输出短路等</w:t>
            </w:r>
          </w:p>
          <w:p w14:paraId="18C497B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2.4充电方式：三阶段，恒流，均充，浮充</w:t>
            </w:r>
          </w:p>
          <w:p w14:paraId="48FD885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2.5防护等级：IP21</w:t>
            </w:r>
          </w:p>
          <w:p w14:paraId="416486A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3.控制器模块</w:t>
            </w:r>
          </w:p>
          <w:p w14:paraId="488DFFE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3.1额定充电电流：100A</w:t>
            </w:r>
          </w:p>
          <w:p w14:paraId="0A9FB90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3.2机箱尺寸：≤620×345×255mm</w:t>
            </w:r>
          </w:p>
          <w:p w14:paraId="2C89450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3.3充电模式：MPPT自动最大功率点跟踪</w:t>
            </w:r>
          </w:p>
          <w:p w14:paraId="2929624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3.4启动时间：≤10s</w:t>
            </w:r>
          </w:p>
          <w:p w14:paraId="33ABFDA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3.5 LED显示：快充指示灯，均充指示灯和浮充指示灯</w:t>
            </w:r>
          </w:p>
          <w:p w14:paraId="682E006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3.6保护功能：输入输出极性反接保护，高低压保护，短路保护，过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温保护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等</w:t>
            </w:r>
          </w:p>
          <w:p w14:paraId="47D22D0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3.7散热方式：强迫风冷，风扇转速由温度调节</w:t>
            </w:r>
          </w:p>
          <w:p w14:paraId="65158B6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4.汇流箱模块</w:t>
            </w:r>
          </w:p>
          <w:p w14:paraId="0691DAE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4.1光伏阵列输入路数：4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 xml:space="preserve">（4汇1） </w:t>
            </w:r>
          </w:p>
          <w:p w14:paraId="24881D7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4.2单路最大光伏阵列电流：20A</w:t>
            </w:r>
          </w:p>
          <w:p w14:paraId="14DE817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4.3最大输出电压：800VDC</w:t>
            </w:r>
          </w:p>
          <w:p w14:paraId="3719B76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4.4机身尺寸：≤450×460×150mm</w:t>
            </w:r>
          </w:p>
          <w:p w14:paraId="709CD57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/>
                <w:bCs/>
                <w:sz w:val="24"/>
                <w:szCs w:val="24"/>
              </w:rPr>
              <w:t>4.5地线号：≥6mm²</w:t>
            </w:r>
          </w:p>
          <w:p w14:paraId="4BB5E5C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5.53KWh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离网储能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柜模块</w:t>
            </w:r>
          </w:p>
          <w:p w14:paraId="1C3E1D3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需配置1台53KWh储能电池,指标如下：</w:t>
            </w:r>
          </w:p>
          <w:p w14:paraId="15F40A8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5.1通信方式：RS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485,CAN</w:t>
            </w:r>
            <w:proofErr w:type="gramEnd"/>
          </w:p>
          <w:p w14:paraId="4E45537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5.2标称容量：≥280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安时</w:t>
            </w:r>
            <w:proofErr w:type="gramEnd"/>
          </w:p>
          <w:p w14:paraId="54A07F7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5.3额定能量：≥53Kwh</w:t>
            </w:r>
          </w:p>
          <w:p w14:paraId="2C477DC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二、双轴槽式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集热器气体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催化系统</w:t>
            </w:r>
          </w:p>
          <w:p w14:paraId="4DB225C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1.聚光系统（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集热器支架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）</w:t>
            </w:r>
          </w:p>
          <w:p w14:paraId="4660D46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1.1主体支架结构采用Q235碳钢，表面采用热镀锌处理，配备检测板、轴承、限位开关、螺栓等配件，支架设计参照≤10级风下能够安全使用为标准。</w:t>
            </w:r>
          </w:p>
          <w:p w14:paraId="0BC176B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★1.2核心催化模块长度≥3.5m，整体高度直立≥2.65m；水平最大旋转直径≥4.5m，水平旋转角度0–300°,俯仰角度0–88°，反射镜有效采光面积≥8m2，占地面积≥11m2。（投</w:t>
            </w: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lastRenderedPageBreak/>
              <w:t>标文件需提供产品彩页或技术白皮书）</w:t>
            </w:r>
          </w:p>
          <w:p w14:paraId="17F3472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2.太阳能反应管</w:t>
            </w:r>
          </w:p>
          <w:p w14:paraId="6AFCAD3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★2.1</w:t>
            </w:r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>太阳能反应管采用两头开口直通形式，由双层高透光石英玻璃管、可伐合金、不锈钢波纹管、吸收膜层、不锈钢法兰端口组成。采用过渡封接技术实现玻璃-金属的</w:t>
            </w:r>
            <w:proofErr w:type="gramStart"/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>安全封</w:t>
            </w:r>
            <w:proofErr w:type="gramEnd"/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>接，可以承受温差240℃冷热冲击不损坏，</w:t>
            </w:r>
            <w:proofErr w:type="gramStart"/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>封接件漏率</w:t>
            </w:r>
            <w:proofErr w:type="gramEnd"/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 xml:space="preserve">≤1×10-10Pa </w:t>
            </w:r>
            <w:r w:rsidRPr="00A705BA">
              <w:rPr>
                <w:rFonts w:ascii="Cambria Math" w:hAnsi="Cambria Math" w:cs="Cambria Math"/>
                <w:b/>
                <w:sz w:val="24"/>
                <w:szCs w:val="24"/>
              </w:rPr>
              <w:t>⋅</w:t>
            </w:r>
            <w:r w:rsidRPr="00A705BA">
              <w:rPr>
                <w:rFonts w:ascii="宋体" w:hAnsi="宋体" w:cs="@仿宋_GB2312"/>
                <w:b/>
                <w:sz w:val="24"/>
                <w:szCs w:val="24"/>
              </w:rPr>
              <w:t xml:space="preserve"> m3/s。（投标文件需提供产品彩页或技术白皮书）</w:t>
            </w:r>
          </w:p>
          <w:p w14:paraId="7A8E8E0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2.2玻璃管参数：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选用硼硅玻璃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3.3以及石英玻璃，需具备高透光、抗冷热冲击等特点，太阳透射比≥95%，需要能够长期耐受700℃以上高温冲击。根据场地以及反应定制化需求，反应管玻璃内管向外一面真空镀膜，内管朝向反射镜一面透光不镀膜，反应管内部需集成多孔陶瓷催化剂托盘，支持固定床装填气路。内管直径≤30mm，外管直径≥58mm。</w:t>
            </w:r>
          </w:p>
          <w:p w14:paraId="49EB2AB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★2.3吸收膜层参数：需采</w:t>
            </w: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lastRenderedPageBreak/>
              <w:t>用高温特制膜层，膜层吸收比≥92%，发射比≤9%，耐高温350℃，250℃中温下使用寿命≥5年。（投标文件需提供产品彩页或技术白皮书）</w:t>
            </w:r>
          </w:p>
          <w:p w14:paraId="5DD25A5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3.集热管支架</w:t>
            </w:r>
          </w:p>
          <w:p w14:paraId="69DF92D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3.1集热管支架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材质需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采用Q235碳钢，表面采用热镀锌处理。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集热器支架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需要与集热管配套使用，管径≥58mm。</w:t>
            </w:r>
          </w:p>
          <w:p w14:paraId="4112266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3.2反应管支架需保证在集热器、集热管转动过程中不脱落，支架设计也需参照≤10级风下能够安全使用为标准。</w:t>
            </w:r>
          </w:p>
          <w:p w14:paraId="705798B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4.抛物面反射镜</w:t>
            </w:r>
          </w:p>
          <w:p w14:paraId="6B8A0B1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bookmarkStart w:id="36" w:name="OLE_LINK20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</w:t>
            </w:r>
            <w:bookmarkEnd w:id="36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4.1抛物面反射镜采用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超白低铁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钢化玻璃，曲面精度＜2mrad，反光材料为银，3层保护漆；参考规格尺寸1570mm*1356 mm*4mm；焦距850mm；玻璃原片超白玻璃透光率≥92%，使用20年后反射率衰减小于1%，几何聚光比≥80（开口宽度≥2.5m），焦点处形成连续均匀的线状光斑。反射率＞94%（波长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380nm~780nm），反射率＞93.5 %（波长300nm~2500nm）。（投标文件需提供第三方检测报告佐证）</w:t>
            </w:r>
          </w:p>
          <w:p w14:paraId="29D7E87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4.2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镀膜银层参数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要求：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镀膜银层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≥1600 mg/m2，铜层≥300 mg/m2，底漆≥30μm，中漆≥30μm，面漆≥30μm。</w:t>
            </w:r>
          </w:p>
          <w:p w14:paraId="5AFCF95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4.3催化剂放置区域位于聚光平面处，需实现4~6 W/cm2的聚光效果。</w:t>
            </w:r>
          </w:p>
          <w:p w14:paraId="35F7351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5.回转减速装置：装置大小为≥7寸，水平回转。机械驱动直流减速电机额定工作电压24 V，整机功率60W。回转减速装置性能要求：减速比≥61：1，效率≥40%；电动推杆需确保附带限位自锁。</w:t>
            </w:r>
          </w:p>
          <w:p w14:paraId="67BD423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跟光控制系统</w:t>
            </w:r>
            <w:proofErr w:type="gramEnd"/>
          </w:p>
          <w:p w14:paraId="62A2506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6.1额定工作电压24V，需附带相关保护装置，天文算法+光感+倾角传感器追踪，风速超过10级需启动自保护系统水平自动放置。</w:t>
            </w:r>
          </w:p>
          <w:p w14:paraId="07F2AAF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★6.2太阳跟踪系统需实现太阳能自动跟踪，动态跟踪</w:t>
            </w:r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lastRenderedPageBreak/>
              <w:t>精度≤0.2°，安全工作环境温度-40℃~70℃，相对湿度≤0.85，抗</w:t>
            </w:r>
            <w:proofErr w:type="gramStart"/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风能力需满足</w:t>
            </w:r>
            <w:proofErr w:type="gramEnd"/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≤10级</w:t>
            </w:r>
            <w:proofErr w:type="gramStart"/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风稳定</w:t>
            </w:r>
            <w:proofErr w:type="gramEnd"/>
            <w:r w:rsidRPr="00A705BA">
              <w:rPr>
                <w:rFonts w:ascii="宋体" w:hAnsi="宋体" w:cs="@仿宋_GB2312" w:hint="eastAsia"/>
                <w:b/>
                <w:sz w:val="24"/>
                <w:szCs w:val="24"/>
              </w:rPr>
              <w:t>运行。（投标文件需提供产品彩页或技术白皮书）</w:t>
            </w:r>
          </w:p>
          <w:p w14:paraId="0395F77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6.3追踪效率：双轴太阳能追踪系统需满足平均光学效率≥0.5，峰值光学效率≥0.82。</w:t>
            </w:r>
          </w:p>
          <w:p w14:paraId="2B433E03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7.反应管连接装置</w:t>
            </w:r>
          </w:p>
          <w:p w14:paraId="4DAED24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7.1连接要求：需配备6mm管径的304不锈钢波纹管做柔性连接，采用非刚性设计，进气段和出气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段需接入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6mm卡套气体不锈钢管路。</w:t>
            </w:r>
          </w:p>
          <w:p w14:paraId="46C4E74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7.2流量控制要求：通入气体范围为：CH4，CO2，C2H6，C2H4，C3H6，CO2，CO，CH3OH，CH3CH2OH，</w:t>
            </w:r>
            <w:proofErr w:type="spell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Ar</w:t>
            </w:r>
            <w:proofErr w:type="spell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，H2，N2等。进气口需利用质量流量控制器调控，流量精度±1%（满量程），流量调节范围：1~200 mL/min，配备独立的气体流量显示仪。</w:t>
            </w:r>
          </w:p>
          <w:p w14:paraId="0AEA26B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8.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集热器安装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基础：基础设计需满足以下条件：需满足承重要求，预估反应装置≥500 kg；基础设计需满足使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用风载，系统能够在10级风下稳定运营。</w:t>
            </w:r>
          </w:p>
          <w:p w14:paraId="53DC786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9.数据采集系统：温度控制模块需采用PID闭环算法，实现≥10℃/min的升温速率及±1℃（室温到700 ℃）的恒温稳定性，过温时自动切断。</w:t>
            </w:r>
          </w:p>
          <w:p w14:paraId="4C04B2A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10.原位电加热系统：升温系统作为光热系统的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核心补能单元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，集成高功率密度原位电加热补偿模块，额定控温范围涵盖0–800℃，稳态控温精度≤±1℃，热均匀性偏差控制在±1.5%以内；核心加热元件采用高电阻率、低电阻温度系数合金或耐高温硅碳棒材料，具备不低于15℃/min的瞬态热响应速率，能够实时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对冲因气象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波动导致的光能跌落；系统感温元件选用K型或S型高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精度铠装热电偶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，信号传输支持与主控系统的高速数据交换；针对槽式追踪运动特性，电力输送需配备多芯耐高温柔性电缆（耐温≥300℃，耐压等级≥1000V），采用具备抗疲劳设计的走线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机构，确保在±60°追踪旋转行程中不发生应力疲劳破坏或短路风险；反应器内部结构需针对固定床与流化床进行流场适配优化。</w:t>
            </w:r>
          </w:p>
          <w:p w14:paraId="6B47A92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三、集装箱实验室</w:t>
            </w:r>
          </w:p>
          <w:p w14:paraId="3732401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1.定制集装箱</w:t>
            </w:r>
          </w:p>
          <w:p w14:paraId="1DD1D8A0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1.1主体尺寸：不大于5990mm*2990mm*2870mm，屋面形式采用平屋顶，通过4根立柱有组织内排水，结构设计使用年限≥10年；层数为1层；可吊装运输。</w:t>
            </w:r>
          </w:p>
          <w:p w14:paraId="167027E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1.2结构：四角顶梁折弯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件采用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≥2.0mm厚镀锌冷轧型钢，规格170mm；其它顶梁折弯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件采用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≥2.0mm厚镀锌冷轧型钢，规格160mm。</w:t>
            </w:r>
          </w:p>
          <w:p w14:paraId="67B8729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1.3地面：地板选用18mm厚水泥纤维板，装饰面层采用1.0mm厚防滑耐磨塑胶地板。</w:t>
            </w:r>
          </w:p>
          <w:p w14:paraId="2A11976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1.4门：采用钢制门，规格尺寸：不大于970*1970mm，门带锁，共两扇。</w:t>
            </w:r>
          </w:p>
          <w:p w14:paraId="7FE9FDE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1.5窗：框架材质选用塑钢一体推拉窗，防盗杆设计。</w:t>
            </w:r>
          </w:p>
          <w:p w14:paraId="4EBE0BD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1.6电</w:t>
            </w:r>
          </w:p>
          <w:p w14:paraId="6BD9F6D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1.6.1配电箱采用6位暗装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PVC配电箱*1个（带漏电保护器63A）、五孔10A插座*5、三孔16A插座*1（工作台）、16A插座*1（空调1.5P）、照明为LED长条灯（LED 16.5W*2）*2；</w:t>
            </w:r>
          </w:p>
          <w:p w14:paraId="23DED8D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1.6.2配电箱漏电保护器、空开。</w:t>
            </w:r>
          </w:p>
          <w:p w14:paraId="37308D9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2.集装箱设计分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气体室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和工作室。</w:t>
            </w:r>
          </w:p>
          <w:p w14:paraId="5CB48E27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2.1气体室</w:t>
            </w:r>
          </w:p>
          <w:p w14:paraId="15BE662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2.1.1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气体室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尺寸：不大于2米×3米；</w:t>
            </w:r>
          </w:p>
          <w:p w14:paraId="4460D26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2.1.2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气体室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设置外门，外门配锁，无门槛设计；</w:t>
            </w:r>
          </w:p>
          <w:p w14:paraId="5174D87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2.1.3设置8个气瓶钢瓶支架，颜色为蓝色，适用气瓶尺寸：≤40L。</w:t>
            </w:r>
          </w:p>
          <w:p w14:paraId="0AA2252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2.2工作室</w:t>
            </w:r>
          </w:p>
          <w:p w14:paraId="097818A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2.2.1工作室尺寸：不大于4米×2.99米；</w:t>
            </w:r>
          </w:p>
          <w:p w14:paraId="5F57273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2.2.2工作台材质选用碳钢材质，桌面预留电源线等线束孔，孔径≤40mm；</w:t>
            </w:r>
          </w:p>
          <w:p w14:paraId="2D896E8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2.2.3工作台采用2张组合，单张尺寸：不大于2米×1米×0.75米；</w:t>
            </w:r>
          </w:p>
          <w:p w14:paraId="0C623EA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2.2.4 提供1.5P冷暖空调1台，一级能效。</w:t>
            </w:r>
          </w:p>
          <w:p w14:paraId="300A986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四、气体还原系统</w:t>
            </w:r>
          </w:p>
          <w:p w14:paraId="2185C4C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■1.采用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两阀三柱可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在线/离线实现气体还原反应体系中H2\O2\N2\CO\CH4\CO2\CH3OH及C1-C3等物质分析。（提供匹配的气路图及文字说明）</w:t>
            </w:r>
          </w:p>
          <w:p w14:paraId="23DA7E2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2、还原系统主机</w:t>
            </w:r>
          </w:p>
          <w:p w14:paraId="1025732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2.1 保留时间重复性＜0.1%</w:t>
            </w:r>
          </w:p>
          <w:p w14:paraId="07C0989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2.2 峰面积重复性＜2%</w:t>
            </w:r>
          </w:p>
          <w:p w14:paraId="02AA630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2.3 电子流量控制（AFC/EPC）:载气采用AFC/EPC气路控制，辅助气采用AFS监控。</w:t>
            </w:r>
          </w:p>
          <w:p w14:paraId="5DA691C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2.4 压力控制精度：0.01psi</w:t>
            </w:r>
          </w:p>
          <w:p w14:paraId="5A3492D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2.5可以同时安装三个进样口</w:t>
            </w:r>
          </w:p>
          <w:p w14:paraId="2DF2D88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2.6可以同时安装三个检测器，包括FID、TCD、FPD、ECD、NPD五种检测器，可任选三种，可依据需求进行组合。</w:t>
            </w:r>
          </w:p>
          <w:p w14:paraId="5869FF1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2.7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除柱温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箱外，可提供8路独立48V交流加热单元</w:t>
            </w:r>
          </w:p>
          <w:p w14:paraId="756B46A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2.8 具备智能维护跟踪与提醒，可以提示进样垫、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衬管等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更换时间</w:t>
            </w:r>
          </w:p>
          <w:p w14:paraId="2F8365B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■2.9主机具有电容式触摸屏，屏幕≥7英寸，可访问控制仪器，实时显示仪器状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态及各项参数，具有分析启动、停止、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预运行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物理按键。（提供实物照片及界面截图对本条参数进行佐证）</w:t>
            </w:r>
          </w:p>
          <w:p w14:paraId="5EE1011B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柱温箱</w:t>
            </w:r>
            <w:proofErr w:type="gramEnd"/>
          </w:p>
          <w:p w14:paraId="78F43F6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 xml:space="preserve">3.1 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柱箱尺寸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：不大于260×250×150[mm]（长×宽×高）</w:t>
            </w:r>
          </w:p>
          <w:p w14:paraId="4D32118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3.2 温度范围：室温+6℃~400℃</w:t>
            </w:r>
          </w:p>
          <w:p w14:paraId="14D7A5F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3.3温度设定增量：0.1℃</w:t>
            </w:r>
          </w:p>
          <w:p w14:paraId="30079FF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3.4温度控制精度:±0.1℃</w:t>
            </w:r>
          </w:p>
          <w:p w14:paraId="2F91BF3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3.5 柱箱内具备氢气传感器</w:t>
            </w:r>
          </w:p>
          <w:p w14:paraId="0562A3EA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■3.6程序升温：30阶31平台，可程序降温。（提供软件界面截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图加以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佐证）</w:t>
            </w:r>
          </w:p>
          <w:p w14:paraId="3436FB2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 xml:space="preserve">3.7 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柱温箱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冷却降温（室温 21℃）：从350 ℃降至50℃时间不大于7min</w:t>
            </w:r>
          </w:p>
          <w:p w14:paraId="3C4F163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■3.8安全防护：提供双路温控/监测保护机制。（提供图片或相关证明文件）</w:t>
            </w:r>
          </w:p>
          <w:p w14:paraId="4114E5A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4、分流/不分流毛细管柱进样口</w:t>
            </w:r>
          </w:p>
          <w:p w14:paraId="59BBC43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4.1 最高使用温度：400℃</w:t>
            </w:r>
          </w:p>
          <w:p w14:paraId="1363257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4.2具备独立的分流冷阱和隔垫吹扫捕集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阱</w:t>
            </w:r>
            <w:proofErr w:type="gramEnd"/>
          </w:p>
          <w:p w14:paraId="5DA0CB2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■4.3载气控制模式：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恒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压力、恒流量、恒线速度、程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序压力、程序流量、程序线速度。（提供软件界面截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图加以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佐证）</w:t>
            </w:r>
          </w:p>
          <w:p w14:paraId="7C9F56B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■4.4 压力控制精度：0.01psi。（提供技术白皮书或相关证明文件）</w:t>
            </w:r>
          </w:p>
          <w:p w14:paraId="07CF5EE4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4.5压力控制范围：0-100psi</w:t>
            </w:r>
          </w:p>
          <w:p w14:paraId="3977F638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5、氢火焰检测器（FID）</w:t>
            </w:r>
          </w:p>
          <w:p w14:paraId="4A2D8E5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5.1宽量程数字化输出</w:t>
            </w:r>
          </w:p>
          <w:p w14:paraId="50B9C0A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5.2最高使用温度：400℃</w:t>
            </w:r>
          </w:p>
          <w:p w14:paraId="01215B02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5.3最低检测限：≤2pg C/s（正十六烷）</w:t>
            </w:r>
          </w:p>
          <w:p w14:paraId="77AD0B01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5.4动态线性范围：≥107</w:t>
            </w:r>
          </w:p>
          <w:p w14:paraId="448C16C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6、热导检测器（TCD）</w:t>
            </w:r>
          </w:p>
          <w:p w14:paraId="4D53C25D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6.1最高使用温度：400℃</w:t>
            </w:r>
          </w:p>
          <w:p w14:paraId="21544859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6.2 灵敏度：≥8000mV.mL/mg（苯-甲苯）</w:t>
            </w:r>
          </w:p>
          <w:p w14:paraId="39683AA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6.3 动态线性范围：≥104</w:t>
            </w:r>
          </w:p>
          <w:p w14:paraId="6E9ED49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7、色谱工作站</w:t>
            </w:r>
          </w:p>
          <w:p w14:paraId="5E4F4A7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7.1支持多个检测器同时采集：工作站支持不低于3个检测器信号的同时采集；</w:t>
            </w:r>
          </w:p>
          <w:p w14:paraId="22E9E4A6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7.2自诊断系统：智能化的自诊断系统，自动识别错误操作信息并做出相应的自我保护措施；</w:t>
            </w:r>
          </w:p>
          <w:p w14:paraId="01F5671C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■7.3 项目分组功能：在同项目、分析任务可依据需求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进行分组或批次分组；（提供软件界面截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图加以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佐证）</w:t>
            </w:r>
          </w:p>
          <w:p w14:paraId="3E81567E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7.4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在线反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控功能：实时控制及控制各模块的温度，可随时调出温度控制曲线，包括柱箱、进样口、检测器及辅助加热模块；可随时调出流量/压力控制曲线；</w:t>
            </w:r>
          </w:p>
          <w:p w14:paraId="02DFF7E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■7.5在线分析预览功能：使得谱图未采集完毕，可提前知道关键组分的含量信息；（提供软件界面截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图加以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佐证）</w:t>
            </w:r>
          </w:p>
          <w:p w14:paraId="6535C7AF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 w:hint="eastAsia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8、配置要求</w:t>
            </w:r>
          </w:p>
          <w:p w14:paraId="5B3A66F5" w14:textId="77777777" w:rsidR="00A705BA" w:rsidRPr="00A705BA" w:rsidRDefault="00A705BA" w:rsidP="00A705BA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气体还原系统主机 1套，氢火焰离子化检测器 1套，热导检测器 1套，分流/不分流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毛细进样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口 1套，备品备件包（含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进样垫40个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、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玻璃衬管2支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、石墨垫圈10个、进样针2支、仪器说明书、软件说明书、安装工具） 1套，色谱数据处理系统 1套，PCM辅助系统 1套，FP气动十通阀 1套，AFP气动六通阀1套，</w:t>
            </w:r>
            <w:proofErr w:type="gram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双阀保温</w:t>
            </w:r>
            <w:proofErr w:type="gram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 xml:space="preserve">阀箱1套，填充色谱柱 TDX-01  3m*3mm一根 ，填充色谱柱 </w:t>
            </w:r>
            <w:proofErr w:type="spellStart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Porapak</w:t>
            </w:r>
            <w:proofErr w:type="spellEnd"/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 xml:space="preserve"> Q 2m*3m一根，毛</w:t>
            </w: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细管色谱柱PLOT Q, 30*0.53mm*40.00μm一根，工作站 1套（显示终端一台、屏幕尺寸≥23.8寸、运行内存≥4G、固态硬盘≥500G），氢气发生器 1套，空气发生器 1套。</w:t>
            </w:r>
          </w:p>
        </w:tc>
        <w:tc>
          <w:tcPr>
            <w:tcW w:w="346" w:type="pct"/>
            <w:vAlign w:val="center"/>
          </w:tcPr>
          <w:p w14:paraId="6A8CA270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6" w:type="pct"/>
            <w:vAlign w:val="center"/>
          </w:tcPr>
          <w:p w14:paraId="30408FEF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套</w:t>
            </w:r>
          </w:p>
        </w:tc>
        <w:tc>
          <w:tcPr>
            <w:tcW w:w="509" w:type="pct"/>
            <w:vAlign w:val="center"/>
          </w:tcPr>
          <w:p w14:paraId="37DE9738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  <w:r w:rsidRPr="00A705BA">
              <w:rPr>
                <w:rFonts w:ascii="宋体" w:hAnsi="宋体" w:cs="@仿宋_GB2312" w:hint="eastAsia"/>
                <w:bCs/>
                <w:sz w:val="24"/>
                <w:szCs w:val="24"/>
              </w:rPr>
              <w:t>工业</w:t>
            </w:r>
          </w:p>
        </w:tc>
        <w:tc>
          <w:tcPr>
            <w:tcW w:w="750" w:type="pct"/>
            <w:vAlign w:val="center"/>
          </w:tcPr>
          <w:p w14:paraId="715C1F8D" w14:textId="77777777" w:rsidR="00A705BA" w:rsidRPr="00A705BA" w:rsidRDefault="00A705BA" w:rsidP="00A705BA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  <w:szCs w:val="24"/>
              </w:rPr>
            </w:pPr>
          </w:p>
        </w:tc>
      </w:tr>
    </w:tbl>
    <w:p w14:paraId="282E2E8F" w14:textId="77777777" w:rsidR="00A705BA" w:rsidRPr="00A705BA" w:rsidRDefault="00A705BA" w:rsidP="00A705BA">
      <w:pPr>
        <w:keepNext/>
        <w:keepLines/>
        <w:spacing w:before="240" w:line="360" w:lineRule="auto"/>
        <w:ind w:firstLineChars="200" w:firstLine="560"/>
        <w:jc w:val="left"/>
        <w:outlineLvl w:val="1"/>
        <w:rPr>
          <w:rFonts w:ascii="宋体" w:hAnsi="宋体" w:cs="Arial"/>
          <w:bCs/>
          <w:sz w:val="28"/>
          <w:szCs w:val="32"/>
        </w:rPr>
      </w:pPr>
      <w:r w:rsidRPr="00A705BA">
        <w:rPr>
          <w:rFonts w:ascii="宋体" w:hAnsi="宋体" w:cs="Arial" w:hint="eastAsia"/>
          <w:bCs/>
          <w:sz w:val="28"/>
          <w:szCs w:val="32"/>
        </w:rPr>
        <w:lastRenderedPageBreak/>
        <w:t>三、报价要求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EBCF2B4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本项目报总价，投标报价包括采购、运输、人工、安装、售后、税费等所有费用。</w:t>
      </w:r>
    </w:p>
    <w:p w14:paraId="01B79333" w14:textId="77777777" w:rsidR="00A705BA" w:rsidRPr="00A705BA" w:rsidRDefault="00A705BA" w:rsidP="00A705BA">
      <w:pPr>
        <w:keepNext/>
        <w:keepLines/>
        <w:spacing w:before="240" w:line="360" w:lineRule="auto"/>
        <w:ind w:firstLineChars="200" w:firstLine="560"/>
        <w:jc w:val="left"/>
        <w:outlineLvl w:val="1"/>
        <w:rPr>
          <w:rFonts w:ascii="宋体" w:hAnsi="宋体" w:cs="Arial"/>
          <w:bCs/>
          <w:sz w:val="28"/>
          <w:szCs w:val="32"/>
        </w:rPr>
      </w:pPr>
      <w:bookmarkStart w:id="37" w:name="_Toc1790658759"/>
      <w:bookmarkStart w:id="38" w:name="_Toc1075298592"/>
      <w:bookmarkStart w:id="39" w:name="_Toc687041046"/>
      <w:bookmarkStart w:id="40" w:name="_Toc2035097239_WPSOffice_Level2"/>
      <w:bookmarkStart w:id="41" w:name="_Toc1449541372"/>
      <w:bookmarkStart w:id="42" w:name="_Toc2038055339"/>
      <w:bookmarkStart w:id="43" w:name="_Toc1158811885"/>
      <w:bookmarkStart w:id="44" w:name="_Toc1292427663"/>
      <w:r w:rsidRPr="00A705BA">
        <w:rPr>
          <w:rFonts w:ascii="宋体" w:hAnsi="宋体" w:cs="Arial" w:hint="eastAsia"/>
          <w:bCs/>
          <w:sz w:val="28"/>
          <w:szCs w:val="32"/>
        </w:rPr>
        <w:t>四、其他要求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A96BAA7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t>1包：</w:t>
      </w:r>
    </w:p>
    <w:p w14:paraId="0383A28B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（一）安装与运行条件要求</w:t>
      </w:r>
    </w:p>
    <w:p w14:paraId="6BFF5B13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1.起重要求：现场需提供符合设备重量要求的吊车或叉车等起重设备，配合设备进场及安装，起重设备需具备相应的安全资质。</w:t>
      </w:r>
    </w:p>
    <w:p w14:paraId="3E55EB07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2.安装楼层：设备须安装在一层，安装区域无承重限制，地面承重能力不低于设备自重的1.2倍。</w:t>
      </w:r>
    </w:p>
    <w:p w14:paraId="01264097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3.地面基础：安装地面为平整坚实的水泥地面，地面平整度偏差≤3mm/m，无裂缝、凹陷等缺陷，确保设备安装后运行稳定，无振动。</w:t>
      </w:r>
    </w:p>
    <w:p w14:paraId="33889A8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4.环境温度：设备运行环境温度为15-35℃，无剧烈温度变化，避免阳光直射、雨淋及粉尘污染。</w:t>
      </w:r>
    </w:p>
    <w:p w14:paraId="1A9DE7D2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5.供电电源：380V 50Hz（三相五线制），供电电压波动范围不超过±5%，确保设备电气系统正常运行。</w:t>
      </w:r>
    </w:p>
    <w:p w14:paraId="36D3250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6.供电电气容量：≥40KVA，满足设备满负荷运行时的电力需求，供电线路需符合电气安全标准，配备专用接地装置。</w:t>
      </w:r>
    </w:p>
    <w:p w14:paraId="5D40C63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7.供水水压：0.2MPa（±0.02MPa），水压稳定，无明显波动，使用蒸馏水或去离子水等循环使用。</w:t>
      </w:r>
    </w:p>
    <w:p w14:paraId="1901ECF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8.供水管径：≥DN32，连接可靠，无泄漏，配备相应的阀门及过滤器。</w:t>
      </w:r>
    </w:p>
    <w:p w14:paraId="79ECEBF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lastRenderedPageBreak/>
        <w:t>（二）质量验收要求</w:t>
      </w:r>
    </w:p>
    <w:p w14:paraId="11263975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1.设备所有零部件须符合国家相关标准及行业规范，核心部件（分子泵、PLC、HMI、MFC等）需提供原厂合格证、检测报告及授权证明（如有），确保为全新正品。</w:t>
      </w:r>
    </w:p>
    <w:p w14:paraId="0276EA64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2.设备制造完成后，需进行出厂检验，检验合格后出具出厂检验报告，方可发货。</w:t>
      </w:r>
    </w:p>
    <w:p w14:paraId="270AAA3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3.设备安装调试完成后，双方共同进行验收，验收内容包括设备外观、性能参数、功能实现、安全性能等，需全部符合本招标参数要求，验收合格后签署验收报告。</w:t>
      </w:r>
    </w:p>
    <w:p w14:paraId="5F31AA92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4.验收过程中，若发现设备不符合招标参数要求，需在规定时间内进行整改，整改费用由投标人承担，直至验收合格；若整改后仍无法满足要求，采购人有权解除合同。</w:t>
      </w:r>
    </w:p>
    <w:p w14:paraId="0F698DA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5.需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随设备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一同交付以下资料（均为原件或加盖公章的复印件）：设备说明书、电气原理图、接线图、结构总装图、主要元器件清单及合格证、出厂检验报告、氦质谱检漏报告、备件清单、操作培训手册等。</w:t>
      </w:r>
    </w:p>
    <w:p w14:paraId="5F6C7871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（三）售后服务要求</w:t>
      </w:r>
    </w:p>
    <w:p w14:paraId="5F555E0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1.质保期：设备整体质保期1年，质保期自验收合格之日起计算。</w:t>
      </w:r>
    </w:p>
    <w:p w14:paraId="6905A16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2.维修响应：质保期内，设备出现故障，投标人需在接到故障通知后2小时内响应，3日内到达现场处理，1周内解决一般故障，重大故障需在15日内解决，无法现场解决的，需提供备用解决方案，确保不影响采购人正常测试工作。</w:t>
      </w:r>
    </w:p>
    <w:p w14:paraId="180E3C0C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3.技术培训：需提供不少于2次技术培训，培训内容包括设备操作、维护保养、故障排查等，确保采购人操作人员能够熟练操作设备。</w:t>
      </w:r>
    </w:p>
    <w:p w14:paraId="75225858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4.备件供应：质保期内，免费提供易损件（密封件、过滤器等）；质保期外，提供优惠的备件供应服务，备件供应周期不超过15个工作日。</w:t>
      </w:r>
    </w:p>
    <w:p w14:paraId="41A42CD1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5.技术支持：质保期后，需提供长期技术支持，解答采购人在设备使用过程中遇到的问题，提供技术咨询及升级服务。</w:t>
      </w:r>
    </w:p>
    <w:p w14:paraId="525829B6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t>2包：</w:t>
      </w:r>
    </w:p>
    <w:p w14:paraId="1B451884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（一）质量验收要求</w:t>
      </w:r>
    </w:p>
    <w:p w14:paraId="44CA3AEC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1.设备所有零部件须符合国家相关标准及行业规范，核心部件（分子泵、</w:t>
      </w:r>
      <w:r w:rsidRPr="00A705BA">
        <w:rPr>
          <w:rFonts w:ascii="宋体" w:hAnsi="宋体" w:cs="@仿宋_GB2312" w:hint="eastAsia"/>
          <w:bCs/>
          <w:sz w:val="24"/>
          <w:szCs w:val="18"/>
        </w:rPr>
        <w:lastRenderedPageBreak/>
        <w:t>发热体等）需提供原厂合格证、确保为全新正品。</w:t>
      </w:r>
    </w:p>
    <w:p w14:paraId="1D4347B4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2.设备制造完成后，需进行出厂检验，检验合格后出具出厂检验报告，方可发货。</w:t>
      </w:r>
    </w:p>
    <w:p w14:paraId="3922814F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3.设备安装调试完成后，双方共同进行验收，验收内容包括设备外观、性能参数、功能实现、安全性能等，需全部符合本招标参数要求，验收合格后签署验收报告。</w:t>
      </w:r>
    </w:p>
    <w:p w14:paraId="7BC78106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4.验收过程中，若发现设备不符合招标参数要求，需在规定时间内进行整改，整改费用由投标人承担，直至验收合格；若整改后仍无法满足要求，采购人有权解除合同。</w:t>
      </w:r>
    </w:p>
    <w:p w14:paraId="2FADAE67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5.需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随设备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一同交付以下资料（均为原件或加盖公章的复印件）：设备说明书、电气原理图、接线图、结构总装图、主要元器件清单及合格证、备件清单、操作培训手册等。</w:t>
      </w:r>
    </w:p>
    <w:p w14:paraId="35087C90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（二）售后服务要求</w:t>
      </w:r>
    </w:p>
    <w:p w14:paraId="219F5D4E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1.质保期：设备整体质保期1年，质保期自验收合格之日起计算。</w:t>
      </w:r>
    </w:p>
    <w:p w14:paraId="79CB4DA1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2.维修响应：质保期内，设备出现故障，需在接到故障通知后2小时内响应，3日内到达现场处理，1周内解决一般故障，重大故障需在15日内解决，无法现场解决的，需提供备用解决方案，确保不影响采购人正常测试工作。</w:t>
      </w:r>
    </w:p>
    <w:p w14:paraId="076E0098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3.技术培训：需提供不少于2次技术培训，培训内容包括设备操作、维护保养、故障排查等，确保采购人操作人员能够熟练操作设备。</w:t>
      </w:r>
    </w:p>
    <w:p w14:paraId="2219784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4.备件供应：质保期内，提供易损件（密封件、过滤器等）；质保期外，提供备件供应服务，备件供应周期不超过15个工作日。</w:t>
      </w:r>
    </w:p>
    <w:p w14:paraId="4628D479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5.技术支持：质保期后，需提供长期技术支持，解答采购人在设备使用过程中遇到的问题，提供技术咨询及升级服务。</w:t>
      </w:r>
    </w:p>
    <w:p w14:paraId="276C1022" w14:textId="77777777" w:rsidR="00A705BA" w:rsidRPr="00A705BA" w:rsidRDefault="00A705BA" w:rsidP="00A705BA">
      <w:pPr>
        <w:spacing w:line="360" w:lineRule="auto"/>
        <w:ind w:firstLine="437"/>
        <w:outlineLvl w:val="3"/>
        <w:rPr>
          <w:rFonts w:ascii="宋体" w:hAnsi="宋体" w:cs="宋体"/>
          <w:b/>
          <w:sz w:val="24"/>
        </w:rPr>
      </w:pPr>
      <w:r w:rsidRPr="00A705BA">
        <w:rPr>
          <w:rFonts w:ascii="宋体" w:hAnsi="宋体" w:cs="宋体" w:hint="eastAsia"/>
          <w:b/>
          <w:sz w:val="24"/>
        </w:rPr>
        <w:t>3包：</w:t>
      </w:r>
    </w:p>
    <w:p w14:paraId="77B3AA96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1.工作原理和主要配置。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离网储能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光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伏系统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中，为保证夜晚及光照不足双轴槽式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集热器气体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催化工作正常运行，本项目需配备32块630W高效单晶光伏组件+53KWh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离网储能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柜。采用逆变器为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工频离网逆变器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，额定输出220V 15KW，系统配置组件功率为20kw，日均发电约为70度，53KWh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离网储能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电池可提供集装箱实验室、双轴槽式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集热器等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设备2-5天电力需要。自发自用，白天优先使用光</w:t>
      </w:r>
      <w:proofErr w:type="gramStart"/>
      <w:r w:rsidRPr="00A705BA">
        <w:rPr>
          <w:rFonts w:ascii="宋体" w:hAnsi="宋体" w:cs="@仿宋_GB2312" w:hint="eastAsia"/>
          <w:bCs/>
          <w:sz w:val="24"/>
          <w:szCs w:val="18"/>
        </w:rPr>
        <w:t>伏</w:t>
      </w:r>
      <w:proofErr w:type="gramEnd"/>
      <w:r w:rsidRPr="00A705BA">
        <w:rPr>
          <w:rFonts w:ascii="宋体" w:hAnsi="宋体" w:cs="@仿宋_GB2312" w:hint="eastAsia"/>
          <w:bCs/>
          <w:sz w:val="24"/>
          <w:szCs w:val="18"/>
        </w:rPr>
        <w:t>发电，多余电量储存电池，晚上或光照不足时放电。 因东侧建筑</w:t>
      </w:r>
      <w:r w:rsidRPr="00A705BA">
        <w:rPr>
          <w:rFonts w:ascii="宋体" w:hAnsi="宋体" w:cs="@仿宋_GB2312" w:hint="eastAsia"/>
          <w:bCs/>
          <w:sz w:val="24"/>
          <w:szCs w:val="18"/>
        </w:rPr>
        <w:lastRenderedPageBreak/>
        <w:t>物遮挡阳光，需加高加固光伏支架。</w:t>
      </w:r>
    </w:p>
    <w:p w14:paraId="42A42C36" w14:textId="77777777" w:rsidR="00A705BA" w:rsidRPr="00A705BA" w:rsidRDefault="00A705BA" w:rsidP="00A705BA">
      <w:pPr>
        <w:spacing w:line="360" w:lineRule="auto"/>
        <w:ind w:firstLineChars="200" w:firstLine="482"/>
        <w:jc w:val="left"/>
        <w:rPr>
          <w:rFonts w:ascii="宋体" w:hAnsi="宋体" w:cs="@仿宋_GB2312"/>
          <w:b/>
          <w:sz w:val="24"/>
          <w:szCs w:val="18"/>
        </w:rPr>
      </w:pPr>
      <w:r w:rsidRPr="00A705BA">
        <w:rPr>
          <w:rFonts w:ascii="宋体" w:hAnsi="宋体" w:cs="@仿宋_GB2312" w:hint="eastAsia"/>
          <w:b/>
          <w:sz w:val="24"/>
          <w:szCs w:val="18"/>
        </w:rPr>
        <w:t>★2.光伏组件模块中，光伏组件产品质保≥10年。（投标文件中需提供盖章承诺函，格式自拟）</w:t>
      </w:r>
    </w:p>
    <w:p w14:paraId="2F40E6DD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3.售后服务：</w:t>
      </w:r>
    </w:p>
    <w:p w14:paraId="67E57E8E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（1）卖方对合同货物的质量保修期为验收合格之日起12个自然月。</w:t>
      </w:r>
    </w:p>
    <w:p w14:paraId="6A34F85B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（2）卖方在合同货物的质量保修期内，免费为买方提供合同货物的技术指导和维修服务服务的时间是：每周5天共40小时（工作时间）。</w:t>
      </w:r>
    </w:p>
    <w:p w14:paraId="0D28B50C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（3）卖方保证在合同货物出现故障和缺陷时，或接到买方提出的技术服务要求后4小时内予以答复，如买方有要求或必要时，卖方应在接到买方通知后72小时内派员至买方免费维修和提供现场指导。</w:t>
      </w:r>
    </w:p>
    <w:p w14:paraId="6DB635BE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（4）如卖方在接到买方维修通知后720小时仍不能修复有关货物，卖方应提供与该货物同一型号的备用货物。</w:t>
      </w:r>
    </w:p>
    <w:p w14:paraId="0238B68F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5）如卖方在接到买方提出的技术服务要求或维修通知后720小时内没有响应、拒绝或没有派员到达买方提供技术服务、修理或退换货物，买方有权委托第三方对合同货物进行维修或提供技术服务，因此产生的相关费用由卖方承担。</w:t>
      </w:r>
    </w:p>
    <w:p w14:paraId="54C03B3A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 w:hint="eastAsia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（6）在合同货物保修期届满后，如果因合同货物硬件或软件的固有缺陷和瑕疵出现紧急故障和事故，卖方应在接到买方通知之后72小时内到达现场。</w:t>
      </w:r>
    </w:p>
    <w:p w14:paraId="6DAD1183" w14:textId="77777777" w:rsidR="00A705BA" w:rsidRPr="00A705BA" w:rsidRDefault="00A705BA" w:rsidP="00A705BA">
      <w:pPr>
        <w:keepNext/>
        <w:keepLines/>
        <w:spacing w:before="240" w:line="360" w:lineRule="auto"/>
        <w:ind w:firstLineChars="200" w:firstLine="560"/>
        <w:jc w:val="left"/>
        <w:outlineLvl w:val="1"/>
        <w:rPr>
          <w:rFonts w:ascii="宋体" w:hAnsi="宋体" w:cs="Arial"/>
          <w:sz w:val="24"/>
          <w:szCs w:val="18"/>
        </w:rPr>
      </w:pPr>
      <w:bookmarkStart w:id="45" w:name="_Toc1524176813_WPSOffice_Level2"/>
      <w:bookmarkStart w:id="46" w:name="_Toc1507727762"/>
      <w:bookmarkStart w:id="47" w:name="_Toc2120379296"/>
      <w:bookmarkStart w:id="48" w:name="_Toc2138070836"/>
      <w:bookmarkStart w:id="49" w:name="_Toc225729906"/>
      <w:bookmarkStart w:id="50" w:name="_Toc1077550963"/>
      <w:bookmarkStart w:id="51" w:name="_Toc306278678"/>
      <w:bookmarkStart w:id="52" w:name="_Toc642470627"/>
      <w:r w:rsidRPr="00A705BA">
        <w:rPr>
          <w:rFonts w:ascii="宋体" w:hAnsi="宋体" w:cs="Arial" w:hint="eastAsia"/>
          <w:bCs/>
          <w:sz w:val="28"/>
          <w:szCs w:val="32"/>
        </w:rPr>
        <w:t>五、样品要求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85BF95" w14:textId="77777777" w:rsidR="00A705BA" w:rsidRPr="00A705BA" w:rsidRDefault="00A705BA" w:rsidP="00A705BA">
      <w:pPr>
        <w:spacing w:line="360" w:lineRule="auto"/>
        <w:ind w:firstLineChars="200" w:firstLine="480"/>
        <w:jc w:val="left"/>
        <w:rPr>
          <w:rFonts w:ascii="宋体" w:hAnsi="宋体" w:cs="@仿宋_GB2312"/>
          <w:bCs/>
          <w:sz w:val="24"/>
          <w:szCs w:val="18"/>
        </w:rPr>
      </w:pPr>
      <w:r w:rsidRPr="00A705BA">
        <w:rPr>
          <w:rFonts w:ascii="宋体" w:hAnsi="宋体" w:cs="@仿宋_GB2312" w:hint="eastAsia"/>
          <w:bCs/>
          <w:sz w:val="24"/>
          <w:szCs w:val="18"/>
        </w:rPr>
        <w:t>无</w:t>
      </w:r>
      <w:r w:rsidRPr="00A705BA">
        <w:rPr>
          <w:rFonts w:ascii="宋体" w:hAnsi="宋体" w:cs="@仿宋_GB2312"/>
          <w:bCs/>
          <w:sz w:val="24"/>
          <w:szCs w:val="18"/>
        </w:rPr>
        <w:t>。</w:t>
      </w:r>
    </w:p>
    <w:p w14:paraId="5D138DAB" w14:textId="77777777" w:rsidR="00A705BA" w:rsidRPr="00A705BA" w:rsidRDefault="00A705BA" w:rsidP="00A705BA">
      <w:pPr>
        <w:spacing w:line="360" w:lineRule="auto"/>
        <w:ind w:firstLine="437"/>
        <w:rPr>
          <w:rFonts w:ascii="宋体" w:hAnsi="宋体" w:cs="@仿宋_GB2312"/>
          <w:b/>
          <w:sz w:val="24"/>
          <w:szCs w:val="18"/>
        </w:rPr>
      </w:pPr>
    </w:p>
    <w:bookmarkEnd w:id="9"/>
    <w:p w14:paraId="13BAD080" w14:textId="77777777" w:rsidR="00814BF8" w:rsidRPr="00A705BA" w:rsidRDefault="00814BF8">
      <w:pPr>
        <w:rPr>
          <w:rFonts w:ascii="宋体" w:hAnsi="宋体"/>
        </w:rPr>
      </w:pPr>
    </w:p>
    <w:sectPr w:rsidR="00814BF8" w:rsidRPr="00A705BA" w:rsidSect="00F92AA3">
      <w:footerReference w:type="default" r:id="rId6"/>
      <w:pgSz w:w="11906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19A32" w14:textId="77777777" w:rsidR="00D6239E" w:rsidRDefault="00D6239E" w:rsidP="00A705BA">
      <w:r>
        <w:separator/>
      </w:r>
    </w:p>
  </w:endnote>
  <w:endnote w:type="continuationSeparator" w:id="0">
    <w:p w14:paraId="7B95A134" w14:textId="77777777" w:rsidR="00D6239E" w:rsidRDefault="00D6239E" w:rsidP="00A7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@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1161496"/>
      <w:docPartObj>
        <w:docPartGallery w:val="Page Numbers (Bottom of Page)"/>
        <w:docPartUnique/>
      </w:docPartObj>
    </w:sdtPr>
    <w:sdtContent>
      <w:p w14:paraId="3AC5ED67" w14:textId="3F28F46F" w:rsidR="00DE6D0D" w:rsidRDefault="00DE6D0D">
        <w:pPr>
          <w:pStyle w:val="af2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2EEB" w14:textId="77777777" w:rsidR="00D6239E" w:rsidRDefault="00D6239E" w:rsidP="00A705BA">
      <w:r>
        <w:separator/>
      </w:r>
    </w:p>
  </w:footnote>
  <w:footnote w:type="continuationSeparator" w:id="0">
    <w:p w14:paraId="4278AD90" w14:textId="77777777" w:rsidR="00D6239E" w:rsidRDefault="00D6239E" w:rsidP="00A7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A4A"/>
    <w:rsid w:val="00011701"/>
    <w:rsid w:val="00112F2A"/>
    <w:rsid w:val="00237F21"/>
    <w:rsid w:val="004A714B"/>
    <w:rsid w:val="00574A49"/>
    <w:rsid w:val="00814BF8"/>
    <w:rsid w:val="00917437"/>
    <w:rsid w:val="009832BC"/>
    <w:rsid w:val="00A705BA"/>
    <w:rsid w:val="00B12240"/>
    <w:rsid w:val="00B9081A"/>
    <w:rsid w:val="00CA64C3"/>
    <w:rsid w:val="00D6239E"/>
    <w:rsid w:val="00DD4A4A"/>
    <w:rsid w:val="00DE6D0D"/>
    <w:rsid w:val="00DE7D05"/>
    <w:rsid w:val="00E015FC"/>
    <w:rsid w:val="00E509D7"/>
    <w:rsid w:val="00F9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C9E128A-8B46-424F-9B9C-8E42773A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5F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4A4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A4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A4A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4A4A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4A4A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4A4A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4A4A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4A4A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qFormat/>
    <w:rsid w:val="00B9081A"/>
    <w:rPr>
      <w:sz w:val="18"/>
      <w:szCs w:val="22"/>
      <w:lang w:eastAsia="en-US"/>
    </w:rPr>
  </w:style>
  <w:style w:type="character" w:customStyle="1" w:styleId="a4">
    <w:name w:val="脚注文本 字符"/>
    <w:link w:val="a3"/>
    <w:qFormat/>
    <w:rsid w:val="00B9081A"/>
    <w:rPr>
      <w:sz w:val="18"/>
      <w:szCs w:val="22"/>
      <w:lang w:eastAsia="en-US"/>
    </w:rPr>
  </w:style>
  <w:style w:type="character" w:customStyle="1" w:styleId="Char">
    <w:name w:val="脚注文本 Char"/>
    <w:rsid w:val="00E015FC"/>
    <w:rPr>
      <w:rFonts w:eastAsia="宋体"/>
      <w:sz w:val="18"/>
    </w:rPr>
  </w:style>
  <w:style w:type="character" w:customStyle="1" w:styleId="11">
    <w:name w:val="脚注文本 字符1"/>
    <w:semiHidden/>
    <w:locked/>
    <w:rsid w:val="00E015FC"/>
    <w:rPr>
      <w:rFonts w:eastAsia="宋体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D4A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4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4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4A4A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4A4A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D4A4A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4A4A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4A4A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4A4A"/>
    <w:rPr>
      <w:rFonts w:asciiTheme="minorHAnsi" w:eastAsiaTheme="majorEastAsia" w:hAnsiTheme="minorHAnsi" w:cstheme="majorBidi"/>
      <w:color w:val="595959" w:themeColor="text1" w:themeTint="A6"/>
    </w:rPr>
  </w:style>
  <w:style w:type="paragraph" w:styleId="a5">
    <w:name w:val="Title"/>
    <w:basedOn w:val="a"/>
    <w:next w:val="a"/>
    <w:link w:val="a6"/>
    <w:uiPriority w:val="10"/>
    <w:qFormat/>
    <w:rsid w:val="00DD4A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0"/>
    <w:link w:val="a5"/>
    <w:uiPriority w:val="10"/>
    <w:rsid w:val="00DD4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DD4A4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DD4A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DD4A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DD4A4A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DD4A4A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DD4A4A"/>
    <w:rPr>
      <w:i/>
      <w:iCs/>
      <w:color w:val="0F476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DD4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DD4A4A"/>
    <w:rPr>
      <w:i/>
      <w:iCs/>
      <w:color w:val="0F4761" w:themeColor="accent1" w:themeShade="BF"/>
    </w:rPr>
  </w:style>
  <w:style w:type="character" w:styleId="af">
    <w:name w:val="Intense Reference"/>
    <w:basedOn w:val="a0"/>
    <w:uiPriority w:val="32"/>
    <w:qFormat/>
    <w:rsid w:val="00DD4A4A"/>
    <w:rPr>
      <w:b/>
      <w:bCs/>
      <w:smallCaps/>
      <w:color w:val="0F476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A705B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705BA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70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705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1671</Words>
  <Characters>9528</Characters>
  <Application>Microsoft Office Word</Application>
  <DocSecurity>0</DocSecurity>
  <Lines>79</Lines>
  <Paragraphs>22</Paragraphs>
  <ScaleCrop>false</ScaleCrop>
  <Company/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严子强</dc:creator>
  <cp:keywords/>
  <dc:description/>
  <cp:lastModifiedBy>严子强</cp:lastModifiedBy>
  <cp:revision>3</cp:revision>
  <dcterms:created xsi:type="dcterms:W3CDTF">2026-07-03T05:38:00Z</dcterms:created>
  <dcterms:modified xsi:type="dcterms:W3CDTF">2026-07-03T05:38:00Z</dcterms:modified>
</cp:coreProperties>
</file>