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7E3C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采购需求</w:t>
      </w:r>
    </w:p>
    <w:p w14:paraId="2992BEAB">
      <w:pPr>
        <w:adjustRightInd w:val="0"/>
        <w:snapToGrid w:val="0"/>
        <w:spacing w:line="360" w:lineRule="auto"/>
        <w:ind w:firstLine="422"/>
        <w:rPr>
          <w:rFonts w:ascii="宋体" w:hAnsi="宋体" w:eastAsia="宋体"/>
          <w:b/>
          <w:color w:val="auto"/>
          <w:szCs w:val="21"/>
          <w:highlight w:val="none"/>
        </w:rPr>
      </w:pPr>
      <w:r>
        <w:rPr>
          <w:rFonts w:hint="eastAsia" w:ascii="宋体" w:hAnsi="宋体" w:eastAsia="宋体"/>
          <w:b/>
          <w:color w:val="auto"/>
          <w:szCs w:val="21"/>
          <w:highlight w:val="none"/>
        </w:rPr>
        <w:t>前注：</w:t>
      </w:r>
    </w:p>
    <w:p w14:paraId="29D70D1E">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根据《</w:t>
      </w:r>
      <w:r>
        <w:rPr>
          <w:rFonts w:hint="eastAsia" w:ascii="宋体" w:hAnsi="宋体" w:eastAsia="宋体"/>
          <w:color w:val="auto"/>
          <w:szCs w:val="21"/>
          <w:highlight w:val="none"/>
        </w:rPr>
        <w:t>政府采购进口产品管理办法</w:t>
      </w:r>
      <w:r>
        <w:rPr>
          <w:rFonts w:ascii="宋体" w:hAnsi="宋体" w:eastAsia="宋体"/>
          <w:color w:val="auto"/>
          <w:szCs w:val="21"/>
          <w:highlight w:val="none"/>
        </w:rPr>
        <w:t>》及政府采购管理部门的相关规定，下列采购需求中</w:t>
      </w:r>
      <w:r>
        <w:rPr>
          <w:rFonts w:hint="eastAsia" w:ascii="宋体" w:hAnsi="宋体" w:eastAsia="宋体"/>
          <w:color w:val="auto"/>
          <w:szCs w:val="21"/>
          <w:highlight w:val="none"/>
        </w:rPr>
        <w:t>标注进口产品的货物均</w:t>
      </w:r>
      <w:r>
        <w:rPr>
          <w:rFonts w:ascii="宋体" w:hAnsi="宋体" w:eastAsia="宋体"/>
          <w:color w:val="auto"/>
          <w:szCs w:val="21"/>
          <w:highlight w:val="none"/>
        </w:rPr>
        <w:t>已履行相关论证手续，经核准采购进口</w:t>
      </w:r>
      <w:r>
        <w:rPr>
          <w:rFonts w:hint="eastAsia" w:ascii="宋体" w:hAnsi="宋体" w:eastAsia="宋体"/>
          <w:color w:val="auto"/>
          <w:szCs w:val="21"/>
          <w:highlight w:val="none"/>
        </w:rPr>
        <w:t>产品</w:t>
      </w:r>
      <w:r>
        <w:rPr>
          <w:rFonts w:ascii="宋体" w:hAnsi="宋体" w:eastAsia="宋体"/>
          <w:color w:val="auto"/>
          <w:szCs w:val="21"/>
          <w:highlight w:val="none"/>
        </w:rPr>
        <w:t>，但不限制满足招标文件要求的国内产品参与竞争</w:t>
      </w:r>
      <w:r>
        <w:rPr>
          <w:rFonts w:hint="eastAsia" w:ascii="宋体" w:hAnsi="宋体" w:eastAsia="宋体"/>
          <w:color w:val="auto"/>
          <w:szCs w:val="21"/>
          <w:highlight w:val="none"/>
        </w:rPr>
        <w:t>。未标注进口产品的货物均</w:t>
      </w:r>
      <w:r>
        <w:rPr>
          <w:rFonts w:ascii="宋体" w:hAnsi="宋体" w:eastAsia="宋体"/>
          <w:color w:val="auto"/>
          <w:szCs w:val="21"/>
          <w:highlight w:val="none"/>
        </w:rPr>
        <w:t>为拒绝采购进口产品</w:t>
      </w:r>
      <w:r>
        <w:rPr>
          <w:rFonts w:hint="eastAsia" w:ascii="宋体" w:hAnsi="宋体" w:eastAsia="宋体"/>
          <w:color w:val="auto"/>
          <w:szCs w:val="21"/>
          <w:highlight w:val="none"/>
        </w:rPr>
        <w:t>。</w:t>
      </w:r>
    </w:p>
    <w:p w14:paraId="6D8AE132">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p>
    <w:p w14:paraId="51440A13">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5307A54">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9DEB5DD">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olor w:val="auto"/>
          <w:szCs w:val="21"/>
          <w:highlight w:val="none"/>
        </w:rPr>
        <w:t>如采购人允许采用分包方式履行合同的，应当明确可以分包履行的相关内容</w:t>
      </w:r>
      <w:r>
        <w:rPr>
          <w:rFonts w:hint="eastAsia" w:ascii="宋体" w:hAnsi="宋体" w:eastAsia="宋体" w:cs="宋体"/>
          <w:color w:val="auto"/>
          <w:szCs w:val="21"/>
          <w:highlight w:val="none"/>
        </w:rPr>
        <w:t>。</w:t>
      </w:r>
    </w:p>
    <w:p w14:paraId="4BC69478">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4.下列采购需求中：标注▲的产品（核心产品），投标人在投标文件《主要中标标的承诺函》中填写名称、品牌、规格、型号、数量、单价等信息。</w:t>
      </w:r>
    </w:p>
    <w:p w14:paraId="6FB864A2">
      <w:pPr>
        <w:adjustRightInd w:val="0"/>
        <w:snapToGrid w:val="0"/>
        <w:spacing w:line="360" w:lineRule="auto"/>
        <w:ind w:firstLine="42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5.中小企业认定标准：根据工业和信息化部、国家统计局、国家发展和改革委员会、财政部《关于印发中小企业划型标准规定的通知》（工信部联企业〔2011〕300号），按照</w:t>
      </w:r>
      <w:r>
        <w:rPr>
          <w:rFonts w:hint="eastAsia" w:ascii="宋体" w:hAnsi="宋体" w:eastAsia="宋体" w:cs="宋体"/>
          <w:b/>
          <w:bCs/>
          <w:color w:val="auto"/>
          <w:szCs w:val="21"/>
          <w:highlight w:val="none"/>
          <w:u w:val="single"/>
        </w:rPr>
        <w:t xml:space="preserve"> 工业 </w:t>
      </w:r>
      <w:r>
        <w:rPr>
          <w:rFonts w:hint="eastAsia" w:ascii="宋体" w:hAnsi="宋体" w:eastAsia="宋体" w:cs="宋体"/>
          <w:b/>
          <w:bCs/>
          <w:color w:val="auto"/>
          <w:szCs w:val="21"/>
          <w:highlight w:val="none"/>
        </w:rPr>
        <w:t>行业认定企业类型标准。</w:t>
      </w:r>
    </w:p>
    <w:p w14:paraId="1B48A0F8">
      <w:pPr>
        <w:adjustRightInd w:val="0"/>
        <w:snapToGrid w:val="0"/>
        <w:spacing w:line="360" w:lineRule="auto"/>
        <w:ind w:firstLine="482"/>
        <w:outlineLvl w:val="1"/>
        <w:rPr>
          <w:rFonts w:ascii="宋体" w:hAnsi="宋体" w:eastAsia="宋体"/>
          <w:b/>
          <w:color w:val="auto"/>
          <w:szCs w:val="21"/>
          <w:highlight w:val="none"/>
        </w:rPr>
      </w:pPr>
      <w:bookmarkStart w:id="0" w:name="_Toc178465410"/>
      <w:bookmarkStart w:id="1" w:name="_Toc2554"/>
      <w:bookmarkStart w:id="2" w:name="_Toc32151"/>
      <w:r>
        <w:rPr>
          <w:rFonts w:hint="eastAsia" w:ascii="宋体" w:hAnsi="宋体" w:eastAsia="宋体"/>
          <w:b/>
          <w:color w:val="auto"/>
          <w:szCs w:val="21"/>
          <w:highlight w:val="none"/>
        </w:rPr>
        <w:t>一、采购需求前附表</w:t>
      </w:r>
      <w:bookmarkEnd w:id="0"/>
      <w:bookmarkEnd w:id="1"/>
      <w:bookmarkEnd w:id="2"/>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4735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4298527F">
            <w:pPr>
              <w:pStyle w:val="5"/>
              <w:adjustRightInd w:val="0"/>
              <w:snapToGrid w:val="0"/>
              <w:spacing w:line="300" w:lineRule="auto"/>
              <w:rPr>
                <w:b/>
                <w:color w:val="auto"/>
                <w:sz w:val="21"/>
                <w:szCs w:val="21"/>
                <w:highlight w:val="none"/>
              </w:rPr>
            </w:pPr>
            <w:r>
              <w:rPr>
                <w:rFonts w:hint="eastAsia"/>
                <w:b/>
                <w:color w:val="auto"/>
                <w:sz w:val="21"/>
                <w:szCs w:val="21"/>
                <w:highlight w:val="none"/>
              </w:rPr>
              <w:t>序号</w:t>
            </w:r>
          </w:p>
        </w:tc>
        <w:tc>
          <w:tcPr>
            <w:tcW w:w="2032" w:type="dxa"/>
            <w:noWrap w:val="0"/>
            <w:vAlign w:val="center"/>
          </w:tcPr>
          <w:p w14:paraId="19EAB2BC">
            <w:pPr>
              <w:pStyle w:val="6"/>
              <w:jc w:val="center"/>
              <w:rPr>
                <w:b/>
                <w:color w:val="auto"/>
                <w:highlight w:val="none"/>
              </w:rPr>
            </w:pPr>
            <w:r>
              <w:rPr>
                <w:rFonts w:hint="eastAsia"/>
                <w:b/>
                <w:color w:val="auto"/>
                <w:highlight w:val="none"/>
              </w:rPr>
              <w:t>条款名称</w:t>
            </w:r>
          </w:p>
        </w:tc>
        <w:tc>
          <w:tcPr>
            <w:tcW w:w="5483" w:type="dxa"/>
            <w:noWrap w:val="0"/>
            <w:vAlign w:val="center"/>
          </w:tcPr>
          <w:p w14:paraId="5A9CF35E">
            <w:pPr>
              <w:pStyle w:val="6"/>
              <w:jc w:val="center"/>
              <w:rPr>
                <w:b/>
                <w:color w:val="auto"/>
                <w:highlight w:val="none"/>
              </w:rPr>
            </w:pPr>
            <w:r>
              <w:rPr>
                <w:rFonts w:hint="eastAsia"/>
                <w:b/>
                <w:color w:val="auto"/>
                <w:highlight w:val="none"/>
              </w:rPr>
              <w:t>内容、说明与要求</w:t>
            </w:r>
          </w:p>
        </w:tc>
      </w:tr>
      <w:tr w14:paraId="7A14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75E8629D">
            <w:pPr>
              <w:pStyle w:val="5"/>
              <w:adjustRightInd w:val="0"/>
              <w:snapToGrid w:val="0"/>
              <w:spacing w:line="300" w:lineRule="auto"/>
              <w:rPr>
                <w:color w:val="auto"/>
                <w:sz w:val="21"/>
                <w:szCs w:val="21"/>
                <w:highlight w:val="none"/>
              </w:rPr>
            </w:pPr>
            <w:r>
              <w:rPr>
                <w:rFonts w:hint="eastAsia"/>
                <w:color w:val="auto"/>
                <w:sz w:val="21"/>
                <w:szCs w:val="21"/>
                <w:highlight w:val="none"/>
              </w:rPr>
              <w:t>1</w:t>
            </w:r>
          </w:p>
        </w:tc>
        <w:tc>
          <w:tcPr>
            <w:tcW w:w="2032" w:type="dxa"/>
            <w:noWrap w:val="0"/>
            <w:vAlign w:val="center"/>
          </w:tcPr>
          <w:p w14:paraId="549AE20F">
            <w:pPr>
              <w:pStyle w:val="6"/>
              <w:jc w:val="center"/>
              <w:rPr>
                <w:b/>
                <w:color w:val="auto"/>
                <w:highlight w:val="none"/>
              </w:rPr>
            </w:pPr>
            <w:r>
              <w:rPr>
                <w:rFonts w:hint="eastAsia"/>
                <w:color w:val="auto"/>
                <w:highlight w:val="none"/>
              </w:rPr>
              <w:t>付款方式</w:t>
            </w:r>
          </w:p>
        </w:tc>
        <w:tc>
          <w:tcPr>
            <w:tcW w:w="5483" w:type="dxa"/>
            <w:noWrap w:val="0"/>
            <w:vAlign w:val="center"/>
          </w:tcPr>
          <w:p w14:paraId="641919D3">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合同生效并具备实施条件后，采购人支付合同价款的40%（中标人向采购人支付等额的预付款担保），</w:t>
            </w:r>
            <w:r>
              <w:rPr>
                <w:rFonts w:ascii="Times New Roman" w:hAnsi="宋体" w:eastAsia="宋体" w:cs="Times New Roman"/>
                <w:color w:val="auto"/>
                <w:szCs w:val="21"/>
                <w:highlight w:val="none"/>
              </w:rPr>
              <w:t>验收合格</w:t>
            </w:r>
            <w:r>
              <w:rPr>
                <w:rFonts w:hint="eastAsia" w:ascii="Times New Roman" w:hAnsi="宋体" w:eastAsia="宋体" w:cs="Times New Roman"/>
                <w:color w:val="auto"/>
                <w:szCs w:val="21"/>
                <w:highlight w:val="none"/>
                <w:lang w:val="en-US" w:eastAsia="zh-CN"/>
              </w:rPr>
              <w:t>并经审核</w:t>
            </w:r>
            <w:r>
              <w:rPr>
                <w:rFonts w:ascii="Times New Roman" w:hAnsi="宋体" w:eastAsia="宋体" w:cs="Times New Roman"/>
                <w:color w:val="auto"/>
                <w:szCs w:val="21"/>
                <w:highlight w:val="none"/>
              </w:rPr>
              <w:t>后一次性付清合同</w:t>
            </w:r>
            <w:r>
              <w:rPr>
                <w:rFonts w:hint="eastAsia" w:ascii="Times New Roman" w:hAnsi="宋体" w:eastAsia="宋体" w:cs="Times New Roman"/>
                <w:color w:val="auto"/>
                <w:szCs w:val="21"/>
                <w:highlight w:val="none"/>
              </w:rPr>
              <w:t>余</w:t>
            </w:r>
            <w:r>
              <w:rPr>
                <w:rFonts w:ascii="Times New Roman" w:hAnsi="宋体" w:eastAsia="宋体" w:cs="Times New Roman"/>
                <w:color w:val="auto"/>
                <w:szCs w:val="21"/>
                <w:highlight w:val="none"/>
              </w:rPr>
              <w:t>款</w:t>
            </w:r>
            <w:r>
              <w:rPr>
                <w:rFonts w:hint="eastAsia" w:ascii="宋体" w:hAnsi="宋体" w:eastAsia="宋体" w:cs="Calibri"/>
                <w:color w:val="auto"/>
                <w:szCs w:val="21"/>
                <w:highlight w:val="none"/>
              </w:rPr>
              <w:t>。</w:t>
            </w:r>
          </w:p>
          <w:p w14:paraId="0B6D0D50">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注：</w:t>
            </w:r>
          </w:p>
          <w:p w14:paraId="37EBE518">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①中标人未按规定提供预付款担保的，视为放弃预付款。</w:t>
            </w:r>
          </w:p>
          <w:p w14:paraId="5490FDF7">
            <w:pPr>
              <w:adjustRightInd w:val="0"/>
              <w:snapToGrid w:val="0"/>
              <w:spacing w:line="300" w:lineRule="auto"/>
              <w:rPr>
                <w:rFonts w:hint="eastAsia" w:ascii="宋体" w:hAnsi="宋体" w:eastAsia="宋体" w:cs="Calibri"/>
                <w:color w:val="auto"/>
                <w:szCs w:val="21"/>
                <w:highlight w:val="none"/>
              </w:rPr>
            </w:pPr>
            <w:r>
              <w:rPr>
                <w:rFonts w:hint="eastAsia" w:ascii="宋体" w:hAnsi="宋体" w:eastAsia="宋体" w:cs="Calibri"/>
                <w:color w:val="auto"/>
                <w:szCs w:val="21"/>
                <w:highlight w:val="none"/>
              </w:rPr>
              <w:t>②如采用银行保函、担保机构出具的保函（担保机构担保），均须满足无条件见索即付条件，须提供明确有效的查询途径(网址链接及查询方式)。</w:t>
            </w:r>
          </w:p>
          <w:p w14:paraId="7EB26F58">
            <w:pPr>
              <w:adjustRightInd w:val="0"/>
              <w:snapToGrid w:val="0"/>
              <w:spacing w:line="300" w:lineRule="auto"/>
              <w:rPr>
                <w:rFonts w:hint="eastAsia" w:ascii="宋体" w:hAnsi="宋体" w:eastAsia="宋体" w:cs="Calibri"/>
                <w:color w:val="auto"/>
                <w:szCs w:val="21"/>
                <w:highlight w:val="none"/>
              </w:rPr>
            </w:pPr>
            <w:r>
              <w:rPr>
                <w:rFonts w:hint="eastAsia" w:ascii="宋体" w:hAnsi="宋体" w:eastAsia="宋体" w:cs="Calibri"/>
                <w:color w:val="auto"/>
                <w:szCs w:val="21"/>
                <w:highlight w:val="none"/>
              </w:rPr>
              <w:t>③买方付款前，卖方须按买方</w:t>
            </w:r>
            <w:r>
              <w:rPr>
                <w:rFonts w:hint="eastAsia" w:ascii="宋体" w:hAnsi="宋体" w:eastAsia="宋体" w:cs="Calibri"/>
                <w:color w:val="auto"/>
                <w:szCs w:val="21"/>
                <w:highlight w:val="none"/>
                <w:lang w:val="en-US" w:eastAsia="zh-CN"/>
              </w:rPr>
              <w:t>要求</w:t>
            </w:r>
            <w:r>
              <w:rPr>
                <w:rFonts w:hint="eastAsia" w:ascii="宋体" w:hAnsi="宋体" w:eastAsia="宋体" w:cs="Calibri"/>
                <w:color w:val="auto"/>
                <w:szCs w:val="21"/>
                <w:highlight w:val="none"/>
              </w:rPr>
              <w:t>提供有效的增值税发票。</w:t>
            </w:r>
          </w:p>
        </w:tc>
      </w:tr>
      <w:tr w14:paraId="6B59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2B695EE9">
            <w:pPr>
              <w:pStyle w:val="5"/>
              <w:adjustRightInd w:val="0"/>
              <w:snapToGrid w:val="0"/>
              <w:spacing w:line="300" w:lineRule="auto"/>
              <w:rPr>
                <w:color w:val="auto"/>
                <w:sz w:val="21"/>
                <w:szCs w:val="21"/>
                <w:highlight w:val="none"/>
              </w:rPr>
            </w:pPr>
            <w:r>
              <w:rPr>
                <w:rFonts w:hint="eastAsia"/>
                <w:color w:val="auto"/>
                <w:sz w:val="21"/>
                <w:szCs w:val="21"/>
                <w:highlight w:val="none"/>
              </w:rPr>
              <w:t>2</w:t>
            </w:r>
          </w:p>
        </w:tc>
        <w:tc>
          <w:tcPr>
            <w:tcW w:w="2032" w:type="dxa"/>
            <w:noWrap w:val="0"/>
            <w:vAlign w:val="center"/>
          </w:tcPr>
          <w:p w14:paraId="0D1F50C9">
            <w:pPr>
              <w:pStyle w:val="6"/>
              <w:jc w:val="center"/>
              <w:rPr>
                <w:b/>
                <w:color w:val="auto"/>
                <w:highlight w:val="none"/>
              </w:rPr>
            </w:pPr>
            <w:r>
              <w:rPr>
                <w:rFonts w:hint="eastAsia"/>
                <w:color w:val="auto"/>
                <w:highlight w:val="none"/>
              </w:rPr>
              <w:t>供货及安装地点</w:t>
            </w:r>
          </w:p>
        </w:tc>
        <w:tc>
          <w:tcPr>
            <w:tcW w:w="5483" w:type="dxa"/>
            <w:noWrap w:val="0"/>
            <w:vAlign w:val="center"/>
          </w:tcPr>
          <w:p w14:paraId="0D2BD6A7">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安徽省淝河监狱</w:t>
            </w:r>
            <w:r>
              <w:rPr>
                <w:rFonts w:ascii="宋体" w:hAnsi="宋体" w:eastAsia="宋体"/>
                <w:bCs/>
                <w:color w:val="auto"/>
                <w:kern w:val="0"/>
                <w:szCs w:val="21"/>
                <w:highlight w:val="none"/>
              </w:rPr>
              <w:t>，具体按采购人指定地点。</w:t>
            </w:r>
          </w:p>
        </w:tc>
      </w:tr>
      <w:tr w14:paraId="0B16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045A7AC2">
            <w:pPr>
              <w:pStyle w:val="5"/>
              <w:adjustRightInd w:val="0"/>
              <w:snapToGrid w:val="0"/>
              <w:spacing w:line="300" w:lineRule="auto"/>
              <w:rPr>
                <w:color w:val="auto"/>
                <w:sz w:val="21"/>
                <w:szCs w:val="21"/>
                <w:highlight w:val="none"/>
              </w:rPr>
            </w:pPr>
            <w:r>
              <w:rPr>
                <w:rFonts w:hint="eastAsia"/>
                <w:color w:val="auto"/>
                <w:sz w:val="21"/>
                <w:szCs w:val="21"/>
                <w:highlight w:val="none"/>
              </w:rPr>
              <w:t>3</w:t>
            </w:r>
          </w:p>
        </w:tc>
        <w:tc>
          <w:tcPr>
            <w:tcW w:w="2032" w:type="dxa"/>
            <w:noWrap w:val="0"/>
            <w:vAlign w:val="center"/>
          </w:tcPr>
          <w:p w14:paraId="0B8C724D">
            <w:pPr>
              <w:pStyle w:val="6"/>
              <w:jc w:val="center"/>
              <w:rPr>
                <w:b/>
                <w:color w:val="auto"/>
                <w:highlight w:val="none"/>
              </w:rPr>
            </w:pPr>
            <w:r>
              <w:rPr>
                <w:rFonts w:hint="eastAsia"/>
                <w:color w:val="auto"/>
                <w:highlight w:val="none"/>
              </w:rPr>
              <w:t>供货及安装期限</w:t>
            </w:r>
          </w:p>
        </w:tc>
        <w:tc>
          <w:tcPr>
            <w:tcW w:w="5483" w:type="dxa"/>
            <w:noWrap w:val="0"/>
            <w:vAlign w:val="center"/>
          </w:tcPr>
          <w:p w14:paraId="251FAD31">
            <w:pPr>
              <w:adjustRightInd w:val="0"/>
              <w:snapToGrid w:val="0"/>
              <w:spacing w:line="300" w:lineRule="auto"/>
              <w:rPr>
                <w:rFonts w:ascii="宋体" w:hAnsi="宋体" w:eastAsia="宋体"/>
                <w:bCs/>
                <w:color w:val="auto"/>
                <w:kern w:val="0"/>
                <w:szCs w:val="21"/>
                <w:highlight w:val="none"/>
              </w:rPr>
            </w:pPr>
            <w:bookmarkStart w:id="3" w:name="_Hlk193965751"/>
            <w:r>
              <w:rPr>
                <w:rFonts w:hint="eastAsia" w:ascii="宋体" w:hAnsi="宋体" w:eastAsia="宋体" w:cs="Times New Roman"/>
                <w:iCs/>
                <w:color w:val="auto"/>
                <w:szCs w:val="21"/>
                <w:highlight w:val="none"/>
              </w:rPr>
              <w:t>合同生效之日起，</w:t>
            </w:r>
            <w:r>
              <w:rPr>
                <w:rFonts w:hint="eastAsia" w:ascii="宋体" w:hAnsi="宋体" w:eastAsia="宋体" w:cs="Times New Roman"/>
                <w:iCs/>
                <w:color w:val="auto"/>
                <w:szCs w:val="21"/>
                <w:highlight w:val="none"/>
                <w:lang w:val="en-US" w:eastAsia="zh-CN"/>
              </w:rPr>
              <w:t>30</w:t>
            </w:r>
            <w:r>
              <w:rPr>
                <w:rFonts w:hint="eastAsia" w:ascii="宋体" w:hAnsi="宋体" w:eastAsia="宋体" w:cs="Times New Roman"/>
                <w:iCs/>
                <w:color w:val="auto"/>
                <w:szCs w:val="21"/>
                <w:highlight w:val="none"/>
              </w:rPr>
              <w:t>个日历日内完成供货、安装、调试、培训等所有工作内容</w:t>
            </w:r>
            <w:r>
              <w:rPr>
                <w:rFonts w:hint="eastAsia" w:ascii="宋体" w:hAnsi="宋体" w:eastAsia="宋体" w:cs="Times New Roman"/>
                <w:iCs/>
                <w:color w:val="auto"/>
                <w:szCs w:val="21"/>
                <w:highlight w:val="none"/>
                <w:lang w:eastAsia="zh-CN"/>
              </w:rPr>
              <w:t>，并交付招标人验收使用</w:t>
            </w:r>
            <w:r>
              <w:rPr>
                <w:rFonts w:hint="eastAsia" w:ascii="宋体" w:hAnsi="宋体" w:eastAsia="宋体" w:cs="Times New Roman"/>
                <w:iCs/>
                <w:color w:val="auto"/>
                <w:szCs w:val="21"/>
                <w:highlight w:val="none"/>
              </w:rPr>
              <w:t>。</w:t>
            </w:r>
            <w:bookmarkEnd w:id="3"/>
          </w:p>
        </w:tc>
      </w:tr>
      <w:tr w14:paraId="21A3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41485C48">
            <w:pPr>
              <w:pStyle w:val="5"/>
              <w:adjustRightInd w:val="0"/>
              <w:snapToGrid w:val="0"/>
              <w:spacing w:line="300" w:lineRule="auto"/>
              <w:rPr>
                <w:color w:val="auto"/>
                <w:sz w:val="21"/>
                <w:szCs w:val="21"/>
                <w:highlight w:val="none"/>
              </w:rPr>
            </w:pPr>
            <w:r>
              <w:rPr>
                <w:rFonts w:hint="eastAsia"/>
                <w:color w:val="auto"/>
                <w:sz w:val="21"/>
                <w:szCs w:val="21"/>
                <w:highlight w:val="none"/>
              </w:rPr>
              <w:t>4</w:t>
            </w:r>
          </w:p>
        </w:tc>
        <w:tc>
          <w:tcPr>
            <w:tcW w:w="2032" w:type="dxa"/>
            <w:noWrap w:val="0"/>
            <w:vAlign w:val="center"/>
          </w:tcPr>
          <w:p w14:paraId="52AD2F39">
            <w:pPr>
              <w:pStyle w:val="6"/>
              <w:jc w:val="center"/>
              <w:rPr>
                <w:b/>
                <w:color w:val="auto"/>
                <w:highlight w:val="none"/>
              </w:rPr>
            </w:pPr>
            <w:r>
              <w:rPr>
                <w:rFonts w:hint="eastAsia"/>
                <w:color w:val="auto"/>
                <w:highlight w:val="none"/>
              </w:rPr>
              <w:t>质保期</w:t>
            </w:r>
          </w:p>
        </w:tc>
        <w:tc>
          <w:tcPr>
            <w:tcW w:w="5483" w:type="dxa"/>
            <w:noWrap w:val="0"/>
            <w:vAlign w:val="center"/>
          </w:tcPr>
          <w:p w14:paraId="11F3AD42">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货物需求中未明确的，质保期为自验收合格之日起</w:t>
            </w:r>
            <w:r>
              <w:rPr>
                <w:rFonts w:hint="eastAsia" w:ascii="宋体" w:hAnsi="宋体" w:eastAsia="宋体"/>
                <w:bCs/>
                <w:color w:val="auto"/>
                <w:kern w:val="0"/>
                <w:szCs w:val="21"/>
                <w:highlight w:val="none"/>
                <w:u w:val="single"/>
                <w:lang w:val="en-US" w:eastAsia="zh-CN"/>
              </w:rPr>
              <w:t>3</w:t>
            </w:r>
            <w:r>
              <w:rPr>
                <w:rFonts w:hint="eastAsia" w:ascii="宋体" w:hAnsi="宋体" w:eastAsia="宋体"/>
                <w:bCs/>
                <w:color w:val="auto"/>
                <w:kern w:val="0"/>
                <w:szCs w:val="21"/>
                <w:highlight w:val="none"/>
              </w:rPr>
              <w:t>年质保，货物需求中明确的，质保期按货物需求执行。</w:t>
            </w:r>
          </w:p>
        </w:tc>
      </w:tr>
    </w:tbl>
    <w:p w14:paraId="30281927">
      <w:pPr>
        <w:adjustRightInd w:val="0"/>
        <w:snapToGrid w:val="0"/>
        <w:spacing w:before="156" w:beforeLines="50" w:line="360" w:lineRule="auto"/>
        <w:ind w:firstLine="482"/>
        <w:outlineLvl w:val="1"/>
        <w:rPr>
          <w:rFonts w:ascii="宋体" w:hAnsi="宋体" w:eastAsia="宋体"/>
          <w:b/>
          <w:color w:val="auto"/>
          <w:szCs w:val="21"/>
          <w:highlight w:val="none"/>
        </w:rPr>
      </w:pPr>
      <w:bookmarkStart w:id="4" w:name="_Toc178465411"/>
      <w:bookmarkStart w:id="5" w:name="_Toc7671"/>
      <w:bookmarkStart w:id="6" w:name="_Toc5944"/>
      <w:r>
        <w:rPr>
          <w:rFonts w:hint="eastAsia" w:ascii="宋体" w:hAnsi="宋体" w:eastAsia="宋体"/>
          <w:b/>
          <w:color w:val="auto"/>
          <w:szCs w:val="21"/>
          <w:highlight w:val="none"/>
        </w:rPr>
        <w:t>二、货物需求</w:t>
      </w:r>
      <w:bookmarkEnd w:id="4"/>
      <w:bookmarkEnd w:id="5"/>
      <w:bookmarkEnd w:id="6"/>
    </w:p>
    <w:p w14:paraId="7160428B">
      <w:pPr>
        <w:adjustRightInd w:val="0"/>
        <w:snapToGrid w:val="0"/>
        <w:spacing w:before="156" w:beforeLines="50" w:line="360" w:lineRule="auto"/>
        <w:ind w:firstLine="482"/>
        <w:outlineLvl w:val="1"/>
        <w:rPr>
          <w:rFonts w:ascii="宋体" w:hAnsi="宋体" w:eastAsia="宋体"/>
          <w:b/>
          <w:color w:val="auto"/>
          <w:szCs w:val="21"/>
          <w:highlight w:val="none"/>
        </w:rPr>
      </w:pPr>
      <w:bookmarkStart w:id="7" w:name="_Toc178465412"/>
      <w:r>
        <w:rPr>
          <w:rFonts w:hint="eastAsia" w:ascii="宋体" w:hAnsi="宋体" w:eastAsia="宋体"/>
          <w:b/>
          <w:color w:val="auto"/>
          <w:szCs w:val="21"/>
          <w:highlight w:val="none"/>
        </w:rPr>
        <w:t>（一）指标重要性表述</w:t>
      </w:r>
      <w:bookmarkEnd w:id="7"/>
    </w:p>
    <w:tbl>
      <w:tblPr>
        <w:tblStyle w:val="3"/>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66"/>
        <w:gridCol w:w="5202"/>
      </w:tblGrid>
      <w:tr w14:paraId="5BFF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85" w:type="dxa"/>
            <w:noWrap w:val="0"/>
            <w:vAlign w:val="center"/>
          </w:tcPr>
          <w:p w14:paraId="7060B9A0">
            <w:pPr>
              <w:adjustRightInd w:val="0"/>
              <w:snapToGrid w:val="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标识重要性</w:t>
            </w:r>
          </w:p>
        </w:tc>
        <w:tc>
          <w:tcPr>
            <w:tcW w:w="1366" w:type="dxa"/>
            <w:noWrap w:val="0"/>
            <w:vAlign w:val="center"/>
          </w:tcPr>
          <w:p w14:paraId="4DB84254">
            <w:pPr>
              <w:adjustRightInd w:val="0"/>
              <w:snapToGrid w:val="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标识符号</w:t>
            </w:r>
          </w:p>
        </w:tc>
        <w:tc>
          <w:tcPr>
            <w:tcW w:w="5202" w:type="dxa"/>
            <w:noWrap w:val="0"/>
            <w:vAlign w:val="center"/>
          </w:tcPr>
          <w:p w14:paraId="29238727">
            <w:pPr>
              <w:adjustRightInd w:val="0"/>
              <w:snapToGrid w:val="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代表意思</w:t>
            </w:r>
          </w:p>
        </w:tc>
      </w:tr>
      <w:tr w14:paraId="050B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85" w:type="dxa"/>
            <w:noWrap w:val="0"/>
            <w:vAlign w:val="center"/>
          </w:tcPr>
          <w:p w14:paraId="54D7BB40">
            <w:pPr>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核心指标项</w:t>
            </w:r>
          </w:p>
        </w:tc>
        <w:tc>
          <w:tcPr>
            <w:tcW w:w="1366" w:type="dxa"/>
            <w:noWrap w:val="0"/>
            <w:vAlign w:val="center"/>
          </w:tcPr>
          <w:p w14:paraId="5B25D35D">
            <w:pPr>
              <w:adjustRightInd w:val="0"/>
              <w:snapToGrid w:val="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5202" w:type="dxa"/>
            <w:noWrap w:val="0"/>
            <w:vAlign w:val="center"/>
          </w:tcPr>
          <w:p w14:paraId="1676524A">
            <w:pPr>
              <w:adjustRightInd w:val="0"/>
              <w:snapToGrid w:val="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评分项，详见评标办法。</w:t>
            </w:r>
          </w:p>
        </w:tc>
      </w:tr>
      <w:tr w14:paraId="4446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985" w:type="dxa"/>
            <w:noWrap w:val="0"/>
            <w:vAlign w:val="center"/>
          </w:tcPr>
          <w:p w14:paraId="2DFDF974">
            <w:pPr>
              <w:adjustRightInd w:val="0"/>
              <w:snapToGrid w:val="0"/>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rPr>
              <w:t>无标识项</w:t>
            </w:r>
          </w:p>
        </w:tc>
        <w:tc>
          <w:tcPr>
            <w:tcW w:w="1366" w:type="dxa"/>
            <w:noWrap w:val="0"/>
            <w:vAlign w:val="center"/>
          </w:tcPr>
          <w:p w14:paraId="6FCB76C6">
            <w:pPr>
              <w:adjustRightInd w:val="0"/>
              <w:snapToGrid w:val="0"/>
              <w:jc w:val="center"/>
              <w:rPr>
                <w:rFonts w:ascii="宋体" w:hAnsi="宋体" w:eastAsia="宋体" w:cs="Times New Roman"/>
                <w:b/>
                <w:bCs/>
                <w:color w:val="auto"/>
                <w:szCs w:val="21"/>
                <w:highlight w:val="none"/>
              </w:rPr>
            </w:pPr>
          </w:p>
        </w:tc>
        <w:tc>
          <w:tcPr>
            <w:tcW w:w="5202" w:type="dxa"/>
            <w:noWrap w:val="0"/>
            <w:vAlign w:val="center"/>
          </w:tcPr>
          <w:p w14:paraId="05E92080">
            <w:pPr>
              <w:adjustRightInd w:val="0"/>
              <w:snapToGrid w:val="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符合性审查项，负偏离项须在技术响应表中列明，</w:t>
            </w:r>
            <w:r>
              <w:rPr>
                <w:rFonts w:hint="eastAsia" w:ascii="宋体" w:hAnsi="宋体" w:eastAsia="宋体" w:cs="Times New Roman"/>
                <w:bCs/>
                <w:color w:val="auto"/>
                <w:szCs w:val="21"/>
                <w:highlight w:val="none"/>
                <w:lang w:val="en-US" w:eastAsia="zh-CN"/>
              </w:rPr>
              <w:t>任一设备</w:t>
            </w:r>
            <w:r>
              <w:rPr>
                <w:rFonts w:hint="eastAsia" w:ascii="宋体" w:hAnsi="宋体" w:eastAsia="宋体" w:cs="Times New Roman"/>
                <w:bCs/>
                <w:color w:val="auto"/>
                <w:szCs w:val="21"/>
                <w:highlight w:val="none"/>
              </w:rPr>
              <w:t>负偏离项超过货物技术参数及要求中</w:t>
            </w:r>
            <w:r>
              <w:rPr>
                <w:rFonts w:hint="eastAsia" w:ascii="宋体" w:hAnsi="宋体" w:eastAsia="宋体" w:cs="Times New Roman"/>
                <w:bCs/>
                <w:color w:val="auto"/>
                <w:szCs w:val="21"/>
                <w:highlight w:val="none"/>
                <w:lang w:val="en-US" w:eastAsia="zh-CN"/>
              </w:rPr>
              <w:t>对应设备</w:t>
            </w:r>
            <w:r>
              <w:rPr>
                <w:rFonts w:hint="eastAsia" w:ascii="宋体" w:hAnsi="宋体" w:eastAsia="宋体" w:cs="Times New Roman"/>
                <w:bCs/>
                <w:color w:val="auto"/>
                <w:szCs w:val="21"/>
                <w:highlight w:val="none"/>
              </w:rPr>
              <w:t>允许偏离的数量的，将导致投标无效。</w:t>
            </w:r>
          </w:p>
        </w:tc>
      </w:tr>
      <w:tr w14:paraId="0C61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3" w:type="dxa"/>
            <w:gridSpan w:val="3"/>
            <w:noWrap w:val="0"/>
            <w:vAlign w:val="center"/>
          </w:tcPr>
          <w:p w14:paraId="10D5BC5C">
            <w:pPr>
              <w:adjustRightInd w:val="0"/>
              <w:snapToGrid w:val="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注：如某项标识中包含多条技术参数或要求，则该项标识所含内容均需满足或优于招标文件要求，否则不予认可。</w:t>
            </w:r>
          </w:p>
        </w:tc>
      </w:tr>
    </w:tbl>
    <w:p w14:paraId="4038401A">
      <w:pPr>
        <w:numPr>
          <w:ilvl w:val="0"/>
          <w:numId w:val="1"/>
        </w:numPr>
        <w:adjustRightInd w:val="0"/>
        <w:snapToGrid w:val="0"/>
        <w:spacing w:line="360" w:lineRule="auto"/>
        <w:ind w:firstLine="422" w:firstLineChars="200"/>
        <w:outlineLvl w:val="1"/>
        <w:rPr>
          <w:rFonts w:hint="eastAsia" w:ascii="宋体" w:hAnsi="宋体" w:eastAsia="宋体"/>
          <w:b/>
          <w:color w:val="auto"/>
          <w:szCs w:val="21"/>
          <w:highlight w:val="none"/>
        </w:rPr>
      </w:pPr>
      <w:r>
        <w:rPr>
          <w:rFonts w:hint="eastAsia" w:ascii="宋体" w:hAnsi="宋体" w:eastAsia="宋体"/>
          <w:b/>
          <w:color w:val="auto"/>
          <w:szCs w:val="21"/>
          <w:highlight w:val="none"/>
        </w:rPr>
        <w:t>设备需求</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3782"/>
        <w:gridCol w:w="1205"/>
        <w:gridCol w:w="953"/>
        <w:gridCol w:w="1560"/>
      </w:tblGrid>
      <w:tr w14:paraId="63EB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98" w:type="pct"/>
            <w:noWrap w:val="0"/>
            <w:vAlign w:val="center"/>
          </w:tcPr>
          <w:p w14:paraId="7C370C66">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2219" w:type="pct"/>
            <w:noWrap w:val="0"/>
            <w:vAlign w:val="center"/>
          </w:tcPr>
          <w:p w14:paraId="7AC04104">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设备名称</w:t>
            </w:r>
          </w:p>
        </w:tc>
        <w:tc>
          <w:tcPr>
            <w:tcW w:w="707" w:type="pct"/>
            <w:noWrap w:val="0"/>
            <w:vAlign w:val="center"/>
          </w:tcPr>
          <w:p w14:paraId="376752F9">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数量</w:t>
            </w:r>
          </w:p>
        </w:tc>
        <w:tc>
          <w:tcPr>
            <w:tcW w:w="559" w:type="pct"/>
            <w:noWrap w:val="0"/>
            <w:vAlign w:val="center"/>
          </w:tcPr>
          <w:p w14:paraId="7418E028">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单位</w:t>
            </w:r>
          </w:p>
        </w:tc>
        <w:tc>
          <w:tcPr>
            <w:tcW w:w="915" w:type="pct"/>
            <w:noWrap w:val="0"/>
            <w:vAlign w:val="center"/>
          </w:tcPr>
          <w:p w14:paraId="28126E7F">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634A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98" w:type="pct"/>
            <w:noWrap w:val="0"/>
            <w:vAlign w:val="center"/>
          </w:tcPr>
          <w:p w14:paraId="7276BA58">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2219" w:type="pct"/>
            <w:noWrap w:val="0"/>
            <w:vAlign w:val="center"/>
          </w:tcPr>
          <w:p w14:paraId="4AE70BAF">
            <w:pPr>
              <w:adjustRightInd w:val="0"/>
              <w:snapToGrid w:val="0"/>
              <w:spacing w:line="300" w:lineRule="auto"/>
              <w:jc w:val="center"/>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双泵透析机</w:t>
            </w:r>
            <w:r>
              <w:rPr>
                <w:rFonts w:hint="eastAsia" w:ascii="宋体" w:hAnsi="宋体" w:eastAsia="宋体" w:cs="Times New Roman"/>
                <w:color w:val="auto"/>
                <w:szCs w:val="21"/>
                <w:highlight w:val="none"/>
                <w:lang w:eastAsia="zh-CN"/>
              </w:rPr>
              <w:t>（即血液透析过滤机）</w:t>
            </w:r>
          </w:p>
        </w:tc>
        <w:tc>
          <w:tcPr>
            <w:tcW w:w="707" w:type="pct"/>
            <w:noWrap w:val="0"/>
            <w:vAlign w:val="center"/>
          </w:tcPr>
          <w:p w14:paraId="081F557C">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559" w:type="pct"/>
            <w:noWrap w:val="0"/>
            <w:vAlign w:val="center"/>
          </w:tcPr>
          <w:p w14:paraId="52A9999F">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台</w:t>
            </w:r>
          </w:p>
        </w:tc>
        <w:tc>
          <w:tcPr>
            <w:tcW w:w="915" w:type="pct"/>
            <w:noWrap w:val="0"/>
            <w:vAlign w:val="center"/>
          </w:tcPr>
          <w:p w14:paraId="67351729">
            <w:pPr>
              <w:adjustRightInd w:val="0"/>
              <w:snapToGrid w:val="0"/>
              <w:spacing w:line="30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原装进口和国产设备均可</w:t>
            </w:r>
          </w:p>
        </w:tc>
      </w:tr>
      <w:tr w14:paraId="7062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98" w:type="pct"/>
            <w:noWrap w:val="0"/>
            <w:vAlign w:val="center"/>
          </w:tcPr>
          <w:p w14:paraId="42F864F1">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2219" w:type="pct"/>
            <w:noWrap w:val="0"/>
            <w:vAlign w:val="center"/>
          </w:tcPr>
          <w:p w14:paraId="0B2F8D1B">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单泵透析机（即血液透析机）</w:t>
            </w:r>
          </w:p>
        </w:tc>
        <w:tc>
          <w:tcPr>
            <w:tcW w:w="707" w:type="pct"/>
            <w:noWrap w:val="0"/>
            <w:vAlign w:val="center"/>
          </w:tcPr>
          <w:p w14:paraId="1EB2D9E8">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559" w:type="pct"/>
            <w:noWrap w:val="0"/>
            <w:vAlign w:val="center"/>
          </w:tcPr>
          <w:p w14:paraId="0CDDE665">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台</w:t>
            </w:r>
          </w:p>
        </w:tc>
        <w:tc>
          <w:tcPr>
            <w:tcW w:w="915" w:type="pct"/>
            <w:noWrap w:val="0"/>
            <w:vAlign w:val="center"/>
          </w:tcPr>
          <w:p w14:paraId="720B1ABE">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非进口产品</w:t>
            </w:r>
          </w:p>
        </w:tc>
      </w:tr>
      <w:tr w14:paraId="69EA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98" w:type="pct"/>
            <w:noWrap w:val="0"/>
            <w:vAlign w:val="center"/>
          </w:tcPr>
          <w:p w14:paraId="309F02AB">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2219" w:type="pct"/>
            <w:noWrap w:val="0"/>
            <w:vAlign w:val="center"/>
          </w:tcPr>
          <w:p w14:paraId="4B4E5297">
            <w:pPr>
              <w:adjustRightInd w:val="0"/>
              <w:snapToGrid w:val="0"/>
              <w:spacing w:line="300" w:lineRule="auto"/>
              <w:jc w:val="center"/>
              <w:rPr>
                <w:rFonts w:hint="eastAsia" w:ascii="方正小标宋简体" w:hAnsi="方正小标宋简体" w:eastAsia="宋体" w:cs="方正小标宋简体"/>
                <w:color w:val="auto"/>
                <w:sz w:val="44"/>
                <w:szCs w:val="44"/>
                <w:highlight w:val="none"/>
                <w:lang w:eastAsia="zh-CN"/>
              </w:rPr>
            </w:pP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CRRT</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即连续性血液净化装置</w:t>
            </w:r>
            <w:r>
              <w:rPr>
                <w:rFonts w:hint="eastAsia" w:ascii="宋体" w:hAnsi="宋体" w:eastAsia="宋体" w:cs="Times New Roman"/>
                <w:color w:val="auto"/>
                <w:szCs w:val="21"/>
                <w:highlight w:val="none"/>
                <w:lang w:eastAsia="zh-CN"/>
              </w:rPr>
              <w:t>）</w:t>
            </w:r>
          </w:p>
        </w:tc>
        <w:tc>
          <w:tcPr>
            <w:tcW w:w="707" w:type="pct"/>
            <w:noWrap w:val="0"/>
            <w:vAlign w:val="center"/>
          </w:tcPr>
          <w:p w14:paraId="5BA70B6D">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559" w:type="pct"/>
            <w:noWrap w:val="0"/>
            <w:vAlign w:val="center"/>
          </w:tcPr>
          <w:p w14:paraId="5FED8F6D">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台</w:t>
            </w:r>
          </w:p>
        </w:tc>
        <w:tc>
          <w:tcPr>
            <w:tcW w:w="915" w:type="pct"/>
            <w:noWrap w:val="0"/>
            <w:vAlign w:val="center"/>
          </w:tcPr>
          <w:p w14:paraId="5FB85178">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非进口产品</w:t>
            </w:r>
          </w:p>
        </w:tc>
      </w:tr>
    </w:tbl>
    <w:p w14:paraId="1AB169DC">
      <w:pPr>
        <w:numPr>
          <w:ilvl w:val="0"/>
          <w:numId w:val="1"/>
        </w:numPr>
        <w:adjustRightInd w:val="0"/>
        <w:snapToGrid w:val="0"/>
        <w:spacing w:line="360" w:lineRule="auto"/>
        <w:ind w:firstLine="422" w:firstLineChars="200"/>
        <w:outlineLvl w:val="1"/>
        <w:rPr>
          <w:rFonts w:hint="eastAsia" w:ascii="宋体" w:hAnsi="宋体" w:eastAsia="宋体"/>
          <w:b/>
          <w:color w:val="auto"/>
          <w:szCs w:val="21"/>
          <w:highlight w:val="none"/>
        </w:rPr>
      </w:pPr>
      <w:bookmarkStart w:id="8" w:name="_Toc178465413"/>
      <w:r>
        <w:rPr>
          <w:rFonts w:hint="eastAsia" w:ascii="宋体" w:hAnsi="宋体" w:eastAsia="宋体"/>
          <w:b/>
          <w:color w:val="auto"/>
          <w:szCs w:val="21"/>
          <w:highlight w:val="none"/>
        </w:rPr>
        <w:t>货物技术参数及要求</w:t>
      </w:r>
      <w:bookmarkEnd w:id="8"/>
    </w:p>
    <w:p w14:paraId="64BF8E7E">
      <w:pPr>
        <w:adjustRightInd w:val="0"/>
        <w:snapToGrid w:val="0"/>
        <w:spacing w:line="360" w:lineRule="auto"/>
        <w:ind w:left="422"/>
        <w:rPr>
          <w:rFonts w:hint="eastAsia" w:ascii="宋体" w:hAnsi="宋体" w:eastAsia="宋体"/>
          <w:b/>
          <w:color w:val="auto"/>
          <w:szCs w:val="21"/>
          <w:highlight w:val="none"/>
        </w:rPr>
      </w:pPr>
      <w:r>
        <w:rPr>
          <w:rFonts w:hint="eastAsia" w:ascii="宋体" w:hAnsi="宋体" w:eastAsia="宋体"/>
          <w:b/>
          <w:color w:val="auto"/>
          <w:szCs w:val="21"/>
          <w:highlight w:val="none"/>
        </w:rPr>
        <w:t>1）</w:t>
      </w:r>
      <w:r>
        <w:rPr>
          <w:rFonts w:hint="eastAsia" w:ascii="宋体" w:hAnsi="宋体" w:eastAsia="宋体"/>
          <w:b/>
          <w:color w:val="auto"/>
          <w:szCs w:val="21"/>
          <w:highlight w:val="none"/>
          <w:lang w:val="en-US" w:eastAsia="zh-CN"/>
        </w:rPr>
        <w:t>设备1：</w:t>
      </w:r>
      <w:r>
        <w:rPr>
          <w:rFonts w:hint="eastAsia" w:ascii="宋体" w:hAnsi="宋体" w:eastAsia="宋体"/>
          <w:b/>
          <w:color w:val="auto"/>
          <w:szCs w:val="21"/>
          <w:highlight w:val="none"/>
        </w:rPr>
        <w:t>双泵透析机（即血液透析过滤机）：</w:t>
      </w:r>
    </w:p>
    <w:p w14:paraId="6B6CF323">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黑体"/>
          <w:color w:val="auto"/>
          <w:szCs w:val="21"/>
          <w:highlight w:val="none"/>
        </w:rPr>
      </w:pPr>
      <w:r>
        <w:rPr>
          <w:rFonts w:hint="eastAsia" w:ascii="宋体" w:hAnsi="宋体" w:eastAsia="宋体" w:cs="黑体"/>
          <w:color w:val="auto"/>
          <w:szCs w:val="21"/>
          <w:highlight w:val="none"/>
        </w:rPr>
        <w:t>一、功能与配置</w:t>
      </w:r>
    </w:p>
    <w:p w14:paraId="7545555F">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1.设备要求：原装进口和国产设备均可，具有血液透析、单超、联机血液滤过和联机血液透析滤过功能；</w:t>
      </w:r>
    </w:p>
    <w:p w14:paraId="6A1CA02E">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2.具有≥15英寸的高分辨率、可多角度旋转彩色触摸监视器，中文操作界面</w:t>
      </w:r>
    </w:p>
    <w:p w14:paraId="4323CC9B">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3.标配同品牌原装血压计，可测量收缩压、舒张压、平均动脉压、脉搏；</w:t>
      </w:r>
    </w:p>
    <w:p w14:paraId="659AD0AF">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4.标配非侵入式联机清除率监测仪，持续监测体内尿素清除率K、实时透析剂量Kt/V、提供在屏尿素分布容积V计算方法；无需额外耗材及额外实验室诊断方法；</w:t>
      </w:r>
    </w:p>
    <w:p w14:paraId="23EEC11B">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★5.可实时监测病人血浆钠浓度，并实时显示病人血浆钠曲线；</w:t>
      </w:r>
    </w:p>
    <w:p w14:paraId="68C4F008">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6.无需延长管及保护罩、全密封的非介入式动脉压监测；</w:t>
      </w:r>
    </w:p>
    <w:p w14:paraId="6CBE6233">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7.标配双细菌过滤组件，为治疗提供超纯透析液及超纯置换液；</w:t>
      </w:r>
    </w:p>
    <w:p w14:paraId="065420DC">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★8.具有紧急按钮，紧急情况下须一键同时实现关闭超滤、测量血压、补液、降低血流速，确保病人安全，也可根据客户要求进行组合。</w:t>
      </w:r>
    </w:p>
    <w:p w14:paraId="48D8914F">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9.整合患者治疗卡接口；</w:t>
      </w:r>
    </w:p>
    <w:p w14:paraId="19773C63">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10.可选配血温监测仪;</w:t>
      </w:r>
    </w:p>
    <w:p w14:paraId="168CAAAD">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★11.具有密闭式双容量平衡腔超滤控制系统，精密容积式脱水控制，平衡腔容量≤40ml；</w:t>
      </w:r>
    </w:p>
    <w:p w14:paraId="76C01802">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 xml:space="preserve">12.具有空气检测； </w:t>
      </w:r>
    </w:p>
    <w:p w14:paraId="1905BECE">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13.具有绿光、红外线组合的双重漏血探测；</w:t>
      </w:r>
    </w:p>
    <w:p w14:paraId="58B71EAE">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14.具有静脉压力的动态和高敏感度监控，管路扭结和凝结报警；</w:t>
      </w:r>
    </w:p>
    <w:p w14:paraId="55AE1C23">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★15.在体外循环单元、水路系统等具有多个液体泄漏监测单元，保证治疗安全；</w:t>
      </w:r>
    </w:p>
    <w:p w14:paraId="63C93B0A">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16.具有自动透析液流量控制功能，在治疗过程中根据有效血流速自动实时调整透析液流速, 避免结晶、避免微生物滋生；</w:t>
      </w:r>
    </w:p>
    <w:p w14:paraId="5B22C21C">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★17.具有自动置换液追加功能，根据前稀释/后稀释、过滤器容量、有效血流量、红细胞比容（Hct）、总蛋白（TP)、UF速率等，自动调整置换液追加量，确保置换液流速在最佳状态；</w:t>
      </w:r>
    </w:p>
    <w:p w14:paraId="6CAD93CC">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18.全自动安装和移除血路管、置换液管路功能；</w:t>
      </w:r>
    </w:p>
    <w:p w14:paraId="2DC17966">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19.同时具有动脉管路夹和静脉管路夹；</w:t>
      </w:r>
    </w:p>
    <w:p w14:paraId="69C326B6">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20.程序化一键自动消毒：全自动的化学消毒/热消毒，热消毒集消毒、脱钙、冲洗一体化一键40分钟内完成;</w:t>
      </w:r>
    </w:p>
    <w:p w14:paraId="2A438167">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21.可提供原厂消毒液，具有检查消毒剂残余功能，可自动或手动检查消毒剂残余。</w:t>
      </w:r>
    </w:p>
    <w:p w14:paraId="15F46749">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二、技术参数与性能指标</w:t>
      </w:r>
    </w:p>
    <w:p w14:paraId="16505FC5">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22.血流速40～600ml/min可调，精确度±10%或≤10ml/min；</w:t>
      </w:r>
    </w:p>
    <w:p w14:paraId="18C77002">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23.动脉压监测显示范围：-300～+280mmHg；静脉压监测显示范围：-80～+500mmHg；跨膜压监测显示范围：-100～+350mmHg；分辨度5mmHg；</w:t>
      </w:r>
    </w:p>
    <w:p w14:paraId="60E8673E">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24.肝素泵流量范围：0.5～10ml/h，单次追加剂量1-20ml，可用注射器型20ml、30ml；</w:t>
      </w:r>
    </w:p>
    <w:p w14:paraId="15C42043">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25.血压自动或预先选定测量间隔5-60min阶梯可选；快速测量模式：5分钟内约30秒一次；收缩压：30～+280mmHg；舒张压：10～+240mmHg；平均动脉压：20～+255mmHg；精度±3mmHg；</w:t>
      </w:r>
    </w:p>
    <w:p w14:paraId="5EE3D94A">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26.进水压1.5-6bar，进水温度5-30℃，最大废液管高度1m；</w:t>
      </w:r>
    </w:p>
    <w:p w14:paraId="1A621874">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27.透析液流量范围：0-990ml/min（每100ml/min可调）；温度调节范围不超过34～39℃；电导度：13.0～15.5mS/cm（25℃），精度±0.1mS/cm，透析液容量平衡精确性：透析液总量的±0.1%；</w:t>
      </w:r>
    </w:p>
    <w:p w14:paraId="4FD4C4D6">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28.超滤率500～4000ml/h，精度±1%或≤10ml/min，对透析器的超滤系数无限制；</w:t>
      </w:r>
    </w:p>
    <w:p w14:paraId="7CD70412">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29.漏血探测精度：≤0.5 ml/min血液 (HCT = 0.25) ；</w:t>
      </w:r>
    </w:p>
    <w:p w14:paraId="6BBA46ED">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30.联机清除率K精确度±6%；</w:t>
      </w:r>
    </w:p>
    <w:p w14:paraId="3DAF0EDE">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★31.置换液速度25-600ml/min，精度±10%或≤10ml/min；</w:t>
      </w:r>
    </w:p>
    <w:p w14:paraId="6527254C">
      <w:pPr>
        <w:keepNext w:val="0"/>
        <w:keepLines w:val="0"/>
        <w:pageBreakBefore w:val="0"/>
        <w:widowControl w:val="0"/>
        <w:kinsoku/>
        <w:wordWrap/>
        <w:overflowPunct/>
        <w:topLinePunct w:val="0"/>
        <w:autoSpaceDE/>
        <w:autoSpaceDN/>
        <w:bidi w:val="0"/>
        <w:adjustRightInd w:val="0"/>
        <w:snapToGrid w:val="0"/>
        <w:spacing w:line="360" w:lineRule="auto"/>
        <w:ind w:left="64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32.消毒与清洁，流量可调600-800ml/min；热消毒（再循环）温度85-90℃流量600-800ml/min（可调整）。</w:t>
      </w:r>
    </w:p>
    <w:p w14:paraId="56989029">
      <w:pPr>
        <w:keepNext w:val="0"/>
        <w:keepLines w:val="0"/>
        <w:pageBreakBefore w:val="0"/>
        <w:widowControl w:val="0"/>
        <w:kinsoku/>
        <w:wordWrap/>
        <w:overflowPunct/>
        <w:topLinePunct w:val="0"/>
        <w:autoSpaceDE/>
        <w:autoSpaceDN/>
        <w:bidi w:val="0"/>
        <w:adjustRightInd w:val="0"/>
        <w:snapToGrid w:val="0"/>
        <w:spacing w:line="360" w:lineRule="auto"/>
        <w:ind w:left="420"/>
        <w:textAlignment w:val="auto"/>
        <w:rPr>
          <w:rFonts w:ascii="宋体" w:hAnsi="宋体" w:eastAsia="宋体" w:cs="仿宋_GB2312"/>
          <w:b/>
          <w:bCs/>
          <w:color w:val="auto"/>
          <w:szCs w:val="21"/>
          <w:highlight w:val="none"/>
        </w:rPr>
      </w:pPr>
      <w:r>
        <w:rPr>
          <w:rFonts w:hint="eastAsia" w:ascii="宋体" w:hAnsi="宋体" w:eastAsia="宋体" w:cs="仿宋_GB2312"/>
          <w:b/>
          <w:bCs/>
          <w:color w:val="auto"/>
          <w:szCs w:val="21"/>
          <w:highlight w:val="none"/>
        </w:rPr>
        <w:t>备注：未标注★的条款，若5项以上未响应的投标无效。</w:t>
      </w:r>
    </w:p>
    <w:p w14:paraId="60BADA94">
      <w:pPr>
        <w:keepNext w:val="0"/>
        <w:keepLines w:val="0"/>
        <w:pageBreakBefore w:val="0"/>
        <w:widowControl w:val="0"/>
        <w:kinsoku/>
        <w:wordWrap/>
        <w:overflowPunct/>
        <w:topLinePunct w:val="0"/>
        <w:autoSpaceDE/>
        <w:autoSpaceDN/>
        <w:bidi w:val="0"/>
        <w:adjustRightInd w:val="0"/>
        <w:snapToGrid w:val="0"/>
        <w:spacing w:line="360" w:lineRule="auto"/>
        <w:ind w:left="420"/>
        <w:textAlignment w:val="auto"/>
        <w:rPr>
          <w:rFonts w:ascii="宋体" w:hAnsi="宋体" w:eastAsia="宋体"/>
          <w:b/>
          <w:color w:val="auto"/>
          <w:szCs w:val="21"/>
          <w:highlight w:val="none"/>
        </w:rPr>
      </w:pPr>
      <w:r>
        <w:rPr>
          <w:rFonts w:hint="eastAsia" w:ascii="宋体" w:hAnsi="宋体" w:eastAsia="宋体"/>
          <w:b/>
          <w:color w:val="auto"/>
          <w:szCs w:val="21"/>
          <w:highlight w:val="none"/>
        </w:rPr>
        <w:t>2）</w:t>
      </w:r>
      <w:r>
        <w:rPr>
          <w:rFonts w:hint="eastAsia" w:ascii="宋体" w:hAnsi="宋体" w:eastAsia="宋体"/>
          <w:b/>
          <w:color w:val="auto"/>
          <w:szCs w:val="21"/>
          <w:highlight w:val="none"/>
          <w:lang w:val="en-US" w:eastAsia="zh-CN"/>
        </w:rPr>
        <w:t>设备2：</w:t>
      </w:r>
      <w:r>
        <w:rPr>
          <w:rFonts w:hint="eastAsia" w:ascii="宋体" w:hAnsi="宋体" w:eastAsia="宋体"/>
          <w:b/>
          <w:color w:val="auto"/>
          <w:szCs w:val="21"/>
          <w:highlight w:val="none"/>
        </w:rPr>
        <w:t>单泵透析机（即血液透析机）</w:t>
      </w:r>
    </w:p>
    <w:p w14:paraId="55B9815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黑体"/>
          <w:color w:val="auto"/>
          <w:szCs w:val="21"/>
          <w:highlight w:val="none"/>
        </w:rPr>
      </w:pPr>
      <w:r>
        <w:rPr>
          <w:rFonts w:hint="eastAsia" w:ascii="宋体" w:hAnsi="宋体" w:eastAsia="宋体" w:cs="黑体"/>
          <w:color w:val="auto"/>
          <w:szCs w:val="21"/>
          <w:highlight w:val="none"/>
        </w:rPr>
        <w:t>一、功能与配置</w:t>
      </w:r>
    </w:p>
    <w:p w14:paraId="1515F9A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1.中文操作界面，可实施血液透析、单纯超滤治疗，进行碳酸透析、醋酸透析、干粉透析；</w:t>
      </w:r>
    </w:p>
    <w:p w14:paraId="0A7894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2.具有透析液微粒过滤系统组件，提供超纯透析液；</w:t>
      </w:r>
    </w:p>
    <w:p w14:paraId="6018270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★3.具有双容量平衡腔超滤控制系统，单个平衡腔容量≤40ml；</w:t>
      </w:r>
    </w:p>
    <w:p w14:paraId="0557A6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4.同时具备干粉支架和碱性浓缩液吸液装置，治疗过程中可自由选择、随时切换；</w:t>
      </w:r>
    </w:p>
    <w:p w14:paraId="221A68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5.可连接数据管理系统；</w:t>
      </w:r>
    </w:p>
    <w:p w14:paraId="7AF622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6.屏幕实时显示预设血流速、有效血流速、已治疗血液容量等；</w:t>
      </w:r>
    </w:p>
    <w:p w14:paraId="057188B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7.可精确调整处方钠，实时显示当前透析液钠离子浓度及透析液电导度；</w:t>
      </w:r>
    </w:p>
    <w:p w14:paraId="4B59F0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8.具备穿刺针调整功能，方便治疗过程中处理血管通路异常情况；</w:t>
      </w:r>
    </w:p>
    <w:p w14:paraId="56DDC5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9.具备单针治疗功能，在单侧血管通路异常情况下可快速切换为单针治疗，继续透析；</w:t>
      </w:r>
    </w:p>
    <w:p w14:paraId="0A48AA4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10.即时回血程序，打开后可直接开始回血，无需更改治疗参数；</w:t>
      </w:r>
    </w:p>
    <w:p w14:paraId="6C3AF3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★11.具有自动透析液流量控制功能，在治疗过程中根据有效血流速自动实时调整透析液流速, 准备阶段透析液流量降至最低</w:t>
      </w:r>
      <w:bookmarkStart w:id="9" w:name="_Hlk117758301"/>
      <w:r>
        <w:rPr>
          <w:rFonts w:hint="eastAsia" w:ascii="宋体" w:hAnsi="宋体" w:eastAsia="宋体" w:cs="仿宋_GB2312"/>
          <w:color w:val="auto"/>
          <w:szCs w:val="21"/>
          <w:highlight w:val="none"/>
        </w:rPr>
        <w:t>，避免结晶、避免微生物滋生</w:t>
      </w:r>
      <w:bookmarkEnd w:id="9"/>
      <w:r>
        <w:rPr>
          <w:rFonts w:hint="eastAsia" w:ascii="宋体" w:hAnsi="宋体" w:eastAsia="宋体" w:cs="仿宋_GB2312"/>
          <w:color w:val="auto"/>
          <w:szCs w:val="21"/>
          <w:highlight w:val="none"/>
        </w:rPr>
        <w:t>；</w:t>
      </w:r>
    </w:p>
    <w:p w14:paraId="788FD10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12.透析液配比采用容量配比系统；</w:t>
      </w:r>
    </w:p>
    <w:p w14:paraId="350A8BD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13.内置电池，突然断电时机器自动切换电池供电，并发出尖锐报警声，确保血泵、肝素泵及所有监测功能正常运转，且数据不丢失；</w:t>
      </w:r>
    </w:p>
    <w:p w14:paraId="6FC1B26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★14.每次使用前具有完整的功能测试。治疗过程中，至少每15min自动进行压力密闭平衡测试一次，确保治疗精准安全；</w:t>
      </w:r>
    </w:p>
    <w:p w14:paraId="294FA0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★15.具有绿光、红外线组合的双重漏血探测；</w:t>
      </w:r>
    </w:p>
    <w:p w14:paraId="4D2A2E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16.具有空气检测；</w:t>
      </w:r>
    </w:p>
    <w:p w14:paraId="66125A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17.电动辅助血泵转动将泵管带入血泵，避免因手动旋转泵头造成泵头损坏或人员受伤；</w:t>
      </w:r>
    </w:p>
    <w:p w14:paraId="2F6E365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18.具备≥5种可调钠曲线及5种超滤曲线，可单独使用或合并使用；</w:t>
      </w:r>
    </w:p>
    <w:p w14:paraId="06AF820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★19.具有程序化一键自动消毒程序。全自动的热消毒程序（即使用柠檬酸进行热消毒）集消毒、脱钙、冲洗一体化一键30分钟内完成，可提供原厂消毒液；浓缩液吸管可插回机器，连同机器执行清洗及消毒。</w:t>
      </w:r>
    </w:p>
    <w:p w14:paraId="0905E19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黑体"/>
          <w:color w:val="auto"/>
          <w:szCs w:val="21"/>
          <w:highlight w:val="none"/>
        </w:rPr>
      </w:pPr>
      <w:r>
        <w:rPr>
          <w:rFonts w:hint="eastAsia" w:ascii="宋体" w:hAnsi="宋体" w:eastAsia="宋体" w:cs="黑体"/>
          <w:color w:val="auto"/>
          <w:szCs w:val="21"/>
          <w:highlight w:val="none"/>
        </w:rPr>
        <w:t>二、技术参数与性能指标</w:t>
      </w:r>
    </w:p>
    <w:p w14:paraId="706F9F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20.血流量20～600ml/min可调，精确度±10%或≤10ml/min，泵管直径2-10mm可调；</w:t>
      </w:r>
    </w:p>
    <w:p w14:paraId="505CF7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21.动脉压监测显示范围：-280～+280mmHg；静脉压监测显示范围：-60～+500mmHg；跨膜压监测显示范围：-60～+500mmHg；精确度±10mmHg；</w:t>
      </w:r>
    </w:p>
    <w:p w14:paraId="0EC29D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22.肝素泵流量范围：0，0.5～9.9ml/h，单次追加剂量0.1-5ml；</w:t>
      </w:r>
    </w:p>
    <w:p w14:paraId="0A9DF3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23.进水压1.5-6bar，进水温度5-30℃，最大废液管高度1m</w:t>
      </w:r>
    </w:p>
    <w:p w14:paraId="17CF9B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24.透析液流量0-800ml/min可调；温度调节范围不超过35～39℃；电导度13.0～15.5mS/cm（25℃），精度±0.1mS/cm；</w:t>
      </w:r>
    </w:p>
    <w:p w14:paraId="2B5FFD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25.超滤率100～4000ml/h，精度±1%，对透析器的超滤系数无限制</w:t>
      </w:r>
    </w:p>
    <w:p w14:paraId="2E536A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26.漏血探测精度：最大透析液流量时≤0.5 ml/min血液</w:t>
      </w:r>
    </w:p>
    <w:p w14:paraId="05111F73">
      <w:pPr>
        <w:keepNext w:val="0"/>
        <w:keepLines w:val="0"/>
        <w:pageBreakBefore w:val="0"/>
        <w:widowControl w:val="0"/>
        <w:kinsoku/>
        <w:wordWrap/>
        <w:overflowPunct/>
        <w:topLinePunct w:val="0"/>
        <w:autoSpaceDE/>
        <w:autoSpaceDN/>
        <w:bidi w:val="0"/>
        <w:adjustRightInd w:val="0"/>
        <w:snapToGrid w:val="0"/>
        <w:spacing w:line="360" w:lineRule="auto"/>
        <w:ind w:left="420"/>
        <w:textAlignment w:val="auto"/>
        <w:rPr>
          <w:rFonts w:ascii="宋体" w:hAnsi="宋体" w:eastAsia="宋体" w:cs="仿宋_GB2312"/>
          <w:color w:val="auto"/>
          <w:szCs w:val="21"/>
          <w:highlight w:val="none"/>
        </w:rPr>
      </w:pPr>
      <w:r>
        <w:rPr>
          <w:rFonts w:hint="eastAsia" w:ascii="宋体" w:hAnsi="宋体" w:eastAsia="宋体" w:cs="仿宋_GB2312"/>
          <w:color w:val="auto"/>
          <w:szCs w:val="21"/>
          <w:highlight w:val="none"/>
        </w:rPr>
        <w:t>27.消毒与清洁程序时，冲洗温度≥37℃，流量≥600ml/min；热清洗（再循环）温度≥80℃，流量≥450ml/min；热消毒（再循环）温度≥80℃，流量≥450ml/min。</w:t>
      </w:r>
    </w:p>
    <w:p w14:paraId="7E13C3B8">
      <w:pPr>
        <w:keepNext w:val="0"/>
        <w:keepLines w:val="0"/>
        <w:pageBreakBefore w:val="0"/>
        <w:widowControl w:val="0"/>
        <w:kinsoku/>
        <w:wordWrap/>
        <w:overflowPunct/>
        <w:topLinePunct w:val="0"/>
        <w:autoSpaceDE/>
        <w:autoSpaceDN/>
        <w:bidi w:val="0"/>
        <w:adjustRightInd w:val="0"/>
        <w:snapToGrid w:val="0"/>
        <w:spacing w:line="360" w:lineRule="auto"/>
        <w:ind w:left="420"/>
        <w:textAlignment w:val="auto"/>
        <w:rPr>
          <w:rFonts w:ascii="仿宋_GB2312" w:hAnsi="仿宋_GB2312" w:eastAsia="仿宋_GB2312" w:cs="仿宋_GB2312"/>
          <w:b/>
          <w:bCs/>
          <w:color w:val="auto"/>
          <w:sz w:val="32"/>
          <w:szCs w:val="32"/>
          <w:highlight w:val="none"/>
        </w:rPr>
      </w:pPr>
      <w:r>
        <w:rPr>
          <w:rFonts w:hint="eastAsia" w:ascii="宋体" w:hAnsi="宋体" w:eastAsia="宋体" w:cs="仿宋_GB2312"/>
          <w:b/>
          <w:bCs/>
          <w:color w:val="auto"/>
          <w:szCs w:val="21"/>
          <w:highlight w:val="none"/>
        </w:rPr>
        <w:t>备注：未标注★的条款，若4项以上未响应的投标无效。</w:t>
      </w:r>
    </w:p>
    <w:p w14:paraId="7256A8DA">
      <w:pPr>
        <w:keepNext w:val="0"/>
        <w:keepLines w:val="0"/>
        <w:pageBreakBefore w:val="0"/>
        <w:widowControl w:val="0"/>
        <w:kinsoku/>
        <w:wordWrap/>
        <w:overflowPunct/>
        <w:topLinePunct w:val="0"/>
        <w:autoSpaceDE/>
        <w:autoSpaceDN/>
        <w:bidi w:val="0"/>
        <w:adjustRightInd w:val="0"/>
        <w:snapToGrid w:val="0"/>
        <w:spacing w:line="360" w:lineRule="auto"/>
        <w:ind w:left="420"/>
        <w:textAlignment w:val="auto"/>
        <w:rPr>
          <w:rFonts w:hint="eastAsia" w:ascii="宋体" w:hAnsi="宋体" w:eastAsia="宋体"/>
          <w:b/>
          <w:color w:val="auto"/>
          <w:szCs w:val="21"/>
          <w:highlight w:val="none"/>
          <w:lang w:eastAsia="zh-CN"/>
        </w:rPr>
      </w:pPr>
      <w:r>
        <w:rPr>
          <w:rFonts w:hint="eastAsia" w:ascii="宋体" w:hAnsi="宋体" w:eastAsia="宋体"/>
          <w:b/>
          <w:color w:val="auto"/>
          <w:szCs w:val="21"/>
          <w:highlight w:val="none"/>
        </w:rPr>
        <w:t>3）</w:t>
      </w:r>
      <w:r>
        <w:rPr>
          <w:rFonts w:hint="eastAsia" w:ascii="宋体" w:hAnsi="宋体" w:eastAsia="宋体"/>
          <w:b/>
          <w:color w:val="auto"/>
          <w:szCs w:val="21"/>
          <w:highlight w:val="none"/>
          <w:lang w:val="en-US" w:eastAsia="zh-CN"/>
        </w:rPr>
        <w:t>设备3：</w:t>
      </w:r>
      <w:r>
        <w:rPr>
          <w:rFonts w:hint="eastAsia" w:ascii="宋体" w:hAnsi="宋体" w:eastAsia="宋体"/>
          <w:b/>
          <w:color w:val="auto"/>
          <w:szCs w:val="21"/>
          <w:highlight w:val="none"/>
        </w:rPr>
        <w:t>CRRT</w:t>
      </w:r>
      <w:r>
        <w:rPr>
          <w:rFonts w:hint="eastAsia" w:ascii="宋体" w:hAnsi="宋体" w:eastAsia="宋体"/>
          <w:b/>
          <w:color w:val="auto"/>
          <w:szCs w:val="21"/>
          <w:highlight w:val="none"/>
          <w:lang w:eastAsia="zh-CN"/>
        </w:rPr>
        <w:t>（即连续性血液净化装置）</w:t>
      </w:r>
    </w:p>
    <w:p w14:paraId="2D3447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黑体"/>
          <w:color w:val="auto"/>
          <w:szCs w:val="21"/>
          <w:highlight w:val="none"/>
        </w:rPr>
      </w:pPr>
      <w:r>
        <w:rPr>
          <w:rFonts w:hint="eastAsia" w:ascii="宋体" w:hAnsi="宋体" w:eastAsia="宋体" w:cs="黑体"/>
          <w:color w:val="auto"/>
          <w:szCs w:val="21"/>
          <w:highlight w:val="none"/>
        </w:rPr>
        <w:t>一、功能与配置</w:t>
      </w:r>
    </w:p>
    <w:p w14:paraId="7EAC093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设备要求，用于连续性血液净化治疗和血浆治疗等；</w:t>
      </w:r>
    </w:p>
    <w:p w14:paraId="5C6D59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设备可进行CRRT和TPE治疗，CRRT治疗模式</w:t>
      </w:r>
      <w:r>
        <w:rPr>
          <w:rFonts w:hint="eastAsia" w:ascii="宋体" w:hAnsi="宋体" w:eastAsia="宋体" w:cs="Times New Roman"/>
          <w:color w:val="auto"/>
          <w:szCs w:val="21"/>
          <w:highlight w:val="none"/>
        </w:rPr>
        <w:t>至少</w:t>
      </w:r>
      <w:r>
        <w:rPr>
          <w:rFonts w:ascii="宋体" w:hAnsi="宋体" w:eastAsia="宋体" w:cs="Times New Roman"/>
          <w:color w:val="auto"/>
          <w:szCs w:val="21"/>
          <w:highlight w:val="none"/>
        </w:rPr>
        <w:t>包含：CVVHDF、CVVHD、CVVH、前-后CVVH、一体化局部枸橼酸抗凝CVVHDF和CVVHD治疗等；</w:t>
      </w:r>
    </w:p>
    <w:p w14:paraId="14A46A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.彩色触摸</w:t>
      </w:r>
      <w:r>
        <w:rPr>
          <w:rFonts w:ascii="宋体" w:hAnsi="宋体" w:eastAsia="宋体" w:cs="Times New Roman"/>
          <w:color w:val="auto"/>
          <w:szCs w:val="21"/>
          <w:highlight w:val="none"/>
        </w:rPr>
        <w:t>屏≥14英寸，可上下左右多角度旋转，支持中文显示，具有360°可视一体化状态指示灯；</w:t>
      </w:r>
    </w:p>
    <w:p w14:paraId="038ABF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楷体"/>
          <w:color w:val="auto"/>
          <w:szCs w:val="21"/>
          <w:highlight w:val="none"/>
        </w:rPr>
        <w:t>★</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泵要求，配置</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7个泵；</w:t>
      </w:r>
    </w:p>
    <w:p w14:paraId="43F0E0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具有一体化枸橼酸抗凝输注系统，系统应智能实现泵联动，当血流量发生变化时，枸橼酸泵会自动调节，当废液流量变化时，钙泵会自动调节；</w:t>
      </w:r>
    </w:p>
    <w:p w14:paraId="7B0EE8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枸橼酸和钙溶液输注系统具有独立的液位监测器和液滴计数器，能够准确记录输注量并及时发现枸橼酸和钙溶液袋的排空；</w:t>
      </w:r>
    </w:p>
    <w:p w14:paraId="201F35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系统</w:t>
      </w:r>
      <w:r>
        <w:rPr>
          <w:rFonts w:hint="eastAsia" w:ascii="宋体" w:hAnsi="宋体" w:eastAsia="宋体" w:cs="Times New Roman"/>
          <w:color w:val="auto"/>
          <w:szCs w:val="21"/>
          <w:highlight w:val="none"/>
        </w:rPr>
        <w:t>自带</w:t>
      </w:r>
      <w:r>
        <w:rPr>
          <w:rFonts w:ascii="宋体" w:hAnsi="宋体" w:eastAsia="宋体" w:cs="Times New Roman"/>
          <w:color w:val="auto"/>
          <w:szCs w:val="21"/>
          <w:highlight w:val="none"/>
        </w:rPr>
        <w:t>集成枸橼酸治疗方案，</w:t>
      </w:r>
      <w:r>
        <w:rPr>
          <w:rFonts w:hint="eastAsia" w:ascii="宋体" w:hAnsi="宋体" w:eastAsia="宋体" w:cs="Times New Roman"/>
          <w:color w:val="auto"/>
          <w:szCs w:val="21"/>
          <w:highlight w:val="none"/>
        </w:rPr>
        <w:t>具备</w:t>
      </w:r>
      <w:r>
        <w:rPr>
          <w:rFonts w:ascii="宋体" w:hAnsi="宋体" w:eastAsia="宋体" w:cs="Times New Roman"/>
          <w:color w:val="auto"/>
          <w:szCs w:val="21"/>
          <w:highlight w:val="none"/>
        </w:rPr>
        <w:t>检索</w:t>
      </w:r>
      <w:r>
        <w:rPr>
          <w:rFonts w:hint="eastAsia" w:ascii="宋体" w:hAnsi="宋体" w:eastAsia="宋体" w:cs="Times New Roman"/>
          <w:color w:val="auto"/>
          <w:szCs w:val="21"/>
          <w:highlight w:val="none"/>
        </w:rPr>
        <w:t>功能</w:t>
      </w:r>
      <w:r>
        <w:rPr>
          <w:rFonts w:ascii="宋体" w:hAnsi="宋体" w:eastAsia="宋体" w:cs="Times New Roman"/>
          <w:color w:val="auto"/>
          <w:szCs w:val="21"/>
          <w:highlight w:val="none"/>
        </w:rPr>
        <w:t>，指导用户对枸橼酸治疗进行常规调整，系统</w:t>
      </w:r>
      <w:r>
        <w:rPr>
          <w:rFonts w:hint="eastAsia" w:ascii="宋体" w:hAnsi="宋体" w:eastAsia="宋体" w:cs="Times New Roman"/>
          <w:color w:val="auto"/>
          <w:szCs w:val="21"/>
          <w:highlight w:val="none"/>
        </w:rPr>
        <w:t>具备</w:t>
      </w:r>
      <w:r>
        <w:rPr>
          <w:rFonts w:ascii="宋体" w:hAnsi="宋体" w:eastAsia="宋体" w:cs="Times New Roman"/>
          <w:color w:val="auto"/>
          <w:szCs w:val="21"/>
          <w:highlight w:val="none"/>
        </w:rPr>
        <w:t>提供不同参数设置对酸碱状态预测</w:t>
      </w:r>
      <w:r>
        <w:rPr>
          <w:rFonts w:hint="eastAsia" w:ascii="宋体" w:hAnsi="宋体" w:eastAsia="宋体" w:cs="Times New Roman"/>
          <w:color w:val="auto"/>
          <w:szCs w:val="21"/>
          <w:highlight w:val="none"/>
        </w:rPr>
        <w:t>功能</w:t>
      </w:r>
      <w:r>
        <w:rPr>
          <w:rFonts w:ascii="宋体" w:hAnsi="宋体" w:eastAsia="宋体" w:cs="Times New Roman"/>
          <w:color w:val="auto"/>
          <w:szCs w:val="21"/>
          <w:highlight w:val="none"/>
        </w:rPr>
        <w:t>；</w:t>
      </w:r>
    </w:p>
    <w:p w14:paraId="51AF555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楷体"/>
          <w:color w:val="auto"/>
          <w:szCs w:val="21"/>
          <w:highlight w:val="none"/>
        </w:rPr>
        <w:t>★</w:t>
      </w:r>
      <w:r>
        <w:rPr>
          <w:rFonts w:ascii="宋体" w:hAnsi="宋体" w:eastAsia="宋体" w:cs="Times New Roman"/>
          <w:color w:val="auto"/>
          <w:szCs w:val="21"/>
          <w:highlight w:val="none"/>
        </w:rPr>
        <w:t>8</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天平要求，</w:t>
      </w:r>
      <w:r>
        <w:rPr>
          <w:rFonts w:hint="eastAsia" w:ascii="宋体" w:hAnsi="宋体" w:eastAsia="宋体" w:cs="Times New Roman"/>
          <w:color w:val="auto"/>
          <w:szCs w:val="21"/>
          <w:highlight w:val="none"/>
        </w:rPr>
        <w:t>配备≥</w:t>
      </w:r>
      <w:r>
        <w:rPr>
          <w:rFonts w:ascii="宋体" w:hAnsi="宋体" w:eastAsia="宋体" w:cs="Times New Roman"/>
          <w:color w:val="auto"/>
          <w:szCs w:val="21"/>
          <w:highlight w:val="none"/>
        </w:rPr>
        <w:t>4个高精度天平，清洁区</w:t>
      </w:r>
      <w:r>
        <w:rPr>
          <w:rFonts w:hint="eastAsia" w:ascii="宋体" w:hAnsi="宋体" w:eastAsia="宋体" w:cs="Times New Roman"/>
          <w:color w:val="auto"/>
          <w:szCs w:val="21"/>
          <w:highlight w:val="none"/>
        </w:rPr>
        <w:t>天平</w:t>
      </w:r>
      <w:r>
        <w:rPr>
          <w:rFonts w:ascii="宋体" w:hAnsi="宋体" w:eastAsia="宋体" w:cs="Times New Roman"/>
          <w:color w:val="auto"/>
          <w:szCs w:val="21"/>
          <w:highlight w:val="none"/>
        </w:rPr>
        <w:t>与污染区</w:t>
      </w:r>
      <w:r>
        <w:rPr>
          <w:rFonts w:hint="eastAsia" w:ascii="宋体" w:hAnsi="宋体" w:eastAsia="宋体" w:cs="Times New Roman"/>
          <w:color w:val="auto"/>
          <w:szCs w:val="21"/>
          <w:highlight w:val="none"/>
        </w:rPr>
        <w:t>天平</w:t>
      </w:r>
      <w:r>
        <w:rPr>
          <w:rFonts w:ascii="宋体" w:hAnsi="宋体" w:eastAsia="宋体" w:cs="Times New Roman"/>
          <w:color w:val="auto"/>
          <w:szCs w:val="21"/>
          <w:highlight w:val="none"/>
        </w:rPr>
        <w:t>分离；</w:t>
      </w:r>
    </w:p>
    <w:p w14:paraId="79A24F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9</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具有完善的体外循环压力监测系统，系统实时显示各种压力变化曲线图；</w:t>
      </w:r>
    </w:p>
    <w:p w14:paraId="72F7F3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10</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具有静脉壶液位探测器，可自动控制静脉壶液位，自动调整排气，液位也可手动调整；液位过低会发出报警；</w:t>
      </w:r>
    </w:p>
    <w:p w14:paraId="3D41CD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11</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具有空气探测器，采用超声波传输方式，可探测静脉回路中气泡、血液泡沫、微小气泡。 具有血液探测器，采用红外线传输方式，探测静脉回路中是血液/盐水；</w:t>
      </w:r>
    </w:p>
    <w:p w14:paraId="5367D7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12</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滤出液系统具有漏血传感器，采用光学方式进行监测；</w:t>
      </w:r>
    </w:p>
    <w:p w14:paraId="3637A3B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楷体"/>
          <w:color w:val="auto"/>
          <w:szCs w:val="21"/>
          <w:highlight w:val="none"/>
        </w:rPr>
        <w:t>★</w:t>
      </w:r>
      <w:r>
        <w:rPr>
          <w:rFonts w:ascii="宋体" w:hAnsi="宋体" w:eastAsia="宋体" w:cs="Times New Roman"/>
          <w:color w:val="auto"/>
          <w:szCs w:val="21"/>
          <w:highlight w:val="none"/>
        </w:rPr>
        <w:t>13</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设备具有一键实现降低血流速、放大压力报警界限和关闭平衡的功能；</w:t>
      </w:r>
    </w:p>
    <w:p w14:paraId="4F900A1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14</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实时显示超滤比率；</w:t>
      </w:r>
    </w:p>
    <w:p w14:paraId="1DF2EC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15</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具有临时中断治疗程序，并提供多种选项，并提供详细操作方式；</w:t>
      </w:r>
    </w:p>
    <w:p w14:paraId="2234D9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16</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具有完善的换袋（治疗液体更换）、换肝素、换枸橼酸/钙溶液提示及程序，屏幕实时显示下一个即将更换的液袋及时间，并根据时间远近自动排序；</w:t>
      </w:r>
    </w:p>
    <w:p w14:paraId="339D5C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17</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系统集成血浆体积计算功能，在屏输入患者相关数据，自动计算出患者血浆量；</w:t>
      </w:r>
    </w:p>
    <w:p w14:paraId="7DF356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楷体"/>
          <w:color w:val="auto"/>
          <w:szCs w:val="21"/>
          <w:highlight w:val="none"/>
        </w:rPr>
        <w:t>★</w:t>
      </w:r>
      <w:r>
        <w:rPr>
          <w:rFonts w:ascii="宋体" w:hAnsi="宋体" w:eastAsia="宋体" w:cs="Times New Roman"/>
          <w:color w:val="auto"/>
          <w:szCs w:val="21"/>
          <w:highlight w:val="none"/>
        </w:rPr>
        <w:t>18</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加热系统，系统</w:t>
      </w:r>
      <w:r>
        <w:rPr>
          <w:rFonts w:hint="eastAsia" w:ascii="宋体" w:hAnsi="宋体" w:eastAsia="宋体" w:cs="Times New Roman"/>
          <w:color w:val="auto"/>
          <w:szCs w:val="21"/>
          <w:highlight w:val="none"/>
        </w:rPr>
        <w:t>具备≥</w:t>
      </w:r>
      <w:r>
        <w:rPr>
          <w:rFonts w:ascii="宋体" w:hAnsi="宋体" w:eastAsia="宋体" w:cs="Times New Roman"/>
          <w:color w:val="auto"/>
          <w:szCs w:val="21"/>
          <w:highlight w:val="none"/>
        </w:rPr>
        <w:t>2个高效独立加温系统，分别同时对置换液和透析液加温；</w:t>
      </w:r>
    </w:p>
    <w:p w14:paraId="3503D78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19</w:t>
      </w:r>
      <w:r>
        <w:rPr>
          <w:rFonts w:hint="eastAsia" w:ascii="宋体" w:hAnsi="宋体" w:eastAsia="宋体" w:cs="Times New Roman"/>
          <w:color w:val="auto"/>
          <w:szCs w:val="21"/>
          <w:highlight w:val="none"/>
        </w:rPr>
        <w:t>.内置蓄</w:t>
      </w:r>
      <w:r>
        <w:rPr>
          <w:rFonts w:ascii="宋体" w:hAnsi="宋体" w:eastAsia="宋体" w:cs="Times New Roman"/>
          <w:color w:val="auto"/>
          <w:szCs w:val="21"/>
          <w:highlight w:val="none"/>
        </w:rPr>
        <w:t>电池，紧急状态下维持体外循环至少15分钟；</w:t>
      </w:r>
    </w:p>
    <w:p w14:paraId="2FE990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20</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具有治疗耗材使用超时提醒，当使用超时，系统应自动提示更换；</w:t>
      </w:r>
    </w:p>
    <w:p w14:paraId="7D9A824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ascii="宋体" w:hAnsi="宋体" w:eastAsia="宋体" w:cs="Times New Roman"/>
          <w:color w:val="auto"/>
          <w:szCs w:val="21"/>
          <w:highlight w:val="none"/>
        </w:rPr>
        <w:t>21</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设备转运，采用全万向轮设计，设备前后应均设计把手，便于设备灵活转运；</w:t>
      </w:r>
    </w:p>
    <w:p w14:paraId="0CEE00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22.</w:t>
      </w:r>
      <w:r>
        <w:rPr>
          <w:rFonts w:ascii="宋体" w:hAnsi="宋体" w:eastAsia="宋体" w:cs="Times New Roman"/>
          <w:color w:val="auto"/>
          <w:szCs w:val="21"/>
          <w:highlight w:val="none"/>
        </w:rPr>
        <w:t>管路和滤器</w:t>
      </w:r>
      <w:r>
        <w:rPr>
          <w:rFonts w:hint="eastAsia" w:ascii="宋体" w:hAnsi="宋体" w:eastAsia="宋体" w:cs="Times New Roman"/>
          <w:color w:val="auto"/>
          <w:szCs w:val="21"/>
          <w:highlight w:val="none"/>
        </w:rPr>
        <w:t>需</w:t>
      </w:r>
      <w:r>
        <w:rPr>
          <w:rFonts w:ascii="宋体" w:hAnsi="宋体" w:eastAsia="宋体" w:cs="Times New Roman"/>
          <w:color w:val="auto"/>
          <w:szCs w:val="21"/>
          <w:highlight w:val="none"/>
        </w:rPr>
        <w:t>独立包装，方便根据治疗模式灵活选择搭配</w:t>
      </w:r>
      <w:r>
        <w:rPr>
          <w:rFonts w:hint="eastAsia" w:ascii="宋体" w:hAnsi="宋体" w:eastAsia="宋体" w:cs="Times New Roman"/>
          <w:color w:val="auto"/>
          <w:szCs w:val="21"/>
          <w:highlight w:val="none"/>
        </w:rPr>
        <w:t>；</w:t>
      </w:r>
    </w:p>
    <w:p w14:paraId="09BCFF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黑体"/>
          <w:color w:val="auto"/>
          <w:szCs w:val="21"/>
          <w:highlight w:val="none"/>
        </w:rPr>
      </w:pPr>
      <w:r>
        <w:rPr>
          <w:rFonts w:ascii="宋体" w:hAnsi="宋体" w:eastAsia="宋体" w:cs="黑体"/>
          <w:color w:val="auto"/>
          <w:szCs w:val="21"/>
          <w:highlight w:val="none"/>
        </w:rPr>
        <w:t>二、技术参数与性能指标</w:t>
      </w:r>
    </w:p>
    <w:p w14:paraId="2BB783A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23.</w:t>
      </w:r>
      <w:r>
        <w:rPr>
          <w:rFonts w:ascii="宋体" w:hAnsi="宋体" w:eastAsia="宋体" w:cs="Times New Roman"/>
          <w:color w:val="auto"/>
          <w:szCs w:val="21"/>
          <w:highlight w:val="none"/>
        </w:rPr>
        <w:t>电气安全，防电击类型为Ⅰ类防护，防电击等级为CF型；</w:t>
      </w:r>
      <w:r>
        <w:rPr>
          <w:rFonts w:ascii="宋体" w:hAnsi="宋体" w:eastAsia="宋体" w:cs="Times New Roman"/>
          <w:color w:val="auto"/>
          <w:szCs w:val="21"/>
          <w:highlight w:val="none"/>
        </w:rPr>
        <w:tab/>
      </w:r>
    </w:p>
    <w:p w14:paraId="07F3D1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24.</w:t>
      </w:r>
      <w:r>
        <w:rPr>
          <w:rFonts w:ascii="宋体" w:hAnsi="宋体" w:eastAsia="宋体" w:cs="Times New Roman"/>
          <w:color w:val="auto"/>
          <w:szCs w:val="21"/>
          <w:highlight w:val="none"/>
        </w:rPr>
        <w:t>血流速</w:t>
      </w:r>
      <w:r>
        <w:rPr>
          <w:rFonts w:ascii="宋体" w:hAnsi="宋体" w:eastAsia="宋体" w:cs="Times New Roman"/>
          <w:color w:val="auto"/>
          <w:szCs w:val="21"/>
          <w:highlight w:val="none"/>
        </w:rPr>
        <w:tab/>
      </w:r>
      <w:r>
        <w:rPr>
          <w:rFonts w:ascii="宋体" w:hAnsi="宋体" w:eastAsia="宋体" w:cs="Times New Roman"/>
          <w:color w:val="auto"/>
          <w:szCs w:val="21"/>
          <w:highlight w:val="none"/>
        </w:rPr>
        <w:t>20-500ml/min，±10%；</w:t>
      </w:r>
    </w:p>
    <w:p w14:paraId="3E4678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25.</w:t>
      </w:r>
      <w:r>
        <w:rPr>
          <w:rFonts w:ascii="宋体" w:hAnsi="宋体" w:eastAsia="宋体" w:cs="Times New Roman"/>
          <w:color w:val="auto"/>
          <w:szCs w:val="21"/>
          <w:highlight w:val="none"/>
        </w:rPr>
        <w:t>置换液流速10-70ml/min，透析液流速10-70ml/min；</w:t>
      </w:r>
    </w:p>
    <w:p w14:paraId="420F79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26.</w:t>
      </w:r>
      <w:r>
        <w:rPr>
          <w:rFonts w:ascii="宋体" w:hAnsi="宋体" w:eastAsia="宋体" w:cs="Times New Roman"/>
          <w:color w:val="auto"/>
          <w:szCs w:val="21"/>
          <w:highlight w:val="none"/>
        </w:rPr>
        <w:t>滤过液流速0-170ml/min；</w:t>
      </w:r>
    </w:p>
    <w:p w14:paraId="248751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27.</w:t>
      </w:r>
      <w:r>
        <w:rPr>
          <w:rFonts w:ascii="宋体" w:hAnsi="宋体" w:eastAsia="宋体" w:cs="Times New Roman"/>
          <w:color w:val="auto"/>
          <w:szCs w:val="21"/>
          <w:highlight w:val="none"/>
        </w:rPr>
        <w:t xml:space="preserve">枸橼酸泵流量范围20-550ml/h，枸橼酸剂量可设置2.5-6.0mmol/L血液； </w:t>
      </w:r>
    </w:p>
    <w:p w14:paraId="2E1572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28.</w:t>
      </w:r>
      <w:r>
        <w:rPr>
          <w:rFonts w:ascii="宋体" w:hAnsi="宋体" w:eastAsia="宋体" w:cs="Times New Roman"/>
          <w:color w:val="auto"/>
          <w:szCs w:val="21"/>
          <w:highlight w:val="none"/>
        </w:rPr>
        <w:t xml:space="preserve">钙泵流量范围10-100ml/h，钙剂量可设置0-3.0mmol/L滤过液； </w:t>
      </w:r>
    </w:p>
    <w:p w14:paraId="4F1AC1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29.</w:t>
      </w:r>
      <w:r>
        <w:rPr>
          <w:rFonts w:ascii="宋体" w:hAnsi="宋体" w:eastAsia="宋体" w:cs="Times New Roman"/>
          <w:color w:val="auto"/>
          <w:szCs w:val="21"/>
          <w:highlight w:val="none"/>
        </w:rPr>
        <w:t>肝素泵持续流量1-25ml/h，追加剂量0.1-5ml/</w:t>
      </w:r>
      <w:r>
        <w:rPr>
          <w:rFonts w:hint="eastAsia" w:ascii="宋体" w:hAnsi="宋体" w:eastAsia="宋体" w:cs="Times New Roman"/>
          <w:color w:val="auto"/>
          <w:szCs w:val="21"/>
          <w:highlight w:val="none"/>
        </w:rPr>
        <w:t>h可调</w:t>
      </w:r>
      <w:r>
        <w:rPr>
          <w:rFonts w:ascii="宋体" w:hAnsi="宋体" w:eastAsia="宋体" w:cs="Times New Roman"/>
          <w:color w:val="auto"/>
          <w:szCs w:val="21"/>
          <w:highlight w:val="none"/>
        </w:rPr>
        <w:t>；</w:t>
      </w:r>
    </w:p>
    <w:p w14:paraId="501114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楷体"/>
          <w:color w:val="auto"/>
          <w:szCs w:val="21"/>
          <w:highlight w:val="none"/>
        </w:rPr>
        <w:t>★</w:t>
      </w:r>
      <w:r>
        <w:rPr>
          <w:rFonts w:hint="eastAsia" w:ascii="宋体" w:hAnsi="宋体" w:eastAsia="宋体" w:cs="Times New Roman"/>
          <w:color w:val="auto"/>
          <w:szCs w:val="21"/>
          <w:highlight w:val="none"/>
        </w:rPr>
        <w:t>30.</w:t>
      </w:r>
      <w:r>
        <w:rPr>
          <w:rFonts w:ascii="宋体" w:hAnsi="宋体" w:eastAsia="宋体" w:cs="Times New Roman"/>
          <w:color w:val="auto"/>
          <w:szCs w:val="21"/>
          <w:highlight w:val="none"/>
        </w:rPr>
        <w:t>每个天平最大负载可达12Kg，天平分辨率</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1g；</w:t>
      </w:r>
    </w:p>
    <w:p w14:paraId="67FE73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31.</w:t>
      </w:r>
      <w:r>
        <w:rPr>
          <w:rFonts w:ascii="宋体" w:hAnsi="宋体" w:eastAsia="宋体" w:cs="Times New Roman"/>
          <w:color w:val="auto"/>
          <w:szCs w:val="21"/>
          <w:highlight w:val="none"/>
        </w:rPr>
        <w:t>动脉压力监测显示范围，-300mmHg- +280 mmHg，精度±10 mmHg；</w:t>
      </w:r>
    </w:p>
    <w:p w14:paraId="23B8584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32.</w:t>
      </w:r>
      <w:r>
        <w:rPr>
          <w:rFonts w:ascii="宋体" w:hAnsi="宋体" w:eastAsia="宋体" w:cs="Times New Roman"/>
          <w:color w:val="auto"/>
          <w:szCs w:val="21"/>
          <w:highlight w:val="none"/>
        </w:rPr>
        <w:t>静脉压力监测显示范围，-80 mmHg- +500 mmHg，精度±10 mmHg；</w:t>
      </w:r>
    </w:p>
    <w:p w14:paraId="3A7553E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33.</w:t>
      </w:r>
      <w:r>
        <w:rPr>
          <w:rFonts w:ascii="宋体" w:hAnsi="宋体" w:eastAsia="宋体" w:cs="Times New Roman"/>
          <w:color w:val="auto"/>
          <w:szCs w:val="21"/>
          <w:highlight w:val="none"/>
        </w:rPr>
        <w:t>滤器前压力监测显示范围，-50 mmHg- +700 mmHg，精度±10 mmHg；</w:t>
      </w:r>
    </w:p>
    <w:p w14:paraId="202C5E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34.</w:t>
      </w:r>
      <w:r>
        <w:rPr>
          <w:rFonts w:ascii="宋体" w:hAnsi="宋体" w:eastAsia="宋体" w:cs="Times New Roman"/>
          <w:color w:val="auto"/>
          <w:szCs w:val="21"/>
          <w:highlight w:val="none"/>
        </w:rPr>
        <w:t>跨膜压监测显示范围，-300mmHg~+500mmHg，精度±20 mmHg；</w:t>
      </w:r>
    </w:p>
    <w:p w14:paraId="4F5436D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35.</w:t>
      </w:r>
      <w:r>
        <w:rPr>
          <w:rFonts w:ascii="宋体" w:hAnsi="宋体" w:eastAsia="宋体" w:cs="Times New Roman"/>
          <w:color w:val="auto"/>
          <w:szCs w:val="21"/>
          <w:highlight w:val="none"/>
        </w:rPr>
        <w:t>置换液加热温度范围，35-39℃，可关闭；</w:t>
      </w:r>
    </w:p>
    <w:p w14:paraId="4EA89F1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36.</w:t>
      </w:r>
      <w:r>
        <w:rPr>
          <w:rFonts w:ascii="宋体" w:hAnsi="宋体" w:eastAsia="宋体" w:cs="Times New Roman"/>
          <w:color w:val="auto"/>
          <w:szCs w:val="21"/>
          <w:highlight w:val="none"/>
        </w:rPr>
        <w:t>透析液加热温度范围，35-39℃，可关闭；</w:t>
      </w:r>
    </w:p>
    <w:p w14:paraId="14DE79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37.</w:t>
      </w:r>
      <w:r>
        <w:rPr>
          <w:rFonts w:ascii="宋体" w:hAnsi="宋体" w:eastAsia="宋体" w:cs="Times New Roman"/>
          <w:color w:val="auto"/>
          <w:szCs w:val="21"/>
          <w:highlight w:val="none"/>
        </w:rPr>
        <w:t>漏血探测器灵敏度，在HCT=32%的血液时，可探测到≤0.5ml/min血液流失；</w:t>
      </w:r>
    </w:p>
    <w:p w14:paraId="22BE4F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s="Times New Roman"/>
          <w:color w:val="auto"/>
          <w:szCs w:val="21"/>
          <w:highlight w:val="none"/>
        </w:rPr>
        <w:t>★38.</w:t>
      </w:r>
      <w:r>
        <w:rPr>
          <w:rFonts w:ascii="宋体" w:hAnsi="宋体" w:eastAsia="宋体" w:cs="Times New Roman"/>
          <w:color w:val="auto"/>
          <w:szCs w:val="21"/>
          <w:highlight w:val="none"/>
        </w:rPr>
        <w:t>数据交换，内置数据交换接口，报警输出接口，集成患者资料卡接口。</w:t>
      </w:r>
    </w:p>
    <w:p w14:paraId="46E414C6">
      <w:pPr>
        <w:keepNext w:val="0"/>
        <w:keepLines w:val="0"/>
        <w:pageBreakBefore w:val="0"/>
        <w:widowControl w:val="0"/>
        <w:kinsoku/>
        <w:wordWrap/>
        <w:overflowPunct/>
        <w:topLinePunct w:val="0"/>
        <w:autoSpaceDE/>
        <w:autoSpaceDN/>
        <w:bidi w:val="0"/>
        <w:adjustRightInd w:val="0"/>
        <w:snapToGrid w:val="0"/>
        <w:spacing w:line="360" w:lineRule="auto"/>
        <w:ind w:left="420"/>
        <w:textAlignment w:val="auto"/>
        <w:rPr>
          <w:rFonts w:hint="eastAsia" w:ascii="宋体" w:hAnsi="宋体" w:eastAsia="宋体"/>
          <w:b/>
          <w:bCs/>
          <w:color w:val="auto"/>
          <w:szCs w:val="21"/>
          <w:highlight w:val="none"/>
        </w:rPr>
      </w:pPr>
      <w:r>
        <w:rPr>
          <w:rFonts w:hint="eastAsia" w:ascii="宋体" w:hAnsi="宋体" w:eastAsia="宋体" w:cs="Times New Roman"/>
          <w:b/>
          <w:bCs/>
          <w:color w:val="auto"/>
          <w:szCs w:val="21"/>
          <w:highlight w:val="none"/>
        </w:rPr>
        <w:t>备注：未标注★的条款，若6项以上未响应的投标无效。</w:t>
      </w:r>
    </w:p>
    <w:p w14:paraId="7910BDE1">
      <w:pPr>
        <w:spacing w:line="360" w:lineRule="auto"/>
        <w:outlineLvl w:val="1"/>
        <w:rPr>
          <w:rFonts w:ascii="宋体" w:hAnsi="宋体" w:eastAsia="宋体"/>
          <w:b/>
          <w:bCs/>
          <w:color w:val="auto"/>
          <w:szCs w:val="18"/>
          <w:highlight w:val="none"/>
        </w:rPr>
      </w:pPr>
      <w:bookmarkStart w:id="10" w:name="_Toc7421"/>
      <w:bookmarkStart w:id="11" w:name="_Toc178465415"/>
      <w:bookmarkStart w:id="12" w:name="_Toc4843"/>
      <w:r>
        <w:rPr>
          <w:rFonts w:hint="eastAsia" w:ascii="宋体" w:hAnsi="宋体" w:eastAsia="宋体"/>
          <w:b/>
          <w:bCs/>
          <w:color w:val="auto"/>
          <w:szCs w:val="18"/>
          <w:highlight w:val="none"/>
        </w:rPr>
        <w:t>三、报价要求</w:t>
      </w:r>
      <w:bookmarkEnd w:id="10"/>
      <w:bookmarkEnd w:id="11"/>
      <w:bookmarkEnd w:id="12"/>
    </w:p>
    <w:p w14:paraId="5F6A69B8">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本项目报投标总价，并同时报出分项报价，投标总价包含完成所投项目所产生的一切费用，投标人自行考虑报价风险</w:t>
      </w:r>
      <w:r>
        <w:rPr>
          <w:rFonts w:ascii="宋体" w:hAnsi="宋体" w:eastAsia="宋体"/>
          <w:color w:val="auto"/>
          <w:highlight w:val="none"/>
        </w:rPr>
        <w:t>。</w:t>
      </w:r>
    </w:p>
    <w:p w14:paraId="6BD8C92C">
      <w:pPr>
        <w:spacing w:line="360" w:lineRule="auto"/>
        <w:outlineLvl w:val="1"/>
        <w:rPr>
          <w:rFonts w:ascii="宋体" w:hAnsi="宋体" w:eastAsia="宋体"/>
          <w:b/>
          <w:bCs/>
          <w:color w:val="auto"/>
          <w:szCs w:val="18"/>
          <w:highlight w:val="none"/>
        </w:rPr>
      </w:pPr>
      <w:bookmarkStart w:id="13" w:name="_Toc178465416"/>
      <w:r>
        <w:rPr>
          <w:rFonts w:hint="eastAsia" w:ascii="宋体" w:hAnsi="宋体" w:eastAsia="宋体"/>
          <w:b/>
          <w:bCs/>
          <w:color w:val="auto"/>
          <w:szCs w:val="18"/>
          <w:highlight w:val="none"/>
        </w:rPr>
        <w:t>四、安装调试、验收试验及质量保证</w:t>
      </w:r>
      <w:bookmarkEnd w:id="13"/>
    </w:p>
    <w:p w14:paraId="25E7446A">
      <w:pPr>
        <w:spacing w:line="360" w:lineRule="auto"/>
        <w:ind w:firstLine="420" w:firstLineChars="200"/>
        <w:rPr>
          <w:rFonts w:ascii="宋体" w:hAnsi="宋体" w:eastAsia="宋体"/>
          <w:color w:val="auto"/>
          <w:highlight w:val="none"/>
        </w:rPr>
      </w:pPr>
      <w:bookmarkStart w:id="14" w:name="_Toc445554754"/>
      <w:bookmarkStart w:id="15" w:name="_Toc455587095"/>
      <w:bookmarkStart w:id="16" w:name="_Toc455587279"/>
      <w:r>
        <w:rPr>
          <w:rFonts w:hint="eastAsia" w:ascii="宋体" w:hAnsi="宋体" w:eastAsia="宋体"/>
          <w:color w:val="auto"/>
          <w:highlight w:val="none"/>
        </w:rPr>
        <w:t>1、中标人在设备安装地点负责安装、调试。</w:t>
      </w:r>
    </w:p>
    <w:p w14:paraId="0C4A9C3E">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2、具体设备验收标准和程序按采购人要求执行，下列验收程序可参照执行：</w:t>
      </w:r>
    </w:p>
    <w:p w14:paraId="3CBAE1C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1EED99AD">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DF9F6D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2.3 中标人应根据采购人使用单位的技术要求提供相应的产品。由中标人所提供的设备部件间的连线和插接件均应视为设备内部器件，包含在相应的设备之中。</w:t>
      </w:r>
    </w:p>
    <w:p w14:paraId="2DA5AE18">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2.4 运行测试及最终验收。在系统安装、调试结束后，采购人对其进行全面的测试，</w:t>
      </w:r>
      <w:r>
        <w:rPr>
          <w:rFonts w:hint="eastAsia" w:ascii="宋体" w:hAnsi="宋体" w:eastAsia="宋体"/>
          <w:color w:val="auto"/>
          <w:highlight w:val="none"/>
          <w:lang w:val="en-US" w:eastAsia="zh-CN"/>
        </w:rPr>
        <w:t>试运行期1个月，</w:t>
      </w:r>
      <w:r>
        <w:rPr>
          <w:rFonts w:hint="eastAsia" w:ascii="宋体" w:hAnsi="宋体" w:eastAsia="宋体"/>
          <w:color w:val="auto"/>
          <w:highlight w:val="none"/>
        </w:rPr>
        <w:t>对测试中暴露出来的问题，中标人应及时进行整改，系统最终测试完毕经验收合格后，采购人应向中标人签发最终验收证明。</w:t>
      </w:r>
    </w:p>
    <w:p w14:paraId="65A115A9">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29462233">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60DAD082">
      <w:pPr>
        <w:spacing w:line="360" w:lineRule="auto"/>
        <w:outlineLvl w:val="1"/>
        <w:rPr>
          <w:rFonts w:ascii="宋体" w:hAnsi="宋体" w:eastAsia="宋体"/>
          <w:b/>
          <w:bCs/>
          <w:color w:val="auto"/>
          <w:szCs w:val="18"/>
          <w:highlight w:val="none"/>
        </w:rPr>
      </w:pPr>
      <w:bookmarkStart w:id="17" w:name="_Toc178465417"/>
      <w:bookmarkStart w:id="18" w:name="_Toc532199627"/>
      <w:bookmarkStart w:id="19" w:name="_Toc72431744"/>
      <w:bookmarkStart w:id="20" w:name="_Toc72431420"/>
      <w:r>
        <w:rPr>
          <w:rFonts w:hint="eastAsia" w:ascii="宋体" w:hAnsi="宋体" w:eastAsia="宋体"/>
          <w:b/>
          <w:bCs/>
          <w:color w:val="auto"/>
          <w:szCs w:val="18"/>
          <w:highlight w:val="none"/>
        </w:rPr>
        <w:t>五、备品备件及专用工具</w:t>
      </w:r>
      <w:bookmarkEnd w:id="17"/>
    </w:p>
    <w:p w14:paraId="580FFFFA">
      <w:pPr>
        <w:spacing w:line="360" w:lineRule="auto"/>
        <w:ind w:firstLine="420" w:firstLineChars="200"/>
        <w:rPr>
          <w:rFonts w:ascii="宋体" w:hAnsi="宋体" w:eastAsia="宋体"/>
          <w:color w:val="auto"/>
          <w:highlight w:val="none"/>
        </w:rPr>
      </w:pPr>
      <w:r>
        <w:rPr>
          <w:rFonts w:ascii="宋体" w:hAnsi="宋体" w:eastAsia="宋体"/>
          <w:color w:val="auto"/>
          <w:highlight w:val="none"/>
        </w:rPr>
        <w:t>1.备品备件：中标人提供能够满足质量保证期内的设备维修要求的备品备件，备品备件应是新品。</w:t>
      </w:r>
    </w:p>
    <w:p w14:paraId="07A41FE7">
      <w:pPr>
        <w:spacing w:line="360" w:lineRule="auto"/>
        <w:ind w:firstLine="420" w:firstLineChars="200"/>
        <w:rPr>
          <w:rFonts w:ascii="宋体" w:hAnsi="宋体" w:eastAsia="宋体"/>
          <w:color w:val="auto"/>
          <w:highlight w:val="none"/>
        </w:rPr>
      </w:pPr>
      <w:r>
        <w:rPr>
          <w:rFonts w:ascii="宋体" w:hAnsi="宋体" w:eastAsia="宋体"/>
          <w:color w:val="auto"/>
          <w:highlight w:val="none"/>
        </w:rPr>
        <w:t>2.专用工具：中标人提供设备安装、调试、验收、维修、保养所必要的专用工具、仪器、仪表等。</w:t>
      </w:r>
    </w:p>
    <w:bookmarkEnd w:id="14"/>
    <w:bookmarkEnd w:id="15"/>
    <w:bookmarkEnd w:id="16"/>
    <w:bookmarkEnd w:id="18"/>
    <w:bookmarkEnd w:id="19"/>
    <w:bookmarkEnd w:id="20"/>
    <w:p w14:paraId="7E72419C">
      <w:pPr>
        <w:spacing w:line="360" w:lineRule="auto"/>
        <w:outlineLvl w:val="1"/>
        <w:rPr>
          <w:rFonts w:ascii="宋体" w:hAnsi="宋体" w:eastAsia="宋体"/>
          <w:b/>
          <w:bCs/>
          <w:color w:val="auto"/>
          <w:szCs w:val="18"/>
          <w:highlight w:val="none"/>
        </w:rPr>
      </w:pPr>
      <w:bookmarkStart w:id="21" w:name="_Toc178465418"/>
      <w:r>
        <w:rPr>
          <w:rFonts w:hint="eastAsia" w:ascii="宋体" w:hAnsi="宋体" w:eastAsia="宋体"/>
          <w:b/>
          <w:bCs/>
          <w:color w:val="auto"/>
          <w:szCs w:val="18"/>
          <w:highlight w:val="none"/>
        </w:rPr>
        <w:t>六、包装运输</w:t>
      </w:r>
      <w:bookmarkEnd w:id="21"/>
    </w:p>
    <w:p w14:paraId="27F1B93F">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1.中标人负责设备包装、办理运输和保险，将设备安全运抵交货地点。</w:t>
      </w:r>
    </w:p>
    <w:p w14:paraId="7AEBAA4E">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2.设备制造完成并通过试验后应及时包装，否则应得到切实的保护，确保其不受污损。</w:t>
      </w:r>
    </w:p>
    <w:p w14:paraId="1278C1FE">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3.在包装箱外应标明采购人的订货号、发货号。</w:t>
      </w:r>
    </w:p>
    <w:p w14:paraId="71B602F5">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4.各种包装应能确保各零部件在运输过程中不致遭到损坏、丢失、变形、受潮和腐蚀。</w:t>
      </w:r>
    </w:p>
    <w:p w14:paraId="7F3659E1">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5.包装箱上应有明显的包装储运图示标志。</w:t>
      </w:r>
    </w:p>
    <w:p w14:paraId="6F958B24">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6.整体产品或分别运输的部件都要适应运输和装载的要求。</w:t>
      </w:r>
    </w:p>
    <w:p w14:paraId="3F5AE0C3">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7.随产品提供的技术资料应完整无缺。</w:t>
      </w:r>
    </w:p>
    <w:p w14:paraId="7EB18AAB">
      <w:pPr>
        <w:spacing w:line="360" w:lineRule="auto"/>
        <w:outlineLvl w:val="1"/>
        <w:rPr>
          <w:rFonts w:ascii="宋体" w:hAnsi="宋体" w:eastAsia="宋体"/>
          <w:b/>
          <w:bCs/>
          <w:color w:val="auto"/>
          <w:szCs w:val="18"/>
          <w:highlight w:val="none"/>
        </w:rPr>
      </w:pPr>
      <w:bookmarkStart w:id="22" w:name="_Toc178465419"/>
      <w:r>
        <w:rPr>
          <w:rFonts w:hint="eastAsia" w:ascii="宋体" w:hAnsi="宋体" w:eastAsia="宋体"/>
          <w:b/>
          <w:bCs/>
          <w:color w:val="auto"/>
          <w:szCs w:val="18"/>
          <w:highlight w:val="none"/>
        </w:rPr>
        <w:t>七、技术培训</w:t>
      </w:r>
      <w:bookmarkEnd w:id="22"/>
    </w:p>
    <w:p w14:paraId="463D2CE9">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为使合同设备能正常安装和运行，由中标人提供相应的技术培训，培训费用包含在投标报价中。中标人负责对采购人技术人员、操作人员进行现场培训，不少于1周。培训内容包括设备操作、设备维护及简单的设备维修等，直至技术人员、操作人员能够独立、熟练掌握为止。同时，其中主要产品的安装及人员培训必须由原生产厂商或其授权有资质的公司的专业工程师完成。</w:t>
      </w:r>
    </w:p>
    <w:p w14:paraId="7BB6EEAD">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2.培训的时间、人数、地点等具体内容由买卖双方商定。</w:t>
      </w:r>
    </w:p>
    <w:p w14:paraId="0941D4FB">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3.采购需求里有特别规定的，以采购需求中的需求为准。</w:t>
      </w:r>
    </w:p>
    <w:p w14:paraId="49C152A6">
      <w:pPr>
        <w:spacing w:line="360" w:lineRule="auto"/>
        <w:outlineLvl w:val="1"/>
        <w:rPr>
          <w:rFonts w:ascii="宋体" w:hAnsi="宋体" w:eastAsia="宋体"/>
          <w:b/>
          <w:bCs/>
          <w:color w:val="auto"/>
          <w:szCs w:val="18"/>
          <w:highlight w:val="none"/>
        </w:rPr>
      </w:pPr>
      <w:bookmarkStart w:id="23" w:name="_Toc178465420"/>
      <w:r>
        <w:rPr>
          <w:rFonts w:hint="eastAsia" w:ascii="宋体" w:hAnsi="宋体" w:eastAsia="宋体"/>
          <w:b/>
          <w:bCs/>
          <w:color w:val="auto"/>
          <w:szCs w:val="18"/>
          <w:highlight w:val="none"/>
        </w:rPr>
        <w:t>八、质保及售后服务</w:t>
      </w:r>
      <w:bookmarkEnd w:id="23"/>
    </w:p>
    <w:p w14:paraId="2CE75FF5">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1.自双方签订《验收报告》起进入质保期。质保范围：设备整机（除一次性消耗品以外，保修范围包含所有配套设备、消耗性部件、硬件、软件以及外购件等）。</w:t>
      </w:r>
    </w:p>
    <w:p w14:paraId="1829A073">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0A640AD1">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3.在质保期间内，全年365天，7×24小时响应，出现故障时，工程师到达现场时间≤24小时。</w:t>
      </w:r>
    </w:p>
    <w:p w14:paraId="4FAE7B0A">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4.在质保期间内，年度巡检次数不少于2次。过质保期后，中标人须继续提供两年维保服务，在此期间由中标人安排原厂专业工程师上门巡检和故障检修，如需更换配件，配件费用由采购人承担。</w:t>
      </w:r>
    </w:p>
    <w:p w14:paraId="44F17D66">
      <w:bookmarkStart w:id="24" w:name="_GoBack"/>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9C517"/>
    <w:multiLevelType w:val="singleLevel"/>
    <w:tmpl w:val="8219C5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6768C"/>
    <w:rsid w:val="6BB67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qFormat/>
    <w:uiPriority w:val="0"/>
    <w:pPr>
      <w:pBdr>
        <w:bottom w:val="none" w:color="auto" w:sz="0" w:space="0"/>
      </w:pBdr>
      <w:snapToGrid/>
    </w:pPr>
    <w:rPr>
      <w:rFonts w:ascii="宋体" w:hAnsi="宋体" w:eastAsia="宋体"/>
      <w:bCs/>
      <w:sz w:val="24"/>
      <w:szCs w:val="20"/>
    </w:rPr>
  </w:style>
  <w:style w:type="paragraph" w:customStyle="1" w:styleId="6">
    <w:name w:val="xl31"/>
    <w:basedOn w:val="1"/>
    <w:qFormat/>
    <w:uiPriority w:val="0"/>
    <w:pPr>
      <w:adjustRightInd w:val="0"/>
      <w:snapToGrid w:val="0"/>
      <w:spacing w:line="300" w:lineRule="auto"/>
    </w:pPr>
    <w:rPr>
      <w:rFonts w:ascii="宋体" w:hAnsi="宋体" w:eastAsia="宋体"/>
      <w:bCs/>
      <w:color w:val="FF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2025-04-01T08:16:00Z</dcterms:created>
  <dc:creator>校对-胡杭东</dc:creator>
  <cp:lastModifiedBy>校对-胡杭东</cp:lastModifiedBy>
  <dcterms:modified xsi:type="dcterms:W3CDTF">2025-04-01T08:17:05Z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9A1B613B85F3425781A7FB2569DF3790_11</vt:lpwstr>
  </property>
  <property fmtid="{D5CDD505-2E9C-101B-9397-08002B2CF9AE}" pid="4" name="KSOTemplateDocerSaveRecord">
    <vt:lpwstr>eyJoZGlkIjoiNTUzNjY0NWRkYzIzOTUxOWM1NTFlNGUwOTkzNDA1ZTciLCJ1c2VySWQiOiIxNDMyODk3MjMzIn0=</vt:lpwstr>
  </property>
</Properties>
</file>