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FF312">
      <w:pPr>
        <w:spacing w:line="360" w:lineRule="auto"/>
        <w:jc w:val="center"/>
        <w:outlineLvl w:val="0"/>
        <w:rPr>
          <w:rFonts w:ascii="宋体" w:hAnsi="宋体" w:eastAsia="宋体"/>
          <w:b/>
          <w:color w:val="auto"/>
          <w:sz w:val="28"/>
          <w:highlight w:val="none"/>
        </w:rPr>
      </w:pPr>
      <w:r>
        <w:rPr>
          <w:rFonts w:hint="eastAsia" w:ascii="宋体" w:hAnsi="宋体" w:eastAsia="宋体"/>
          <w:b/>
          <w:color w:val="auto"/>
          <w:sz w:val="28"/>
          <w:highlight w:val="none"/>
        </w:rPr>
        <w:t>采购需求</w:t>
      </w:r>
    </w:p>
    <w:p w14:paraId="433EA742">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前注：</w:t>
      </w:r>
    </w:p>
    <w:p w14:paraId="7802A157">
      <w:pPr>
        <w:spacing w:line="360" w:lineRule="auto"/>
        <w:ind w:firstLine="240" w:firstLineChars="100"/>
        <w:rPr>
          <w:rFonts w:ascii="宋体" w:hAnsi="宋体" w:eastAsia="宋体" w:cs="宋体"/>
          <w:color w:val="auto"/>
          <w:sz w:val="24"/>
          <w:szCs w:val="24"/>
          <w:highlight w:val="none"/>
        </w:rPr>
      </w:pPr>
      <w:bookmarkStart w:id="0" w:name="_Hlk23621890"/>
      <w:r>
        <w:rPr>
          <w:rFonts w:ascii="宋体" w:hAnsi="宋体" w:eastAsia="宋体" w:cs="宋体"/>
          <w:color w:val="auto"/>
          <w:sz w:val="24"/>
          <w:szCs w:val="24"/>
          <w:highlight w:val="none"/>
        </w:rPr>
        <w:t>本采购需求中提出的服务方案仅为参考，如无明确限制，投标</w:t>
      </w:r>
      <w:r>
        <w:rPr>
          <w:rFonts w:hint="eastAsia" w:ascii="宋体" w:hAnsi="宋体" w:eastAsia="宋体" w:cs="宋体"/>
          <w:color w:val="auto"/>
          <w:sz w:val="24"/>
          <w:szCs w:val="24"/>
          <w:highlight w:val="none"/>
        </w:rPr>
        <w:t>人</w:t>
      </w:r>
      <w:r>
        <w:rPr>
          <w:rFonts w:ascii="宋体" w:hAnsi="宋体" w:eastAsia="宋体" w:cs="宋体"/>
          <w:color w:val="auto"/>
          <w:sz w:val="24"/>
          <w:szCs w:val="24"/>
          <w:highlight w:val="none"/>
        </w:rPr>
        <w:t>可以进行优化，提供满足采购人实际需要的更优（或者性能实质上不低于的）服务方案</w:t>
      </w:r>
      <w:r>
        <w:rPr>
          <w:rFonts w:hint="eastAsia" w:ascii="宋体" w:hAnsi="宋体" w:eastAsia="宋体" w:cs="宋体"/>
          <w:color w:val="auto"/>
          <w:sz w:val="24"/>
          <w:szCs w:val="24"/>
          <w:highlight w:val="none"/>
        </w:rPr>
        <w:t>。</w:t>
      </w:r>
    </w:p>
    <w:p w14:paraId="60EA5AA3">
      <w:pPr>
        <w:rPr>
          <w:rFonts w:hint="eastAsia" w:ascii="宋体" w:hAnsi="宋体" w:eastAsia="宋体"/>
          <w:b/>
          <w:color w:val="auto"/>
          <w:sz w:val="24"/>
          <w:szCs w:val="18"/>
          <w:highlight w:val="none"/>
          <w:lang w:val="en-US" w:eastAsia="zh-CN"/>
        </w:rPr>
      </w:pPr>
      <w:bookmarkStart w:id="1" w:name="_Toc30158"/>
      <w:r>
        <w:rPr>
          <w:rFonts w:hint="eastAsia" w:ascii="宋体" w:hAnsi="宋体" w:eastAsia="宋体"/>
          <w:b/>
          <w:color w:val="auto"/>
          <w:sz w:val="24"/>
          <w:szCs w:val="18"/>
          <w:highlight w:val="none"/>
          <w:lang w:val="en-US" w:eastAsia="zh-CN"/>
        </w:rPr>
        <w:br w:type="page"/>
      </w:r>
      <w:bookmarkStart w:id="22" w:name="_GoBack"/>
      <w:bookmarkEnd w:id="22"/>
    </w:p>
    <w:p w14:paraId="478AEACE">
      <w:pPr>
        <w:spacing w:line="360" w:lineRule="auto"/>
        <w:jc w:val="center"/>
        <w:outlineLvl w:val="1"/>
        <w:rPr>
          <w:rFonts w:hint="default" w:ascii="宋体" w:hAnsi="宋体" w:eastAsia="宋体"/>
          <w:b/>
          <w:color w:val="auto"/>
          <w:sz w:val="24"/>
          <w:szCs w:val="18"/>
          <w:highlight w:val="none"/>
          <w:lang w:val="en-US" w:eastAsia="zh-CN"/>
        </w:rPr>
      </w:pPr>
      <w:bookmarkStart w:id="2" w:name="_Toc28799"/>
      <w:r>
        <w:rPr>
          <w:rFonts w:hint="eastAsia" w:ascii="宋体" w:hAnsi="宋体" w:eastAsia="宋体"/>
          <w:b/>
          <w:color w:val="auto"/>
          <w:sz w:val="24"/>
          <w:szCs w:val="18"/>
          <w:highlight w:val="none"/>
          <w:lang w:val="en-US" w:eastAsia="zh-CN"/>
        </w:rPr>
        <w:t>第1包 安徽省新时代中小学名师名校长培养计划（2024-2027年）培养项目</w:t>
      </w:r>
      <w:bookmarkEnd w:id="2"/>
    </w:p>
    <w:p w14:paraId="7CEBADD2">
      <w:pPr>
        <w:spacing w:line="360" w:lineRule="auto"/>
        <w:ind w:firstLine="437"/>
        <w:outlineLvl w:val="1"/>
        <w:rPr>
          <w:rFonts w:ascii="宋体" w:hAnsi="宋体" w:eastAsia="宋体"/>
          <w:b/>
          <w:color w:val="auto"/>
          <w:sz w:val="24"/>
          <w:szCs w:val="18"/>
          <w:highlight w:val="none"/>
        </w:rPr>
      </w:pPr>
      <w:bookmarkStart w:id="3" w:name="_Toc16324"/>
      <w:r>
        <w:rPr>
          <w:rFonts w:hint="eastAsia" w:ascii="宋体" w:hAnsi="宋体" w:eastAsia="宋体"/>
          <w:b/>
          <w:color w:val="auto"/>
          <w:sz w:val="24"/>
          <w:szCs w:val="18"/>
          <w:highlight w:val="none"/>
        </w:rPr>
        <w:t>一、采购需求前附表</w:t>
      </w:r>
      <w:bookmarkEnd w:id="1"/>
      <w:bookmarkEnd w:id="3"/>
    </w:p>
    <w:tbl>
      <w:tblPr>
        <w:tblStyle w:val="3"/>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28"/>
        <w:gridCol w:w="5633"/>
      </w:tblGrid>
      <w:tr w14:paraId="6A2A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6CE393B1">
            <w:pPr>
              <w:widowControl w:val="0"/>
              <w:pBdr>
                <w:bottom w:val="none" w:color="auto" w:sz="0" w:space="0"/>
              </w:pBdr>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928" w:type="dxa"/>
            <w:vAlign w:val="center"/>
          </w:tcPr>
          <w:p w14:paraId="33C8B6B9">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5633" w:type="dxa"/>
            <w:vAlign w:val="center"/>
          </w:tcPr>
          <w:p w14:paraId="73E84E7D">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5B0A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37B064C1">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928" w:type="dxa"/>
            <w:vAlign w:val="center"/>
          </w:tcPr>
          <w:p w14:paraId="14E2D103">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5633" w:type="dxa"/>
            <w:vAlign w:val="center"/>
          </w:tcPr>
          <w:p w14:paraId="0F195B30">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1、本项目预付款为合同金额的70%，中标人须提供等额的预付款担保，预付款在本项目合同签订、相关担保措施生效以及具备实施条件后支付；</w:t>
            </w:r>
          </w:p>
          <w:p w14:paraId="69A00D92">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2、合同履约完成并验收合格后据实结算。</w:t>
            </w:r>
          </w:p>
          <w:p w14:paraId="3B5A55C5">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备注：</w:t>
            </w:r>
          </w:p>
          <w:p w14:paraId="6960E19E">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（1）本项目要求中标人在合同签订后15个日历日内提供预付款担保。</w:t>
            </w:r>
          </w:p>
          <w:p w14:paraId="48689E2C">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（2）预付款担保形式：银行保函、担保机构担保。</w:t>
            </w:r>
          </w:p>
          <w:p w14:paraId="2EA7D56C">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3）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0AFF0DF8">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val="0"/>
                <w:color w:val="auto"/>
                <w:kern w:val="0"/>
                <w:sz w:val="24"/>
                <w:szCs w:val="24"/>
                <w:highlight w:val="none"/>
                <w:lang w:val="en-US" w:eastAsia="zh-CN" w:bidi="ar-SA"/>
              </w:rPr>
              <w:t>（4）在签订合同时，中标人书面明确表示无需预付款或者主动要求降低预付款比例的，采购人可降低预付款支付比例或不支付预付款。</w:t>
            </w:r>
          </w:p>
        </w:tc>
      </w:tr>
      <w:tr w14:paraId="779E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0A0ED310">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928" w:type="dxa"/>
            <w:vAlign w:val="center"/>
          </w:tcPr>
          <w:p w14:paraId="587E5629">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5633" w:type="dxa"/>
            <w:vAlign w:val="center"/>
          </w:tcPr>
          <w:p w14:paraId="1D0B09C6">
            <w:pPr>
              <w:widowControl w:val="0"/>
              <w:spacing w:before="0" w:beforeAutospacing="0" w:after="0" w:afterAutospacing="0" w:line="360" w:lineRule="auto"/>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安徽省内外。</w:t>
            </w:r>
          </w:p>
        </w:tc>
      </w:tr>
      <w:tr w14:paraId="0233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0531474B">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928" w:type="dxa"/>
            <w:vAlign w:val="center"/>
          </w:tcPr>
          <w:p w14:paraId="027F6C40">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5633" w:type="dxa"/>
            <w:vAlign w:val="center"/>
          </w:tcPr>
          <w:p w14:paraId="3D072123">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1年（2026-2027年培养年度）。</w:t>
            </w:r>
          </w:p>
        </w:tc>
      </w:tr>
      <w:tr w14:paraId="1867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11AEE512">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928" w:type="dxa"/>
            <w:vAlign w:val="center"/>
          </w:tcPr>
          <w:p w14:paraId="00F4981C">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5633" w:type="dxa"/>
            <w:vAlign w:val="center"/>
          </w:tcPr>
          <w:p w14:paraId="00EAA2BB">
            <w:pPr>
              <w:widowControl w:val="0"/>
              <w:spacing w:before="0" w:beforeAutospacing="0" w:after="0" w:afterAutospacing="0" w:line="360" w:lineRule="auto"/>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标的名称：安徽省新时代中小学名师名校长培养计划第1包</w:t>
            </w:r>
          </w:p>
          <w:p w14:paraId="3CF575C3">
            <w:pPr>
              <w:widowControl w:val="0"/>
              <w:spacing w:before="0" w:beforeAutospacing="0" w:after="0" w:afterAutospacing="0" w:line="360" w:lineRule="auto"/>
              <w:jc w:val="both"/>
              <w:rPr>
                <w:rFonts w:hint="eastAsia" w:ascii="宋体" w:hAnsi="宋体" w:eastAsia="宋体" w:cs="@仿宋_GB2312"/>
                <w:b/>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所属行业：其他未列明行业</w:t>
            </w:r>
          </w:p>
        </w:tc>
      </w:tr>
      <w:bookmarkEnd w:id="0"/>
    </w:tbl>
    <w:p w14:paraId="1A3CC2CE">
      <w:pPr>
        <w:spacing w:line="360" w:lineRule="auto"/>
        <w:ind w:firstLine="437"/>
        <w:outlineLvl w:val="1"/>
        <w:rPr>
          <w:rFonts w:hint="default" w:ascii="宋体" w:hAnsi="宋体" w:eastAsia="宋体"/>
          <w:b/>
          <w:bCs/>
          <w:color w:val="auto"/>
          <w:sz w:val="24"/>
          <w:szCs w:val="18"/>
          <w:highlight w:val="none"/>
          <w:lang w:val="en-US"/>
        </w:rPr>
      </w:pPr>
      <w:bookmarkStart w:id="4" w:name="_Toc27814"/>
      <w:bookmarkStart w:id="5" w:name="_Toc5147"/>
      <w:r>
        <w:rPr>
          <w:rFonts w:hint="eastAsia" w:ascii="宋体" w:hAnsi="宋体" w:eastAsia="宋体"/>
          <w:b/>
          <w:bCs/>
          <w:color w:val="auto"/>
          <w:sz w:val="24"/>
          <w:highlight w:val="none"/>
          <w:lang w:val="en-US" w:eastAsia="zh-CN"/>
        </w:rPr>
        <w:t>二、</w:t>
      </w:r>
      <w:bookmarkEnd w:id="4"/>
      <w:r>
        <w:rPr>
          <w:rFonts w:hint="eastAsia" w:ascii="宋体" w:hAnsi="宋体" w:eastAsia="宋体"/>
          <w:b/>
          <w:bCs/>
          <w:color w:val="auto"/>
          <w:sz w:val="24"/>
          <w:highlight w:val="none"/>
          <w:lang w:val="en-US" w:eastAsia="zh-CN"/>
        </w:rPr>
        <w:t>项目概况</w:t>
      </w:r>
      <w:bookmarkEnd w:id="5"/>
    </w:p>
    <w:p w14:paraId="155EB2A7">
      <w:pPr>
        <w:spacing w:line="360" w:lineRule="auto"/>
        <w:ind w:firstLine="437"/>
        <w:outlineLvl w:val="1"/>
        <w:rPr>
          <w:rFonts w:hint="eastAsia" w:ascii="宋体" w:hAnsi="宋体" w:eastAsia="宋体"/>
          <w:b w:val="0"/>
          <w:bCs w:val="0"/>
          <w:color w:val="auto"/>
          <w:sz w:val="24"/>
          <w:highlight w:val="none"/>
          <w:lang w:val="en-US" w:eastAsia="zh-CN"/>
        </w:rPr>
      </w:pPr>
      <w:bookmarkStart w:id="6" w:name="_Toc6737"/>
      <w:bookmarkStart w:id="7" w:name="_Toc7058"/>
      <w:r>
        <w:rPr>
          <w:rFonts w:hint="eastAsia" w:ascii="宋体" w:hAnsi="宋体" w:eastAsia="宋体"/>
          <w:b w:val="0"/>
          <w:bCs w:val="0"/>
          <w:color w:val="auto"/>
          <w:sz w:val="24"/>
          <w:highlight w:val="none"/>
          <w:lang w:val="en-US" w:eastAsia="zh-CN"/>
        </w:rPr>
        <w:t>为深入学习贯彻党的二十大精神，贯彻落实党中央国务院和安徽省委省政府关于全面深化新时代教师队伍建设改革的决策部署，加大基础教育领军人才自主培养力度，引领推动高质量教师队伍建设，根据教育部等八部门《新时代基础教育强师计划》（教师〔2022〕6号）和安徽省《新时代基础教育强师计划实施方案》（皖教秘师〔2023〕4号）》、《安徽省人民政府办公厅关于皖北地区基础教育优质资源扩容工程的实施意见》要求以及教育部办公厅关于实施新时代中小学名师名校长培养计划的部署，省教育厅从2023年起，实施安徽省新时代中小学名师名校长培养计划（以下简称“双名计划”）。具体任务是：依托省内外高水平培养基地，每年遴选200名左右中小学教师校长进行为期三年的培养，帮助教师校长凝练教育理念，提升教育教学、办学治校能力，着力培养造就一批能够引领安徽省基础教育改革发展的名师名校长；同时，以实施“双名计划”为驱动，与教育部名师名校长培养体系以及市、县名师名校长培养体系衔接，支持培养对象发挥示范引领作用，建立分层分类、阶梯式教师成长发展体系。</w:t>
      </w:r>
      <w:bookmarkEnd w:id="6"/>
    </w:p>
    <w:p w14:paraId="69793151">
      <w:pPr>
        <w:spacing w:line="360" w:lineRule="auto"/>
        <w:ind w:firstLine="437"/>
        <w:outlineLvl w:val="1"/>
        <w:rPr>
          <w:rFonts w:hint="default" w:ascii="宋体" w:hAnsi="宋体" w:eastAsia="宋体"/>
          <w:b/>
          <w:bCs/>
          <w:color w:val="auto"/>
          <w:sz w:val="24"/>
          <w:highlight w:val="none"/>
          <w:lang w:val="en-US" w:eastAsia="zh-CN"/>
        </w:rPr>
      </w:pPr>
      <w:bookmarkStart w:id="8" w:name="_Toc24811"/>
      <w:r>
        <w:rPr>
          <w:rFonts w:hint="eastAsia" w:ascii="宋体" w:hAnsi="宋体" w:eastAsia="宋体"/>
          <w:b w:val="0"/>
          <w:bCs w:val="0"/>
          <w:color w:val="auto"/>
          <w:sz w:val="24"/>
          <w:highlight w:val="none"/>
          <w:lang w:val="en-US" w:eastAsia="zh-CN"/>
        </w:rPr>
        <w:t>本采购标的，为2024-2027年培养周期内2026-2027年培养年度、来自安徽省“国培计划”项目区县的142位培养对象的培养，培养经费总额为355万元。在此之前，培养对象已经接受两个年度的培养，本采购标的指向第三个培养年度。</w:t>
      </w:r>
      <w:bookmarkEnd w:id="8"/>
    </w:p>
    <w:p w14:paraId="7ECD06FC">
      <w:pPr>
        <w:spacing w:line="360" w:lineRule="auto"/>
        <w:ind w:firstLine="437"/>
        <w:outlineLvl w:val="1"/>
        <w:rPr>
          <w:rFonts w:hint="default" w:ascii="宋体" w:hAnsi="宋体" w:eastAsia="宋体"/>
          <w:b/>
          <w:bCs/>
          <w:color w:val="auto"/>
          <w:sz w:val="24"/>
          <w:highlight w:val="none"/>
          <w:lang w:val="en-US" w:eastAsia="zh-CN"/>
        </w:rPr>
      </w:pPr>
      <w:bookmarkStart w:id="9" w:name="_Toc6298"/>
      <w:r>
        <w:rPr>
          <w:rFonts w:hint="eastAsia" w:ascii="宋体" w:hAnsi="宋体" w:eastAsia="宋体"/>
          <w:b/>
          <w:bCs/>
          <w:color w:val="auto"/>
          <w:sz w:val="24"/>
          <w:highlight w:val="none"/>
          <w:lang w:val="en-US" w:eastAsia="zh-CN"/>
        </w:rPr>
        <w:t>三、</w:t>
      </w:r>
      <w:bookmarkEnd w:id="7"/>
      <w:r>
        <w:rPr>
          <w:rFonts w:hint="eastAsia" w:ascii="宋体" w:hAnsi="宋体" w:eastAsia="宋体"/>
          <w:b/>
          <w:bCs/>
          <w:color w:val="auto"/>
          <w:sz w:val="24"/>
          <w:highlight w:val="none"/>
          <w:lang w:val="en-US" w:eastAsia="zh-CN"/>
        </w:rPr>
        <w:t>服务需求</w:t>
      </w:r>
      <w:bookmarkEnd w:id="9"/>
    </w:p>
    <w:p w14:paraId="3A2902BB">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1.服务期限：1年（2026-2027年培养年度）。</w:t>
      </w:r>
    </w:p>
    <w:p w14:paraId="711EB605">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服务范围：安徽省“双名计划”2024-2027年培养周期内、来自安徽省“国培计划”项目区县142名培养对象。名师培养对象为中小学语文、数学、英语、物理、化学、道德与法治、体育、心理健康教育、科学、信息技术等 10 个学科领域的教师，名校长培养对象含中小学校长和幼儿园园长。</w:t>
      </w:r>
    </w:p>
    <w:p w14:paraId="55A66D3D">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3.服务要求</w:t>
      </w:r>
    </w:p>
    <w:p w14:paraId="0903A0D5">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（1）总体要求。按照《安徽省教育厅关于实施新时代中小学名师名校长培养计划（2024-2027 年）的通知》及其附件《安徽省新时代中小学名师名校长培养计划（2024-2027年）培养方案》（以下简称《培养方案》）（皖教秘师〔2024〕68 号）的要求，“双名计划”旨在培养造就一批弘扬践行教育家精神、具有探索精神和创新能力、教育理念鲜明、教学模式成熟、能够引领安徽省基础教育改革发展的省级名师名校长；同时，以实施“双名计划”为驱动，有规划地带动市、县级名师名校长培养，健全名师名校长遴选、培养、管理、使用一体化的培养体系和管理机制，营造教育家型教师校长脱颖而出的环境，为全面落实立德树人根本任务、推动我省基础教育高质量发展提供有力支撑。培养周期为三年，按照“省级培养与市县培养相结合、理论与实践相结合、统一与个性相结合、培养与使用相结合”的原则，综合采用多种方式进行培养。</w:t>
      </w:r>
    </w:p>
    <w:p w14:paraId="7E7B6F18">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承担名师名校长培养的主要任务。培养基地为每位培养对象制定个性化的培养方案，配备理论和实践双导师，搭建深度研修、思想引领和实践创新平台。培养基地每年组织学员开展累计不少于1个月的集中深度研学，线上线下结合指导培养对象针对基础教育改革、教书育人实践的重点难点问题开展研究。培养基地通过组织专题研讨交流、论坛等方式为培养对象搭建平台，凝练教育理念、教学风格。组织培养对象通过专业指导、示范教学、跨区域研修等多种方式，支持乡村教育发展，发挥示范引领作用。</w:t>
      </w:r>
    </w:p>
    <w:p w14:paraId="4EDFBBC1">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在培养基地指导下，名师名校长工作室建设是培养的重要环节。以工作室为载体，探索名师名校长培养和引领带动机制，营造名师名校长与区域内骨干教师校长团队合作、共同发展的良好环境，带动区域内教师校长队伍素质整体提升和基础教育改革发展。</w:t>
      </w:r>
    </w:p>
    <w:p w14:paraId="7AA1FF9F">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在培养基地指导下，承担教育帮扶任务是培养的重要内容。省教育厅支持、培养基地和市教育局协同，在革命老区和脱贫区县为培养对象建立实践点。建立精准帮扶机制，吸纳实践点的教师校长参加名师名校长工作室，通过驻校支教、线上联合教研、课题共研等方式，发挥名师名校长引领作用，助力培养对象在服务教育强省的过程中，加深对教育的理解与认识，更新教育理念、厚植教育情怀。</w:t>
      </w:r>
    </w:p>
    <w:p w14:paraId="66EB1DF8">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将数字化融入名师名校长培养的全过程。突出前瞻性、前沿性，加强名师名校长的数字化素养和能力培养，使其成长为教育教学改革创新的引领者、教育数字化转型的探索者。通过国家中小学智慧教育平台、皖教云平台、市级教师培训网络平台等，指导名师名校长培养对象建立线上工作室，吸纳全省教师参加，开展远程备课、线上教研，共享优质教育教学资源，发挥辐射带动作用。</w:t>
      </w:r>
    </w:p>
    <w:p w14:paraId="07A50890">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牵头组织对培养对象的考核，会同省教育厅和相关市教育局共同负责。考核形式包括过程考核和结业考核。过程考核方面，培养基地制定评价指标和管理办法，督促指导培养对象按照培养方案和导师指导完成研修活动，对研修过程进行动态调控和监督。结业考核方面，培养基地组织专家评审，通过盲审与答辩相结合的方式，对培养对象在培养周期内全面完成任务的情况和质量进行专业化考核。培养对象在培养周期内，需要完成4项必选任务、1项自主选择的任务。4项必选任务是：一项课题研究、一个优秀团队、一批数字资源、一份专业发展报告；1项自主选择的任务是：在一项教育帮扶、一篇期刊论文、一场学术报告、一本个人专著等4项任务中，结合实际自主选择至少1项。培养对象在培养周期内完成总计不少于5项任务并通过专家评审后方可结业。</w:t>
      </w:r>
    </w:p>
    <w:p w14:paraId="38E3F00C">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安徽省教育厅对培养基地进行考核。培养基地对照培养任务完成情况，提交年度总结报告及培养周期届满总体培养工作报告。省教育厅结合基地培养工作情况、培养成效，对培养基地进行跟踪评价，根据评价情况对下一年度、下一周期培养基地进行动态调整。</w:t>
      </w:r>
    </w:p>
    <w:p w14:paraId="40590F5E">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要加强学术研究，不断提高培养质量。强化学术引领，科学设置培训课程，创新培养方式，加强线上线下混合式研修方式的研究，强化教育实践，完善考核评价制度，健全绩效管理机制，保证“双名计划”培养质量。</w:t>
      </w:r>
    </w:p>
    <w:p w14:paraId="2B9E1B86">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2024-2027年培养周期2026-2027年培养年度要求。培养基地在满足“总体要求”的基础上，重点满足第三个培养年度“持续提升，成果产出”的年度要求。在持续提升方面，要全面掌握培养对象在前两个培养年度的学习和发展情况，以及在第三个培养年度的学习和发展需求，递进设置培训课程，高质量配置师资、实践基地、学习平台等资源，开展卓有成效的活动，实施精准培训。在成果产出方面，要以“双名计划”培养目标为导向，针对结业考核“4+1”任务，从严从实、科学制定考核办法和标准；要把成果标准融入结业考核全过程，突出结业考核作为重要的培养环节的性质，对培养对象实施个性化、精准化指导，推动培养对象素质能力从量变到质变、实现质的跃升。在结业考核专家评审阶段结束后，要按照省教育厅要求，组织成果汇报交流和研讨活动，进一步深化成果凝练，提升成果显示度，在更大范围发挥辐射引领作用。</w:t>
      </w:r>
    </w:p>
    <w:p w14:paraId="4B1521C4">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（四）服务质量标准</w:t>
      </w:r>
    </w:p>
    <w:p w14:paraId="31CE8E92">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在前2个培养年度培养的基础上，通过为期1年（2026-2027培养年度）的持续培养，全面实现《培养方案》的要求，打造一批弘扬践行教育家精神、具有探索精神和创新能力、教育理念鲜明、教学模式成熟、教育教学能力和专业实践能力突出的省级名师名校长。</w:t>
      </w:r>
    </w:p>
    <w:p w14:paraId="020F6113">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推动完善省级名师名校长工作室建设，建设巩固“双名计划”遴选、培养、管理、使用一体化的培养体系和管理机制，充分发挥名师名校长的示范带动作用，带动安徽省中小学教师校长能力素质整体提升，为全面落实立德树人根本任务、推动我省基础教育高质量发展提供有力支撑。</w:t>
      </w:r>
    </w:p>
    <w:p w14:paraId="222919F4">
      <w:pPr>
        <w:spacing w:line="360" w:lineRule="auto"/>
        <w:ind w:firstLine="437"/>
        <w:outlineLvl w:val="1"/>
        <w:rPr>
          <w:rFonts w:hint="eastAsia" w:ascii="宋体" w:hAnsi="宋体" w:eastAsia="宋体"/>
          <w:b/>
          <w:bCs/>
          <w:color w:val="auto"/>
          <w:sz w:val="24"/>
          <w:highlight w:val="none"/>
          <w:lang w:val="en-US" w:eastAsia="zh-CN"/>
        </w:rPr>
      </w:pPr>
      <w:bookmarkStart w:id="10" w:name="_Toc18825"/>
      <w:r>
        <w:rPr>
          <w:rFonts w:hint="eastAsia" w:ascii="宋体" w:hAnsi="宋体" w:eastAsia="宋体"/>
          <w:b/>
          <w:bCs/>
          <w:color w:val="auto"/>
          <w:sz w:val="24"/>
          <w:highlight w:val="none"/>
          <w:lang w:val="en-US" w:eastAsia="zh-CN"/>
        </w:rPr>
        <w:t>四、报价要求</w:t>
      </w:r>
      <w:bookmarkEnd w:id="10"/>
    </w:p>
    <w:p w14:paraId="689147ED">
      <w:pPr>
        <w:spacing w:line="360" w:lineRule="auto"/>
        <w:ind w:firstLine="480" w:firstLineChars="200"/>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sz w:val="24"/>
          <w:szCs w:val="24"/>
          <w:highlight w:val="none"/>
          <w:lang w:val="en-US" w:eastAsia="zh-CN"/>
        </w:rPr>
        <w:t>本项目报价采用定价形式</w:t>
      </w:r>
      <w:r>
        <w:rPr>
          <w:rFonts w:hint="eastAsia" w:ascii="宋体" w:hAnsi="宋体" w:eastAsia="宋体" w:cs="宋体"/>
          <w:bCs/>
          <w:color w:val="auto"/>
          <w:sz w:val="24"/>
          <w:szCs w:val="24"/>
          <w:highlight w:val="none"/>
          <w:lang w:val="en-US" w:eastAsia="zh-CN"/>
        </w:rPr>
        <w:t>。各包预算金额（最高限价）即为报价，中标供应商以2.5万元/人/年度的固定金额按采购需求中要求的培养对象人数签订合同。</w:t>
      </w:r>
    </w:p>
    <w:p w14:paraId="3DCFDFA3">
      <w:pPr>
        <w:spacing w:line="360" w:lineRule="auto"/>
        <w:ind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报价</w:t>
      </w:r>
      <w:r>
        <w:rPr>
          <w:rFonts w:hint="default" w:ascii="宋体" w:hAnsi="宋体" w:eastAsia="宋体" w:cs="宋体"/>
          <w:bCs/>
          <w:color w:val="auto"/>
          <w:sz w:val="24"/>
          <w:szCs w:val="24"/>
          <w:highlight w:val="none"/>
          <w:lang w:val="en-US" w:eastAsia="zh-CN"/>
        </w:rPr>
        <w:t>包含为完成本项目各包单人每天所须的师资费、培训费、食宿费、交通费等一切费用（不含参训教师自派训单位至培训点的往返交通费）。</w:t>
      </w:r>
    </w:p>
    <w:p w14:paraId="75BF8416">
      <w:pPr>
        <w:spacing w:line="360" w:lineRule="auto"/>
        <w:ind w:firstLine="437"/>
        <w:outlineLvl w:val="1"/>
        <w:rPr>
          <w:rFonts w:hint="eastAsia" w:ascii="宋体" w:hAnsi="宋体" w:eastAsia="宋体"/>
          <w:b/>
          <w:bCs/>
          <w:color w:val="auto"/>
          <w:sz w:val="24"/>
          <w:highlight w:val="none"/>
          <w:lang w:val="en-US" w:eastAsia="zh-CN"/>
        </w:rPr>
      </w:pPr>
      <w:bookmarkStart w:id="11" w:name="_Toc32631"/>
      <w:r>
        <w:rPr>
          <w:rFonts w:hint="eastAsia" w:ascii="宋体" w:hAnsi="宋体" w:eastAsia="宋体"/>
          <w:b/>
          <w:bCs/>
          <w:color w:val="auto"/>
          <w:sz w:val="24"/>
          <w:highlight w:val="none"/>
          <w:lang w:val="en-US" w:eastAsia="zh-CN"/>
        </w:rPr>
        <w:t>五、结算要求</w:t>
      </w:r>
      <w:bookmarkEnd w:id="11"/>
    </w:p>
    <w:p w14:paraId="4EF542CE">
      <w:pPr>
        <w:spacing w:line="360" w:lineRule="auto"/>
        <w:ind w:firstLine="437"/>
        <w:outlineLvl w:val="1"/>
        <w:rPr>
          <w:rFonts w:hint="default" w:ascii="宋体" w:hAnsi="宋体" w:eastAsia="宋体"/>
          <w:b w:val="0"/>
          <w:bCs w:val="0"/>
          <w:color w:val="auto"/>
          <w:sz w:val="24"/>
          <w:highlight w:val="none"/>
          <w:lang w:val="en-US" w:eastAsia="zh-CN"/>
        </w:rPr>
      </w:pPr>
      <w:bookmarkStart w:id="12" w:name="_Toc20846"/>
      <w:r>
        <w:rPr>
          <w:rFonts w:hint="eastAsia" w:ascii="宋体" w:hAnsi="宋体" w:eastAsia="宋体"/>
          <w:b w:val="0"/>
          <w:bCs w:val="0"/>
          <w:color w:val="auto"/>
          <w:sz w:val="24"/>
          <w:highlight w:val="none"/>
          <w:lang w:val="en-US" w:eastAsia="zh-CN"/>
        </w:rPr>
        <w:t>本项目最终根据各包实际参训人数进行结算(结算金额=固定金额2.5万元/人/年度×实际到训人数)</w:t>
      </w:r>
      <w:bookmarkEnd w:id="12"/>
      <w:r>
        <w:rPr>
          <w:rFonts w:hint="eastAsia" w:ascii="宋体" w:hAnsi="宋体" w:eastAsia="宋体"/>
          <w:b w:val="0"/>
          <w:bCs w:val="0"/>
          <w:color w:val="auto"/>
          <w:sz w:val="24"/>
          <w:highlight w:val="none"/>
          <w:lang w:val="en-US" w:eastAsia="zh-CN"/>
        </w:rPr>
        <w:t>。</w:t>
      </w:r>
    </w:p>
    <w:p w14:paraId="2F0E8A9D">
      <w:pPr>
        <w:rPr>
          <w:rFonts w:ascii="宋体" w:hAnsi="宋体" w:eastAsia="宋体"/>
          <w:color w:val="auto"/>
          <w:sz w:val="24"/>
          <w:highlight w:val="none"/>
        </w:rPr>
      </w:pPr>
      <w:r>
        <w:rPr>
          <w:rFonts w:ascii="宋体" w:hAnsi="宋体" w:eastAsia="宋体"/>
          <w:color w:val="auto"/>
          <w:sz w:val="24"/>
          <w:highlight w:val="none"/>
        </w:rPr>
        <w:br w:type="page"/>
      </w:r>
    </w:p>
    <w:p w14:paraId="5D0D9B25">
      <w:pPr>
        <w:spacing w:line="360" w:lineRule="auto"/>
        <w:jc w:val="center"/>
        <w:outlineLvl w:val="1"/>
        <w:rPr>
          <w:rFonts w:hint="default" w:ascii="宋体" w:hAnsi="宋体" w:eastAsia="宋体"/>
          <w:b/>
          <w:color w:val="auto"/>
          <w:sz w:val="24"/>
          <w:szCs w:val="18"/>
          <w:highlight w:val="none"/>
          <w:lang w:val="en-US" w:eastAsia="zh-CN"/>
        </w:rPr>
      </w:pPr>
      <w:bookmarkStart w:id="13" w:name="_Toc22136"/>
      <w:r>
        <w:rPr>
          <w:rFonts w:hint="eastAsia" w:ascii="宋体" w:hAnsi="宋体" w:eastAsia="宋体"/>
          <w:b/>
          <w:color w:val="auto"/>
          <w:sz w:val="24"/>
          <w:szCs w:val="18"/>
          <w:highlight w:val="none"/>
          <w:lang w:val="en-US" w:eastAsia="zh-CN"/>
        </w:rPr>
        <w:t>第2包 安徽省新时代中小学名师名校长培养计划（2025-2028年）培养项目</w:t>
      </w:r>
      <w:bookmarkEnd w:id="13"/>
    </w:p>
    <w:p w14:paraId="33532BC3">
      <w:pPr>
        <w:spacing w:line="360" w:lineRule="auto"/>
        <w:ind w:firstLine="437"/>
        <w:outlineLvl w:val="1"/>
        <w:rPr>
          <w:rFonts w:ascii="宋体" w:hAnsi="宋体" w:eastAsia="宋体"/>
          <w:b/>
          <w:color w:val="auto"/>
          <w:sz w:val="24"/>
          <w:szCs w:val="18"/>
          <w:highlight w:val="none"/>
        </w:rPr>
      </w:pPr>
      <w:bookmarkStart w:id="14" w:name="_Toc5111"/>
      <w:r>
        <w:rPr>
          <w:rFonts w:hint="eastAsia" w:ascii="宋体" w:hAnsi="宋体" w:eastAsia="宋体"/>
          <w:b/>
          <w:color w:val="auto"/>
          <w:sz w:val="24"/>
          <w:szCs w:val="18"/>
          <w:highlight w:val="none"/>
        </w:rPr>
        <w:t>一、采购需求前附表</w:t>
      </w:r>
      <w:bookmarkEnd w:id="14"/>
    </w:p>
    <w:tbl>
      <w:tblPr>
        <w:tblStyle w:val="3"/>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28"/>
        <w:gridCol w:w="5633"/>
      </w:tblGrid>
      <w:tr w14:paraId="5B1A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2DF186DB">
            <w:pPr>
              <w:widowControl w:val="0"/>
              <w:pBdr>
                <w:bottom w:val="none" w:color="auto" w:sz="0" w:space="0"/>
              </w:pBdr>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928" w:type="dxa"/>
            <w:vAlign w:val="center"/>
          </w:tcPr>
          <w:p w14:paraId="1A465E5C">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5633" w:type="dxa"/>
            <w:vAlign w:val="center"/>
          </w:tcPr>
          <w:p w14:paraId="7CF80B2C">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66D7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553E133C">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928" w:type="dxa"/>
            <w:vAlign w:val="center"/>
          </w:tcPr>
          <w:p w14:paraId="6DA8694B">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5633" w:type="dxa"/>
            <w:vAlign w:val="center"/>
          </w:tcPr>
          <w:p w14:paraId="6FDB0E89">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1、本项目预付款为合同金额的70%，中标人须提供等额的预付款担保，预付款在本项目合同签订、相关担保措施生效以及具备实施条件后支付；</w:t>
            </w:r>
          </w:p>
          <w:p w14:paraId="59FB2C2C">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2、合同履约完成并验收合格后据实结算。</w:t>
            </w:r>
          </w:p>
          <w:p w14:paraId="397ED440">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备注：</w:t>
            </w:r>
          </w:p>
          <w:p w14:paraId="7C220339">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（1）本项目要求中标人在合同签订后15个日历日内提供预付款担保。</w:t>
            </w:r>
          </w:p>
          <w:p w14:paraId="0E55F98F">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（2）预付款担保形式：银行保函、担保机构担保。</w:t>
            </w:r>
          </w:p>
          <w:p w14:paraId="1B258BD5">
            <w:pPr>
              <w:widowControl w:val="0"/>
              <w:spacing w:before="0" w:beforeAutospacing="0" w:after="0" w:afterAutospacing="0" w:line="360" w:lineRule="auto"/>
              <w:jc w:val="both"/>
              <w:rPr>
                <w:rFonts w:hint="eastAsia" w:ascii="宋体" w:hAnsi="宋体" w:eastAsia="宋体" w:cs="@仿宋_GB2312"/>
                <w:b w:val="0"/>
                <w:bCs w:val="0"/>
                <w:color w:val="auto"/>
                <w:kern w:val="0"/>
                <w:sz w:val="24"/>
                <w:szCs w:val="24"/>
                <w:highlight w:val="none"/>
                <w:lang w:val="en-US" w:eastAsia="zh-CN" w:bidi="ar-SA"/>
              </w:rPr>
            </w:pPr>
            <w:r>
              <w:rPr>
                <w:rFonts w:hint="eastAsia" w:ascii="宋体" w:hAnsi="宋体" w:eastAsia="宋体" w:cs="@仿宋_GB2312"/>
                <w:b w:val="0"/>
                <w:bCs w:val="0"/>
                <w:color w:val="auto"/>
                <w:kern w:val="0"/>
                <w:sz w:val="24"/>
                <w:szCs w:val="24"/>
                <w:highlight w:val="none"/>
                <w:lang w:val="en-US" w:eastAsia="zh-CN" w:bidi="ar-SA"/>
              </w:rPr>
              <w:t>（3）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5F7CA3A6">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val="0"/>
                <w:color w:val="auto"/>
                <w:kern w:val="0"/>
                <w:sz w:val="24"/>
                <w:szCs w:val="24"/>
                <w:highlight w:val="none"/>
                <w:lang w:val="en-US" w:eastAsia="zh-CN" w:bidi="ar-SA"/>
              </w:rPr>
              <w:t>（4）在签订合同时，中标人书面明确表示无需预付款或者主动要求降低预付款比例的，采购人可降低预付款支付比例或不支付预付款。</w:t>
            </w:r>
          </w:p>
        </w:tc>
      </w:tr>
      <w:tr w14:paraId="3CC1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1654EDE6">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928" w:type="dxa"/>
            <w:vAlign w:val="center"/>
          </w:tcPr>
          <w:p w14:paraId="72C68181">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5633" w:type="dxa"/>
            <w:vAlign w:val="center"/>
          </w:tcPr>
          <w:p w14:paraId="252EA4A5">
            <w:pPr>
              <w:widowControl w:val="0"/>
              <w:spacing w:before="0" w:beforeAutospacing="0" w:after="0" w:afterAutospacing="0" w:line="360" w:lineRule="auto"/>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安徽省内外。</w:t>
            </w:r>
          </w:p>
        </w:tc>
      </w:tr>
      <w:tr w14:paraId="5801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49B1A334">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928" w:type="dxa"/>
            <w:vAlign w:val="center"/>
          </w:tcPr>
          <w:p w14:paraId="44A04324">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5633" w:type="dxa"/>
            <w:vAlign w:val="center"/>
          </w:tcPr>
          <w:p w14:paraId="789B79E7">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2年（2026-2027年、2027-2028年两个培养年度），2026-2027年合同履约完成，经采购人年度考核合格，可续签2027-2028年采购合同。</w:t>
            </w:r>
          </w:p>
        </w:tc>
      </w:tr>
      <w:tr w14:paraId="103E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0" w:type="dxa"/>
            <w:vAlign w:val="center"/>
          </w:tcPr>
          <w:p w14:paraId="2E79E163">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928" w:type="dxa"/>
            <w:vAlign w:val="center"/>
          </w:tcPr>
          <w:p w14:paraId="10DB5B87">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5633" w:type="dxa"/>
            <w:vAlign w:val="center"/>
          </w:tcPr>
          <w:p w14:paraId="3BA1DEBA">
            <w:pPr>
              <w:widowControl w:val="0"/>
              <w:spacing w:before="0" w:beforeAutospacing="0" w:after="0" w:afterAutospacing="0" w:line="360" w:lineRule="auto"/>
              <w:jc w:val="both"/>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标的名称：安徽省新时代中小学名师名校长培养计划第2包</w:t>
            </w:r>
          </w:p>
          <w:p w14:paraId="54EAC069">
            <w:pPr>
              <w:widowControl w:val="0"/>
              <w:spacing w:before="0" w:beforeAutospacing="0" w:after="0" w:afterAutospacing="0" w:line="360" w:lineRule="auto"/>
              <w:jc w:val="both"/>
              <w:rPr>
                <w:rFonts w:hint="eastAsia" w:ascii="宋体" w:hAnsi="宋体" w:eastAsia="宋体" w:cs="@仿宋_GB2312"/>
                <w:b/>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所属行业：其他未列明行业</w:t>
            </w:r>
          </w:p>
        </w:tc>
      </w:tr>
    </w:tbl>
    <w:p w14:paraId="3D6492F4">
      <w:pPr>
        <w:spacing w:line="360" w:lineRule="auto"/>
        <w:ind w:firstLine="437"/>
        <w:outlineLvl w:val="1"/>
        <w:rPr>
          <w:rFonts w:hint="default" w:ascii="宋体" w:hAnsi="宋体" w:eastAsia="宋体"/>
          <w:b/>
          <w:bCs/>
          <w:color w:val="auto"/>
          <w:sz w:val="24"/>
          <w:szCs w:val="18"/>
          <w:highlight w:val="none"/>
          <w:lang w:val="en-US"/>
        </w:rPr>
      </w:pPr>
      <w:bookmarkStart w:id="15" w:name="_Toc32080"/>
      <w:r>
        <w:rPr>
          <w:rFonts w:hint="eastAsia" w:ascii="宋体" w:hAnsi="宋体" w:eastAsia="宋体"/>
          <w:b/>
          <w:bCs/>
          <w:color w:val="auto"/>
          <w:sz w:val="24"/>
          <w:highlight w:val="none"/>
          <w:lang w:val="en-US" w:eastAsia="zh-CN"/>
        </w:rPr>
        <w:t>二、项目概况</w:t>
      </w:r>
      <w:bookmarkEnd w:id="15"/>
    </w:p>
    <w:p w14:paraId="65BBAA41">
      <w:pPr>
        <w:spacing w:line="360" w:lineRule="auto"/>
        <w:ind w:firstLine="437"/>
        <w:outlineLvl w:val="1"/>
        <w:rPr>
          <w:rFonts w:hint="eastAsia" w:ascii="宋体" w:hAnsi="宋体" w:eastAsia="宋体"/>
          <w:b w:val="0"/>
          <w:bCs w:val="0"/>
          <w:color w:val="auto"/>
          <w:sz w:val="24"/>
          <w:highlight w:val="none"/>
          <w:lang w:val="en-US" w:eastAsia="zh-CN"/>
        </w:rPr>
      </w:pPr>
      <w:bookmarkStart w:id="16" w:name="_Toc1207"/>
      <w:r>
        <w:rPr>
          <w:rFonts w:hint="eastAsia" w:ascii="宋体" w:hAnsi="宋体" w:eastAsia="宋体"/>
          <w:b w:val="0"/>
          <w:bCs w:val="0"/>
          <w:color w:val="auto"/>
          <w:sz w:val="24"/>
          <w:highlight w:val="none"/>
          <w:lang w:val="en-US" w:eastAsia="zh-CN"/>
        </w:rPr>
        <w:t>为深入学习贯彻党的二十大精神，贯彻落实党中央国务院和安徽省委省政府关于全面深化新时代教师队伍建设改革的决策部署，加大基础教育领军人才自主培养力度，引领推动高质量教师队伍建设，根据教育部等八部门《新时代基础教育强师计划》（教师〔2022〕6号）和安徽省《新时代基础教育强师计划实施方案》（皖教秘师〔2023〕4号）》、《安徽省人民政府办公厅关于皖北地区基础教育优质资源扩容工程的实施意见》要求以及教育部办公厅关于实施新时代中小学名师名校长培养计划的部署，省教育厅从2023年起，实施安徽省新时代中小学名师名校长培养计划（以下简称“双名计划”）。具体任务是：依托省内外高水平培养基地，每年遴选200名左右中小学教师校长进行为期三年的培养，帮助教师校长凝练教育理念，提升教育教学、办学治校能力，着力培养造就一批能够引领安徽省基础教育改革发展的名师名校长；同时，以实施“双名计划”为驱动，与教育部名师名校长培养体系以及市、县名师名校长培养体系衔接，支持培养对象发挥示范引领作用，建立分层分类、阶梯式教师成长发展体系。</w:t>
      </w:r>
      <w:bookmarkEnd w:id="16"/>
    </w:p>
    <w:p w14:paraId="3C01DCB5">
      <w:pPr>
        <w:spacing w:line="360" w:lineRule="auto"/>
        <w:ind w:firstLine="437"/>
        <w:outlineLvl w:val="1"/>
        <w:rPr>
          <w:rFonts w:hint="default" w:ascii="宋体" w:hAnsi="宋体" w:eastAsia="宋体"/>
          <w:b/>
          <w:bCs/>
          <w:color w:val="auto"/>
          <w:sz w:val="24"/>
          <w:highlight w:val="none"/>
          <w:lang w:val="en-US" w:eastAsia="zh-CN"/>
        </w:rPr>
      </w:pPr>
      <w:bookmarkStart w:id="17" w:name="_Toc26979"/>
      <w:r>
        <w:rPr>
          <w:rFonts w:hint="eastAsia" w:ascii="宋体" w:hAnsi="宋体" w:eastAsia="宋体"/>
          <w:b w:val="0"/>
          <w:bCs w:val="0"/>
          <w:color w:val="auto"/>
          <w:sz w:val="24"/>
          <w:highlight w:val="none"/>
          <w:lang w:val="en-US" w:eastAsia="zh-CN"/>
        </w:rPr>
        <w:t>本采购标的，为2025-2028年培养周期内2026-2028年培养年度、来自安徽省“国培计划”项目区县的135位培养对象的培养，培养经费总额为337.5万元。在此之前，培养对象已经接受一个年度的培养，本采购标的指向第二、三个培养年度。</w:t>
      </w:r>
      <w:bookmarkEnd w:id="17"/>
    </w:p>
    <w:p w14:paraId="3FFAEF75">
      <w:pPr>
        <w:spacing w:line="360" w:lineRule="auto"/>
        <w:ind w:firstLine="437"/>
        <w:outlineLvl w:val="1"/>
        <w:rPr>
          <w:rFonts w:hint="default" w:ascii="宋体" w:hAnsi="宋体" w:eastAsia="宋体"/>
          <w:b/>
          <w:bCs/>
          <w:color w:val="auto"/>
          <w:sz w:val="24"/>
          <w:highlight w:val="none"/>
          <w:lang w:val="en-US" w:eastAsia="zh-CN"/>
        </w:rPr>
      </w:pPr>
      <w:bookmarkStart w:id="18" w:name="_Toc15147"/>
      <w:r>
        <w:rPr>
          <w:rFonts w:hint="eastAsia" w:ascii="宋体" w:hAnsi="宋体" w:eastAsia="宋体"/>
          <w:b/>
          <w:bCs/>
          <w:color w:val="auto"/>
          <w:sz w:val="24"/>
          <w:highlight w:val="none"/>
          <w:lang w:val="en-US" w:eastAsia="zh-CN"/>
        </w:rPr>
        <w:t>三、服务需求</w:t>
      </w:r>
      <w:bookmarkEnd w:id="18"/>
    </w:p>
    <w:p w14:paraId="6C64F378">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1.服务期限：2年（2026-2027年、2027-2028年两个培养年度）。</w:t>
      </w:r>
    </w:p>
    <w:p w14:paraId="38503FEE">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服务范围：安徽省“双名计划”2025-2028年培养周期内、来自安徽省“国培计划”项目区县135名培养对象。名师培养对象为中小学语文、数学、英语、物理、化学、生物、思政、历史、地理、体育和心理健康教育、科学、信息技术等 12 个学科领域的教师，名校长培养对象含中小学校长和幼儿园园长。</w:t>
      </w:r>
    </w:p>
    <w:p w14:paraId="41E30996">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3.服务要求</w:t>
      </w:r>
    </w:p>
    <w:p w14:paraId="25F70AD0">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总体要求。按照《安徽省教育厅关于实施新时代中小学名师名校长培养计划（2025-2028年）的通知》及其附件《安徽省新时代中小学名师名校长培养计划（2025-2028年）培养方案》（以下简称《培养方案》）（皖教秘师〔2025〕77号）的要求，“双名计划”旨在培养造就一批弘扬践行教育家精神、具有探索精神和创新能力、教育理念鲜明、教学模式成熟、能够引领安徽省基础教育改革发展的省级名师名校长；同时，以实施“双名计划”为驱动，有规划地带动市、县级名师名校长培养，健全名师名校长遴选、培养、管理、使用一体化的培养体系和管理机制，营造教育家型教师校长脱颖而出的环境，为全面落实立德树人根本任务、推动我省基础教育高质量发展提供有力支撑。培养周期为三年，按照“省级培养与市县培养相结合、理论与实践相结合、统一与个性相结合、培养与使用相结合”的原则，综合采用多种方式进行培养。</w:t>
      </w:r>
    </w:p>
    <w:p w14:paraId="082E05E3">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承担名师名校长培养的主要任务。培养基地为每位培养对象制定个性化的培养方案，配备理论和实践双导师，搭建深度研修、思想引领和实践创新平台。培养基地每年组织学员开展累计不少于1个月的集中深度研学，线上线下结合指导培养对象针对基础教育改革、教书育人实践的重点难点问题开展研究。培养基地通过组织专题研讨交流、论坛等方式为培养对象搭建平台，凝练教育理念、教学风格。组织培养对象通过专业指导、示范教学、跨区域研修等多种方式，支持乡村教育发展，发挥示范引领作用。</w:t>
      </w:r>
    </w:p>
    <w:p w14:paraId="2E875BE2">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在培养基地指导下，名师名校长工作室建设是培养的重要环节。以工作室为载体，探索名师名校长培养和引领带动机制，营造名师名校长与区域内骨干教师校长团队合作、共同发展的良好环境，带动区域内教师校长队伍素质整体提升和基础教育改革发展。</w:t>
      </w:r>
    </w:p>
    <w:p w14:paraId="7194FCFF">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在培养基地指导下，承担教育帮扶任务是培养的重要内容。省教育厅支持、培养基地和市教育局协同，在革命老区和脱贫区县为培养对象建立实践点。建立精准帮扶机制，吸纳实践点的教师校长参加名师名校长工作室，通过驻校支教、线上联合教研、课题共研等方式，发挥名师名校长引领作用，助力培养对象在服务教育强省的过程中，加深对教育的理解与认识，更新教育理念、厚植教育情怀。</w:t>
      </w:r>
    </w:p>
    <w:p w14:paraId="47727427">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将数字化融入名师名校长培养的全过程。突出前瞻性、前沿性，加强名师名校长的数字化素养和能力培养，使其成长为教育教学改革创新的引领者、教育数字化转型的探索者。通过国家中小学智慧教育平台、皖教云平台、市级教师培训网络平台等，指导名师名校长培养对象建立线上工作室，吸纳全省教师参加，开展远程备课、线上教研，共享优质教育教学资源，发挥辐射带动作用。</w:t>
      </w:r>
    </w:p>
    <w:p w14:paraId="6E71EAD6">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牵头组织对培养对象的考核，会同省教育厅和相关市教育局共同负责。考核形式包括过程考核和结业考核。过程考核方面，培养基地制定评价指标和管理办法，督促指导培养对象按照培养方案和导师指导完成研修活动，对研修过程进行动态调控和监督。结业考核方面，培养基地组织专家评审，通过盲审与答辩相结合的方式，对培养对象在培养周期内全面完成任务的情况和质量进行专业化考核。培养对象在培养周期内，需要完成4项必选任务、1项自主选择的任务。4项必选任务是：一项课题研究、一个优秀团队、一批数字资源、一份专业发展报告；1项自主选择的任务是：在一项教育帮扶、一篇期刊论文、一场学术报告、一本个人专著等4项任务中，结合实际自主选择至少1项。培养对象在培养周期内完成总计不少于5项任务并通过专家评审后方可结业。</w:t>
      </w:r>
    </w:p>
    <w:p w14:paraId="293A5451">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安徽省教育厅对培养基地进行考核。培养基地对照培养任务完成情况，提交年度总结报告及培养周期届满总体培养工作报告。省教育厅结合基地培养工作情况、培养成效，对培养基地进行跟踪评价，根据评价情况对下一年度、下一周期培养基地进行动态调整。</w:t>
      </w:r>
    </w:p>
    <w:p w14:paraId="52F03A2A">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要加强学术研究，不断提高培养质量。强化学术引领，科学设置培训课程，创新培养方式，加强线上线下混合式研修方式的研究，强化教育实践，完善考核评价制度，健全绩效管理机制，保证“双名计划”培养质量。</w:t>
      </w:r>
    </w:p>
    <w:p w14:paraId="162D4AD6">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2025-2028年培养周期2026-2027年培养年度要求。培养基地在满足“总体要求”的基础上，重点满足第二个培养年度“递进实施，行动研究”的年度要求。在递进实施方面，要全面掌握培养对象在前一个培养年度的学习和发展情况，以及在第二个培养年度的学习和发展需求，递进设置培训课程，高质量配置师资、实践基地、学习平台等资源，开展卓有成效的活动，实施精准培训。在行动研究方面，要以“双名计划”培养目标为导向，聚焦基础教育课程改革的理念、要求和教育教学方式变革，引导培养对象开展课题研究、创新实践，以名师名校长工作室为载体，通过导师引领、现场性诊断、循证研究、团队合作等方式，引领培养对象开展“真研究”、研究“真问题”、产出“真效益”，为区域和学校教育发展排忧解难，在攻坚克难的实践锻造中实现理念凝练和能力提升，为第三个培养年度的学习和成果产出打下扎实基础。</w:t>
      </w:r>
    </w:p>
    <w:p w14:paraId="75BBD4CC">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（3）2025-2028年培养周期2027-2028年培养年度要求。</w:t>
      </w:r>
    </w:p>
    <w:p w14:paraId="2143BDE3">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培养基地在满足“总体要求”的基础上，重点满足第三个培养年度“持续提升，成果产出”的年度要求。在持续提升方面，要全面掌握培养对象在前两个培养年度的学习和发展情况，以及在第三个培养年度的学习和发展需求，递进设置培训课程，高质量配置师资、实践基地、学习平台等资源，开展卓有成效的活动，实施精准培训。在成果产出方面，要以“双名计划”培养目标为导向，针对结业考核“4+1”任务，从严从实、科学制定考核办法和标准；要把成果标准融入结业考核全过程，突出结业考核作为重要的培养环节的性质，对培养对象实施个性化、精准化指导，推动培养对象素质能力从量变到质变、实现质的跃升。在结业考核专家评审阶段结束后，要按照省教育厅要求，组织成果汇报交流和研讨活动，进一步深化成果凝练，提升成果显示度，在更大范围发挥辐射引领作用。</w:t>
      </w:r>
    </w:p>
    <w:p w14:paraId="059039C0">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（四）服务质量标准</w:t>
      </w:r>
    </w:p>
    <w:p w14:paraId="438FCE7A">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在前一个培养年度培养的基础上，通过为期2年（2026-2028培养年度）的持续培养，稳固落实《培养方案》的要求，打造一批弘扬践行教育家精神、具有探索精神和创新能力、教育理念鲜明、教学模式成熟、教育教学能力和专业实践能力突出的省级名师名校长。</w:t>
      </w:r>
    </w:p>
    <w:p w14:paraId="43162E87">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推动完善省级名师名校长工作室建设，建设巩固“双名计划”遴选、培养、管理、使用一体化的培养体系和管理机制，充分发挥名师名校长的示范带动作用，带动安徽省中小学教师校长能力素质整体提升，为全面落实立德树人根本任务、推动我省基础教育高质量发展提供有力支撑。</w:t>
      </w:r>
    </w:p>
    <w:p w14:paraId="060DA661">
      <w:pPr>
        <w:spacing w:line="360" w:lineRule="auto"/>
        <w:ind w:firstLine="437"/>
        <w:outlineLvl w:val="1"/>
        <w:rPr>
          <w:rFonts w:hint="eastAsia" w:ascii="宋体" w:hAnsi="宋体" w:eastAsia="宋体"/>
          <w:b/>
          <w:bCs/>
          <w:color w:val="auto"/>
          <w:sz w:val="24"/>
          <w:highlight w:val="none"/>
          <w:lang w:val="en-US" w:eastAsia="zh-CN"/>
        </w:rPr>
      </w:pPr>
      <w:bookmarkStart w:id="19" w:name="_Toc13598"/>
      <w:r>
        <w:rPr>
          <w:rFonts w:hint="eastAsia" w:ascii="宋体" w:hAnsi="宋体" w:eastAsia="宋体"/>
          <w:b/>
          <w:bCs/>
          <w:color w:val="auto"/>
          <w:sz w:val="24"/>
          <w:highlight w:val="none"/>
          <w:lang w:val="en-US" w:eastAsia="zh-CN"/>
        </w:rPr>
        <w:t>四、报价要求</w:t>
      </w:r>
      <w:bookmarkEnd w:id="19"/>
    </w:p>
    <w:p w14:paraId="7E4978BA">
      <w:pPr>
        <w:spacing w:line="360" w:lineRule="auto"/>
        <w:ind w:firstLine="480" w:firstLineChars="200"/>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sz w:val="24"/>
          <w:szCs w:val="24"/>
          <w:highlight w:val="none"/>
          <w:lang w:val="en-US" w:eastAsia="zh-CN"/>
        </w:rPr>
        <w:t>本项目报价采用定价形式</w:t>
      </w:r>
      <w:r>
        <w:rPr>
          <w:rFonts w:hint="eastAsia" w:ascii="宋体" w:hAnsi="宋体" w:eastAsia="宋体" w:cs="宋体"/>
          <w:bCs/>
          <w:color w:val="auto"/>
          <w:sz w:val="24"/>
          <w:szCs w:val="24"/>
          <w:highlight w:val="none"/>
          <w:lang w:val="en-US" w:eastAsia="zh-CN"/>
        </w:rPr>
        <w:t>。各包预算金额（最高限价）即为报价，中标供应商以2.5万元/人/年度的固定金额按采购需求中要求的培养对象人数签订合同。</w:t>
      </w:r>
    </w:p>
    <w:p w14:paraId="1CD5AB61">
      <w:pPr>
        <w:spacing w:line="360" w:lineRule="auto"/>
        <w:ind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报价</w:t>
      </w:r>
      <w:r>
        <w:rPr>
          <w:rFonts w:hint="default" w:ascii="宋体" w:hAnsi="宋体" w:eastAsia="宋体" w:cs="宋体"/>
          <w:bCs/>
          <w:color w:val="auto"/>
          <w:sz w:val="24"/>
          <w:szCs w:val="24"/>
          <w:highlight w:val="none"/>
          <w:lang w:val="en-US" w:eastAsia="zh-CN"/>
        </w:rPr>
        <w:t>包含为完成本项目各包单人每天所须的师资费、培训费、食宿费、交通费等一切费用（不含参训教师自派训单位至培训点的往返交通费）。</w:t>
      </w:r>
    </w:p>
    <w:p w14:paraId="2CC9C96C">
      <w:pPr>
        <w:spacing w:line="360" w:lineRule="auto"/>
        <w:ind w:firstLine="437"/>
        <w:outlineLvl w:val="1"/>
        <w:rPr>
          <w:rFonts w:hint="eastAsia" w:ascii="宋体" w:hAnsi="宋体" w:eastAsia="宋体"/>
          <w:b/>
          <w:bCs/>
          <w:color w:val="auto"/>
          <w:sz w:val="24"/>
          <w:highlight w:val="none"/>
          <w:lang w:val="en-US" w:eastAsia="zh-CN"/>
        </w:rPr>
      </w:pPr>
      <w:bookmarkStart w:id="20" w:name="_Toc27985"/>
      <w:r>
        <w:rPr>
          <w:rFonts w:hint="eastAsia" w:ascii="宋体" w:hAnsi="宋体" w:eastAsia="宋体"/>
          <w:b/>
          <w:bCs/>
          <w:color w:val="auto"/>
          <w:sz w:val="24"/>
          <w:highlight w:val="none"/>
          <w:lang w:val="en-US" w:eastAsia="zh-CN"/>
        </w:rPr>
        <w:t>五、结算要求</w:t>
      </w:r>
      <w:bookmarkEnd w:id="20"/>
    </w:p>
    <w:p w14:paraId="477BC141">
      <w:pPr>
        <w:spacing w:line="360" w:lineRule="auto"/>
        <w:ind w:firstLine="437"/>
        <w:outlineLvl w:val="1"/>
        <w:rPr>
          <w:rFonts w:hint="default" w:ascii="宋体" w:hAnsi="宋体" w:eastAsia="宋体"/>
          <w:b w:val="0"/>
          <w:bCs w:val="0"/>
          <w:color w:val="auto"/>
          <w:sz w:val="24"/>
          <w:highlight w:val="none"/>
          <w:lang w:val="en-US" w:eastAsia="zh-CN"/>
        </w:rPr>
      </w:pPr>
      <w:bookmarkStart w:id="21" w:name="_Toc14021"/>
      <w:r>
        <w:rPr>
          <w:rFonts w:hint="eastAsia" w:ascii="宋体" w:hAnsi="宋体" w:eastAsia="宋体"/>
          <w:b w:val="0"/>
          <w:bCs w:val="0"/>
          <w:color w:val="auto"/>
          <w:sz w:val="24"/>
          <w:highlight w:val="none"/>
          <w:lang w:val="en-US" w:eastAsia="zh-CN"/>
        </w:rPr>
        <w:t>本项目最终根据各包实际参训人数进行结算(结算金额=固定金额2.5万元/人/年度×实际到训人数)。</w:t>
      </w:r>
      <w:bookmarkEnd w:id="21"/>
    </w:p>
    <w:p w14:paraId="0D84C671">
      <w:pPr>
        <w:spacing w:line="360" w:lineRule="auto"/>
        <w:ind w:firstLine="480" w:firstLineChars="200"/>
        <w:rPr>
          <w:color w:val="auto"/>
          <w:highlight w:val="none"/>
        </w:rPr>
      </w:pPr>
      <w:r>
        <w:rPr>
          <w:rFonts w:ascii="宋体" w:hAnsi="宋体" w:eastAsia="宋体"/>
          <w:color w:val="auto"/>
          <w:sz w:val="24"/>
          <w:highlight w:val="none"/>
        </w:rPr>
        <w:br w:type="page"/>
      </w:r>
    </w:p>
    <w:p w14:paraId="101B43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F1F55"/>
    <w:rsid w:val="650F1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2026-07-27T11:41:00Z</dcterms:created>
  <dc:creator>二审-许美玥</dc:creator>
  <cp:lastModifiedBy>二审-许美玥</cp:lastModifiedBy>
  <dcterms:modified xsi:type="dcterms:W3CDTF">2026-07-27T11:42:11Z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AC45F21C4777443A9538E9C5F60EFF4A_11</vt:lpwstr>
  </property>
  <property fmtid="{D5CDD505-2E9C-101B-9397-08002B2CF9AE}" pid="4" name="KSOTemplateDocerSaveRecord">
    <vt:lpwstr>eyJoZGlkIjoiZTdlZWY3ZWY1NGQ0OTgxYTUyZGUyZmJjMTFjY2Q4ZDciLCJ1c2VySWQiOiIzMjQ4MTEwODkifQ==</vt:lpwstr>
  </property>
</Properties>
</file>