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F667E">
      <w:pPr>
        <w:wordWrap w:val="0"/>
        <w:spacing w:line="360" w:lineRule="auto"/>
        <w:rPr>
          <w:rFonts w:hint="eastAsia" w:ascii="宋体" w:hAnsi="宋体" w:eastAsia="宋体"/>
          <w:b/>
          <w:sz w:val="24"/>
        </w:rPr>
      </w:pPr>
      <w:r>
        <w:rPr>
          <w:rFonts w:hint="eastAsia" w:ascii="宋体" w:hAnsi="宋体" w:eastAsia="宋体"/>
          <w:b/>
          <w:sz w:val="24"/>
        </w:rPr>
        <w:t>前注：</w:t>
      </w:r>
    </w:p>
    <w:p w14:paraId="63A718CA">
      <w:pPr>
        <w:wordWrap w:val="0"/>
        <w:spacing w:line="360" w:lineRule="auto"/>
        <w:ind w:firstLine="480" w:firstLineChars="200"/>
        <w:rPr>
          <w:rFonts w:hint="eastAsia" w:ascii="宋体" w:hAnsi="宋体" w:eastAsia="宋体" w:cs="宋体"/>
          <w:sz w:val="24"/>
          <w:szCs w:val="18"/>
        </w:rPr>
      </w:pPr>
      <w:r>
        <w:rPr>
          <w:rFonts w:hint="eastAsia" w:ascii="宋体" w:hAnsi="宋体" w:eastAsia="宋体" w:cs="宋体"/>
          <w:sz w:val="24"/>
        </w:rPr>
        <w:t>1.</w:t>
      </w:r>
      <w:r>
        <w:rPr>
          <w:rFonts w:hint="eastAsia" w:ascii="宋体" w:hAnsi="宋体" w:eastAsia="宋体" w:cs="宋体"/>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180A3D9C">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2.下列采购需求中：</w:t>
      </w:r>
    </w:p>
    <w:p w14:paraId="75242824">
      <w:pPr>
        <w:wordWrap w:val="0"/>
        <w:spacing w:line="360" w:lineRule="auto"/>
        <w:ind w:firstLine="435"/>
        <w:rPr>
          <w:rFonts w:hint="eastAsia" w:ascii="宋体" w:hAnsi="宋体" w:eastAsia="宋体" w:cs="宋体"/>
          <w:sz w:val="24"/>
          <w:szCs w:val="18"/>
        </w:rPr>
      </w:pPr>
      <w:r>
        <w:rPr>
          <w:rFonts w:hint="eastAsia" w:ascii="宋体" w:hAnsi="宋体" w:eastAsia="宋体" w:cs="宋体"/>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34C55B5">
      <w:pPr>
        <w:wordWrap w:val="0"/>
        <w:spacing w:line="360" w:lineRule="auto"/>
        <w:ind w:firstLine="480" w:firstLineChars="200"/>
        <w:rPr>
          <w:rFonts w:hint="eastAsia" w:ascii="宋体" w:hAnsi="宋体" w:eastAsia="宋体" w:cs="宋体"/>
          <w:sz w:val="24"/>
          <w:szCs w:val="18"/>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3546434">
      <w:pPr>
        <w:wordWrap w:val="0"/>
        <w:spacing w:line="360" w:lineRule="auto"/>
        <w:ind w:firstLine="480" w:firstLineChars="200"/>
        <w:jc w:val="left"/>
        <w:rPr>
          <w:rFonts w:hint="eastAsia" w:ascii="宋体" w:hAnsi="宋体" w:eastAsia="宋体" w:cs="宋体"/>
          <w:sz w:val="24"/>
          <w:szCs w:val="18"/>
        </w:rPr>
      </w:pPr>
      <w:r>
        <w:rPr>
          <w:rFonts w:hint="eastAsia" w:ascii="宋体" w:hAnsi="宋体" w:eastAsia="宋体" w:cs="宋体"/>
          <w:sz w:val="24"/>
          <w:szCs w:val="18"/>
        </w:rPr>
        <w:t>3.下列采购需求中：标注</w:t>
      </w:r>
      <w:r>
        <w:rPr>
          <w:rFonts w:hint="eastAsia" w:ascii="宋体" w:hAnsi="宋体" w:eastAsia="宋体" w:cs="宋体"/>
          <w:sz w:val="24"/>
          <w:szCs w:val="24"/>
        </w:rPr>
        <w:t>▲</w:t>
      </w:r>
      <w:r>
        <w:rPr>
          <w:rFonts w:hint="eastAsia" w:ascii="宋体" w:hAnsi="宋体" w:eastAsia="宋体" w:cs="宋体"/>
          <w:sz w:val="24"/>
          <w:szCs w:val="18"/>
        </w:rPr>
        <w:t>的产品（核心产品），投标人在投标文件《主要中标标的承诺函》中填写名称、品牌、规格、型号、数量、单价等信息。</w:t>
      </w:r>
    </w:p>
    <w:p w14:paraId="495BCFC2">
      <w:pPr>
        <w:pStyle w:val="2"/>
        <w:wordWrap w:val="0"/>
        <w:ind w:firstLine="0" w:firstLineChars="0"/>
        <w:rPr>
          <w:rFonts w:eastAsia="黑体"/>
        </w:rPr>
      </w:pPr>
      <w:bookmarkStart w:id="0" w:name="_Toc1437377518_WPSOffice_Level2"/>
      <w:bookmarkStart w:id="1" w:name="_Toc1452677390"/>
      <w:bookmarkStart w:id="2" w:name="_Toc337877615"/>
      <w:bookmarkStart w:id="3" w:name="_Toc382548620"/>
      <w:bookmarkStart w:id="4" w:name="_Toc1064185329"/>
      <w:bookmarkStart w:id="5" w:name="_Toc2025078090"/>
      <w:bookmarkStart w:id="6" w:name="_Toc1899401549"/>
      <w:bookmarkStart w:id="7" w:name="_Toc292361325"/>
      <w:r>
        <w:rPr>
          <w:rFonts w:hint="eastAsia" w:eastAsia="黑体"/>
        </w:rPr>
        <w:t>一、采购需求前附表</w:t>
      </w:r>
      <w:bookmarkEnd w:id="0"/>
      <w:bookmarkEnd w:id="1"/>
      <w:bookmarkEnd w:id="2"/>
      <w:bookmarkEnd w:id="3"/>
      <w:bookmarkEnd w:id="4"/>
      <w:bookmarkEnd w:id="5"/>
      <w:bookmarkEnd w:id="6"/>
      <w:bookmarkEnd w:id="7"/>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892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77B5E6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kern w:val="2"/>
              </w:rPr>
            </w:pPr>
            <w:r>
              <w:rPr>
                <w:rFonts w:hint="eastAsia" w:ascii="宋体" w:hAnsi="宋体" w:eastAsia="宋体" w:cs="宋体"/>
                <w:b/>
                <w:kern w:val="2"/>
              </w:rPr>
              <w:t>序号</w:t>
            </w:r>
          </w:p>
        </w:tc>
        <w:tc>
          <w:tcPr>
            <w:tcW w:w="2054" w:type="dxa"/>
            <w:vAlign w:val="center"/>
          </w:tcPr>
          <w:p w14:paraId="1801C661">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sz w:val="24"/>
              </w:rPr>
            </w:pPr>
            <w:r>
              <w:rPr>
                <w:rFonts w:hint="eastAsia" w:ascii="宋体" w:hAnsi="宋体" w:eastAsia="宋体" w:cs="宋体"/>
                <w:bCs w:val="0"/>
                <w:sz w:val="24"/>
              </w:rPr>
              <w:t>条款名称</w:t>
            </w:r>
          </w:p>
        </w:tc>
        <w:tc>
          <w:tcPr>
            <w:tcW w:w="5544" w:type="dxa"/>
            <w:vAlign w:val="center"/>
          </w:tcPr>
          <w:p w14:paraId="3F77F9A2">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sz w:val="24"/>
              </w:rPr>
            </w:pPr>
            <w:r>
              <w:rPr>
                <w:rFonts w:hint="eastAsia" w:ascii="宋体" w:hAnsi="宋体" w:eastAsia="宋体" w:cs="宋体"/>
                <w:bCs w:val="0"/>
                <w:sz w:val="24"/>
              </w:rPr>
              <w:t>内容、说明与要求</w:t>
            </w:r>
          </w:p>
        </w:tc>
      </w:tr>
      <w:tr w14:paraId="5613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71DA0343">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kern w:val="2"/>
              </w:rPr>
            </w:pPr>
            <w:r>
              <w:rPr>
                <w:rFonts w:hint="eastAsia" w:ascii="宋体" w:hAnsi="宋体" w:eastAsia="宋体" w:cs="宋体"/>
                <w:bCs/>
                <w:kern w:val="2"/>
              </w:rPr>
              <w:t>1</w:t>
            </w:r>
          </w:p>
        </w:tc>
        <w:tc>
          <w:tcPr>
            <w:tcW w:w="2054" w:type="dxa"/>
            <w:vAlign w:val="center"/>
          </w:tcPr>
          <w:p w14:paraId="4ED31361">
            <w:pPr>
              <w:pStyle w:val="12"/>
              <w:keepNext w:val="0"/>
              <w:keepLines w:val="0"/>
              <w:widowControl w:val="0"/>
              <w:suppressLineNumbers w:val="0"/>
              <w:spacing w:before="0" w:beforeAutospacing="0" w:after="0" w:afterAutospacing="0" w:line="360" w:lineRule="auto"/>
              <w:ind w:left="0" w:right="0"/>
              <w:rPr>
                <w:rFonts w:hint="eastAsia" w:ascii="宋体" w:hAnsi="宋体" w:eastAsia="宋体" w:cs="宋体"/>
                <w:b w:val="0"/>
                <w:bCs/>
                <w:sz w:val="24"/>
                <w:highlight w:val="none"/>
              </w:rPr>
            </w:pPr>
            <w:r>
              <w:rPr>
                <w:rFonts w:hint="eastAsia" w:ascii="宋体" w:hAnsi="宋体" w:eastAsia="宋体"/>
                <w:b w:val="0"/>
                <w:sz w:val="24"/>
                <w:highlight w:val="none"/>
              </w:rPr>
              <w:t>付款方式</w:t>
            </w:r>
          </w:p>
        </w:tc>
        <w:tc>
          <w:tcPr>
            <w:tcW w:w="5544" w:type="dxa"/>
            <w:vAlign w:val="center"/>
          </w:tcPr>
          <w:p w14:paraId="40A9FA20">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合同签订生效后，采购人向中标人支付合同价款的70%预付款（中标人须同时向采购人递交等额预付款保函），全部货物安装调试完毕，剩余30%合同款在验收合格后一次性付给中标人，同时退还预付款保函。</w:t>
            </w:r>
          </w:p>
          <w:p w14:paraId="1BCF9090">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注：</w:t>
            </w:r>
          </w:p>
          <w:p w14:paraId="05435115">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（1）预付款保函形式： ☑银行保函☑担保机构担</w:t>
            </w:r>
          </w:p>
          <w:p w14:paraId="1DC224EC">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保</w:t>
            </w:r>
          </w:p>
          <w:p w14:paraId="1F7368DD">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（2）预付款保函递交要求：</w:t>
            </w:r>
          </w:p>
          <w:p w14:paraId="62183859">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①如采用银行保函，银行保函应为具有分支机构的</w:t>
            </w:r>
          </w:p>
          <w:p w14:paraId="0E8350AF">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银行出具的见索即付无条件保函。（例如A银行总</w:t>
            </w:r>
          </w:p>
          <w:p w14:paraId="2EC9F7A7">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部在合肥或者A银行在合肥行政区域（含四县一市）具有分支机构，那么A银行任一分支机构或者总部出具的见索即付无条件保函符合要求），且应将原件交至采购人保管。</w:t>
            </w:r>
          </w:p>
          <w:p w14:paraId="4982DBE5">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szCs w:val="24"/>
                <w:highlight w:val="none"/>
              </w:rPr>
            </w:pPr>
            <w:r>
              <w:rPr>
                <w:rFonts w:hint="eastAsia" w:ascii="宋体" w:hAnsi="宋体" w:eastAsia="宋体" w:cs="宋体"/>
                <w:b w:val="0"/>
                <w:sz w:val="24"/>
                <w:szCs w:val="24"/>
                <w:highlight w:val="none"/>
              </w:rPr>
              <w:t>②如采用担保机构担保，应为具有备案资质的融资担保机构出具的见索即付无条件担保，且应将原件交至采购人保管。</w:t>
            </w:r>
          </w:p>
          <w:p w14:paraId="7C917464">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sz w:val="24"/>
                <w:highlight w:val="none"/>
              </w:rPr>
            </w:pPr>
            <w:r>
              <w:rPr>
                <w:rFonts w:hint="eastAsia" w:ascii="宋体" w:hAnsi="宋体" w:eastAsia="宋体" w:cs="宋体"/>
                <w:b w:val="0"/>
                <w:sz w:val="24"/>
                <w:szCs w:val="24"/>
                <w:highlight w:val="none"/>
              </w:rPr>
              <w:t>（3）在签订合同时，中标人书面明确表示无需预付款或者主动要求降低预付款比例的，采购人可不适用前述预付款规定。</w:t>
            </w:r>
            <w:r>
              <w:rPr>
                <w:rFonts w:hint="eastAsia" w:ascii="宋体" w:hAnsi="宋体" w:eastAsia="宋体"/>
                <w:b w:val="0"/>
                <w:sz w:val="24"/>
                <w:highlight w:val="none"/>
              </w:rPr>
              <w:t xml:space="preserve">         </w:t>
            </w:r>
          </w:p>
        </w:tc>
      </w:tr>
      <w:tr w14:paraId="1061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42026A70">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kern w:val="2"/>
              </w:rPr>
            </w:pPr>
            <w:r>
              <w:rPr>
                <w:rFonts w:hint="eastAsia" w:ascii="宋体" w:hAnsi="宋体" w:eastAsia="宋体" w:cs="宋体"/>
                <w:bCs/>
                <w:kern w:val="2"/>
              </w:rPr>
              <w:t>2</w:t>
            </w:r>
          </w:p>
        </w:tc>
        <w:tc>
          <w:tcPr>
            <w:tcW w:w="2054" w:type="dxa"/>
            <w:vAlign w:val="center"/>
          </w:tcPr>
          <w:p w14:paraId="4ADCBED7">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sz w:val="24"/>
              </w:rPr>
            </w:pPr>
            <w:r>
              <w:rPr>
                <w:rFonts w:hint="eastAsia" w:ascii="宋体" w:hAnsi="宋体" w:eastAsia="宋体" w:cs="宋体"/>
                <w:b w:val="0"/>
                <w:sz w:val="24"/>
              </w:rPr>
              <w:t>供货及安装地点</w:t>
            </w:r>
          </w:p>
        </w:tc>
        <w:tc>
          <w:tcPr>
            <w:tcW w:w="5544" w:type="dxa"/>
            <w:vAlign w:val="center"/>
          </w:tcPr>
          <w:p w14:paraId="316FBAF7">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sz w:val="24"/>
              </w:rPr>
            </w:pPr>
            <w:r>
              <w:rPr>
                <w:rFonts w:hint="eastAsia" w:ascii="宋体" w:hAnsi="宋体" w:eastAsia="宋体" w:cs="宋体"/>
                <w:b w:val="0"/>
                <w:sz w:val="24"/>
              </w:rPr>
              <w:t>安徽大学，具体按采购人指定。</w:t>
            </w:r>
          </w:p>
        </w:tc>
      </w:tr>
      <w:tr w14:paraId="090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56E7AA84">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kern w:val="2"/>
              </w:rPr>
            </w:pPr>
            <w:r>
              <w:rPr>
                <w:rFonts w:hint="eastAsia" w:ascii="宋体" w:hAnsi="宋体" w:eastAsia="宋体" w:cs="宋体"/>
                <w:bCs/>
                <w:kern w:val="2"/>
              </w:rPr>
              <w:t>3</w:t>
            </w:r>
          </w:p>
        </w:tc>
        <w:tc>
          <w:tcPr>
            <w:tcW w:w="2054" w:type="dxa"/>
            <w:vAlign w:val="center"/>
          </w:tcPr>
          <w:p w14:paraId="409C1A9A">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sz w:val="24"/>
              </w:rPr>
            </w:pPr>
            <w:r>
              <w:rPr>
                <w:rFonts w:hint="eastAsia" w:ascii="宋体" w:hAnsi="宋体" w:eastAsia="宋体" w:cs="宋体"/>
                <w:b w:val="0"/>
                <w:sz w:val="24"/>
              </w:rPr>
              <w:t>供货及安装期限</w:t>
            </w:r>
          </w:p>
        </w:tc>
        <w:tc>
          <w:tcPr>
            <w:tcW w:w="5544" w:type="dxa"/>
            <w:vAlign w:val="center"/>
          </w:tcPr>
          <w:p w14:paraId="17135501">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sz w:val="24"/>
                <w:lang w:eastAsia="zh-CN"/>
              </w:rPr>
            </w:pPr>
            <w:r>
              <w:rPr>
                <w:rFonts w:hint="eastAsia" w:ascii="宋体" w:hAnsi="宋体" w:eastAsia="宋体" w:cs="宋体"/>
                <w:b w:val="0"/>
                <w:sz w:val="24"/>
              </w:rPr>
              <w:t>合同签订并接采购人通知后，第1包：45个日历日内完成供货、安装、调试、培训等所有工作内容；第2包：60个日历日内完成供货、安装、调试、培训等所有工作内容</w:t>
            </w:r>
          </w:p>
        </w:tc>
      </w:tr>
      <w:tr w14:paraId="603E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1C21F3D">
            <w:pPr>
              <w:pStyle w:val="11"/>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kern w:val="2"/>
              </w:rPr>
            </w:pPr>
            <w:r>
              <w:rPr>
                <w:rFonts w:hint="eastAsia" w:ascii="宋体" w:hAnsi="宋体" w:eastAsia="宋体" w:cs="宋体"/>
                <w:bCs/>
                <w:kern w:val="2"/>
              </w:rPr>
              <w:t>4</w:t>
            </w:r>
          </w:p>
        </w:tc>
        <w:tc>
          <w:tcPr>
            <w:tcW w:w="2054" w:type="dxa"/>
            <w:vAlign w:val="center"/>
          </w:tcPr>
          <w:p w14:paraId="3B5AB874">
            <w:pPr>
              <w:pStyle w:val="12"/>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sz w:val="24"/>
              </w:rPr>
            </w:pPr>
            <w:r>
              <w:rPr>
                <w:rFonts w:hint="eastAsia" w:ascii="宋体" w:hAnsi="宋体" w:eastAsia="宋体" w:cs="宋体"/>
                <w:b w:val="0"/>
                <w:sz w:val="24"/>
              </w:rPr>
              <w:t>免费质保期</w:t>
            </w:r>
          </w:p>
        </w:tc>
        <w:tc>
          <w:tcPr>
            <w:tcW w:w="5544" w:type="dxa"/>
            <w:vAlign w:val="center"/>
          </w:tcPr>
          <w:p w14:paraId="79A09D4C">
            <w:pPr>
              <w:pStyle w:val="12"/>
              <w:keepNext w:val="0"/>
              <w:keepLines w:val="0"/>
              <w:widowControl w:val="0"/>
              <w:suppressLineNumbers w:val="0"/>
              <w:wordWrap w:val="0"/>
              <w:spacing w:before="0" w:beforeAutospacing="0" w:after="0" w:afterAutospacing="0" w:line="360" w:lineRule="auto"/>
              <w:ind w:left="0" w:right="0"/>
              <w:jc w:val="left"/>
              <w:rPr>
                <w:rFonts w:hint="default" w:ascii="宋体" w:hAnsi="宋体" w:eastAsia="宋体" w:cs="宋体"/>
                <w:b w:val="0"/>
                <w:sz w:val="24"/>
              </w:rPr>
            </w:pPr>
            <w:r>
              <w:rPr>
                <w:rFonts w:hint="eastAsia" w:ascii="宋体" w:hAnsi="宋体" w:eastAsia="宋体" w:cs="宋体"/>
                <w:b w:val="0"/>
                <w:sz w:val="24"/>
              </w:rPr>
              <w:t>第1包：自验收合格后3年；第2包：自验收合格后1年。</w:t>
            </w:r>
          </w:p>
          <w:p w14:paraId="59C307A6">
            <w:pPr>
              <w:pStyle w:val="12"/>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sz w:val="24"/>
              </w:rPr>
            </w:pPr>
            <w:r>
              <w:rPr>
                <w:rFonts w:hint="eastAsia" w:ascii="宋体" w:hAnsi="宋体" w:eastAsia="宋体" w:cs="宋体"/>
                <w:b w:val="0"/>
                <w:sz w:val="24"/>
              </w:rPr>
              <w:t xml:space="preserve">注：免费质保期从验收合格之日起开始计算。 </w:t>
            </w:r>
          </w:p>
        </w:tc>
      </w:tr>
    </w:tbl>
    <w:p w14:paraId="0271EEB9">
      <w:pPr>
        <w:pStyle w:val="2"/>
        <w:wordWrap w:val="0"/>
        <w:ind w:firstLine="0" w:firstLineChars="0"/>
        <w:rPr>
          <w:rFonts w:hint="eastAsia" w:eastAsia="黑体"/>
        </w:rPr>
      </w:pPr>
      <w:bookmarkStart w:id="8" w:name="_Toc1693477008"/>
      <w:bookmarkStart w:id="9" w:name="_Toc58935147"/>
      <w:bookmarkStart w:id="10" w:name="_Toc1191965283_WPSOffice_Level2"/>
      <w:bookmarkStart w:id="11" w:name="_Toc717369146"/>
      <w:bookmarkStart w:id="12" w:name="_Toc1715351726"/>
      <w:bookmarkStart w:id="13" w:name="_Toc369119811"/>
      <w:bookmarkStart w:id="14" w:name="_Toc302804901"/>
      <w:bookmarkStart w:id="15" w:name="_Toc626387511"/>
      <w:r>
        <w:rPr>
          <w:rFonts w:hint="eastAsia" w:eastAsia="黑体"/>
        </w:rPr>
        <w:t>二、货物需求</w:t>
      </w:r>
      <w:bookmarkEnd w:id="8"/>
      <w:bookmarkEnd w:id="9"/>
      <w:bookmarkEnd w:id="10"/>
      <w:bookmarkEnd w:id="11"/>
      <w:bookmarkEnd w:id="12"/>
      <w:bookmarkEnd w:id="13"/>
      <w:bookmarkEnd w:id="14"/>
      <w:bookmarkEnd w:id="15"/>
    </w:p>
    <w:p w14:paraId="65A2B1BF">
      <w:pPr>
        <w:spacing w:line="360" w:lineRule="auto"/>
        <w:ind w:firstLine="435"/>
        <w:jc w:val="center"/>
        <w:rPr>
          <w:rFonts w:ascii="宋体" w:hAnsi="宋体" w:eastAsia="宋体"/>
          <w:b/>
          <w:bCs/>
          <w:sz w:val="24"/>
          <w:szCs w:val="18"/>
        </w:rPr>
      </w:pPr>
      <w:r>
        <w:rPr>
          <w:rFonts w:ascii="宋体" w:hAnsi="宋体" w:eastAsia="宋体"/>
          <w:b/>
          <w:bCs/>
          <w:sz w:val="24"/>
          <w:szCs w:val="18"/>
        </w:rPr>
        <w:t>第</w:t>
      </w:r>
      <w:r>
        <w:rPr>
          <w:rFonts w:hint="eastAsia" w:ascii="宋体" w:hAnsi="宋体" w:eastAsia="宋体"/>
          <w:b/>
          <w:bCs/>
          <w:sz w:val="24"/>
          <w:szCs w:val="18"/>
          <w:lang w:val="en-US" w:eastAsia="zh-CN"/>
        </w:rPr>
        <w:t>1</w:t>
      </w:r>
      <w:r>
        <w:rPr>
          <w:rFonts w:ascii="宋体" w:hAnsi="宋体" w:eastAsia="宋体"/>
          <w:b/>
          <w:bCs/>
          <w:sz w:val="24"/>
          <w:szCs w:val="18"/>
        </w:rPr>
        <w:t>包：铁介电性能综合测试仪</w:t>
      </w:r>
    </w:p>
    <w:p w14:paraId="300B16CE">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（一）货物需求说明</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9E44409">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标识类型</w:t>
            </w:r>
          </w:p>
        </w:tc>
        <w:tc>
          <w:tcPr>
            <w:tcW w:w="1365" w:type="dxa"/>
            <w:vAlign w:val="center"/>
          </w:tcPr>
          <w:p w14:paraId="5A1C0A9F">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标识符号</w:t>
            </w:r>
          </w:p>
        </w:tc>
        <w:tc>
          <w:tcPr>
            <w:tcW w:w="5363" w:type="dxa"/>
            <w:vAlign w:val="center"/>
          </w:tcPr>
          <w:p w14:paraId="144C8CF0">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标识符号含义</w:t>
            </w:r>
          </w:p>
        </w:tc>
      </w:tr>
      <w:tr w14:paraId="08A1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752E2A87">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关键性指标项</w:t>
            </w:r>
          </w:p>
        </w:tc>
        <w:tc>
          <w:tcPr>
            <w:tcW w:w="1365" w:type="dxa"/>
            <w:vAlign w:val="center"/>
          </w:tcPr>
          <w:p w14:paraId="3F29B4B3">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7F93139C">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bCs/>
                <w:color w:val="000000"/>
                <w:sz w:val="24"/>
                <w:szCs w:val="24"/>
              </w:rPr>
              <w:t>符合性审查项，该指标项负偏离或未响应的，</w:t>
            </w:r>
            <w:r>
              <w:rPr>
                <w:rFonts w:hint="eastAsia" w:ascii="宋体" w:hAnsi="宋体" w:eastAsia="宋体" w:cs="宋体"/>
                <w:b/>
                <w:color w:val="000000"/>
                <w:sz w:val="24"/>
                <w:szCs w:val="24"/>
              </w:rPr>
              <w:t>投标无效</w:t>
            </w:r>
            <w:r>
              <w:rPr>
                <w:rFonts w:hint="eastAsia" w:ascii="宋体" w:hAnsi="宋体" w:eastAsia="宋体" w:cs="宋体"/>
                <w:bCs/>
                <w:color w:val="000000"/>
                <w:sz w:val="24"/>
                <w:szCs w:val="24"/>
              </w:rPr>
              <w:t>。</w:t>
            </w:r>
          </w:p>
        </w:tc>
      </w:tr>
      <w:tr w14:paraId="19BB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2F024005">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重要指标项</w:t>
            </w:r>
          </w:p>
        </w:tc>
        <w:tc>
          <w:tcPr>
            <w:tcW w:w="1365" w:type="dxa"/>
            <w:vAlign w:val="center"/>
          </w:tcPr>
          <w:p w14:paraId="4A1B2D8F">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4BAB4379">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评分项</w:t>
            </w:r>
            <w:r>
              <w:rPr>
                <w:rFonts w:hint="eastAsia" w:ascii="宋体" w:hAnsi="宋体" w:eastAsia="宋体" w:cs="宋体"/>
                <w:bCs/>
                <w:color w:val="000000"/>
                <w:sz w:val="24"/>
                <w:szCs w:val="24"/>
              </w:rPr>
              <w:t>，</w:t>
            </w:r>
            <w:r>
              <w:rPr>
                <w:rFonts w:hint="eastAsia" w:ascii="宋体" w:hAnsi="宋体" w:eastAsia="宋体" w:cs="宋体"/>
                <w:color w:val="000000"/>
                <w:sz w:val="24"/>
                <w:szCs w:val="24"/>
                <w:lang w:bidi="ar"/>
              </w:rPr>
              <w:t>详见评标办法和标准</w:t>
            </w:r>
          </w:p>
        </w:tc>
      </w:tr>
      <w:tr w14:paraId="319AF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EC658A9">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一般指标项</w:t>
            </w:r>
          </w:p>
        </w:tc>
        <w:tc>
          <w:tcPr>
            <w:tcW w:w="1365" w:type="dxa"/>
            <w:vAlign w:val="center"/>
          </w:tcPr>
          <w:p w14:paraId="6F378183">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03ADAF31">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评分项</w:t>
            </w:r>
            <w:r>
              <w:rPr>
                <w:rFonts w:hint="eastAsia" w:ascii="宋体" w:hAnsi="宋体" w:eastAsia="宋体" w:cs="宋体"/>
                <w:bCs/>
                <w:color w:val="000000"/>
                <w:sz w:val="24"/>
                <w:szCs w:val="24"/>
              </w:rPr>
              <w:t>，</w:t>
            </w:r>
            <w:r>
              <w:rPr>
                <w:rFonts w:hint="eastAsia" w:ascii="宋体" w:hAnsi="宋体" w:eastAsia="宋体" w:cs="宋体"/>
                <w:color w:val="000000"/>
                <w:sz w:val="24"/>
                <w:szCs w:val="24"/>
                <w:lang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4929B256">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无标识项</w:t>
            </w:r>
          </w:p>
        </w:tc>
        <w:tc>
          <w:tcPr>
            <w:tcW w:w="1365" w:type="dxa"/>
            <w:vAlign w:val="center"/>
          </w:tcPr>
          <w:p w14:paraId="37BD2C26">
            <w:pPr>
              <w:keepNext w:val="0"/>
              <w:keepLines w:val="0"/>
              <w:suppressLineNumbers w:val="0"/>
              <w:wordWrap w:val="0"/>
              <w:adjustRightInd w:val="0"/>
              <w:snapToGrid w:val="0"/>
              <w:spacing w:before="0" w:beforeAutospacing="0" w:after="0" w:afterAutospacing="0" w:line="300" w:lineRule="auto"/>
              <w:ind w:left="0" w:right="0"/>
              <w:jc w:val="center"/>
              <w:rPr>
                <w:rFonts w:hint="default" w:ascii="宋体" w:hAnsi="宋体" w:eastAsia="宋体" w:cs="宋体"/>
                <w:bCs/>
                <w:color w:val="000000"/>
                <w:sz w:val="24"/>
                <w:szCs w:val="24"/>
              </w:rPr>
            </w:pPr>
          </w:p>
        </w:tc>
        <w:tc>
          <w:tcPr>
            <w:tcW w:w="5363" w:type="dxa"/>
            <w:vAlign w:val="center"/>
          </w:tcPr>
          <w:p w14:paraId="31CD4D0C">
            <w:pPr>
              <w:keepNext w:val="0"/>
              <w:keepLines w:val="0"/>
              <w:suppressLineNumbers w:val="0"/>
              <w:adjustRightInd w:val="0"/>
              <w:snapToGrid w:val="0"/>
              <w:spacing w:before="0" w:beforeAutospacing="0" w:after="0" w:afterAutospacing="0" w:line="300" w:lineRule="auto"/>
              <w:ind w:left="0" w:right="0"/>
              <w:jc w:val="left"/>
              <w:rPr>
                <w:rFonts w:hint="default" w:ascii="宋体" w:hAnsi="宋体" w:eastAsia="宋体" w:cs="宋体"/>
                <w:bCs/>
                <w:color w:val="000000"/>
                <w:sz w:val="24"/>
                <w:szCs w:val="24"/>
              </w:rPr>
            </w:pPr>
            <w:r>
              <w:rPr>
                <w:rFonts w:hint="eastAsia" w:ascii="宋体" w:hAnsi="宋体" w:eastAsia="宋体" w:cs="宋体"/>
                <w:bCs/>
                <w:color w:val="000000"/>
                <w:sz w:val="24"/>
                <w:szCs w:val="24"/>
              </w:rPr>
              <w:t>符合性审查项，</w:t>
            </w:r>
            <w:r>
              <w:rPr>
                <w:rFonts w:hint="default" w:ascii="宋体" w:hAnsi="宋体" w:eastAsia="宋体" w:cs="宋体"/>
                <w:bCs/>
                <w:color w:val="000000"/>
                <w:sz w:val="24"/>
                <w:szCs w:val="24"/>
              </w:rPr>
              <w:t>投标人须在投标文件中提供承诺，</w:t>
            </w:r>
            <w:r>
              <w:rPr>
                <w:rFonts w:hint="default" w:ascii="宋体" w:hAnsi="宋体" w:eastAsia="宋体" w:cs="宋体"/>
                <w:b/>
                <w:color w:val="000000"/>
                <w:sz w:val="24"/>
                <w:szCs w:val="24"/>
              </w:rPr>
              <w:t>承诺无标识项完全满足采购文件要求</w:t>
            </w:r>
            <w:r>
              <w:rPr>
                <w:rFonts w:hint="default" w:ascii="宋体" w:hAnsi="宋体" w:eastAsia="宋体" w:cs="宋体"/>
                <w:bCs/>
                <w:color w:val="000000"/>
                <w:sz w:val="24"/>
                <w:szCs w:val="24"/>
              </w:rPr>
              <w:t>，如履约验收期间所投产品不满足采购文件要求，采购人有权解除合同并上报政府采购监督管理部门，中标人承担由此产生的一切后果及责任（承诺函格式自拟或详见投标文件格式）。</w:t>
            </w:r>
            <w:r>
              <w:rPr>
                <w:rFonts w:hint="default" w:ascii="宋体" w:hAnsi="宋体" w:eastAsia="宋体" w:cs="宋体"/>
                <w:b/>
                <w:color w:val="000000"/>
                <w:sz w:val="24"/>
                <w:szCs w:val="24"/>
              </w:rPr>
              <w:t>投标文件中未提供相应承诺或承诺的内容不满足要求的，投标无效</w:t>
            </w:r>
            <w:r>
              <w:rPr>
                <w:rFonts w:hint="default" w:ascii="宋体" w:hAnsi="宋体" w:eastAsia="宋体" w:cs="宋体"/>
                <w:bCs/>
                <w:color w:val="000000"/>
                <w:sz w:val="24"/>
                <w:szCs w:val="24"/>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19286E13">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注：</w:t>
            </w:r>
          </w:p>
          <w:p w14:paraId="7F8E0EA0">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（1）如某项标识中包含多条技术参数或要求，则该项标识所含内容均需满足或优于招标文件要求，否则不予认可。</w:t>
            </w:r>
          </w:p>
          <w:p w14:paraId="32506066">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（2）所属行业中标注“/”的品目，无须在《中小企业声明函》中列明。</w:t>
            </w:r>
          </w:p>
        </w:tc>
      </w:tr>
    </w:tbl>
    <w:p w14:paraId="2FA2D5F1">
      <w:pPr>
        <w:pStyle w:val="8"/>
        <w:wordWrap w:val="0"/>
        <w:spacing w:line="360" w:lineRule="auto"/>
        <w:ind w:left="0" w:firstLine="482"/>
        <w:rPr>
          <w:rFonts w:hint="eastAsia" w:ascii="宋体" w:hAnsi="宋体" w:eastAsia="宋体" w:cs="宋体"/>
          <w:b/>
          <w:bCs/>
          <w:sz w:val="24"/>
          <w:szCs w:val="24"/>
        </w:rPr>
      </w:pPr>
    </w:p>
    <w:p w14:paraId="267A74CC">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0FEB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1BB98A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ADDIN CNKISM.UserStyle</w:instrText>
            </w:r>
            <w:r>
              <w:rPr>
                <w:rFonts w:hint="eastAsia" w:ascii="宋体" w:hAnsi="宋体" w:eastAsia="宋体" w:cs="宋体"/>
                <w:b/>
                <w:sz w:val="24"/>
                <w:szCs w:val="24"/>
              </w:rPr>
              <w:fldChar w:fldCharType="end"/>
            </w:r>
            <w:r>
              <w:rPr>
                <w:rFonts w:hint="eastAsia" w:ascii="宋体" w:hAnsi="宋体" w:eastAsia="宋体" w:cs="宋体"/>
                <w:b/>
                <w:sz w:val="24"/>
                <w:szCs w:val="24"/>
              </w:rPr>
              <w:t>序号</w:t>
            </w:r>
          </w:p>
        </w:tc>
        <w:tc>
          <w:tcPr>
            <w:tcW w:w="1230" w:type="dxa"/>
            <w:vAlign w:val="center"/>
          </w:tcPr>
          <w:p w14:paraId="1D45E5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货物名称</w:t>
            </w:r>
          </w:p>
        </w:tc>
        <w:tc>
          <w:tcPr>
            <w:tcW w:w="5175" w:type="dxa"/>
            <w:vAlign w:val="center"/>
          </w:tcPr>
          <w:p w14:paraId="413ACB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技术参数及要求</w:t>
            </w:r>
          </w:p>
        </w:tc>
        <w:tc>
          <w:tcPr>
            <w:tcW w:w="780" w:type="dxa"/>
            <w:vAlign w:val="center"/>
          </w:tcPr>
          <w:p w14:paraId="7B6B0A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数量</w:t>
            </w:r>
          </w:p>
        </w:tc>
        <w:tc>
          <w:tcPr>
            <w:tcW w:w="795" w:type="dxa"/>
            <w:vAlign w:val="center"/>
          </w:tcPr>
          <w:p w14:paraId="0C3FA8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所属行业</w:t>
            </w:r>
          </w:p>
        </w:tc>
        <w:tc>
          <w:tcPr>
            <w:tcW w:w="897" w:type="dxa"/>
            <w:vAlign w:val="center"/>
          </w:tcPr>
          <w:p w14:paraId="4C009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bCs/>
                <w:sz w:val="24"/>
                <w:szCs w:val="24"/>
              </w:rPr>
              <w:t>备注（进口或强制节能）</w:t>
            </w:r>
          </w:p>
        </w:tc>
      </w:tr>
      <w:tr w14:paraId="271B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EA7CC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230" w:type="dxa"/>
            <w:shd w:val="clear" w:color="auto" w:fill="auto"/>
            <w:vAlign w:val="center"/>
          </w:tcPr>
          <w:p w14:paraId="3BB3FF1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val="0"/>
                <w:bCs w:val="0"/>
                <w:kern w:val="2"/>
                <w:sz w:val="24"/>
                <w:szCs w:val="24"/>
                <w:highlight w:val="none"/>
                <w:lang w:val="en-US" w:eastAsia="zh-CN" w:bidi="ar-SA"/>
              </w:rPr>
            </w:pP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Cs/>
                <w:sz w:val="24"/>
                <w:szCs w:val="18"/>
                <w:highlight w:val="none"/>
              </w:rPr>
              <w:t>铁介电性能综合测试仪</w:t>
            </w:r>
          </w:p>
        </w:tc>
        <w:tc>
          <w:tcPr>
            <w:tcW w:w="5175" w:type="dxa"/>
            <w:shd w:val="clear" w:color="auto" w:fill="auto"/>
            <w:vAlign w:val="top"/>
          </w:tcPr>
          <w:p w14:paraId="30CD871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★1.内置电压:0～±500V硬件内置高压输出，具备过压、短路、过流硬件保护。</w:t>
            </w:r>
          </w:p>
          <w:p w14:paraId="1C109C0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★2.频率范围:20Hz-500KHz。</w:t>
            </w:r>
          </w:p>
          <w:p w14:paraId="5FCF575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3.精度:0.05%。</w:t>
            </w:r>
          </w:p>
          <w:p w14:paraId="3E7DD2D5">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4测试样品:标准测试样品8组(薄膜+块体)。</w:t>
            </w:r>
          </w:p>
          <w:p w14:paraId="0AA0B1FD">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5标准样品数据：额定电压:30V，灵敏度:≥85，额定阻抗:≤450Ω。</w:t>
            </w:r>
          </w:p>
          <w:p w14:paraId="51E53AAD">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★6探针:柔性竖向探针+横向探针探针压力可调，防划伤薄膜电极。</w:t>
            </w:r>
          </w:p>
          <w:p w14:paraId="6DAFF44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7.电荷解析度不小于10mC。</w:t>
            </w:r>
          </w:p>
          <w:p w14:paraId="4BA701A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8.分析软件:饱和极化Ps、剩余极化Pr、矫顽场Ec、漏电流，介电，电阻等参数。</w:t>
            </w:r>
          </w:p>
          <w:p w14:paraId="4753383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9.采样时间:≥5S。</w:t>
            </w:r>
          </w:p>
          <w:p w14:paraId="38E346D1">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●10.输出阻抗:支持30、1002，采购人自行选择。</w:t>
            </w:r>
          </w:p>
          <w:p w14:paraId="7595BE0F">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11.样品台空间:</w:t>
            </w:r>
            <w:r>
              <w:rPr>
                <w:rFonts w:hint="eastAsia" w:asciiTheme="minorEastAsia" w:hAnsiTheme="minorEastAsia" w:eastAsiaTheme="minorEastAsia" w:cstheme="minorEastAsia"/>
                <w:szCs w:val="20"/>
                <w:highlight w:val="none"/>
              </w:rPr>
              <w:t>≤</w:t>
            </w:r>
            <w:r>
              <w:rPr>
                <w:rFonts w:hint="eastAsia" w:asciiTheme="minorEastAsia" w:hAnsiTheme="minorEastAsia" w:eastAsiaTheme="minorEastAsia" w:cstheme="minorEastAsia"/>
                <w:sz w:val="24"/>
                <w:szCs w:val="24"/>
                <w:highlight w:val="none"/>
              </w:rPr>
              <w:t>3cm*3cm。</w:t>
            </w:r>
          </w:p>
          <w:p w14:paraId="7FBDF9A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12.内部可设置存储不低于20组，波形存储不低于24组，可另存到U盘。</w:t>
            </w:r>
          </w:p>
          <w:p w14:paraId="1E6672FD">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软件功能：软件全程控制主机输出电压、测试频率、输出阻抗档位、采样时长、波形类型（三角波、正弦波、方波、自定义脉冲波形）；支持自定义脉冲宽度、循环次数、升压速率，采样积分时间软件自由设置，单次采样时长可设置≥5s；硬件联动高压过压、短路、超流自动保护，异常工况实时弹窗告警并自动切断高压输出，测试数据自动缓存防丢失。</w:t>
            </w:r>
          </w:p>
          <w:p w14:paraId="06A1B5D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14.拓展接口：预留变温样品台、压电激光干涉仪、高压拓展模块通讯接口，支持后续功能升级扩展；整机标配配套测试线缆、屏蔽夹具、校准标准件。</w:t>
            </w:r>
          </w:p>
          <w:p w14:paraId="490FDD5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15.全品类测试模块与参数自动解析：集成多套标准测试算法，一键自动拟合、计算并输出核心材料参数。</w:t>
            </w:r>
          </w:p>
          <w:p w14:paraId="41EA442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16.软件本地工程存储：所有测试方案、样品信息、原始波形、拟合参数、曲线图片统一打包保存，支持历史工程一键调取、重复复现实验。</w:t>
            </w:r>
          </w:p>
          <w:p w14:paraId="128FF7F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17.离线导出功能：全部原始数据、计算参数、曲线图表可批量另存至U 盘或本地电脑，报告可自定义实验名称、样品编号、测试人员、实验条件等表头信息。</w:t>
            </w:r>
          </w:p>
          <w:p w14:paraId="4CF87EA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18.批量导出：支持多组波形、多批次测试数据一次性打包导出，无需单条手动保存。</w:t>
            </w:r>
          </w:p>
          <w:p w14:paraId="11E02FE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19.配套微机处理系统满足实验需求：</w:t>
            </w:r>
          </w:p>
          <w:p w14:paraId="3A81FAAF">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19.1支持终端的国产化操作系统设置立即还原、每天还原、每周还原、每月还原的方式并可创建还原点</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3"/>
                <w:rFonts w:hint="eastAsia" w:asciiTheme="minorEastAsia" w:hAnsiTheme="minorEastAsia" w:eastAsiaTheme="minorEastAsia" w:cstheme="minorEastAsia"/>
                <w:color w:val="auto"/>
                <w:sz w:val="24"/>
                <w:szCs w:val="24"/>
                <w:highlight w:val="none"/>
                <w:lang w:bidi="ar"/>
              </w:rPr>
              <w:t>。</w:t>
            </w:r>
          </w:p>
          <w:p w14:paraId="0B638BF8">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kern w:val="0"/>
                <w:sz w:val="24"/>
                <w:szCs w:val="24"/>
                <w:highlight w:val="none"/>
                <w:lang w:bidi="ar"/>
              </w:rPr>
              <w:t>19.2可新增分区或删除指定的分区，可设置系统不同分区的类型，支持自定义分区名称、分区容量、文件系统以及还原方式；</w:t>
            </w:r>
          </w:p>
          <w:p w14:paraId="2F13278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w:t>
            </w:r>
            <w:r>
              <w:rPr>
                <w:rFonts w:hint="eastAsia" w:asciiTheme="minorEastAsia" w:hAnsiTheme="minorEastAsia" w:eastAsiaTheme="minorEastAsia" w:cstheme="minorEastAsia"/>
                <w:kern w:val="0"/>
                <w:sz w:val="24"/>
                <w:szCs w:val="24"/>
                <w:highlight w:val="none"/>
                <w:lang w:bidi="ar"/>
              </w:rPr>
              <w:t>19.3支持为不同分区设置不同的还原方式，还原方式涵盖随系统、每次还原、每天还原、每周还原、每月还原、手动还原及完全开放；</w:t>
            </w:r>
          </w:p>
          <w:p w14:paraId="1978B05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w:t>
            </w:r>
            <w:r>
              <w:rPr>
                <w:rFonts w:hint="eastAsia" w:asciiTheme="minorEastAsia" w:hAnsiTheme="minorEastAsia" w:eastAsiaTheme="minorEastAsia" w:cstheme="minorEastAsia"/>
                <w:kern w:val="0"/>
                <w:sz w:val="24"/>
                <w:szCs w:val="24"/>
                <w:highlight w:val="none"/>
                <w:lang w:bidi="ar"/>
              </w:rPr>
              <w:t>19.4分区类型支持设置为立即还原型启动分区、备份还原型启动分区、专属分区、共享分区、Linux交换分区及其他分区；</w:t>
            </w:r>
          </w:p>
          <w:p w14:paraId="7DF71D9D">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19.5 支持国产终端电脑SSD硬盘和机械硬盘双硬盘保护模式和进行同传操作</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4"/>
                <w:rFonts w:hint="eastAsia" w:asciiTheme="minorEastAsia" w:hAnsiTheme="minorEastAsia" w:eastAsiaTheme="minorEastAsia" w:cstheme="minorEastAsia"/>
                <w:b/>
                <w:bCs/>
                <w:color w:val="auto"/>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w:t>
            </w:r>
          </w:p>
          <w:p w14:paraId="2731326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w:t>
            </w:r>
            <w:r>
              <w:rPr>
                <w:rFonts w:hint="eastAsia" w:asciiTheme="minorEastAsia" w:hAnsiTheme="minorEastAsia" w:eastAsiaTheme="minorEastAsia" w:cstheme="minorEastAsia"/>
                <w:kern w:val="0"/>
                <w:sz w:val="24"/>
                <w:szCs w:val="24"/>
                <w:highlight w:val="none"/>
                <w:lang w:bidi="ar"/>
              </w:rPr>
              <w:t>19.6支持完整保留终端硬盘现有操作系统数据的简易安装模式，删除终端硬盘所有数据并重新划分硬盘分区的自定义安装模式；</w:t>
            </w:r>
          </w:p>
          <w:p w14:paraId="6E8BD26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kern w:val="0"/>
                <w:sz w:val="24"/>
                <w:szCs w:val="24"/>
                <w:highlight w:val="none"/>
                <w:lang w:bidi="ar"/>
              </w:rPr>
              <w:t>19.7底层差异拷贝时将展示终端连线号、群组、计算机名、IP地址、MAC地址、硬盘大小、卡状态、卡号及排列方式；</w:t>
            </w:r>
          </w:p>
          <w:p w14:paraId="7A27FB1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kern w:val="0"/>
                <w:sz w:val="24"/>
                <w:szCs w:val="24"/>
                <w:highlight w:val="none"/>
                <w:lang w:bidi="ar"/>
              </w:rPr>
              <w:t>19.8若终端因故障在底层差异拷贝时无法与发送端连接，可点击对应终端连接号并将其设定为占位机，该终端连线号图标变更为占位状态，已连线终端将自动查找并连接未连线的连线号，也可自定义指定终端的连线号；</w:t>
            </w:r>
          </w:p>
          <w:p w14:paraId="0EFC4641">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w:t>
            </w:r>
            <w:r>
              <w:rPr>
                <w:rFonts w:hint="eastAsia" w:asciiTheme="minorEastAsia" w:hAnsiTheme="minorEastAsia" w:eastAsiaTheme="minorEastAsia" w:cstheme="minorEastAsia"/>
                <w:kern w:val="0"/>
                <w:sz w:val="24"/>
                <w:szCs w:val="24"/>
                <w:highlight w:val="none"/>
                <w:lang w:bidi="ar"/>
              </w:rPr>
              <w:t>19.9支持断点续传，若终端在差异拷贝时意外断线，重新进行操作后发送端将自动智能识别断线终端的数据状态，仅发送终端断线后未接收的数据，无需将完整数据重新发送；</w:t>
            </w:r>
          </w:p>
          <w:p w14:paraId="52B93B2A">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19.10差异拷贝过程中可显示在线及掉线终端数，可显示数据传输量并记录当前速度及传输已用时间，呈现传输进度的百分比率，预估显示传输剩余时间，结束显示传输平均速度；</w:t>
            </w:r>
          </w:p>
          <w:p w14:paraId="17DAB0A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19.11若部分终端因网卡或网线故障导致速度较慢影响整体终端传输速度，可自动识别当前传输过程中的最慢机并进行标记；</w:t>
            </w:r>
          </w:p>
          <w:p w14:paraId="09AB066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19.12显示终端上系统桌面信息，底层开机画面支持以保护模式、总管模式或暂存模式进入系统；</w:t>
            </w:r>
          </w:p>
          <w:p w14:paraId="329C03BC">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19.13支持多账号管理，多个管理员账号自定义权限分级管理，可分配不同的管理员管理不同的操作权限；</w:t>
            </w:r>
          </w:p>
          <w:p w14:paraId="2BDE2699">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sz w:val="24"/>
                <w:szCs w:val="24"/>
                <w:highlight w:val="none"/>
              </w:rPr>
              <w:t>■</w:t>
            </w:r>
            <w:r>
              <w:rPr>
                <w:rStyle w:val="13"/>
                <w:rFonts w:hint="eastAsia" w:asciiTheme="minorEastAsia" w:hAnsiTheme="minorEastAsia" w:eastAsiaTheme="minorEastAsia" w:cstheme="minorEastAsia"/>
                <w:color w:val="auto"/>
                <w:sz w:val="24"/>
                <w:szCs w:val="24"/>
                <w:highlight w:val="none"/>
                <w:lang w:bidi="ar"/>
              </w:rPr>
              <w:t>19.14支持隐藏底层操作系统选单，有多个操作系统时，可设置默认进入某个操作系统，自定义进入系统的时间（时间可设置到秒）</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4"/>
                <w:rFonts w:hint="eastAsia" w:asciiTheme="minorEastAsia" w:hAnsiTheme="minorEastAsia" w:eastAsiaTheme="minorEastAsia" w:cstheme="minorEastAsia"/>
                <w:b/>
                <w:bCs/>
                <w:color w:val="auto"/>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w:t>
            </w:r>
          </w:p>
          <w:p w14:paraId="39F3DEF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19.15支持机房批量部署，主动分析机器间的差异数据，只传输差异的数据，速度≥7GB/分钟，可支持超过1000台终端的批量部署；</w:t>
            </w:r>
          </w:p>
          <w:p w14:paraId="5DCA4E8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highlight w:val="none"/>
              </w:rPr>
              <w:t>●</w:t>
            </w:r>
            <w:r>
              <w:rPr>
                <w:rStyle w:val="13"/>
                <w:rFonts w:hint="eastAsia" w:asciiTheme="minorEastAsia" w:hAnsiTheme="minorEastAsia" w:eastAsiaTheme="minorEastAsia" w:cstheme="minorEastAsia"/>
                <w:color w:val="auto"/>
                <w:sz w:val="24"/>
                <w:szCs w:val="24"/>
                <w:highlight w:val="none"/>
                <w:lang w:bidi="ar"/>
              </w:rPr>
              <w:t>19.16可对多个操作系统自动分配不同网段的IP地址</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4"/>
                <w:rFonts w:hint="eastAsia" w:asciiTheme="minorEastAsia" w:hAnsiTheme="minorEastAsia" w:eastAsiaTheme="minorEastAsia" w:cstheme="minorEastAsia"/>
                <w:b/>
                <w:bCs/>
                <w:color w:val="auto"/>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w:t>
            </w:r>
          </w:p>
          <w:p w14:paraId="70AF9D02">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bidi="ar"/>
              </w:rPr>
              <w:t>■</w:t>
            </w:r>
            <w:r>
              <w:rPr>
                <w:rFonts w:hint="eastAsia" w:asciiTheme="minorEastAsia" w:hAnsiTheme="minorEastAsia" w:eastAsiaTheme="minorEastAsia" w:cstheme="minorEastAsia"/>
                <w:kern w:val="0"/>
                <w:sz w:val="24"/>
                <w:szCs w:val="24"/>
                <w:highlight w:val="none"/>
                <w:lang w:bidi="ar"/>
              </w:rPr>
              <w:t>19.17支持对磁盘进行分区新增和删除，可设置分区还原方式，最多支持128个分区；</w:t>
            </w:r>
          </w:p>
          <w:p w14:paraId="4D56F8A1">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19.18不便进行网络拷贝的情况下，可制作与样机数据一致的硬盘并挂载至同配置终端上直接使用，复制过程可查看复制总容量、当前已复制容量、当前复制进度百分比及复制进度条；</w:t>
            </w:r>
          </w:p>
          <w:p w14:paraId="73338FE5">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rPr>
              <w:t>■</w:t>
            </w:r>
            <w:r>
              <w:rPr>
                <w:rStyle w:val="13"/>
                <w:rFonts w:hint="eastAsia" w:asciiTheme="minorEastAsia" w:hAnsiTheme="minorEastAsia" w:eastAsiaTheme="minorEastAsia" w:cstheme="minorEastAsia"/>
                <w:color w:val="auto"/>
                <w:sz w:val="24"/>
                <w:szCs w:val="24"/>
                <w:highlight w:val="none"/>
                <w:lang w:bidi="ar"/>
              </w:rPr>
              <w:t>19.19 可在现有安装好的信创国产化操作系统下面复制出一个同样的频道系统，无需重新分区，该频道系统可以安装不同的应用软件</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4"/>
                <w:rFonts w:hint="eastAsia" w:asciiTheme="minorEastAsia" w:hAnsiTheme="minorEastAsia" w:eastAsiaTheme="minorEastAsia" w:cstheme="minorEastAsia"/>
                <w:b/>
                <w:bCs/>
                <w:color w:val="auto"/>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w:t>
            </w:r>
          </w:p>
          <w:p w14:paraId="5B72DFB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19.20单个系统可创建不少于250个频道，支持频道的克隆、修改和删除。</w:t>
            </w:r>
          </w:p>
          <w:p w14:paraId="6D866CD3">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Style w:val="14"/>
                <w:rFonts w:hint="default"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sz w:val="24"/>
                <w:szCs w:val="24"/>
                <w:highlight w:val="none"/>
              </w:rPr>
              <w:t>■</w:t>
            </w:r>
            <w:r>
              <w:rPr>
                <w:rStyle w:val="13"/>
                <w:rFonts w:hint="eastAsia" w:asciiTheme="minorEastAsia" w:hAnsiTheme="minorEastAsia" w:eastAsiaTheme="minorEastAsia" w:cstheme="minorEastAsia"/>
                <w:color w:val="auto"/>
                <w:sz w:val="24"/>
                <w:szCs w:val="24"/>
                <w:highlight w:val="none"/>
                <w:lang w:bidi="ar"/>
              </w:rPr>
              <w:t>19.21分配用户权限，用户在现有安装好的信创国产化操作系统下面创建属于自己的专用虚拟系统，所安装的软件和保存的数据仅自己可以使用，其他用户无法查看、修改或删除</w:t>
            </w:r>
            <w:r>
              <w:rPr>
                <w:rStyle w:val="13"/>
                <w:rFonts w:hint="eastAsia" w:asciiTheme="minorEastAsia" w:hAnsiTheme="minorEastAsia" w:eastAsiaTheme="minorEastAsia" w:cstheme="minorEastAsia"/>
                <w:b/>
                <w:bCs/>
                <w:color w:val="auto"/>
                <w:sz w:val="24"/>
                <w:szCs w:val="24"/>
                <w:highlight w:val="none"/>
                <w:lang w:bidi="ar"/>
              </w:rPr>
              <w:t>（投标文件中提供第三方检测机构出具的检测报告扫描件</w:t>
            </w:r>
            <w:r>
              <w:rPr>
                <w:rStyle w:val="14"/>
                <w:rFonts w:hint="eastAsia" w:asciiTheme="minorEastAsia" w:hAnsiTheme="minorEastAsia" w:eastAsiaTheme="minorEastAsia" w:cstheme="minorEastAsia"/>
                <w:b/>
                <w:bCs/>
                <w:color w:val="auto"/>
                <w:sz w:val="24"/>
                <w:szCs w:val="24"/>
                <w:highlight w:val="none"/>
                <w:lang w:bidi="ar"/>
              </w:rPr>
              <w:t>）</w:t>
            </w:r>
            <w:r>
              <w:rPr>
                <w:rStyle w:val="13"/>
                <w:rFonts w:hint="eastAsia" w:asciiTheme="minorEastAsia" w:hAnsiTheme="minorEastAsia" w:eastAsiaTheme="minorEastAsia" w:cstheme="minorEastAsia"/>
                <w:color w:val="auto"/>
                <w:sz w:val="24"/>
                <w:szCs w:val="24"/>
                <w:highlight w:val="none"/>
                <w:lang w:bidi="ar"/>
              </w:rPr>
              <w:t>；</w:t>
            </w:r>
          </w:p>
          <w:p w14:paraId="6EA2430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val="0"/>
                <w:bCs w:val="0"/>
                <w:kern w:val="2"/>
                <w:sz w:val="24"/>
                <w:szCs w:val="24"/>
                <w:highlight w:val="none"/>
                <w:lang w:val="en-US" w:eastAsia="zh-CN" w:bidi="ar-SA"/>
              </w:rPr>
            </w:pPr>
            <w:r>
              <w:rPr>
                <w:rFonts w:hint="eastAsia" w:asciiTheme="minorEastAsia" w:hAnsiTheme="minorEastAsia" w:eastAsiaTheme="minorEastAsia" w:cstheme="minorEastAsia"/>
                <w:kern w:val="0"/>
                <w:sz w:val="24"/>
                <w:szCs w:val="24"/>
                <w:highlight w:val="none"/>
                <w:lang w:bidi="ar"/>
              </w:rPr>
              <w:t>19.22支持还原点管理，可对系统或频道创建多个状态的还原点，当系统故障时可快速将系统状态恢复至还原点，支持恢复还原点及删除还原点操作</w:t>
            </w:r>
            <w:r>
              <w:rPr>
                <w:rFonts w:hint="eastAsia" w:asciiTheme="minorEastAsia" w:hAnsiTheme="minorEastAsia" w:eastAsiaTheme="minorEastAsia" w:cstheme="minorEastAsia"/>
                <w:kern w:val="0"/>
                <w:sz w:val="24"/>
                <w:szCs w:val="20"/>
                <w:highlight w:val="none"/>
                <w:lang w:bidi="ar"/>
              </w:rPr>
              <w:t>。</w:t>
            </w:r>
          </w:p>
        </w:tc>
        <w:tc>
          <w:tcPr>
            <w:tcW w:w="780" w:type="dxa"/>
            <w:vAlign w:val="center"/>
          </w:tcPr>
          <w:p w14:paraId="26315354">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Theme="minorEastAsia" w:hAnsiTheme="minorEastAsia" w:eastAsiaTheme="minorEastAsia" w:cstheme="minorEastAsia"/>
                <w:bCs/>
                <w:sz w:val="24"/>
                <w:szCs w:val="18"/>
              </w:rPr>
              <w:t>4套</w:t>
            </w:r>
          </w:p>
        </w:tc>
        <w:tc>
          <w:tcPr>
            <w:tcW w:w="795" w:type="dxa"/>
            <w:vAlign w:val="center"/>
          </w:tcPr>
          <w:p w14:paraId="267AAEDE">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sz w:val="24"/>
                <w:szCs w:val="24"/>
                <w:lang w:eastAsia="zh-CN"/>
              </w:rPr>
            </w:pPr>
            <w:r>
              <w:rPr>
                <w:rFonts w:hint="eastAsia" w:asciiTheme="minorEastAsia" w:hAnsiTheme="minorEastAsia" w:eastAsiaTheme="minorEastAsia" w:cstheme="minorEastAsia"/>
                <w:b w:val="0"/>
                <w:bCs/>
                <w:sz w:val="24"/>
                <w:szCs w:val="24"/>
                <w:lang w:val="en-US" w:eastAsia="zh-CN"/>
              </w:rPr>
              <w:t>工业</w:t>
            </w:r>
          </w:p>
        </w:tc>
        <w:tc>
          <w:tcPr>
            <w:tcW w:w="897" w:type="dxa"/>
            <w:vAlign w:val="center"/>
          </w:tcPr>
          <w:p w14:paraId="033AB8F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bl>
    <w:p w14:paraId="47E03D81">
      <w:pPr>
        <w:spacing w:line="360" w:lineRule="auto"/>
        <w:jc w:val="center"/>
        <w:rPr>
          <w:rFonts w:hint="eastAsia" w:ascii="宋体" w:hAnsi="宋体" w:eastAsia="宋体"/>
          <w:b/>
          <w:bCs w:val="0"/>
          <w:sz w:val="24"/>
          <w:szCs w:val="18"/>
        </w:rPr>
      </w:pPr>
    </w:p>
    <w:p w14:paraId="44997F63">
      <w:pPr>
        <w:spacing w:line="360" w:lineRule="auto"/>
        <w:jc w:val="center"/>
        <w:rPr>
          <w:rFonts w:ascii="宋体" w:hAnsi="宋体" w:eastAsia="宋体"/>
          <w:b/>
          <w:bCs w:val="0"/>
          <w:sz w:val="24"/>
          <w:szCs w:val="18"/>
        </w:rPr>
      </w:pPr>
      <w:r>
        <w:rPr>
          <w:rFonts w:hint="eastAsia" w:ascii="宋体" w:hAnsi="宋体" w:eastAsia="宋体"/>
          <w:b/>
          <w:bCs w:val="0"/>
          <w:sz w:val="24"/>
          <w:szCs w:val="18"/>
        </w:rPr>
        <w:t>第</w:t>
      </w:r>
      <w:r>
        <w:rPr>
          <w:rFonts w:hint="eastAsia" w:ascii="宋体" w:hAnsi="宋体" w:eastAsia="宋体"/>
          <w:b/>
          <w:bCs w:val="0"/>
          <w:sz w:val="24"/>
          <w:szCs w:val="18"/>
          <w:lang w:val="en-US" w:eastAsia="zh-CN"/>
        </w:rPr>
        <w:t>2</w:t>
      </w:r>
      <w:r>
        <w:rPr>
          <w:rFonts w:hint="eastAsia" w:ascii="宋体" w:hAnsi="宋体" w:eastAsia="宋体"/>
          <w:b/>
          <w:bCs w:val="0"/>
          <w:sz w:val="24"/>
          <w:szCs w:val="18"/>
        </w:rPr>
        <w:t>包：半导体材料特性测试仪器</w:t>
      </w:r>
    </w:p>
    <w:p w14:paraId="68AAA585">
      <w:pPr>
        <w:pStyle w:val="6"/>
        <w:ind w:left="482" w:hanging="482"/>
        <w:rPr>
          <w:rFonts w:hint="eastAsia" w:ascii="宋体" w:hAnsi="宋体" w:cs="宋体"/>
          <w:b/>
          <w:bCs/>
          <w:color w:val="FF0000"/>
          <w:sz w:val="24"/>
        </w:rPr>
      </w:pPr>
    </w:p>
    <w:p w14:paraId="0654013A">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（一）货物需求说明</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546B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23D41071">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标识类型</w:t>
            </w:r>
          </w:p>
        </w:tc>
        <w:tc>
          <w:tcPr>
            <w:tcW w:w="1365" w:type="dxa"/>
            <w:vAlign w:val="center"/>
          </w:tcPr>
          <w:p w14:paraId="2BD545EA">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标识符号</w:t>
            </w:r>
          </w:p>
        </w:tc>
        <w:tc>
          <w:tcPr>
            <w:tcW w:w="5363" w:type="dxa"/>
            <w:vAlign w:val="center"/>
          </w:tcPr>
          <w:p w14:paraId="4876DF43">
            <w:pPr>
              <w:keepNext w:val="0"/>
              <w:keepLines w:val="0"/>
              <w:suppressLineNumbers w:val="0"/>
              <w:spacing w:before="0" w:beforeAutospacing="0" w:after="0" w:afterAutospacing="0" w:line="300" w:lineRule="auto"/>
              <w:ind w:left="0" w:right="0"/>
              <w:jc w:val="center"/>
              <w:rPr>
                <w:rFonts w:hint="default" w:ascii="宋体" w:hAnsi="宋体" w:eastAsia="宋体" w:cs="宋体"/>
                <w:b/>
                <w:sz w:val="24"/>
                <w:szCs w:val="24"/>
              </w:rPr>
            </w:pPr>
            <w:r>
              <w:rPr>
                <w:rFonts w:hint="eastAsia" w:ascii="宋体" w:hAnsi="宋体" w:eastAsia="宋体" w:cs="宋体"/>
                <w:b/>
                <w:sz w:val="24"/>
                <w:szCs w:val="24"/>
              </w:rPr>
              <w:t>标识符号含义</w:t>
            </w:r>
          </w:p>
        </w:tc>
      </w:tr>
      <w:tr w14:paraId="32DB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29F49381">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关键性指标项</w:t>
            </w:r>
          </w:p>
        </w:tc>
        <w:tc>
          <w:tcPr>
            <w:tcW w:w="1365" w:type="dxa"/>
            <w:vAlign w:val="center"/>
          </w:tcPr>
          <w:p w14:paraId="50190B20">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7DF62D1F">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bCs/>
                <w:color w:val="000000"/>
                <w:sz w:val="24"/>
                <w:szCs w:val="24"/>
              </w:rPr>
              <w:t>符合性审查项，该指标项负偏离或未响应的，</w:t>
            </w:r>
            <w:r>
              <w:rPr>
                <w:rFonts w:hint="eastAsia" w:ascii="宋体" w:hAnsi="宋体" w:eastAsia="宋体" w:cs="宋体"/>
                <w:b/>
                <w:color w:val="000000"/>
                <w:sz w:val="24"/>
                <w:szCs w:val="24"/>
              </w:rPr>
              <w:t>投标无效</w:t>
            </w:r>
            <w:r>
              <w:rPr>
                <w:rFonts w:hint="eastAsia" w:ascii="宋体" w:hAnsi="宋体" w:eastAsia="宋体" w:cs="宋体"/>
                <w:bCs/>
                <w:color w:val="000000"/>
                <w:sz w:val="24"/>
                <w:szCs w:val="24"/>
              </w:rPr>
              <w:t>。</w:t>
            </w:r>
          </w:p>
        </w:tc>
      </w:tr>
      <w:tr w14:paraId="232CA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11923B31">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重要指标项</w:t>
            </w:r>
          </w:p>
        </w:tc>
        <w:tc>
          <w:tcPr>
            <w:tcW w:w="1365" w:type="dxa"/>
            <w:vAlign w:val="center"/>
          </w:tcPr>
          <w:p w14:paraId="2B8A4D6D">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2BFD47C4">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评分项</w:t>
            </w:r>
            <w:r>
              <w:rPr>
                <w:rFonts w:hint="eastAsia" w:ascii="宋体" w:hAnsi="宋体" w:eastAsia="宋体" w:cs="宋体"/>
                <w:bCs/>
                <w:color w:val="000000"/>
                <w:sz w:val="24"/>
                <w:szCs w:val="24"/>
              </w:rPr>
              <w:t>，</w:t>
            </w:r>
            <w:r>
              <w:rPr>
                <w:rFonts w:hint="eastAsia" w:ascii="宋体" w:hAnsi="宋体" w:eastAsia="宋体" w:cs="宋体"/>
                <w:color w:val="000000"/>
                <w:sz w:val="24"/>
                <w:szCs w:val="24"/>
                <w:lang w:bidi="ar"/>
              </w:rPr>
              <w:t>详见评标办法和标准</w:t>
            </w:r>
          </w:p>
        </w:tc>
      </w:tr>
      <w:tr w14:paraId="2D12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0DBF161D">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一般指标项</w:t>
            </w:r>
          </w:p>
        </w:tc>
        <w:tc>
          <w:tcPr>
            <w:tcW w:w="1365" w:type="dxa"/>
            <w:vAlign w:val="center"/>
          </w:tcPr>
          <w:p w14:paraId="7C03509B">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w:t>
            </w:r>
          </w:p>
        </w:tc>
        <w:tc>
          <w:tcPr>
            <w:tcW w:w="5363" w:type="dxa"/>
            <w:vAlign w:val="center"/>
          </w:tcPr>
          <w:p w14:paraId="4A506290">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评分项</w:t>
            </w:r>
            <w:r>
              <w:rPr>
                <w:rFonts w:hint="eastAsia" w:ascii="宋体" w:hAnsi="宋体" w:eastAsia="宋体" w:cs="宋体"/>
                <w:bCs/>
                <w:color w:val="000000"/>
                <w:sz w:val="24"/>
                <w:szCs w:val="24"/>
              </w:rPr>
              <w:t>，</w:t>
            </w:r>
            <w:r>
              <w:rPr>
                <w:rFonts w:hint="eastAsia" w:ascii="宋体" w:hAnsi="宋体" w:eastAsia="宋体" w:cs="宋体"/>
                <w:color w:val="000000"/>
                <w:sz w:val="24"/>
                <w:szCs w:val="24"/>
                <w:lang w:bidi="ar"/>
              </w:rPr>
              <w:t>详见评标办法和标准</w:t>
            </w:r>
          </w:p>
        </w:tc>
      </w:tr>
      <w:tr w14:paraId="782E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07D8B62B">
            <w:pPr>
              <w:keepNext w:val="0"/>
              <w:keepLines w:val="0"/>
              <w:suppressLineNumbers w:val="0"/>
              <w:spacing w:before="0" w:beforeAutospacing="0" w:after="0" w:afterAutospacing="0" w:line="300" w:lineRule="auto"/>
              <w:ind w:left="0" w:right="0"/>
              <w:jc w:val="center"/>
              <w:rPr>
                <w:rFonts w:hint="default" w:ascii="宋体" w:hAnsi="宋体" w:eastAsia="宋体" w:cs="宋体"/>
                <w:color w:val="000000"/>
                <w:sz w:val="24"/>
                <w:szCs w:val="24"/>
              </w:rPr>
            </w:pPr>
            <w:r>
              <w:rPr>
                <w:rFonts w:hint="eastAsia" w:ascii="宋体" w:hAnsi="宋体" w:eastAsia="宋体" w:cs="宋体"/>
                <w:color w:val="000000"/>
                <w:sz w:val="24"/>
                <w:szCs w:val="24"/>
              </w:rPr>
              <w:t>无标识项</w:t>
            </w:r>
          </w:p>
        </w:tc>
        <w:tc>
          <w:tcPr>
            <w:tcW w:w="1365" w:type="dxa"/>
            <w:vAlign w:val="center"/>
          </w:tcPr>
          <w:p w14:paraId="605A9764">
            <w:pPr>
              <w:keepNext w:val="0"/>
              <w:keepLines w:val="0"/>
              <w:suppressLineNumbers w:val="0"/>
              <w:wordWrap w:val="0"/>
              <w:adjustRightInd w:val="0"/>
              <w:snapToGrid w:val="0"/>
              <w:spacing w:before="0" w:beforeAutospacing="0" w:after="0" w:afterAutospacing="0" w:line="300" w:lineRule="auto"/>
              <w:ind w:left="0" w:right="0"/>
              <w:jc w:val="center"/>
              <w:rPr>
                <w:rFonts w:hint="default" w:ascii="宋体" w:hAnsi="宋体" w:eastAsia="宋体" w:cs="宋体"/>
                <w:bCs/>
                <w:color w:val="000000"/>
                <w:sz w:val="24"/>
                <w:szCs w:val="24"/>
              </w:rPr>
            </w:pPr>
          </w:p>
        </w:tc>
        <w:tc>
          <w:tcPr>
            <w:tcW w:w="5363" w:type="dxa"/>
            <w:vAlign w:val="center"/>
          </w:tcPr>
          <w:p w14:paraId="717AB853">
            <w:pPr>
              <w:keepNext w:val="0"/>
              <w:keepLines w:val="0"/>
              <w:suppressLineNumbers w:val="0"/>
              <w:adjustRightInd w:val="0"/>
              <w:snapToGrid w:val="0"/>
              <w:spacing w:before="0" w:beforeAutospacing="0" w:after="0" w:afterAutospacing="0" w:line="300" w:lineRule="auto"/>
              <w:ind w:left="0" w:right="0"/>
              <w:jc w:val="left"/>
              <w:rPr>
                <w:rFonts w:hint="default" w:ascii="宋体" w:hAnsi="宋体" w:eastAsia="宋体" w:cs="宋体"/>
                <w:bCs/>
                <w:color w:val="000000"/>
                <w:sz w:val="24"/>
                <w:szCs w:val="24"/>
              </w:rPr>
            </w:pPr>
            <w:r>
              <w:rPr>
                <w:rFonts w:hint="eastAsia" w:ascii="宋体" w:hAnsi="宋体" w:eastAsia="宋体" w:cs="宋体"/>
                <w:bCs/>
                <w:sz w:val="24"/>
                <w:szCs w:val="24"/>
              </w:rPr>
              <w:t>符合性审查项，该指标项最大允许负偏离</w:t>
            </w:r>
            <w:r>
              <w:rPr>
                <w:rFonts w:hint="eastAsia" w:ascii="宋体" w:hAnsi="宋体" w:eastAsia="宋体" w:cs="宋体"/>
                <w:bCs/>
                <w:sz w:val="24"/>
                <w:szCs w:val="24"/>
                <w:u w:val="single"/>
              </w:rPr>
              <w:t xml:space="preserve"> 3 </w:t>
            </w:r>
            <w:r>
              <w:rPr>
                <w:rFonts w:hint="eastAsia" w:ascii="宋体" w:hAnsi="宋体" w:eastAsia="宋体" w:cs="宋体"/>
                <w:bCs/>
                <w:sz w:val="24"/>
                <w:szCs w:val="24"/>
              </w:rPr>
              <w:t>项，超过最大允许负偏离项数的，</w:t>
            </w:r>
            <w:r>
              <w:rPr>
                <w:rFonts w:hint="eastAsia" w:ascii="宋体" w:hAnsi="宋体" w:eastAsia="宋体" w:cs="宋体"/>
                <w:b/>
                <w:sz w:val="24"/>
                <w:szCs w:val="24"/>
              </w:rPr>
              <w:t>投标无效</w:t>
            </w:r>
            <w:r>
              <w:rPr>
                <w:rFonts w:hint="eastAsia" w:ascii="宋体" w:hAnsi="宋体" w:eastAsia="宋体" w:cs="宋体"/>
                <w:bCs/>
                <w:sz w:val="24"/>
                <w:szCs w:val="24"/>
              </w:rPr>
              <w:t>。</w:t>
            </w:r>
          </w:p>
        </w:tc>
      </w:tr>
      <w:tr w14:paraId="468B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4DD0F8B">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注：</w:t>
            </w:r>
          </w:p>
          <w:p w14:paraId="3644CD49">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（1）如某项标识中包含多条技术参数或要求，则该项标识所含内容均需满足或优于招标文件要求，否则不予认可。</w:t>
            </w:r>
          </w:p>
          <w:p w14:paraId="5BB66C86">
            <w:pPr>
              <w:keepNext w:val="0"/>
              <w:keepLines w:val="0"/>
              <w:suppressLineNumbers w:val="0"/>
              <w:spacing w:before="0" w:beforeAutospacing="0" w:after="0" w:afterAutospacing="0" w:line="300" w:lineRule="auto"/>
              <w:ind w:left="0" w:right="0"/>
              <w:jc w:val="left"/>
              <w:rPr>
                <w:rFonts w:hint="default" w:ascii="宋体" w:hAnsi="宋体" w:eastAsia="宋体" w:cs="宋体"/>
                <w:color w:val="000000"/>
                <w:sz w:val="24"/>
                <w:szCs w:val="24"/>
              </w:rPr>
            </w:pPr>
            <w:r>
              <w:rPr>
                <w:rFonts w:hint="eastAsia" w:ascii="宋体" w:hAnsi="宋体" w:eastAsia="宋体" w:cs="宋体"/>
                <w:color w:val="000000"/>
                <w:sz w:val="24"/>
                <w:szCs w:val="24"/>
              </w:rPr>
              <w:t>（2）所属行业中标注“/”的品目，无须在《中小企业声明函》中列明。</w:t>
            </w:r>
          </w:p>
        </w:tc>
      </w:tr>
    </w:tbl>
    <w:p w14:paraId="1BC4A0FD">
      <w:pPr>
        <w:pStyle w:val="8"/>
        <w:wordWrap w:val="0"/>
        <w:spacing w:line="360" w:lineRule="auto"/>
        <w:ind w:left="0" w:firstLine="482"/>
        <w:rPr>
          <w:rFonts w:hint="eastAsia" w:ascii="宋体" w:hAnsi="宋体" w:eastAsia="宋体" w:cs="宋体"/>
          <w:b/>
          <w:bCs/>
          <w:sz w:val="24"/>
          <w:szCs w:val="24"/>
        </w:rPr>
      </w:pPr>
      <w:r>
        <w:rPr>
          <w:rFonts w:hint="eastAsia" w:ascii="宋体" w:hAnsi="宋体" w:eastAsia="宋体" w:cs="宋体"/>
          <w:b/>
          <w:bCs/>
          <w:sz w:val="24"/>
          <w:szCs w:val="24"/>
        </w:rPr>
        <w:t>（二）货物需求清单</w:t>
      </w: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02C6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0183733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fldChar w:fldCharType="begin"/>
            </w:r>
            <w:r>
              <w:rPr>
                <w:rFonts w:hint="eastAsia" w:ascii="宋体" w:hAnsi="宋体" w:eastAsia="宋体" w:cs="宋体"/>
                <w:b/>
                <w:sz w:val="24"/>
                <w:szCs w:val="24"/>
              </w:rPr>
              <w:instrText xml:space="preserve">ADDIN CNKISM.UserStyle</w:instrText>
            </w:r>
            <w:r>
              <w:rPr>
                <w:rFonts w:hint="eastAsia" w:ascii="宋体" w:hAnsi="宋体" w:eastAsia="宋体" w:cs="宋体"/>
                <w:b/>
                <w:sz w:val="24"/>
                <w:szCs w:val="24"/>
              </w:rPr>
              <w:fldChar w:fldCharType="end"/>
            </w:r>
            <w:r>
              <w:rPr>
                <w:rFonts w:hint="eastAsia" w:ascii="宋体" w:hAnsi="宋体" w:eastAsia="宋体" w:cs="宋体"/>
                <w:b/>
                <w:sz w:val="24"/>
                <w:szCs w:val="24"/>
              </w:rPr>
              <w:t>序号</w:t>
            </w:r>
          </w:p>
        </w:tc>
        <w:tc>
          <w:tcPr>
            <w:tcW w:w="1230" w:type="dxa"/>
            <w:vAlign w:val="center"/>
          </w:tcPr>
          <w:p w14:paraId="3CB00825">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货物名称</w:t>
            </w:r>
          </w:p>
        </w:tc>
        <w:tc>
          <w:tcPr>
            <w:tcW w:w="5175" w:type="dxa"/>
            <w:vAlign w:val="center"/>
          </w:tcPr>
          <w:p w14:paraId="0FB023F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技术参数及要求</w:t>
            </w:r>
          </w:p>
        </w:tc>
        <w:tc>
          <w:tcPr>
            <w:tcW w:w="780" w:type="dxa"/>
            <w:vAlign w:val="center"/>
          </w:tcPr>
          <w:p w14:paraId="265B7AB6">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数量</w:t>
            </w:r>
          </w:p>
        </w:tc>
        <w:tc>
          <w:tcPr>
            <w:tcW w:w="795" w:type="dxa"/>
            <w:vAlign w:val="center"/>
          </w:tcPr>
          <w:p w14:paraId="56EDA78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sz w:val="24"/>
                <w:szCs w:val="24"/>
              </w:rPr>
              <w:t>所属行业</w:t>
            </w:r>
          </w:p>
        </w:tc>
        <w:tc>
          <w:tcPr>
            <w:tcW w:w="897" w:type="dxa"/>
            <w:vAlign w:val="center"/>
          </w:tcPr>
          <w:p w14:paraId="6B482403">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sz w:val="24"/>
                <w:szCs w:val="24"/>
              </w:rPr>
            </w:pPr>
            <w:r>
              <w:rPr>
                <w:rFonts w:hint="eastAsia" w:ascii="宋体" w:hAnsi="宋体" w:eastAsia="宋体" w:cs="宋体"/>
                <w:b/>
                <w:bCs/>
                <w:sz w:val="24"/>
                <w:szCs w:val="24"/>
              </w:rPr>
              <w:t>备注（进口或强制节能）</w:t>
            </w:r>
          </w:p>
        </w:tc>
      </w:tr>
      <w:tr w14:paraId="04FC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3AA0B36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1</w:t>
            </w:r>
          </w:p>
        </w:tc>
        <w:tc>
          <w:tcPr>
            <w:tcW w:w="1230" w:type="dxa"/>
            <w:vAlign w:val="center"/>
          </w:tcPr>
          <w:p w14:paraId="01CADC9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直流电源</w:t>
            </w:r>
          </w:p>
        </w:tc>
        <w:tc>
          <w:tcPr>
            <w:tcW w:w="5175" w:type="dxa"/>
            <w:vAlign w:val="top"/>
          </w:tcPr>
          <w:p w14:paraId="1449813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宋体" w:hAnsi="宋体" w:eastAsia="宋体" w:cs="宋体"/>
                <w:color w:val="000000"/>
                <w:sz w:val="24"/>
                <w:szCs w:val="24"/>
                <w:highlight w:val="none"/>
              </w:rPr>
              <w:t>★</w:t>
            </w:r>
            <w:r>
              <w:rPr>
                <w:rFonts w:hint="eastAsia" w:asciiTheme="minorEastAsia" w:hAnsiTheme="minorEastAsia" w:eastAsiaTheme="minorEastAsia" w:cstheme="minorEastAsia"/>
                <w:sz w:val="24"/>
                <w:szCs w:val="24"/>
                <w:highlight w:val="none"/>
              </w:rPr>
              <w:t>1、三路输出，总功率220W：CH1:32V/3.2A，CH2：32V/3.2A，CH3：2.5V/3.3V/5V/3.2A三路通道单独可控，电压值在设置范围内均连续可调。</w:t>
            </w:r>
          </w:p>
          <w:p w14:paraId="0029FEB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2、最小分辨率：电压</w:t>
            </w:r>
            <w:r>
              <w:rPr>
                <w:rFonts w:hint="eastAsia"/>
                <w:highlight w:val="none"/>
              </w:rPr>
              <w:t>≤</w:t>
            </w:r>
            <w:r>
              <w:rPr>
                <w:rFonts w:hint="eastAsia" w:asciiTheme="minorEastAsia" w:hAnsiTheme="minorEastAsia" w:eastAsiaTheme="minorEastAsia" w:cstheme="minorEastAsia"/>
                <w:sz w:val="24"/>
                <w:szCs w:val="24"/>
                <w:highlight w:val="none"/>
              </w:rPr>
              <w:t>1mV，电流</w:t>
            </w:r>
            <w:r>
              <w:rPr>
                <w:rFonts w:hint="eastAsia"/>
                <w:highlight w:val="none"/>
              </w:rPr>
              <w:t>≤</w:t>
            </w:r>
            <w:r>
              <w:rPr>
                <w:rFonts w:hint="eastAsia" w:asciiTheme="minorEastAsia" w:hAnsiTheme="minorEastAsia" w:eastAsiaTheme="minorEastAsia" w:cstheme="minorEastAsia"/>
                <w:sz w:val="24"/>
                <w:szCs w:val="24"/>
                <w:highlight w:val="none"/>
              </w:rPr>
              <w:t>1mA</w:t>
            </w:r>
          </w:p>
          <w:p w14:paraId="39DBE9E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3、最高5位电压和4位电流显示</w:t>
            </w:r>
          </w:p>
          <w:p w14:paraId="4FF97296">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4、定时输出功能，可使电源输出电压按时间变化进行调整</w:t>
            </w:r>
          </w:p>
          <w:p w14:paraId="0350194E">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5、三种输出模式：独立，串联和并联连接</w:t>
            </w:r>
          </w:p>
          <w:p w14:paraId="1B5F88B0">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6、通道间相互隔离</w:t>
            </w:r>
          </w:p>
          <w:p w14:paraId="59D5E0D9">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7、具备短路和过载保护</w:t>
            </w:r>
          </w:p>
          <w:p w14:paraId="3EB1CB7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8、支持键盘锁定。</w:t>
            </w:r>
          </w:p>
          <w:p w14:paraId="6ADE9E3C">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9、内部5 组系统参数保存/ 调取，支持数据存储空间扩展</w:t>
            </w:r>
          </w:p>
          <w:p w14:paraId="52220F3F">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宋体" w:hAnsi="宋体" w:eastAsia="宋体" w:cs="宋体"/>
                <w:color w:val="000000"/>
                <w:sz w:val="24"/>
                <w:szCs w:val="24"/>
                <w:highlight w:val="none"/>
              </w:rPr>
              <w:t>■</w:t>
            </w:r>
            <w:r>
              <w:rPr>
                <w:rFonts w:hint="eastAsia" w:asciiTheme="minorEastAsia" w:hAnsiTheme="minorEastAsia" w:eastAsiaTheme="minorEastAsia" w:cstheme="minorEastAsia"/>
                <w:sz w:val="24"/>
                <w:szCs w:val="24"/>
                <w:highlight w:val="none"/>
              </w:rPr>
              <w:t>10、设定精度：电压±(0.03% reading + 10mV），电流±(0.3% reading+ 10mA）</w:t>
            </w:r>
          </w:p>
          <w:p w14:paraId="277F4A67">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宋体" w:hAnsi="宋体" w:eastAsia="宋体" w:cs="宋体"/>
                <w:color w:val="000000"/>
                <w:sz w:val="24"/>
                <w:szCs w:val="24"/>
                <w:highlight w:val="none"/>
              </w:rPr>
              <w:t>■</w:t>
            </w:r>
            <w:r>
              <w:rPr>
                <w:rFonts w:hint="eastAsia" w:asciiTheme="minorEastAsia" w:hAnsiTheme="minorEastAsia" w:eastAsiaTheme="minorEastAsia" w:cstheme="minorEastAsia"/>
                <w:sz w:val="24"/>
                <w:szCs w:val="24"/>
                <w:highlight w:val="none"/>
              </w:rPr>
              <w:t>11、回读精度：电压±(0.03% reading + 10mV），电流±(0.3% reading+ 10mA）</w:t>
            </w:r>
          </w:p>
          <w:p w14:paraId="16BEDE5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18"/>
                <w:highlight w:val="none"/>
              </w:rPr>
              <w:t>12、</w:t>
            </w:r>
            <w:r>
              <w:rPr>
                <w:rFonts w:hint="eastAsia" w:asciiTheme="minorEastAsia" w:hAnsiTheme="minorEastAsia" w:eastAsiaTheme="minorEastAsia" w:cstheme="minorEastAsia"/>
                <w:sz w:val="24"/>
                <w:szCs w:val="24"/>
                <w:highlight w:val="none"/>
              </w:rPr>
              <w:t>恒压模式 电源调整率：≤0.01% + 2mV</w:t>
            </w:r>
          </w:p>
          <w:p w14:paraId="5B3BCCC6">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负载调整率：≤0.01% + 2mV</w:t>
            </w:r>
          </w:p>
          <w:p w14:paraId="6EA2BFBB">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纹波与噪声：≤300uVrms(5Hz～1MHz)</w:t>
            </w:r>
          </w:p>
          <w:p w14:paraId="5D78DC36">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13、并联模式 电源调整率：≤0.01% + 2mV</w:t>
            </w:r>
          </w:p>
          <w:p w14:paraId="35D43F0B">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负载调整率：≤0.01% + 2mV</w:t>
            </w:r>
          </w:p>
          <w:p w14:paraId="7FDEEB06">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14、串联模式 电源调整率：≤0.01% + 5mV</w:t>
            </w:r>
          </w:p>
          <w:p w14:paraId="05BDFA74">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负载调整率：≤300mV</w:t>
            </w:r>
          </w:p>
          <w:p w14:paraId="7E11878D">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15、CH3  输出电压：（2.5/3.3/5V）±8%</w:t>
            </w:r>
          </w:p>
          <w:p w14:paraId="4EAB8A2D">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线性调整率：≤0.01% + 2mV</w:t>
            </w:r>
          </w:p>
          <w:p w14:paraId="7BC51E23">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负载调整率：≤0.01% + 2mV</w:t>
            </w:r>
          </w:p>
          <w:p w14:paraId="5D737043">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     纹波与噪声：≤350 uVrms(5Hz ~ 1MHz)</w:t>
            </w:r>
          </w:p>
          <w:p w14:paraId="76E719D7">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16、智能温控风扇</w:t>
            </w:r>
          </w:p>
          <w:p w14:paraId="300F5277">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宋体" w:hAnsi="宋体" w:eastAsia="宋体" w:cs="宋体"/>
                <w:color w:val="000000"/>
                <w:sz w:val="24"/>
                <w:szCs w:val="24"/>
                <w:highlight w:val="none"/>
              </w:rPr>
              <w:t>★</w:t>
            </w:r>
            <w:r>
              <w:rPr>
                <w:rFonts w:hint="eastAsia" w:asciiTheme="minorEastAsia" w:hAnsiTheme="minorEastAsia" w:eastAsiaTheme="minorEastAsia" w:cstheme="minorEastAsia"/>
                <w:sz w:val="24"/>
                <w:szCs w:val="24"/>
                <w:highlight w:val="none"/>
              </w:rPr>
              <w:t>17、提供上位机软件并支持软件设定定时功能，含上位机主机；</w:t>
            </w:r>
          </w:p>
          <w:p w14:paraId="3647FC27">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18、支持SCPI远程控制指令及LabView驱动包</w:t>
            </w:r>
          </w:p>
          <w:p w14:paraId="2BE7C0C7">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default"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19、标配USB Device，LAN等接口。</w:t>
            </w:r>
          </w:p>
          <w:p w14:paraId="07497780">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jc w:val="left"/>
              <w:textAlignment w:val="auto"/>
              <w:rPr>
                <w:rFonts w:hint="eastAsia" w:ascii="宋体" w:hAnsi="宋体" w:eastAsia="宋体" w:cs="宋体"/>
                <w:b/>
                <w:sz w:val="24"/>
                <w:szCs w:val="24"/>
                <w:highlight w:val="none"/>
              </w:rPr>
            </w:pPr>
            <w:r>
              <w:rPr>
                <w:rFonts w:hint="eastAsia" w:asciiTheme="minorEastAsia" w:hAnsiTheme="minorEastAsia" w:eastAsiaTheme="minorEastAsia" w:cstheme="minorEastAsia"/>
                <w:sz w:val="24"/>
                <w:szCs w:val="24"/>
                <w:highlight w:val="none"/>
              </w:rPr>
              <w:t>20、≥4.3 英寸的TFT-LCD 液晶显示屏，分辨率≥480 *272 ，清晰的图形化界面及波形显示</w:t>
            </w:r>
          </w:p>
        </w:tc>
        <w:tc>
          <w:tcPr>
            <w:tcW w:w="780" w:type="dxa"/>
            <w:vAlign w:val="center"/>
          </w:tcPr>
          <w:p w14:paraId="1AD55D3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8台</w:t>
            </w:r>
          </w:p>
        </w:tc>
        <w:tc>
          <w:tcPr>
            <w:tcW w:w="795" w:type="dxa"/>
            <w:vAlign w:val="center"/>
          </w:tcPr>
          <w:p w14:paraId="14637C2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工业</w:t>
            </w:r>
          </w:p>
        </w:tc>
        <w:tc>
          <w:tcPr>
            <w:tcW w:w="897" w:type="dxa"/>
            <w:vAlign w:val="center"/>
          </w:tcPr>
          <w:p w14:paraId="5348CBD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3A9B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082542C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2</w:t>
            </w:r>
          </w:p>
        </w:tc>
        <w:tc>
          <w:tcPr>
            <w:tcW w:w="1230" w:type="dxa"/>
            <w:vAlign w:val="center"/>
          </w:tcPr>
          <w:p w14:paraId="67DFFB2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精密电阻测试仪</w:t>
            </w:r>
          </w:p>
        </w:tc>
        <w:tc>
          <w:tcPr>
            <w:tcW w:w="5175" w:type="dxa"/>
            <w:vAlign w:val="top"/>
          </w:tcPr>
          <w:p w14:paraId="19E6C87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1、双通道，四象限工作模式</w:t>
            </w:r>
          </w:p>
          <w:p w14:paraId="25977840">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2、最大输出 ±210V/3.03A/31.8W</w:t>
            </w:r>
          </w:p>
          <w:p w14:paraId="363F2A0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3、±10.5A脉冲电流输出，最小脉宽50μs</w:t>
            </w:r>
          </w:p>
          <w:p w14:paraId="494E3242">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r>
              <w:rPr>
                <w:rFonts w:hint="eastAsia" w:asciiTheme="minorEastAsia" w:hAnsiTheme="minorEastAsia" w:eastAsiaTheme="minorEastAsia" w:cstheme="minorEastAsia"/>
                <w:sz w:val="24"/>
                <w:szCs w:val="24"/>
                <w:vertAlign w:val="superscript"/>
              </w:rPr>
              <w:t>1/2</w:t>
            </w:r>
            <w:r>
              <w:rPr>
                <w:rFonts w:hint="eastAsia" w:asciiTheme="minorEastAsia" w:hAnsiTheme="minorEastAsia" w:eastAsiaTheme="minorEastAsia" w:cstheme="minorEastAsia"/>
                <w:sz w:val="24"/>
                <w:szCs w:val="24"/>
              </w:rPr>
              <w:t>显示位数，最高7位电压和7位电流显示</w:t>
            </w:r>
          </w:p>
          <w:p w14:paraId="4B8118F9">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5、编程/回读分辨率：10fA/100nV</w:t>
            </w:r>
          </w:p>
          <w:p w14:paraId="5570098E">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6、最大采样速率100000 points/s，0.0005 PLC采样间隔，最大100 PLC</w:t>
            </w:r>
          </w:p>
          <w:p w14:paraId="42F00F6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7、任意波形生成及列表扫描功能（最小间隔10μs）</w:t>
            </w:r>
          </w:p>
          <w:p w14:paraId="614F5E7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8、电压源、电流源、电压表、电流表或电阻表五种基本模式</w:t>
            </w:r>
          </w:p>
          <w:p w14:paraId="412CB65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9、输出滤波器时间常数可设置以实现不同频响输出，最大5ms</w:t>
            </w:r>
          </w:p>
          <w:p w14:paraId="53033B0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10、二线制测量/四线制测量，Delta 低电阻测试方法，有效补偿由热电动势引起的测量误差支持键盘锁定。</w:t>
            </w:r>
          </w:p>
          <w:p w14:paraId="3374195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11、触发模式，6组外触发接口，6个输入，6个输出</w:t>
            </w:r>
          </w:p>
          <w:p w14:paraId="26FB484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12、大至100k点的内部存储空间，支持时间戳</w:t>
            </w:r>
          </w:p>
          <w:p w14:paraId="56AEE336">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13、编程精度：电压200mV Range ±(0.015% setting + 225μV）; 电流10nA Range±(0.1% setting+ 100pA）</w:t>
            </w:r>
          </w:p>
          <w:p w14:paraId="521D0C3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14、测量精度：电压200mV Range ±(0.015% setting + 225μV）; 电流10nA Range±(0.1% setting+ 100pA）</w:t>
            </w:r>
          </w:p>
          <w:p w14:paraId="4B93FBF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15、内嵌网页控制，无需安装驱动软件和上位机软件，通过浏览器即可对仪器进行远程控制</w:t>
            </w:r>
          </w:p>
          <w:p w14:paraId="7020329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16、支持SCPI远程控制指令及LabView驱动包</w:t>
            </w:r>
          </w:p>
          <w:p w14:paraId="4700236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17、标配USB Host，USB Device，LAN等接口</w:t>
            </w:r>
          </w:p>
          <w:p w14:paraId="15225A0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18、5 英寸真彩 TFT-LCD 大屏显示，分辨率 ≥800*480，搭配触摸屏及UI 交互，图形和数字视图模式</w:t>
            </w:r>
          </w:p>
        </w:tc>
        <w:tc>
          <w:tcPr>
            <w:tcW w:w="780" w:type="dxa"/>
            <w:vAlign w:val="center"/>
          </w:tcPr>
          <w:p w14:paraId="3B17C47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8</w:t>
            </w:r>
            <w:r>
              <w:rPr>
                <w:rFonts w:hint="eastAsia" w:asciiTheme="minorEastAsia" w:hAnsiTheme="minorEastAsia" w:eastAsiaTheme="minorEastAsia" w:cstheme="minorEastAsia"/>
                <w:sz w:val="24"/>
                <w:szCs w:val="24"/>
              </w:rPr>
              <w:t>台</w:t>
            </w:r>
          </w:p>
        </w:tc>
        <w:tc>
          <w:tcPr>
            <w:tcW w:w="795" w:type="dxa"/>
            <w:vAlign w:val="center"/>
          </w:tcPr>
          <w:p w14:paraId="6EE3271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工业</w:t>
            </w:r>
          </w:p>
        </w:tc>
        <w:tc>
          <w:tcPr>
            <w:tcW w:w="897" w:type="dxa"/>
            <w:vAlign w:val="center"/>
          </w:tcPr>
          <w:p w14:paraId="55F1C78D">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184F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4662ECF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3</w:t>
            </w:r>
          </w:p>
        </w:tc>
        <w:tc>
          <w:tcPr>
            <w:tcW w:w="1230" w:type="dxa"/>
            <w:vAlign w:val="center"/>
          </w:tcPr>
          <w:p w14:paraId="0A086EE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示波器</w:t>
            </w:r>
          </w:p>
        </w:tc>
        <w:tc>
          <w:tcPr>
            <w:tcW w:w="5175" w:type="dxa"/>
            <w:vAlign w:val="top"/>
          </w:tcPr>
          <w:p w14:paraId="038B1C4C">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default" w:asciiTheme="minorEastAsia" w:hAnsiTheme="minorEastAsia" w:eastAsiaTheme="minorEastAsia" w:cstheme="minorEastAsia"/>
                <w:szCs w:val="24"/>
              </w:rPr>
            </w:pPr>
            <w:r>
              <w:rPr>
                <w:rFonts w:hint="eastAsia" w:asciiTheme="minorEastAsia" w:hAnsiTheme="minorEastAsia" w:eastAsiaTheme="minorEastAsia" w:cstheme="minorEastAsia"/>
                <w:szCs w:val="24"/>
              </w:rPr>
              <w:t>1、带宽100MHz；4路模拟通道+ EXT 通道</w:t>
            </w:r>
            <w:r>
              <w:rPr>
                <w:rFonts w:hint="eastAsia" w:asciiTheme="minorEastAsia" w:hAnsiTheme="minorEastAsia" w:eastAsiaTheme="minorEastAsia" w:cstheme="minorEastAsia"/>
                <w:color w:val="000000"/>
                <w:szCs w:val="24"/>
              </w:rPr>
              <w:t xml:space="preserve"> </w:t>
            </w:r>
          </w:p>
          <w:p w14:paraId="7DD27B11">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default" w:asciiTheme="minorEastAsia" w:hAnsiTheme="minorEastAsia" w:eastAsiaTheme="minorEastAsia" w:cstheme="minorEastAsia"/>
                <w:color w:val="000000"/>
                <w:szCs w:val="24"/>
              </w:rPr>
            </w:pPr>
            <w:r>
              <w:rPr>
                <w:rFonts w:hint="eastAsia" w:asciiTheme="minorEastAsia" w:hAnsiTheme="minorEastAsia" w:eastAsiaTheme="minorEastAsia" w:cstheme="minorEastAsia"/>
                <w:color w:val="000000"/>
                <w:szCs w:val="24"/>
              </w:rPr>
              <w:t xml:space="preserve">2、实时采样率最高2 GSa/s </w:t>
            </w:r>
          </w:p>
          <w:p w14:paraId="3D2A2A31">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default" w:asciiTheme="minorEastAsia" w:hAnsiTheme="minorEastAsia" w:eastAsiaTheme="minorEastAsia" w:cstheme="minorEastAsia"/>
                <w:color w:val="000000"/>
                <w:szCs w:val="24"/>
              </w:rPr>
            </w:pPr>
            <w:r>
              <w:rPr>
                <w:rFonts w:hint="eastAsia" w:ascii="宋体" w:hAnsi="宋体" w:eastAsia="宋体" w:cs="宋体"/>
                <w:color w:val="000000"/>
                <w:szCs w:val="24"/>
              </w:rPr>
              <w:t>★</w:t>
            </w:r>
            <w:r>
              <w:rPr>
                <w:rFonts w:hint="eastAsia" w:asciiTheme="minorEastAsia" w:hAnsiTheme="minorEastAsia" w:eastAsiaTheme="minorEastAsia" w:cstheme="minorEastAsia"/>
                <w:color w:val="000000"/>
                <w:szCs w:val="24"/>
              </w:rPr>
              <w:t>3、存储深度最大200Mpts</w:t>
            </w:r>
          </w:p>
          <w:p w14:paraId="039919FD">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default" w:asciiTheme="minorEastAsia" w:hAnsiTheme="minorEastAsia" w:eastAsiaTheme="minorEastAsia" w:cstheme="minorEastAsia"/>
                <w:color w:val="000000"/>
                <w:szCs w:val="24"/>
              </w:rPr>
            </w:pPr>
            <w:r>
              <w:rPr>
                <w:rFonts w:hint="eastAsia" w:asciiTheme="minorEastAsia" w:hAnsiTheme="minorEastAsia" w:eastAsiaTheme="minorEastAsia" w:cstheme="minorEastAsia"/>
                <w:color w:val="000000"/>
                <w:szCs w:val="24"/>
              </w:rPr>
              <w:t>4、垂直档位最小可达500uV/div</w:t>
            </w:r>
          </w:p>
          <w:p w14:paraId="5E84A90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 xml:space="preserve">5、波形捕获率最高500000帧/秒； </w:t>
            </w:r>
          </w:p>
          <w:p w14:paraId="1C2BEE2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6、分段存储最大支持90000段，以非常小的死区时间分段捕获符合条件的事件</w:t>
            </w:r>
          </w:p>
          <w:p w14:paraId="2107770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7、最大记录历史波形90000帧，可通过导航菜单逐帧回放</w:t>
            </w:r>
          </w:p>
          <w:p w14:paraId="06EE263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kern w:val="0"/>
                <w:sz w:val="24"/>
                <w:szCs w:val="24"/>
              </w:rPr>
              <w:t>8、支持10-bit模式和垂直缩放，更好地展现波形细节。</w:t>
            </w:r>
          </w:p>
          <w:p w14:paraId="422E435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9、支持边沿、斜率、脉宽、窗口、欠幅、间隔、超时、码型、视频、区域触发</w:t>
            </w:r>
          </w:p>
          <w:p w14:paraId="04FC2AC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10、标配IIC, SPI, CAN, LIN, UART/ RS232触发及解码</w:t>
            </w:r>
          </w:p>
          <w:p w14:paraId="3433EFF0">
            <w:pPr>
              <w:keepNext w:val="0"/>
              <w:keepLines w:val="0"/>
              <w:pageBreakBefore w:val="0"/>
              <w:widowControl w:val="0"/>
              <w:suppressLineNumbers w:val="0"/>
              <w:kinsoku/>
              <w:wordWrap w:val="0"/>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11、支持CANFD、IIS、FlexRay、MIL-STD-1553B触发及解码。</w:t>
            </w:r>
          </w:p>
          <w:p w14:paraId="2F91B3C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12、2M点的FFT数据分析。</w:t>
            </w:r>
          </w:p>
          <w:p w14:paraId="52958E6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13、支持波形搜索与导航功能。</w:t>
            </w:r>
          </w:p>
          <w:p w14:paraId="79C458F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14、支持16路数字通道（逻辑分析仪）功能。</w:t>
            </w:r>
          </w:p>
          <w:p w14:paraId="3F2F1DD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15、内置50MHz DDS 任意波形发生器。</w:t>
            </w:r>
          </w:p>
          <w:p w14:paraId="169C053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color w:val="000000"/>
                <w:kern w:val="0"/>
                <w:sz w:val="24"/>
                <w:szCs w:val="24"/>
              </w:rPr>
              <w:t>16、标配波特图功能，实现电源环路响应测试。</w:t>
            </w:r>
          </w:p>
          <w:p w14:paraId="0FD27C2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17、支持电源功率分析。</w:t>
            </w:r>
          </w:p>
          <w:p w14:paraId="14D9564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szCs w:val="18"/>
              </w:rPr>
              <w:t>●</w:t>
            </w:r>
            <w:r>
              <w:rPr>
                <w:rFonts w:hint="eastAsia" w:asciiTheme="minorEastAsia" w:hAnsiTheme="minorEastAsia" w:eastAsiaTheme="minorEastAsia" w:cstheme="minorEastAsia"/>
                <w:color w:val="000000"/>
                <w:kern w:val="0"/>
                <w:sz w:val="24"/>
                <w:szCs w:val="24"/>
              </w:rPr>
              <w:t>18、自动测量和统计功能。支持最小、最大、标准方差、直方图和趋势图等统计信息及计数器功能；支持门限测试，实现屏幕内自由测量。</w:t>
            </w:r>
          </w:p>
          <w:p w14:paraId="6C58D38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19、支持基于硬件实现的模板测试功能</w:t>
            </w:r>
          </w:p>
          <w:p w14:paraId="546E00A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20、SCPI远程控制指令</w:t>
            </w:r>
          </w:p>
          <w:p w14:paraId="18108C4A">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default" w:asciiTheme="minorEastAsia" w:hAnsiTheme="minorEastAsia" w:eastAsiaTheme="minorEastAsia" w:cstheme="minorEastAsia"/>
                <w:color w:val="000000"/>
                <w:szCs w:val="24"/>
              </w:rPr>
            </w:pPr>
            <w:r>
              <w:rPr>
                <w:rFonts w:hint="eastAsia" w:asciiTheme="minorEastAsia" w:hAnsiTheme="minorEastAsia" w:eastAsiaTheme="minorEastAsia" w:cstheme="minorEastAsia"/>
                <w:color w:val="000000"/>
                <w:szCs w:val="24"/>
              </w:rPr>
              <w:t>21、内嵌Web Server，无需安装特殊的驱动和上位机软件，通过浏览器即可对仪器进行远程控制、观察波形，获取测量结果</w:t>
            </w:r>
          </w:p>
          <w:p w14:paraId="4F2CBA8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22、不小于10.1英寸（1024×600）电容触摸屏显示屏，支持256级辉度及色温显示</w:t>
            </w:r>
          </w:p>
          <w:p w14:paraId="1DA8D807">
            <w:pPr>
              <w:pStyle w:val="7"/>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both"/>
              <w:textAlignment w:val="auto"/>
              <w:rPr>
                <w:rFonts w:hint="eastAsia" w:ascii="宋体" w:hAnsi="宋体" w:eastAsia="宋体" w:cs="宋体"/>
                <w:b/>
                <w:sz w:val="24"/>
                <w:szCs w:val="24"/>
              </w:rPr>
            </w:pPr>
            <w:r>
              <w:rPr>
                <w:rFonts w:hint="eastAsia" w:asciiTheme="minorEastAsia" w:hAnsiTheme="minorEastAsia" w:eastAsiaTheme="minorEastAsia" w:cstheme="minorEastAsia"/>
                <w:color w:val="000000"/>
                <w:szCs w:val="24"/>
              </w:rPr>
              <w:t>23、外围接口：2个USB Host，1个USB Device, LAN, Trigger Out；支持外接鼠标和键盘。</w:t>
            </w:r>
          </w:p>
        </w:tc>
        <w:tc>
          <w:tcPr>
            <w:tcW w:w="780" w:type="dxa"/>
            <w:vAlign w:val="center"/>
          </w:tcPr>
          <w:p w14:paraId="0DCBB24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sz w:val="24"/>
                <w:szCs w:val="24"/>
              </w:rPr>
              <w:t>台</w:t>
            </w:r>
          </w:p>
        </w:tc>
        <w:tc>
          <w:tcPr>
            <w:tcW w:w="795" w:type="dxa"/>
            <w:vAlign w:val="center"/>
          </w:tcPr>
          <w:p w14:paraId="1E11012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工业</w:t>
            </w:r>
          </w:p>
        </w:tc>
        <w:tc>
          <w:tcPr>
            <w:tcW w:w="897" w:type="dxa"/>
            <w:vAlign w:val="center"/>
          </w:tcPr>
          <w:p w14:paraId="64DF56EF">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0822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4BD69E6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4</w:t>
            </w:r>
          </w:p>
        </w:tc>
        <w:tc>
          <w:tcPr>
            <w:tcW w:w="1230" w:type="dxa"/>
            <w:vAlign w:val="center"/>
          </w:tcPr>
          <w:p w14:paraId="0486D8D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万用表</w:t>
            </w:r>
          </w:p>
        </w:tc>
        <w:tc>
          <w:tcPr>
            <w:tcW w:w="5175" w:type="dxa"/>
            <w:vAlign w:val="top"/>
          </w:tcPr>
          <w:p w14:paraId="5870713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1.真6½位读数分辨率数字万用表(2200000 Count)</w:t>
            </w:r>
          </w:p>
          <w:p w14:paraId="2662360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2.读数速率最大至50k rdgs/s，支持最大 100 PLC，最小0.001 PLC 采样间隔</w:t>
            </w:r>
          </w:p>
          <w:p w14:paraId="379FA19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3.基本直流电压准确度</w:t>
            </w:r>
            <w:r>
              <w:rPr>
                <w:rFonts w:hint="eastAsia"/>
                <w:szCs w:val="20"/>
              </w:rPr>
              <w:t>≥</w:t>
            </w:r>
            <w:r>
              <w:rPr>
                <w:rFonts w:hint="eastAsia" w:asciiTheme="minorEastAsia" w:hAnsiTheme="minorEastAsia" w:eastAsiaTheme="minorEastAsia" w:cstheme="minorEastAsia"/>
                <w:sz w:val="24"/>
                <w:szCs w:val="24"/>
              </w:rPr>
              <w:t>0.0035%</w:t>
            </w:r>
          </w:p>
          <w:p w14:paraId="5BFA9BB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4.支持统计，限值，dB/dBm，相对测量，条形图，直方图，趋势图，双显，探头保持，自定义传感器等测量</w:t>
            </w:r>
          </w:p>
          <w:p w14:paraId="591EB32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5.记录仪功能：记录间隔 0.1s～3600s，记录到内存最大可记录2M点，记录到文件最大可记录360M点，最长可记录100小时</w:t>
            </w:r>
          </w:p>
          <w:p w14:paraId="2730975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6.数字化仪功能：采样率最高50 kSa/s，最大单次可采集2M点，带宽10kHz</w:t>
            </w:r>
          </w:p>
          <w:p w14:paraId="6989455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18"/>
              </w:rPr>
              <w:t>●7.</w:t>
            </w:r>
            <w:r>
              <w:rPr>
                <w:rFonts w:hint="eastAsia" w:asciiTheme="minorEastAsia" w:hAnsiTheme="minorEastAsia" w:eastAsiaTheme="minorEastAsia" w:cstheme="minorEastAsia"/>
                <w:sz w:val="24"/>
                <w:szCs w:val="24"/>
              </w:rPr>
              <w:t>测量种类:直流电压、交流电压、直流电流、交流电流、2线电阻、4线电阻、电容、二极管、连通性、频率、周期、温度</w:t>
            </w:r>
          </w:p>
          <w:p w14:paraId="0D5410D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8.直流电压测量：200 mV，2V，20V，200V，1000V；</w:t>
            </w:r>
          </w:p>
          <w:p w14:paraId="39E8229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9.直流电流测量：200 μA，2mA，20mA，200mA，2A，10A</w:t>
            </w:r>
          </w:p>
          <w:p w14:paraId="25FF077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10.交流电压测量：True-RMS，200 mV，2V，20V，200V，750V</w:t>
            </w:r>
          </w:p>
          <w:p w14:paraId="60E21DC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11.交流电流测量：True-RMS，200μA，2mA，20mA，200mA，2A，10 A</w:t>
            </w:r>
          </w:p>
          <w:p w14:paraId="0A57D5F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 2、4线电阻测量：200 Ω，2K，20K，200K，1M，10M，100MΩ</w:t>
            </w:r>
          </w:p>
          <w:p w14:paraId="656F011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13.电容测量：2 nF，20nF，200nF，2μF，20μF，200μF，2mF，20mF，100mF</w:t>
            </w:r>
          </w:p>
          <w:p w14:paraId="7DDC782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14.频率与周期测量：3Hz～1MHz</w:t>
            </w:r>
          </w:p>
          <w:p w14:paraId="47A57BB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15.二极管测试门限电压不小于4V,可调</w:t>
            </w:r>
          </w:p>
          <w:p w14:paraId="2838361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16.连通性测试门限电阻不小于2KΩ，可调</w:t>
            </w:r>
          </w:p>
          <w:p w14:paraId="68C0934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17.支持自动切换10 A大电流和2A小电流测量模式</w:t>
            </w:r>
          </w:p>
          <w:p w14:paraId="14639BD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18.支持热电偶，热电阻温度传感器温度测量。支持热电偶类型：B,E,J,K,N,R,S,T</w:t>
            </w:r>
          </w:p>
          <w:p w14:paraId="58312FB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19.最小可测试2nF高精度的小电容</w:t>
            </w:r>
          </w:p>
          <w:p w14:paraId="1EA0F7F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20.内置热电偶冷端补偿跟踪香蕉插座孔内温度</w:t>
            </w:r>
          </w:p>
          <w:p w14:paraId="6839BFB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21.支持标准SCPI 远程控制命令、上位机软件、兼容最新主流万用表命令集</w:t>
            </w:r>
          </w:p>
          <w:p w14:paraId="41EE9ED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22.支持 BNC VMC 输出，Trigger 输入</w:t>
            </w:r>
          </w:p>
          <w:p w14:paraId="0935FB0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23.支持 VNC, Web-server</w:t>
            </w:r>
          </w:p>
          <w:p w14:paraId="59EBD73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24.标配接口：USB Host，USB Device， LAN接口</w:t>
            </w:r>
          </w:p>
          <w:p w14:paraId="394A716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25.</w:t>
            </w:r>
            <w:r>
              <w:rPr>
                <w:rFonts w:hint="eastAsia"/>
                <w:szCs w:val="20"/>
              </w:rPr>
              <w:t>≥</w:t>
            </w:r>
            <w:r>
              <w:rPr>
                <w:rFonts w:hint="eastAsia" w:asciiTheme="minorEastAsia" w:hAnsiTheme="minorEastAsia" w:eastAsiaTheme="minorEastAsia" w:cstheme="minorEastAsia"/>
                <w:sz w:val="24"/>
                <w:szCs w:val="24"/>
              </w:rPr>
              <w:t>5英寸真彩TFT-LCD显示屏</w:t>
            </w:r>
          </w:p>
        </w:tc>
        <w:tc>
          <w:tcPr>
            <w:tcW w:w="780" w:type="dxa"/>
            <w:vAlign w:val="center"/>
          </w:tcPr>
          <w:p w14:paraId="62215A3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sz w:val="24"/>
                <w:szCs w:val="24"/>
              </w:rPr>
              <w:t>台</w:t>
            </w:r>
          </w:p>
        </w:tc>
        <w:tc>
          <w:tcPr>
            <w:tcW w:w="795" w:type="dxa"/>
            <w:vAlign w:val="center"/>
          </w:tcPr>
          <w:p w14:paraId="410F364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工业</w:t>
            </w:r>
          </w:p>
        </w:tc>
        <w:tc>
          <w:tcPr>
            <w:tcW w:w="897" w:type="dxa"/>
            <w:vAlign w:val="center"/>
          </w:tcPr>
          <w:p w14:paraId="4B86E204">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55F3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0912CE7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5</w:t>
            </w:r>
          </w:p>
        </w:tc>
        <w:tc>
          <w:tcPr>
            <w:tcW w:w="1230" w:type="dxa"/>
            <w:vAlign w:val="center"/>
          </w:tcPr>
          <w:p w14:paraId="221B9F9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微电流信号发生器</w:t>
            </w:r>
          </w:p>
        </w:tc>
        <w:tc>
          <w:tcPr>
            <w:tcW w:w="5175" w:type="dxa"/>
            <w:vAlign w:val="top"/>
          </w:tcPr>
          <w:p w14:paraId="2529615F">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1.等性能双通道信号输出</w:t>
            </w:r>
          </w:p>
          <w:p w14:paraId="77768645">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2.正弦波输出频率1uHz～60MHz</w:t>
            </w:r>
          </w:p>
          <w:p w14:paraId="7016B10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3.采样率</w:t>
            </w:r>
            <w:r>
              <w:rPr>
                <w:rFonts w:hint="eastAsia"/>
              </w:rPr>
              <w:t>≥</w:t>
            </w:r>
            <w:r>
              <w:rPr>
                <w:rFonts w:hint="eastAsia" w:asciiTheme="minorEastAsia" w:hAnsiTheme="minorEastAsia" w:eastAsiaTheme="minorEastAsia" w:cstheme="minorEastAsia"/>
                <w:color w:val="000000"/>
                <w:sz w:val="24"/>
                <w:szCs w:val="24"/>
              </w:rPr>
              <w:t>150M</w:t>
            </w:r>
            <w:r>
              <w:rPr>
                <w:rFonts w:hint="eastAsia" w:ascii="宋体" w:hAnsi="宋体"/>
                <w:color w:val="000000"/>
                <w:szCs w:val="21"/>
              </w:rPr>
              <w:t>Sa</w:t>
            </w:r>
            <w:r>
              <w:rPr>
                <w:rFonts w:hint="eastAsia" w:asciiTheme="minorEastAsia" w:hAnsiTheme="minorEastAsia" w:eastAsiaTheme="minorEastAsia" w:cstheme="minorEastAsia"/>
                <w:color w:val="000000"/>
                <w:sz w:val="24"/>
                <w:szCs w:val="24"/>
              </w:rPr>
              <w:t>/s</w:t>
            </w:r>
          </w:p>
          <w:p w14:paraId="29B6FD8C">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4.垂直分辨率16-bit</w:t>
            </w:r>
          </w:p>
          <w:p w14:paraId="27B7B994">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5.方波频率不小于20MHz</w:t>
            </w:r>
          </w:p>
          <w:p w14:paraId="2392FC9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6.高斯白噪声不小于60MHz</w:t>
            </w:r>
          </w:p>
          <w:p w14:paraId="17C8109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7.任意波形长度：8 Mpts点</w:t>
            </w:r>
          </w:p>
          <w:p w14:paraId="720C1E53">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8.逐点输出任意波，能够以1μSa/s～250MSa/s 的可变采样率输出低抖动波形</w:t>
            </w:r>
          </w:p>
          <w:p w14:paraId="438CF6E5">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9.能够输出低抖动的方波/脉冲波形，同时脉冲波可以做到脉宽、上升/下降沿精细可调</w:t>
            </w:r>
          </w:p>
          <w:p w14:paraId="3497D226">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10.支持序列波播放功能、双脉冲输出功能</w:t>
            </w:r>
          </w:p>
          <w:p w14:paraId="4768079F">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11.可输出最高40Mbps的PRBS码型</w:t>
            </w:r>
          </w:p>
          <w:p w14:paraId="64FF68AE">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12.幅度范围：±10V</w:t>
            </w:r>
          </w:p>
          <w:p w14:paraId="1391FB9A">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13.方波特性：</w:t>
            </w:r>
          </w:p>
          <w:p w14:paraId="1790755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频率：1uHz～20MHz</w:t>
            </w:r>
          </w:p>
          <w:p w14:paraId="47CA852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上升、下降时间：</w:t>
            </w:r>
            <w:r>
              <w:rPr>
                <w:rFonts w:hint="eastAsia" w:asciiTheme="minorEastAsia" w:hAnsiTheme="minorEastAsia" w:eastAsiaTheme="minorEastAsia" w:cstheme="minorEastAsia"/>
                <w:szCs w:val="20"/>
              </w:rPr>
              <w:t>≤</w:t>
            </w:r>
            <w:r>
              <w:rPr>
                <w:rFonts w:hint="eastAsia" w:asciiTheme="minorEastAsia" w:hAnsiTheme="minorEastAsia" w:eastAsiaTheme="minorEastAsia" w:cstheme="minorEastAsia"/>
                <w:sz w:val="24"/>
                <w:szCs w:val="24"/>
              </w:rPr>
              <w:t xml:space="preserve">11ns </w:t>
            </w:r>
          </w:p>
          <w:p w14:paraId="54F227B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过冲：3%</w:t>
            </w:r>
          </w:p>
          <w:p w14:paraId="126AFAF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占空比：0.001%～99.999% </w:t>
            </w:r>
          </w:p>
          <w:p w14:paraId="217E98DE">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宋体" w:hAnsi="宋体" w:eastAsia="宋体" w:cs="宋体"/>
                <w:color w:val="000000"/>
                <w:sz w:val="24"/>
                <w:szCs w:val="24"/>
              </w:rPr>
              <w:t>★</w:t>
            </w:r>
            <w:r>
              <w:rPr>
                <w:rFonts w:hint="eastAsia" w:asciiTheme="minorEastAsia" w:hAnsiTheme="minorEastAsia" w:eastAsiaTheme="minorEastAsia" w:cstheme="minorEastAsia"/>
                <w:sz w:val="24"/>
                <w:szCs w:val="24"/>
              </w:rPr>
              <w:t>14.脉冲特性：</w:t>
            </w:r>
          </w:p>
          <w:p w14:paraId="3960D49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频率：1uHz～20MHz</w:t>
            </w:r>
          </w:p>
          <w:p w14:paraId="4ECB65B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脉宽最小：19.4ns</w:t>
            </w:r>
          </w:p>
          <w:p w14:paraId="3AD1173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上升/下降时间可调：10ns～22.4s</w:t>
            </w:r>
          </w:p>
          <w:p w14:paraId="78CAAC3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过冲：3%</w:t>
            </w:r>
          </w:p>
          <w:p w14:paraId="20D6049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占空比:0.001%～99.999% </w:t>
            </w:r>
          </w:p>
          <w:p w14:paraId="392579F0">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color w:val="000000"/>
                <w:sz w:val="24"/>
                <w:szCs w:val="24"/>
              </w:rPr>
              <w:t>谐波发生器功能，可产生不少于16次谐波</w:t>
            </w:r>
          </w:p>
          <w:p w14:paraId="7568FA4D">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16.模拟和数字调制功能：AM、DSB-AM、FM、PM、FSK、ASK和PWM</w:t>
            </w:r>
          </w:p>
          <w:p w14:paraId="1EF6652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17.提供通道复制、通道耦合以及通道合并等功能</w:t>
            </w:r>
          </w:p>
          <w:p w14:paraId="53E9C401">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18.内建任意波形不少于196种</w:t>
            </w:r>
          </w:p>
          <w:p w14:paraId="21EC87E9">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19.硬件频率计功能：100mHz～200MHz</w:t>
            </w:r>
          </w:p>
          <w:p w14:paraId="77651ED8">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18"/>
              </w:rPr>
              <w:t>20.</w:t>
            </w:r>
            <w:r>
              <w:rPr>
                <w:rFonts w:hint="eastAsia" w:asciiTheme="minorEastAsia" w:hAnsiTheme="minorEastAsia" w:eastAsiaTheme="minorEastAsia" w:cstheme="minorEastAsia"/>
                <w:color w:val="000000"/>
                <w:sz w:val="24"/>
                <w:szCs w:val="24"/>
              </w:rPr>
              <w:t>提供任意波形编辑器。产生波形方式有标准函数、公式编辑器和波形数学计算功能进行编辑任意波形</w:t>
            </w:r>
          </w:p>
          <w:p w14:paraId="277E12FD">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default"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21.标配以太网LAN接口以及USB Host，USB Device等外围接口</w:t>
            </w:r>
          </w:p>
          <w:p w14:paraId="65CA719F">
            <w:pPr>
              <w:pStyle w:val="15"/>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firstLine="0" w:firstLineChars="0"/>
              <w:textAlignment w:val="auto"/>
              <w:rPr>
                <w:rFonts w:hint="eastAsia" w:ascii="宋体" w:hAnsi="宋体" w:eastAsia="宋体" w:cs="宋体"/>
                <w:b/>
                <w:sz w:val="24"/>
                <w:szCs w:val="24"/>
              </w:rPr>
            </w:pPr>
            <w:r>
              <w:rPr>
                <w:rFonts w:hint="eastAsia" w:asciiTheme="minorEastAsia" w:hAnsiTheme="minorEastAsia" w:eastAsiaTheme="minorEastAsia" w:cstheme="minorEastAsia"/>
                <w:color w:val="000000"/>
                <w:sz w:val="24"/>
                <w:szCs w:val="24"/>
              </w:rPr>
              <w:t>22.不小于4.3英寸TFT-LCD显示屏</w:t>
            </w:r>
          </w:p>
        </w:tc>
        <w:tc>
          <w:tcPr>
            <w:tcW w:w="780" w:type="dxa"/>
            <w:vAlign w:val="center"/>
          </w:tcPr>
          <w:p w14:paraId="1CE29D9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sz w:val="24"/>
                <w:szCs w:val="24"/>
              </w:rPr>
              <w:t>台</w:t>
            </w:r>
          </w:p>
        </w:tc>
        <w:tc>
          <w:tcPr>
            <w:tcW w:w="795" w:type="dxa"/>
            <w:vAlign w:val="center"/>
          </w:tcPr>
          <w:p w14:paraId="39DF050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工业</w:t>
            </w:r>
          </w:p>
        </w:tc>
        <w:tc>
          <w:tcPr>
            <w:tcW w:w="897" w:type="dxa"/>
            <w:vAlign w:val="center"/>
          </w:tcPr>
          <w:p w14:paraId="2033D307">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26AE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480536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4"/>
              </w:rPr>
              <w:t>6</w:t>
            </w:r>
          </w:p>
        </w:tc>
        <w:tc>
          <w:tcPr>
            <w:tcW w:w="1230" w:type="dxa"/>
            <w:vAlign w:val="center"/>
          </w:tcPr>
          <w:p w14:paraId="10FA132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CV测试仪</w:t>
            </w:r>
          </w:p>
        </w:tc>
        <w:tc>
          <w:tcPr>
            <w:tcW w:w="5175" w:type="dxa"/>
            <w:vAlign w:val="top"/>
          </w:tcPr>
          <w:p w14:paraId="06DC402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sz w:val="24"/>
                <w:szCs w:val="24"/>
              </w:rPr>
              <w:t>1、一体化设计：LCR+栅极电压VGS+漏极电压VDS+通道切换+上位机软件；</w:t>
            </w:r>
          </w:p>
          <w:p w14:paraId="0F794C56">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sz w:val="24"/>
                <w:szCs w:val="24"/>
              </w:rPr>
              <w:t>2、栅极电压VGS：≥0-±40V ；</w:t>
            </w:r>
          </w:p>
          <w:p w14:paraId="54E8DAC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Cs/>
                <w:sz w:val="24"/>
                <w:szCs w:val="24"/>
              </w:rPr>
              <w:t>3、漏极电压VDS：≥0-±200V/±1500V/±3000V ；</w:t>
            </w:r>
          </w:p>
          <w:p w14:paraId="65B77E6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4、支持单管器件（点测）、模组器件（列表扫描）、曲线扫描(选件) 三种测试方式 ；</w:t>
            </w:r>
          </w:p>
          <w:p w14:paraId="31FBD7E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18"/>
              </w:rPr>
              <w:t>■</w:t>
            </w:r>
            <w:r>
              <w:rPr>
                <w:rFonts w:hint="eastAsia" w:asciiTheme="minorEastAsia" w:hAnsiTheme="minorEastAsia" w:eastAsiaTheme="minorEastAsia" w:cstheme="minorEastAsia"/>
                <w:bCs/>
                <w:sz w:val="24"/>
                <w:szCs w:val="24"/>
              </w:rPr>
              <w:t>5、支持四寄生参数(Ciss、Coss、Crss、Rg或Cies、Coes、Cres、Rg) 同屏一键测量及显示 ；</w:t>
            </w:r>
          </w:p>
          <w:p w14:paraId="1BD1451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6、标配≥2通道，可扩展至≥6通道，可测单管、多芯或模组器件 ；</w:t>
            </w:r>
          </w:p>
          <w:p w14:paraId="1C2D36D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7、含CV曲线扫描、Ciss-Rg曲线扫描和主机；</w:t>
            </w:r>
          </w:p>
          <w:p w14:paraId="0EE546F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8、支持电容快速充电技术，实现快速测试 ；</w:t>
            </w:r>
          </w:p>
          <w:p w14:paraId="660742A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9、支持接触检查Cont ；</w:t>
            </w:r>
          </w:p>
          <w:p w14:paraId="4855340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10、支持通断测试OP_SH ；</w:t>
            </w:r>
          </w:p>
          <w:p w14:paraId="2F2C2B5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11、支持自动延时设置 ；</w:t>
            </w:r>
          </w:p>
          <w:p w14:paraId="42DCC9E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12、支持</w:t>
            </w:r>
            <w:r>
              <w:rPr>
                <w:rFonts w:hint="default" w:ascii="宋体" w:hAnsi="宋体" w:eastAsia="宋体" w:cs="宋体"/>
                <w:sz w:val="24"/>
                <w:szCs w:val="24"/>
              </w:rPr>
              <w:t>米勒电容</w:t>
            </w:r>
            <w:r>
              <w:rPr>
                <w:rFonts w:hint="eastAsia" w:asciiTheme="minorEastAsia" w:hAnsiTheme="minorEastAsia" w:eastAsiaTheme="minorEastAsia" w:cstheme="minorEastAsia"/>
                <w:bCs/>
                <w:sz w:val="24"/>
                <w:szCs w:val="24"/>
              </w:rPr>
              <w:t>功能：解决高频下</w:t>
            </w:r>
            <w:r>
              <w:rPr>
                <w:rFonts w:hint="default" w:ascii="宋体" w:hAnsi="宋体" w:eastAsia="宋体" w:cs="宋体"/>
                <w:sz w:val="24"/>
                <w:szCs w:val="24"/>
              </w:rPr>
              <w:t>米勒电容</w:t>
            </w:r>
            <w:r>
              <w:rPr>
                <w:rFonts w:hint="eastAsia" w:asciiTheme="minorEastAsia" w:hAnsiTheme="minorEastAsia" w:eastAsiaTheme="minorEastAsia" w:cstheme="minorEastAsia"/>
                <w:bCs/>
                <w:sz w:val="24"/>
                <w:szCs w:val="24"/>
              </w:rPr>
              <w:t>负值问题；</w:t>
            </w:r>
          </w:p>
          <w:p w14:paraId="482D166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13、支持高压击穿保护：DS瞬间短路，保护仪器 ；</w:t>
            </w:r>
          </w:p>
          <w:p w14:paraId="1328CA6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14、支持Interlock安全锁功能：增加高压防护墙；</w:t>
            </w:r>
          </w:p>
          <w:p w14:paraId="203A8AE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15、支持Cs-V功能：二极管结电容CV特性测试分析 ；</w:t>
            </w:r>
          </w:p>
          <w:p w14:paraId="54F0E7C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16、支持等效模式转换功能，可选Cs或Cp模式 ；</w:t>
            </w:r>
          </w:p>
          <w:p w14:paraId="0E14957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17、≥10档分选。</w:t>
            </w:r>
          </w:p>
        </w:tc>
        <w:tc>
          <w:tcPr>
            <w:tcW w:w="780" w:type="dxa"/>
            <w:vAlign w:val="center"/>
          </w:tcPr>
          <w:p w14:paraId="1AA8B092">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sz w:val="24"/>
                <w:szCs w:val="24"/>
              </w:rPr>
              <w:t>台</w:t>
            </w:r>
          </w:p>
        </w:tc>
        <w:tc>
          <w:tcPr>
            <w:tcW w:w="795" w:type="dxa"/>
            <w:vAlign w:val="center"/>
          </w:tcPr>
          <w:p w14:paraId="1DF8DFD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工业</w:t>
            </w:r>
          </w:p>
        </w:tc>
        <w:tc>
          <w:tcPr>
            <w:tcW w:w="897" w:type="dxa"/>
            <w:vAlign w:val="center"/>
          </w:tcPr>
          <w:p w14:paraId="3340E539">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3D33A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69845AC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18"/>
              </w:rPr>
              <w:t>7</w:t>
            </w:r>
          </w:p>
        </w:tc>
        <w:tc>
          <w:tcPr>
            <w:tcW w:w="1230" w:type="dxa"/>
            <w:vAlign w:val="center"/>
          </w:tcPr>
          <w:p w14:paraId="65FEC6C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20"/>
              </w:rPr>
              <w:t>▲</w:t>
            </w:r>
            <w:r>
              <w:rPr>
                <w:rFonts w:hint="eastAsia" w:asciiTheme="minorEastAsia" w:hAnsiTheme="minorEastAsia" w:eastAsiaTheme="minorEastAsia" w:cstheme="minorEastAsia"/>
                <w:bCs/>
                <w:sz w:val="24"/>
                <w:szCs w:val="18"/>
              </w:rPr>
              <w:t>激光粒度测试仪</w:t>
            </w:r>
          </w:p>
        </w:tc>
        <w:tc>
          <w:tcPr>
            <w:tcW w:w="5175" w:type="dxa"/>
            <w:vAlign w:val="top"/>
          </w:tcPr>
          <w:p w14:paraId="29E92DF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18"/>
                <w:highlight w:val="none"/>
              </w:rPr>
              <w:t>1.激光粒度仪测试范围：不小于量程范围：湿法0.02-2600μm；干法0.1-2600μm</w:t>
            </w:r>
          </w:p>
          <w:p w14:paraId="0076256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18"/>
                <w:highlight w:val="none"/>
              </w:rPr>
              <w:t>2.图像颗粒分析系统：湿法2-3500μm</w:t>
            </w:r>
          </w:p>
          <w:p w14:paraId="0ED82AE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18"/>
                <w:highlight w:val="none"/>
              </w:rPr>
              <w:t>3.准确性误差：≤0.5%（国家或国际标样D50偏差）</w:t>
            </w:r>
          </w:p>
          <w:p w14:paraId="5806951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4.重复性误差：≤0.5%（国家或国际标样D50偏差）</w:t>
            </w:r>
          </w:p>
          <w:p w14:paraId="36DC09C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bCs/>
                <w:sz w:val="24"/>
                <w:szCs w:val="18"/>
                <w:highlight w:val="none"/>
              </w:rPr>
              <w:t>5.折射率测试：仪器具有折射率测试功能。</w:t>
            </w:r>
            <w:r>
              <w:rPr>
                <w:rFonts w:hint="eastAsia" w:asciiTheme="minorEastAsia" w:hAnsiTheme="minorEastAsia" w:eastAsiaTheme="minorEastAsia" w:cstheme="minorEastAsia"/>
                <w:b/>
                <w:sz w:val="24"/>
                <w:szCs w:val="18"/>
                <w:highlight w:val="none"/>
              </w:rPr>
              <w:t>（投标文件中提供软件功能界面截图，证明具有折射率测试功能）</w:t>
            </w:r>
          </w:p>
          <w:p w14:paraId="35823D6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18"/>
                <w:highlight w:val="none"/>
              </w:rPr>
              <w:t>■</w:t>
            </w:r>
            <w:r>
              <w:rPr>
                <w:rFonts w:hint="eastAsia" w:asciiTheme="minorEastAsia" w:hAnsiTheme="minorEastAsia" w:eastAsiaTheme="minorEastAsia" w:cstheme="minorEastAsia"/>
                <w:bCs/>
                <w:sz w:val="24"/>
                <w:szCs w:val="18"/>
                <w:highlight w:val="none"/>
              </w:rPr>
              <w:t>6.激光器：红光偏振激光器，最高功率可达10mW，激光器功率可调，不采用He-Ne氦氖气体激光器</w:t>
            </w:r>
            <w:r>
              <w:rPr>
                <w:rFonts w:hint="eastAsia" w:asciiTheme="minorEastAsia" w:hAnsiTheme="minorEastAsia" w:eastAsiaTheme="minorEastAsia" w:cstheme="minorEastAsia"/>
                <w:b/>
                <w:sz w:val="24"/>
                <w:szCs w:val="18"/>
                <w:highlight w:val="none"/>
              </w:rPr>
              <w:t>（投标文件中提供彩页证明材料）</w:t>
            </w:r>
            <w:r>
              <w:rPr>
                <w:rFonts w:hint="eastAsia" w:asciiTheme="minorEastAsia" w:hAnsiTheme="minorEastAsia" w:eastAsiaTheme="minorEastAsia" w:cstheme="minorEastAsia"/>
                <w:bCs/>
                <w:sz w:val="24"/>
                <w:szCs w:val="18"/>
                <w:highlight w:val="none"/>
              </w:rPr>
              <w:t>。</w:t>
            </w:r>
          </w:p>
          <w:p w14:paraId="1E7AC21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7.探测器：总数不少于90个，有前向、侧向和后向三维探测器。</w:t>
            </w:r>
          </w:p>
          <w:p w14:paraId="0228FC2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Theme="minorEastAsia" w:hAnsiTheme="minorEastAsia" w:eastAsiaTheme="minorEastAsia" w:cstheme="minorEastAsia"/>
                <w:bCs/>
                <w:sz w:val="24"/>
                <w:szCs w:val="18"/>
                <w:highlight w:val="none"/>
                <w:lang w:eastAsia="zh-CN"/>
              </w:rPr>
            </w:pPr>
            <w:r>
              <w:rPr>
                <w:rFonts w:hint="eastAsia" w:asciiTheme="minorEastAsia" w:hAnsiTheme="minorEastAsia" w:eastAsiaTheme="minorEastAsia" w:cstheme="minorEastAsia"/>
                <w:bCs/>
                <w:sz w:val="24"/>
                <w:szCs w:val="18"/>
                <w:highlight w:val="none"/>
              </w:rPr>
              <w:t>8.探测角度：最大探测角度大于170度</w:t>
            </w:r>
            <w:r>
              <w:rPr>
                <w:rFonts w:hint="eastAsia" w:asciiTheme="minorEastAsia" w:hAnsiTheme="minorEastAsia" w:eastAsiaTheme="minorEastAsia" w:cstheme="minorEastAsia"/>
                <w:bCs/>
                <w:sz w:val="24"/>
                <w:szCs w:val="18"/>
                <w:highlight w:val="none"/>
                <w:lang w:eastAsia="zh-CN"/>
              </w:rPr>
              <w:t>。</w:t>
            </w:r>
          </w:p>
          <w:p w14:paraId="0905E23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18"/>
                <w:highlight w:val="none"/>
              </w:rPr>
              <w:t>●</w:t>
            </w:r>
            <w:r>
              <w:rPr>
                <w:rFonts w:hint="eastAsia" w:asciiTheme="minorEastAsia" w:hAnsiTheme="minorEastAsia" w:eastAsiaTheme="minorEastAsia" w:cstheme="minorEastAsia"/>
                <w:bCs/>
                <w:sz w:val="24"/>
                <w:szCs w:val="18"/>
                <w:highlight w:val="none"/>
              </w:rPr>
              <w:t>9.光路结构：兼具正傅里叶和反傅里叶的光路特点，以及倾斜样品池技术</w:t>
            </w:r>
            <w:r>
              <w:rPr>
                <w:rFonts w:hint="eastAsia" w:asciiTheme="minorEastAsia" w:hAnsiTheme="minorEastAsia" w:eastAsiaTheme="minorEastAsia" w:cstheme="minorEastAsia"/>
                <w:b/>
                <w:sz w:val="24"/>
                <w:szCs w:val="18"/>
                <w:highlight w:val="none"/>
              </w:rPr>
              <w:t>（投标文件中提供彩页证明材料）</w:t>
            </w:r>
            <w:r>
              <w:rPr>
                <w:rFonts w:hint="eastAsia" w:asciiTheme="minorEastAsia" w:hAnsiTheme="minorEastAsia" w:eastAsiaTheme="minorEastAsia" w:cstheme="minorEastAsia"/>
                <w:bCs/>
                <w:sz w:val="24"/>
                <w:szCs w:val="18"/>
                <w:highlight w:val="none"/>
              </w:rPr>
              <w:t>。</w:t>
            </w:r>
          </w:p>
          <w:p w14:paraId="638C493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10.主机部分样品池测试窗口，内置样品池超声清洗功能，可在测试结束后自动辅助清洁。</w:t>
            </w:r>
          </w:p>
          <w:p w14:paraId="1956019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18"/>
                <w:highlight w:val="none"/>
              </w:rPr>
              <w:t>●</w:t>
            </w:r>
            <w:r>
              <w:rPr>
                <w:rFonts w:hint="eastAsia" w:asciiTheme="minorEastAsia" w:hAnsiTheme="minorEastAsia" w:eastAsiaTheme="minorEastAsia" w:cstheme="minorEastAsia"/>
                <w:bCs/>
                <w:sz w:val="24"/>
                <w:szCs w:val="18"/>
                <w:highlight w:val="none"/>
              </w:rPr>
              <w:t>11.湿法溶剂分散系统：湿法溶剂型进样系统（容积80ml），循环池容积：50ml-80ml 人机交互：OLED 触摸屏 粒径范围：≤ 2mm ，与样品直接接触的材质：不锈钢、 聚四氟乙烯、石英样品池 循环速度：300r/min-3000r/min。</w:t>
            </w:r>
          </w:p>
          <w:p w14:paraId="347BA64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18"/>
                <w:highlight w:val="none"/>
              </w:rPr>
              <w:t>■</w:t>
            </w:r>
            <w:r>
              <w:rPr>
                <w:rFonts w:hint="eastAsia" w:asciiTheme="minorEastAsia" w:hAnsiTheme="minorEastAsia" w:eastAsiaTheme="minorEastAsia" w:cstheme="minorEastAsia"/>
                <w:bCs/>
                <w:sz w:val="24"/>
                <w:szCs w:val="18"/>
                <w:highlight w:val="none"/>
              </w:rPr>
              <w:t>12.配置湿法智能循环系统：离心泵的循环设计，循环池体积不大于450mL，自动添加表面活性剂功能，循环速度300-2500转连续可调，超声波功率0-50W可调</w:t>
            </w:r>
            <w:r>
              <w:rPr>
                <w:rFonts w:hint="eastAsia" w:asciiTheme="minorEastAsia" w:hAnsiTheme="minorEastAsia" w:eastAsiaTheme="minorEastAsia" w:cstheme="minorEastAsia"/>
                <w:b/>
                <w:sz w:val="24"/>
                <w:szCs w:val="18"/>
                <w:highlight w:val="none"/>
              </w:rPr>
              <w:t>（投标文件中提供彩页证明材料）</w:t>
            </w:r>
            <w:r>
              <w:rPr>
                <w:rFonts w:hint="eastAsia" w:asciiTheme="minorEastAsia" w:hAnsiTheme="minorEastAsia" w:eastAsiaTheme="minorEastAsia" w:cstheme="minorEastAsia"/>
                <w:bCs/>
                <w:sz w:val="24"/>
                <w:szCs w:val="18"/>
                <w:highlight w:val="none"/>
              </w:rPr>
              <w:t>。</w:t>
            </w:r>
          </w:p>
          <w:p w14:paraId="6C08FC9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13.配置干法分散系统：干法分散系统：样品用量0.2-20克，采用文丘里分散技术，分散压力0-0.4MPa连续可调；空压机气压0.1-0.8MPa连续可调；</w:t>
            </w:r>
          </w:p>
          <w:p w14:paraId="6ECB1C0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sz w:val="24"/>
                <w:szCs w:val="18"/>
                <w:highlight w:val="none"/>
              </w:rPr>
              <w:t>●</w:t>
            </w:r>
            <w:r>
              <w:rPr>
                <w:rFonts w:hint="eastAsia" w:asciiTheme="minorEastAsia" w:hAnsiTheme="minorEastAsia" w:eastAsiaTheme="minorEastAsia" w:cstheme="minorEastAsia"/>
                <w:bCs/>
                <w:sz w:val="24"/>
                <w:szCs w:val="18"/>
                <w:highlight w:val="none"/>
              </w:rPr>
              <w:t>14.搭配图像颗粒分析系统，测量范围：2-3500μm，双高速摄像机，双路光学系统，光源：绿光面光源+LED蓝光光源，CMOS 相机，采样频率：70帧/秒，物镜放大倍数：0.5倍和10倍。</w:t>
            </w:r>
          </w:p>
          <w:p w14:paraId="7E03156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 xml:space="preserve">15.图像颗粒粒形分析系统的测试项目：粒度：包括粒度分布、典型值、最大粒径、特定区间含量、大于或小于某粒径含量。数量分布、体积分布、面积分布，最大粒径，颗粒形貌报告，单颗粒的面积、 直径、 长径、 短径 、长径比、 圆形度 、周长、 Fmax Fmin、 纵横比 、凸度 、坚固性、 延伸率、 平直度、 紧凑度 、扩展性、 填充率、 椭圆长度、 椭圆宽度、 椭圆相似度 、椭圆率、 椭圆偏心率、 亮度 、粗糙度、 图形。 </w:t>
            </w:r>
          </w:p>
          <w:p w14:paraId="3320F47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
                <w:sz w:val="24"/>
                <w:szCs w:val="18"/>
                <w:highlight w:val="none"/>
              </w:rPr>
            </w:pPr>
            <w:r>
              <w:rPr>
                <w:rFonts w:hint="eastAsia" w:asciiTheme="minorEastAsia" w:hAnsiTheme="minorEastAsia" w:eastAsiaTheme="minorEastAsia" w:cstheme="minorEastAsia"/>
                <w:bCs/>
                <w:sz w:val="24"/>
                <w:szCs w:val="18"/>
                <w:highlight w:val="none"/>
              </w:rPr>
              <w:t>★16.软件可以通过CSV, SQLITE(数据库)、ModbusRTU(串口)、MOdbusTCP(网口)形式和外部系统进行数据交换</w:t>
            </w:r>
            <w:r>
              <w:rPr>
                <w:rFonts w:hint="eastAsia" w:asciiTheme="minorEastAsia" w:hAnsiTheme="minorEastAsia" w:eastAsiaTheme="minorEastAsia" w:cstheme="minorEastAsia"/>
                <w:b/>
                <w:sz w:val="24"/>
                <w:szCs w:val="18"/>
                <w:highlight w:val="none"/>
              </w:rPr>
              <w:t>（投标文件中提供彩页证明文件）</w:t>
            </w:r>
            <w:r>
              <w:rPr>
                <w:rFonts w:hint="eastAsia" w:asciiTheme="minorEastAsia" w:hAnsiTheme="minorEastAsia" w:eastAsiaTheme="minorEastAsia" w:cstheme="minorEastAsia"/>
                <w:bCs/>
                <w:sz w:val="24"/>
                <w:szCs w:val="18"/>
                <w:highlight w:val="none"/>
              </w:rPr>
              <w:t>。</w:t>
            </w:r>
          </w:p>
          <w:p w14:paraId="07E8F19F">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rPr>
              <w:t>17.QC诊断工具：对所测试的样品可以直接出具质量检测报告并给出合格与否的判定</w:t>
            </w:r>
          </w:p>
          <w:p w14:paraId="4753430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配置要求：</w:t>
            </w:r>
          </w:p>
          <w:p w14:paraId="17EDAF9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
                <w:bCs w:val="0"/>
                <w:sz w:val="24"/>
                <w:szCs w:val="18"/>
                <w:highlight w:val="none"/>
              </w:rPr>
            </w:pPr>
            <w:r>
              <w:rPr>
                <w:rFonts w:hint="eastAsia" w:asciiTheme="minorEastAsia" w:hAnsiTheme="minorEastAsia" w:eastAsiaTheme="minorEastAsia" w:cstheme="minorEastAsia"/>
                <w:b/>
                <w:bCs w:val="0"/>
                <w:sz w:val="24"/>
                <w:szCs w:val="18"/>
                <w:highlight w:val="none"/>
                <w:lang w:val="en-US" w:eastAsia="zh-CN"/>
              </w:rPr>
              <w:t>18.</w:t>
            </w:r>
            <w:r>
              <w:rPr>
                <w:rFonts w:hint="eastAsia" w:asciiTheme="minorEastAsia" w:hAnsiTheme="minorEastAsia" w:eastAsiaTheme="minorEastAsia" w:cstheme="minorEastAsia"/>
                <w:b/>
                <w:bCs w:val="0"/>
                <w:sz w:val="24"/>
                <w:szCs w:val="18"/>
                <w:highlight w:val="none"/>
              </w:rPr>
              <w:t>1.激光粒度分析仪</w:t>
            </w:r>
            <w:r>
              <w:rPr>
                <w:rFonts w:hint="eastAsia" w:asciiTheme="minorEastAsia" w:hAnsiTheme="minorEastAsia" w:eastAsiaTheme="minorEastAsia" w:cstheme="minorEastAsia"/>
                <w:b/>
                <w:bCs w:val="0"/>
                <w:sz w:val="24"/>
                <w:szCs w:val="18"/>
                <w:highlight w:val="none"/>
                <w:lang w:val="en-US" w:eastAsia="zh-CN"/>
              </w:rPr>
              <w:t>主机</w:t>
            </w:r>
            <w:r>
              <w:rPr>
                <w:rFonts w:hint="eastAsia" w:asciiTheme="minorEastAsia" w:hAnsiTheme="minorEastAsia" w:eastAsiaTheme="minorEastAsia" w:cstheme="minorEastAsia"/>
                <w:b/>
                <w:bCs w:val="0"/>
                <w:sz w:val="24"/>
                <w:szCs w:val="18"/>
                <w:highlight w:val="none"/>
              </w:rPr>
              <w:t>：1台</w:t>
            </w:r>
          </w:p>
          <w:p w14:paraId="7E03126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2.湿法自动循环分散进样系统：1台</w:t>
            </w:r>
          </w:p>
          <w:p w14:paraId="5559CCC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18.3</w:t>
            </w:r>
            <w:r>
              <w:rPr>
                <w:rFonts w:hint="eastAsia" w:asciiTheme="minorEastAsia" w:hAnsiTheme="minorEastAsia" w:eastAsiaTheme="minorEastAsia" w:cstheme="minorEastAsia"/>
                <w:bCs/>
                <w:sz w:val="24"/>
                <w:szCs w:val="18"/>
                <w:highlight w:val="none"/>
              </w:rPr>
              <w:t>.溶剂型循环分散进样系统：1台</w:t>
            </w:r>
          </w:p>
          <w:p w14:paraId="1AA251A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4.自动干法分散进样系统：1台</w:t>
            </w:r>
          </w:p>
          <w:p w14:paraId="46ADF0A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5.图像模块：1台</w:t>
            </w:r>
          </w:p>
          <w:p w14:paraId="6271A5F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6.粒度测试软件：1套</w:t>
            </w:r>
          </w:p>
          <w:p w14:paraId="3295D6E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7.吸尘器：1台</w:t>
            </w:r>
          </w:p>
          <w:p w14:paraId="2D29FC5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8.空压机：1台</w:t>
            </w:r>
          </w:p>
          <w:p w14:paraId="5ABAA086">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default" w:asciiTheme="minorEastAsia" w:hAnsiTheme="minorEastAsia" w:eastAsiaTheme="minorEastAsia" w:cstheme="minorEastAsia"/>
                <w:bCs/>
                <w:sz w:val="24"/>
                <w:szCs w:val="18"/>
                <w:highlight w:val="none"/>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9.备配备件：1套</w:t>
            </w:r>
          </w:p>
          <w:p w14:paraId="11296B5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textAlignment w:val="auto"/>
              <w:rPr>
                <w:rFonts w:hint="eastAsia" w:ascii="宋体" w:hAnsi="宋体" w:cs="宋体" w:eastAsiaTheme="minorEastAsia"/>
                <w:b/>
                <w:sz w:val="24"/>
                <w:szCs w:val="24"/>
                <w:highlight w:val="none"/>
                <w:lang w:val="en-US" w:eastAsia="zh-CN"/>
              </w:rPr>
            </w:pPr>
            <w:r>
              <w:rPr>
                <w:rFonts w:hint="eastAsia" w:asciiTheme="minorEastAsia" w:hAnsiTheme="minorEastAsia" w:eastAsiaTheme="minorEastAsia" w:cstheme="minorEastAsia"/>
                <w:bCs/>
                <w:sz w:val="24"/>
                <w:szCs w:val="18"/>
                <w:highlight w:val="none"/>
                <w:lang w:val="en-US" w:eastAsia="zh-CN"/>
              </w:rPr>
              <w:t>18.</w:t>
            </w:r>
            <w:r>
              <w:rPr>
                <w:rFonts w:hint="eastAsia" w:asciiTheme="minorEastAsia" w:hAnsiTheme="minorEastAsia" w:eastAsiaTheme="minorEastAsia" w:cstheme="minorEastAsia"/>
                <w:bCs/>
                <w:sz w:val="24"/>
                <w:szCs w:val="18"/>
                <w:highlight w:val="none"/>
              </w:rPr>
              <w:t>10.专业工具：1套</w:t>
            </w:r>
            <w:r>
              <w:rPr>
                <w:rFonts w:hint="eastAsia" w:asciiTheme="minorEastAsia" w:hAnsiTheme="minorEastAsia" w:eastAsiaTheme="minorEastAsia" w:cstheme="minorEastAsia"/>
                <w:bCs/>
                <w:sz w:val="24"/>
                <w:szCs w:val="18"/>
                <w:highlight w:val="none"/>
                <w:lang w:val="en-US" w:eastAsia="zh-CN"/>
              </w:rPr>
              <w:t xml:space="preserve"> </w:t>
            </w:r>
          </w:p>
        </w:tc>
        <w:tc>
          <w:tcPr>
            <w:tcW w:w="780" w:type="dxa"/>
            <w:vAlign w:val="center"/>
          </w:tcPr>
          <w:p w14:paraId="4F36583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1套</w:t>
            </w:r>
          </w:p>
        </w:tc>
        <w:tc>
          <w:tcPr>
            <w:tcW w:w="795" w:type="dxa"/>
            <w:vAlign w:val="center"/>
          </w:tcPr>
          <w:p w14:paraId="0DB384B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工业</w:t>
            </w:r>
          </w:p>
        </w:tc>
        <w:tc>
          <w:tcPr>
            <w:tcW w:w="897" w:type="dxa"/>
            <w:vAlign w:val="center"/>
          </w:tcPr>
          <w:p w14:paraId="00BD87C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6116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317557F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18"/>
              </w:rPr>
              <w:t>8</w:t>
            </w:r>
          </w:p>
        </w:tc>
        <w:tc>
          <w:tcPr>
            <w:tcW w:w="1230" w:type="dxa"/>
            <w:vAlign w:val="center"/>
          </w:tcPr>
          <w:p w14:paraId="6D8A7A06">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等离子清洗机</w:t>
            </w:r>
          </w:p>
        </w:tc>
        <w:tc>
          <w:tcPr>
            <w:tcW w:w="5175" w:type="dxa"/>
            <w:vAlign w:val="top"/>
          </w:tcPr>
          <w:p w14:paraId="7FE5C554">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1、真空腔体：采用 304不锈钢真空方形腔体，内腔容积腔容积不小于4.5L；</w:t>
            </w:r>
          </w:p>
          <w:p w14:paraId="1346264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2、极限真空度：≤1Pa；</w:t>
            </w:r>
          </w:p>
          <w:p w14:paraId="6ACB155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3、真空测量：1支电阻皮拉尼真空计；</w:t>
            </w:r>
          </w:p>
          <w:p w14:paraId="2FD0995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4、射频电源：1台，功率≤150W，频率≥13.56兆赫兹</w:t>
            </w:r>
            <w:r>
              <w:rPr>
                <w:rFonts w:hint="eastAsia" w:asciiTheme="minorEastAsia" w:hAnsiTheme="minorEastAsia" w:eastAsiaTheme="minorEastAsia" w:cstheme="minorEastAsia"/>
                <w:szCs w:val="20"/>
              </w:rPr>
              <w:t>；</w:t>
            </w:r>
          </w:p>
          <w:p w14:paraId="4D64CBF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5、能对样品进行低损伤清洗，清洗后水滴角测试＜15°；</w:t>
            </w:r>
          </w:p>
          <w:p w14:paraId="4E43631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6、真空系统：真空泵 1台，抽气速度≥1L/S；</w:t>
            </w:r>
          </w:p>
          <w:p w14:paraId="5218F2F5">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7、气路系统：质量流量计1台，量程可调范围0至≥200sccm。</w:t>
            </w:r>
          </w:p>
          <w:p w14:paraId="6CAEBCD9">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8、控制系统：PLC+触摸屏一体机手自动控制系统，底部设有脚轮，刻蚀腔体固定在台架上部。</w:t>
            </w:r>
          </w:p>
          <w:p w14:paraId="73CF314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lang w:eastAsia="zh-CN"/>
              </w:rPr>
            </w:pPr>
            <w:r>
              <w:rPr>
                <w:rFonts w:hint="eastAsia" w:asciiTheme="minorEastAsia" w:hAnsiTheme="minorEastAsia" w:eastAsiaTheme="minorEastAsia" w:cstheme="minorEastAsia"/>
                <w:bCs/>
                <w:sz w:val="24"/>
                <w:szCs w:val="18"/>
              </w:rPr>
              <w:t>9、设备设有互锁、异常断电自动记忆、自动校验等安全保护措施，使非恶意的人为操作失误不会导致系统硬、软件的损坏。系统支持诸如缺水故障、分泵故障、通讯故障等故障情况下的自动报警</w:t>
            </w:r>
            <w:r>
              <w:rPr>
                <w:rFonts w:hint="eastAsia" w:asciiTheme="minorEastAsia" w:hAnsiTheme="minorEastAsia" w:eastAsiaTheme="minorEastAsia" w:cstheme="minorEastAsia"/>
                <w:bCs/>
                <w:sz w:val="24"/>
                <w:szCs w:val="18"/>
                <w:lang w:eastAsia="zh-CN"/>
              </w:rPr>
              <w:t>。</w:t>
            </w:r>
          </w:p>
          <w:p w14:paraId="5695A14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10、外形尺寸（L*W*H）：≤500*520*500mm</w:t>
            </w:r>
          </w:p>
        </w:tc>
        <w:tc>
          <w:tcPr>
            <w:tcW w:w="780" w:type="dxa"/>
            <w:vAlign w:val="center"/>
          </w:tcPr>
          <w:p w14:paraId="58A3A67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1</w:t>
            </w:r>
            <w:r>
              <w:rPr>
                <w:rFonts w:hint="eastAsia" w:asciiTheme="minorEastAsia" w:hAnsiTheme="minorEastAsia" w:eastAsiaTheme="minorEastAsia" w:cstheme="minorEastAsia"/>
                <w:sz w:val="24"/>
                <w:szCs w:val="24"/>
              </w:rPr>
              <w:t>台</w:t>
            </w:r>
          </w:p>
        </w:tc>
        <w:tc>
          <w:tcPr>
            <w:tcW w:w="795" w:type="dxa"/>
            <w:vAlign w:val="center"/>
          </w:tcPr>
          <w:p w14:paraId="4944C08E">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工业</w:t>
            </w:r>
          </w:p>
        </w:tc>
        <w:tc>
          <w:tcPr>
            <w:tcW w:w="897" w:type="dxa"/>
            <w:vAlign w:val="center"/>
          </w:tcPr>
          <w:p w14:paraId="32CA7170">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r w14:paraId="0902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4B4BE16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sz w:val="24"/>
                <w:szCs w:val="18"/>
              </w:rPr>
              <w:t>9</w:t>
            </w:r>
          </w:p>
        </w:tc>
        <w:tc>
          <w:tcPr>
            <w:tcW w:w="1230" w:type="dxa"/>
            <w:vAlign w:val="center"/>
          </w:tcPr>
          <w:p w14:paraId="6F7E962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高温管式气氛炉</w:t>
            </w:r>
          </w:p>
        </w:tc>
        <w:tc>
          <w:tcPr>
            <w:tcW w:w="5175" w:type="dxa"/>
            <w:vAlign w:val="top"/>
          </w:tcPr>
          <w:p w14:paraId="240D7B0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1、炉腔尺寸：≥170mm*130mm*120mm； </w:t>
            </w:r>
          </w:p>
          <w:p w14:paraId="5CE8AEEB">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2、最高温度可达 1700℃（≤0.5h）； </w:t>
            </w:r>
          </w:p>
          <w:p w14:paraId="5DB2DBD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3、可实现多段温控程序精准控温；</w:t>
            </w:r>
          </w:p>
          <w:p w14:paraId="1A463DA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4、额定功率：2.5kW </w:t>
            </w:r>
          </w:p>
          <w:p w14:paraId="58DCDF4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5、额定电压：AC220V 50/60Hz </w:t>
            </w:r>
          </w:p>
          <w:p w14:paraId="5E2CD35A">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6、长期使用温度：1650℃ </w:t>
            </w:r>
          </w:p>
          <w:p w14:paraId="778C5CA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7、最高使用温度：1700℃（≤0.5h） </w:t>
            </w:r>
          </w:p>
          <w:p w14:paraId="4C916EF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 xml:space="preserve">8、升温速率：1400℃以下：≤10℃/min ；1400℃到 1600℃：≤5℃/min；1600℃以后：≤2℃/min。 </w:t>
            </w:r>
          </w:p>
          <w:p w14:paraId="4B812233">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9、 加热元件：硅钼棒</w:t>
            </w:r>
            <w:r>
              <w:rPr>
                <w:rFonts w:hint="eastAsia" w:asciiTheme="minorEastAsia" w:hAnsiTheme="minorEastAsia" w:eastAsiaTheme="minorEastAsia" w:cstheme="minorEastAsia"/>
                <w:bCs/>
                <w:sz w:val="24"/>
                <w:szCs w:val="18"/>
                <w:lang w:eastAsia="zh-CN"/>
              </w:rPr>
              <w:t>。</w:t>
            </w:r>
            <w:r>
              <w:rPr>
                <w:rFonts w:hint="eastAsia" w:asciiTheme="minorEastAsia" w:hAnsiTheme="minorEastAsia" w:eastAsiaTheme="minorEastAsia" w:cstheme="minorEastAsia"/>
                <w:bCs/>
                <w:sz w:val="24"/>
                <w:szCs w:val="18"/>
              </w:rPr>
              <w:t xml:space="preserve"> </w:t>
            </w:r>
          </w:p>
          <w:p w14:paraId="1B7C083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10、热电偶：B 型</w:t>
            </w:r>
            <w:r>
              <w:rPr>
                <w:rFonts w:hint="eastAsia" w:asciiTheme="minorEastAsia" w:hAnsiTheme="minorEastAsia" w:eastAsiaTheme="minorEastAsia" w:cstheme="minorEastAsia"/>
                <w:bCs/>
                <w:sz w:val="24"/>
                <w:szCs w:val="18"/>
                <w:lang w:eastAsia="zh-CN"/>
              </w:rPr>
              <w:t>。</w:t>
            </w:r>
            <w:r>
              <w:rPr>
                <w:rFonts w:hint="eastAsia" w:asciiTheme="minorEastAsia" w:hAnsiTheme="minorEastAsia" w:eastAsiaTheme="minorEastAsia" w:cstheme="minorEastAsia"/>
                <w:bCs/>
                <w:sz w:val="24"/>
                <w:szCs w:val="18"/>
              </w:rPr>
              <w:t xml:space="preserve"> </w:t>
            </w:r>
          </w:p>
          <w:p w14:paraId="613995EC">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lang w:eastAsia="zh-CN"/>
              </w:rPr>
            </w:pPr>
            <w:r>
              <w:rPr>
                <w:rFonts w:hint="eastAsia" w:asciiTheme="minorEastAsia" w:hAnsiTheme="minorEastAsia" w:eastAsiaTheme="minorEastAsia" w:cstheme="minorEastAsia"/>
                <w:bCs/>
                <w:sz w:val="24"/>
                <w:szCs w:val="18"/>
              </w:rPr>
              <w:t>11、加热区长度：170mm</w:t>
            </w:r>
            <w:r>
              <w:rPr>
                <w:rFonts w:hint="eastAsia" w:asciiTheme="minorEastAsia" w:hAnsiTheme="minorEastAsia" w:eastAsiaTheme="minorEastAsia" w:cstheme="minorEastAsia"/>
                <w:bCs/>
                <w:sz w:val="24"/>
                <w:szCs w:val="18"/>
                <w:lang w:eastAsia="zh-CN"/>
              </w:rPr>
              <w:t>。</w:t>
            </w:r>
          </w:p>
          <w:p w14:paraId="5F0F592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12、采用双层壳体结构，双层炉壳间配有风冷循环系统</w:t>
            </w:r>
            <w:r>
              <w:rPr>
                <w:rFonts w:hint="eastAsia" w:asciiTheme="minorEastAsia" w:hAnsiTheme="minorEastAsia" w:eastAsiaTheme="minorEastAsia" w:cstheme="minorEastAsia"/>
                <w:bCs/>
                <w:sz w:val="24"/>
                <w:szCs w:val="18"/>
                <w:lang w:eastAsia="zh-CN"/>
              </w:rPr>
              <w:t>。</w:t>
            </w:r>
            <w:r>
              <w:rPr>
                <w:rFonts w:hint="eastAsia" w:asciiTheme="minorEastAsia" w:hAnsiTheme="minorEastAsia" w:eastAsiaTheme="minorEastAsia" w:cstheme="minorEastAsia"/>
                <w:bCs/>
                <w:sz w:val="24"/>
                <w:szCs w:val="18"/>
              </w:rPr>
              <w:t xml:space="preserve"> </w:t>
            </w:r>
          </w:p>
          <w:p w14:paraId="306EBFD0">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lang w:eastAsia="zh-CN"/>
              </w:rPr>
            </w:pPr>
            <w:r>
              <w:rPr>
                <w:rFonts w:hint="eastAsia" w:asciiTheme="minorEastAsia" w:hAnsiTheme="minorEastAsia" w:eastAsiaTheme="minorEastAsia" w:cstheme="minorEastAsia"/>
                <w:bCs/>
                <w:sz w:val="24"/>
                <w:szCs w:val="18"/>
              </w:rPr>
              <w:t>13、炉膛采用高纯多晶氧化铝纤维</w:t>
            </w:r>
            <w:r>
              <w:rPr>
                <w:rFonts w:hint="eastAsia" w:asciiTheme="minorEastAsia" w:hAnsiTheme="minorEastAsia" w:eastAsiaTheme="minorEastAsia" w:cstheme="minorEastAsia"/>
                <w:bCs/>
                <w:sz w:val="24"/>
                <w:szCs w:val="18"/>
                <w:lang w:eastAsia="zh-CN"/>
              </w:rPr>
              <w:t>。</w:t>
            </w:r>
          </w:p>
          <w:p w14:paraId="4F247D8D">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default" w:asciiTheme="minorEastAsia" w:hAnsiTheme="minorEastAsia" w:eastAsiaTheme="minorEastAsia" w:cstheme="minorEastAsia"/>
                <w:bCs/>
                <w:sz w:val="24"/>
                <w:szCs w:val="18"/>
              </w:rPr>
            </w:pPr>
            <w:r>
              <w:rPr>
                <w:rFonts w:hint="eastAsia" w:asciiTheme="minorEastAsia" w:hAnsiTheme="minorEastAsia" w:eastAsiaTheme="minorEastAsia" w:cstheme="minorEastAsia"/>
                <w:bCs/>
                <w:sz w:val="24"/>
                <w:szCs w:val="18"/>
              </w:rPr>
              <w:t>14、配制一根刚玉管，尺寸：Φ60*800mm。</w:t>
            </w:r>
          </w:p>
          <w:p w14:paraId="619ECBE8">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left"/>
              <w:textAlignment w:val="auto"/>
              <w:rPr>
                <w:rFonts w:hint="eastAsia" w:asciiTheme="minorEastAsia" w:hAnsiTheme="minorEastAsia" w:eastAsiaTheme="minorEastAsia" w:cstheme="minorEastAsia"/>
                <w:bCs/>
                <w:sz w:val="24"/>
                <w:szCs w:val="18"/>
                <w:lang w:eastAsia="zh-CN"/>
              </w:rPr>
            </w:pPr>
            <w:r>
              <w:rPr>
                <w:rFonts w:hint="eastAsia" w:asciiTheme="minorEastAsia" w:hAnsiTheme="minorEastAsia" w:eastAsiaTheme="minorEastAsia" w:cstheme="minorEastAsia"/>
                <w:bCs/>
                <w:sz w:val="24"/>
                <w:szCs w:val="18"/>
              </w:rPr>
              <w:t>15、标配有一对不锈钢真空法兰</w:t>
            </w:r>
            <w:r>
              <w:rPr>
                <w:rFonts w:hint="eastAsia" w:asciiTheme="minorEastAsia" w:hAnsiTheme="minorEastAsia" w:eastAsiaTheme="minorEastAsia" w:cstheme="minorEastAsia"/>
                <w:bCs/>
                <w:sz w:val="24"/>
                <w:szCs w:val="18"/>
                <w:lang w:eastAsia="zh-CN"/>
              </w:rPr>
              <w:t>。</w:t>
            </w:r>
          </w:p>
          <w:p w14:paraId="526E8ACA">
            <w:pPr>
              <w:keepNext w:val="0"/>
              <w:keepLines w:val="0"/>
              <w:pageBreakBefore w:val="0"/>
              <w:widowControl w:val="0"/>
              <w:suppressLineNumbers w:val="0"/>
              <w:kinsoku/>
              <w:wordWrap w:val="0"/>
              <w:overflowPunct/>
              <w:topLinePunct w:val="0"/>
              <w:autoSpaceDE/>
              <w:autoSpaceDN/>
              <w:bidi w:val="0"/>
              <w:spacing w:before="0" w:beforeAutospacing="0" w:after="0" w:afterAutospacing="0" w:line="300" w:lineRule="auto"/>
              <w:ind w:left="0" w:right="0"/>
              <w:jc w:val="left"/>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16、进气端法兰上安装了一个机械压力表用于观察炉管内的压力，压力表范围-0.1-0.15MPa；一个φ6.35 的卡套接头作为进气口使用，并通过一个不锈钢针阀控制进气的通断出气端法兰包含一个φ8mm 宝塔气嘴的出气口，并通过一个不锈钢针阀控制出气的通断。当需要对炉管内抽真空时，通过真空橡胶管将出气口与真空泵连接。</w:t>
            </w:r>
          </w:p>
        </w:tc>
        <w:tc>
          <w:tcPr>
            <w:tcW w:w="780" w:type="dxa"/>
            <w:vAlign w:val="center"/>
          </w:tcPr>
          <w:p w14:paraId="0B6DB1B7">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2</w:t>
            </w:r>
            <w:r>
              <w:rPr>
                <w:rFonts w:hint="eastAsia" w:asciiTheme="minorEastAsia" w:hAnsiTheme="minorEastAsia" w:eastAsiaTheme="minorEastAsia" w:cstheme="minorEastAsia"/>
                <w:sz w:val="24"/>
                <w:szCs w:val="24"/>
              </w:rPr>
              <w:t>台</w:t>
            </w:r>
          </w:p>
        </w:tc>
        <w:tc>
          <w:tcPr>
            <w:tcW w:w="795" w:type="dxa"/>
            <w:vAlign w:val="center"/>
          </w:tcPr>
          <w:p w14:paraId="7EFCDA51">
            <w:pPr>
              <w:keepNext w:val="0"/>
              <w:keepLines w:val="0"/>
              <w:pageBreakBefore w:val="0"/>
              <w:widowControl w:val="0"/>
              <w:suppressLineNumbers w:val="0"/>
              <w:kinsoku/>
              <w:overflowPunct/>
              <w:topLinePunct w:val="0"/>
              <w:autoSpaceDE/>
              <w:autoSpaceDN/>
              <w:bidi w:val="0"/>
              <w:spacing w:before="0" w:beforeAutospacing="0" w:after="0" w:afterAutospacing="0" w:line="300" w:lineRule="auto"/>
              <w:ind w:left="0" w:right="0"/>
              <w:jc w:val="center"/>
              <w:textAlignment w:val="auto"/>
              <w:rPr>
                <w:rFonts w:hint="eastAsia" w:ascii="宋体" w:hAnsi="宋体" w:eastAsia="宋体" w:cs="宋体"/>
                <w:b/>
                <w:sz w:val="24"/>
                <w:szCs w:val="24"/>
              </w:rPr>
            </w:pPr>
            <w:r>
              <w:rPr>
                <w:rFonts w:hint="eastAsia" w:asciiTheme="minorEastAsia" w:hAnsiTheme="minorEastAsia" w:eastAsiaTheme="minorEastAsia" w:cstheme="minorEastAsia"/>
                <w:bCs/>
                <w:sz w:val="24"/>
                <w:szCs w:val="18"/>
              </w:rPr>
              <w:t>工业</w:t>
            </w:r>
          </w:p>
        </w:tc>
        <w:tc>
          <w:tcPr>
            <w:tcW w:w="897" w:type="dxa"/>
            <w:vAlign w:val="center"/>
          </w:tcPr>
          <w:p w14:paraId="618417E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right="0"/>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w:t>
            </w:r>
          </w:p>
        </w:tc>
      </w:tr>
    </w:tbl>
    <w:p w14:paraId="21C7C583">
      <w:pPr>
        <w:pStyle w:val="6"/>
        <w:ind w:left="482" w:hanging="482"/>
        <w:rPr>
          <w:rFonts w:hint="eastAsia" w:ascii="宋体" w:hAnsi="宋体" w:cs="宋体"/>
          <w:b/>
          <w:bCs/>
          <w:color w:val="FF0000"/>
          <w:sz w:val="24"/>
        </w:rPr>
      </w:pPr>
    </w:p>
    <w:p w14:paraId="7211EA8A">
      <w:pPr>
        <w:spacing w:line="360" w:lineRule="auto"/>
        <w:ind w:firstLine="437"/>
        <w:outlineLvl w:val="1"/>
        <w:rPr>
          <w:rFonts w:ascii="宋体" w:hAnsi="宋体" w:eastAsia="宋体"/>
          <w:b/>
          <w:bCs/>
          <w:sz w:val="24"/>
          <w:szCs w:val="18"/>
        </w:rPr>
      </w:pPr>
      <w:r>
        <w:rPr>
          <w:rFonts w:hint="eastAsia" w:ascii="宋体" w:hAnsi="宋体" w:eastAsia="宋体"/>
          <w:b/>
          <w:bCs/>
          <w:sz w:val="24"/>
          <w:szCs w:val="18"/>
        </w:rPr>
        <w:t>三、报价要求</w:t>
      </w:r>
    </w:p>
    <w:p w14:paraId="6015AA15">
      <w:pPr>
        <w:spacing w:line="360" w:lineRule="auto"/>
        <w:ind w:firstLine="437"/>
        <w:rPr>
          <w:rFonts w:ascii="宋体" w:hAnsi="宋体" w:eastAsia="宋体"/>
          <w:bCs/>
          <w:sz w:val="24"/>
          <w:szCs w:val="18"/>
        </w:rPr>
      </w:pPr>
      <w:r>
        <w:rPr>
          <w:rFonts w:hint="eastAsia" w:ascii="宋体" w:hAnsi="宋体" w:eastAsia="宋体"/>
          <w:bCs/>
          <w:sz w:val="24"/>
          <w:szCs w:val="18"/>
        </w:rPr>
        <w:t>本项目报总价，投标报价</w:t>
      </w:r>
      <w:r>
        <w:rPr>
          <w:rFonts w:ascii="宋体" w:hAnsi="宋体" w:eastAsia="宋体"/>
          <w:bCs/>
          <w:sz w:val="24"/>
          <w:szCs w:val="18"/>
        </w:rPr>
        <w:t>包括</w:t>
      </w:r>
      <w:r>
        <w:rPr>
          <w:rFonts w:hint="eastAsia" w:ascii="宋体" w:hAnsi="宋体" w:eastAsia="宋体"/>
          <w:bCs/>
          <w:sz w:val="24"/>
          <w:szCs w:val="18"/>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ascii="宋体" w:hAnsi="宋体" w:eastAsia="宋体"/>
          <w:b/>
          <w:bCs/>
          <w:sz w:val="24"/>
          <w:szCs w:val="18"/>
        </w:rPr>
      </w:pPr>
      <w:bookmarkStart w:id="16" w:name="_Toc9889"/>
      <w:r>
        <w:rPr>
          <w:rFonts w:hint="eastAsia" w:ascii="宋体" w:hAnsi="宋体" w:eastAsia="宋体"/>
          <w:b/>
          <w:bCs/>
          <w:sz w:val="24"/>
          <w:szCs w:val="18"/>
        </w:rPr>
        <w:t>四、备品备件及专用工具</w:t>
      </w:r>
      <w:bookmarkEnd w:id="16"/>
    </w:p>
    <w:p w14:paraId="0A607135">
      <w:pPr>
        <w:spacing w:line="360" w:lineRule="auto"/>
        <w:ind w:firstLine="437"/>
        <w:outlineLvl w:val="1"/>
        <w:rPr>
          <w:rFonts w:ascii="宋体" w:hAnsi="宋体" w:eastAsia="宋体"/>
          <w:bCs/>
          <w:sz w:val="24"/>
          <w:szCs w:val="18"/>
        </w:rPr>
      </w:pPr>
      <w:bookmarkStart w:id="17" w:name="_Toc178"/>
      <w:bookmarkStart w:id="18" w:name="_Toc455587277"/>
      <w:bookmarkStart w:id="19" w:name="_Toc445554752"/>
      <w:bookmarkStart w:id="20" w:name="_Toc455587093"/>
      <w:r>
        <w:rPr>
          <w:rFonts w:ascii="宋体" w:hAnsi="宋体" w:eastAsia="宋体"/>
          <w:bCs/>
          <w:sz w:val="24"/>
          <w:szCs w:val="18"/>
        </w:rPr>
        <w:t>1、备品备件：中标人提供能够满足质量保证期内的设备维修要求的备品备件，备品备件应是新品。</w:t>
      </w:r>
      <w:bookmarkEnd w:id="17"/>
    </w:p>
    <w:p w14:paraId="4DD3331B">
      <w:pPr>
        <w:spacing w:line="360" w:lineRule="auto"/>
        <w:ind w:firstLine="437"/>
        <w:outlineLvl w:val="1"/>
        <w:rPr>
          <w:rFonts w:ascii="宋体" w:hAnsi="宋体" w:eastAsia="宋体"/>
          <w:bCs/>
          <w:sz w:val="24"/>
          <w:szCs w:val="18"/>
        </w:rPr>
      </w:pPr>
      <w:bookmarkStart w:id="21" w:name="_Toc23902"/>
      <w:r>
        <w:rPr>
          <w:rFonts w:ascii="宋体" w:hAnsi="宋体" w:eastAsia="宋体"/>
          <w:bCs/>
          <w:sz w:val="24"/>
          <w:szCs w:val="18"/>
        </w:rPr>
        <w:t>2、专用工具：中标人提供设备安装、调试、维修、保养所必要的专用工具、仪器、仪表等工具。</w:t>
      </w:r>
      <w:bookmarkEnd w:id="21"/>
    </w:p>
    <w:bookmarkEnd w:id="18"/>
    <w:bookmarkEnd w:id="19"/>
    <w:bookmarkEnd w:id="20"/>
    <w:p w14:paraId="29D6A966">
      <w:pPr>
        <w:spacing w:line="360" w:lineRule="auto"/>
        <w:ind w:firstLine="437"/>
        <w:outlineLvl w:val="1"/>
        <w:rPr>
          <w:rFonts w:ascii="宋体" w:hAnsi="宋体" w:eastAsia="宋体"/>
          <w:b/>
          <w:bCs/>
          <w:sz w:val="24"/>
          <w:szCs w:val="18"/>
        </w:rPr>
      </w:pPr>
      <w:bookmarkStart w:id="22" w:name="_Toc532199625"/>
      <w:bookmarkStart w:id="23" w:name="_Toc14385"/>
      <w:bookmarkStart w:id="24" w:name="_Toc445554753"/>
      <w:bookmarkStart w:id="25" w:name="_Toc455587278"/>
      <w:bookmarkStart w:id="26" w:name="_Toc455587094"/>
      <w:r>
        <w:rPr>
          <w:rFonts w:hint="eastAsia" w:ascii="宋体" w:hAnsi="宋体" w:eastAsia="宋体"/>
          <w:b/>
          <w:bCs/>
          <w:sz w:val="24"/>
          <w:szCs w:val="18"/>
        </w:rPr>
        <w:t>五、安装调试、验收试验及质量保证</w:t>
      </w:r>
      <w:bookmarkEnd w:id="22"/>
      <w:bookmarkEnd w:id="23"/>
    </w:p>
    <w:p w14:paraId="49EDBB38">
      <w:pPr>
        <w:spacing w:line="360" w:lineRule="auto"/>
        <w:ind w:firstLine="437"/>
        <w:outlineLvl w:val="1"/>
        <w:rPr>
          <w:rFonts w:ascii="宋体" w:hAnsi="宋体" w:eastAsia="宋体"/>
          <w:bCs/>
          <w:sz w:val="24"/>
          <w:szCs w:val="18"/>
        </w:rPr>
      </w:pPr>
      <w:bookmarkStart w:id="27" w:name="_Toc227"/>
      <w:r>
        <w:rPr>
          <w:rFonts w:ascii="宋体" w:hAnsi="宋体" w:eastAsia="宋体"/>
          <w:bCs/>
          <w:sz w:val="24"/>
          <w:szCs w:val="18"/>
        </w:rPr>
        <w:t>1、中标人在设备安装地点负责安装、调试。</w:t>
      </w:r>
      <w:bookmarkEnd w:id="27"/>
    </w:p>
    <w:p w14:paraId="7C8BDAD9">
      <w:pPr>
        <w:spacing w:line="360" w:lineRule="auto"/>
        <w:ind w:firstLine="437"/>
        <w:outlineLvl w:val="1"/>
        <w:rPr>
          <w:rFonts w:ascii="宋体" w:hAnsi="宋体" w:eastAsia="宋体"/>
          <w:bCs/>
          <w:sz w:val="24"/>
          <w:szCs w:val="18"/>
        </w:rPr>
      </w:pPr>
      <w:bookmarkStart w:id="28" w:name="_Toc22590"/>
      <w:r>
        <w:rPr>
          <w:rFonts w:ascii="宋体" w:hAnsi="宋体" w:eastAsia="宋体"/>
          <w:bCs/>
          <w:sz w:val="24"/>
          <w:szCs w:val="18"/>
        </w:rPr>
        <w:t>2、具体设备验收标准和程序按采购人要求执行，下列验收程序可参照执行：</w:t>
      </w:r>
      <w:bookmarkEnd w:id="28"/>
    </w:p>
    <w:p w14:paraId="11840BE4">
      <w:pPr>
        <w:spacing w:line="360" w:lineRule="auto"/>
        <w:ind w:firstLine="437"/>
        <w:outlineLvl w:val="1"/>
        <w:rPr>
          <w:rFonts w:ascii="宋体" w:hAnsi="宋体" w:eastAsia="宋体"/>
          <w:bCs/>
          <w:sz w:val="24"/>
          <w:szCs w:val="18"/>
        </w:rPr>
      </w:pPr>
      <w:bookmarkStart w:id="29" w:name="_Toc18186"/>
      <w:r>
        <w:rPr>
          <w:rFonts w:ascii="宋体" w:hAnsi="宋体" w:eastAsia="宋体"/>
          <w:bCs/>
          <w:sz w:val="24"/>
          <w:szCs w:val="18"/>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9"/>
    </w:p>
    <w:p w14:paraId="44EDDDC2">
      <w:pPr>
        <w:spacing w:line="360" w:lineRule="auto"/>
        <w:ind w:firstLine="437"/>
        <w:outlineLvl w:val="1"/>
        <w:rPr>
          <w:rFonts w:ascii="宋体" w:hAnsi="宋体" w:eastAsia="宋体"/>
          <w:bCs/>
          <w:sz w:val="24"/>
          <w:szCs w:val="18"/>
        </w:rPr>
      </w:pPr>
      <w:bookmarkStart w:id="30" w:name="_Toc21848"/>
      <w:r>
        <w:rPr>
          <w:rFonts w:ascii="宋体" w:hAnsi="宋体" w:eastAsia="宋体"/>
          <w:bCs/>
          <w:sz w:val="24"/>
          <w:szCs w:val="18"/>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30"/>
    </w:p>
    <w:p w14:paraId="585538B4">
      <w:pPr>
        <w:spacing w:line="360" w:lineRule="auto"/>
        <w:ind w:firstLine="437"/>
        <w:outlineLvl w:val="1"/>
        <w:rPr>
          <w:rFonts w:ascii="宋体" w:hAnsi="宋体" w:eastAsia="宋体"/>
          <w:bCs/>
          <w:sz w:val="24"/>
          <w:szCs w:val="18"/>
        </w:rPr>
      </w:pPr>
      <w:bookmarkStart w:id="31" w:name="_Toc23328"/>
      <w:r>
        <w:rPr>
          <w:rFonts w:ascii="宋体" w:hAnsi="宋体" w:eastAsia="宋体"/>
          <w:bCs/>
          <w:sz w:val="24"/>
          <w:szCs w:val="18"/>
        </w:rPr>
        <w:t>2.3 中标人应根据采购人使用单位的技术要求提供相应的产品。由中标人所提供的设备部件间的连线和插接件均应视为设备内部器件，包含在相应的设备之中。</w:t>
      </w:r>
      <w:bookmarkEnd w:id="31"/>
    </w:p>
    <w:p w14:paraId="3AFACE87">
      <w:pPr>
        <w:spacing w:line="360" w:lineRule="auto"/>
        <w:ind w:firstLine="437"/>
        <w:outlineLvl w:val="1"/>
        <w:rPr>
          <w:rFonts w:ascii="宋体" w:hAnsi="宋体" w:eastAsia="宋体"/>
          <w:bCs/>
          <w:sz w:val="24"/>
          <w:szCs w:val="18"/>
        </w:rPr>
      </w:pPr>
      <w:bookmarkStart w:id="32" w:name="_Toc25826"/>
      <w:r>
        <w:rPr>
          <w:rFonts w:ascii="宋体" w:hAnsi="宋体" w:eastAsia="宋体"/>
          <w:bCs/>
          <w:sz w:val="24"/>
          <w:szCs w:val="18"/>
        </w:rPr>
        <w:t>2.4 运行测试及最终验收。在系统安装、调试结束后，采购人对其进行全面的测试，对测试中暴露出来的问题，中标人应及时进行整改，系统最终测试完毕经验收合格后，采购人应向中标人签发最终验收证明。</w:t>
      </w:r>
      <w:bookmarkEnd w:id="32"/>
    </w:p>
    <w:p w14:paraId="0BED61DB">
      <w:pPr>
        <w:spacing w:line="360" w:lineRule="auto"/>
        <w:ind w:firstLine="437"/>
        <w:outlineLvl w:val="1"/>
        <w:rPr>
          <w:rFonts w:ascii="宋体" w:hAnsi="宋体" w:eastAsia="宋体"/>
          <w:bCs/>
          <w:sz w:val="24"/>
          <w:szCs w:val="18"/>
        </w:rPr>
      </w:pPr>
      <w:bookmarkStart w:id="33" w:name="_Toc32187"/>
      <w:r>
        <w:rPr>
          <w:rFonts w:ascii="宋体" w:hAnsi="宋体" w:eastAsia="宋体"/>
          <w:bCs/>
          <w:sz w:val="24"/>
          <w:szCs w:val="18"/>
        </w:rPr>
        <w:t>2.5 中标人应向采购人提供安装调试过程中的各种文档资料,以便采购人今后能掌握操作和维护方法。</w:t>
      </w:r>
      <w:bookmarkEnd w:id="33"/>
    </w:p>
    <w:p w14:paraId="5B2E9AB4">
      <w:pPr>
        <w:spacing w:line="360" w:lineRule="auto"/>
        <w:ind w:firstLine="437"/>
        <w:outlineLvl w:val="1"/>
        <w:rPr>
          <w:rFonts w:ascii="宋体" w:hAnsi="宋体" w:eastAsia="宋体"/>
          <w:bCs/>
          <w:sz w:val="24"/>
          <w:szCs w:val="18"/>
        </w:rPr>
      </w:pPr>
      <w:bookmarkStart w:id="34" w:name="_Toc14979"/>
      <w:r>
        <w:rPr>
          <w:rFonts w:ascii="宋体" w:hAnsi="宋体" w:eastAsia="宋体"/>
          <w:bCs/>
          <w:sz w:val="24"/>
          <w:szCs w:val="18"/>
        </w:rPr>
        <w:t>3、如设备在验收时有一个或多个指标未能达到要求而属于中标人责任时，则中标人自费采取有效措施，在</w:t>
      </w:r>
      <w:r>
        <w:rPr>
          <w:rFonts w:hint="eastAsia" w:ascii="宋体" w:hAnsi="宋体" w:eastAsia="宋体"/>
          <w:bCs/>
          <w:sz w:val="24"/>
          <w:szCs w:val="18"/>
        </w:rPr>
        <w:t>采购人</w:t>
      </w:r>
      <w:r>
        <w:rPr>
          <w:rFonts w:ascii="宋体" w:hAnsi="宋体" w:eastAsia="宋体"/>
          <w:bCs/>
          <w:sz w:val="24"/>
          <w:szCs w:val="18"/>
        </w:rPr>
        <w:t>规定时间内使之达到保证指标。如在</w:t>
      </w:r>
      <w:r>
        <w:rPr>
          <w:rFonts w:hint="eastAsia" w:ascii="宋体" w:hAnsi="宋体" w:eastAsia="宋体"/>
          <w:bCs/>
          <w:sz w:val="24"/>
          <w:szCs w:val="18"/>
        </w:rPr>
        <w:t>采购人</w:t>
      </w:r>
      <w:r>
        <w:rPr>
          <w:rFonts w:ascii="宋体" w:hAnsi="宋体" w:eastAsia="宋体"/>
          <w:bCs/>
          <w:sz w:val="24"/>
          <w:szCs w:val="18"/>
        </w:rPr>
        <w:t>规定的时间内仍达不到合格标准时，则中标人应向采购人赔偿。</w:t>
      </w:r>
      <w:bookmarkEnd w:id="34"/>
    </w:p>
    <w:p w14:paraId="2714D47C">
      <w:pPr>
        <w:spacing w:line="360" w:lineRule="auto"/>
        <w:ind w:firstLine="437"/>
        <w:outlineLvl w:val="1"/>
        <w:rPr>
          <w:rFonts w:ascii="宋体" w:hAnsi="宋体" w:eastAsia="宋体"/>
          <w:b/>
          <w:bCs/>
          <w:sz w:val="24"/>
          <w:szCs w:val="18"/>
        </w:rPr>
      </w:pPr>
      <w:bookmarkStart w:id="35" w:name="_Toc12576"/>
      <w:bookmarkStart w:id="36" w:name="_Toc532199626"/>
      <w:r>
        <w:rPr>
          <w:rFonts w:hint="eastAsia" w:ascii="宋体" w:hAnsi="宋体" w:eastAsia="宋体"/>
          <w:b/>
          <w:bCs/>
          <w:sz w:val="24"/>
          <w:szCs w:val="18"/>
        </w:rPr>
        <w:t>六、包装运输</w:t>
      </w:r>
      <w:bookmarkEnd w:id="24"/>
      <w:bookmarkEnd w:id="25"/>
      <w:bookmarkEnd w:id="26"/>
      <w:bookmarkEnd w:id="35"/>
      <w:bookmarkEnd w:id="36"/>
    </w:p>
    <w:p w14:paraId="4786D7C9">
      <w:pPr>
        <w:spacing w:line="360" w:lineRule="auto"/>
        <w:ind w:firstLine="437"/>
        <w:outlineLvl w:val="1"/>
        <w:rPr>
          <w:rFonts w:ascii="宋体" w:hAnsi="宋体" w:eastAsia="宋体"/>
          <w:bCs/>
          <w:sz w:val="24"/>
          <w:szCs w:val="18"/>
        </w:rPr>
      </w:pPr>
      <w:bookmarkStart w:id="37" w:name="_Toc15773"/>
      <w:bookmarkStart w:id="38" w:name="_Toc445554754"/>
      <w:bookmarkStart w:id="39" w:name="_Toc455587279"/>
      <w:bookmarkStart w:id="40" w:name="_Toc455587095"/>
      <w:r>
        <w:rPr>
          <w:rFonts w:ascii="宋体" w:hAnsi="宋体" w:eastAsia="宋体"/>
          <w:bCs/>
          <w:sz w:val="24"/>
          <w:szCs w:val="18"/>
        </w:rPr>
        <w:t>1、中标人负责设备包装、办理运输和保险，将设备安全运抵交货地点。</w:t>
      </w:r>
      <w:bookmarkEnd w:id="37"/>
    </w:p>
    <w:p w14:paraId="69524BB1">
      <w:pPr>
        <w:spacing w:line="360" w:lineRule="auto"/>
        <w:ind w:firstLine="437"/>
        <w:outlineLvl w:val="1"/>
        <w:rPr>
          <w:rFonts w:ascii="宋体" w:hAnsi="宋体" w:eastAsia="宋体"/>
          <w:bCs/>
          <w:sz w:val="24"/>
          <w:szCs w:val="18"/>
        </w:rPr>
      </w:pPr>
      <w:bookmarkStart w:id="41" w:name="_Toc8602"/>
      <w:r>
        <w:rPr>
          <w:rFonts w:ascii="宋体" w:hAnsi="宋体" w:eastAsia="宋体"/>
          <w:bCs/>
          <w:sz w:val="24"/>
          <w:szCs w:val="18"/>
        </w:rPr>
        <w:t>2、设备制造完成并通过试验后应及时包装，否则应得到切实的保护，确保其不受污损。</w:t>
      </w:r>
      <w:bookmarkEnd w:id="41"/>
    </w:p>
    <w:p w14:paraId="2419B0B9">
      <w:pPr>
        <w:spacing w:line="360" w:lineRule="auto"/>
        <w:ind w:firstLine="437"/>
        <w:outlineLvl w:val="1"/>
        <w:rPr>
          <w:rFonts w:ascii="宋体" w:hAnsi="宋体" w:eastAsia="宋体"/>
          <w:bCs/>
          <w:sz w:val="24"/>
          <w:szCs w:val="18"/>
        </w:rPr>
      </w:pPr>
      <w:bookmarkStart w:id="42" w:name="_Toc2550"/>
      <w:r>
        <w:rPr>
          <w:rFonts w:ascii="宋体" w:hAnsi="宋体" w:eastAsia="宋体"/>
          <w:bCs/>
          <w:sz w:val="24"/>
          <w:szCs w:val="18"/>
        </w:rPr>
        <w:t>3、在包装箱外应标明采购人的订货号、发货号。</w:t>
      </w:r>
      <w:bookmarkEnd w:id="42"/>
    </w:p>
    <w:p w14:paraId="20860EAF">
      <w:pPr>
        <w:spacing w:line="360" w:lineRule="auto"/>
        <w:ind w:firstLine="437"/>
        <w:outlineLvl w:val="1"/>
        <w:rPr>
          <w:rFonts w:ascii="宋体" w:hAnsi="宋体" w:eastAsia="宋体"/>
          <w:bCs/>
          <w:sz w:val="24"/>
          <w:szCs w:val="18"/>
        </w:rPr>
      </w:pPr>
      <w:bookmarkStart w:id="43" w:name="_Toc16859"/>
      <w:r>
        <w:rPr>
          <w:rFonts w:ascii="宋体" w:hAnsi="宋体" w:eastAsia="宋体"/>
          <w:bCs/>
          <w:sz w:val="24"/>
          <w:szCs w:val="18"/>
        </w:rPr>
        <w:t>4、各种包装应能确保各零部件在运输过程中不致遭到损坏、丢失、变形、受潮和腐蚀。</w:t>
      </w:r>
      <w:bookmarkEnd w:id="43"/>
    </w:p>
    <w:p w14:paraId="7AD9D441">
      <w:pPr>
        <w:spacing w:line="360" w:lineRule="auto"/>
        <w:ind w:firstLine="437"/>
        <w:outlineLvl w:val="1"/>
        <w:rPr>
          <w:rFonts w:ascii="宋体" w:hAnsi="宋体" w:eastAsia="宋体"/>
          <w:bCs/>
          <w:sz w:val="24"/>
          <w:szCs w:val="18"/>
        </w:rPr>
      </w:pPr>
      <w:bookmarkStart w:id="44" w:name="_Toc32115"/>
      <w:r>
        <w:rPr>
          <w:rFonts w:ascii="宋体" w:hAnsi="宋体" w:eastAsia="宋体"/>
          <w:bCs/>
          <w:sz w:val="24"/>
          <w:szCs w:val="18"/>
        </w:rPr>
        <w:t>5、包装箱上应有明显的包装储运图示标志。</w:t>
      </w:r>
      <w:bookmarkEnd w:id="44"/>
    </w:p>
    <w:p w14:paraId="3C3B6058">
      <w:pPr>
        <w:spacing w:line="360" w:lineRule="auto"/>
        <w:ind w:firstLine="437"/>
        <w:outlineLvl w:val="1"/>
        <w:rPr>
          <w:rFonts w:ascii="宋体" w:hAnsi="宋体" w:eastAsia="宋体"/>
          <w:bCs/>
          <w:sz w:val="24"/>
          <w:szCs w:val="18"/>
        </w:rPr>
      </w:pPr>
      <w:bookmarkStart w:id="45" w:name="_Toc15938"/>
      <w:r>
        <w:rPr>
          <w:rFonts w:ascii="宋体" w:hAnsi="宋体" w:eastAsia="宋体"/>
          <w:bCs/>
          <w:sz w:val="24"/>
          <w:szCs w:val="18"/>
        </w:rPr>
        <w:t>6、整体产品或分别运输的部件都要适应运输和装载的要求。</w:t>
      </w:r>
      <w:bookmarkEnd w:id="45"/>
    </w:p>
    <w:p w14:paraId="2B200FB3">
      <w:pPr>
        <w:spacing w:line="360" w:lineRule="auto"/>
        <w:ind w:firstLine="437"/>
        <w:outlineLvl w:val="1"/>
        <w:rPr>
          <w:rFonts w:ascii="宋体" w:hAnsi="宋体" w:eastAsia="宋体"/>
          <w:bCs/>
          <w:sz w:val="24"/>
          <w:szCs w:val="18"/>
        </w:rPr>
      </w:pPr>
      <w:bookmarkStart w:id="46" w:name="_Toc2242"/>
      <w:r>
        <w:rPr>
          <w:rFonts w:ascii="宋体" w:hAnsi="宋体" w:eastAsia="宋体"/>
          <w:bCs/>
          <w:sz w:val="24"/>
          <w:szCs w:val="18"/>
        </w:rPr>
        <w:t>7、随产品提供的技术资料应完整无缺。</w:t>
      </w:r>
      <w:bookmarkEnd w:id="46"/>
    </w:p>
    <w:p w14:paraId="3C0B4846">
      <w:pPr>
        <w:spacing w:line="360" w:lineRule="auto"/>
        <w:ind w:firstLine="437"/>
        <w:outlineLvl w:val="1"/>
        <w:rPr>
          <w:rFonts w:ascii="宋体" w:hAnsi="宋体" w:eastAsia="宋体"/>
          <w:b/>
          <w:bCs/>
          <w:sz w:val="24"/>
          <w:szCs w:val="18"/>
        </w:rPr>
      </w:pPr>
      <w:bookmarkStart w:id="47" w:name="_Toc2921"/>
      <w:bookmarkStart w:id="48" w:name="_Toc532199627"/>
      <w:r>
        <w:rPr>
          <w:rFonts w:hint="eastAsia" w:ascii="宋体" w:hAnsi="宋体" w:eastAsia="宋体"/>
          <w:b/>
          <w:bCs/>
          <w:sz w:val="24"/>
          <w:szCs w:val="18"/>
        </w:rPr>
        <w:t>七、技术培训</w:t>
      </w:r>
      <w:bookmarkEnd w:id="38"/>
      <w:bookmarkEnd w:id="39"/>
      <w:bookmarkEnd w:id="40"/>
      <w:bookmarkEnd w:id="47"/>
      <w:bookmarkEnd w:id="48"/>
    </w:p>
    <w:p w14:paraId="7C40B88B">
      <w:pPr>
        <w:spacing w:line="360" w:lineRule="auto"/>
        <w:ind w:firstLine="437"/>
        <w:outlineLvl w:val="1"/>
        <w:rPr>
          <w:rFonts w:ascii="宋体" w:hAnsi="宋体" w:eastAsia="宋体"/>
          <w:bCs/>
          <w:sz w:val="24"/>
          <w:szCs w:val="18"/>
        </w:rPr>
      </w:pPr>
      <w:bookmarkStart w:id="49" w:name="_Toc559"/>
      <w:r>
        <w:rPr>
          <w:rFonts w:ascii="宋体" w:hAnsi="宋体" w:eastAsia="宋体"/>
          <w:bCs/>
          <w:sz w:val="24"/>
          <w:szCs w:val="18"/>
        </w:rPr>
        <w:t>1、为使合同设备能正常安装和运行，由中标人提供相应的技术培训</w:t>
      </w:r>
      <w:r>
        <w:rPr>
          <w:rFonts w:hint="eastAsia" w:ascii="宋体" w:hAnsi="宋体" w:eastAsia="宋体"/>
          <w:bCs/>
          <w:sz w:val="24"/>
          <w:szCs w:val="18"/>
        </w:rPr>
        <w:t>，</w:t>
      </w:r>
      <w:r>
        <w:rPr>
          <w:rFonts w:ascii="宋体" w:hAnsi="宋体" w:eastAsia="宋体"/>
          <w:bCs/>
          <w:sz w:val="24"/>
          <w:szCs w:val="18"/>
        </w:rPr>
        <w:t>培训费用</w:t>
      </w:r>
      <w:r>
        <w:rPr>
          <w:rFonts w:hint="eastAsia" w:ascii="宋体" w:hAnsi="宋体" w:eastAsia="宋体"/>
          <w:bCs/>
          <w:sz w:val="24"/>
          <w:szCs w:val="18"/>
        </w:rPr>
        <w:t>包含在投标报价内</w:t>
      </w:r>
      <w:r>
        <w:rPr>
          <w:rFonts w:ascii="宋体" w:hAnsi="宋体" w:eastAsia="宋体"/>
          <w:bCs/>
          <w:sz w:val="24"/>
          <w:szCs w:val="18"/>
        </w:rPr>
        <w:t>。</w:t>
      </w:r>
      <w:bookmarkEnd w:id="49"/>
    </w:p>
    <w:p w14:paraId="7183CAF6">
      <w:pPr>
        <w:spacing w:line="360" w:lineRule="auto"/>
        <w:ind w:firstLine="437"/>
        <w:outlineLvl w:val="1"/>
        <w:rPr>
          <w:rFonts w:ascii="宋体" w:hAnsi="宋体" w:eastAsia="宋体"/>
          <w:bCs/>
          <w:sz w:val="24"/>
          <w:szCs w:val="18"/>
        </w:rPr>
      </w:pPr>
      <w:bookmarkStart w:id="50" w:name="_Toc29215"/>
      <w:r>
        <w:rPr>
          <w:rFonts w:ascii="宋体" w:hAnsi="宋体" w:eastAsia="宋体"/>
          <w:bCs/>
          <w:sz w:val="24"/>
          <w:szCs w:val="18"/>
        </w:rPr>
        <w:t>2、培训的时间、人数、地点等具体内容由买卖双方商定，内容至少包括：设备原理、使用、维护、运行操作、常见故障处理等。</w:t>
      </w:r>
      <w:bookmarkEnd w:id="50"/>
    </w:p>
    <w:p w14:paraId="016D8747">
      <w:pPr>
        <w:spacing w:line="360" w:lineRule="auto"/>
        <w:ind w:firstLine="437"/>
        <w:outlineLvl w:val="1"/>
        <w:rPr>
          <w:rFonts w:ascii="宋体" w:hAnsi="宋体" w:eastAsia="宋体"/>
          <w:b/>
          <w:bCs/>
          <w:sz w:val="24"/>
          <w:szCs w:val="18"/>
        </w:rPr>
      </w:pPr>
      <w:bookmarkStart w:id="51" w:name="_Toc29747"/>
      <w:bookmarkStart w:id="52" w:name="_Toc532199628"/>
      <w:r>
        <w:rPr>
          <w:rFonts w:hint="eastAsia" w:ascii="宋体" w:hAnsi="宋体" w:eastAsia="宋体"/>
          <w:b/>
          <w:bCs/>
          <w:sz w:val="24"/>
          <w:szCs w:val="18"/>
        </w:rPr>
        <w:t>八、质保及售后服务</w:t>
      </w:r>
      <w:bookmarkEnd w:id="51"/>
    </w:p>
    <w:p w14:paraId="5827F99F">
      <w:pPr>
        <w:spacing w:line="360" w:lineRule="auto"/>
        <w:ind w:firstLine="437"/>
        <w:outlineLvl w:val="1"/>
        <w:rPr>
          <w:rFonts w:ascii="宋体" w:hAnsi="宋体" w:eastAsia="宋体"/>
          <w:bCs/>
          <w:sz w:val="24"/>
          <w:szCs w:val="18"/>
        </w:rPr>
      </w:pPr>
      <w:bookmarkStart w:id="53" w:name="_Toc19516"/>
      <w:r>
        <w:rPr>
          <w:rFonts w:ascii="宋体" w:hAnsi="宋体" w:eastAsia="宋体"/>
          <w:bCs/>
          <w:sz w:val="24"/>
          <w:szCs w:val="18"/>
        </w:rPr>
        <w:t>1、自</w:t>
      </w:r>
      <w:r>
        <w:rPr>
          <w:rFonts w:hint="eastAsia" w:ascii="宋体" w:hAnsi="宋体" w:eastAsia="宋体"/>
          <w:bCs/>
          <w:sz w:val="24"/>
          <w:szCs w:val="18"/>
        </w:rPr>
        <w:t>验收合格之日起</w:t>
      </w:r>
      <w:r>
        <w:rPr>
          <w:rFonts w:ascii="宋体" w:hAnsi="宋体" w:eastAsia="宋体"/>
          <w:bCs/>
          <w:sz w:val="24"/>
          <w:szCs w:val="18"/>
        </w:rPr>
        <w:t>进入质保期。</w:t>
      </w:r>
      <w:bookmarkEnd w:id="53"/>
    </w:p>
    <w:p w14:paraId="56C993D7">
      <w:pPr>
        <w:spacing w:line="360" w:lineRule="auto"/>
        <w:ind w:firstLine="437"/>
        <w:outlineLvl w:val="1"/>
        <w:rPr>
          <w:rFonts w:ascii="宋体" w:hAnsi="宋体" w:eastAsia="宋体"/>
          <w:bCs/>
          <w:sz w:val="24"/>
          <w:szCs w:val="18"/>
        </w:rPr>
      </w:pPr>
      <w:bookmarkStart w:id="54" w:name="_Toc28038"/>
      <w:r>
        <w:rPr>
          <w:rFonts w:ascii="宋体" w:hAnsi="宋体" w:eastAsia="宋体"/>
          <w:bCs/>
          <w:sz w:val="24"/>
          <w:szCs w:val="18"/>
        </w:rPr>
        <w:t>2、在质保期间内，非采购人过失和故意并且在正常使用的情况下发现商品有缺陷，中标人</w:t>
      </w:r>
      <w:r>
        <w:rPr>
          <w:rFonts w:hint="eastAsia" w:ascii="宋体" w:hAnsi="宋体" w:eastAsia="宋体"/>
          <w:bCs/>
          <w:sz w:val="24"/>
          <w:szCs w:val="18"/>
        </w:rPr>
        <w:t>应</w:t>
      </w:r>
      <w:r>
        <w:rPr>
          <w:rFonts w:ascii="宋体" w:hAnsi="宋体" w:eastAsia="宋体"/>
          <w:bCs/>
          <w:sz w:val="24"/>
          <w:szCs w:val="18"/>
        </w:rPr>
        <w:t>修理或替换该设备；在质保期间内，非采购人过失和故意并且在正常使用的情况下设备发生故障，中标人应及时提供服务。</w:t>
      </w:r>
      <w:bookmarkEnd w:id="52"/>
      <w:bookmarkEnd w:id="54"/>
    </w:p>
    <w:p w14:paraId="44CC0D42">
      <w:bookmarkStart w:id="55" w:name="_GoBack"/>
      <w:bookmarkEnd w:id="5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742AC"/>
    <w:rsid w:val="3FA74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Indent"/>
    <w:basedOn w:val="1"/>
    <w:next w:val="4"/>
    <w:unhideWhenUsed/>
    <w:qFormat/>
    <w:uiPriority w:val="99"/>
    <w:pPr>
      <w:ind w:firstLine="645"/>
    </w:pPr>
    <w:rPr>
      <w:rFonts w:ascii="楷体_GB2312" w:eastAsia="楷体_GB2312"/>
      <w:sz w:val="32"/>
    </w:rPr>
  </w:style>
  <w:style w:type="paragraph" w:styleId="4">
    <w:name w:val="envelope return"/>
    <w:basedOn w:val="1"/>
    <w:qFormat/>
    <w:uiPriority w:val="99"/>
    <w:pPr>
      <w:snapToGrid w:val="0"/>
    </w:pPr>
    <w:rPr>
      <w:rFonts w:ascii="Arial" w:hAnsi="Arial" w:cs="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7">
    <w:name w:val="Normal (Web)"/>
    <w:basedOn w:val="1"/>
    <w:qFormat/>
    <w:uiPriority w:val="0"/>
    <w:pPr>
      <w:spacing w:beforeAutospacing="1" w:afterAutospacing="1"/>
      <w:jc w:val="left"/>
    </w:pPr>
    <w:rPr>
      <w:kern w:val="0"/>
      <w:sz w:val="24"/>
    </w:rPr>
  </w:style>
  <w:style w:type="paragraph" w:styleId="8">
    <w:name w:val="Body Text First Indent 2"/>
    <w:basedOn w:val="3"/>
    <w:unhideWhenUsed/>
    <w:qFormat/>
    <w:uiPriority w:val="99"/>
    <w:pPr>
      <w:ind w:left="420" w:firstLine="420" w:firstLineChars="200"/>
    </w:pPr>
    <w:rPr>
      <w:rFonts w:ascii="Times New Roman" w:cs="Times New Roman"/>
    </w:rPr>
  </w:style>
  <w:style w:type="paragraph" w:customStyle="1" w:styleId="11">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 w:type="character" w:customStyle="1" w:styleId="13">
    <w:name w:val="font01"/>
    <w:qFormat/>
    <w:uiPriority w:val="0"/>
    <w:rPr>
      <w:rFonts w:ascii="Arial" w:hAnsi="Arial" w:cs="Arial"/>
      <w:color w:val="000000"/>
      <w:sz w:val="22"/>
      <w:szCs w:val="22"/>
      <w:u w:val="none"/>
    </w:rPr>
  </w:style>
  <w:style w:type="character" w:customStyle="1" w:styleId="14">
    <w:name w:val="font21"/>
    <w:qFormat/>
    <w:uiPriority w:val="0"/>
    <w:rPr>
      <w:rFonts w:ascii="Tahoma" w:hAnsi="Tahoma" w:eastAsia="Tahoma" w:cs="Tahoma"/>
      <w:color w:val="000000"/>
      <w:sz w:val="22"/>
      <w:szCs w:val="22"/>
      <w:u w:val="none"/>
    </w:rPr>
  </w:style>
  <w:style w:type="paragraph" w:styleId="15">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2026-08-25T05:28:00Z</dcterms:created>
  <dc:creator>省招</dc:creator>
  <cp:lastModifiedBy>省招</cp:lastModifiedBy>
  <dcterms:modified xsi:type="dcterms:W3CDTF">2026-08-25T05:28:45Z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6756B930812B4DFFA71B67B44844B7C3_11</vt:lpwstr>
  </property>
  <property fmtid="{D5CDD505-2E9C-101B-9397-08002B2CF9AE}" pid="4" name="KSOTemplateDocerSaveRecord">
    <vt:lpwstr>eyJoZGlkIjoiMjFlNDcxMzhjZTVlNDBjMzBjMjM4MDQwMDM2MDcyZTEiLCJ1c2VySWQiOiI4ODgyMDUxMzUifQ==</vt:lpwstr>
  </property>
</Properties>
</file>