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13C562">
      <w:pPr>
        <w:spacing w:line="360" w:lineRule="auto"/>
        <w:jc w:val="center"/>
        <w:outlineLvl w:val="0"/>
        <w:rPr>
          <w:rFonts w:asciiTheme="minorEastAsia" w:hAnsiTheme="minorEastAsia" w:eastAsiaTheme="minorEastAsia"/>
          <w:b/>
          <w:sz w:val="28"/>
        </w:rPr>
      </w:pPr>
      <w:bookmarkStart w:id="0" w:name="_Toc13066"/>
      <w:r>
        <w:rPr>
          <w:rFonts w:hint="eastAsia" w:asciiTheme="minorEastAsia" w:hAnsiTheme="minorEastAsia" w:eastAsiaTheme="minorEastAsia"/>
          <w:b/>
          <w:sz w:val="28"/>
        </w:rPr>
        <w:t>第三章  采购需求</w:t>
      </w:r>
      <w:bookmarkEnd w:id="0"/>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201D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6D4BCE6D">
            <w:pPr>
              <w:spacing w:line="360" w:lineRule="auto"/>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序号</w:t>
            </w:r>
          </w:p>
        </w:tc>
        <w:tc>
          <w:tcPr>
            <w:tcW w:w="1277" w:type="dxa"/>
            <w:vAlign w:val="center"/>
          </w:tcPr>
          <w:p w14:paraId="1D112A6F">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内容</w:t>
            </w:r>
          </w:p>
        </w:tc>
        <w:tc>
          <w:tcPr>
            <w:tcW w:w="6287" w:type="dxa"/>
            <w:vAlign w:val="center"/>
          </w:tcPr>
          <w:p w14:paraId="6130B620">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说明和要求</w:t>
            </w:r>
          </w:p>
        </w:tc>
      </w:tr>
      <w:tr w14:paraId="2C1D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3EF577B2">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w:t>
            </w:r>
          </w:p>
        </w:tc>
        <w:tc>
          <w:tcPr>
            <w:tcW w:w="1277" w:type="dxa"/>
            <w:vAlign w:val="center"/>
          </w:tcPr>
          <w:p w14:paraId="096CDE4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人员到岗及履约要求</w:t>
            </w:r>
          </w:p>
        </w:tc>
        <w:tc>
          <w:tcPr>
            <w:tcW w:w="6287" w:type="dxa"/>
            <w:vAlign w:val="center"/>
          </w:tcPr>
          <w:p w14:paraId="0BC7C1C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544E690F">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636BAA18">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成交供应商未能按照承诺到岗尽职的，采购人将视情况严重程度对其作出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14:paraId="259C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338A06F">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w:t>
            </w:r>
          </w:p>
        </w:tc>
        <w:tc>
          <w:tcPr>
            <w:tcW w:w="1277" w:type="dxa"/>
            <w:vAlign w:val="center"/>
          </w:tcPr>
          <w:p w14:paraId="49170A88">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材料要求</w:t>
            </w:r>
          </w:p>
        </w:tc>
        <w:tc>
          <w:tcPr>
            <w:tcW w:w="6287" w:type="dxa"/>
            <w:vAlign w:val="center"/>
          </w:tcPr>
          <w:p w14:paraId="3240A1EE">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242D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3199DCC8">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w:t>
            </w:r>
          </w:p>
        </w:tc>
        <w:tc>
          <w:tcPr>
            <w:tcW w:w="1277" w:type="dxa"/>
            <w:vAlign w:val="center"/>
          </w:tcPr>
          <w:p w14:paraId="3414DDCB">
            <w:pPr>
              <w:spacing w:line="360" w:lineRule="auto"/>
              <w:rPr>
                <w:rFonts w:hint="eastAsia" w:asciiTheme="minorEastAsia" w:hAnsiTheme="minorEastAsia" w:eastAsiaTheme="minorEastAsia" w:cstheme="minorEastAsia"/>
                <w:color w:val="auto"/>
                <w:kern w:val="2"/>
                <w:sz w:val="24"/>
                <w:szCs w:val="22"/>
              </w:rPr>
            </w:pPr>
            <w:r>
              <w:rPr>
                <w:rFonts w:hint="eastAsia" w:asciiTheme="minorEastAsia" w:hAnsiTheme="minorEastAsia" w:eastAsiaTheme="minorEastAsia" w:cstheme="minorEastAsia"/>
                <w:color w:val="auto"/>
                <w:kern w:val="2"/>
                <w:sz w:val="24"/>
                <w:szCs w:val="22"/>
              </w:rPr>
              <w:t>工程施工重点难点</w:t>
            </w:r>
          </w:p>
        </w:tc>
        <w:tc>
          <w:tcPr>
            <w:tcW w:w="6287" w:type="dxa"/>
            <w:vAlign w:val="center"/>
          </w:tcPr>
          <w:p w14:paraId="68D829B5">
            <w:pPr>
              <w:spacing w:line="360" w:lineRule="auto"/>
              <w:rPr>
                <w:rFonts w:hint="eastAsia" w:asciiTheme="minorEastAsia" w:hAnsiTheme="minorEastAsia" w:eastAsiaTheme="minorEastAsia" w:cstheme="minorEastAsia"/>
                <w:color w:val="auto"/>
                <w:kern w:val="2"/>
                <w:sz w:val="24"/>
                <w:szCs w:val="22"/>
                <w:lang w:eastAsia="zh-CN"/>
              </w:rPr>
            </w:pPr>
            <w:r>
              <w:rPr>
                <w:rFonts w:hint="eastAsia" w:asciiTheme="minorEastAsia" w:hAnsiTheme="minorEastAsia" w:eastAsiaTheme="minorEastAsia" w:cstheme="minorEastAsia"/>
                <w:color w:val="auto"/>
                <w:kern w:val="2"/>
                <w:sz w:val="24"/>
                <w:szCs w:val="22"/>
                <w:lang w:val="en-US" w:eastAsia="zh-CN"/>
              </w:rPr>
              <w:t>/</w:t>
            </w:r>
          </w:p>
        </w:tc>
      </w:tr>
      <w:tr w14:paraId="5323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8CD73C0">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4</w:t>
            </w:r>
          </w:p>
        </w:tc>
        <w:tc>
          <w:tcPr>
            <w:tcW w:w="1277" w:type="dxa"/>
            <w:vAlign w:val="center"/>
          </w:tcPr>
          <w:p w14:paraId="35192F7D">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报价须知</w:t>
            </w:r>
          </w:p>
        </w:tc>
        <w:tc>
          <w:tcPr>
            <w:tcW w:w="6287" w:type="dxa"/>
            <w:vAlign w:val="center"/>
          </w:tcPr>
          <w:p w14:paraId="3C2A41F0">
            <w:pPr>
              <w:spacing w:line="360" w:lineRule="auto"/>
              <w:rPr>
                <w:rFonts w:hint="eastAsia" w:asciiTheme="minorEastAsia" w:hAnsiTheme="minorEastAsia" w:eastAsiaTheme="minorEastAsia" w:cstheme="minorEastAsia"/>
                <w:kern w:val="2"/>
                <w:sz w:val="21"/>
                <w:szCs w:val="22"/>
              </w:rPr>
            </w:pPr>
            <w:r>
              <w:rPr>
                <w:rFonts w:hint="eastAsia" w:asciiTheme="minorEastAsia" w:hAnsiTheme="minorEastAsia" w:eastAsiaTheme="minorEastAsia" w:cstheme="minorEastAsia"/>
                <w:kern w:val="2"/>
                <w:sz w:val="24"/>
                <w:szCs w:val="22"/>
              </w:rPr>
              <w:t>供应商最后报价均不得高于磋商文件（公告）列明的项目预算、最高限价，否则其响应文件将被认定为响应无效。</w:t>
            </w:r>
          </w:p>
        </w:tc>
      </w:tr>
      <w:tr w14:paraId="6FB6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84FDB42">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5</w:t>
            </w:r>
          </w:p>
        </w:tc>
        <w:tc>
          <w:tcPr>
            <w:tcW w:w="1277" w:type="dxa"/>
            <w:vAlign w:val="center"/>
          </w:tcPr>
          <w:p w14:paraId="2B4611E9">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重要说明</w:t>
            </w:r>
          </w:p>
        </w:tc>
        <w:tc>
          <w:tcPr>
            <w:tcW w:w="6287" w:type="dxa"/>
            <w:vAlign w:val="center"/>
          </w:tcPr>
          <w:p w14:paraId="466A61E7">
            <w:pPr>
              <w:spacing w:line="360" w:lineRule="auto"/>
              <w:rPr>
                <w:rFonts w:hint="eastAsia" w:asciiTheme="minorEastAsia" w:hAnsiTheme="minorEastAsia" w:eastAsiaTheme="minorEastAsia" w:cstheme="minorEastAsia"/>
                <w:kern w:val="2"/>
                <w:sz w:val="24"/>
                <w:szCs w:val="18"/>
              </w:rPr>
            </w:pPr>
            <w:bookmarkStart w:id="1" w:name="OLE_LINK3"/>
            <w:r>
              <w:rPr>
                <w:rFonts w:hint="eastAsia" w:asciiTheme="minorEastAsia" w:hAnsiTheme="minorEastAsia" w:eastAsiaTheme="minorEastAsia" w:cstheme="minorEastAsia"/>
                <w:kern w:val="2"/>
                <w:sz w:val="24"/>
                <w:szCs w:val="24"/>
              </w:rPr>
              <w:t>政府采购政策（包括但不限于下列具体政策要求）</w:t>
            </w:r>
            <w:r>
              <w:rPr>
                <w:rFonts w:hint="eastAsia" w:asciiTheme="minorEastAsia" w:hAnsiTheme="minorEastAsia" w:eastAsiaTheme="minorEastAsia" w:cstheme="minorEastAsia"/>
                <w:kern w:val="2"/>
                <w:sz w:val="24"/>
                <w:szCs w:val="18"/>
              </w:rPr>
              <w:t>：</w:t>
            </w:r>
          </w:p>
          <w:p w14:paraId="73F0BA67">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7894949D">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F4CD6A1">
            <w:pPr>
              <w:spacing w:line="360" w:lineRule="auto"/>
              <w:rPr>
                <w:rFonts w:hint="eastAsia" w:asciiTheme="minorEastAsia" w:hAnsiTheme="minorEastAsia" w:eastAsiaTheme="minorEastAsia" w:cstheme="minorEastAsia"/>
                <w:kern w:val="2"/>
                <w:sz w:val="24"/>
                <w:szCs w:val="22"/>
                <w:lang w:val="en-US" w:eastAsia="zh-CN"/>
              </w:rPr>
            </w:pPr>
            <w:bookmarkStart w:id="2" w:name="OLE_LINK5"/>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2"/>
                <w:lang w:val="en-US"/>
              </w:rPr>
              <w:t>属于实施范围内的政府采购工程项目，</w:t>
            </w:r>
            <w:r>
              <w:rPr>
                <w:rFonts w:hint="eastAsia" w:asciiTheme="minorEastAsia" w:hAnsiTheme="minorEastAsia" w:eastAsiaTheme="minorEastAsia" w:cstheme="minorEastAsia"/>
                <w:kern w:val="2"/>
                <w:sz w:val="24"/>
                <w:szCs w:val="22"/>
              </w:rPr>
              <w:t>应</w:t>
            </w:r>
            <w:r>
              <w:rPr>
                <w:rFonts w:hint="eastAsia" w:asciiTheme="minorEastAsia" w:hAnsiTheme="minorEastAsia" w:eastAsiaTheme="minorEastAsia" w:cstheme="minorEastAsia"/>
                <w:kern w:val="2"/>
                <w:sz w:val="24"/>
                <w:szCs w:val="22"/>
                <w:lang w:val="en-US"/>
              </w:rPr>
              <w:t>按照</w:t>
            </w:r>
            <w:r>
              <w:rPr>
                <w:rFonts w:hint="eastAsia" w:asciiTheme="minorEastAsia" w:hAnsiTheme="minorEastAsia" w:eastAsiaTheme="minorEastAsia" w:cstheme="minorEastAsia"/>
                <w:kern w:val="2"/>
                <w:sz w:val="24"/>
                <w:szCs w:val="22"/>
              </w:rPr>
              <w:t>财政部、住建部、工信部联合印发的《绿色建筑和绿色建材政府采购需求标准》</w:t>
            </w:r>
            <w:r>
              <w:rPr>
                <w:rFonts w:hint="eastAsia" w:asciiTheme="minorEastAsia" w:hAnsiTheme="minorEastAsia" w:eastAsiaTheme="minorEastAsia" w:cstheme="minorEastAsia"/>
                <w:kern w:val="2"/>
                <w:sz w:val="24"/>
                <w:szCs w:val="22"/>
                <w:lang w:val="en-US"/>
              </w:rPr>
              <w:t>和</w:t>
            </w:r>
            <w:r>
              <w:rPr>
                <w:rFonts w:hint="eastAsia" w:asciiTheme="minorEastAsia" w:hAnsiTheme="minorEastAsia" w:eastAsiaTheme="minorEastAsia" w:cstheme="minorEastAsia"/>
                <w:kern w:val="2"/>
                <w:sz w:val="24"/>
                <w:szCs w:val="22"/>
              </w:rPr>
              <w:t>《政府采购支持绿色建材促进建筑品质提升政策项目实施指南》</w:t>
            </w:r>
            <w:r>
              <w:rPr>
                <w:rFonts w:hint="eastAsia" w:asciiTheme="minorEastAsia" w:hAnsiTheme="minorEastAsia" w:eastAsiaTheme="minorEastAsia" w:cstheme="minorEastAsia"/>
                <w:kern w:val="2"/>
                <w:sz w:val="24"/>
                <w:szCs w:val="22"/>
                <w:lang w:val="en-US"/>
              </w:rPr>
              <w:t>应</w:t>
            </w:r>
            <w:r>
              <w:rPr>
                <w:rFonts w:hint="eastAsia" w:asciiTheme="minorEastAsia" w:hAnsiTheme="minorEastAsia" w:eastAsiaTheme="minorEastAsia" w:cstheme="minorEastAsia"/>
                <w:kern w:val="2"/>
                <w:sz w:val="24"/>
                <w:szCs w:val="22"/>
              </w:rPr>
              <w:t>用绿色建筑和绿色建材</w:t>
            </w:r>
            <w:r>
              <w:rPr>
                <w:rFonts w:hint="eastAsia" w:asciiTheme="minorEastAsia" w:hAnsiTheme="minorEastAsia" w:eastAsiaTheme="minorEastAsia" w:cstheme="minorEastAsia"/>
                <w:kern w:val="2"/>
                <w:sz w:val="24"/>
                <w:szCs w:val="24"/>
                <w:lang w:val="en-US" w:eastAsia="zh-CN"/>
              </w:rPr>
              <w:t>。</w:t>
            </w:r>
            <w:bookmarkEnd w:id="1"/>
            <w:bookmarkEnd w:id="2"/>
          </w:p>
        </w:tc>
      </w:tr>
      <w:tr w14:paraId="016B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195092D9">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6</w:t>
            </w:r>
          </w:p>
        </w:tc>
        <w:tc>
          <w:tcPr>
            <w:tcW w:w="1277" w:type="dxa"/>
            <w:vAlign w:val="center"/>
          </w:tcPr>
          <w:p w14:paraId="700C16C5">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项目经理</w:t>
            </w:r>
          </w:p>
        </w:tc>
        <w:tc>
          <w:tcPr>
            <w:tcW w:w="6287" w:type="dxa"/>
            <w:vAlign w:val="center"/>
          </w:tcPr>
          <w:p w14:paraId="0091D568">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1</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符合竞争性磋商公告中“项目经理资格要求”</w:t>
            </w:r>
            <w:r>
              <w:rPr>
                <w:rFonts w:hint="eastAsia" w:asciiTheme="minorEastAsia" w:hAnsiTheme="minorEastAsia" w:eastAsiaTheme="minorEastAsia" w:cstheme="minorEastAsia"/>
                <w:kern w:val="2"/>
                <w:sz w:val="24"/>
                <w:szCs w:val="22"/>
                <w:lang w:eastAsia="zh-CN"/>
              </w:rPr>
              <w:t>，</w:t>
            </w:r>
            <w:r>
              <w:rPr>
                <w:rFonts w:hint="eastAsia" w:ascii="Times New Roman" w:hAnsi="Times New Roman" w:cs="楷体"/>
                <w:bCs/>
                <w:snapToGrid w:val="0"/>
                <w:color w:val="000000"/>
                <w:kern w:val="0"/>
                <w:sz w:val="24"/>
                <w:szCs w:val="24"/>
              </w:rPr>
              <w:t>且必须是本单位人员（</w:t>
            </w:r>
            <w:r>
              <w:rPr>
                <w:rFonts w:hint="eastAsia" w:asciiTheme="minorEastAsia" w:hAnsiTheme="minorEastAsia" w:eastAsiaTheme="minorEastAsia" w:cstheme="minorEastAsia"/>
                <w:kern w:val="2"/>
                <w:sz w:val="24"/>
                <w:szCs w:val="22"/>
              </w:rPr>
              <w:t>竞争性磋商公告</w:t>
            </w:r>
            <w:r>
              <w:rPr>
                <w:rFonts w:hint="eastAsia" w:ascii="Times New Roman" w:hAnsi="Times New Roman" w:cs="楷体"/>
                <w:bCs/>
                <w:snapToGrid w:val="0"/>
                <w:color w:val="000000"/>
                <w:kern w:val="0"/>
                <w:sz w:val="24"/>
                <w:szCs w:val="24"/>
              </w:rPr>
              <w:t>中要求的注册证书注册单位应当与</w:t>
            </w:r>
            <w:r>
              <w:rPr>
                <w:rFonts w:hint="eastAsia" w:ascii="Times New Roman" w:hAnsi="Times New Roman" w:cs="楷体"/>
                <w:bCs/>
                <w:snapToGrid w:val="0"/>
                <w:color w:val="000000"/>
                <w:kern w:val="0"/>
                <w:sz w:val="24"/>
                <w:szCs w:val="24"/>
                <w:lang w:val="en-US" w:eastAsia="zh-CN"/>
              </w:rPr>
              <w:t>供应商</w:t>
            </w:r>
            <w:r>
              <w:rPr>
                <w:rFonts w:hint="eastAsia" w:ascii="Times New Roman" w:hAnsi="Times New Roman" w:cs="楷体"/>
                <w:bCs/>
                <w:snapToGrid w:val="0"/>
                <w:color w:val="000000"/>
                <w:kern w:val="0"/>
                <w:sz w:val="24"/>
                <w:szCs w:val="24"/>
              </w:rPr>
              <w:t>名称一致）</w:t>
            </w:r>
            <w:r>
              <w:rPr>
                <w:rFonts w:hint="eastAsia" w:asciiTheme="minorEastAsia" w:hAnsiTheme="minorEastAsia" w:eastAsiaTheme="minorEastAsia" w:cstheme="minorEastAsia"/>
                <w:kern w:val="2"/>
                <w:sz w:val="24"/>
                <w:szCs w:val="22"/>
              </w:rPr>
              <w:t>。</w:t>
            </w:r>
          </w:p>
          <w:p w14:paraId="21E6BC2A">
            <w:pPr>
              <w:spacing w:line="360" w:lineRule="auto"/>
              <w:rPr>
                <w:rFonts w:hint="eastAsia" w:asciiTheme="minorEastAsia" w:hAnsiTheme="minorEastAsia" w:eastAsiaTheme="minorEastAsia" w:cstheme="minorEastAsia"/>
                <w:kern w:val="2"/>
                <w:sz w:val="24"/>
                <w:szCs w:val="22"/>
              </w:rPr>
            </w:pPr>
            <w:bookmarkStart w:id="3" w:name="OLE_LINK10"/>
            <w:bookmarkStart w:id="4" w:name="OLE_LINK9"/>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2</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项目经理不得同时担任两个及以上建设工程施工项目经理，以下情形除外：</w:t>
            </w:r>
          </w:p>
          <w:p w14:paraId="18916400">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1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①</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法定情形；</w:t>
            </w:r>
          </w:p>
          <w:p w14:paraId="38EDB47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2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②</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虽在其他项目上担任项目经理岗位，但承诺在本项目成交后合同签订前能够从其他项目变更至本项目并全面履约。</w:t>
            </w:r>
            <w:bookmarkEnd w:id="3"/>
            <w:bookmarkEnd w:id="4"/>
          </w:p>
        </w:tc>
      </w:tr>
      <w:tr w14:paraId="748D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18BF2CD">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7</w:t>
            </w:r>
          </w:p>
        </w:tc>
        <w:tc>
          <w:tcPr>
            <w:tcW w:w="1277" w:type="dxa"/>
            <w:vAlign w:val="center"/>
          </w:tcPr>
          <w:p w14:paraId="6D66CACD">
            <w:pPr>
              <w:pStyle w:val="8"/>
              <w:widowControl w:val="0"/>
              <w:spacing w:before="0" w:beforeAutospacing="0" w:after="0" w:afterAutospacing="0" w:line="360" w:lineRule="auto"/>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b w:val="0"/>
                <w:kern w:val="2"/>
                <w:sz w:val="24"/>
              </w:rPr>
              <w:t>本项目采购标的名称及所属行业</w:t>
            </w:r>
          </w:p>
        </w:tc>
        <w:tc>
          <w:tcPr>
            <w:tcW w:w="6287" w:type="dxa"/>
            <w:vAlign w:val="center"/>
          </w:tcPr>
          <w:p w14:paraId="554D0D8C">
            <w:pPr>
              <w:spacing w:line="360" w:lineRule="auto"/>
              <w:jc w:val="left"/>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kern w:val="2"/>
                <w:sz w:val="24"/>
                <w:szCs w:val="22"/>
              </w:rPr>
              <w:t>标的名称：</w:t>
            </w:r>
            <w:r>
              <w:rPr>
                <w:rFonts w:hint="eastAsia" w:asciiTheme="minorEastAsia" w:hAnsiTheme="minorEastAsia" w:eastAsiaTheme="minorEastAsia" w:cstheme="minorEastAsia"/>
                <w:kern w:val="2"/>
                <w:sz w:val="24"/>
                <w:szCs w:val="18"/>
                <w:lang w:eastAsia="zh-CN"/>
              </w:rPr>
              <w:t>安徽省农业科学院皖南研究院试验示范基地基础设施与环境提升项目（包1：玻璃温室与资源圃自动遮阳棚和喷灌设施建设）（二次）</w:t>
            </w:r>
          </w:p>
          <w:p w14:paraId="56EC9E45">
            <w:pP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所属行业：建筑业</w:t>
            </w:r>
          </w:p>
        </w:tc>
      </w:tr>
    </w:tbl>
    <w:p w14:paraId="7B620FC3">
      <w:pPr>
        <w:pStyle w:val="3"/>
        <w:spacing w:before="0" w:after="0" w:line="360" w:lineRule="auto"/>
        <w:rPr>
          <w:rFonts w:asciiTheme="minorEastAsia" w:hAnsiTheme="minorEastAsia" w:eastAsiaTheme="minorEastAsia" w:cstheme="minorEastAsia"/>
          <w:sz w:val="24"/>
          <w:szCs w:val="24"/>
        </w:rPr>
      </w:pPr>
      <w:bookmarkStart w:id="5" w:name="_Toc23730"/>
      <w:bookmarkStart w:id="6" w:name="_Toc15645"/>
      <w:r>
        <w:rPr>
          <w:rFonts w:hint="eastAsia" w:asciiTheme="minorEastAsia" w:hAnsiTheme="minorEastAsia" w:eastAsiaTheme="minorEastAsia" w:cstheme="minorEastAsia"/>
          <w:sz w:val="24"/>
          <w:szCs w:val="24"/>
          <w:lang w:val="en-US"/>
        </w:rPr>
        <w:t>一、</w:t>
      </w:r>
      <w:r>
        <w:rPr>
          <w:rFonts w:hint="eastAsia" w:asciiTheme="minorEastAsia" w:hAnsiTheme="minorEastAsia" w:eastAsiaTheme="minorEastAsia" w:cstheme="minorEastAsia"/>
          <w:sz w:val="24"/>
          <w:szCs w:val="24"/>
        </w:rPr>
        <w:t>项目概况及总体要求</w:t>
      </w:r>
      <w:bookmarkEnd w:id="5"/>
      <w:bookmarkEnd w:id="6"/>
    </w:p>
    <w:p w14:paraId="265B1679">
      <w:pPr>
        <w:spacing w:line="360" w:lineRule="auto"/>
        <w:ind w:firstLine="480" w:firstLineChars="200"/>
        <w:textAlignment w:val="baseline"/>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lang w:eastAsia="zh-CN"/>
        </w:rPr>
        <w:t>安徽省农业科学院皖南研究院试验示范基地基础设施与环境提升项目（包1：玻璃温室与资源圃自动遮阳棚和喷灌设施建设）（二次）</w:t>
      </w:r>
      <w:r>
        <w:rPr>
          <w:rFonts w:hint="eastAsia" w:asciiTheme="minorEastAsia" w:hAnsiTheme="minorEastAsia" w:eastAsiaTheme="minorEastAsia" w:cstheme="minorEastAsia"/>
          <w:b w:val="0"/>
          <w:bCs w:val="0"/>
          <w:color w:val="auto"/>
          <w:sz w:val="24"/>
          <w:szCs w:val="24"/>
        </w:rPr>
        <w:t>，具体内容详见图纸及清单。</w:t>
      </w:r>
    </w:p>
    <w:p w14:paraId="53E9545F">
      <w:pPr>
        <w:pStyle w:val="4"/>
        <w:widowControl/>
        <w:spacing w:line="360" w:lineRule="auto"/>
        <w:outlineLvl w:val="1"/>
        <w:rPr>
          <w:rStyle w:val="9"/>
          <w:rFonts w:asciiTheme="minorEastAsia" w:hAnsiTheme="minorEastAsia" w:eastAsiaTheme="minorEastAsia" w:cstheme="minorEastAsia"/>
          <w:sz w:val="24"/>
          <w:szCs w:val="24"/>
        </w:rPr>
      </w:pPr>
      <w:bookmarkStart w:id="7" w:name="_Toc455587275"/>
      <w:bookmarkStart w:id="8" w:name="_Toc445554749"/>
      <w:bookmarkStart w:id="9" w:name="_Toc455587091"/>
      <w:bookmarkStart w:id="10" w:name="_Toc18199"/>
      <w:bookmarkStart w:id="11" w:name="_Toc12271"/>
      <w:bookmarkStart w:id="12" w:name="_Toc466024558"/>
      <w:r>
        <w:rPr>
          <w:rStyle w:val="9"/>
          <w:rFonts w:hint="eastAsia" w:asciiTheme="minorEastAsia" w:hAnsiTheme="minorEastAsia" w:cstheme="minorEastAsia"/>
          <w:sz w:val="24"/>
          <w:szCs w:val="24"/>
        </w:rPr>
        <w:t>二、</w:t>
      </w:r>
      <w:r>
        <w:rPr>
          <w:rStyle w:val="9"/>
          <w:rFonts w:hint="eastAsia" w:asciiTheme="minorEastAsia" w:hAnsiTheme="minorEastAsia" w:eastAsiaTheme="minorEastAsia" w:cstheme="minorEastAsia"/>
          <w:sz w:val="24"/>
          <w:szCs w:val="24"/>
        </w:rPr>
        <w:t>技术要求</w:t>
      </w:r>
      <w:bookmarkEnd w:id="7"/>
      <w:bookmarkEnd w:id="8"/>
      <w:bookmarkEnd w:id="9"/>
      <w:bookmarkEnd w:id="10"/>
      <w:bookmarkEnd w:id="11"/>
      <w:bookmarkEnd w:id="12"/>
    </w:p>
    <w:p w14:paraId="5A47B434">
      <w:pPr>
        <w:pStyle w:val="4"/>
        <w:widowControl/>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按照图纸、工程量清单要求及最新国家相关标准、规范要求执行。</w:t>
      </w:r>
    </w:p>
    <w:p w14:paraId="0056247A">
      <w:pPr>
        <w:pStyle w:val="3"/>
        <w:spacing w:before="0" w:after="0" w:line="360" w:lineRule="auto"/>
        <w:rPr>
          <w:rFonts w:asciiTheme="minorEastAsia" w:hAnsiTheme="minorEastAsia" w:eastAsiaTheme="minorEastAsia" w:cstheme="minorEastAsia"/>
          <w:sz w:val="24"/>
          <w:szCs w:val="24"/>
        </w:rPr>
      </w:pPr>
      <w:bookmarkStart w:id="13" w:name="_Toc8900"/>
      <w:bookmarkStart w:id="14" w:name="_Toc29071"/>
      <w:bookmarkStart w:id="15" w:name="OLE_LINK7"/>
      <w:r>
        <w:rPr>
          <w:rFonts w:hint="eastAsia" w:asciiTheme="minorEastAsia" w:hAnsiTheme="minorEastAsia" w:eastAsiaTheme="minorEastAsia" w:cstheme="minorEastAsia"/>
          <w:sz w:val="24"/>
          <w:szCs w:val="24"/>
          <w:lang w:val="en-US"/>
        </w:rPr>
        <w:t>三、</w:t>
      </w:r>
      <w:r>
        <w:rPr>
          <w:rFonts w:hint="eastAsia" w:asciiTheme="minorEastAsia" w:hAnsiTheme="minorEastAsia" w:eastAsiaTheme="minorEastAsia" w:cstheme="minorEastAsia"/>
          <w:sz w:val="24"/>
          <w:szCs w:val="24"/>
        </w:rPr>
        <w:t>报价要求</w:t>
      </w:r>
      <w:bookmarkEnd w:id="13"/>
      <w:bookmarkEnd w:id="14"/>
    </w:p>
    <w:p w14:paraId="127F55B6">
      <w:pPr>
        <w:keepNext/>
        <w:keepLines/>
        <w:spacing w:line="360" w:lineRule="auto"/>
        <w:outlineLvl w:val="9"/>
        <w:rPr>
          <w:rFonts w:asciiTheme="minorEastAsia" w:hAnsiTheme="minorEastAsia" w:eastAsiaTheme="minorEastAsia" w:cstheme="minorEastAsia"/>
          <w:b/>
          <w:bCs/>
          <w:color w:val="000000"/>
          <w:sz w:val="24"/>
          <w:szCs w:val="24"/>
        </w:rPr>
      </w:pPr>
      <w:bookmarkStart w:id="16" w:name="_Toc22767"/>
      <w:bookmarkStart w:id="17" w:name="_Toc11545"/>
      <w:bookmarkStart w:id="18" w:name="_Toc28825"/>
      <w:r>
        <w:rPr>
          <w:rFonts w:hint="eastAsia" w:asciiTheme="minorEastAsia" w:hAnsiTheme="minorEastAsia" w:eastAsiaTheme="minorEastAsia" w:cstheme="minorEastAsia"/>
          <w:b/>
          <w:bCs/>
          <w:color w:val="000000"/>
          <w:sz w:val="24"/>
          <w:szCs w:val="24"/>
        </w:rPr>
        <w:t>3.1计价依据</w:t>
      </w:r>
      <w:bookmarkEnd w:id="16"/>
      <w:bookmarkEnd w:id="17"/>
      <w:bookmarkEnd w:id="18"/>
    </w:p>
    <w:p w14:paraId="44D03E93">
      <w:pPr>
        <w:spacing w:line="360" w:lineRule="auto"/>
        <w:ind w:firstLine="480" w:firstLineChars="200"/>
        <w:outlineLvl w:val="9"/>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3.1.1 计价依据的确定符合国家法律法规、现行有关标准与规范，工程所在地</w:t>
      </w:r>
      <w:r>
        <w:rPr>
          <w:rFonts w:hint="eastAsia" w:asciiTheme="minorEastAsia" w:hAnsiTheme="minorEastAsia" w:eastAsiaTheme="minorEastAsia" w:cstheme="minorEastAsia"/>
          <w:color w:val="auto"/>
          <w:sz w:val="24"/>
          <w:szCs w:val="24"/>
        </w:rPr>
        <w:t>的省、市工程定额和工程造价的规定以及工程造价信息要求。</w:t>
      </w:r>
    </w:p>
    <w:p w14:paraId="730C5E78">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3.1.2 </w:t>
      </w:r>
      <w:bookmarkStart w:id="19" w:name="OLE_LINK6"/>
      <w:r>
        <w:rPr>
          <w:rFonts w:hint="eastAsia" w:asciiTheme="minorEastAsia" w:hAnsiTheme="minorEastAsia" w:eastAsiaTheme="minorEastAsia" w:cstheme="minorEastAsia"/>
          <w:color w:val="auto"/>
          <w:sz w:val="24"/>
          <w:szCs w:val="24"/>
        </w:rPr>
        <w:t>安全文明施工费</w:t>
      </w:r>
      <w:bookmarkEnd w:id="19"/>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rPr>
        <w:t>安全文明施工费</w:t>
      </w:r>
      <w:r>
        <w:rPr>
          <w:rFonts w:hint="eastAsia" w:asciiTheme="minorEastAsia" w:hAnsiTheme="minorEastAsia" w:eastAsiaTheme="minorEastAsia" w:cstheme="minorEastAsia"/>
          <w:color w:val="auto"/>
          <w:sz w:val="24"/>
          <w:szCs w:val="24"/>
          <w:lang w:val="en-US" w:eastAsia="zh-CN"/>
        </w:rPr>
        <w:t>费率。</w:t>
      </w:r>
    </w:p>
    <w:p w14:paraId="7D9D8DDE">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p>
    <w:p w14:paraId="634A73F1">
      <w:pPr>
        <w:keepNext/>
        <w:keepLines/>
        <w:spacing w:line="360" w:lineRule="auto"/>
        <w:outlineLvl w:val="9"/>
        <w:rPr>
          <w:rFonts w:asciiTheme="minorEastAsia" w:hAnsiTheme="minorEastAsia" w:eastAsiaTheme="minorEastAsia" w:cstheme="minorEastAsia"/>
          <w:b/>
          <w:bCs/>
          <w:color w:val="auto"/>
          <w:sz w:val="24"/>
          <w:szCs w:val="24"/>
        </w:rPr>
      </w:pPr>
      <w:bookmarkStart w:id="20" w:name="_Toc22790"/>
      <w:bookmarkStart w:id="21" w:name="_Toc4564"/>
      <w:bookmarkStart w:id="22" w:name="_Toc22414"/>
      <w:r>
        <w:rPr>
          <w:rFonts w:hint="eastAsia" w:asciiTheme="minorEastAsia" w:hAnsiTheme="minorEastAsia" w:eastAsiaTheme="minorEastAsia" w:cstheme="minorEastAsia"/>
          <w:b/>
          <w:bCs/>
          <w:color w:val="auto"/>
          <w:sz w:val="24"/>
          <w:szCs w:val="24"/>
        </w:rPr>
        <w:t>3.2响应报价参考编制要求</w:t>
      </w:r>
      <w:bookmarkEnd w:id="20"/>
      <w:bookmarkEnd w:id="21"/>
      <w:bookmarkEnd w:id="22"/>
    </w:p>
    <w:p w14:paraId="3E57954A">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3.2.1 响应报价编制参考依</w:t>
      </w:r>
      <w:r>
        <w:rPr>
          <w:rFonts w:hint="eastAsia" w:asciiTheme="minorEastAsia" w:hAnsiTheme="minorEastAsia" w:eastAsiaTheme="minorEastAsia" w:cstheme="minorEastAsia"/>
          <w:sz w:val="24"/>
          <w:szCs w:val="24"/>
        </w:rPr>
        <w:t>据：</w:t>
      </w:r>
      <w:r>
        <w:rPr>
          <w:rFonts w:hint="eastAsia" w:asciiTheme="minorEastAsia" w:hAnsiTheme="minorEastAsia" w:eastAsiaTheme="minorEastAsia" w:cstheme="minorEastAsia"/>
          <w:color w:val="000000"/>
          <w:sz w:val="24"/>
          <w:szCs w:val="24"/>
          <w:lang w:val="en-US" w:eastAsia="zh-CN"/>
        </w:rPr>
        <w:t>详见清单编制说明（如有）。</w:t>
      </w:r>
    </w:p>
    <w:p w14:paraId="1563A00A">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3.2.2供应商应仔细阅读采购文件，了解全部工程内容。供应商的响应报价应是采购文件所确定的采购范围内全部工程内容的价格体现，但其响应报价不得低于供应商个别成本价。</w:t>
      </w:r>
    </w:p>
    <w:p w14:paraId="04F4B7B2">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3.2.3供应商应按采购人提供的工程量清单填报综合单价和合价，未填报的综合单价和合价，视为此项费用已合在工程量清单的其他综合单价和合价中。</w:t>
      </w:r>
    </w:p>
    <w:p w14:paraId="595B6E8B">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3.2.4分部分项工程费根据采购文件中的工程量清单项目及项目特征描述等确定综合单价。其中综合单价是指完成一个规定清单项目所需的人工费、材料和工程设备费、施工机具使用费和综合费（企业管理费和利润）以及一定范围内供应商承担的风险费用。</w:t>
      </w:r>
    </w:p>
    <w:p w14:paraId="2954DAD0">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3.2.5措施项目费依据第3.2.1项编制依据确定。</w:t>
      </w:r>
    </w:p>
    <w:p w14:paraId="19E6572A">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3.2.6不可竞争费（含安全</w:t>
      </w:r>
      <w:r>
        <w:rPr>
          <w:rFonts w:hint="eastAsia" w:asciiTheme="minorEastAsia" w:hAnsiTheme="minorEastAsia" w:eastAsiaTheme="minorEastAsia" w:cstheme="minorEastAsia"/>
          <w:color w:val="auto"/>
          <w:sz w:val="24"/>
          <w:szCs w:val="24"/>
        </w:rPr>
        <w:t>文明施工费、环境保护税</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）根据工程量清单不可竞争项目，结合第3.2.1项编制依据确定，安全文明施工费费率</w:t>
      </w:r>
      <w:r>
        <w:rPr>
          <w:rFonts w:hint="eastAsia" w:asciiTheme="minorEastAsia" w:hAnsiTheme="minorEastAsia" w:eastAsia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不得调整。</w:t>
      </w:r>
    </w:p>
    <w:p w14:paraId="2F05D50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3.2.7其他项目费用应按照下列规定计价：</w:t>
      </w:r>
    </w:p>
    <w:p w14:paraId="00FB19F3">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（1）暂列金额按工程量清单中列出的金额填写，不得更改；</w:t>
      </w:r>
    </w:p>
    <w:p w14:paraId="2BED138A">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（2）专业工程暂估价按工程量清单中列出的金额填写，不得更改；</w:t>
      </w:r>
    </w:p>
    <w:p w14:paraId="3F30DD1C">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（3）计日工按采购人列出项目和数量，结合第3.2.1项编制依据的要求确定综合单价并计算费用； </w:t>
      </w:r>
    </w:p>
    <w:p w14:paraId="24A94C0C">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（4）总承包服务费根据采购文件列出的内容和要求计算。</w:t>
      </w:r>
    </w:p>
    <w:p w14:paraId="3435B166">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3.2.8税金（增值税）按税金项目清单，结合第3.2.1项编制依据的要求编制，不得调整。</w:t>
      </w:r>
    </w:p>
    <w:p w14:paraId="4FDF623E">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3.2.9 响应报价编制注意事项</w:t>
      </w:r>
    </w:p>
    <w:p w14:paraId="0F728A53">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对于受施工现场场地限制，如需要另外寻找场地解决临时住宿、材料及设备堆放，由此所产生的费用应包含在响应报价范围内，采购人不再承担该费用</w:t>
      </w:r>
      <w:r>
        <w:rPr>
          <w:rFonts w:hint="eastAsia" w:asciiTheme="minorEastAsia" w:hAnsiTheme="minorEastAsia" w:eastAsiaTheme="minorEastAsia" w:cstheme="minorEastAsia"/>
          <w:bCs/>
          <w:sz w:val="24"/>
          <w:szCs w:val="24"/>
        </w:rPr>
        <w:t>。</w:t>
      </w:r>
    </w:p>
    <w:bookmarkEnd w:id="15"/>
    <w:p w14:paraId="1EE49F20">
      <w:pPr>
        <w:pStyle w:val="3"/>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3" w:name="_Toc25124"/>
      <w:bookmarkStart w:id="24" w:name="_Toc26113"/>
      <w:bookmarkStart w:id="25" w:name="_Toc527541657"/>
      <w:r>
        <w:rPr>
          <w:rFonts w:hint="eastAsia" w:asciiTheme="minorEastAsia" w:hAnsiTheme="minorEastAsia" w:eastAsiaTheme="minorEastAsia" w:cstheme="minorEastAsia"/>
          <w:sz w:val="24"/>
          <w:szCs w:val="24"/>
          <w:lang w:val="en-US"/>
        </w:rPr>
        <w:t>四、</w:t>
      </w:r>
      <w:r>
        <w:rPr>
          <w:rFonts w:hint="eastAsia" w:asciiTheme="minorEastAsia" w:hAnsiTheme="minorEastAsia" w:eastAsiaTheme="minorEastAsia" w:cstheme="minorEastAsia"/>
          <w:sz w:val="24"/>
          <w:szCs w:val="24"/>
        </w:rPr>
        <w:t>工程量清单</w:t>
      </w:r>
      <w:bookmarkEnd w:id="23"/>
      <w:bookmarkEnd w:id="24"/>
    </w:p>
    <w:bookmarkEnd w:id="25"/>
    <w:p w14:paraId="3CF510A4">
      <w:pPr>
        <w:pStyle w:val="10"/>
        <w:pageBreakBefore w:val="0"/>
        <w:widowControl w:val="0"/>
        <w:kinsoku/>
        <w:wordWrap/>
        <w:overflowPunct/>
        <w:topLinePunct w:val="0"/>
        <w:autoSpaceDE/>
        <w:autoSpaceDN/>
        <w:bidi w:val="0"/>
        <w:adjustRightInd/>
        <w:snapToGrid/>
        <w:ind w:firstLine="48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另行发放。如工程量清单中涉及证明材料，供应商无须提供。如工程量清单中出现特定性、唯一性品牌的表述，该品牌仅作为参考，施工过程中不具有限定性。</w:t>
      </w:r>
    </w:p>
    <w:p w14:paraId="6EA6597B">
      <w:pPr>
        <w:pStyle w:val="3"/>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6" w:name="_Hlk165186373"/>
      <w:bookmarkStart w:id="27" w:name="_Toc527541659"/>
      <w:bookmarkStart w:id="28" w:name="_Toc31135"/>
      <w:bookmarkStart w:id="29" w:name="_Toc4770"/>
      <w:r>
        <w:rPr>
          <w:rFonts w:hint="eastAsia" w:asciiTheme="minorEastAsia" w:hAnsiTheme="minorEastAsia" w:eastAsiaTheme="minorEastAsia" w:cstheme="minorEastAsia"/>
          <w:sz w:val="24"/>
          <w:szCs w:val="24"/>
          <w:lang w:val="en-US"/>
        </w:rPr>
        <w:t>五、</w:t>
      </w:r>
      <w:r>
        <w:rPr>
          <w:rFonts w:hint="eastAsia" w:asciiTheme="minorEastAsia" w:hAnsiTheme="minorEastAsia" w:eastAsiaTheme="minorEastAsia" w:cstheme="minorEastAsia"/>
          <w:sz w:val="24"/>
          <w:szCs w:val="24"/>
        </w:rPr>
        <w:t>图纸</w:t>
      </w:r>
      <w:bookmarkEnd w:id="26"/>
      <w:bookmarkEnd w:id="27"/>
      <w:r>
        <w:rPr>
          <w:rFonts w:hint="eastAsia" w:asciiTheme="minorEastAsia" w:hAnsiTheme="minorEastAsia" w:eastAsiaTheme="minorEastAsia" w:cstheme="minorEastAsia"/>
          <w:sz w:val="24"/>
          <w:szCs w:val="24"/>
        </w:rPr>
        <w:t>（如有）</w:t>
      </w:r>
      <w:bookmarkEnd w:id="28"/>
      <w:bookmarkEnd w:id="29"/>
    </w:p>
    <w:p w14:paraId="3C4A8F16">
      <w:r>
        <w:rPr>
          <w:rFonts w:hint="eastAsia" w:asciiTheme="minorEastAsia" w:hAnsiTheme="minorEastAsia" w:eastAsiaTheme="minorEastAsia" w:cstheme="minorEastAsia"/>
          <w:b/>
          <w:bCs/>
          <w:sz w:val="24"/>
          <w:szCs w:val="24"/>
        </w:rPr>
        <w:t>另行发放。如图纸中涉及证明材料，供应商无须提供。如图纸中出现特定性、唯一性品牌的表述，该品牌仅作为参考，施工过程中不具有限定性。</w:t>
      </w:r>
      <w:bookmarkStart w:id="30" w:name="_GoBack"/>
      <w:bookmarkEnd w:id="3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136F34"/>
    <w:rsid w:val="3BB524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Plain Text"/>
    <w:basedOn w:val="1"/>
    <w:qFormat/>
    <w:uiPriority w:val="0"/>
    <w:rPr>
      <w:rFonts w:hAnsi="Courier New" w:eastAsiaTheme="minorEastAsia"/>
      <w:szCs w:val="22"/>
    </w:rPr>
  </w:style>
  <w:style w:type="table" w:customStyle="1" w:styleId="7">
    <w:name w:val="网格型2"/>
    <w:basedOn w:val="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xl31"/>
    <w:basedOn w:val="1"/>
    <w:qFormat/>
    <w:uiPriority w:val="0"/>
    <w:pPr>
      <w:widowControl/>
      <w:spacing w:before="100" w:beforeAutospacing="1" w:after="100" w:afterAutospacing="1"/>
      <w:jc w:val="center"/>
    </w:pPr>
    <w:rPr>
      <w:b/>
      <w:bCs/>
      <w:sz w:val="28"/>
      <w:szCs w:val="28"/>
    </w:rPr>
  </w:style>
  <w:style w:type="character" w:customStyle="1" w:styleId="9">
    <w:name w:val="标题 2 Char Char"/>
    <w:qFormat/>
    <w:uiPriority w:val="0"/>
    <w:rPr>
      <w:rFonts w:ascii="Arial" w:hAnsi="Arial" w:eastAsia="黑体" w:cs="Times New Roman"/>
      <w:b/>
      <w:bCs/>
      <w:kern w:val="2"/>
      <w:sz w:val="32"/>
      <w:szCs w:val="32"/>
      <w:lang w:val="en-US" w:eastAsia="zh-CN" w:bidi="ar-SA"/>
    </w:rPr>
  </w:style>
  <w:style w:type="paragraph" w:customStyle="1" w:styleId="10">
    <w:name w:val="正文2"/>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2026-08-28T08:09:00Z</dcterms:created>
  <dc:creator>Lenovo</dc:creator>
  <cp:lastModifiedBy>gsy</cp:lastModifiedBy>
  <dcterms:modified xsi:type="dcterms:W3CDTF">2026-08-28T08:43:49Z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59CC6E857B5F461DB052BC44865E63C6_12</vt:lpwstr>
  </property>
  <property fmtid="{D5CDD505-2E9C-101B-9397-08002B2CF9AE}" pid="4" name="KSOTemplateDocerSaveRecord">
    <vt:lpwstr>eyJoZGlkIjoiZjc4MDdiNDI1NzdiMmQ3M2FiNzNkZWYzMDcxMGZkNzYiLCJ1c2VySWQiOiI2NjQ2OTQwOTEifQ==</vt:lpwstr>
  </property>
</Properties>
</file>