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FA62">
      <w:pPr>
        <w:adjustRightInd w:val="0"/>
        <w:snapToGrid w:val="0"/>
        <w:spacing w:line="360" w:lineRule="auto"/>
        <w:ind w:firstLine="422"/>
        <w:rPr>
          <w:rFonts w:ascii="宋体" w:hAnsi="宋体" w:eastAsia="宋体"/>
          <w:b/>
          <w:szCs w:val="21"/>
        </w:rPr>
      </w:pPr>
      <w:r>
        <w:rPr>
          <w:rFonts w:hint="eastAsia" w:ascii="宋体" w:hAnsi="宋体" w:eastAsia="宋体"/>
          <w:b/>
          <w:szCs w:val="21"/>
        </w:rPr>
        <w:t>前注：</w:t>
      </w:r>
    </w:p>
    <w:p w14:paraId="766A8E9D">
      <w:pPr>
        <w:adjustRightInd w:val="0"/>
        <w:snapToGrid w:val="0"/>
        <w:spacing w:line="360" w:lineRule="auto"/>
        <w:ind w:firstLine="420"/>
        <w:rPr>
          <w:rFonts w:ascii="宋体" w:hAnsi="宋体" w:eastAsia="宋体"/>
          <w:szCs w:val="21"/>
        </w:rPr>
      </w:pPr>
      <w:r>
        <w:rPr>
          <w:rFonts w:hint="eastAsia" w:ascii="宋体" w:hAnsi="宋体" w:eastAsia="宋体"/>
          <w:szCs w:val="21"/>
        </w:rPr>
        <w:t>1.</w:t>
      </w:r>
      <w:r>
        <w:rPr>
          <w:rFonts w:ascii="宋体" w:hAnsi="宋体" w:eastAsia="宋体"/>
          <w:szCs w:val="21"/>
        </w:rPr>
        <w:t>根据《</w:t>
      </w:r>
      <w:r>
        <w:rPr>
          <w:rFonts w:hint="eastAsia" w:ascii="宋体" w:hAnsi="宋体" w:eastAsia="宋体"/>
          <w:szCs w:val="21"/>
        </w:rPr>
        <w:t>政府采购进口产品管理办法</w:t>
      </w:r>
      <w:r>
        <w:rPr>
          <w:rFonts w:ascii="宋体" w:hAnsi="宋体" w:eastAsia="宋体"/>
          <w:szCs w:val="21"/>
        </w:rPr>
        <w:t>》及政府采购管理部门的相关规定，下列采购需求中</w:t>
      </w:r>
      <w:r>
        <w:rPr>
          <w:rFonts w:hint="eastAsia" w:ascii="宋体" w:hAnsi="宋体" w:eastAsia="宋体"/>
          <w:szCs w:val="21"/>
        </w:rPr>
        <w:t>标注进口产品的货物均</w:t>
      </w:r>
      <w:r>
        <w:rPr>
          <w:rFonts w:ascii="宋体" w:hAnsi="宋体" w:eastAsia="宋体"/>
          <w:szCs w:val="21"/>
        </w:rPr>
        <w:t>已履行相关论证手续，经核准采购进口</w:t>
      </w:r>
      <w:r>
        <w:rPr>
          <w:rFonts w:hint="eastAsia" w:ascii="宋体" w:hAnsi="宋体" w:eastAsia="宋体"/>
          <w:szCs w:val="21"/>
        </w:rPr>
        <w:t>产品</w:t>
      </w:r>
      <w:r>
        <w:rPr>
          <w:rFonts w:ascii="宋体" w:hAnsi="宋体" w:eastAsia="宋体"/>
          <w:szCs w:val="21"/>
        </w:rPr>
        <w:t>，但不限制满足招标文件要求的国内产品参与竞争</w:t>
      </w:r>
      <w:r>
        <w:rPr>
          <w:rFonts w:hint="eastAsia" w:ascii="宋体" w:hAnsi="宋体" w:eastAsia="宋体"/>
          <w:szCs w:val="21"/>
        </w:rPr>
        <w:t>。未标注进口产品的货物均</w:t>
      </w:r>
      <w:r>
        <w:rPr>
          <w:rFonts w:ascii="宋体" w:hAnsi="宋体" w:eastAsia="宋体"/>
          <w:szCs w:val="21"/>
        </w:rPr>
        <w:t>为拒绝采购进口产品</w:t>
      </w:r>
      <w:r>
        <w:rPr>
          <w:rFonts w:hint="eastAsia" w:ascii="宋体" w:hAnsi="宋体" w:eastAsia="宋体"/>
          <w:szCs w:val="21"/>
        </w:rPr>
        <w:t>。</w:t>
      </w:r>
    </w:p>
    <w:p w14:paraId="70EE178A">
      <w:pPr>
        <w:adjustRightInd w:val="0"/>
        <w:snapToGrid w:val="0"/>
        <w:spacing w:line="360" w:lineRule="auto"/>
        <w:ind w:firstLine="420"/>
        <w:rPr>
          <w:rFonts w:ascii="宋体" w:hAnsi="宋体" w:eastAsia="宋体"/>
          <w:szCs w:val="21"/>
        </w:rPr>
      </w:pPr>
      <w:r>
        <w:rPr>
          <w:rFonts w:hint="eastAsia" w:ascii="宋体" w:hAnsi="宋体" w:eastAsia="宋体"/>
          <w:szCs w:val="21"/>
        </w:rPr>
        <w:t>2.</w:t>
      </w:r>
      <w:r>
        <w:rPr>
          <w:rFonts w:ascii="宋体" w:hAnsi="宋体" w:eastAsia="宋体" w:cs="宋体"/>
          <w:szCs w:val="21"/>
        </w:rPr>
        <w:t>政府采购政策（包括但不限于下列具体政策要求</w:t>
      </w:r>
      <w:r>
        <w:rPr>
          <w:rFonts w:hint="eastAsia" w:ascii="宋体" w:hAnsi="宋体" w:eastAsia="宋体" w:cs="宋体"/>
          <w:szCs w:val="21"/>
        </w:rPr>
        <w:t>）</w:t>
      </w:r>
      <w:r>
        <w:rPr>
          <w:rFonts w:hint="eastAsia" w:ascii="宋体" w:hAnsi="宋体" w:eastAsia="宋体"/>
          <w:szCs w:val="21"/>
        </w:rPr>
        <w:t>：</w:t>
      </w:r>
    </w:p>
    <w:p w14:paraId="790A08BC">
      <w:pPr>
        <w:adjustRightInd w:val="0"/>
        <w:snapToGrid w:val="0"/>
        <w:spacing w:line="360" w:lineRule="auto"/>
        <w:ind w:firstLine="420"/>
        <w:rPr>
          <w:rFonts w:ascii="宋体" w:hAnsi="宋体" w:eastAsia="宋体" w:cs="宋体"/>
          <w:szCs w:val="21"/>
        </w:rPr>
      </w:pPr>
      <w:r>
        <w:rPr>
          <w:rFonts w:hint="eastAsia" w:ascii="宋体" w:hAnsi="宋体" w:eastAsia="宋体" w:cs="宋体"/>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0FDFB07">
      <w:pPr>
        <w:adjustRightInd w:val="0"/>
        <w:snapToGrid w:val="0"/>
        <w:spacing w:line="360" w:lineRule="auto"/>
        <w:ind w:firstLine="420"/>
        <w:rPr>
          <w:rFonts w:ascii="宋体" w:hAnsi="宋体" w:eastAsia="宋体" w:cs="宋体"/>
          <w:szCs w:val="21"/>
        </w:rPr>
      </w:pPr>
      <w:r>
        <w:rPr>
          <w:rFonts w:hint="eastAsia" w:ascii="宋体" w:hAnsi="宋体" w:eastAsia="宋体" w:cs="宋体"/>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A93F037">
      <w:pPr>
        <w:adjustRightInd w:val="0"/>
        <w:snapToGrid w:val="0"/>
        <w:spacing w:line="360" w:lineRule="auto"/>
        <w:ind w:firstLine="420"/>
        <w:rPr>
          <w:rFonts w:ascii="宋体" w:hAnsi="宋体" w:eastAsia="宋体" w:cs="宋体"/>
          <w:szCs w:val="21"/>
        </w:rPr>
      </w:pPr>
      <w:r>
        <w:rPr>
          <w:rFonts w:hint="eastAsia" w:ascii="宋体" w:hAnsi="宋体" w:eastAsia="宋体" w:cs="宋体"/>
          <w:szCs w:val="21"/>
        </w:rPr>
        <w:t>3.</w:t>
      </w:r>
      <w:r>
        <w:rPr>
          <w:rFonts w:hint="eastAsia" w:ascii="宋体" w:hAnsi="宋体" w:eastAsia="宋体"/>
          <w:szCs w:val="21"/>
        </w:rPr>
        <w:t>如采购人允许采用分包方式履行合同的，应当明确可以分包履行的相关内容</w:t>
      </w:r>
      <w:r>
        <w:rPr>
          <w:rFonts w:hint="eastAsia" w:ascii="宋体" w:hAnsi="宋体" w:eastAsia="宋体" w:cs="宋体"/>
          <w:szCs w:val="21"/>
        </w:rPr>
        <w:t>。</w:t>
      </w:r>
    </w:p>
    <w:p w14:paraId="1873626C">
      <w:pPr>
        <w:adjustRightInd w:val="0"/>
        <w:snapToGrid w:val="0"/>
        <w:spacing w:line="360" w:lineRule="auto"/>
        <w:ind w:firstLine="420"/>
        <w:rPr>
          <w:rFonts w:ascii="宋体" w:hAnsi="宋体" w:eastAsia="宋体"/>
          <w:szCs w:val="21"/>
        </w:rPr>
      </w:pPr>
      <w:r>
        <w:rPr>
          <w:rFonts w:hint="eastAsia" w:ascii="宋体" w:hAnsi="宋体" w:eastAsia="宋体" w:cs="宋体"/>
          <w:szCs w:val="21"/>
        </w:rPr>
        <w:t>4.下列采购需求中：标注▲的产品（核心产品），投标人在投标文件《主要中标标的承诺函》中填写名称、品牌、规格、型号、数量、单价等信息。</w:t>
      </w:r>
    </w:p>
    <w:p w14:paraId="1D938734">
      <w:pPr>
        <w:adjustRightInd w:val="0"/>
        <w:snapToGrid w:val="0"/>
        <w:spacing w:line="360" w:lineRule="auto"/>
        <w:ind w:firstLine="482"/>
        <w:outlineLvl w:val="1"/>
        <w:rPr>
          <w:rFonts w:hint="eastAsia" w:ascii="宋体" w:hAnsi="宋体" w:eastAsia="宋体"/>
          <w:b/>
          <w:szCs w:val="21"/>
        </w:rPr>
      </w:pPr>
      <w:bookmarkStart w:id="0" w:name="_Toc178465410"/>
      <w:bookmarkStart w:id="1" w:name="_Toc2554"/>
      <w:bookmarkStart w:id="2" w:name="_Toc32151"/>
    </w:p>
    <w:p w14:paraId="3FB691AF">
      <w:pPr>
        <w:adjustRightInd w:val="0"/>
        <w:snapToGrid w:val="0"/>
        <w:spacing w:line="360" w:lineRule="auto"/>
        <w:ind w:firstLine="482"/>
        <w:outlineLvl w:val="1"/>
        <w:rPr>
          <w:rFonts w:ascii="宋体" w:hAnsi="宋体" w:eastAsia="宋体"/>
          <w:b/>
          <w:szCs w:val="21"/>
        </w:rPr>
      </w:pPr>
      <w:bookmarkStart w:id="3" w:name="_Toc201059631"/>
      <w:r>
        <w:rPr>
          <w:rFonts w:hint="eastAsia" w:ascii="宋体" w:hAnsi="宋体" w:eastAsia="宋体"/>
          <w:b/>
          <w:szCs w:val="21"/>
        </w:rPr>
        <w:t>一、采购需求前附表</w:t>
      </w:r>
      <w:bookmarkEnd w:id="0"/>
      <w:bookmarkEnd w:id="1"/>
      <w:bookmarkEnd w:id="2"/>
      <w:bookmarkEnd w:id="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201C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9FFBE77">
            <w:pPr>
              <w:pStyle w:val="100"/>
              <w:adjustRightInd w:val="0"/>
              <w:snapToGrid w:val="0"/>
              <w:spacing w:line="300" w:lineRule="auto"/>
              <w:rPr>
                <w:rFonts w:cs="@仿宋_GB2312"/>
                <w:b/>
                <w:kern w:val="2"/>
                <w:sz w:val="21"/>
                <w:szCs w:val="21"/>
                <w:lang w:val="en-US" w:eastAsia="zh-CN"/>
              </w:rPr>
            </w:pPr>
            <w:r>
              <w:rPr>
                <w:rFonts w:hint="eastAsia" w:cs="@仿宋_GB2312"/>
                <w:b/>
                <w:kern w:val="2"/>
                <w:sz w:val="21"/>
                <w:szCs w:val="21"/>
                <w:lang w:val="en-US" w:eastAsia="zh-CN"/>
              </w:rPr>
              <w:t>序号</w:t>
            </w:r>
          </w:p>
        </w:tc>
        <w:tc>
          <w:tcPr>
            <w:tcW w:w="2032" w:type="dxa"/>
            <w:vAlign w:val="center"/>
          </w:tcPr>
          <w:p w14:paraId="433AB78B">
            <w:pPr>
              <w:pStyle w:val="98"/>
              <w:jc w:val="center"/>
              <w:rPr>
                <w:b/>
                <w:color w:val="auto"/>
              </w:rPr>
            </w:pPr>
            <w:r>
              <w:rPr>
                <w:rFonts w:hint="eastAsia"/>
                <w:b/>
                <w:color w:val="auto"/>
              </w:rPr>
              <w:t>条款名称</w:t>
            </w:r>
          </w:p>
        </w:tc>
        <w:tc>
          <w:tcPr>
            <w:tcW w:w="5483" w:type="dxa"/>
            <w:vAlign w:val="center"/>
          </w:tcPr>
          <w:p w14:paraId="3EA020F2">
            <w:pPr>
              <w:pStyle w:val="98"/>
              <w:jc w:val="center"/>
              <w:rPr>
                <w:b/>
                <w:color w:val="auto"/>
              </w:rPr>
            </w:pPr>
            <w:r>
              <w:rPr>
                <w:rFonts w:hint="eastAsia"/>
                <w:b/>
                <w:color w:val="auto"/>
              </w:rPr>
              <w:t>内容、说明与要求</w:t>
            </w:r>
          </w:p>
        </w:tc>
      </w:tr>
      <w:tr w14:paraId="17E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06752BA6">
            <w:pPr>
              <w:pStyle w:val="100"/>
              <w:adjustRightInd w:val="0"/>
              <w:snapToGrid w:val="0"/>
              <w:spacing w:line="300" w:lineRule="auto"/>
              <w:rPr>
                <w:rFonts w:cs="@仿宋_GB2312"/>
                <w:kern w:val="2"/>
                <w:sz w:val="21"/>
                <w:szCs w:val="21"/>
                <w:lang w:val="en-US" w:eastAsia="zh-CN"/>
              </w:rPr>
            </w:pPr>
            <w:r>
              <w:rPr>
                <w:rFonts w:hint="eastAsia" w:cs="@仿宋_GB2312"/>
                <w:kern w:val="2"/>
                <w:sz w:val="21"/>
                <w:szCs w:val="21"/>
                <w:lang w:val="en-US" w:eastAsia="zh-CN"/>
              </w:rPr>
              <w:t>1</w:t>
            </w:r>
          </w:p>
        </w:tc>
        <w:tc>
          <w:tcPr>
            <w:tcW w:w="2032" w:type="dxa"/>
            <w:vAlign w:val="center"/>
          </w:tcPr>
          <w:p w14:paraId="58182392">
            <w:pPr>
              <w:pStyle w:val="98"/>
              <w:rPr>
                <w:b/>
                <w:color w:val="auto"/>
              </w:rPr>
            </w:pPr>
            <w:r>
              <w:rPr>
                <w:rFonts w:hint="eastAsia"/>
                <w:color w:val="auto"/>
              </w:rPr>
              <w:t>付款方式</w:t>
            </w:r>
          </w:p>
        </w:tc>
        <w:tc>
          <w:tcPr>
            <w:tcW w:w="5483" w:type="dxa"/>
            <w:vAlign w:val="center"/>
          </w:tcPr>
          <w:p w14:paraId="31196E95">
            <w:pPr>
              <w:pStyle w:val="98"/>
              <w:rPr>
                <w:color w:val="auto"/>
              </w:rPr>
            </w:pPr>
            <w:r>
              <w:rPr>
                <w:rFonts w:hint="eastAsia" w:cs="仿宋"/>
                <w:iCs/>
                <w:color w:val="auto"/>
              </w:rPr>
              <w:t>合同生效后，采购人付至合同价的</w:t>
            </w:r>
            <w:r>
              <w:rPr>
                <w:rFonts w:hint="eastAsia" w:cs="Calibri"/>
                <w:color w:val="auto"/>
              </w:rPr>
              <w:t>70%(中标人须提供等额预付款担保）；项目经验收合格且相关资料齐备已移交后</w:t>
            </w:r>
            <w:r>
              <w:rPr>
                <w:rFonts w:hint="eastAsia"/>
                <w:color w:val="auto"/>
              </w:rPr>
              <w:t>，一次性付清合同余款。</w:t>
            </w:r>
          </w:p>
          <w:p w14:paraId="37B41C1A">
            <w:pPr>
              <w:pStyle w:val="98"/>
              <w:rPr>
                <w:rFonts w:hint="eastAsia"/>
                <w:color w:val="auto"/>
              </w:rPr>
            </w:pPr>
            <w:r>
              <w:rPr>
                <w:rFonts w:hint="eastAsia"/>
                <w:color w:val="auto"/>
              </w:rPr>
              <w:t>注:</w:t>
            </w:r>
          </w:p>
          <w:p w14:paraId="13A6E059">
            <w:pPr>
              <w:pStyle w:val="98"/>
              <w:rPr>
                <w:rFonts w:hint="eastAsia"/>
                <w:color w:val="auto"/>
              </w:rPr>
            </w:pPr>
            <w:r>
              <w:rPr>
                <w:rFonts w:hint="eastAsia"/>
                <w:color w:val="auto"/>
              </w:rPr>
              <w:t>（1）中标人未按规定提供预付款担保的，视为放弃预付款；</w:t>
            </w:r>
          </w:p>
          <w:p w14:paraId="03F97414">
            <w:pPr>
              <w:pStyle w:val="98"/>
              <w:rPr>
                <w:rFonts w:hint="eastAsia"/>
                <w:color w:val="auto"/>
              </w:rPr>
            </w:pPr>
            <w:r>
              <w:rPr>
                <w:rFonts w:hint="eastAsia"/>
                <w:color w:val="auto"/>
              </w:rPr>
              <w:t>（2）预付款担保要求：如采用银行保函、担保机构出具的保函（担保机构担保）均须满足无条件见索即付条件；</w:t>
            </w:r>
          </w:p>
          <w:p w14:paraId="13E6CA28">
            <w:pPr>
              <w:pStyle w:val="98"/>
              <w:rPr>
                <w:color w:val="auto"/>
              </w:rPr>
            </w:pPr>
            <w:r>
              <w:rPr>
                <w:rFonts w:hint="eastAsia"/>
                <w:color w:val="auto"/>
              </w:rPr>
              <w:t>（</w:t>
            </w:r>
            <w:r>
              <w:rPr>
                <w:color w:val="auto"/>
              </w:rPr>
              <w:t>3）每次付款前，中标人须提供正规发票。</w:t>
            </w:r>
          </w:p>
        </w:tc>
      </w:tr>
      <w:tr w14:paraId="7FCC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229F06B">
            <w:pPr>
              <w:pStyle w:val="100"/>
              <w:adjustRightInd w:val="0"/>
              <w:snapToGrid w:val="0"/>
              <w:spacing w:line="300" w:lineRule="auto"/>
              <w:rPr>
                <w:rFonts w:cs="@仿宋_GB2312"/>
                <w:kern w:val="2"/>
                <w:sz w:val="21"/>
                <w:szCs w:val="21"/>
                <w:lang w:val="en-US" w:eastAsia="zh-CN"/>
              </w:rPr>
            </w:pPr>
            <w:r>
              <w:rPr>
                <w:rFonts w:hint="eastAsia" w:cs="@仿宋_GB2312"/>
                <w:kern w:val="2"/>
                <w:sz w:val="21"/>
                <w:szCs w:val="21"/>
                <w:lang w:val="en-US" w:eastAsia="zh-CN"/>
              </w:rPr>
              <w:t>2</w:t>
            </w:r>
          </w:p>
        </w:tc>
        <w:tc>
          <w:tcPr>
            <w:tcW w:w="2032" w:type="dxa"/>
            <w:vAlign w:val="center"/>
          </w:tcPr>
          <w:p w14:paraId="4DF93B3F">
            <w:pPr>
              <w:pStyle w:val="98"/>
              <w:rPr>
                <w:b/>
                <w:color w:val="auto"/>
              </w:rPr>
            </w:pPr>
            <w:r>
              <w:rPr>
                <w:rFonts w:hint="eastAsia"/>
                <w:color w:val="auto"/>
              </w:rPr>
              <w:t>供货及安装地点</w:t>
            </w:r>
          </w:p>
        </w:tc>
        <w:tc>
          <w:tcPr>
            <w:tcW w:w="5483" w:type="dxa"/>
            <w:vAlign w:val="center"/>
          </w:tcPr>
          <w:p w14:paraId="6D62BBD2">
            <w:pPr>
              <w:pStyle w:val="98"/>
              <w:rPr>
                <w:color w:val="auto"/>
              </w:rPr>
            </w:pPr>
            <w:r>
              <w:rPr>
                <w:rFonts w:hint="eastAsia"/>
                <w:color w:val="auto"/>
              </w:rPr>
              <w:t>安徽省食品药品检验研究院，具体按采购人要求。</w:t>
            </w:r>
          </w:p>
        </w:tc>
      </w:tr>
      <w:tr w14:paraId="78A0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EF04700">
            <w:pPr>
              <w:pStyle w:val="100"/>
              <w:adjustRightInd w:val="0"/>
              <w:snapToGrid w:val="0"/>
              <w:spacing w:line="300" w:lineRule="auto"/>
              <w:rPr>
                <w:rFonts w:cs="@仿宋_GB2312"/>
                <w:kern w:val="2"/>
                <w:sz w:val="21"/>
                <w:szCs w:val="21"/>
                <w:lang w:val="en-US" w:eastAsia="zh-CN"/>
              </w:rPr>
            </w:pPr>
            <w:r>
              <w:rPr>
                <w:rFonts w:hint="eastAsia" w:cs="@仿宋_GB2312"/>
                <w:kern w:val="2"/>
                <w:sz w:val="21"/>
                <w:szCs w:val="21"/>
                <w:lang w:val="en-US" w:eastAsia="zh-CN"/>
              </w:rPr>
              <w:t>3</w:t>
            </w:r>
          </w:p>
        </w:tc>
        <w:tc>
          <w:tcPr>
            <w:tcW w:w="2032" w:type="dxa"/>
            <w:vAlign w:val="center"/>
          </w:tcPr>
          <w:p w14:paraId="42E0B1BA">
            <w:pPr>
              <w:pStyle w:val="98"/>
              <w:rPr>
                <w:b/>
                <w:color w:val="auto"/>
              </w:rPr>
            </w:pPr>
            <w:r>
              <w:rPr>
                <w:rFonts w:hint="eastAsia"/>
                <w:color w:val="auto"/>
              </w:rPr>
              <w:t>供货及安装期限</w:t>
            </w:r>
          </w:p>
        </w:tc>
        <w:tc>
          <w:tcPr>
            <w:tcW w:w="5483" w:type="dxa"/>
            <w:vAlign w:val="center"/>
          </w:tcPr>
          <w:p w14:paraId="410F0789">
            <w:pPr>
              <w:pStyle w:val="98"/>
              <w:rPr>
                <w:rFonts w:hint="eastAsia"/>
                <w:color w:val="auto"/>
              </w:rPr>
            </w:pPr>
            <w:r>
              <w:rPr>
                <w:rFonts w:hint="eastAsia" w:cs="Times New Roman"/>
                <w:iCs/>
                <w:color w:val="auto"/>
              </w:rPr>
              <w:t>合同生效之日起，2个月内完成供货、安装、调试、培训等所有工作内容</w:t>
            </w:r>
            <w:r>
              <w:rPr>
                <w:rFonts w:hint="eastAsia"/>
                <w:color w:val="auto"/>
              </w:rPr>
              <w:t>。</w:t>
            </w:r>
          </w:p>
        </w:tc>
      </w:tr>
      <w:tr w14:paraId="6355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DD34EAD">
            <w:pPr>
              <w:pStyle w:val="100"/>
              <w:adjustRightInd w:val="0"/>
              <w:snapToGrid w:val="0"/>
              <w:spacing w:line="300" w:lineRule="auto"/>
              <w:rPr>
                <w:rFonts w:cs="@仿宋_GB2312"/>
                <w:kern w:val="2"/>
                <w:sz w:val="21"/>
                <w:szCs w:val="21"/>
                <w:lang w:val="en-US" w:eastAsia="zh-CN"/>
              </w:rPr>
            </w:pPr>
            <w:r>
              <w:rPr>
                <w:rFonts w:hint="eastAsia" w:cs="@仿宋_GB2312"/>
                <w:kern w:val="2"/>
                <w:sz w:val="21"/>
                <w:szCs w:val="21"/>
                <w:lang w:val="en-US" w:eastAsia="zh-CN"/>
              </w:rPr>
              <w:t>4</w:t>
            </w:r>
          </w:p>
        </w:tc>
        <w:tc>
          <w:tcPr>
            <w:tcW w:w="2032" w:type="dxa"/>
            <w:vAlign w:val="center"/>
          </w:tcPr>
          <w:p w14:paraId="3E7E16B1">
            <w:pPr>
              <w:pStyle w:val="98"/>
              <w:rPr>
                <w:b/>
                <w:color w:val="auto"/>
              </w:rPr>
            </w:pPr>
            <w:r>
              <w:rPr>
                <w:rFonts w:hint="eastAsia"/>
                <w:color w:val="auto"/>
              </w:rPr>
              <w:t>免费质保期</w:t>
            </w:r>
          </w:p>
        </w:tc>
        <w:tc>
          <w:tcPr>
            <w:tcW w:w="5483" w:type="dxa"/>
            <w:vAlign w:val="center"/>
          </w:tcPr>
          <w:p w14:paraId="063967F6">
            <w:pPr>
              <w:pStyle w:val="98"/>
              <w:rPr>
                <w:rFonts w:hint="eastAsia"/>
                <w:color w:val="auto"/>
              </w:rPr>
            </w:pPr>
            <w:r>
              <w:rPr>
                <w:rFonts w:hint="eastAsia"/>
                <w:color w:val="auto"/>
              </w:rPr>
              <w:t>自验收合格之日起</w:t>
            </w:r>
            <w:r>
              <w:rPr>
                <w:rFonts w:hint="eastAsia"/>
                <w:color w:val="auto"/>
                <w:u w:val="single"/>
              </w:rPr>
              <w:t>1</w:t>
            </w:r>
            <w:r>
              <w:rPr>
                <w:rFonts w:hint="eastAsia"/>
                <w:color w:val="auto"/>
              </w:rPr>
              <w:t>年。货物需求清单另有规定的，以货物需求清单为准。更换后的零部件质保期从更换之日起计算。</w:t>
            </w:r>
          </w:p>
        </w:tc>
      </w:tr>
    </w:tbl>
    <w:p w14:paraId="72443AD0">
      <w:pPr>
        <w:rPr>
          <w:rFonts w:hint="eastAsia" w:ascii="宋体" w:hAnsi="宋体" w:eastAsia="宋体"/>
        </w:rPr>
      </w:pPr>
      <w:bookmarkStart w:id="4" w:name="_Toc1693477008"/>
      <w:bookmarkStart w:id="5" w:name="_Toc626387511"/>
      <w:bookmarkStart w:id="6" w:name="_Toc1191965283_WPSOffice_Level2"/>
      <w:bookmarkStart w:id="7" w:name="_Toc369119811"/>
      <w:bookmarkStart w:id="8" w:name="_Toc302804901"/>
      <w:bookmarkStart w:id="9" w:name="_Toc58935147"/>
      <w:bookmarkStart w:id="10" w:name="_Toc1715351726"/>
      <w:bookmarkStart w:id="11" w:name="_Toc717369146"/>
    </w:p>
    <w:p w14:paraId="3E913CDE">
      <w:pPr>
        <w:pStyle w:val="4"/>
        <w:adjustRightInd w:val="0"/>
        <w:snapToGrid w:val="0"/>
        <w:spacing w:before="0" w:after="0" w:line="360" w:lineRule="auto"/>
        <w:rPr>
          <w:rFonts w:hint="eastAsia" w:ascii="宋体" w:hAnsi="宋体" w:eastAsia="宋体" w:cs="@仿宋_GB2312"/>
          <w:bCs/>
          <w:color w:val="auto"/>
          <w:sz w:val="21"/>
          <w:szCs w:val="21"/>
        </w:rPr>
      </w:pPr>
      <w:bookmarkStart w:id="12" w:name="_Toc201059632"/>
      <w:r>
        <w:rPr>
          <w:rFonts w:hint="eastAsia" w:ascii="宋体" w:hAnsi="宋体" w:eastAsia="宋体" w:cs="@仿宋_GB2312"/>
          <w:bCs/>
          <w:color w:val="auto"/>
          <w:sz w:val="21"/>
          <w:szCs w:val="21"/>
        </w:rPr>
        <w:t>二、货物需求</w:t>
      </w:r>
      <w:bookmarkEnd w:id="4"/>
      <w:bookmarkEnd w:id="5"/>
      <w:bookmarkEnd w:id="6"/>
      <w:bookmarkEnd w:id="7"/>
      <w:bookmarkEnd w:id="8"/>
      <w:bookmarkEnd w:id="9"/>
      <w:bookmarkEnd w:id="10"/>
      <w:bookmarkEnd w:id="11"/>
      <w:bookmarkEnd w:id="12"/>
    </w:p>
    <w:p w14:paraId="64D8DB80">
      <w:pPr>
        <w:pStyle w:val="4"/>
        <w:adjustRightInd w:val="0"/>
        <w:snapToGrid w:val="0"/>
        <w:spacing w:before="0" w:after="0" w:line="360" w:lineRule="auto"/>
        <w:rPr>
          <w:rFonts w:hint="eastAsia" w:ascii="宋体" w:hAnsi="宋体" w:eastAsia="宋体" w:cs="宋体"/>
          <w:bCs/>
          <w:color w:val="auto"/>
          <w:sz w:val="21"/>
          <w:szCs w:val="21"/>
        </w:rPr>
      </w:pPr>
      <w:bookmarkStart w:id="13" w:name="_Toc201059633"/>
      <w:r>
        <w:rPr>
          <w:rFonts w:hint="eastAsia" w:ascii="宋体" w:hAnsi="宋体" w:eastAsia="宋体" w:cs="宋体"/>
          <w:bCs/>
          <w:color w:val="auto"/>
          <w:sz w:val="21"/>
          <w:szCs w:val="21"/>
        </w:rPr>
        <w:t>（一）货物需求说明</w:t>
      </w:r>
      <w:bookmarkEnd w:id="13"/>
    </w:p>
    <w:tbl>
      <w:tblPr>
        <w:tblStyle w:val="2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098"/>
        <w:gridCol w:w="5687"/>
      </w:tblGrid>
      <w:tr w14:paraId="543E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vAlign w:val="center"/>
          </w:tcPr>
          <w:p w14:paraId="6E69A8F2">
            <w:pPr>
              <w:pStyle w:val="72"/>
              <w:adjustRightInd w:val="0"/>
              <w:snapToGrid w:val="0"/>
              <w:spacing w:line="300" w:lineRule="auto"/>
              <w:ind w:firstLine="0" w:firstLineChars="0"/>
              <w:jc w:val="center"/>
              <w:rPr>
                <w:rFonts w:hint="eastAsia" w:ascii="宋体" w:hAnsi="宋体" w:eastAsia="宋体" w:cs="宋体"/>
                <w:b/>
                <w:szCs w:val="21"/>
              </w:rPr>
            </w:pPr>
            <w:r>
              <w:rPr>
                <w:rFonts w:hint="eastAsia" w:ascii="宋体" w:hAnsi="宋体" w:eastAsia="宋体" w:cs="宋体"/>
                <w:b/>
                <w:szCs w:val="21"/>
              </w:rPr>
              <w:t>标识</w:t>
            </w:r>
            <w:r>
              <w:rPr>
                <w:rFonts w:ascii="宋体" w:hAnsi="宋体" w:eastAsia="宋体" w:cs="宋体"/>
                <w:b/>
                <w:szCs w:val="21"/>
              </w:rPr>
              <w:t>类型</w:t>
            </w:r>
          </w:p>
        </w:tc>
        <w:tc>
          <w:tcPr>
            <w:tcW w:w="1098" w:type="dxa"/>
            <w:vAlign w:val="center"/>
          </w:tcPr>
          <w:p w14:paraId="668337E2">
            <w:pPr>
              <w:pStyle w:val="72"/>
              <w:adjustRightInd w:val="0"/>
              <w:snapToGrid w:val="0"/>
              <w:spacing w:line="300" w:lineRule="auto"/>
              <w:ind w:firstLine="0" w:firstLineChars="0"/>
              <w:jc w:val="center"/>
              <w:rPr>
                <w:rFonts w:hint="eastAsia" w:ascii="宋体" w:hAnsi="宋体" w:eastAsia="宋体" w:cs="宋体"/>
                <w:b/>
                <w:szCs w:val="21"/>
              </w:rPr>
            </w:pPr>
            <w:r>
              <w:rPr>
                <w:rFonts w:hint="eastAsia" w:ascii="宋体" w:hAnsi="宋体" w:eastAsia="宋体" w:cs="宋体"/>
                <w:b/>
                <w:szCs w:val="21"/>
              </w:rPr>
              <w:t>标识符号</w:t>
            </w:r>
          </w:p>
        </w:tc>
        <w:tc>
          <w:tcPr>
            <w:tcW w:w="5687" w:type="dxa"/>
            <w:vAlign w:val="center"/>
          </w:tcPr>
          <w:p w14:paraId="5303CF90">
            <w:pPr>
              <w:pStyle w:val="72"/>
              <w:adjustRightInd w:val="0"/>
              <w:snapToGrid w:val="0"/>
              <w:spacing w:line="300" w:lineRule="auto"/>
              <w:ind w:firstLine="0" w:firstLineChars="0"/>
              <w:jc w:val="center"/>
              <w:rPr>
                <w:rFonts w:hint="eastAsia" w:ascii="宋体" w:hAnsi="宋体" w:eastAsia="宋体" w:cs="宋体"/>
                <w:b/>
                <w:szCs w:val="21"/>
              </w:rPr>
            </w:pPr>
            <w:r>
              <w:rPr>
                <w:rFonts w:ascii="宋体" w:hAnsi="宋体" w:eastAsia="宋体" w:cs="宋体"/>
                <w:b/>
                <w:szCs w:val="21"/>
              </w:rPr>
              <w:t>标识符号含义</w:t>
            </w:r>
          </w:p>
        </w:tc>
      </w:tr>
      <w:tr w14:paraId="4897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vAlign w:val="center"/>
          </w:tcPr>
          <w:p w14:paraId="02B8FB55">
            <w:pPr>
              <w:pStyle w:val="72"/>
              <w:adjustRightInd w:val="0"/>
              <w:snapToGrid w:val="0"/>
              <w:spacing w:line="300" w:lineRule="auto"/>
              <w:ind w:firstLine="0" w:firstLineChars="0"/>
              <w:jc w:val="center"/>
              <w:rPr>
                <w:rFonts w:hint="eastAsia" w:ascii="宋体" w:hAnsi="宋体" w:eastAsia="宋体" w:cs="宋体"/>
                <w:szCs w:val="21"/>
              </w:rPr>
            </w:pPr>
            <w:r>
              <w:rPr>
                <w:rFonts w:hint="eastAsia" w:ascii="宋体" w:hAnsi="宋体" w:eastAsia="宋体" w:cs="宋体"/>
                <w:szCs w:val="21"/>
              </w:rPr>
              <w:t>重要指标项</w:t>
            </w:r>
          </w:p>
        </w:tc>
        <w:tc>
          <w:tcPr>
            <w:tcW w:w="1098" w:type="dxa"/>
            <w:vAlign w:val="center"/>
          </w:tcPr>
          <w:p w14:paraId="0D8EAFC4">
            <w:pPr>
              <w:pStyle w:val="72"/>
              <w:adjustRightInd w:val="0"/>
              <w:snapToGrid w:val="0"/>
              <w:spacing w:line="300" w:lineRule="auto"/>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5687" w:type="dxa"/>
            <w:vAlign w:val="center"/>
          </w:tcPr>
          <w:p w14:paraId="35F9BB69">
            <w:pPr>
              <w:pStyle w:val="72"/>
              <w:adjustRightInd w:val="0"/>
              <w:snapToGrid w:val="0"/>
              <w:spacing w:line="300" w:lineRule="auto"/>
              <w:ind w:firstLine="0" w:firstLineChars="0"/>
              <w:jc w:val="center"/>
              <w:rPr>
                <w:rFonts w:ascii="宋体" w:hAnsi="宋体" w:eastAsia="宋体" w:cs="宋体"/>
                <w:szCs w:val="21"/>
              </w:rPr>
            </w:pPr>
            <w:r>
              <w:rPr>
                <w:rFonts w:hint="eastAsia" w:ascii="宋体" w:hAnsi="宋体" w:eastAsia="宋体" w:cs="宋体"/>
                <w:szCs w:val="21"/>
              </w:rPr>
              <w:t>评分项，详见评分标准</w:t>
            </w:r>
          </w:p>
        </w:tc>
      </w:tr>
      <w:tr w14:paraId="6C27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1" w:type="dxa"/>
            <w:vAlign w:val="center"/>
          </w:tcPr>
          <w:p w14:paraId="78318514">
            <w:pPr>
              <w:pStyle w:val="72"/>
              <w:adjustRightInd w:val="0"/>
              <w:snapToGrid w:val="0"/>
              <w:spacing w:line="300" w:lineRule="auto"/>
              <w:ind w:firstLine="0" w:firstLineChars="0"/>
              <w:jc w:val="center"/>
              <w:rPr>
                <w:rFonts w:hint="eastAsia" w:ascii="宋体" w:hAnsi="宋体" w:eastAsia="宋体" w:cs="宋体"/>
                <w:szCs w:val="21"/>
              </w:rPr>
            </w:pPr>
            <w:r>
              <w:rPr>
                <w:rFonts w:hint="eastAsia" w:ascii="宋体" w:hAnsi="宋体" w:eastAsia="宋体" w:cs="宋体"/>
                <w:szCs w:val="21"/>
              </w:rPr>
              <w:t>无标识项</w:t>
            </w:r>
          </w:p>
        </w:tc>
        <w:tc>
          <w:tcPr>
            <w:tcW w:w="1098" w:type="dxa"/>
            <w:vAlign w:val="center"/>
          </w:tcPr>
          <w:p w14:paraId="1ECB3F3D">
            <w:pPr>
              <w:pStyle w:val="72"/>
              <w:adjustRightInd w:val="0"/>
              <w:snapToGrid w:val="0"/>
              <w:spacing w:line="300" w:lineRule="auto"/>
              <w:ind w:firstLine="0" w:firstLineChars="0"/>
              <w:jc w:val="center"/>
              <w:rPr>
                <w:rFonts w:hint="eastAsia" w:ascii="宋体" w:hAnsi="宋体" w:eastAsia="宋体" w:cs="宋体"/>
                <w:szCs w:val="21"/>
              </w:rPr>
            </w:pPr>
          </w:p>
        </w:tc>
        <w:tc>
          <w:tcPr>
            <w:tcW w:w="5687" w:type="dxa"/>
            <w:vAlign w:val="center"/>
          </w:tcPr>
          <w:p w14:paraId="7645BB15">
            <w:pPr>
              <w:pStyle w:val="72"/>
              <w:adjustRightInd w:val="0"/>
              <w:snapToGrid w:val="0"/>
              <w:spacing w:line="300" w:lineRule="auto"/>
              <w:ind w:firstLine="0" w:firstLineChars="0"/>
              <w:jc w:val="center"/>
              <w:rPr>
                <w:rFonts w:hint="eastAsia" w:ascii="宋体" w:hAnsi="宋体" w:eastAsia="宋体" w:cs="宋体"/>
                <w:szCs w:val="21"/>
              </w:rPr>
            </w:pPr>
            <w:r>
              <w:rPr>
                <w:rFonts w:hint="eastAsia" w:ascii="宋体" w:hAnsi="宋体" w:eastAsia="宋体" w:cs="宋体"/>
                <w:szCs w:val="21"/>
              </w:rPr>
              <w:t>5项（不含）以上负偏离或未响应的，投标无效</w:t>
            </w:r>
          </w:p>
        </w:tc>
      </w:tr>
      <w:tr w14:paraId="47BF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6" w:type="dxa"/>
            <w:gridSpan w:val="3"/>
            <w:vAlign w:val="center"/>
          </w:tcPr>
          <w:p w14:paraId="31A1E933">
            <w:pPr>
              <w:adjustRightInd w:val="0"/>
              <w:snapToGrid w:val="0"/>
              <w:spacing w:line="300" w:lineRule="auto"/>
              <w:rPr>
                <w:rFonts w:hint="eastAsia" w:ascii="宋体" w:hAnsi="宋体" w:eastAsia="宋体"/>
              </w:rPr>
            </w:pPr>
            <w:r>
              <w:rPr>
                <w:rFonts w:hint="eastAsia" w:ascii="宋体" w:hAnsi="宋体" w:eastAsia="宋体"/>
              </w:rPr>
              <w:t>注：</w:t>
            </w:r>
          </w:p>
          <w:p w14:paraId="2B7C1A14">
            <w:pPr>
              <w:adjustRightInd w:val="0"/>
              <w:snapToGrid w:val="0"/>
              <w:spacing w:line="300" w:lineRule="auto"/>
              <w:rPr>
                <w:rFonts w:hint="eastAsia" w:ascii="宋体" w:hAnsi="宋体" w:eastAsia="宋体"/>
              </w:rPr>
            </w:pPr>
            <w:r>
              <w:rPr>
                <w:rFonts w:hint="eastAsia" w:ascii="宋体" w:hAnsi="宋体" w:eastAsia="宋体"/>
              </w:rPr>
              <w:t>1.如某项标识中包含多条技术参数或要求，则该项标识所含内容均需满足或优于招标文件要求，否则不予认可。</w:t>
            </w:r>
          </w:p>
          <w:p w14:paraId="53012EDB">
            <w:pPr>
              <w:adjustRightInd w:val="0"/>
              <w:snapToGrid w:val="0"/>
              <w:spacing w:line="300" w:lineRule="auto"/>
              <w:rPr>
                <w:rFonts w:hint="eastAsia" w:ascii="宋体" w:hAnsi="宋体" w:eastAsia="宋体"/>
              </w:rPr>
            </w:pPr>
            <w:r>
              <w:rPr>
                <w:rFonts w:hint="eastAsia" w:ascii="宋体" w:hAnsi="宋体" w:eastAsia="宋体"/>
              </w:rPr>
              <w:t>2.“所属行业”栏标注为“/”的项为所投产品配套的工程或服务，无需在《中小企业声明函》中列明。</w:t>
            </w:r>
          </w:p>
          <w:p w14:paraId="6F6F6D3C">
            <w:pPr>
              <w:adjustRightInd w:val="0"/>
              <w:snapToGrid w:val="0"/>
              <w:spacing w:line="300" w:lineRule="auto"/>
              <w:rPr>
                <w:rFonts w:hint="eastAsia" w:ascii="宋体" w:hAnsi="宋体" w:eastAsia="宋体"/>
              </w:rPr>
            </w:pPr>
            <w:r>
              <w:rPr>
                <w:rFonts w:hint="eastAsia" w:ascii="宋体" w:hAnsi="宋体" w:eastAsia="宋体"/>
              </w:rPr>
              <w:t>3.货物需求中，涉及具体物理尺寸的已明确偏离范围的按要求执行，未明确偏离范围的允许±5%偏离。</w:t>
            </w:r>
          </w:p>
          <w:p w14:paraId="20BE834C">
            <w:pPr>
              <w:adjustRightInd w:val="0"/>
              <w:snapToGrid w:val="0"/>
              <w:spacing w:line="300" w:lineRule="auto"/>
              <w:rPr>
                <w:rFonts w:ascii="宋体" w:hAnsi="宋体" w:eastAsia="宋体"/>
              </w:rPr>
            </w:pPr>
            <w:r>
              <w:rPr>
                <w:rFonts w:hint="eastAsia" w:ascii="宋体" w:hAnsi="宋体" w:eastAsia="宋体"/>
              </w:rPr>
              <w:t>4.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w:t>
            </w:r>
            <w:r>
              <w:rPr>
                <w:rFonts w:hint="eastAsia" w:ascii="宋体" w:hAnsi="宋体" w:eastAsia="宋体"/>
                <w:b/>
              </w:rPr>
              <w:t>（为便于评审，建议投标人对证明材料中的关键参数进行标注）。</w:t>
            </w:r>
          </w:p>
        </w:tc>
      </w:tr>
    </w:tbl>
    <w:p w14:paraId="1F9D52A2">
      <w:pPr>
        <w:pStyle w:val="4"/>
        <w:adjustRightInd w:val="0"/>
        <w:snapToGrid w:val="0"/>
        <w:spacing w:before="0" w:after="0" w:line="360" w:lineRule="auto"/>
        <w:rPr>
          <w:rFonts w:ascii="宋体" w:hAnsi="宋体" w:eastAsia="宋体" w:cs="宋体"/>
          <w:color w:val="auto"/>
          <w:sz w:val="21"/>
          <w:szCs w:val="21"/>
        </w:rPr>
      </w:pPr>
      <w:bookmarkStart w:id="14" w:name="_Toc201059634"/>
      <w:r>
        <w:rPr>
          <w:rFonts w:hint="eastAsia" w:ascii="宋体" w:hAnsi="宋体" w:eastAsia="宋体" w:cs="宋体"/>
          <w:color w:val="auto"/>
          <w:sz w:val="21"/>
          <w:szCs w:val="21"/>
        </w:rPr>
        <w:t>（二）货物需求清单</w:t>
      </w:r>
      <w:bookmarkEnd w:id="14"/>
    </w:p>
    <w:tbl>
      <w:tblPr>
        <w:tblStyle w:val="29"/>
        <w:tblW w:w="9044" w:type="dxa"/>
        <w:jc w:val="center"/>
        <w:tblLayout w:type="autofit"/>
        <w:tblCellMar>
          <w:top w:w="0" w:type="dxa"/>
          <w:left w:w="108" w:type="dxa"/>
          <w:bottom w:w="0" w:type="dxa"/>
          <w:right w:w="108" w:type="dxa"/>
        </w:tblCellMar>
      </w:tblPr>
      <w:tblGrid>
        <w:gridCol w:w="795"/>
        <w:gridCol w:w="1304"/>
        <w:gridCol w:w="4961"/>
        <w:gridCol w:w="992"/>
        <w:gridCol w:w="992"/>
      </w:tblGrid>
      <w:tr w14:paraId="1B7153A8">
        <w:tblPrEx>
          <w:tblCellMar>
            <w:top w:w="0" w:type="dxa"/>
            <w:left w:w="108" w:type="dxa"/>
            <w:bottom w:w="0" w:type="dxa"/>
            <w:right w:w="108" w:type="dxa"/>
          </w:tblCellMar>
        </w:tblPrEx>
        <w:trPr>
          <w:trHeight w:val="500" w:hRule="atLeast"/>
          <w:jc w:val="center"/>
        </w:trPr>
        <w:tc>
          <w:tcPr>
            <w:tcW w:w="9044" w:type="dxa"/>
            <w:gridSpan w:val="5"/>
            <w:tcBorders>
              <w:top w:val="single" w:color="000000" w:sz="4" w:space="0"/>
              <w:left w:val="single" w:color="000000" w:sz="4" w:space="0"/>
              <w:bottom w:val="single" w:color="000000" w:sz="4" w:space="0"/>
              <w:right w:val="single" w:color="000000" w:sz="4" w:space="0"/>
            </w:tcBorders>
            <w:vAlign w:val="center"/>
          </w:tcPr>
          <w:p w14:paraId="7177C945">
            <w:pPr>
              <w:widowControl/>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第1包</w:t>
            </w:r>
          </w:p>
        </w:tc>
      </w:tr>
      <w:tr w14:paraId="1663C939">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65A3039C">
            <w:pPr>
              <w:widowControl/>
              <w:adjustRightInd w:val="0"/>
              <w:snapToGrid w:val="0"/>
              <w:spacing w:line="300" w:lineRule="auto"/>
              <w:jc w:val="center"/>
              <w:rPr>
                <w:rFonts w:ascii="宋体" w:hAnsi="宋体" w:eastAsia="宋体" w:cs="宋体"/>
                <w:b/>
                <w:kern w:val="0"/>
                <w:szCs w:val="21"/>
              </w:rPr>
            </w:pPr>
            <w:bookmarkStart w:id="15" w:name="_Toc201059635"/>
            <w:r>
              <w:rPr>
                <w:rFonts w:hint="eastAsia" w:ascii="宋体" w:hAnsi="宋体" w:eastAsia="宋体" w:cs="宋体"/>
                <w:b/>
                <w:kern w:val="0"/>
                <w:szCs w:val="21"/>
              </w:rPr>
              <w:t>序号</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9CE5EA0">
            <w:pPr>
              <w:widowControl/>
              <w:adjustRightInd w:val="0"/>
              <w:snapToGrid w:val="0"/>
              <w:spacing w:line="300" w:lineRule="auto"/>
              <w:jc w:val="center"/>
              <w:rPr>
                <w:rFonts w:ascii="宋体" w:hAnsi="宋体" w:eastAsia="宋体" w:cs="宋体"/>
                <w:b/>
                <w:kern w:val="0"/>
                <w:szCs w:val="21"/>
              </w:rPr>
            </w:pPr>
            <w:r>
              <w:rPr>
                <w:rFonts w:ascii="宋体" w:hAnsi="宋体" w:eastAsia="宋体" w:cs="宋体"/>
                <w:b/>
                <w:kern w:val="0"/>
                <w:szCs w:val="21"/>
              </w:rPr>
              <w:t>货物名称</w:t>
            </w:r>
          </w:p>
        </w:tc>
        <w:tc>
          <w:tcPr>
            <w:tcW w:w="4961" w:type="dxa"/>
            <w:tcBorders>
              <w:top w:val="single" w:color="000000" w:sz="4" w:space="0"/>
              <w:left w:val="single" w:color="000000" w:sz="4" w:space="0"/>
              <w:bottom w:val="single" w:color="000000" w:sz="4" w:space="0"/>
              <w:right w:val="single" w:color="000000" w:sz="4" w:space="0"/>
            </w:tcBorders>
            <w:vAlign w:val="center"/>
          </w:tcPr>
          <w:p w14:paraId="3D10E9A1">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技术参数要求</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CDFA698">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数量（台/套）</w:t>
            </w:r>
          </w:p>
        </w:tc>
        <w:tc>
          <w:tcPr>
            <w:tcW w:w="992" w:type="dxa"/>
            <w:tcBorders>
              <w:top w:val="single" w:color="000000" w:sz="4" w:space="0"/>
              <w:left w:val="single" w:color="000000" w:sz="4" w:space="0"/>
              <w:bottom w:val="single" w:color="000000" w:sz="4" w:space="0"/>
              <w:right w:val="single" w:color="000000" w:sz="4" w:space="0"/>
            </w:tcBorders>
            <w:vAlign w:val="center"/>
          </w:tcPr>
          <w:p w14:paraId="3B06FEA5">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所属行业</w:t>
            </w:r>
          </w:p>
        </w:tc>
      </w:tr>
      <w:tr w14:paraId="5CFBEDD1">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0D2B5BEA">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371C911">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Times New Roman"/>
                <w:szCs w:val="21"/>
              </w:rPr>
              <w:t>▲</w:t>
            </w:r>
            <w:r>
              <w:rPr>
                <w:rFonts w:hint="eastAsia" w:ascii="宋体" w:hAnsi="宋体" w:eastAsia="宋体" w:cs="宋体"/>
                <w:kern w:val="0"/>
                <w:szCs w:val="21"/>
              </w:rPr>
              <w:t>全自动QuEChERS实验仪</w:t>
            </w:r>
          </w:p>
        </w:tc>
        <w:tc>
          <w:tcPr>
            <w:tcW w:w="4961" w:type="dxa"/>
            <w:tcBorders>
              <w:top w:val="single" w:color="000000" w:sz="4" w:space="0"/>
              <w:left w:val="single" w:color="000000" w:sz="4" w:space="0"/>
              <w:bottom w:val="single" w:color="000000" w:sz="4" w:space="0"/>
              <w:right w:val="single" w:color="000000" w:sz="4" w:space="0"/>
            </w:tcBorders>
            <w:vAlign w:val="center"/>
          </w:tcPr>
          <w:p w14:paraId="4F3B7FB2">
            <w:pPr>
              <w:widowControl/>
              <w:adjustRightInd w:val="0"/>
              <w:snapToGrid w:val="0"/>
              <w:spacing w:line="300" w:lineRule="auto"/>
              <w:jc w:val="left"/>
              <w:textAlignment w:val="top"/>
              <w:rPr>
                <w:rFonts w:ascii="宋体" w:hAnsi="宋体" w:eastAsia="宋体" w:cs="宋体"/>
              </w:rPr>
            </w:pPr>
            <w:r>
              <w:rPr>
                <w:rFonts w:ascii="宋体" w:hAnsi="宋体" w:eastAsia="宋体" w:cs="宋体"/>
              </w:rPr>
              <w:t xml:space="preserve">1. 工作条件    </w:t>
            </w:r>
          </w:p>
          <w:p w14:paraId="389EA66F">
            <w:pPr>
              <w:widowControl/>
              <w:adjustRightInd w:val="0"/>
              <w:snapToGrid w:val="0"/>
              <w:spacing w:line="300" w:lineRule="auto"/>
              <w:jc w:val="left"/>
              <w:textAlignment w:val="top"/>
              <w:rPr>
                <w:rFonts w:ascii="宋体" w:hAnsi="宋体" w:eastAsia="宋体" w:cs="宋体"/>
              </w:rPr>
            </w:pPr>
            <w:r>
              <w:rPr>
                <w:rFonts w:ascii="宋体" w:hAnsi="宋体" w:eastAsia="宋体" w:cs="宋体"/>
              </w:rPr>
              <w:t>1.1  工作温度: 10-40℃；</w:t>
            </w:r>
          </w:p>
          <w:p w14:paraId="3963B0D7">
            <w:pPr>
              <w:widowControl/>
              <w:adjustRightInd w:val="0"/>
              <w:snapToGrid w:val="0"/>
              <w:spacing w:line="300" w:lineRule="auto"/>
              <w:jc w:val="left"/>
              <w:textAlignment w:val="top"/>
              <w:rPr>
                <w:rFonts w:ascii="宋体" w:hAnsi="宋体" w:eastAsia="宋体" w:cs="宋体"/>
              </w:rPr>
            </w:pPr>
            <w:r>
              <w:rPr>
                <w:rFonts w:ascii="宋体" w:hAnsi="宋体" w:eastAsia="宋体" w:cs="宋体"/>
              </w:rPr>
              <w:t>1.2  相对湿度: 20-80 %；</w:t>
            </w:r>
          </w:p>
          <w:p w14:paraId="4083EAA4">
            <w:pPr>
              <w:widowControl/>
              <w:adjustRightInd w:val="0"/>
              <w:snapToGrid w:val="0"/>
              <w:spacing w:line="300" w:lineRule="auto"/>
              <w:jc w:val="left"/>
              <w:textAlignment w:val="top"/>
              <w:rPr>
                <w:rFonts w:ascii="宋体" w:hAnsi="宋体" w:eastAsia="宋体" w:cs="宋体"/>
              </w:rPr>
            </w:pPr>
            <w:r>
              <w:rPr>
                <w:rFonts w:ascii="宋体" w:hAnsi="宋体" w:eastAsia="宋体" w:cs="宋体"/>
              </w:rPr>
              <w:t>1.3  电源: 单相200-240 V, 50/60 Hz；</w:t>
            </w:r>
          </w:p>
          <w:p w14:paraId="1FCD7ACF">
            <w:pPr>
              <w:widowControl/>
              <w:adjustRightInd w:val="0"/>
              <w:snapToGrid w:val="0"/>
              <w:spacing w:line="300" w:lineRule="auto"/>
              <w:jc w:val="left"/>
              <w:textAlignment w:val="top"/>
              <w:rPr>
                <w:rFonts w:ascii="宋体" w:hAnsi="宋体" w:eastAsia="宋体" w:cs="宋体"/>
              </w:rPr>
            </w:pPr>
            <w:r>
              <w:rPr>
                <w:rFonts w:ascii="宋体" w:hAnsi="宋体" w:eastAsia="宋体" w:cs="宋体"/>
              </w:rPr>
              <w:t>1.4  外形尺寸约：1490mm×830mm×2100mm。</w:t>
            </w:r>
          </w:p>
          <w:p w14:paraId="28ED19E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2.技术指标</w:t>
            </w:r>
          </w:p>
          <w:p w14:paraId="2B06E645">
            <w:pPr>
              <w:widowControl/>
              <w:adjustRightInd w:val="0"/>
              <w:snapToGrid w:val="0"/>
              <w:spacing w:line="300" w:lineRule="auto"/>
              <w:jc w:val="left"/>
              <w:textAlignment w:val="top"/>
              <w:rPr>
                <w:rFonts w:ascii="宋体" w:hAnsi="宋体" w:eastAsia="宋体" w:cs="宋体"/>
              </w:rPr>
            </w:pPr>
            <w:r>
              <w:rPr>
                <w:rFonts w:ascii="宋体" w:hAnsi="宋体" w:eastAsia="宋体" w:cs="宋体"/>
              </w:rPr>
              <w:t>2.1系统功能要求：</w:t>
            </w:r>
          </w:p>
          <w:p w14:paraId="42BC9F8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2.1.1 功能要求：采用QuEChERS技术原理，自动化对各种植物源性食品进行提取和净化，为气相、液相色谱或质谱仪器的样品前处理制备系统，需要完全嵌入GB 23200.113-2018《植物源性食品中208种农药及其代谢物残留量的测定气相色谱-质谱联用法》中QuECHERS方法，GB 23200.121-2021《植物源性食品中331种农药及其代谢物残留量的测定液相色谱-质谱联用法》中QuECHERS方法和2020版药典 药材或饮片（植物类）禁用农药多残留检测时样品采用的QuECHERS方法检测流程。</w:t>
            </w:r>
          </w:p>
          <w:p w14:paraId="59403224">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2.1.2全自动一体机，能实现如下步骤：1) 自动完成样品在各个步骤转移；2)样品自动冰浴静置； 3）自动添加提取溶剂；4）自动对样品管、净化管进行开盖与关盖；5) 自动添加QuEChERS提取所需盐；6）自动加入陶瓷均质子；7) 自动垂直振荡与涡旋加盐后的样品；8) 自动对样品进行离心操作；9) 自动移取提取液并进行基质分散固相萃取dSPE操作，包括涡旋、垂直振荡和离心；10) 自动移取净化后的上清液；11）自动完成净化后上清液的过膜操作模块，模块内嵌到仪器当中，不额外增加占地面积；12）步骤与步骤之间、不同批次样品之间交叠运行，最大限度提高工作效率；13）所有操作由电脑控制逐步完成，中间无需任何人工介入。</w:t>
            </w:r>
          </w:p>
          <w:p w14:paraId="0ED068D8">
            <w:pPr>
              <w:widowControl/>
              <w:adjustRightInd w:val="0"/>
              <w:snapToGrid w:val="0"/>
              <w:spacing w:line="300" w:lineRule="auto"/>
              <w:jc w:val="left"/>
              <w:textAlignment w:val="top"/>
              <w:rPr>
                <w:rFonts w:ascii="宋体" w:hAnsi="宋体" w:eastAsia="宋体" w:cs="宋体"/>
              </w:rPr>
            </w:pPr>
            <w:r>
              <w:rPr>
                <w:rFonts w:ascii="宋体" w:hAnsi="宋体" w:eastAsia="宋体" w:cs="宋体"/>
              </w:rPr>
              <w:t>2.1.3 最大连续处理样品量：60个样品，无需人为介入，仪器能自动对不大于60个样品进行上条参数中所有QuECHERs步骤的样品前处理。</w:t>
            </w:r>
          </w:p>
          <w:p w14:paraId="6C52F12B">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2.2主机模块技术参数</w:t>
            </w:r>
          </w:p>
          <w:p w14:paraId="44FB027F">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2.2.1样品管理模块</w:t>
            </w:r>
          </w:p>
          <w:p w14:paraId="6C9B8FFC">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2.2.1.1 仪器可以自动移取处理过程中所需的50mL样品管、15mL净化管、15ml上清液存储管，完成不同实验步骤；各规格离心管可批量整体取放；</w:t>
            </w:r>
          </w:p>
          <w:p w14:paraId="26EFAC30">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2.2.1.2集成样品冰浴模块，满足2020药典中实验要求；冰浴通量≥60位（50ml离心管）；</w:t>
            </w:r>
          </w:p>
          <w:p w14:paraId="53AD67C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2.2.1.3金属冰浴，减少样品管沾水；金属冰浴包裹试管深度≥66mm；</w:t>
            </w:r>
          </w:p>
          <w:p w14:paraId="3E7436C8">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2.2.1.4冰浴温度≥0.5℃；</w:t>
            </w:r>
          </w:p>
          <w:p w14:paraId="0B66748C">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2.2.1.5样品位数：可同时摆放并处理60位50ml离心管、60位15ml dSPE净化管、60位15ml离心管；</w:t>
            </w:r>
          </w:p>
          <w:p w14:paraId="7491C2D2">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2.2.1.6通过XYZ三轴机械臂，配合夹爪，可以抓取样品管、净化管、存储管并转移到指定的位置，并完成开合盖操作；</w:t>
            </w:r>
          </w:p>
          <w:p w14:paraId="16EBF9B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2.2.1.7机械臂夹爪夹取直径范围：φ21mm≤直径≤37φmm；</w:t>
            </w:r>
          </w:p>
          <w:p w14:paraId="75D6911A">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2.2.1.8样品管运输定位精度：准确度&lt;0.5mm；</w:t>
            </w:r>
          </w:p>
          <w:p w14:paraId="43898D2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2.2.1.9机械臂运动速度：X轴≥2m/秒，Y轴≥1m/秒，Z轴≥0.2m/秒；</w:t>
            </w:r>
          </w:p>
          <w:p w14:paraId="0EF9E592">
            <w:pPr>
              <w:widowControl/>
              <w:wordWrap w:val="0"/>
              <w:adjustRightInd w:val="0"/>
              <w:snapToGrid w:val="0"/>
              <w:spacing w:line="300" w:lineRule="auto"/>
              <w:jc w:val="left"/>
              <w:textAlignment w:val="top"/>
              <w:rPr>
                <w:rFonts w:ascii="宋体" w:hAnsi="宋体" w:eastAsia="宋体" w:cs="宋体"/>
              </w:rPr>
            </w:pPr>
            <w:r>
              <w:rPr>
                <w:rFonts w:ascii="宋体" w:hAnsi="宋体" w:eastAsia="宋体" w:cs="宋体"/>
              </w:rPr>
              <w:t>2.2.1.10机械臂Z轴升降机构横截面尺寸≤99mm×92mm；</w:t>
            </w:r>
          </w:p>
          <w:p w14:paraId="23E8CCEF">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2.2.1.11试管架方便取放，试管架距离仪器正面边缘最近距离≤125mm；</w:t>
            </w:r>
          </w:p>
          <w:p w14:paraId="350ABDD3">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2.2.1.12冰浴模块占地面积≤270mm×442mm。</w:t>
            </w:r>
          </w:p>
          <w:p w14:paraId="782108B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 自动拧盖模块</w:t>
            </w:r>
          </w:p>
          <w:p w14:paraId="26573B41">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2.2.2.1 ≥4位拧盖工位与试管盖存放工位，配合机械臂夹爪可依次完成离心管开合盖操作，包括2个50ml离心管和2个15ml离心管（净化盐管）；</w:t>
            </w:r>
          </w:p>
          <w:p w14:paraId="7B88F511">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2.2.2.2 样品管开盖或者合盖的时间≤4s；</w:t>
            </w:r>
          </w:p>
          <w:p w14:paraId="502E7FD1">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2.2.2.3 配合传感器，可以进行开盖与合盖状态的判定；</w:t>
            </w:r>
          </w:p>
          <w:p w14:paraId="22EA4B78">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2.2.2.4拧盖模块可直线平移完成样品加液、添加陶瓷均质子、加盐等操作；</w:t>
            </w:r>
          </w:p>
          <w:p w14:paraId="115E0C92">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2.2.2.5模块平移定位精度：准确度&lt;0.1mm；模块平移速度：≥0.5m/s；</w:t>
            </w:r>
          </w:p>
          <w:p w14:paraId="6014E593">
            <w:pPr>
              <w:widowControl/>
              <w:wordWrap w:val="0"/>
              <w:adjustRightInd w:val="0"/>
              <w:snapToGrid w:val="0"/>
              <w:spacing w:line="300" w:lineRule="auto"/>
              <w:jc w:val="left"/>
              <w:textAlignment w:val="top"/>
              <w:rPr>
                <w:rFonts w:ascii="宋体" w:hAnsi="宋体" w:eastAsia="宋体" w:cs="宋体"/>
              </w:rPr>
            </w:pPr>
            <w:r>
              <w:rPr>
                <w:rFonts w:ascii="宋体" w:hAnsi="宋体" w:eastAsia="宋体" w:cs="宋体"/>
              </w:rPr>
              <w:t>2.2.2.5拧盖模块尺寸：长宽高≤160mm×200mm×164mm；</w:t>
            </w:r>
          </w:p>
          <w:p w14:paraId="1CB81C82">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2.2.2.6拧盖模块运动距离：≤310mm。</w:t>
            </w:r>
          </w:p>
          <w:p w14:paraId="5E2A747A">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2.2.3 全自动溶剂添加模块</w:t>
            </w:r>
          </w:p>
          <w:p w14:paraId="1DC35094">
            <w:pPr>
              <w:widowControl/>
              <w:wordWrap w:val="0"/>
              <w:adjustRightInd w:val="0"/>
              <w:snapToGrid w:val="0"/>
              <w:spacing w:line="300" w:lineRule="auto"/>
              <w:jc w:val="left"/>
              <w:textAlignment w:val="top"/>
              <w:rPr>
                <w:rFonts w:ascii="宋体" w:hAnsi="宋体" w:eastAsia="宋体" w:cs="宋体"/>
              </w:rPr>
            </w:pPr>
            <w:r>
              <w:rPr>
                <w:rFonts w:ascii="宋体" w:hAnsi="宋体" w:eastAsia="宋体" w:cs="宋体"/>
              </w:rPr>
              <w:t>2.2.3.1按照用户设定的添加量，自动添加提取溶剂；</w:t>
            </w:r>
          </w:p>
          <w:p w14:paraId="68F6F297">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2.2.3.2溶剂添加：溶剂添加数量≥4种；</w:t>
            </w:r>
          </w:p>
          <w:p w14:paraId="64C566D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2.2.3.4 添加量：1ml≤添加量≤50mL；</w:t>
            </w:r>
          </w:p>
          <w:p w14:paraId="04082E97">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2.2.3.5添加精度：≤0.5% RSD；</w:t>
            </w:r>
          </w:p>
          <w:p w14:paraId="48F00576">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2.2.3.6管路材质：特氟龙；</w:t>
            </w:r>
          </w:p>
          <w:p w14:paraId="3B0E58F5">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2.2.3.7 容量50ml高精度注射泵</w:t>
            </w:r>
            <w:r>
              <w:rPr>
                <w:rFonts w:hint="eastAsia" w:ascii="宋体" w:hAnsi="宋体" w:eastAsia="宋体" w:cs="宋体"/>
              </w:rPr>
              <w:t>，最大溶剂注入量50mL</w:t>
            </w:r>
            <w:r>
              <w:rPr>
                <w:rFonts w:ascii="宋体" w:hAnsi="宋体" w:eastAsia="宋体" w:cs="宋体"/>
              </w:rPr>
              <w:t>；</w:t>
            </w:r>
          </w:p>
          <w:p w14:paraId="307787B8">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2.2.3.8管路配备管液传感器，可以监测管路是否有液体。</w:t>
            </w:r>
          </w:p>
          <w:p w14:paraId="749E7A14">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2.2.4 移液模块</w:t>
            </w:r>
          </w:p>
          <w:p w14:paraId="7EBE421B">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2.2.4.1 液面探测：气压式液面探测功能，精确判断液面高度；</w:t>
            </w:r>
          </w:p>
          <w:p w14:paraId="63FAF4E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2.2.4.2自动取液跟随：取液过程中，枪头跟随液面下降速度运动，使枪头插入深度保持唯一，减少液体挂壁；</w:t>
            </w:r>
          </w:p>
          <w:p w14:paraId="2D93105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2.2.4.3使用一次性枪头，杜绝交叉污染，免清洗、高效率；</w:t>
            </w:r>
          </w:p>
          <w:p w14:paraId="7DE60D06">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2.2.4.4自动判定枪头取卸状态；</w:t>
            </w:r>
          </w:p>
          <w:p w14:paraId="7D8EAD51">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2.2.4.5一次最大移液量：≥5ml；枪头存储量：≥132支（5ml枪头）；</w:t>
            </w:r>
          </w:p>
          <w:p w14:paraId="659BEC4B">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2.2.4.6移液准确度：≤1%RSD；</w:t>
            </w:r>
          </w:p>
          <w:p w14:paraId="29C4DA6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2.2.4.7液位探测精度小于0.3mm，压力检测精度±0.5%。</w:t>
            </w:r>
          </w:p>
          <w:p w14:paraId="7FFC77FD">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2.2.5 全自动加盐模块</w:t>
            </w:r>
          </w:p>
          <w:p w14:paraId="1394106F">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2.2.5.1 自动添加标准方法所规定的商品化混合盐；</w:t>
            </w:r>
          </w:p>
          <w:p w14:paraId="32473EFA">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2.2.5.2 一体式加盐筒，无需特定加盐耗材；加盐量：5g-10g可调；</w:t>
            </w:r>
          </w:p>
          <w:p w14:paraId="7247CFB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2.2.5.3加盐模块容量：≥500g；</w:t>
            </w:r>
          </w:p>
          <w:p w14:paraId="47F78F18">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2.2.5.4加盐精度：≤5%RSD；</w:t>
            </w:r>
          </w:p>
          <w:p w14:paraId="7F3964C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2.2.5.5配备提取盐搅拌功能；</w:t>
            </w:r>
          </w:p>
          <w:p w14:paraId="57DD31EA">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2.2.5.6配备加盐震动功能，震动频率：≥6000次/分钟；</w:t>
            </w:r>
          </w:p>
          <w:p w14:paraId="5BD0BA3E">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2.2.5.7旋转式加盐，旋转角度：180°；</w:t>
            </w:r>
          </w:p>
          <w:p w14:paraId="7185CD5D">
            <w:pPr>
              <w:widowControl/>
              <w:wordWrap w:val="0"/>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2.2.5.8加盐模块可单独取出，加盐模块尺寸≤119×84×342</w:t>
            </w:r>
            <w:r>
              <w:rPr>
                <w:rFonts w:hint="eastAsia" w:ascii="宋体" w:hAnsi="宋体" w:eastAsia="宋体" w:cs="Times New Roman"/>
                <w:szCs w:val="21"/>
              </w:rPr>
              <w:t>mm</w:t>
            </w:r>
            <w:r>
              <w:rPr>
                <w:rFonts w:ascii="宋体" w:hAnsi="宋体" w:eastAsia="宋体" w:cs="宋体"/>
              </w:rPr>
              <w:t>；</w:t>
            </w:r>
          </w:p>
          <w:p w14:paraId="352457C1">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2.2.6 陶瓷均质子添加模块</w:t>
            </w:r>
          </w:p>
          <w:p w14:paraId="4E476167">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2.2.6.1 满足</w:t>
            </w:r>
            <w:r>
              <w:rPr>
                <w:rFonts w:hint="eastAsia" w:ascii="宋体" w:hAnsi="宋体" w:eastAsia="宋体" w:cs="宋体"/>
              </w:rPr>
              <w:t>QuECHERS</w:t>
            </w:r>
            <w:r>
              <w:rPr>
                <w:rFonts w:ascii="宋体" w:hAnsi="宋体" w:eastAsia="宋体" w:cs="宋体"/>
              </w:rPr>
              <w:t>方法中要求单独加入均质子的需求；</w:t>
            </w:r>
          </w:p>
          <w:p w14:paraId="2370818A">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2.2.6.2 加入的均质子为陶瓷圆柱体，圆柱体直径≥8mm；均质子加入数量可控：0-80个；</w:t>
            </w:r>
          </w:p>
          <w:p w14:paraId="2E264BCC">
            <w:pPr>
              <w:widowControl/>
              <w:wordWrap w:val="0"/>
              <w:adjustRightInd w:val="0"/>
              <w:snapToGrid w:val="0"/>
              <w:spacing w:line="300" w:lineRule="auto"/>
              <w:jc w:val="left"/>
              <w:textAlignment w:val="top"/>
              <w:rPr>
                <w:rFonts w:ascii="宋体" w:hAnsi="宋体" w:eastAsia="宋体" w:cs="宋体"/>
              </w:rPr>
            </w:pPr>
            <w:r>
              <w:rPr>
                <w:rFonts w:ascii="宋体" w:hAnsi="宋体" w:eastAsia="宋体" w:cs="宋体"/>
              </w:rPr>
              <w:t>2.2.6.</w:t>
            </w:r>
            <w:r>
              <w:rPr>
                <w:rFonts w:hint="eastAsia" w:ascii="宋体" w:hAnsi="宋体" w:eastAsia="宋体" w:cs="宋体"/>
              </w:rPr>
              <w:t>3</w:t>
            </w:r>
            <w:r>
              <w:rPr>
                <w:rFonts w:ascii="宋体" w:hAnsi="宋体" w:eastAsia="宋体" w:cs="宋体"/>
              </w:rPr>
              <w:t xml:space="preserve"> 可以根据不同样品基质或者不同方法加入不同数量的均质子来满足震荡提取的需求；</w:t>
            </w:r>
          </w:p>
          <w:p w14:paraId="0E36A196">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2.2.6.</w:t>
            </w:r>
            <w:r>
              <w:rPr>
                <w:rFonts w:hint="eastAsia" w:ascii="宋体" w:hAnsi="宋体" w:eastAsia="宋体" w:cs="宋体"/>
              </w:rPr>
              <w:t>4</w:t>
            </w:r>
            <w:r>
              <w:rPr>
                <w:rFonts w:ascii="宋体" w:hAnsi="宋体" w:eastAsia="宋体" w:cs="宋体"/>
              </w:rPr>
              <w:t>可自动判定模块是否有陶瓷均质子；</w:t>
            </w:r>
          </w:p>
          <w:p w14:paraId="60E1AE1D">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2.2.6.6均质子转盘直径≤140mm。</w:t>
            </w:r>
          </w:p>
          <w:p w14:paraId="4CE17855">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2.2.7 涡旋模块</w:t>
            </w:r>
          </w:p>
          <w:p w14:paraId="00D24101">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2.2.7.1 涡旋频率：≥3500次/分钟；</w:t>
            </w:r>
          </w:p>
          <w:p w14:paraId="1D147AF6">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2.2.7.2涡旋偏心直径：≥4mm；</w:t>
            </w:r>
          </w:p>
          <w:p w14:paraId="35BE00AB">
            <w:pPr>
              <w:widowControl/>
              <w:adjustRightInd w:val="0"/>
              <w:snapToGrid w:val="0"/>
              <w:spacing w:line="300" w:lineRule="auto"/>
              <w:jc w:val="left"/>
              <w:textAlignment w:val="top"/>
              <w:rPr>
                <w:rFonts w:ascii="宋体" w:hAnsi="宋体" w:eastAsia="宋体" w:cs="宋体"/>
              </w:rPr>
            </w:pPr>
            <w:r>
              <w:rPr>
                <w:rFonts w:ascii="宋体" w:hAnsi="宋体" w:eastAsia="宋体" w:cs="宋体"/>
              </w:rPr>
              <w:t xml:space="preserve">2.2.7.3涡旋时间：任意可调； </w:t>
            </w:r>
          </w:p>
          <w:p w14:paraId="552C622B">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2.2.7.4 涡旋位数：2位，同时兼容50mL 15mL样品管；</w:t>
            </w:r>
          </w:p>
          <w:p w14:paraId="22BEFD11">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2.2.7.5涡旋模块占地面积≤118mm×160mm。</w:t>
            </w:r>
          </w:p>
          <w:p w14:paraId="13FF28CE">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2.2.8 垂直振荡模块：</w:t>
            </w:r>
          </w:p>
          <w:p w14:paraId="3ECD2015">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2.2.8.1通过剧烈的上下垂直振荡，使样品与提取液进行充分的混合，碰撞，让目标化合物进入提取液中；</w:t>
            </w:r>
          </w:p>
          <w:p w14:paraId="5E5496C6">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2.2.8.2 振荡频率：≥500次/分钟；</w:t>
            </w:r>
          </w:p>
          <w:p w14:paraId="6E291F44">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2.2.8.3 振荡振幅：≥40mm；</w:t>
            </w:r>
          </w:p>
          <w:p w14:paraId="3AA15EC7">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2.2.8.4 样品数量：≥4个，可同时兼容50mL与15mL样品管的震荡；</w:t>
            </w:r>
          </w:p>
          <w:p w14:paraId="5BBDC17F">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2.2.8.5 垂直震荡位数：≥8位，支持双模块，同时兼容≥4个50mL与≥4个15mL样品管的垂直震荡；</w:t>
            </w:r>
          </w:p>
          <w:p w14:paraId="19B510B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2.2.8.6 垂直震荡角度：90±0.5度；</w:t>
            </w:r>
          </w:p>
          <w:p w14:paraId="524FCFD7">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2.2.8.7震荡占地面积≤180mm×211mm。</w:t>
            </w:r>
          </w:p>
          <w:p w14:paraId="5AE5594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 样品离心模块</w:t>
            </w:r>
          </w:p>
          <w:p w14:paraId="2B9DC68A">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2.2.9.1 按照用户设定的时间，自动完成离心操作。样品可以为提取后的样品或净化后样品；</w:t>
            </w:r>
          </w:p>
          <w:p w14:paraId="5ED6714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2.2.9.2 最大离心速度：≥5000rpm；</w:t>
            </w:r>
          </w:p>
          <w:p w14:paraId="63C38B46">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2.2.9.3 最大相对离心力 ≥3500G；</w:t>
            </w:r>
          </w:p>
          <w:p w14:paraId="5FC2F344">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2.2.9.4 离心时间：任意可调；</w:t>
            </w:r>
          </w:p>
          <w:p w14:paraId="54FB54B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2.2.9.5 离心位数：≥4位，同时兼容50mL离心管与15mL离心管；</w:t>
            </w:r>
          </w:p>
          <w:p w14:paraId="48ECCDBC">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2.2.9.6离心模块占地面积：≤378mm×378mm。</w:t>
            </w:r>
          </w:p>
          <w:p w14:paraId="3F9D916B">
            <w:pPr>
              <w:widowControl/>
              <w:adjustRightInd w:val="0"/>
              <w:snapToGrid w:val="0"/>
              <w:spacing w:line="300" w:lineRule="auto"/>
              <w:jc w:val="left"/>
              <w:textAlignment w:val="top"/>
            </w:pPr>
            <w:r>
              <w:rPr>
                <w:rFonts w:ascii="宋体" w:hAnsi="宋体" w:eastAsia="宋体" w:cs="宋体"/>
                <w:b/>
              </w:rPr>
              <w:t>2.2.10成品冷存模块（选配）</w:t>
            </w:r>
          </w:p>
          <w:p w14:paraId="1AE093D5">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2.2.10.1冷存通量≥60位（15ml离心管）；</w:t>
            </w:r>
          </w:p>
          <w:p w14:paraId="349423A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2.2.10.2金属冰浴，减少样品管沾水；金属冰浴包裹试管深度≥45mm；</w:t>
            </w:r>
          </w:p>
          <w:p w14:paraId="322980C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2.2.10.3冷存冰浴温度≥0.5℃；</w:t>
            </w:r>
          </w:p>
          <w:p w14:paraId="7D3D754E">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2.2.10.4冷存模块占地面积≤222mm×376mm。</w:t>
            </w:r>
          </w:p>
          <w:p w14:paraId="39CA2194">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2.2.11 废弃处理模块：仪器整机封闭结构，活性炭吸附或者抽气排风。</w:t>
            </w:r>
          </w:p>
          <w:p w14:paraId="1A770881">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2.2.12 样品处理速度：60个样品5小时内（水果蔬菜</w:t>
            </w:r>
            <w:r>
              <w:rPr>
                <w:rFonts w:hint="eastAsia" w:ascii="宋体" w:hAnsi="宋体" w:eastAsia="宋体" w:cs="宋体"/>
              </w:rPr>
              <w:t>GB 23200.</w:t>
            </w:r>
            <w:r>
              <w:rPr>
                <w:rFonts w:ascii="宋体" w:hAnsi="宋体" w:eastAsia="宋体" w:cs="宋体"/>
              </w:rPr>
              <w:t>113标准流程）。</w:t>
            </w:r>
          </w:p>
          <w:p w14:paraId="638DF941">
            <w:pPr>
              <w:widowControl/>
              <w:adjustRightInd w:val="0"/>
              <w:snapToGrid w:val="0"/>
              <w:spacing w:line="300" w:lineRule="auto"/>
              <w:jc w:val="left"/>
              <w:textAlignment w:val="top"/>
              <w:rPr>
                <w:rFonts w:ascii="宋体" w:hAnsi="宋体" w:eastAsia="宋体" w:cs="宋体"/>
                <w:b/>
              </w:rPr>
            </w:pPr>
            <w:r>
              <w:rPr>
                <w:rFonts w:ascii="宋体" w:hAnsi="宋体" w:eastAsia="宋体" w:cs="宋体"/>
                <w:b/>
              </w:rPr>
              <w:t>2.2.13系统控制平台</w:t>
            </w:r>
          </w:p>
          <w:p w14:paraId="58A01BE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2.2.13.1系统控制：自带工控机与高清彩色显示屏，配备一体式显示支架。</w:t>
            </w:r>
          </w:p>
          <w:p w14:paraId="115AB52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2.2.13.2专用控制软件；可内置自主配制方案，提供方法数据包，软件免费升级、终身维护。</w:t>
            </w:r>
          </w:p>
          <w:p w14:paraId="5FE52D6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2.2.13.3多方位故障监测：仪器运行中，系统实时监测离心重量不匹配故障、揭盖/合盖故障、试管搬运故障、下陶瓷匀质子故障等多种故障情况，并及时反馈到用户交互界面中。</w:t>
            </w:r>
          </w:p>
          <w:p w14:paraId="760CA3A2">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2.2.13.4具备远程监控功能，可实现24小时全程监控。</w:t>
            </w:r>
          </w:p>
          <w:p w14:paraId="5DEE736A">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2.2.13.5系统并行实验试管数量不小于12根。</w:t>
            </w:r>
          </w:p>
          <w:p w14:paraId="1FCE833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2.2.13.6具备加盐、加液、移液校准功能，具备自动循环枪头功能；</w:t>
            </w:r>
          </w:p>
          <w:p w14:paraId="508BFF43">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2.2.13.7人机界面实时显示每根实验试管的实时操作步骤，实时监控实验运行时间、50ml和15ml试管冰浴温度；</w:t>
            </w:r>
          </w:p>
          <w:p w14:paraId="25CC8EF9">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2.2.13.8可自定义实验流程，自定义任意位置试管实验功能。</w:t>
            </w:r>
          </w:p>
          <w:p w14:paraId="3395B3EF">
            <w:pPr>
              <w:widowControl/>
              <w:adjustRightInd w:val="0"/>
              <w:snapToGrid w:val="0"/>
              <w:spacing w:line="300" w:lineRule="auto"/>
              <w:jc w:val="left"/>
              <w:textAlignment w:val="top"/>
              <w:rPr>
                <w:rFonts w:ascii="宋体" w:hAnsi="宋体" w:eastAsia="宋体" w:cs="宋体"/>
                <w:b/>
              </w:rPr>
            </w:pPr>
            <w:r>
              <w:rPr>
                <w:rFonts w:hint="eastAsia" w:ascii="宋体" w:hAnsi="宋体" w:eastAsia="宋体" w:cs="宋体"/>
                <w:b/>
                <w:kern w:val="0"/>
                <w:szCs w:val="21"/>
              </w:rPr>
              <w:t>★</w:t>
            </w:r>
            <w:r>
              <w:rPr>
                <w:rFonts w:ascii="宋体" w:hAnsi="宋体" w:eastAsia="宋体" w:cs="宋体"/>
                <w:b/>
              </w:rPr>
              <w:t>2.2.14内置自动过膜模块，模块内嵌到仪器当中，不额外增加占地面积</w:t>
            </w:r>
          </w:p>
          <w:p w14:paraId="1124AAA0">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2.2.14.1过膜通量≥60位；</w:t>
            </w:r>
          </w:p>
          <w:p w14:paraId="46B26496">
            <w:pPr>
              <w:widowControl/>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2.2.14.2过程使用一次性耗材；</w:t>
            </w:r>
          </w:p>
          <w:p w14:paraId="44C9ABA1">
            <w:pPr>
              <w:widowControl/>
              <w:wordWrap w:val="0"/>
              <w:adjustRightInd w:val="0"/>
              <w:snapToGrid w:val="0"/>
              <w:spacing w:line="300" w:lineRule="auto"/>
              <w:jc w:val="left"/>
              <w:textAlignment w:val="top"/>
              <w:rPr>
                <w:rFonts w:ascii="宋体" w:hAnsi="宋体" w:eastAsia="宋体" w:cs="宋体"/>
              </w:rPr>
            </w:pPr>
            <w:r>
              <w:rPr>
                <w:rFonts w:hint="eastAsia" w:ascii="宋体" w:hAnsi="宋体" w:eastAsia="宋体" w:cs="宋体"/>
                <w:kern w:val="0"/>
                <w:szCs w:val="21"/>
              </w:rPr>
              <w:t>★</w:t>
            </w:r>
            <w:r>
              <w:rPr>
                <w:rFonts w:ascii="宋体" w:hAnsi="宋体" w:eastAsia="宋体" w:cs="宋体"/>
              </w:rPr>
              <w:t>2.2.14.3使用实验室常用针式过滤器(直径13mm),过滤精度：0.22um、0.45um；</w:t>
            </w:r>
          </w:p>
          <w:p w14:paraId="07CA10DD">
            <w:pPr>
              <w:widowControl/>
              <w:adjustRightInd w:val="0"/>
              <w:snapToGrid w:val="0"/>
              <w:spacing w:line="300" w:lineRule="auto"/>
              <w:jc w:val="left"/>
              <w:textAlignment w:val="top"/>
              <w:rPr>
                <w:rFonts w:ascii="宋体" w:hAnsi="宋体" w:eastAsia="宋体" w:cs="宋体"/>
              </w:rPr>
            </w:pPr>
            <w:r>
              <w:rPr>
                <w:rFonts w:ascii="宋体" w:hAnsi="宋体" w:eastAsia="宋体" w:cs="宋体"/>
              </w:rPr>
              <w:t>2.2.14.4过滤容量：≥1.5ml；</w:t>
            </w:r>
          </w:p>
          <w:p w14:paraId="6DF5ABCC">
            <w:pPr>
              <w:adjustRightInd w:val="0"/>
              <w:snapToGrid w:val="0"/>
              <w:spacing w:line="300" w:lineRule="auto"/>
              <w:rPr>
                <w:rFonts w:ascii="宋体" w:hAnsi="宋体" w:eastAsia="宋体" w:cs="宋体"/>
              </w:rPr>
            </w:pPr>
            <w:r>
              <w:rPr>
                <w:rFonts w:ascii="宋体" w:hAnsi="宋体" w:eastAsia="宋体" w:cs="宋体"/>
              </w:rPr>
              <w:t>2.2.14.5过滤气压：≥4Bar。</w:t>
            </w:r>
          </w:p>
          <w:p w14:paraId="04CCB630">
            <w:pPr>
              <w:adjustRightInd w:val="0"/>
              <w:snapToGrid w:val="0"/>
              <w:spacing w:line="300" w:lineRule="auto"/>
              <w:rPr>
                <w:rFonts w:ascii="宋体" w:hAnsi="宋体" w:eastAsia="宋体" w:cs="微软雅黑"/>
                <w:b/>
                <w:szCs w:val="21"/>
              </w:rPr>
            </w:pPr>
            <w:r>
              <w:rPr>
                <w:rFonts w:hint="eastAsia" w:ascii="宋体" w:hAnsi="宋体" w:eastAsia="宋体" w:cs="微软雅黑"/>
                <w:b/>
                <w:szCs w:val="21"/>
              </w:rPr>
              <w:t>3.仪器配置</w:t>
            </w:r>
          </w:p>
          <w:p w14:paraId="3C75F354">
            <w:pPr>
              <w:adjustRightInd w:val="0"/>
              <w:snapToGrid w:val="0"/>
              <w:spacing w:line="300" w:lineRule="auto"/>
              <w:rPr>
                <w:rFonts w:ascii="宋体" w:hAnsi="宋体" w:eastAsia="宋体" w:cs="微软雅黑"/>
                <w:szCs w:val="21"/>
              </w:rPr>
            </w:pPr>
            <w:r>
              <w:rPr>
                <w:rFonts w:hint="eastAsia" w:ascii="宋体" w:hAnsi="宋体" w:eastAsia="宋体" w:cs="微软雅黑"/>
                <w:szCs w:val="21"/>
              </w:rPr>
              <w:t>3.1冰浴模块</w:t>
            </w:r>
            <w:r>
              <w:rPr>
                <w:rFonts w:ascii="宋体" w:hAnsi="宋体" w:eastAsia="宋体" w:cs="微软雅黑"/>
                <w:szCs w:val="21"/>
              </w:rPr>
              <w:t>；</w:t>
            </w:r>
          </w:p>
          <w:p w14:paraId="1404B795">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3.2加盐模块</w:t>
            </w:r>
            <w:r>
              <w:rPr>
                <w:rFonts w:ascii="宋体" w:hAnsi="宋体" w:eastAsia="宋体" w:cs="微软雅黑"/>
                <w:kern w:val="0"/>
                <w:szCs w:val="21"/>
              </w:rPr>
              <w:t>；</w:t>
            </w:r>
          </w:p>
          <w:p w14:paraId="14038F58">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3.3震荡模块（两组）</w:t>
            </w:r>
            <w:r>
              <w:rPr>
                <w:rFonts w:ascii="宋体" w:hAnsi="宋体" w:eastAsia="宋体" w:cs="微软雅黑"/>
                <w:kern w:val="0"/>
                <w:szCs w:val="21"/>
              </w:rPr>
              <w:t>；</w:t>
            </w:r>
          </w:p>
          <w:p w14:paraId="679EEFFE">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3.4离心模块</w:t>
            </w:r>
            <w:r>
              <w:rPr>
                <w:rFonts w:ascii="宋体" w:hAnsi="宋体" w:eastAsia="宋体" w:cs="微软雅黑"/>
                <w:kern w:val="0"/>
                <w:szCs w:val="21"/>
              </w:rPr>
              <w:t>；</w:t>
            </w:r>
          </w:p>
          <w:p w14:paraId="5769D8FC">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3.5涡旋模块</w:t>
            </w:r>
            <w:r>
              <w:rPr>
                <w:rFonts w:ascii="宋体" w:hAnsi="宋体" w:eastAsia="宋体" w:cs="微软雅黑"/>
                <w:kern w:val="0"/>
                <w:szCs w:val="21"/>
              </w:rPr>
              <w:t>；</w:t>
            </w:r>
          </w:p>
          <w:p w14:paraId="12B6231A">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3.6加液模块</w:t>
            </w:r>
            <w:r>
              <w:rPr>
                <w:rFonts w:ascii="宋体" w:hAnsi="宋体" w:eastAsia="宋体" w:cs="微软雅黑"/>
                <w:kern w:val="0"/>
                <w:szCs w:val="21"/>
              </w:rPr>
              <w:t>；</w:t>
            </w:r>
          </w:p>
          <w:p w14:paraId="706D50F8">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3.7过膜模块</w:t>
            </w:r>
            <w:r>
              <w:rPr>
                <w:rFonts w:ascii="宋体" w:hAnsi="宋体" w:eastAsia="宋体" w:cs="微软雅黑"/>
                <w:kern w:val="0"/>
                <w:szCs w:val="21"/>
              </w:rPr>
              <w:t>；</w:t>
            </w:r>
          </w:p>
          <w:p w14:paraId="2CC82099">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3.8揭盖盒盖模块</w:t>
            </w:r>
            <w:r>
              <w:rPr>
                <w:rFonts w:ascii="宋体" w:hAnsi="宋体" w:eastAsia="宋体" w:cs="微软雅黑"/>
                <w:kern w:val="0"/>
                <w:szCs w:val="21"/>
              </w:rPr>
              <w:t>；</w:t>
            </w:r>
          </w:p>
          <w:p w14:paraId="149753A5">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3.9枪头模块</w:t>
            </w:r>
            <w:r>
              <w:rPr>
                <w:rFonts w:ascii="宋体" w:hAnsi="宋体" w:eastAsia="宋体" w:cs="微软雅黑"/>
                <w:kern w:val="0"/>
                <w:szCs w:val="21"/>
              </w:rPr>
              <w:t>；</w:t>
            </w:r>
          </w:p>
          <w:p w14:paraId="0C708E0D">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3.10机械臂</w:t>
            </w:r>
            <w:r>
              <w:rPr>
                <w:rFonts w:ascii="宋体" w:hAnsi="宋体" w:eastAsia="宋体" w:cs="微软雅黑"/>
                <w:kern w:val="0"/>
                <w:szCs w:val="21"/>
              </w:rPr>
              <w:t>；</w:t>
            </w:r>
          </w:p>
          <w:p w14:paraId="55064989">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3.11加陶瓷均质子模块</w:t>
            </w:r>
            <w:r>
              <w:rPr>
                <w:rFonts w:ascii="宋体" w:hAnsi="宋体" w:eastAsia="宋体" w:cs="微软雅黑"/>
                <w:kern w:val="0"/>
                <w:szCs w:val="21"/>
              </w:rPr>
              <w:t>；</w:t>
            </w:r>
          </w:p>
          <w:p w14:paraId="6D3FEB2D">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3.12移液模块</w:t>
            </w:r>
            <w:r>
              <w:rPr>
                <w:rFonts w:ascii="宋体" w:hAnsi="宋体" w:eastAsia="宋体" w:cs="微软雅黑"/>
                <w:kern w:val="0"/>
                <w:szCs w:val="21"/>
              </w:rPr>
              <w:t>；</w:t>
            </w:r>
          </w:p>
          <w:p w14:paraId="482E1874">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3.13活性炭吸附模块</w:t>
            </w:r>
            <w:r>
              <w:rPr>
                <w:rFonts w:ascii="宋体" w:hAnsi="宋体" w:eastAsia="宋体" w:cs="微软雅黑"/>
                <w:kern w:val="0"/>
                <w:szCs w:val="21"/>
              </w:rPr>
              <w:t>；</w:t>
            </w:r>
          </w:p>
          <w:p w14:paraId="2B6D04C4">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3.14下位机控制系统</w:t>
            </w:r>
            <w:r>
              <w:rPr>
                <w:rFonts w:ascii="宋体" w:hAnsi="宋体" w:eastAsia="宋体" w:cs="微软雅黑"/>
                <w:kern w:val="0"/>
                <w:szCs w:val="21"/>
              </w:rPr>
              <w:t>；</w:t>
            </w:r>
          </w:p>
          <w:p w14:paraId="105C98E4">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3.15试管架</w:t>
            </w:r>
            <w:r>
              <w:rPr>
                <w:rFonts w:ascii="宋体" w:hAnsi="宋体" w:eastAsia="宋体" w:cs="微软雅黑"/>
                <w:kern w:val="0"/>
                <w:szCs w:val="21"/>
              </w:rPr>
              <w:t>；</w:t>
            </w:r>
          </w:p>
          <w:p w14:paraId="4B621375">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3.16工控主机、≥15寸显示装置</w:t>
            </w:r>
            <w:r>
              <w:rPr>
                <w:rFonts w:ascii="宋体" w:hAnsi="宋体" w:eastAsia="宋体" w:cs="微软雅黑"/>
                <w:kern w:val="0"/>
                <w:szCs w:val="21"/>
              </w:rPr>
              <w:t>；</w:t>
            </w:r>
          </w:p>
          <w:p w14:paraId="0C9144ED">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3.17供气泵</w:t>
            </w:r>
            <w:r>
              <w:rPr>
                <w:rFonts w:ascii="宋体" w:hAnsi="宋体" w:eastAsia="宋体" w:cs="微软雅黑"/>
                <w:kern w:val="0"/>
                <w:szCs w:val="21"/>
              </w:rPr>
              <w:t>；</w:t>
            </w:r>
          </w:p>
          <w:p w14:paraId="3C0DEE45">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3.18专用控制软件</w:t>
            </w:r>
            <w:r>
              <w:rPr>
                <w:rFonts w:ascii="宋体" w:hAnsi="宋体" w:eastAsia="宋体" w:cs="微软雅黑"/>
                <w:kern w:val="0"/>
                <w:szCs w:val="21"/>
              </w:rPr>
              <w:t>；</w:t>
            </w:r>
          </w:p>
          <w:p w14:paraId="7D7AB36A">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3.19Φ6PU管3m</w:t>
            </w:r>
            <w:r>
              <w:rPr>
                <w:rFonts w:ascii="宋体" w:hAnsi="宋体" w:eastAsia="宋体" w:cs="微软雅黑"/>
                <w:kern w:val="0"/>
                <w:szCs w:val="21"/>
              </w:rPr>
              <w:t>；</w:t>
            </w:r>
          </w:p>
          <w:p w14:paraId="6741EE5B">
            <w:pPr>
              <w:widowControl/>
              <w:adjustRightInd w:val="0"/>
              <w:snapToGrid w:val="0"/>
              <w:spacing w:line="300" w:lineRule="auto"/>
              <w:jc w:val="left"/>
              <w:rPr>
                <w:rFonts w:ascii="宋体" w:hAnsi="宋体" w:eastAsia="宋体" w:cs="微软雅黑"/>
                <w:kern w:val="0"/>
                <w:szCs w:val="21"/>
              </w:rPr>
            </w:pPr>
            <w:r>
              <w:rPr>
                <w:rFonts w:hint="eastAsia" w:ascii="宋体" w:hAnsi="宋体" w:eastAsia="宋体" w:cs="微软雅黑"/>
                <w:kern w:val="0"/>
                <w:szCs w:val="21"/>
              </w:rPr>
              <w:t>3.20耗材包：50ml试管500个，15ml试管500个，1ml枪头500个，陶瓷均质子500个，过滤膜接收瓶100个；</w:t>
            </w:r>
          </w:p>
          <w:p w14:paraId="6761F4D8">
            <w:pPr>
              <w:adjustRightInd w:val="0"/>
              <w:snapToGrid w:val="0"/>
              <w:spacing w:line="300" w:lineRule="auto"/>
              <w:rPr>
                <w:rFonts w:ascii="宋体" w:hAnsi="宋体" w:eastAsia="宋体" w:cs="微软雅黑"/>
                <w:szCs w:val="21"/>
              </w:rPr>
            </w:pPr>
            <w:r>
              <w:rPr>
                <w:rFonts w:hint="eastAsia" w:ascii="宋体" w:hAnsi="宋体" w:eastAsia="宋体" w:cs="微软雅黑"/>
                <w:szCs w:val="21"/>
              </w:rPr>
              <w:t>3.21配备产品合格证、保修卡，中文用户手册合格证</w:t>
            </w:r>
            <w:r>
              <w:rPr>
                <w:rFonts w:ascii="宋体" w:hAnsi="宋体" w:eastAsia="宋体" w:cs="微软雅黑"/>
                <w:szCs w:val="21"/>
              </w:rPr>
              <w:t>。</w:t>
            </w:r>
          </w:p>
          <w:p w14:paraId="33FAEFDD">
            <w:pPr>
              <w:adjustRightInd w:val="0"/>
              <w:snapToGrid w:val="0"/>
              <w:spacing w:line="300" w:lineRule="auto"/>
              <w:rPr>
                <w:rFonts w:ascii="宋体" w:hAnsi="宋体" w:eastAsia="宋体" w:cs="宋体"/>
                <w:b/>
                <w:szCs w:val="21"/>
                <w:lang w:val="zh-TW" w:eastAsia="zh-TW" w:bidi="zh-TW"/>
              </w:rPr>
            </w:pPr>
            <w:r>
              <w:rPr>
                <w:rFonts w:hint="eastAsia" w:ascii="宋体" w:hAnsi="宋体" w:eastAsia="宋体" w:cs="宋体"/>
                <w:b/>
                <w:szCs w:val="21"/>
                <w:lang w:bidi="zh-TW"/>
              </w:rPr>
              <w:t>4</w:t>
            </w:r>
            <w:r>
              <w:rPr>
                <w:rFonts w:ascii="宋体" w:hAnsi="宋体" w:eastAsia="宋体" w:cs="宋体"/>
                <w:b/>
                <w:szCs w:val="21"/>
                <w:lang w:val="zh-TW" w:eastAsia="zh-TW" w:bidi="zh-TW"/>
              </w:rPr>
              <w:t>售后服务</w:t>
            </w:r>
          </w:p>
          <w:p w14:paraId="3CD0D29E">
            <w:pPr>
              <w:adjustRightInd w:val="0"/>
              <w:snapToGrid w:val="0"/>
              <w:spacing w:line="300" w:lineRule="auto"/>
              <w:rPr>
                <w:rFonts w:hint="eastAsia" w:ascii="宋体" w:hAnsi="宋体" w:eastAsia="宋体" w:cs="宋体"/>
                <w:szCs w:val="21"/>
                <w:lang w:val="zh-TW" w:bidi="zh-TW"/>
              </w:rPr>
            </w:pPr>
            <w:r>
              <w:rPr>
                <w:rFonts w:hint="eastAsia" w:ascii="宋体" w:hAnsi="宋体" w:eastAsia="宋体" w:cs="Times New Roman"/>
                <w:szCs w:val="21"/>
                <w:lang w:bidi="en-US"/>
              </w:rPr>
              <w:t>4.1</w:t>
            </w:r>
            <w:r>
              <w:rPr>
                <w:rFonts w:ascii="宋体" w:hAnsi="宋体" w:eastAsia="宋体" w:cs="宋体"/>
                <w:szCs w:val="21"/>
                <w:lang w:val="zh-TW" w:eastAsia="zh-TW" w:bidi="zh-TW"/>
              </w:rPr>
              <w:t>用户支持：中标单位向采购人提供</w:t>
            </w:r>
            <w:r>
              <w:rPr>
                <w:rFonts w:hint="eastAsia" w:ascii="宋体" w:hAnsi="宋体" w:eastAsia="宋体" w:cs="Times New Roman"/>
                <w:szCs w:val="21"/>
                <w:lang w:bidi="zh-TW"/>
              </w:rPr>
              <w:t>2</w:t>
            </w:r>
            <w:r>
              <w:rPr>
                <w:rFonts w:ascii="宋体" w:hAnsi="宋体" w:eastAsia="宋体" w:cs="宋体"/>
                <w:szCs w:val="21"/>
                <w:lang w:val="zh-TW" w:eastAsia="zh-TW" w:bidi="zh-TW"/>
              </w:rPr>
              <w:t>年的免费保修服务，在保修期内，所有服务及配件全部免费</w:t>
            </w:r>
            <w:r>
              <w:rPr>
                <w:rFonts w:hint="eastAsia" w:ascii="宋体" w:hAnsi="宋体" w:eastAsia="宋体" w:cs="宋体"/>
                <w:szCs w:val="21"/>
                <w:lang w:val="zh-TW" w:bidi="zh-TW"/>
              </w:rPr>
              <w:t>；</w:t>
            </w:r>
          </w:p>
          <w:p w14:paraId="322CCF5E">
            <w:pPr>
              <w:adjustRightInd w:val="0"/>
              <w:snapToGrid w:val="0"/>
              <w:spacing w:line="300" w:lineRule="auto"/>
              <w:rPr>
                <w:rFonts w:ascii="宋体" w:hAnsi="宋体" w:eastAsia="宋体" w:cs="宋体"/>
                <w:szCs w:val="21"/>
                <w:lang w:val="zh-TW" w:eastAsia="zh-TW" w:bidi="zh-TW"/>
              </w:rPr>
            </w:pPr>
            <w:r>
              <w:rPr>
                <w:rFonts w:hint="eastAsia" w:ascii="宋体" w:hAnsi="宋体" w:eastAsia="宋体" w:cs="Times New Roman"/>
                <w:szCs w:val="21"/>
                <w:lang w:bidi="en-US"/>
              </w:rPr>
              <w:t>4.2</w:t>
            </w:r>
            <w:r>
              <w:rPr>
                <w:rFonts w:ascii="宋体" w:hAnsi="宋体" w:eastAsia="宋体" w:cs="宋体"/>
                <w:szCs w:val="21"/>
                <w:lang w:val="zh-TW" w:eastAsia="zh-TW" w:bidi="zh-TW"/>
              </w:rPr>
              <w:t>仪器安装验收：只有在仪器完全正常运转和采购人确认后，仪器的安装工作才能认为已全部完成；</w:t>
            </w:r>
          </w:p>
          <w:p w14:paraId="7C1C0610">
            <w:pPr>
              <w:adjustRightInd w:val="0"/>
              <w:snapToGrid w:val="0"/>
              <w:spacing w:line="300" w:lineRule="auto"/>
              <w:rPr>
                <w:rFonts w:ascii="宋体" w:hAnsi="宋体" w:eastAsia="宋体" w:cs="宋体"/>
                <w:szCs w:val="21"/>
                <w:lang w:val="zh-TW" w:eastAsia="zh-TW" w:bidi="zh-TW"/>
              </w:rPr>
            </w:pPr>
            <w:r>
              <w:rPr>
                <w:rFonts w:hint="eastAsia" w:ascii="宋体" w:hAnsi="宋体" w:eastAsia="宋体" w:cs="Times New Roman"/>
                <w:szCs w:val="21"/>
                <w:lang w:bidi="en-US"/>
              </w:rPr>
              <w:t>4.3</w:t>
            </w:r>
            <w:r>
              <w:rPr>
                <w:rFonts w:ascii="宋体" w:hAnsi="宋体" w:eastAsia="宋体" w:cs="宋体"/>
                <w:szCs w:val="21"/>
                <w:lang w:val="zh-TW" w:eastAsia="zh-TW" w:bidi="zh-TW"/>
              </w:rPr>
              <w:t>培训：在采购人单位现场进行操作培训。内容包括，仪器的基本原理、操作、日常维护及基础分析仪器理论课程；</w:t>
            </w:r>
          </w:p>
          <w:p w14:paraId="5A218780">
            <w:pPr>
              <w:adjustRightInd w:val="0"/>
              <w:snapToGrid w:val="0"/>
              <w:spacing w:line="300" w:lineRule="auto"/>
              <w:rPr>
                <w:rFonts w:ascii="宋体" w:hAnsi="宋体" w:eastAsia="宋体" w:cs="宋体"/>
                <w:kern w:val="0"/>
                <w:szCs w:val="21"/>
                <w:lang w:val="zh-TW" w:eastAsia="zh-TW" w:bidi="zh-TW"/>
              </w:rPr>
            </w:pPr>
            <w:r>
              <w:rPr>
                <w:rFonts w:hint="eastAsia" w:ascii="宋体" w:hAnsi="宋体" w:eastAsia="宋体" w:cs="Times New Roman"/>
                <w:szCs w:val="21"/>
                <w:lang w:bidi="en-US"/>
              </w:rPr>
              <w:t>4.4</w:t>
            </w:r>
            <w:r>
              <w:rPr>
                <w:rFonts w:ascii="宋体" w:hAnsi="宋体" w:eastAsia="宋体" w:cs="宋体"/>
                <w:szCs w:val="21"/>
                <w:lang w:val="zh-TW" w:eastAsia="zh-TW" w:bidi="zh-TW"/>
              </w:rPr>
              <w:t>保修期外：终身负责提供技术支持，保证仪器的正常工作，如有更新的软件免费提供给采购人。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5824B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7785A445">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4095E217">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47DF436A">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B2A2734">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全自动高通量真空平行浓缩仪</w:t>
            </w:r>
          </w:p>
        </w:tc>
        <w:tc>
          <w:tcPr>
            <w:tcW w:w="4961" w:type="dxa"/>
            <w:tcBorders>
              <w:top w:val="single" w:color="000000" w:sz="4" w:space="0"/>
              <w:left w:val="single" w:color="000000" w:sz="4" w:space="0"/>
              <w:bottom w:val="single" w:color="000000" w:sz="4" w:space="0"/>
              <w:right w:val="single" w:color="000000" w:sz="4" w:space="0"/>
            </w:tcBorders>
            <w:vAlign w:val="center"/>
          </w:tcPr>
          <w:p w14:paraId="7B2ECCBB">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1.仪器用途：</w:t>
            </w:r>
          </w:p>
          <w:p w14:paraId="4D710FC7">
            <w:pPr>
              <w:widowControl/>
              <w:adjustRightInd w:val="0"/>
              <w:snapToGrid w:val="0"/>
              <w:spacing w:line="300" w:lineRule="auto"/>
              <w:rPr>
                <w:rFonts w:ascii="宋体" w:hAnsi="宋体" w:eastAsia="宋体" w:cs="宋体"/>
                <w:kern w:val="0"/>
                <w:szCs w:val="21"/>
              </w:rPr>
            </w:pPr>
            <w:bookmarkStart w:id="16" w:name="OLE_LINK3"/>
            <w:r>
              <w:rPr>
                <w:rFonts w:hint="eastAsia" w:ascii="宋体" w:hAnsi="宋体" w:eastAsia="宋体" w:cs="宋体"/>
                <w:kern w:val="0"/>
                <w:szCs w:val="21"/>
              </w:rPr>
              <w:t xml:space="preserve">用于环境样品、天然产物、食品和农产品样品、中药材、热敏感产品前处理，通过减压、加热、振荡实现高通量液体样品自动浓缩。提高工作效率，提高回收率，减少人为误差，提高分析结果的准确性。 </w:t>
            </w:r>
          </w:p>
          <w:p w14:paraId="05772A3A">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2.技术参数：</w:t>
            </w:r>
          </w:p>
          <w:p w14:paraId="479B99E2">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 主机</w:t>
            </w:r>
          </w:p>
          <w:p w14:paraId="376B506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2.1.1批处理能力：可支持≥20位样品</w:t>
            </w:r>
            <w:bookmarkStart w:id="17" w:name="OLE_LINK15"/>
            <w:r>
              <w:rPr>
                <w:rFonts w:hint="eastAsia" w:ascii="宋体" w:hAnsi="宋体" w:eastAsia="宋体" w:cs="宋体"/>
                <w:kern w:val="0"/>
                <w:szCs w:val="21"/>
              </w:rPr>
              <w:t>同</w:t>
            </w:r>
            <w:bookmarkEnd w:id="17"/>
            <w:r>
              <w:rPr>
                <w:rFonts w:hint="eastAsia" w:ascii="宋体" w:hAnsi="宋体" w:eastAsia="宋体" w:cs="宋体"/>
                <w:kern w:val="0"/>
                <w:szCs w:val="21"/>
              </w:rPr>
              <w:t>时进行浓缩</w:t>
            </w:r>
            <w:bookmarkStart w:id="18" w:name="OLE_LINK16"/>
            <w:bookmarkStart w:id="19" w:name="OLE_LINK17"/>
            <w:r>
              <w:rPr>
                <w:rFonts w:hint="eastAsia" w:ascii="宋体" w:hAnsi="宋体" w:eastAsia="宋体" w:cs="宋体"/>
                <w:kern w:val="0"/>
                <w:szCs w:val="21"/>
              </w:rPr>
              <w:t>；</w:t>
            </w:r>
          </w:p>
          <w:bookmarkEnd w:id="18"/>
          <w:bookmarkEnd w:id="19"/>
          <w:p w14:paraId="2AF7C546">
            <w:pPr>
              <w:widowControl/>
              <w:adjustRightInd w:val="0"/>
              <w:snapToGrid w:val="0"/>
              <w:spacing w:line="300" w:lineRule="auto"/>
              <w:rPr>
                <w:rFonts w:ascii="宋体" w:hAnsi="宋体" w:eastAsia="宋体" w:cs="宋体"/>
                <w:kern w:val="0"/>
                <w:szCs w:val="21"/>
              </w:rPr>
            </w:pPr>
            <w:bookmarkStart w:id="20" w:name="OLE_LINK12"/>
            <w:bookmarkStart w:id="21" w:name="OLE_LINK18"/>
            <w:bookmarkStart w:id="22" w:name="OLE_LINK19"/>
            <w:bookmarkStart w:id="23" w:name="OLE_LINK20"/>
            <w:r>
              <w:rPr>
                <w:rFonts w:hint="eastAsia" w:ascii="宋体" w:hAnsi="宋体" w:eastAsia="宋体" w:cs="宋体"/>
                <w:kern w:val="0"/>
                <w:szCs w:val="21"/>
              </w:rPr>
              <w:t>★2.1.2 样品架规格：≥20位样品架，放置≥400mL规格浓缩杯；</w:t>
            </w:r>
          </w:p>
          <w:bookmarkEnd w:id="20"/>
          <w:p w14:paraId="7E57EA10">
            <w:pPr>
              <w:adjustRightInd w:val="0"/>
              <w:snapToGrid w:val="0"/>
              <w:spacing w:line="300" w:lineRule="auto"/>
              <w:rPr>
                <w:rFonts w:ascii="宋体" w:hAnsi="宋体" w:eastAsia="宋体" w:cs="宋体"/>
                <w:kern w:val="0"/>
                <w:szCs w:val="21"/>
              </w:rPr>
            </w:pPr>
            <w:r>
              <w:rPr>
                <w:rFonts w:hint="eastAsia" w:ascii="宋体" w:hAnsi="宋体" w:eastAsia="宋体" w:cs="Times New Roman"/>
                <w:szCs w:val="21"/>
              </w:rPr>
              <w:t>★2.</w:t>
            </w:r>
            <w:r>
              <w:rPr>
                <w:rFonts w:hint="eastAsia" w:ascii="宋体" w:hAnsi="宋体" w:eastAsia="宋体" w:cs="宋体"/>
                <w:kern w:val="0"/>
                <w:szCs w:val="21"/>
              </w:rPr>
              <w:t>1.3盖板采用一体上翻盖设计，支持任意位置悬停</w:t>
            </w:r>
            <w:bookmarkStart w:id="24" w:name="OLE_LINK2"/>
            <w:r>
              <w:rPr>
                <w:rFonts w:hint="eastAsia" w:ascii="宋体" w:hAnsi="宋体" w:eastAsia="宋体" w:cs="宋体"/>
                <w:kern w:val="0"/>
                <w:szCs w:val="21"/>
              </w:rPr>
              <w:t>，盖板具备单独加热功能，独立控温，盖板与水浴可设置不同温度</w:t>
            </w:r>
            <w:bookmarkEnd w:id="24"/>
            <w:r>
              <w:rPr>
                <w:rFonts w:hint="eastAsia" w:ascii="宋体" w:hAnsi="宋体" w:eastAsia="宋体" w:cs="宋体"/>
                <w:kern w:val="0"/>
                <w:szCs w:val="21"/>
              </w:rPr>
              <w:t>；</w:t>
            </w:r>
          </w:p>
          <w:bookmarkEnd w:id="21"/>
          <w:bookmarkEnd w:id="22"/>
          <w:bookmarkEnd w:id="23"/>
          <w:p w14:paraId="0DBB6DA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2.1.4浓缩盖板采用高度自适应弹性设计，自动适应样品瓶间的高度差；</w:t>
            </w:r>
          </w:p>
          <w:p w14:paraId="6A69C99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2.1.5每个浓缩杯具有独立的防回流通道</w:t>
            </w:r>
            <w:r>
              <w:rPr>
                <w:rFonts w:ascii="宋体" w:hAnsi="宋体" w:eastAsia="宋体" w:cs="宋体"/>
                <w:kern w:val="0"/>
                <w:szCs w:val="21"/>
              </w:rPr>
              <w:t>；</w:t>
            </w:r>
          </w:p>
          <w:p w14:paraId="7766F18D">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2.1.6浓缩杯可任意位置数量放置，浓缩杯悬空设计不受力，无需考虑对称位置放浓缩杯；</w:t>
            </w:r>
          </w:p>
          <w:p w14:paraId="434DB6AB">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2.1.7浓缩腔体为全透明设计，运行时LED灯可对样品底部的浓缩状态进行观察；</w:t>
            </w:r>
          </w:p>
          <w:p w14:paraId="17658F1F">
            <w:pPr>
              <w:widowControl/>
              <w:adjustRightInd w:val="0"/>
              <w:snapToGrid w:val="0"/>
              <w:spacing w:line="300" w:lineRule="auto"/>
              <w:rPr>
                <w:rFonts w:hint="eastAsia" w:ascii="宋体" w:hAnsi="宋体" w:eastAsia="宋体" w:cs="宋体"/>
                <w:kern w:val="0"/>
                <w:szCs w:val="21"/>
              </w:rPr>
            </w:pPr>
            <w:r>
              <w:rPr>
                <w:rFonts w:hint="eastAsia" w:ascii="宋体" w:hAnsi="宋体" w:eastAsia="宋体" w:cs="宋体"/>
                <w:kern w:val="0"/>
                <w:szCs w:val="21"/>
              </w:rPr>
              <w:t>2.1.8 全密封避光设计，可配蓝色或茶色闭光面板；</w:t>
            </w:r>
          </w:p>
          <w:p w14:paraId="2E30594D">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2.1.9加热模块：整个浓缩杯全包围式水浴加热，不在空气中外露；</w:t>
            </w:r>
          </w:p>
          <w:p w14:paraId="0FDEABED">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2.1.10加热腔体导热及双层保温系统设计，水位异常时具有自动报警功能；</w:t>
            </w:r>
          </w:p>
          <w:p w14:paraId="6C766B7A">
            <w:pPr>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2.1.11</w:t>
            </w:r>
            <w:bookmarkStart w:id="25" w:name="OLE_LINK31"/>
            <w:bookmarkStart w:id="26" w:name="OLE_LINK36"/>
            <w:bookmarkStart w:id="27" w:name="OLE_LINK33"/>
            <w:bookmarkStart w:id="28" w:name="OLE_LINK32"/>
            <w:r>
              <w:rPr>
                <w:rFonts w:hint="eastAsia" w:ascii="宋体" w:hAnsi="宋体" w:eastAsia="宋体" w:cs="宋体"/>
                <w:kern w:val="0"/>
                <w:szCs w:val="21"/>
              </w:rPr>
              <w:t>温度可设定（室温～</w:t>
            </w:r>
            <w:r>
              <w:rPr>
                <w:rFonts w:ascii="宋体" w:hAnsi="宋体" w:eastAsia="宋体" w:cs="宋体"/>
                <w:kern w:val="0"/>
                <w:szCs w:val="21"/>
              </w:rPr>
              <w:t>90</w:t>
            </w:r>
            <w:r>
              <w:rPr>
                <w:rFonts w:hint="eastAsia" w:ascii="宋体" w:hAnsi="宋体" w:eastAsia="宋体" w:cs="宋体"/>
                <w:kern w:val="0"/>
                <w:szCs w:val="21"/>
              </w:rPr>
              <w:t>℃），双层保温，可设</w:t>
            </w:r>
            <w:bookmarkEnd w:id="25"/>
            <w:bookmarkEnd w:id="26"/>
            <w:bookmarkEnd w:id="27"/>
            <w:bookmarkEnd w:id="28"/>
            <w:bookmarkStart w:id="29" w:name="OLE_LINK40"/>
            <w:bookmarkStart w:id="30" w:name="OLE_LINK39"/>
            <w:r>
              <w:rPr>
                <w:rFonts w:hint="eastAsia" w:ascii="宋体" w:hAnsi="宋体" w:eastAsia="宋体" w:cs="Times New Roman"/>
                <w:szCs w:val="21"/>
              </w:rPr>
              <w:t>10级以上温度梯度</w:t>
            </w:r>
            <w:r>
              <w:rPr>
                <w:rFonts w:hint="eastAsia" w:ascii="宋体" w:hAnsi="宋体" w:eastAsia="宋体" w:cs="宋体"/>
                <w:kern w:val="0"/>
                <w:szCs w:val="21"/>
              </w:rPr>
              <w:t>；</w:t>
            </w:r>
          </w:p>
          <w:bookmarkEnd w:id="29"/>
          <w:bookmarkEnd w:id="30"/>
          <w:p w14:paraId="160612F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2.1.12水平振荡转速范围：0~300rpm，可设八段以上控制，根据样品量时时调整转速；水平振荡偏心率可调范围：0~10mm；</w:t>
            </w:r>
          </w:p>
          <w:p w14:paraId="021374DE">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 xml:space="preserve">2.1.13 </w:t>
            </w:r>
            <w:r>
              <w:rPr>
                <w:rFonts w:hint="eastAsia" w:ascii="宋体" w:hAnsi="宋体" w:eastAsia="宋体" w:cs="宋体"/>
                <w:kern w:val="0"/>
                <w:szCs w:val="21"/>
              </w:rPr>
              <w:t>仪器具备冷凝回收功能，可对蒸发过程产生的有机蒸汽在蛇形冷凝管进行冷凝后由收集瓶进行回收。</w:t>
            </w:r>
          </w:p>
          <w:p w14:paraId="3F770CEA">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2.2 真空控制</w:t>
            </w:r>
          </w:p>
          <w:p w14:paraId="5537438D">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2.2.1 防腐蚀隔膜泵，与气体接触部分，均为聚四氟乙烯 (PTFE) 材料；</w:t>
            </w:r>
          </w:p>
          <w:p w14:paraId="44276132">
            <w:pPr>
              <w:adjustRightInd w:val="0"/>
              <w:snapToGrid w:val="0"/>
              <w:spacing w:line="300" w:lineRule="auto"/>
              <w:rPr>
                <w:rFonts w:ascii="宋体" w:hAnsi="宋体" w:eastAsia="宋体" w:cs="宋体"/>
                <w:kern w:val="0"/>
                <w:szCs w:val="21"/>
              </w:rPr>
            </w:pPr>
            <w:bookmarkStart w:id="31" w:name="OLE_LINK53"/>
            <w:bookmarkStart w:id="32" w:name="OLE_LINK52"/>
            <w:r>
              <w:rPr>
                <w:rFonts w:hint="eastAsia" w:ascii="宋体" w:hAnsi="宋体" w:eastAsia="宋体" w:cs="宋体"/>
                <w:kern w:val="0"/>
                <w:szCs w:val="21"/>
              </w:rPr>
              <w:t>★</w:t>
            </w:r>
            <w:r>
              <w:rPr>
                <w:rFonts w:ascii="宋体" w:hAnsi="宋体" w:eastAsia="宋体" w:cs="宋体"/>
                <w:kern w:val="0"/>
                <w:szCs w:val="21"/>
              </w:rPr>
              <w:t xml:space="preserve">2.2.2 </w:t>
            </w:r>
            <w:r>
              <w:rPr>
                <w:rFonts w:hint="eastAsia" w:ascii="宋体" w:hAnsi="宋体" w:eastAsia="宋体" w:cs="宋体"/>
                <w:kern w:val="0"/>
                <w:szCs w:val="21"/>
              </w:rPr>
              <w:t>真</w:t>
            </w:r>
            <w:bookmarkStart w:id="33" w:name="OLE_LINK55"/>
            <w:r>
              <w:rPr>
                <w:rFonts w:hint="eastAsia" w:ascii="宋体" w:hAnsi="宋体" w:eastAsia="宋体" w:cs="宋体"/>
                <w:kern w:val="0"/>
                <w:szCs w:val="21"/>
              </w:rPr>
              <w:t>空泵速：</w:t>
            </w:r>
            <w:r>
              <w:rPr>
                <w:rFonts w:ascii="宋体" w:hAnsi="宋体" w:eastAsia="宋体" w:cs="宋体"/>
                <w:kern w:val="0"/>
                <w:szCs w:val="21"/>
              </w:rPr>
              <w:t xml:space="preserve">20 L/min- 30 L/min, </w:t>
            </w:r>
            <w:r>
              <w:rPr>
                <w:rFonts w:hint="eastAsia" w:ascii="宋体" w:hAnsi="宋体" w:eastAsia="宋体" w:cs="宋体"/>
                <w:kern w:val="0"/>
                <w:szCs w:val="21"/>
              </w:rPr>
              <w:t>极限真空度≤</w:t>
            </w:r>
            <w:r>
              <w:rPr>
                <w:rFonts w:ascii="宋体" w:hAnsi="宋体" w:eastAsia="宋体" w:cs="宋体"/>
                <w:kern w:val="0"/>
                <w:szCs w:val="21"/>
              </w:rPr>
              <w:t>8 mbar</w:t>
            </w:r>
            <w:r>
              <w:rPr>
                <w:rFonts w:hint="eastAsia" w:ascii="宋体" w:hAnsi="宋体" w:eastAsia="宋体" w:cs="宋体"/>
                <w:kern w:val="0"/>
                <w:szCs w:val="21"/>
              </w:rPr>
              <w:t>真空度控制精</w:t>
            </w:r>
            <w:bookmarkEnd w:id="33"/>
            <w:r>
              <w:rPr>
                <w:rFonts w:hint="eastAsia" w:ascii="宋体" w:hAnsi="宋体" w:eastAsia="宋体" w:cs="宋体"/>
                <w:kern w:val="0"/>
                <w:szCs w:val="21"/>
              </w:rPr>
              <w:t>度：</w:t>
            </w:r>
            <w:r>
              <w:rPr>
                <w:rFonts w:ascii="宋体" w:hAnsi="宋体" w:eastAsia="宋体" w:cs="宋体"/>
                <w:kern w:val="0"/>
                <w:szCs w:val="21"/>
              </w:rPr>
              <w:t>1-10 mbar</w:t>
            </w:r>
            <w:r>
              <w:rPr>
                <w:rFonts w:hint="eastAsia" w:ascii="宋体" w:hAnsi="宋体" w:eastAsia="宋体" w:cs="宋体"/>
                <w:kern w:val="0"/>
                <w:szCs w:val="21"/>
              </w:rPr>
              <w:t>，真空度设置精度</w:t>
            </w:r>
            <w:r>
              <w:rPr>
                <w:rFonts w:ascii="宋体" w:hAnsi="宋体" w:eastAsia="宋体" w:cs="宋体"/>
                <w:kern w:val="0"/>
                <w:szCs w:val="21"/>
              </w:rPr>
              <w:t>1 mbar</w:t>
            </w:r>
            <w:r>
              <w:rPr>
                <w:rFonts w:hint="eastAsia" w:ascii="宋体" w:hAnsi="宋体" w:eastAsia="宋体" w:cs="宋体"/>
                <w:kern w:val="0"/>
                <w:szCs w:val="21"/>
              </w:rPr>
              <w:t>，真空程序阶梯式控制：≥</w:t>
            </w:r>
            <w:r>
              <w:rPr>
                <w:rFonts w:ascii="宋体" w:hAnsi="宋体" w:eastAsia="宋体" w:cs="宋体"/>
                <w:kern w:val="0"/>
                <w:szCs w:val="21"/>
              </w:rPr>
              <w:t>10</w:t>
            </w:r>
            <w:r>
              <w:rPr>
                <w:rFonts w:hint="eastAsia" w:ascii="宋体" w:hAnsi="宋体" w:eastAsia="宋体" w:cs="宋体"/>
                <w:kern w:val="0"/>
                <w:szCs w:val="21"/>
              </w:rPr>
              <w:t>段真空梯度设置</w:t>
            </w:r>
            <w:bookmarkEnd w:id="31"/>
            <w:bookmarkEnd w:id="32"/>
            <w:r>
              <w:rPr>
                <w:rFonts w:ascii="宋体" w:hAnsi="宋体" w:eastAsia="宋体" w:cs="宋体"/>
                <w:kern w:val="0"/>
                <w:szCs w:val="21"/>
              </w:rPr>
              <w:t>；</w:t>
            </w:r>
          </w:p>
          <w:p w14:paraId="35C8A75D">
            <w:pPr>
              <w:widowControl/>
              <w:adjustRightInd w:val="0"/>
              <w:snapToGrid w:val="0"/>
              <w:spacing w:line="300" w:lineRule="auto"/>
              <w:rPr>
                <w:rFonts w:hint="eastAsia" w:ascii="宋体" w:hAnsi="宋体" w:eastAsia="宋体" w:cs="宋体"/>
                <w:kern w:val="0"/>
                <w:szCs w:val="21"/>
              </w:rPr>
            </w:pPr>
            <w:r>
              <w:rPr>
                <w:rFonts w:hint="eastAsia" w:ascii="宋体" w:hAnsi="宋体" w:eastAsia="宋体" w:cs="宋体"/>
                <w:kern w:val="0"/>
                <w:szCs w:val="21"/>
              </w:rPr>
              <w:t>2.2.3抽气腔和驱动部件所在的腔室是密封分离。</w:t>
            </w:r>
          </w:p>
          <w:p w14:paraId="6DC95959">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2.3工作站</w:t>
            </w:r>
          </w:p>
          <w:p w14:paraId="60759ED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2.3.1采用触控终端控制；</w:t>
            </w:r>
          </w:p>
          <w:p w14:paraId="1B5CAE7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2.3.2软件可时时改变温度、真空度、振荡，可定时操作，图形显示梯度曲线，时时展示各参数动态变化；</w:t>
            </w:r>
          </w:p>
          <w:p w14:paraId="4D9D38A9">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2.3.3软件内置常用溶剂动态应用数据库，用户可自行扩展数据库；</w:t>
            </w:r>
          </w:p>
          <w:p w14:paraId="23937ECB">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2.3.4手动泄压与自动泄压双重保障，避免系统过压，可有效控制暴沸和起泡。</w:t>
            </w:r>
          </w:p>
          <w:p w14:paraId="6C73EB97">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3.配置要求：</w:t>
            </w:r>
          </w:p>
          <w:p w14:paraId="3621E26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3.1 真空浓缩主机 1台；</w:t>
            </w:r>
          </w:p>
          <w:p w14:paraId="4CF6C469">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3.2 全透明水浴模块1套；</w:t>
            </w:r>
          </w:p>
          <w:p w14:paraId="31D9BED2">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3.3 加热振荡模块1套；</w:t>
            </w:r>
          </w:p>
          <w:p w14:paraId="097A4D7E">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3.4 触摸屏控制系统1套；</w:t>
            </w:r>
          </w:p>
          <w:p w14:paraId="33FB8E07">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3.5冷凝回收系统 1套；</w:t>
            </w:r>
          </w:p>
          <w:p w14:paraId="54845F4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3.6 真空泵及控制器1套；</w:t>
            </w:r>
          </w:p>
          <w:bookmarkEnd w:id="16"/>
          <w:p w14:paraId="75493F7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 xml:space="preserve">3.7 </w:t>
            </w:r>
            <w:bookmarkStart w:id="34" w:name="OLE_LINK59"/>
            <w:bookmarkStart w:id="35" w:name="OLE_LINK60"/>
            <w:r>
              <w:rPr>
                <w:rFonts w:hint="eastAsia" w:ascii="宋体" w:hAnsi="宋体" w:eastAsia="宋体" w:cs="宋体"/>
                <w:kern w:val="0"/>
                <w:szCs w:val="21"/>
              </w:rPr>
              <w:t>≥</w:t>
            </w:r>
            <w:bookmarkEnd w:id="34"/>
            <w:bookmarkEnd w:id="35"/>
            <w:r>
              <w:rPr>
                <w:rFonts w:hint="eastAsia" w:ascii="宋体" w:hAnsi="宋体" w:eastAsia="宋体" w:cs="宋体"/>
                <w:kern w:val="0"/>
                <w:szCs w:val="21"/>
              </w:rPr>
              <w:t>20位浓缩盖板1套；</w:t>
            </w:r>
          </w:p>
          <w:p w14:paraId="1614123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3.8浓缩杯外置架 2套；</w:t>
            </w:r>
          </w:p>
          <w:p w14:paraId="1B0CAAEB">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3.9 400ml平底棕色浓缩杯40个。</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05BD68">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074015ED">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37FFCCAC">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510F60A6">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5FBA768">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电子天平</w:t>
            </w:r>
          </w:p>
        </w:tc>
        <w:tc>
          <w:tcPr>
            <w:tcW w:w="4961" w:type="dxa"/>
            <w:tcBorders>
              <w:top w:val="single" w:color="000000" w:sz="4" w:space="0"/>
              <w:left w:val="single" w:color="000000" w:sz="4" w:space="0"/>
              <w:bottom w:val="single" w:color="000000" w:sz="4" w:space="0"/>
              <w:right w:val="single" w:color="000000" w:sz="4" w:space="0"/>
            </w:tcBorders>
          </w:tcPr>
          <w:p w14:paraId="32521839">
            <w:pPr>
              <w:widowControl/>
              <w:adjustRightInd w:val="0"/>
              <w:snapToGrid w:val="0"/>
              <w:spacing w:line="300" w:lineRule="auto"/>
              <w:jc w:val="left"/>
              <w:rPr>
                <w:rFonts w:ascii="宋体" w:hAnsi="宋体" w:eastAsia="宋体" w:cs="Calibri"/>
                <w:szCs w:val="21"/>
              </w:rPr>
            </w:pPr>
            <w:r>
              <w:rPr>
                <w:rFonts w:hint="eastAsia" w:ascii="宋体" w:hAnsi="宋体" w:eastAsia="宋体" w:cs="Times New Roman"/>
                <w:b/>
                <w:bCs/>
                <w:kern w:val="0"/>
                <w:szCs w:val="21"/>
              </w:rPr>
              <w:t xml:space="preserve">一、产品特点： </w:t>
            </w:r>
          </w:p>
          <w:p w14:paraId="12781B93">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b/>
                <w:bCs/>
                <w:kern w:val="0"/>
                <w:szCs w:val="21"/>
              </w:rPr>
              <w:t xml:space="preserve">（1）精确的结果 </w:t>
            </w:r>
          </w:p>
          <w:p w14:paraId="24C69A37">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电磁力平衡称重传感器，内部校准。外壳：金属底座，ABS 顶部； </w:t>
            </w:r>
          </w:p>
          <w:p w14:paraId="7216F237">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b/>
                <w:bCs/>
                <w:kern w:val="0"/>
                <w:szCs w:val="21"/>
              </w:rPr>
              <w:t xml:space="preserve">（2）无缝地过程 </w:t>
            </w:r>
          </w:p>
          <w:p w14:paraId="755717B2">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标配3个接口—USB 设备、USB主机和RS232； </w:t>
            </w:r>
          </w:p>
          <w:p w14:paraId="29350146">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b/>
                <w:bCs/>
                <w:kern w:val="0"/>
                <w:szCs w:val="21"/>
              </w:rPr>
              <w:t xml:space="preserve">二、技术参数： </w:t>
            </w:r>
          </w:p>
          <w:p w14:paraId="717EACC6">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可读性：0.01g； </w:t>
            </w:r>
          </w:p>
          <w:p w14:paraId="23B719AC">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最大称量值：3200g； </w:t>
            </w:r>
          </w:p>
          <w:p w14:paraId="4260AB22">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重复性：±</w:t>
            </w:r>
            <w:r>
              <w:rPr>
                <w:rFonts w:ascii="宋体" w:hAnsi="宋体" w:eastAsia="宋体" w:cs="Times New Roman"/>
                <w:kern w:val="0"/>
                <w:szCs w:val="21"/>
              </w:rPr>
              <w:t>0.01g</w:t>
            </w:r>
            <w:r>
              <w:rPr>
                <w:rFonts w:ascii="宋体" w:hAnsi="宋体" w:eastAsia="宋体" w:cs="Times New Roman"/>
                <w:szCs w:val="21"/>
              </w:rPr>
              <w:t>；</w:t>
            </w:r>
          </w:p>
          <w:p w14:paraId="1192146A">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线性误差：±0.02g </w:t>
            </w:r>
            <w:r>
              <w:rPr>
                <w:rFonts w:ascii="宋体" w:hAnsi="宋体" w:eastAsia="宋体" w:cs="Times New Roman"/>
                <w:szCs w:val="21"/>
              </w:rPr>
              <w:t>；</w:t>
            </w:r>
          </w:p>
          <w:p w14:paraId="2C25F0EA">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 xml:space="preserve">稳定时间：≤1.0s </w:t>
            </w:r>
            <w:r>
              <w:rPr>
                <w:rFonts w:ascii="宋体" w:hAnsi="宋体" w:eastAsia="宋体" w:cs="Times New Roman"/>
                <w:szCs w:val="21"/>
              </w:rPr>
              <w:t>；</w:t>
            </w:r>
          </w:p>
          <w:p w14:paraId="469802A5">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kern w:val="0"/>
                <w:szCs w:val="21"/>
              </w:rPr>
              <w:t>灵敏度漂移：3.0ppm/</w:t>
            </w:r>
            <w:r>
              <w:rPr>
                <w:rFonts w:ascii="宋体" w:hAnsi="宋体" w:eastAsia="宋体" w:cs="宋体"/>
                <w:kern w:val="0"/>
                <w:szCs w:val="21"/>
              </w:rPr>
              <w:t>℃</w:t>
            </w:r>
            <w:r>
              <w:rPr>
                <w:rFonts w:ascii="宋体" w:hAnsi="宋体" w:eastAsia="宋体" w:cs="Times New Roman"/>
                <w:szCs w:val="21"/>
              </w:rPr>
              <w:t>；</w:t>
            </w:r>
          </w:p>
          <w:p w14:paraId="50AA5247">
            <w:pPr>
              <w:widowControl/>
              <w:adjustRightInd w:val="0"/>
              <w:snapToGrid w:val="0"/>
              <w:spacing w:line="300" w:lineRule="auto"/>
              <w:jc w:val="left"/>
              <w:rPr>
                <w:rFonts w:ascii="宋体" w:hAnsi="宋体" w:eastAsia="宋体" w:cs="Calibri"/>
                <w:szCs w:val="21"/>
              </w:rPr>
            </w:pPr>
            <w:r>
              <w:rPr>
                <w:rFonts w:hint="eastAsia" w:ascii="宋体" w:hAnsi="宋体" w:eastAsia="宋体" w:cs="Times New Roman"/>
                <w:kern w:val="0"/>
                <w:szCs w:val="21"/>
              </w:rPr>
              <w:t>秤盘尺寸：180×180mm</w:t>
            </w:r>
            <w:r>
              <w:rPr>
                <w:rFonts w:ascii="宋体" w:hAnsi="宋体" w:eastAsia="宋体" w:cs="Calibri"/>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233B92">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2FB1185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CA13A30">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6B5BC11E">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3A0C858C">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拍打式均质器</w:t>
            </w:r>
          </w:p>
        </w:tc>
        <w:tc>
          <w:tcPr>
            <w:tcW w:w="4961" w:type="dxa"/>
            <w:tcBorders>
              <w:top w:val="single" w:color="000000" w:sz="4" w:space="0"/>
              <w:left w:val="single" w:color="000000" w:sz="4" w:space="0"/>
              <w:bottom w:val="single" w:color="000000" w:sz="4" w:space="0"/>
              <w:right w:val="single" w:color="000000" w:sz="4" w:space="0"/>
            </w:tcBorders>
          </w:tcPr>
          <w:p w14:paraId="0D6C2A33">
            <w:pPr>
              <w:adjustRightInd w:val="0"/>
              <w:snapToGrid w:val="0"/>
              <w:spacing w:line="300" w:lineRule="auto"/>
              <w:rPr>
                <w:rFonts w:ascii="宋体" w:hAnsi="宋体" w:eastAsia="宋体" w:cs="Times New Roman"/>
                <w:szCs w:val="21"/>
              </w:rPr>
            </w:pPr>
            <w:r>
              <w:rPr>
                <w:rFonts w:ascii="宋体" w:hAnsi="宋体" w:eastAsia="宋体" w:cs="Times New Roman"/>
                <w:szCs w:val="21"/>
              </w:rPr>
              <w:t>1.机体全部钢体材料为不锈钢；</w:t>
            </w:r>
          </w:p>
          <w:p w14:paraId="099B8DF1">
            <w:pPr>
              <w:adjustRightInd w:val="0"/>
              <w:snapToGrid w:val="0"/>
              <w:spacing w:line="300" w:lineRule="auto"/>
              <w:rPr>
                <w:rFonts w:ascii="宋体" w:hAnsi="宋体" w:eastAsia="宋体" w:cs="Times New Roman"/>
                <w:szCs w:val="21"/>
              </w:rPr>
            </w:pPr>
            <w:r>
              <w:rPr>
                <w:rFonts w:ascii="宋体" w:hAnsi="宋体" w:eastAsia="宋体" w:cs="Times New Roman"/>
                <w:szCs w:val="21"/>
              </w:rPr>
              <w:t>2.具备拍击板调节装置（拍击器可调整前后距离）；</w:t>
            </w:r>
          </w:p>
          <w:p w14:paraId="2FA11EDC">
            <w:pPr>
              <w:adjustRightInd w:val="0"/>
              <w:snapToGrid w:val="0"/>
              <w:spacing w:line="300" w:lineRule="auto"/>
              <w:rPr>
                <w:rFonts w:ascii="宋体" w:hAnsi="宋体" w:eastAsia="宋体" w:cs="Times New Roman"/>
                <w:szCs w:val="21"/>
              </w:rPr>
            </w:pPr>
            <w:r>
              <w:rPr>
                <w:rFonts w:ascii="宋体" w:hAnsi="宋体" w:eastAsia="宋体" w:cs="Times New Roman"/>
                <w:szCs w:val="21"/>
              </w:rPr>
              <w:t>3.无菌一次性滤袋；</w:t>
            </w:r>
          </w:p>
          <w:p w14:paraId="53299C43">
            <w:pPr>
              <w:adjustRightInd w:val="0"/>
              <w:snapToGrid w:val="0"/>
              <w:spacing w:line="300" w:lineRule="auto"/>
              <w:rPr>
                <w:rFonts w:ascii="宋体" w:hAnsi="宋体" w:eastAsia="宋体" w:cs="Times New Roman"/>
                <w:szCs w:val="21"/>
              </w:rPr>
            </w:pPr>
            <w:r>
              <w:rPr>
                <w:rFonts w:ascii="宋体" w:hAnsi="宋体" w:eastAsia="宋体" w:cs="Times New Roman"/>
                <w:szCs w:val="21"/>
              </w:rPr>
              <w:t>4.全开启式门；</w:t>
            </w:r>
          </w:p>
          <w:p w14:paraId="7E5C94F9">
            <w:pPr>
              <w:adjustRightInd w:val="0"/>
              <w:snapToGrid w:val="0"/>
              <w:spacing w:line="300" w:lineRule="auto"/>
              <w:rPr>
                <w:rFonts w:ascii="宋体" w:hAnsi="宋体" w:eastAsia="宋体" w:cs="Times New Roman"/>
                <w:szCs w:val="21"/>
              </w:rPr>
            </w:pPr>
            <w:r>
              <w:rPr>
                <w:rFonts w:ascii="宋体" w:hAnsi="宋体" w:eastAsia="宋体" w:cs="Times New Roman"/>
                <w:szCs w:val="21"/>
              </w:rPr>
              <w:t>5.钢化玻璃透明窗口，可装卸视窗；</w:t>
            </w:r>
          </w:p>
          <w:p w14:paraId="40CBFE1B">
            <w:pPr>
              <w:adjustRightInd w:val="0"/>
              <w:snapToGrid w:val="0"/>
              <w:spacing w:line="300" w:lineRule="auto"/>
              <w:rPr>
                <w:rFonts w:ascii="宋体" w:hAnsi="宋体" w:eastAsia="宋体" w:cs="Times New Roman"/>
                <w:szCs w:val="21"/>
              </w:rPr>
            </w:pPr>
            <w:r>
              <w:rPr>
                <w:rFonts w:ascii="宋体" w:hAnsi="宋体" w:eastAsia="宋体" w:cs="Times New Roman"/>
                <w:szCs w:val="21"/>
              </w:rPr>
              <w:t>6.样品与均质器无接触，不需要进行系统清洗；</w:t>
            </w:r>
          </w:p>
          <w:p w14:paraId="6CE03024">
            <w:pPr>
              <w:adjustRightInd w:val="0"/>
              <w:snapToGrid w:val="0"/>
              <w:spacing w:line="300" w:lineRule="auto"/>
              <w:rPr>
                <w:rFonts w:ascii="宋体" w:hAnsi="宋体" w:eastAsia="宋体" w:cs="Times New Roman"/>
                <w:szCs w:val="21"/>
              </w:rPr>
            </w:pPr>
            <w:r>
              <w:rPr>
                <w:rFonts w:ascii="宋体" w:hAnsi="宋体" w:eastAsia="宋体" w:cs="Times New Roman"/>
                <w:szCs w:val="21"/>
              </w:rPr>
              <w:t>7.设计有自动停止霍尔开关装置；</w:t>
            </w:r>
          </w:p>
          <w:p w14:paraId="6FA3C937">
            <w:pPr>
              <w:adjustRightInd w:val="0"/>
              <w:snapToGrid w:val="0"/>
              <w:spacing w:line="300" w:lineRule="auto"/>
              <w:rPr>
                <w:rFonts w:ascii="宋体" w:hAnsi="宋体" w:eastAsia="宋体" w:cs="Times New Roman"/>
                <w:szCs w:val="21"/>
              </w:rPr>
            </w:pPr>
            <w:r>
              <w:rPr>
                <w:rFonts w:ascii="宋体" w:hAnsi="宋体" w:eastAsia="宋体" w:cs="Times New Roman"/>
                <w:szCs w:val="21"/>
              </w:rPr>
              <w:t>8.控制方式:微电脑控制；</w:t>
            </w:r>
          </w:p>
          <w:p w14:paraId="796B31CC">
            <w:pPr>
              <w:adjustRightInd w:val="0"/>
              <w:snapToGrid w:val="0"/>
              <w:spacing w:line="300" w:lineRule="auto"/>
              <w:rPr>
                <w:rFonts w:ascii="宋体" w:hAnsi="宋体" w:eastAsia="宋体" w:cs="Times New Roman"/>
                <w:szCs w:val="21"/>
              </w:rPr>
            </w:pPr>
            <w:r>
              <w:rPr>
                <w:rFonts w:ascii="宋体" w:hAnsi="宋体" w:eastAsia="宋体" w:cs="Times New Roman"/>
                <w:szCs w:val="21"/>
              </w:rPr>
              <w:t>9.参数储存:≥8组多段程序；</w:t>
            </w:r>
          </w:p>
          <w:p w14:paraId="206251D4">
            <w:pPr>
              <w:adjustRightInd w:val="0"/>
              <w:snapToGrid w:val="0"/>
              <w:spacing w:line="300" w:lineRule="auto"/>
              <w:rPr>
                <w:rFonts w:ascii="宋体" w:hAnsi="宋体" w:eastAsia="宋体" w:cs="Times New Roman"/>
                <w:szCs w:val="21"/>
              </w:rPr>
            </w:pPr>
            <w:r>
              <w:rPr>
                <w:rFonts w:ascii="宋体" w:hAnsi="宋体" w:eastAsia="宋体" w:cs="Times New Roman"/>
                <w:szCs w:val="21"/>
              </w:rPr>
              <w:t>10.显示方式:液晶显示；</w:t>
            </w:r>
          </w:p>
          <w:p w14:paraId="76E9E916">
            <w:pPr>
              <w:adjustRightInd w:val="0"/>
              <w:snapToGrid w:val="0"/>
              <w:spacing w:line="300" w:lineRule="auto"/>
              <w:rPr>
                <w:rFonts w:ascii="宋体" w:hAnsi="宋体" w:eastAsia="宋体" w:cs="Times New Roman"/>
                <w:szCs w:val="21"/>
              </w:rPr>
            </w:pPr>
            <w:r>
              <w:rPr>
                <w:rFonts w:ascii="宋体" w:hAnsi="宋体" w:eastAsia="宋体" w:cs="Times New Roman"/>
                <w:szCs w:val="21"/>
              </w:rPr>
              <w:t>11.定时范围:0.1-99分59秒或连续；</w:t>
            </w:r>
          </w:p>
          <w:p w14:paraId="069FDE3E">
            <w:pPr>
              <w:adjustRightInd w:val="0"/>
              <w:snapToGrid w:val="0"/>
              <w:spacing w:line="300" w:lineRule="auto"/>
              <w:rPr>
                <w:rFonts w:ascii="宋体" w:hAnsi="宋体" w:eastAsia="宋体" w:cs="Times New Roman"/>
                <w:szCs w:val="21"/>
              </w:rPr>
            </w:pPr>
            <w:r>
              <w:rPr>
                <w:rFonts w:ascii="宋体" w:hAnsi="宋体" w:eastAsia="宋体" w:cs="Times New Roman"/>
                <w:szCs w:val="21"/>
              </w:rPr>
              <w:t>12.拍击速度:3-12次/秒；</w:t>
            </w:r>
          </w:p>
          <w:p w14:paraId="3E1D9DB5">
            <w:pPr>
              <w:adjustRightInd w:val="0"/>
              <w:snapToGrid w:val="0"/>
              <w:spacing w:line="300" w:lineRule="auto"/>
              <w:rPr>
                <w:rFonts w:ascii="宋体" w:hAnsi="宋体" w:eastAsia="宋体" w:cs="Times New Roman"/>
                <w:szCs w:val="21"/>
              </w:rPr>
            </w:pPr>
            <w:r>
              <w:rPr>
                <w:rFonts w:ascii="宋体" w:hAnsi="宋体" w:eastAsia="宋体" w:cs="Times New Roman"/>
                <w:szCs w:val="21"/>
              </w:rPr>
              <w:t>13.具有灭菌功能:消毒波长≥253.7nm；</w:t>
            </w:r>
          </w:p>
          <w:p w14:paraId="1137F08A">
            <w:pPr>
              <w:adjustRightInd w:val="0"/>
              <w:snapToGrid w:val="0"/>
              <w:spacing w:line="300" w:lineRule="auto"/>
              <w:rPr>
                <w:rFonts w:ascii="宋体" w:hAnsi="宋体" w:eastAsia="宋体" w:cs="Times New Roman"/>
                <w:szCs w:val="21"/>
              </w:rPr>
            </w:pPr>
            <w:r>
              <w:rPr>
                <w:rFonts w:ascii="宋体" w:hAnsi="宋体" w:eastAsia="宋体" w:cs="Times New Roman"/>
                <w:szCs w:val="21"/>
              </w:rPr>
              <w:t>14.有效容积:3-400ML；</w:t>
            </w:r>
          </w:p>
          <w:p w14:paraId="2A13920F">
            <w:pPr>
              <w:adjustRightInd w:val="0"/>
              <w:snapToGrid w:val="0"/>
              <w:spacing w:line="300" w:lineRule="auto"/>
              <w:rPr>
                <w:rFonts w:ascii="宋体" w:hAnsi="宋体" w:eastAsia="宋体" w:cs="Times New Roman"/>
                <w:szCs w:val="21"/>
              </w:rPr>
            </w:pPr>
            <w:r>
              <w:rPr>
                <w:rFonts w:ascii="宋体" w:hAnsi="宋体" w:eastAsia="宋体" w:cs="Times New Roman"/>
                <w:szCs w:val="21"/>
              </w:rPr>
              <w:t>15.箱体材质:不锈钢+防腐喷塑；</w:t>
            </w:r>
          </w:p>
          <w:p w14:paraId="4BD71E91">
            <w:pPr>
              <w:adjustRightInd w:val="0"/>
              <w:snapToGrid w:val="0"/>
              <w:spacing w:line="300" w:lineRule="auto"/>
              <w:rPr>
                <w:rFonts w:ascii="宋体" w:hAnsi="宋体" w:eastAsia="宋体" w:cs="Times New Roman"/>
                <w:szCs w:val="21"/>
              </w:rPr>
            </w:pPr>
            <w:r>
              <w:rPr>
                <w:rFonts w:ascii="宋体" w:hAnsi="宋体" w:eastAsia="宋体" w:cs="Times New Roman"/>
                <w:szCs w:val="21"/>
              </w:rPr>
              <w:t>16.拍击间距:0~50MM可调；</w:t>
            </w:r>
          </w:p>
          <w:p w14:paraId="16BC87B4">
            <w:pPr>
              <w:adjustRightInd w:val="0"/>
              <w:snapToGrid w:val="0"/>
              <w:spacing w:line="300" w:lineRule="auto"/>
              <w:rPr>
                <w:rFonts w:ascii="宋体" w:hAnsi="宋体" w:eastAsia="宋体" w:cs="Times New Roman"/>
                <w:szCs w:val="21"/>
              </w:rPr>
            </w:pPr>
            <w:r>
              <w:rPr>
                <w:rFonts w:ascii="宋体" w:hAnsi="宋体" w:eastAsia="宋体" w:cs="Times New Roman"/>
                <w:szCs w:val="21"/>
              </w:rPr>
              <w:t>17.启动模式:柔和启动；</w:t>
            </w:r>
          </w:p>
          <w:p w14:paraId="59AED4DD">
            <w:pPr>
              <w:adjustRightInd w:val="0"/>
              <w:snapToGrid w:val="0"/>
              <w:spacing w:line="300" w:lineRule="auto"/>
              <w:rPr>
                <w:rFonts w:ascii="宋体" w:hAnsi="宋体" w:eastAsia="宋体" w:cs="Times New Roman"/>
                <w:szCs w:val="21"/>
              </w:rPr>
            </w:pPr>
            <w:r>
              <w:rPr>
                <w:rFonts w:ascii="宋体" w:hAnsi="宋体" w:eastAsia="宋体" w:cs="Times New Roman"/>
                <w:szCs w:val="21"/>
              </w:rPr>
              <w:t>18.暂停功能:有；</w:t>
            </w:r>
          </w:p>
          <w:p w14:paraId="2328FF46">
            <w:pPr>
              <w:adjustRightInd w:val="0"/>
              <w:snapToGrid w:val="0"/>
              <w:spacing w:line="300" w:lineRule="auto"/>
              <w:rPr>
                <w:rFonts w:ascii="宋体" w:hAnsi="宋体" w:eastAsia="宋体" w:cs="Times New Roman"/>
                <w:szCs w:val="21"/>
              </w:rPr>
            </w:pPr>
            <w:r>
              <w:rPr>
                <w:rFonts w:ascii="宋体" w:hAnsi="宋体" w:eastAsia="宋体" w:cs="Times New Roman"/>
                <w:szCs w:val="21"/>
              </w:rPr>
              <w:t>19.带自动停止防夹功能；</w:t>
            </w:r>
          </w:p>
          <w:p w14:paraId="76D5E3DD">
            <w:pPr>
              <w:adjustRightInd w:val="0"/>
              <w:snapToGrid w:val="0"/>
              <w:spacing w:line="300" w:lineRule="auto"/>
              <w:rPr>
                <w:rFonts w:ascii="宋体" w:hAnsi="宋体" w:eastAsia="宋体" w:cs="Calibri"/>
                <w:szCs w:val="21"/>
              </w:rPr>
            </w:pPr>
            <w:r>
              <w:rPr>
                <w:rFonts w:ascii="宋体" w:hAnsi="宋体" w:eastAsia="宋体" w:cs="Times New Roman"/>
                <w:szCs w:val="21"/>
              </w:rPr>
              <w:t>20.电源/功率:220V/200W</w:t>
            </w:r>
            <w:r>
              <w:rPr>
                <w:rFonts w:ascii="宋体" w:hAnsi="宋体" w:eastAsia="宋体" w:cs="Calibri"/>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693816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63D850D0">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5E3E5153">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50424297">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19017E23">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洁净工作台</w:t>
            </w:r>
          </w:p>
        </w:tc>
        <w:tc>
          <w:tcPr>
            <w:tcW w:w="4961" w:type="dxa"/>
            <w:tcBorders>
              <w:top w:val="single" w:color="000000" w:sz="4" w:space="0"/>
              <w:left w:val="single" w:color="000000" w:sz="4" w:space="0"/>
              <w:bottom w:val="single" w:color="000000" w:sz="4" w:space="0"/>
              <w:right w:val="single" w:color="000000" w:sz="4" w:space="0"/>
            </w:tcBorders>
          </w:tcPr>
          <w:p w14:paraId="6950D20A">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★1、洁净等级：</w:t>
            </w:r>
            <w:r>
              <w:rPr>
                <w:rFonts w:ascii="宋体" w:hAnsi="宋体" w:eastAsia="宋体" w:cs="Times New Roman"/>
                <w:szCs w:val="21"/>
              </w:rPr>
              <w:t>≥</w:t>
            </w:r>
            <w:r>
              <w:rPr>
                <w:rFonts w:hint="eastAsia" w:ascii="宋体" w:hAnsi="宋体" w:eastAsia="宋体" w:cs="Times New Roman"/>
                <w:szCs w:val="21"/>
              </w:rPr>
              <w:t>ISO 5级（ISO Class 5）；</w:t>
            </w:r>
          </w:p>
          <w:p w14:paraId="5C96B4DB">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★2、平均风速：≥0.3m/s（可调）；</w:t>
            </w:r>
          </w:p>
          <w:p w14:paraId="1CA50CA1">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3、噪声：≤62Db(A)；</w:t>
            </w:r>
          </w:p>
          <w:p w14:paraId="02E23284">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4、照度：≥300Lx；</w:t>
            </w:r>
          </w:p>
          <w:p w14:paraId="3AB8A402">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5、输出功率：250W；</w:t>
            </w:r>
          </w:p>
          <w:p w14:paraId="5878A117">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6、工作区尺寸：870×690×520 mm；</w:t>
            </w:r>
          </w:p>
          <w:p w14:paraId="26C8E153">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7、装置外形尺寸：1010×730×1600mm；</w:t>
            </w:r>
          </w:p>
          <w:p w14:paraId="0378EB32">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8、荧光灯/紫外灯规格及数量：7W×1/8W×1；</w:t>
            </w:r>
          </w:p>
          <w:p w14:paraId="50E39FED">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9、落菌数：≤0.5个/皿（Φ90）•时/Dish（Φ90）•H；</w:t>
            </w:r>
          </w:p>
          <w:p w14:paraId="477B1ADE">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10、适用人数：单人单面；</w:t>
            </w:r>
          </w:p>
          <w:p w14:paraId="58C29355">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11、一体成型不锈钢作业台面；</w:t>
            </w:r>
          </w:p>
          <w:p w14:paraId="3B9B182B">
            <w:pPr>
              <w:adjustRightInd w:val="0"/>
              <w:snapToGrid w:val="0"/>
              <w:spacing w:line="300" w:lineRule="auto"/>
              <w:rPr>
                <w:rFonts w:ascii="宋体" w:hAnsi="宋体" w:eastAsia="宋体" w:cs="Calibri"/>
                <w:szCs w:val="21"/>
              </w:rPr>
            </w:pPr>
            <w:r>
              <w:rPr>
                <w:rFonts w:hint="eastAsia" w:ascii="宋体" w:hAnsi="宋体" w:eastAsia="宋体" w:cs="Times New Roman"/>
                <w:szCs w:val="21"/>
              </w:rPr>
              <w:t>12、照明和杀菌系统安全互锁</w:t>
            </w:r>
            <w:r>
              <w:rPr>
                <w:rFonts w:ascii="宋体" w:hAnsi="宋体" w:eastAsia="宋体" w:cs="Calibri"/>
                <w:szCs w:val="21"/>
              </w:rPr>
              <w:t>；</w:t>
            </w:r>
          </w:p>
          <w:p w14:paraId="47FAFFD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13、数显式控制界面</w:t>
            </w:r>
            <w:r>
              <w:rPr>
                <w:rFonts w:ascii="宋体" w:hAnsi="宋体" w:eastAsia="宋体" w:cs="Times New Roman"/>
                <w:szCs w:val="21"/>
              </w:rPr>
              <w:t>；</w:t>
            </w:r>
          </w:p>
          <w:p w14:paraId="03369DC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14、提供保证机器正常运行1年所需的易损件，设备质保期为一年。</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4E87C5">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1CBB732D">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673FFC3E">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17C2BE0A">
            <w:pPr>
              <w:widowControl/>
              <w:numPr>
                <w:ilvl w:val="0"/>
                <w:numId w:val="1"/>
              </w:numPr>
              <w:adjustRightInd w:val="0"/>
              <w:snapToGrid w:val="0"/>
              <w:spacing w:line="300" w:lineRule="auto"/>
              <w:jc w:val="center"/>
              <w:rPr>
                <w:rFonts w:ascii="宋体" w:hAnsi="宋体" w:eastAsia="宋体" w:cs="宋体"/>
                <w:kern w:val="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50133CA">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自动进样器</w:t>
            </w:r>
          </w:p>
        </w:tc>
        <w:tc>
          <w:tcPr>
            <w:tcW w:w="4961" w:type="dxa"/>
            <w:tcBorders>
              <w:top w:val="single" w:color="000000" w:sz="4" w:space="0"/>
              <w:left w:val="single" w:color="000000" w:sz="4" w:space="0"/>
              <w:bottom w:val="single" w:color="000000" w:sz="4" w:space="0"/>
              <w:right w:val="single" w:color="000000" w:sz="4" w:space="0"/>
            </w:tcBorders>
            <w:vAlign w:val="center"/>
          </w:tcPr>
          <w:p w14:paraId="3A2CA207">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一、用途：用于电感耦合等离子体质谱仪（ICP-MS）连接使用的全自动进样</w:t>
            </w:r>
          </w:p>
          <w:p w14:paraId="5D50B19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二、技术要求：</w:t>
            </w:r>
          </w:p>
          <w:p w14:paraId="7BBAFABF">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1. 具有集成冲洗功能的全自动进样器，配合电感耦合等离子体质谱仪（ICP-MS）联用实现液体样品自动引入及清洗功能；</w:t>
            </w:r>
          </w:p>
          <w:p w14:paraId="4F32775C">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★2. 样品位数：≥240位；适合多种体积样品管；</w:t>
            </w:r>
          </w:p>
          <w:p w14:paraId="5E19D591">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3.用非金属样品流路, 仪器表面涂有防腐材料；</w:t>
            </w:r>
          </w:p>
          <w:p w14:paraId="20231104">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★4. 双泵体蠕动泵，可连接两种不同的清洗试剂，蠕动泵流量范围：0.1-80ml/min及以上；</w:t>
            </w:r>
          </w:p>
          <w:p w14:paraId="7C508B29">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★5.具有≥10个标准品位；</w:t>
            </w:r>
          </w:p>
          <w:p w14:paraId="38F7936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6.含有≥2个RS232串行端口和≥1个 USB（虚拟com）端口，支持与电感耦合等离子体质谱仪（ICP-MS）的联用及触发及后续升级；</w:t>
            </w:r>
          </w:p>
          <w:p w14:paraId="0CDE2199">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★7. 支持自动进样器升级，通过添加注射泵模块，可实现自动制备标准曲线，梯度稀释和自动添加内标等功能；</w:t>
            </w:r>
          </w:p>
          <w:p w14:paraId="40BB9BE3">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三、配置要求：</w:t>
            </w:r>
          </w:p>
          <w:p w14:paraId="78581ADE">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自动进样器1套：包括：自动进样器主机1台，60位样品架4个，14ml样品管240根，电源线1根，通讯电缆1根。</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0BBAD2">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480AF403">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CD42EDD">
        <w:tblPrEx>
          <w:tblCellMar>
            <w:top w:w="0" w:type="dxa"/>
            <w:left w:w="108" w:type="dxa"/>
            <w:bottom w:w="0" w:type="dxa"/>
            <w:right w:w="108" w:type="dxa"/>
          </w:tblCellMar>
        </w:tblPrEx>
        <w:trPr>
          <w:trHeight w:val="500" w:hRule="atLeast"/>
          <w:jc w:val="center"/>
        </w:trPr>
        <w:tc>
          <w:tcPr>
            <w:tcW w:w="9044" w:type="dxa"/>
            <w:gridSpan w:val="5"/>
            <w:tcBorders>
              <w:top w:val="single" w:color="000000" w:sz="4" w:space="0"/>
              <w:left w:val="single" w:color="000000" w:sz="4" w:space="0"/>
              <w:bottom w:val="single" w:color="000000" w:sz="4" w:space="0"/>
              <w:right w:val="single" w:color="000000" w:sz="4" w:space="0"/>
            </w:tcBorders>
          </w:tcPr>
          <w:p w14:paraId="1CBCB89B">
            <w:pPr>
              <w:widowControl/>
              <w:adjustRightInd w:val="0"/>
              <w:snapToGrid w:val="0"/>
              <w:spacing w:line="300" w:lineRule="auto"/>
              <w:rPr>
                <w:rFonts w:ascii="宋体" w:hAnsi="宋体" w:eastAsia="宋体" w:cs="宋体"/>
                <w:kern w:val="0"/>
                <w:szCs w:val="21"/>
              </w:rPr>
            </w:pPr>
            <w:r>
              <w:rPr>
                <w:rFonts w:hint="eastAsia" w:ascii="宋体" w:hAnsi="宋体" w:eastAsia="宋体" w:cs="宋体"/>
                <w:kern w:val="0"/>
                <w:szCs w:val="21"/>
              </w:rPr>
              <w:t>其他要求：</w:t>
            </w:r>
          </w:p>
          <w:p w14:paraId="0F02E33C">
            <w:pPr>
              <w:widowControl/>
              <w:adjustRightInd w:val="0"/>
              <w:snapToGrid w:val="0"/>
              <w:spacing w:line="300" w:lineRule="auto"/>
              <w:rPr>
                <w:rFonts w:hint="eastAsia" w:ascii="宋体" w:hAnsi="宋体" w:eastAsia="宋体" w:cs="宋体"/>
                <w:kern w:val="0"/>
                <w:szCs w:val="21"/>
              </w:rPr>
            </w:pPr>
            <w:r>
              <w:rPr>
                <w:rFonts w:hint="eastAsia" w:ascii="宋体" w:hAnsi="宋体" w:eastAsia="宋体" w:cs="宋体"/>
                <w:kern w:val="0"/>
                <w:szCs w:val="21"/>
              </w:rPr>
              <w:t>采购人不与物流对接，仅与中标供应商对接；采购人不负责签收任何货品，中标供应商自行负责将设备运至采购人指定地点，负责配合工程师的拆箱搬运，货品运输或搬运中出现的损伤由中标供应商负责；在整套设备验收前货品若出现任何质量问题由中标供应商负责。</w:t>
            </w:r>
          </w:p>
        </w:tc>
      </w:tr>
    </w:tbl>
    <w:p w14:paraId="7316CBB8">
      <w:pPr>
        <w:pStyle w:val="4"/>
        <w:adjustRightInd w:val="0"/>
        <w:snapToGrid w:val="0"/>
        <w:spacing w:before="0" w:after="0" w:line="360" w:lineRule="auto"/>
        <w:rPr>
          <w:rFonts w:hint="eastAsia" w:ascii="宋体" w:hAnsi="宋体" w:eastAsia="宋体" w:cs="宋体"/>
          <w:color w:val="auto"/>
          <w:sz w:val="21"/>
          <w:szCs w:val="21"/>
        </w:rPr>
      </w:pPr>
    </w:p>
    <w:tbl>
      <w:tblPr>
        <w:tblStyle w:val="29"/>
        <w:tblW w:w="9328" w:type="dxa"/>
        <w:jc w:val="center"/>
        <w:tblLayout w:type="autofit"/>
        <w:tblCellMar>
          <w:top w:w="0" w:type="dxa"/>
          <w:left w:w="108" w:type="dxa"/>
          <w:bottom w:w="0" w:type="dxa"/>
          <w:right w:w="108" w:type="dxa"/>
        </w:tblCellMar>
      </w:tblPr>
      <w:tblGrid>
        <w:gridCol w:w="852"/>
        <w:gridCol w:w="1275"/>
        <w:gridCol w:w="5217"/>
        <w:gridCol w:w="992"/>
        <w:gridCol w:w="992"/>
      </w:tblGrid>
      <w:tr w14:paraId="21BC06A1">
        <w:tblPrEx>
          <w:tblCellMar>
            <w:top w:w="0" w:type="dxa"/>
            <w:left w:w="108" w:type="dxa"/>
            <w:bottom w:w="0" w:type="dxa"/>
            <w:right w:w="108" w:type="dxa"/>
          </w:tblCellMar>
        </w:tblPrEx>
        <w:trPr>
          <w:trHeight w:val="500" w:hRule="atLeast"/>
          <w:jc w:val="center"/>
        </w:trPr>
        <w:tc>
          <w:tcPr>
            <w:tcW w:w="9328" w:type="dxa"/>
            <w:gridSpan w:val="5"/>
            <w:tcBorders>
              <w:top w:val="single" w:color="000000" w:sz="4" w:space="0"/>
              <w:left w:val="single" w:color="000000" w:sz="4" w:space="0"/>
              <w:bottom w:val="single" w:color="000000" w:sz="4" w:space="0"/>
              <w:right w:val="single" w:color="000000" w:sz="4" w:space="0"/>
            </w:tcBorders>
            <w:vAlign w:val="center"/>
          </w:tcPr>
          <w:p w14:paraId="4C92405D">
            <w:pPr>
              <w:widowControl/>
              <w:adjustRightInd w:val="0"/>
              <w:snapToGrid w:val="0"/>
              <w:spacing w:line="300" w:lineRule="auto"/>
              <w:jc w:val="center"/>
              <w:rPr>
                <w:rFonts w:hint="eastAsia" w:ascii="宋体" w:hAnsi="宋体" w:eastAsia="宋体" w:cs="宋体"/>
                <w:b/>
                <w:kern w:val="0"/>
                <w:szCs w:val="21"/>
              </w:rPr>
            </w:pPr>
            <w:bookmarkStart w:id="36" w:name="OLE_LINK5"/>
            <w:r>
              <w:rPr>
                <w:rFonts w:hint="eastAsia" w:ascii="宋体" w:hAnsi="宋体" w:eastAsia="宋体" w:cs="宋体"/>
                <w:b/>
                <w:kern w:val="0"/>
                <w:szCs w:val="21"/>
              </w:rPr>
              <w:t>第2包</w:t>
            </w:r>
          </w:p>
        </w:tc>
      </w:tr>
      <w:tr w14:paraId="03E3F2B2">
        <w:tblPrEx>
          <w:tblCellMar>
            <w:top w:w="0" w:type="dxa"/>
            <w:left w:w="108" w:type="dxa"/>
            <w:bottom w:w="0" w:type="dxa"/>
            <w:right w:w="108" w:type="dxa"/>
          </w:tblCellMar>
        </w:tblPrEx>
        <w:trPr>
          <w:trHeight w:val="50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55715F8">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F2AFE0">
            <w:pPr>
              <w:widowControl/>
              <w:adjustRightInd w:val="0"/>
              <w:snapToGrid w:val="0"/>
              <w:spacing w:line="300" w:lineRule="auto"/>
              <w:jc w:val="center"/>
              <w:rPr>
                <w:rFonts w:ascii="宋体" w:hAnsi="宋体" w:eastAsia="宋体" w:cs="宋体"/>
                <w:b/>
                <w:kern w:val="0"/>
                <w:szCs w:val="21"/>
              </w:rPr>
            </w:pPr>
            <w:r>
              <w:rPr>
                <w:rFonts w:ascii="宋体" w:hAnsi="宋体" w:eastAsia="宋体" w:cs="宋体"/>
                <w:b/>
                <w:kern w:val="0"/>
                <w:szCs w:val="21"/>
              </w:rPr>
              <w:t>货物名称</w:t>
            </w:r>
          </w:p>
        </w:tc>
        <w:tc>
          <w:tcPr>
            <w:tcW w:w="5217" w:type="dxa"/>
            <w:tcBorders>
              <w:top w:val="single" w:color="000000" w:sz="4" w:space="0"/>
              <w:left w:val="single" w:color="000000" w:sz="4" w:space="0"/>
              <w:bottom w:val="single" w:color="000000" w:sz="4" w:space="0"/>
              <w:right w:val="single" w:color="000000" w:sz="4" w:space="0"/>
            </w:tcBorders>
            <w:vAlign w:val="center"/>
          </w:tcPr>
          <w:p w14:paraId="5151E39D">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技术参数要求</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95E390">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数量（台/套）</w:t>
            </w:r>
          </w:p>
        </w:tc>
        <w:tc>
          <w:tcPr>
            <w:tcW w:w="992" w:type="dxa"/>
            <w:tcBorders>
              <w:top w:val="single" w:color="000000" w:sz="4" w:space="0"/>
              <w:left w:val="single" w:color="000000" w:sz="4" w:space="0"/>
              <w:bottom w:val="single" w:color="000000" w:sz="4" w:space="0"/>
              <w:right w:val="single" w:color="000000" w:sz="4" w:space="0"/>
            </w:tcBorders>
            <w:vAlign w:val="center"/>
          </w:tcPr>
          <w:p w14:paraId="0A47E9E0">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所属行业</w:t>
            </w:r>
          </w:p>
        </w:tc>
      </w:tr>
      <w:tr w14:paraId="37BC1D3B">
        <w:tblPrEx>
          <w:tblCellMar>
            <w:top w:w="0" w:type="dxa"/>
            <w:left w:w="108" w:type="dxa"/>
            <w:bottom w:w="0" w:type="dxa"/>
            <w:right w:w="108" w:type="dxa"/>
          </w:tblCellMar>
        </w:tblPrEx>
        <w:trPr>
          <w:trHeight w:val="50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5AE2529B">
            <w:pPr>
              <w:widowControl/>
              <w:numPr>
                <w:ilvl w:val="0"/>
                <w:numId w:val="2"/>
              </w:numPr>
              <w:adjustRightInd w:val="0"/>
              <w:snapToGrid w:val="0"/>
              <w:spacing w:line="300" w:lineRule="auto"/>
              <w:jc w:val="center"/>
              <w:rPr>
                <w:rFonts w:ascii="宋体" w:hAnsi="宋体" w:eastAsia="宋体" w:cs="宋体"/>
                <w:kern w:val="0"/>
                <w:szCs w:val="21"/>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787EA23">
            <w:pPr>
              <w:adjustRightInd w:val="0"/>
              <w:snapToGrid w:val="0"/>
              <w:spacing w:line="300" w:lineRule="auto"/>
              <w:rPr>
                <w:rFonts w:ascii="宋体" w:hAnsi="宋体" w:eastAsia="宋体" w:cs="宋体"/>
                <w:szCs w:val="21"/>
              </w:rPr>
            </w:pPr>
            <w:r>
              <w:rPr>
                <w:rFonts w:hint="eastAsia" w:ascii="Calibri" w:hAnsi="Calibri" w:eastAsia="宋体" w:cs="Times New Roman"/>
                <w:szCs w:val="22"/>
              </w:rPr>
              <w:t>▲</w:t>
            </w:r>
            <w:r>
              <w:rPr>
                <w:rFonts w:hint="eastAsia" w:ascii="宋体" w:hAnsi="宋体" w:eastAsia="宋体" w:cs="Times New Roman"/>
                <w:szCs w:val="21"/>
              </w:rPr>
              <w:t>高效液相色谱仪（</w:t>
            </w:r>
            <w:r>
              <w:rPr>
                <w:rFonts w:ascii="宋体" w:hAnsi="宋体" w:eastAsia="宋体" w:cs="Times New Roman"/>
                <w:szCs w:val="21"/>
              </w:rPr>
              <w:t>紫外/可见光</w:t>
            </w:r>
            <w:r>
              <w:rPr>
                <w:rFonts w:hint="eastAsia" w:ascii="宋体" w:hAnsi="宋体" w:eastAsia="宋体" w:cs="Times New Roman"/>
                <w:szCs w:val="21"/>
              </w:rPr>
              <w:t>检测器+电化学检测器）</w:t>
            </w:r>
          </w:p>
        </w:tc>
        <w:tc>
          <w:tcPr>
            <w:tcW w:w="5217" w:type="dxa"/>
            <w:tcBorders>
              <w:top w:val="single" w:color="000000" w:sz="4" w:space="0"/>
              <w:left w:val="single" w:color="000000" w:sz="4" w:space="0"/>
              <w:bottom w:val="single" w:color="000000" w:sz="4" w:space="0"/>
              <w:right w:val="single" w:color="000000" w:sz="4" w:space="0"/>
            </w:tcBorders>
            <w:vAlign w:val="center"/>
          </w:tcPr>
          <w:p w14:paraId="742E14C8">
            <w:pPr>
              <w:widowControl/>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26E0353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用于药物化合物的分离定性定量分析，包含色谱泵、梯度系统、在线脱气机、制冷型自动进样器、柱温箱、</w:t>
            </w:r>
            <w:r>
              <w:rPr>
                <w:rFonts w:ascii="宋体" w:hAnsi="宋体" w:eastAsia="宋体" w:cs="Times New Roman"/>
                <w:szCs w:val="21"/>
              </w:rPr>
              <w:t>紫外/可见光</w:t>
            </w:r>
            <w:r>
              <w:rPr>
                <w:rFonts w:hint="eastAsia" w:ascii="宋体" w:hAnsi="宋体" w:eastAsia="宋体" w:cs="Times New Roman"/>
                <w:szCs w:val="21"/>
              </w:rPr>
              <w:t>检测器检测器、包含</w:t>
            </w:r>
            <w:r>
              <w:rPr>
                <w:rFonts w:ascii="宋体" w:hAnsi="宋体" w:eastAsia="宋体" w:cs="Times New Roman"/>
                <w:szCs w:val="21"/>
              </w:rPr>
              <w:t>脉冲安培模式的</w:t>
            </w:r>
            <w:r>
              <w:rPr>
                <w:rFonts w:hint="eastAsia" w:ascii="宋体" w:hAnsi="宋体" w:eastAsia="宋体" w:cs="Times New Roman"/>
                <w:szCs w:val="21"/>
              </w:rPr>
              <w:t xml:space="preserve">电化学检测器、软件工作站各1套。 </w:t>
            </w:r>
          </w:p>
          <w:p w14:paraId="026662D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2CEB70A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2.1、四元溶剂管理系统</w:t>
            </w:r>
          </w:p>
          <w:p w14:paraId="5F4CC11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2.1.1、一体式独立柱塞</w:t>
            </w:r>
            <w:r>
              <w:rPr>
                <w:rFonts w:ascii="宋体" w:hAnsi="宋体" w:eastAsia="宋体" w:cs="Times New Roman"/>
                <w:szCs w:val="21"/>
              </w:rPr>
              <w:t>；</w:t>
            </w:r>
          </w:p>
          <w:p w14:paraId="1E9919E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2.1.2、流速范围：包含0.001～5 mL/min, 以 0.001ml/min 为增量</w:t>
            </w:r>
            <w:r>
              <w:rPr>
                <w:rFonts w:ascii="宋体" w:hAnsi="宋体" w:eastAsia="宋体" w:cs="Times New Roman"/>
                <w:szCs w:val="21"/>
              </w:rPr>
              <w:t>；</w:t>
            </w:r>
          </w:p>
          <w:p w14:paraId="728283E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2.1.2、流量精度：≤0.07%</w:t>
            </w:r>
            <w:r>
              <w:rPr>
                <w:rFonts w:ascii="宋体" w:hAnsi="宋体" w:eastAsia="宋体" w:cs="Times New Roman"/>
                <w:szCs w:val="21"/>
              </w:rPr>
              <w:t>；</w:t>
            </w:r>
          </w:p>
          <w:p w14:paraId="140A695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2.1.3、溶剂通道≥4路，最高可扩展至≥9路溶剂</w:t>
            </w:r>
            <w:r>
              <w:rPr>
                <w:rFonts w:ascii="宋体" w:hAnsi="宋体" w:eastAsia="宋体" w:cs="Times New Roman"/>
                <w:szCs w:val="21"/>
              </w:rPr>
              <w:t>；</w:t>
            </w:r>
          </w:p>
          <w:p w14:paraId="6E7717C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★2.1.4、最高操作压力：≥9500psi，预设梯度曲线≥10条，包括线性、凹线、凸线和步进梯度变化</w:t>
            </w:r>
            <w:r>
              <w:rPr>
                <w:rFonts w:hint="eastAsia" w:ascii="宋体" w:hAnsi="宋体" w:eastAsia="宋体" w:cs="Times New Roman"/>
                <w:b/>
                <w:szCs w:val="21"/>
              </w:rPr>
              <w:t>（投标文件中提供官网截图或操作界面截图证明）</w:t>
            </w:r>
            <w:r>
              <w:rPr>
                <w:rFonts w:hint="eastAsia" w:ascii="宋体" w:hAnsi="宋体" w:eastAsia="宋体" w:cs="Times New Roman"/>
                <w:szCs w:val="21"/>
              </w:rPr>
              <w:t>；</w:t>
            </w:r>
          </w:p>
          <w:p w14:paraId="69D7EE7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2.1.5、真空脱气机：≥4通道在线脱气机</w:t>
            </w:r>
            <w:r>
              <w:rPr>
                <w:rFonts w:ascii="宋体" w:hAnsi="宋体" w:eastAsia="宋体" w:cs="Times New Roman"/>
                <w:szCs w:val="21"/>
              </w:rPr>
              <w:t>；</w:t>
            </w:r>
          </w:p>
          <w:p w14:paraId="1BE4BFB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2.1.6、流速准确度：≤±1.0%</w:t>
            </w:r>
            <w:r>
              <w:rPr>
                <w:rFonts w:ascii="宋体" w:hAnsi="宋体" w:eastAsia="宋体" w:cs="Times New Roman"/>
                <w:szCs w:val="21"/>
              </w:rPr>
              <w:t>；</w:t>
            </w:r>
          </w:p>
          <w:p w14:paraId="319BEA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2.1.7、梯度准确度：≤± 0.5%，梯度精度：±0.15%</w:t>
            </w:r>
          </w:p>
          <w:p w14:paraId="4577B05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w:t>
            </w:r>
            <w:bookmarkStart w:id="37" w:name="OLE_LINK6"/>
            <w:r>
              <w:rPr>
                <w:rFonts w:hint="eastAsia" w:ascii="宋体" w:hAnsi="宋体" w:eastAsia="宋体" w:cs="Times New Roman"/>
                <w:szCs w:val="21"/>
              </w:rPr>
              <w:t>2.1.8</w:t>
            </w:r>
            <w:bookmarkEnd w:id="37"/>
            <w:r>
              <w:rPr>
                <w:rFonts w:hint="eastAsia" w:ascii="宋体" w:hAnsi="宋体" w:eastAsia="宋体" w:cs="Times New Roman"/>
                <w:szCs w:val="21"/>
              </w:rPr>
              <w:t>、标配智能流路系统，可根据要求改变系统延迟体积，模拟重现不同品牌不同型号的液相色谱方法。配备缓冲盐调节功能:自动将流动相混合为指定的pH、离子强度或有机改性剂比例，提供各分析方法类型设置各种条件</w:t>
            </w:r>
            <w:r>
              <w:rPr>
                <w:rFonts w:hint="eastAsia" w:ascii="宋体" w:hAnsi="宋体" w:eastAsia="宋体" w:cs="Times New Roman"/>
                <w:b/>
                <w:szCs w:val="21"/>
              </w:rPr>
              <w:t>（投标文件中提供软件操作界面截图）</w:t>
            </w:r>
            <w:r>
              <w:rPr>
                <w:rFonts w:hint="eastAsia" w:ascii="宋体" w:hAnsi="宋体" w:eastAsia="宋体" w:cs="Times New Roman"/>
                <w:szCs w:val="21"/>
              </w:rPr>
              <w:t>。</w:t>
            </w:r>
          </w:p>
          <w:p w14:paraId="1BB4A77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2.2、制冷型自动进样器</w:t>
            </w:r>
          </w:p>
          <w:p w14:paraId="7C8939F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2.2.1、样品盘容量：≥95位2mL样品瓶</w:t>
            </w:r>
            <w:r>
              <w:rPr>
                <w:rFonts w:ascii="宋体" w:hAnsi="宋体" w:eastAsia="宋体" w:cs="Times New Roman"/>
                <w:szCs w:val="21"/>
              </w:rPr>
              <w:t>；</w:t>
            </w:r>
          </w:p>
          <w:p w14:paraId="3782ED9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2.2.2、进样范围：0.1-50 </w:t>
            </w:r>
            <w:r>
              <w:rPr>
                <w:rFonts w:ascii="Symbol" w:hAnsi="Symbol" w:eastAsia="宋体" w:cs="Times New Roman"/>
                <w:szCs w:val="21"/>
              </w:rPr>
              <w:t></w:t>
            </w:r>
            <w:r>
              <w:rPr>
                <w:rFonts w:hint="eastAsia" w:ascii="宋体" w:hAnsi="宋体" w:eastAsia="宋体" w:cs="Times New Roman"/>
                <w:szCs w:val="21"/>
              </w:rPr>
              <w:t>L,可扩展到250</w:t>
            </w:r>
            <w:r>
              <w:rPr>
                <w:rFonts w:ascii="Symbol" w:hAnsi="Symbol" w:eastAsia="宋体" w:cs="Times New Roman"/>
                <w:szCs w:val="21"/>
              </w:rPr>
              <w:t></w:t>
            </w:r>
            <w:r>
              <w:rPr>
                <w:rFonts w:hint="eastAsia" w:ascii="宋体" w:hAnsi="宋体" w:eastAsia="宋体" w:cs="Times New Roman"/>
                <w:szCs w:val="21"/>
              </w:rPr>
              <w:t>L</w:t>
            </w:r>
            <w:r>
              <w:rPr>
                <w:rFonts w:ascii="宋体" w:hAnsi="宋体" w:eastAsia="宋体" w:cs="Times New Roman"/>
                <w:szCs w:val="21"/>
              </w:rPr>
              <w:t>；</w:t>
            </w:r>
          </w:p>
          <w:p w14:paraId="34E085F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2.2.3、进样精度：&lt;0.2%RSD</w:t>
            </w:r>
            <w:r>
              <w:rPr>
                <w:rFonts w:ascii="宋体" w:hAnsi="宋体" w:eastAsia="宋体" w:cs="Times New Roman"/>
                <w:szCs w:val="21"/>
              </w:rPr>
              <w:t>；</w:t>
            </w:r>
          </w:p>
          <w:p w14:paraId="247FB6E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2.2.4、样品交叉污染度：&lt;0.002%</w:t>
            </w:r>
            <w:r>
              <w:rPr>
                <w:rFonts w:ascii="宋体" w:hAnsi="宋体" w:eastAsia="宋体" w:cs="Times New Roman"/>
                <w:szCs w:val="21"/>
              </w:rPr>
              <w:t>；</w:t>
            </w:r>
          </w:p>
          <w:p w14:paraId="5298D73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★2.2.5、自动进样器温控范围包含：4</w:t>
            </w:r>
            <w:r>
              <w:rPr>
                <w:rFonts w:ascii="宋体" w:hAnsi="宋体" w:eastAsia="宋体" w:cs="Times New Roman"/>
                <w:szCs w:val="21"/>
              </w:rPr>
              <w:t>°</w:t>
            </w:r>
            <w:r>
              <w:rPr>
                <w:rFonts w:hint="eastAsia" w:ascii="宋体" w:hAnsi="宋体" w:eastAsia="宋体" w:cs="Times New Roman"/>
                <w:szCs w:val="21"/>
              </w:rPr>
              <w:t>C-40</w:t>
            </w:r>
            <w:r>
              <w:rPr>
                <w:rFonts w:ascii="宋体" w:hAnsi="宋体" w:eastAsia="宋体" w:cs="Times New Roman"/>
                <w:szCs w:val="21"/>
              </w:rPr>
              <w:t>°</w:t>
            </w:r>
            <w:r>
              <w:rPr>
                <w:rFonts w:hint="eastAsia" w:ascii="宋体" w:hAnsi="宋体" w:eastAsia="宋体" w:cs="Times New Roman"/>
                <w:szCs w:val="21"/>
              </w:rPr>
              <w:t>C，带制冷功能</w:t>
            </w:r>
            <w:r>
              <w:rPr>
                <w:rFonts w:ascii="宋体" w:hAnsi="宋体" w:eastAsia="宋体" w:cs="Times New Roman"/>
                <w:szCs w:val="21"/>
              </w:rPr>
              <w:t>。</w:t>
            </w:r>
          </w:p>
          <w:p w14:paraId="4C86541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2.3、柱温箱</w:t>
            </w:r>
          </w:p>
          <w:p w14:paraId="5855E0A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2.3.1、控温范围：包含室温+5℃～65℃</w:t>
            </w:r>
            <w:r>
              <w:rPr>
                <w:rFonts w:ascii="宋体" w:hAnsi="宋体" w:eastAsia="宋体" w:cs="Times New Roman"/>
                <w:szCs w:val="21"/>
              </w:rPr>
              <w:t>；</w:t>
            </w:r>
          </w:p>
          <w:p w14:paraId="7197899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2.3.2、温度稳定性: ±0.1 ℃</w:t>
            </w:r>
            <w:r>
              <w:rPr>
                <w:rFonts w:ascii="宋体" w:hAnsi="宋体" w:eastAsia="宋体" w:cs="Times New Roman"/>
                <w:szCs w:val="21"/>
              </w:rPr>
              <w:t>；</w:t>
            </w:r>
          </w:p>
          <w:p w14:paraId="5D86E89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2.3.3、柱容量：可放置6根 4.6x 300mm的色谱柱</w:t>
            </w:r>
            <w:r>
              <w:rPr>
                <w:rFonts w:ascii="宋体" w:hAnsi="宋体" w:eastAsia="宋体" w:cs="Times New Roman"/>
                <w:szCs w:val="21"/>
              </w:rPr>
              <w:t>。</w:t>
            </w:r>
          </w:p>
          <w:p w14:paraId="1B957DE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w:t>
            </w:r>
            <w:r>
              <w:rPr>
                <w:rFonts w:ascii="宋体" w:hAnsi="宋体" w:eastAsia="宋体" w:cs="Times New Roman"/>
                <w:szCs w:val="21"/>
              </w:rPr>
              <w:t>紫外/可见光</w:t>
            </w:r>
            <w:r>
              <w:rPr>
                <w:rFonts w:hint="eastAsia" w:ascii="宋体" w:hAnsi="宋体" w:eastAsia="宋体" w:cs="Times New Roman"/>
                <w:szCs w:val="21"/>
              </w:rPr>
              <w:t>检测器</w:t>
            </w:r>
          </w:p>
          <w:p w14:paraId="510C2F0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2.4.1、波长范围：单一氘灯覆盖</w:t>
            </w:r>
            <w:r>
              <w:rPr>
                <w:rFonts w:ascii="宋体" w:hAnsi="宋体" w:eastAsia="宋体" w:cs="Times New Roman"/>
                <w:szCs w:val="21"/>
              </w:rPr>
              <w:t>190-</w:t>
            </w:r>
            <w:r>
              <w:rPr>
                <w:rFonts w:hint="eastAsia" w:ascii="宋体" w:hAnsi="宋体" w:eastAsia="宋体" w:cs="Times New Roman"/>
                <w:szCs w:val="21"/>
              </w:rPr>
              <w:t>7</w:t>
            </w:r>
            <w:r>
              <w:rPr>
                <w:rFonts w:ascii="宋体" w:hAnsi="宋体" w:eastAsia="宋体" w:cs="Times New Roman"/>
                <w:szCs w:val="21"/>
              </w:rPr>
              <w:t>00nm</w:t>
            </w:r>
            <w:r>
              <w:rPr>
                <w:rFonts w:hint="eastAsia" w:ascii="宋体" w:hAnsi="宋体" w:eastAsia="宋体" w:cs="Times New Roman"/>
                <w:szCs w:val="21"/>
              </w:rPr>
              <w:t>范围</w:t>
            </w:r>
            <w:r>
              <w:rPr>
                <w:rFonts w:ascii="宋体" w:hAnsi="宋体" w:eastAsia="宋体" w:cs="Times New Roman"/>
                <w:szCs w:val="21"/>
              </w:rPr>
              <w:t>；</w:t>
            </w:r>
          </w:p>
          <w:p w14:paraId="5B761D0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2.4.2、</w:t>
            </w:r>
            <w:r>
              <w:rPr>
                <w:rFonts w:ascii="宋体" w:hAnsi="宋体" w:eastAsia="宋体" w:cs="Times New Roman"/>
                <w:szCs w:val="21"/>
              </w:rPr>
              <w:t>梯形狭缝池，消除折光效应；</w:t>
            </w:r>
          </w:p>
          <w:p w14:paraId="5D437EF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2.4.3、</w:t>
            </w:r>
            <w:r>
              <w:rPr>
                <w:rFonts w:ascii="宋体" w:hAnsi="宋体" w:eastAsia="宋体" w:cs="Times New Roman"/>
                <w:szCs w:val="21"/>
              </w:rPr>
              <w:t>检测通道：2个；</w:t>
            </w:r>
          </w:p>
          <w:p w14:paraId="016993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2.4.4、波长准确度：</w:t>
            </w:r>
            <w:r>
              <w:rPr>
                <w:rFonts w:ascii="宋体" w:hAnsi="宋体" w:eastAsia="宋体" w:cs="Times New Roman"/>
                <w:szCs w:val="21"/>
              </w:rPr>
              <w:t>±1</w:t>
            </w:r>
            <w:r>
              <w:rPr>
                <w:rFonts w:hint="eastAsia" w:ascii="宋体" w:hAnsi="宋体" w:eastAsia="宋体" w:cs="Times New Roman"/>
                <w:szCs w:val="21"/>
              </w:rPr>
              <w:t>nm，</w:t>
            </w:r>
            <w:r>
              <w:rPr>
                <w:rFonts w:ascii="宋体" w:hAnsi="宋体" w:eastAsia="宋体" w:cs="Times New Roman"/>
                <w:szCs w:val="21"/>
              </w:rPr>
              <w:t>波长重现性：±0.1 nm；</w:t>
            </w:r>
          </w:p>
          <w:p w14:paraId="4A43FFA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2.4.5、</w:t>
            </w:r>
            <w:r>
              <w:rPr>
                <w:rFonts w:ascii="宋体" w:hAnsi="宋体" w:eastAsia="宋体" w:cs="Times New Roman"/>
                <w:szCs w:val="21"/>
              </w:rPr>
              <w:t>扫描速率：≥80Hz；</w:t>
            </w:r>
          </w:p>
          <w:p w14:paraId="2DB49DD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2.4.6、飘移：1×10-4AU/h。</w:t>
            </w:r>
          </w:p>
          <w:p w14:paraId="0518081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2.4.7、流通池温控</w:t>
            </w:r>
          </w:p>
          <w:p w14:paraId="05FA282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脉冲安培电化学检测器</w:t>
            </w:r>
          </w:p>
          <w:p w14:paraId="68E4226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.1流通池配置</w:t>
            </w:r>
            <w:r>
              <w:rPr>
                <w:rFonts w:hint="eastAsia" w:ascii="宋体" w:hAnsi="宋体" w:eastAsia="宋体" w:cs="Times New Roman"/>
                <w:szCs w:val="21"/>
              </w:rPr>
              <w:t>Au</w:t>
            </w:r>
            <w:r>
              <w:rPr>
                <w:rFonts w:ascii="宋体" w:hAnsi="宋体" w:eastAsia="宋体" w:cs="Times New Roman"/>
                <w:szCs w:val="21"/>
              </w:rPr>
              <w:t>工作电极、Ag/AgCl</w:t>
            </w:r>
            <w:r>
              <w:rPr>
                <w:rFonts w:hint="eastAsia" w:ascii="宋体" w:hAnsi="宋体" w:eastAsia="宋体" w:cs="Times New Roman"/>
                <w:szCs w:val="21"/>
              </w:rPr>
              <w:t>复合电极为</w:t>
            </w:r>
            <w:r>
              <w:rPr>
                <w:rFonts w:ascii="宋体" w:hAnsi="宋体" w:eastAsia="宋体" w:cs="Times New Roman"/>
                <w:szCs w:val="21"/>
              </w:rPr>
              <w:t>参比电极，另可</w:t>
            </w:r>
            <w:r>
              <w:rPr>
                <w:rFonts w:hint="eastAsia" w:ascii="宋体" w:hAnsi="宋体" w:eastAsia="宋体" w:cs="Times New Roman"/>
                <w:szCs w:val="21"/>
              </w:rPr>
              <w:t>兼容选配其他</w:t>
            </w:r>
            <w:r>
              <w:rPr>
                <w:rFonts w:ascii="宋体" w:hAnsi="宋体" w:eastAsia="宋体" w:cs="Times New Roman"/>
                <w:szCs w:val="21"/>
              </w:rPr>
              <w:t>多种电极</w:t>
            </w:r>
            <w:r>
              <w:rPr>
                <w:rFonts w:hint="eastAsia" w:ascii="宋体" w:hAnsi="宋体" w:eastAsia="宋体" w:cs="Times New Roman"/>
                <w:szCs w:val="21"/>
              </w:rPr>
              <w:t>，如</w:t>
            </w:r>
            <w:r>
              <w:rPr>
                <w:rFonts w:ascii="宋体" w:hAnsi="宋体" w:eastAsia="宋体" w:cs="Times New Roman"/>
                <w:szCs w:val="21"/>
              </w:rPr>
              <w:t>Hy-Ref氢电极</w:t>
            </w:r>
            <w:r>
              <w:rPr>
                <w:rFonts w:hint="eastAsia" w:ascii="宋体" w:hAnsi="宋体" w:eastAsia="宋体" w:cs="Times New Roman"/>
                <w:szCs w:val="21"/>
              </w:rPr>
              <w:t>、玻</w:t>
            </w:r>
            <w:r>
              <w:rPr>
                <w:rFonts w:ascii="宋体" w:hAnsi="宋体" w:eastAsia="宋体" w:cs="Times New Roman"/>
                <w:szCs w:val="21"/>
              </w:rPr>
              <w:t>碳电极及传统盐桥电极等；</w:t>
            </w:r>
          </w:p>
          <w:p w14:paraId="1309DF3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.2运行模式：直流模式、脉冲安培模式和扫描模式；</w:t>
            </w:r>
          </w:p>
          <w:p w14:paraId="7CC5AB4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.3法拉第屏蔽式柱温箱，流通池与色谱柱加热室一体化；</w:t>
            </w:r>
          </w:p>
          <w:p w14:paraId="4648C29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电流范围10nA-200uA；</w:t>
            </w:r>
          </w:p>
          <w:p w14:paraId="705F231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基线噪音：2pA；</w:t>
            </w:r>
          </w:p>
          <w:p w14:paraId="0CD2986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6</w:t>
            </w:r>
            <w:r>
              <w:rPr>
                <w:rFonts w:ascii="宋体" w:hAnsi="宋体" w:eastAsia="宋体" w:cs="Times New Roman"/>
                <w:szCs w:val="21"/>
              </w:rPr>
              <w:t>基线漂移：8pA/h；</w:t>
            </w:r>
          </w:p>
          <w:p w14:paraId="062C858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w:t>
            </w:r>
            <w:bookmarkStart w:id="38" w:name="OLE_LINK7"/>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7</w:t>
            </w:r>
            <w:bookmarkEnd w:id="38"/>
            <w:r>
              <w:rPr>
                <w:rFonts w:hint="eastAsia" w:ascii="宋体" w:hAnsi="宋体" w:eastAsia="宋体" w:cs="Times New Roman"/>
                <w:szCs w:val="21"/>
              </w:rPr>
              <w:t>与液相配套电化学检测器，</w:t>
            </w:r>
            <w:r>
              <w:rPr>
                <w:rFonts w:ascii="宋体" w:hAnsi="宋体" w:eastAsia="宋体" w:cs="Times New Roman"/>
                <w:szCs w:val="21"/>
              </w:rPr>
              <w:t>色谱数据系统控制软件可设置并反控运行等度</w:t>
            </w:r>
            <w:r>
              <w:rPr>
                <w:rFonts w:hint="eastAsia" w:ascii="宋体" w:hAnsi="宋体" w:eastAsia="宋体" w:cs="Times New Roman"/>
                <w:szCs w:val="21"/>
              </w:rPr>
              <w:t>、</w:t>
            </w:r>
            <w:r>
              <w:rPr>
                <w:rFonts w:ascii="宋体" w:hAnsi="宋体" w:eastAsia="宋体" w:cs="Times New Roman"/>
                <w:szCs w:val="21"/>
              </w:rPr>
              <w:t>梯度系统和检测器条件；并具有两种配置可选：单流通池的控制</w:t>
            </w:r>
            <w:r>
              <w:rPr>
                <w:rFonts w:hint="eastAsia" w:ascii="宋体" w:hAnsi="宋体" w:eastAsia="宋体" w:cs="Times New Roman"/>
                <w:szCs w:val="21"/>
              </w:rPr>
              <w:t>、</w:t>
            </w:r>
            <w:r>
              <w:rPr>
                <w:rFonts w:ascii="宋体" w:hAnsi="宋体" w:eastAsia="宋体" w:cs="Times New Roman"/>
                <w:szCs w:val="21"/>
              </w:rPr>
              <w:t>双流通池的独立控制。</w:t>
            </w:r>
            <w:r>
              <w:rPr>
                <w:rFonts w:hint="eastAsia" w:ascii="宋体" w:hAnsi="宋体" w:eastAsia="宋体" w:cs="Times New Roman"/>
                <w:b/>
                <w:szCs w:val="21"/>
              </w:rPr>
              <w:t>（投标文件中提供软件操作功能截图）</w:t>
            </w:r>
            <w:r>
              <w:rPr>
                <w:rFonts w:ascii="宋体" w:hAnsi="宋体" w:eastAsia="宋体" w:cs="Times New Roman"/>
                <w:szCs w:val="21"/>
              </w:rPr>
              <w:t>。</w:t>
            </w:r>
          </w:p>
          <w:p w14:paraId="750A452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2.6、色谱数据工作软件</w:t>
            </w:r>
          </w:p>
          <w:p w14:paraId="260CF31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★2.6.1、</w:t>
            </w:r>
            <w:r>
              <w:rPr>
                <w:rFonts w:ascii="宋体" w:hAnsi="宋体" w:eastAsia="宋体" w:cs="Times New Roman"/>
                <w:szCs w:val="21"/>
              </w:rPr>
              <w:t>用户可自定义样品信息和编辑计算公式，实现特殊的计算：样品信息类型≥6，至少包括“标准进样、样品进样、进样控制、RF内标进样、校正”；数据类型≥6，至少包括“整数，实数，文本，日期，布尔”</w:t>
            </w:r>
            <w:r>
              <w:rPr>
                <w:rFonts w:hint="eastAsia" w:ascii="宋体" w:hAnsi="宋体" w:eastAsia="宋体" w:cs="Times New Roman"/>
                <w:b/>
                <w:szCs w:val="21"/>
              </w:rPr>
              <w:t>（投标文件中提供软件操作功能截图）</w:t>
            </w:r>
            <w:r>
              <w:rPr>
                <w:rFonts w:ascii="宋体" w:hAnsi="宋体" w:eastAsia="宋体" w:cs="Times New Roman"/>
                <w:szCs w:val="21"/>
              </w:rPr>
              <w:t>；</w:t>
            </w:r>
          </w:p>
          <w:p w14:paraId="59D5A8A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2.6.2、可控制液相色谱仪所有参数和运行，可实施编辑功能，自动进行序列样品分析；实时在线显示色谱图，积分并报告出分析结果，绘制标准曲线；具有在线帮助的自学操作教程；具有自诊断程序。</w:t>
            </w:r>
          </w:p>
          <w:p w14:paraId="74B48B9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2.6.3、标准配置系统适应性软件，方便采购人计算柱效、理论塔板数、拖尾因子等。</w:t>
            </w:r>
          </w:p>
          <w:p w14:paraId="4D5D5B5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三、配置要求 </w:t>
            </w:r>
          </w:p>
          <w:p w14:paraId="118690F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3.1、原厂色谱软件1套；</w:t>
            </w:r>
          </w:p>
          <w:p w14:paraId="72753F6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3.2、色谱柱1套（含保护柱）</w:t>
            </w:r>
            <w:r>
              <w:rPr>
                <w:rFonts w:ascii="宋体" w:hAnsi="宋体" w:eastAsia="宋体" w:cs="Times New Roman"/>
                <w:szCs w:val="21"/>
              </w:rPr>
              <w:t>；</w:t>
            </w:r>
          </w:p>
          <w:p w14:paraId="170F530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3.3、废液溶剂管理系统（1套）</w:t>
            </w:r>
            <w:r>
              <w:rPr>
                <w:rFonts w:ascii="宋体" w:hAnsi="宋体" w:eastAsia="宋体" w:cs="Times New Roman"/>
                <w:szCs w:val="21"/>
              </w:rPr>
              <w:t>；</w:t>
            </w:r>
          </w:p>
          <w:p w14:paraId="41F0F4F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3.4、专用溶剂瓶（6个）</w:t>
            </w:r>
            <w:r>
              <w:rPr>
                <w:rFonts w:ascii="宋体" w:hAnsi="宋体" w:eastAsia="宋体" w:cs="Times New Roman"/>
                <w:szCs w:val="21"/>
              </w:rPr>
              <w:t>；</w:t>
            </w:r>
          </w:p>
          <w:p w14:paraId="53F2246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3.5、提供厂家培训</w:t>
            </w:r>
            <w:r>
              <w:rPr>
                <w:rFonts w:ascii="宋体" w:hAnsi="宋体" w:eastAsia="宋体" w:cs="Times New Roman"/>
                <w:szCs w:val="21"/>
              </w:rPr>
              <w:t>；</w:t>
            </w:r>
          </w:p>
          <w:p w14:paraId="0B6C9077">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3.6、配套系统处理硬件及报告输出设备1套。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EEEC69">
            <w:pPr>
              <w:adjustRightInd w:val="0"/>
              <w:snapToGrid w:val="0"/>
              <w:spacing w:line="300" w:lineRule="auto"/>
              <w:jc w:val="center"/>
              <w:rPr>
                <w:rFonts w:ascii="宋体" w:hAnsi="宋体" w:eastAsia="宋体" w:cs="Times New Roman"/>
                <w:szCs w:val="21"/>
              </w:rPr>
            </w:pPr>
            <w:r>
              <w:rPr>
                <w:rFonts w:ascii="宋体" w:hAnsi="宋体" w:eastAsia="宋体" w:cs="Times New Roman"/>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0EF0676B">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74450B5">
        <w:tblPrEx>
          <w:tblCellMar>
            <w:top w:w="0" w:type="dxa"/>
            <w:left w:w="108" w:type="dxa"/>
            <w:bottom w:w="0" w:type="dxa"/>
            <w:right w:w="108" w:type="dxa"/>
          </w:tblCellMar>
        </w:tblPrEx>
        <w:trPr>
          <w:trHeight w:val="50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6BA4476">
            <w:pPr>
              <w:widowControl/>
              <w:numPr>
                <w:ilvl w:val="0"/>
                <w:numId w:val="2"/>
              </w:numPr>
              <w:adjustRightInd w:val="0"/>
              <w:snapToGrid w:val="0"/>
              <w:spacing w:line="300" w:lineRule="auto"/>
              <w:jc w:val="center"/>
              <w:rPr>
                <w:rFonts w:ascii="宋体" w:hAnsi="宋体" w:eastAsia="宋体" w:cs="宋体"/>
                <w:kern w:val="0"/>
                <w:szCs w:val="21"/>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2E14F83">
            <w:pPr>
              <w:adjustRightInd w:val="0"/>
              <w:snapToGrid w:val="0"/>
              <w:spacing w:line="300" w:lineRule="auto"/>
              <w:rPr>
                <w:rFonts w:ascii="宋体" w:hAnsi="宋体" w:eastAsia="宋体" w:cs="宋体"/>
                <w:szCs w:val="21"/>
              </w:rPr>
            </w:pPr>
            <w:r>
              <w:rPr>
                <w:rFonts w:hint="eastAsia" w:ascii="宋体" w:hAnsi="宋体" w:eastAsia="宋体" w:cs="Times New Roman"/>
                <w:szCs w:val="21"/>
              </w:rPr>
              <w:t>高效液相色谱仪（二极管阵列检测器）</w:t>
            </w:r>
          </w:p>
        </w:tc>
        <w:tc>
          <w:tcPr>
            <w:tcW w:w="5217" w:type="dxa"/>
            <w:tcBorders>
              <w:top w:val="single" w:color="000000" w:sz="4" w:space="0"/>
              <w:left w:val="single" w:color="000000" w:sz="4" w:space="0"/>
              <w:bottom w:val="single" w:color="000000" w:sz="4" w:space="0"/>
              <w:right w:val="single" w:color="000000" w:sz="4" w:space="0"/>
            </w:tcBorders>
            <w:vAlign w:val="center"/>
          </w:tcPr>
          <w:p w14:paraId="48B43CF7">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4593AA9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用于药物化合物的分离定性定量分析，包含色谱泵、梯度系统、在线脱气机、制冷型自动进样器、柱温箱、二极管阵列检测器、软件工作站各1套。</w:t>
            </w:r>
          </w:p>
          <w:p w14:paraId="4D0555E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60BD44F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2.1、四元溶剂管理系统</w:t>
            </w:r>
          </w:p>
          <w:p w14:paraId="580BFE4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2.1.1、一体式独立柱塞</w:t>
            </w:r>
            <w:r>
              <w:rPr>
                <w:rFonts w:ascii="宋体" w:hAnsi="宋体" w:eastAsia="宋体" w:cs="Times New Roman"/>
                <w:szCs w:val="21"/>
              </w:rPr>
              <w:t>；</w:t>
            </w:r>
          </w:p>
          <w:p w14:paraId="5F27440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2.1.2、流速范围：包含0.001～5 mL/min, 以 0.001ml/min 为增量</w:t>
            </w:r>
            <w:r>
              <w:rPr>
                <w:rFonts w:ascii="宋体" w:hAnsi="宋体" w:eastAsia="宋体" w:cs="Times New Roman"/>
                <w:szCs w:val="21"/>
              </w:rPr>
              <w:t>；</w:t>
            </w:r>
          </w:p>
          <w:p w14:paraId="006AD1D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2.1.2、流量精度：≤0.07%</w:t>
            </w:r>
            <w:r>
              <w:rPr>
                <w:rFonts w:ascii="宋体" w:hAnsi="宋体" w:eastAsia="宋体" w:cs="Times New Roman"/>
                <w:szCs w:val="21"/>
              </w:rPr>
              <w:t>；</w:t>
            </w:r>
          </w:p>
          <w:p w14:paraId="1D01B9A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2.1.3、溶剂通道≥4路，最高可扩展至9路溶剂</w:t>
            </w:r>
            <w:r>
              <w:rPr>
                <w:rFonts w:ascii="宋体" w:hAnsi="宋体" w:eastAsia="宋体" w:cs="Times New Roman"/>
                <w:szCs w:val="21"/>
              </w:rPr>
              <w:t>；</w:t>
            </w:r>
          </w:p>
          <w:p w14:paraId="663C994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★2.1.4、最高操作压力：≥9500psi，预设梯度曲线≥10条，包括线性、凹线、凸线和步进梯度变化</w:t>
            </w:r>
            <w:r>
              <w:rPr>
                <w:rFonts w:hint="eastAsia" w:ascii="宋体" w:hAnsi="宋体" w:eastAsia="宋体" w:cs="Times New Roman"/>
                <w:b/>
                <w:szCs w:val="21"/>
              </w:rPr>
              <w:t>（提供官网截图或操作界面截图证明）</w:t>
            </w:r>
            <w:r>
              <w:rPr>
                <w:rFonts w:hint="eastAsia" w:ascii="宋体" w:hAnsi="宋体" w:eastAsia="宋体" w:cs="Times New Roman"/>
                <w:szCs w:val="21"/>
              </w:rPr>
              <w:t>；</w:t>
            </w:r>
          </w:p>
          <w:p w14:paraId="3DD235E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2.1.5、真空脱气机：≥4通道在线脱气机</w:t>
            </w:r>
            <w:r>
              <w:rPr>
                <w:rFonts w:ascii="宋体" w:hAnsi="宋体" w:eastAsia="宋体" w:cs="Times New Roman"/>
                <w:szCs w:val="21"/>
              </w:rPr>
              <w:t>；</w:t>
            </w:r>
          </w:p>
          <w:p w14:paraId="446B3BC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2.1.6、流速准确度：≤±1.0%</w:t>
            </w:r>
            <w:r>
              <w:rPr>
                <w:rFonts w:ascii="宋体" w:hAnsi="宋体" w:eastAsia="宋体" w:cs="Times New Roman"/>
                <w:szCs w:val="21"/>
              </w:rPr>
              <w:t>；</w:t>
            </w:r>
          </w:p>
          <w:p w14:paraId="60E239F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2.1.7、梯度准确度：≤± 0.5%，梯度精度：±0.15%</w:t>
            </w:r>
          </w:p>
          <w:p w14:paraId="61D649F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2.1.8、标配智能流路系统，可根据要求改变系统延迟体积，模拟重现不同品牌不同型号的液相色谱方法。配备缓冲盐调节功能:自动将流动相混合为指定的pH、离子强度或有机改性剂比例，提供各分析方法类型设置各种条件</w:t>
            </w:r>
            <w:r>
              <w:rPr>
                <w:rFonts w:hint="eastAsia" w:ascii="宋体" w:hAnsi="宋体" w:eastAsia="宋体" w:cs="Times New Roman"/>
                <w:b/>
                <w:szCs w:val="21"/>
              </w:rPr>
              <w:t>（投标文件中提供软件操作界面截图）</w:t>
            </w:r>
            <w:r>
              <w:rPr>
                <w:rFonts w:hint="eastAsia" w:ascii="宋体" w:hAnsi="宋体" w:eastAsia="宋体" w:cs="Times New Roman"/>
                <w:szCs w:val="21"/>
              </w:rPr>
              <w:t>。</w:t>
            </w:r>
          </w:p>
          <w:p w14:paraId="74E05A0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2.2、制冷型自动进样器</w:t>
            </w:r>
          </w:p>
          <w:p w14:paraId="5DEA9B7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2.2.1、样品盘容量：≥95位2mL样品瓶</w:t>
            </w:r>
            <w:r>
              <w:rPr>
                <w:rFonts w:ascii="宋体" w:hAnsi="宋体" w:eastAsia="宋体" w:cs="Times New Roman"/>
                <w:szCs w:val="21"/>
              </w:rPr>
              <w:t>；</w:t>
            </w:r>
          </w:p>
          <w:p w14:paraId="0C5A93F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2.2.2、进样范围：0.1-50 </w:t>
            </w:r>
            <w:r>
              <w:rPr>
                <w:rFonts w:ascii="Symbol" w:hAnsi="Symbol" w:eastAsia="宋体" w:cs="Times New Roman"/>
                <w:szCs w:val="21"/>
              </w:rPr>
              <w:t></w:t>
            </w:r>
            <w:r>
              <w:rPr>
                <w:rFonts w:hint="eastAsia" w:ascii="宋体" w:hAnsi="宋体" w:eastAsia="宋体" w:cs="Times New Roman"/>
                <w:szCs w:val="21"/>
              </w:rPr>
              <w:t>L,可扩展到250</w:t>
            </w:r>
            <w:r>
              <w:rPr>
                <w:rFonts w:ascii="Symbol" w:hAnsi="Symbol" w:eastAsia="宋体" w:cs="Times New Roman"/>
                <w:szCs w:val="21"/>
              </w:rPr>
              <w:t></w:t>
            </w:r>
            <w:r>
              <w:rPr>
                <w:rFonts w:hint="eastAsia" w:ascii="宋体" w:hAnsi="宋体" w:eastAsia="宋体" w:cs="Times New Roman"/>
                <w:szCs w:val="21"/>
              </w:rPr>
              <w:t>L</w:t>
            </w:r>
            <w:r>
              <w:rPr>
                <w:rFonts w:ascii="宋体" w:hAnsi="宋体" w:eastAsia="宋体" w:cs="Times New Roman"/>
                <w:szCs w:val="21"/>
              </w:rPr>
              <w:t>；</w:t>
            </w:r>
          </w:p>
          <w:p w14:paraId="09EB815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2.2.3、进样精度：&lt;0.2%RSD</w:t>
            </w:r>
            <w:r>
              <w:rPr>
                <w:rFonts w:ascii="宋体" w:hAnsi="宋体" w:eastAsia="宋体" w:cs="Times New Roman"/>
                <w:szCs w:val="21"/>
              </w:rPr>
              <w:t>；</w:t>
            </w:r>
          </w:p>
          <w:p w14:paraId="2ACD9D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2.2.4、样品交叉污染度：&lt;0.002%</w:t>
            </w:r>
            <w:r>
              <w:rPr>
                <w:rFonts w:ascii="宋体" w:hAnsi="宋体" w:eastAsia="宋体" w:cs="Times New Roman"/>
                <w:szCs w:val="21"/>
              </w:rPr>
              <w:t>；</w:t>
            </w:r>
          </w:p>
          <w:p w14:paraId="2D2CA2D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★2.2.5、自动进样器温控范围包含：4</w:t>
            </w:r>
            <w:r>
              <w:rPr>
                <w:rFonts w:ascii="宋体" w:hAnsi="宋体" w:eastAsia="宋体" w:cs="Times New Roman"/>
                <w:szCs w:val="21"/>
              </w:rPr>
              <w:t>°</w:t>
            </w:r>
            <w:r>
              <w:rPr>
                <w:rFonts w:hint="eastAsia" w:ascii="宋体" w:hAnsi="宋体" w:eastAsia="宋体" w:cs="Times New Roman"/>
                <w:szCs w:val="21"/>
              </w:rPr>
              <w:t>C-40</w:t>
            </w:r>
            <w:r>
              <w:rPr>
                <w:rFonts w:ascii="宋体" w:hAnsi="宋体" w:eastAsia="宋体" w:cs="Times New Roman"/>
                <w:szCs w:val="21"/>
              </w:rPr>
              <w:t>°</w:t>
            </w:r>
            <w:r>
              <w:rPr>
                <w:rFonts w:hint="eastAsia" w:ascii="宋体" w:hAnsi="宋体" w:eastAsia="宋体" w:cs="Times New Roman"/>
                <w:szCs w:val="21"/>
              </w:rPr>
              <w:t>C，带制冷功能</w:t>
            </w:r>
            <w:r>
              <w:rPr>
                <w:rFonts w:ascii="宋体" w:hAnsi="宋体" w:eastAsia="宋体" w:cs="Times New Roman"/>
                <w:szCs w:val="21"/>
              </w:rPr>
              <w:t>。</w:t>
            </w:r>
          </w:p>
          <w:p w14:paraId="246FB6E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2.3、柱温箱</w:t>
            </w:r>
          </w:p>
          <w:p w14:paraId="6CC8502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2.3.1、控温范围：包含室温+5℃～65℃</w:t>
            </w:r>
            <w:r>
              <w:rPr>
                <w:rFonts w:ascii="宋体" w:hAnsi="宋体" w:eastAsia="宋体" w:cs="Times New Roman"/>
                <w:szCs w:val="21"/>
              </w:rPr>
              <w:t>；</w:t>
            </w:r>
          </w:p>
          <w:p w14:paraId="5BB79D4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2.3.2、温度稳定性: ±0.1 ℃</w:t>
            </w:r>
            <w:r>
              <w:rPr>
                <w:rFonts w:ascii="宋体" w:hAnsi="宋体" w:eastAsia="宋体" w:cs="Times New Roman"/>
                <w:szCs w:val="21"/>
              </w:rPr>
              <w:t>；</w:t>
            </w:r>
          </w:p>
          <w:p w14:paraId="2E1A17D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2.3.3、柱容量：可放置6根 4.6x 300mm的色谱柱</w:t>
            </w:r>
            <w:r>
              <w:rPr>
                <w:rFonts w:ascii="宋体" w:hAnsi="宋体" w:eastAsia="宋体" w:cs="Times New Roman"/>
                <w:szCs w:val="21"/>
              </w:rPr>
              <w:t>。</w:t>
            </w:r>
          </w:p>
          <w:p w14:paraId="3A118BE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2.4、二极管阵列检测器</w:t>
            </w:r>
          </w:p>
          <w:p w14:paraId="4E307C2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★2.4.1、波长范围：单一氘灯覆盖190-800nm</w:t>
            </w:r>
            <w:r>
              <w:rPr>
                <w:rFonts w:ascii="宋体" w:hAnsi="宋体" w:eastAsia="宋体" w:cs="Times New Roman"/>
                <w:szCs w:val="21"/>
              </w:rPr>
              <w:t>；</w:t>
            </w:r>
          </w:p>
          <w:p w14:paraId="351895B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2.4.2、梯形狭缝池，消除折光效应</w:t>
            </w:r>
            <w:r>
              <w:rPr>
                <w:rFonts w:ascii="宋体" w:hAnsi="宋体" w:eastAsia="宋体" w:cs="Times New Roman"/>
                <w:szCs w:val="21"/>
              </w:rPr>
              <w:t>；</w:t>
            </w:r>
          </w:p>
          <w:p w14:paraId="0B34D01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2.4.3、波长准确度：±1nm</w:t>
            </w:r>
            <w:r>
              <w:rPr>
                <w:rFonts w:ascii="宋体" w:hAnsi="宋体" w:eastAsia="宋体" w:cs="Times New Roman"/>
                <w:szCs w:val="21"/>
              </w:rPr>
              <w:t>；</w:t>
            </w:r>
          </w:p>
          <w:p w14:paraId="041F11A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2.4.4、基线噪音：≤10</w:t>
            </w:r>
            <w:r>
              <w:rPr>
                <w:rFonts w:ascii="宋体" w:hAnsi="宋体" w:eastAsia="宋体" w:cs="Times New Roman"/>
                <w:szCs w:val="21"/>
              </w:rPr>
              <w:t>´</w:t>
            </w:r>
            <w:r>
              <w:rPr>
                <w:rFonts w:hint="eastAsia" w:ascii="宋体" w:hAnsi="宋体" w:eastAsia="宋体" w:cs="Times New Roman"/>
                <w:szCs w:val="21"/>
              </w:rPr>
              <w:t>10</w:t>
            </w:r>
            <w:r>
              <w:rPr>
                <w:rFonts w:hint="eastAsia" w:ascii="宋体" w:hAnsi="宋体" w:eastAsia="宋体" w:cs="Times New Roman"/>
                <w:szCs w:val="21"/>
                <w:vertAlign w:val="superscript"/>
              </w:rPr>
              <w:t>-6</w:t>
            </w:r>
            <w:r>
              <w:rPr>
                <w:rFonts w:hint="eastAsia" w:ascii="宋体" w:hAnsi="宋体" w:eastAsia="宋体" w:cs="Times New Roman"/>
                <w:szCs w:val="21"/>
              </w:rPr>
              <w:t xml:space="preserve"> AU，基线漂移：≤1</w:t>
            </w:r>
            <w:r>
              <w:rPr>
                <w:rFonts w:ascii="宋体" w:hAnsi="宋体" w:eastAsia="宋体" w:cs="Times New Roman"/>
                <w:szCs w:val="21"/>
              </w:rPr>
              <w:t>´</w:t>
            </w:r>
            <w:r>
              <w:rPr>
                <w:rFonts w:hint="eastAsia" w:ascii="宋体" w:hAnsi="宋体" w:eastAsia="宋体" w:cs="Times New Roman"/>
                <w:szCs w:val="21"/>
              </w:rPr>
              <w:t>10</w:t>
            </w:r>
            <w:r>
              <w:rPr>
                <w:rFonts w:hint="eastAsia" w:ascii="宋体" w:hAnsi="宋体" w:eastAsia="宋体" w:cs="Times New Roman"/>
                <w:szCs w:val="21"/>
                <w:vertAlign w:val="superscript"/>
              </w:rPr>
              <w:t>-3</w:t>
            </w:r>
            <w:r>
              <w:rPr>
                <w:rFonts w:hint="eastAsia" w:ascii="宋体" w:hAnsi="宋体" w:eastAsia="宋体" w:cs="Times New Roman"/>
                <w:szCs w:val="21"/>
              </w:rPr>
              <w:t>AU/h；</w:t>
            </w:r>
          </w:p>
          <w:p w14:paraId="36F5796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2.4.5、吸收范围：0.0001～4.0000 AU</w:t>
            </w:r>
            <w:r>
              <w:rPr>
                <w:rFonts w:ascii="宋体" w:hAnsi="宋体" w:eastAsia="宋体" w:cs="Times New Roman"/>
                <w:szCs w:val="21"/>
              </w:rPr>
              <w:t>；</w:t>
            </w:r>
          </w:p>
          <w:p w14:paraId="023F4BA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2.4.6、池体积：≤20 µL，池耐压：≥1000 psi，内置标配温控池</w:t>
            </w:r>
            <w:r>
              <w:rPr>
                <w:rFonts w:ascii="宋体" w:hAnsi="宋体" w:eastAsia="宋体" w:cs="Times New Roman"/>
                <w:szCs w:val="21"/>
              </w:rPr>
              <w:t>。</w:t>
            </w:r>
          </w:p>
          <w:p w14:paraId="5146C48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2.5、色谱数据工作软件</w:t>
            </w:r>
          </w:p>
          <w:p w14:paraId="22ED332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★2.5.1、</w:t>
            </w:r>
            <w:r>
              <w:rPr>
                <w:rFonts w:ascii="宋体" w:hAnsi="宋体" w:eastAsia="宋体" w:cs="Times New Roman"/>
                <w:szCs w:val="21"/>
              </w:rPr>
              <w:t>用户可自定义样品信息和编辑计算公式，实现特殊的计算：样品信息类型≥6，至少包括“标准进样、样品进样、进样控制、RF内标进样、校正”；数据类型≥6，至少包括“整数，实数，文本，日期，布尔”</w:t>
            </w:r>
            <w:r>
              <w:rPr>
                <w:rFonts w:hint="eastAsia" w:ascii="宋体" w:hAnsi="宋体" w:eastAsia="宋体" w:cs="Times New Roman"/>
                <w:b/>
                <w:szCs w:val="21"/>
              </w:rPr>
              <w:t>（投标文件中提供软件操作功能截图）</w:t>
            </w:r>
            <w:r>
              <w:rPr>
                <w:rFonts w:ascii="宋体" w:hAnsi="宋体" w:eastAsia="宋体" w:cs="Times New Roman"/>
                <w:szCs w:val="21"/>
              </w:rPr>
              <w:t>；</w:t>
            </w:r>
          </w:p>
          <w:p w14:paraId="00CF2E3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2.5.2、可控制液相色谱仪所有参数和运行，可实施编辑功能，自动进行序列样品分析；实时在线显示色谱图，积分并报告出分析结果，绘制标准曲线；具有在线帮助的自学操作教程；具有自诊断程序；</w:t>
            </w:r>
          </w:p>
          <w:p w14:paraId="272BBFE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2.5.3、标准配置系统适应性软件，方便采购人计算柱效、理论塔板数、拖尾因子等。</w:t>
            </w:r>
          </w:p>
          <w:p w14:paraId="546ED4C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三、配置要求 </w:t>
            </w:r>
          </w:p>
          <w:p w14:paraId="3AE6521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3.1、原厂色谱软件1套；</w:t>
            </w:r>
          </w:p>
          <w:p w14:paraId="30E8128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3.2、色谱柱1套（含保护柱）</w:t>
            </w:r>
            <w:r>
              <w:rPr>
                <w:rFonts w:ascii="宋体" w:hAnsi="宋体" w:eastAsia="宋体" w:cs="Times New Roman"/>
                <w:szCs w:val="21"/>
              </w:rPr>
              <w:t>；</w:t>
            </w:r>
          </w:p>
          <w:p w14:paraId="521B742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3.3、废液溶剂管理系统（1套）</w:t>
            </w:r>
            <w:r>
              <w:rPr>
                <w:rFonts w:ascii="宋体" w:hAnsi="宋体" w:eastAsia="宋体" w:cs="Times New Roman"/>
                <w:szCs w:val="21"/>
              </w:rPr>
              <w:t>；</w:t>
            </w:r>
          </w:p>
          <w:p w14:paraId="02449F7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3.4、专用溶剂瓶（6个）</w:t>
            </w:r>
            <w:r>
              <w:rPr>
                <w:rFonts w:ascii="宋体" w:hAnsi="宋体" w:eastAsia="宋体" w:cs="Times New Roman"/>
                <w:szCs w:val="21"/>
              </w:rPr>
              <w:t>；</w:t>
            </w:r>
          </w:p>
          <w:p w14:paraId="1DA760A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3.5、提供厂家培训；</w:t>
            </w:r>
          </w:p>
          <w:p w14:paraId="39335271">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3.6、配套系统处理硬件及报告输出设备1套。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EE81E3">
            <w:pPr>
              <w:adjustRightInd w:val="0"/>
              <w:snapToGrid w:val="0"/>
              <w:spacing w:line="300" w:lineRule="auto"/>
              <w:jc w:val="center"/>
              <w:rPr>
                <w:rFonts w:ascii="宋体" w:hAnsi="宋体" w:eastAsia="宋体" w:cs="Times New Roman"/>
                <w:szCs w:val="21"/>
              </w:rPr>
            </w:pPr>
            <w:r>
              <w:rPr>
                <w:rFonts w:hint="eastAsia" w:ascii="宋体" w:hAnsi="宋体" w:eastAsia="宋体" w:cs="Times New Roman"/>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58F983DB">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1DAAA4E7">
        <w:tblPrEx>
          <w:tblCellMar>
            <w:top w:w="0" w:type="dxa"/>
            <w:left w:w="108" w:type="dxa"/>
            <w:bottom w:w="0" w:type="dxa"/>
            <w:right w:w="108" w:type="dxa"/>
          </w:tblCellMar>
        </w:tblPrEx>
        <w:trPr>
          <w:trHeight w:val="50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2D9277E">
            <w:pPr>
              <w:widowControl/>
              <w:numPr>
                <w:ilvl w:val="0"/>
                <w:numId w:val="2"/>
              </w:numPr>
              <w:adjustRightInd w:val="0"/>
              <w:snapToGrid w:val="0"/>
              <w:spacing w:line="300" w:lineRule="auto"/>
              <w:jc w:val="center"/>
              <w:rPr>
                <w:rFonts w:ascii="宋体" w:hAnsi="宋体" w:eastAsia="宋体" w:cs="宋体"/>
                <w:kern w:val="0"/>
                <w:szCs w:val="21"/>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FCCCA71">
            <w:pPr>
              <w:adjustRightInd w:val="0"/>
              <w:snapToGrid w:val="0"/>
              <w:spacing w:line="300" w:lineRule="auto"/>
              <w:rPr>
                <w:rFonts w:ascii="宋体" w:hAnsi="宋体" w:eastAsia="宋体" w:cs="宋体"/>
                <w:szCs w:val="21"/>
              </w:rPr>
            </w:pPr>
            <w:r>
              <w:rPr>
                <w:rFonts w:hint="eastAsia" w:ascii="宋体" w:hAnsi="宋体" w:eastAsia="宋体" w:cs="Times New Roman"/>
                <w:szCs w:val="21"/>
              </w:rPr>
              <w:t>水分活度仪</w:t>
            </w:r>
          </w:p>
        </w:tc>
        <w:tc>
          <w:tcPr>
            <w:tcW w:w="5217" w:type="dxa"/>
            <w:tcBorders>
              <w:top w:val="single" w:color="000000" w:sz="4" w:space="0"/>
              <w:left w:val="single" w:color="000000" w:sz="4" w:space="0"/>
              <w:bottom w:val="single" w:color="000000" w:sz="4" w:space="0"/>
              <w:right w:val="single" w:color="000000" w:sz="4" w:space="0"/>
            </w:tcBorders>
            <w:vAlign w:val="center"/>
          </w:tcPr>
          <w:p w14:paraId="5E7F1755">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4CAF004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用于药品的水分活度测量。</w:t>
            </w:r>
          </w:p>
          <w:p w14:paraId="70A9986C">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35496D2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2.1、满足《药品生产质量管理规范》GMP数据完整性要求；</w:t>
            </w:r>
          </w:p>
          <w:p w14:paraId="5CEC7B9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★2.2、仪器检测原理：</w:t>
            </w:r>
            <w:bookmarkStart w:id="39" w:name="OLE_LINK8"/>
            <w:r>
              <w:rPr>
                <w:rFonts w:hint="eastAsia" w:ascii="宋体" w:hAnsi="宋体" w:eastAsia="宋体" w:cs="Times New Roman"/>
                <w:szCs w:val="21"/>
              </w:rPr>
              <w:t>镜面冷凝露点法</w:t>
            </w:r>
            <w:bookmarkEnd w:id="39"/>
            <w:r>
              <w:rPr>
                <w:rFonts w:hint="eastAsia" w:ascii="宋体" w:hAnsi="宋体" w:eastAsia="宋体" w:cs="Times New Roman"/>
                <w:b/>
                <w:bCs/>
                <w:szCs w:val="21"/>
              </w:rPr>
              <w:t>（投标文件中提供产品内部结构照片，佐证仪器检测原理是镜面冷凝露点法）</w:t>
            </w:r>
            <w:r>
              <w:rPr>
                <w:rFonts w:hint="eastAsia" w:ascii="宋体" w:hAnsi="宋体" w:eastAsia="宋体" w:cs="Times New Roman"/>
                <w:szCs w:val="21"/>
              </w:rPr>
              <w:t>；</w:t>
            </w:r>
          </w:p>
          <w:p w14:paraId="774EC35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2.3、测量范围：0.030 aw -1.000aw；</w:t>
            </w:r>
          </w:p>
          <w:p w14:paraId="23A9FA1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2.4、分辨率：≤±0.0001aw；</w:t>
            </w:r>
          </w:p>
          <w:p w14:paraId="4AEC117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★2.5、最大允许误差：≤±0.003aw</w:t>
            </w:r>
            <w:r>
              <w:rPr>
                <w:rFonts w:hint="eastAsia" w:ascii="宋体" w:hAnsi="宋体" w:eastAsia="宋体" w:cs="Times New Roman"/>
                <w:b/>
                <w:bCs/>
                <w:szCs w:val="21"/>
              </w:rPr>
              <w:t>（投标文件中提供产品彩页或其他证明材料）；</w:t>
            </w:r>
          </w:p>
          <w:p w14:paraId="5D668BD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2.6、重复性误差：≤3%；</w:t>
            </w:r>
          </w:p>
          <w:p w14:paraId="420EDAB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2.7、测试时间：≤30min；</w:t>
            </w:r>
          </w:p>
          <w:p w14:paraId="4EE9A01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2.8、温控范围：10℃-50℃；</w:t>
            </w:r>
          </w:p>
          <w:p w14:paraId="73B00EC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2.9、温控精度：≤±0.2℃；</w:t>
            </w:r>
          </w:p>
          <w:p w14:paraId="4434333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2.10、工作环境：温度(4-50)℃，相对湿度0-90%；</w:t>
            </w:r>
          </w:p>
          <w:p w14:paraId="219D00D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2.11、样品温度：10℃-50℃准确性≤±0.2℃，分辨率≤0.01℃；</w:t>
            </w:r>
          </w:p>
          <w:p w14:paraId="1F37409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2.12、样品量：≤10 g（或最小样品量，0.2g），支持固体、粉末、半固体样品；2.13、数据存储：可存储≥1000 组测量数据，包含日期、时间、样品编号、aw 值、温度等信息；</w:t>
            </w:r>
          </w:p>
          <w:p w14:paraId="25B5583E">
            <w:pPr>
              <w:adjustRightInd w:val="0"/>
              <w:snapToGrid w:val="0"/>
              <w:spacing w:line="300" w:lineRule="auto"/>
              <w:rPr>
                <w:rFonts w:ascii="宋体" w:hAnsi="宋体" w:eastAsia="宋体" w:cs="Arial"/>
                <w:kern w:val="0"/>
                <w:szCs w:val="21"/>
              </w:rPr>
            </w:pPr>
            <w:r>
              <w:rPr>
                <w:rFonts w:hint="eastAsia" w:ascii="宋体" w:hAnsi="宋体" w:eastAsia="宋体" w:cs="Times New Roman"/>
                <w:szCs w:val="21"/>
              </w:rPr>
              <w:t>★2.14、审计追踪：具备操作日志功能，记录人员操作、参数修改、数据删除等痕迹</w:t>
            </w:r>
            <w:r>
              <w:rPr>
                <w:rFonts w:hint="eastAsia" w:ascii="宋体" w:hAnsi="宋体" w:eastAsia="宋体" w:cs="Times New Roman"/>
                <w:b/>
                <w:bCs/>
                <w:szCs w:val="21"/>
              </w:rPr>
              <w:t>（投标文件中提供产品彩页或其他证明材料）</w:t>
            </w:r>
            <w:r>
              <w:rPr>
                <w:rFonts w:hint="eastAsia" w:ascii="宋体" w:hAnsi="宋体" w:eastAsia="宋体" w:cs="Times New Roman"/>
                <w:szCs w:val="21"/>
              </w:rPr>
              <w:t>；</w:t>
            </w:r>
          </w:p>
          <w:p w14:paraId="3906FA45">
            <w:pPr>
              <w:adjustRightInd w:val="0"/>
              <w:snapToGrid w:val="0"/>
              <w:spacing w:line="300" w:lineRule="auto"/>
              <w:rPr>
                <w:rFonts w:ascii="宋体" w:hAnsi="宋体" w:eastAsia="宋体" w:cs="Arial"/>
                <w:kern w:val="0"/>
                <w:szCs w:val="21"/>
              </w:rPr>
            </w:pPr>
            <w:r>
              <w:rPr>
                <w:rFonts w:hint="eastAsia" w:ascii="宋体" w:hAnsi="宋体" w:eastAsia="宋体" w:cs="Arial"/>
                <w:kern w:val="0"/>
                <w:szCs w:val="21"/>
              </w:rPr>
              <w:t>2.15、</w:t>
            </w:r>
            <w:r>
              <w:rPr>
                <w:rFonts w:hint="eastAsia" w:ascii="宋体" w:hAnsi="宋体" w:eastAsia="宋体" w:cs="Arial"/>
                <w:szCs w:val="21"/>
              </w:rPr>
              <w:t>数据库备份：本地备份和异地备份。</w:t>
            </w:r>
          </w:p>
          <w:p w14:paraId="5BBC084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579746A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3.1、主机：1台； </w:t>
            </w:r>
          </w:p>
          <w:p w14:paraId="617DE52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3.2、数据输出设备：1台； </w:t>
            </w:r>
          </w:p>
          <w:p w14:paraId="35CD18B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3.3、样品杯：50个；</w:t>
            </w:r>
          </w:p>
          <w:p w14:paraId="183A98AD">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 xml:space="preserve">3.4、可重复使用的水活度校准的标准物质及证书。 </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FFD70D">
            <w:pPr>
              <w:adjustRightInd w:val="0"/>
              <w:snapToGrid w:val="0"/>
              <w:spacing w:line="300" w:lineRule="auto"/>
              <w:jc w:val="center"/>
              <w:rPr>
                <w:rFonts w:ascii="宋体" w:hAnsi="宋体" w:eastAsia="宋体" w:cs="Times New Roman"/>
                <w:szCs w:val="21"/>
              </w:rPr>
            </w:pPr>
            <w:r>
              <w:rPr>
                <w:rFonts w:ascii="宋体" w:hAnsi="宋体" w:eastAsia="宋体" w:cs="Times New Roman"/>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63E9DC05">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15047489">
        <w:tblPrEx>
          <w:tblCellMar>
            <w:top w:w="0" w:type="dxa"/>
            <w:left w:w="108" w:type="dxa"/>
            <w:bottom w:w="0" w:type="dxa"/>
            <w:right w:w="108" w:type="dxa"/>
          </w:tblCellMar>
        </w:tblPrEx>
        <w:trPr>
          <w:trHeight w:val="50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684F9C6">
            <w:pPr>
              <w:widowControl/>
              <w:numPr>
                <w:ilvl w:val="0"/>
                <w:numId w:val="2"/>
              </w:numPr>
              <w:adjustRightInd w:val="0"/>
              <w:snapToGrid w:val="0"/>
              <w:spacing w:line="300" w:lineRule="auto"/>
              <w:jc w:val="center"/>
              <w:rPr>
                <w:rFonts w:ascii="宋体" w:hAnsi="宋体" w:eastAsia="宋体" w:cs="宋体"/>
                <w:kern w:val="0"/>
                <w:szCs w:val="21"/>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66F0230">
            <w:pPr>
              <w:adjustRightInd w:val="0"/>
              <w:snapToGrid w:val="0"/>
              <w:spacing w:line="300" w:lineRule="auto"/>
              <w:rPr>
                <w:rFonts w:ascii="宋体" w:hAnsi="宋体" w:eastAsia="宋体" w:cs="宋体"/>
                <w:szCs w:val="21"/>
              </w:rPr>
            </w:pPr>
            <w:r>
              <w:rPr>
                <w:rFonts w:hint="eastAsia" w:ascii="宋体" w:hAnsi="宋体" w:eastAsia="宋体" w:cs="Times New Roman"/>
                <w:szCs w:val="21"/>
              </w:rPr>
              <w:t>浊度法（澄清度）测定仪</w:t>
            </w:r>
          </w:p>
        </w:tc>
        <w:tc>
          <w:tcPr>
            <w:tcW w:w="5217" w:type="dxa"/>
            <w:tcBorders>
              <w:top w:val="single" w:color="000000" w:sz="4" w:space="0"/>
              <w:left w:val="single" w:color="000000" w:sz="4" w:space="0"/>
              <w:bottom w:val="single" w:color="000000" w:sz="4" w:space="0"/>
              <w:right w:val="single" w:color="000000" w:sz="4" w:space="0"/>
            </w:tcBorders>
            <w:vAlign w:val="center"/>
          </w:tcPr>
          <w:p w14:paraId="0BB3BC70">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0950D5B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用于《中国药典》标准浊度测定，检查注射用原料药和注射剂澄清度。</w:t>
            </w:r>
          </w:p>
          <w:p w14:paraId="7D240D85">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6B27960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2.1、满足《中国药典》通则0902澄清度检查法第二法（浊度仪法）的相关要求；</w:t>
            </w:r>
          </w:p>
          <w:p w14:paraId="68B4A94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2.2、采用90°散射光式测量原理，多点校正；</w:t>
            </w:r>
          </w:p>
          <w:p w14:paraId="75CEA49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2.3、响应时间：单次测量≤10S；</w:t>
            </w:r>
          </w:p>
          <w:p w14:paraId="138D1D9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2.4、具备完整的审计追踪功能，符合数据完整性要求，数据存储不低于5G，可与LIMS系统连接；</w:t>
            </w:r>
          </w:p>
          <w:p w14:paraId="27B59AC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2.5、照明光源：红外发光二极管，波长约860nm；</w:t>
            </w:r>
          </w:p>
          <w:p w14:paraId="7CFE909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2.6、人机交互：一个USB接口，用户外接U盘；配套系统数据输出设备（wifi连接），实时打印实验数据或实验报告；</w:t>
            </w:r>
          </w:p>
          <w:p w14:paraId="4CFEC13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2.7、测量范围：包含0.01-1000 NTU，自动切换高、中、低三档量程；</w:t>
            </w:r>
          </w:p>
          <w:p w14:paraId="6446F6E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2.8、分辨率：0.01NTU（0.01-9.99NTU范围内），0.1NTU（10.0-100范围内）；</w:t>
            </w:r>
          </w:p>
          <w:p w14:paraId="117BD8C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2.9、重复性：≤±0.5%或0.02NTU；</w:t>
            </w:r>
          </w:p>
          <w:p w14:paraId="5738661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2.10、标准：符合ISO 7027通用标准；</w:t>
            </w:r>
          </w:p>
          <w:p w14:paraId="29B08C3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★2.11、示值误差：≤±2%</w:t>
            </w:r>
            <w:r>
              <w:rPr>
                <w:rFonts w:hint="eastAsia" w:ascii="宋体" w:hAnsi="宋体" w:eastAsia="宋体" w:cs="Times New Roman"/>
                <w:b/>
                <w:bCs/>
                <w:szCs w:val="21"/>
              </w:rPr>
              <w:t>（投标文件中提供产品彩页或其他证明材料）</w:t>
            </w:r>
            <w:r>
              <w:rPr>
                <w:rFonts w:hint="eastAsia" w:ascii="宋体" w:hAnsi="宋体" w:eastAsia="宋体" w:cs="Times New Roman"/>
                <w:szCs w:val="21"/>
              </w:rPr>
              <w:t>；</w:t>
            </w:r>
          </w:p>
          <w:p w14:paraId="7500055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★2.12、软件：设有澄清度实验、药典实验和适用性测定实验三种实验界面，可保存测量结果</w:t>
            </w:r>
            <w:r>
              <w:rPr>
                <w:rFonts w:hint="eastAsia" w:ascii="宋体" w:hAnsi="宋体" w:eastAsia="宋体" w:cs="Times New Roman"/>
                <w:b/>
                <w:bCs/>
                <w:szCs w:val="21"/>
              </w:rPr>
              <w:t>（投标文件中产品操作界面截图或其他证明材料）；</w:t>
            </w:r>
          </w:p>
          <w:p w14:paraId="1CDA32B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2.13、仪器采用专业系统软件彩液晶触摸屏进行操作控制。</w:t>
            </w:r>
          </w:p>
          <w:p w14:paraId="79D7D12B">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w:t>
            </w:r>
          </w:p>
          <w:p w14:paraId="67805E2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3.1、主机：1台；</w:t>
            </w:r>
          </w:p>
          <w:p w14:paraId="42A8B7A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3.2、系统数据输出设备：1件；</w:t>
            </w:r>
          </w:p>
          <w:p w14:paraId="5D99CE4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3.3、成像采集系统（含镜头35mmF1.8）：1套；</w:t>
            </w:r>
          </w:p>
          <w:p w14:paraId="708AEFA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3.4、校准溶液（含0.02 NTU，20.0NTU，100NTU，800NTU）1套；</w:t>
            </w:r>
          </w:p>
          <w:p w14:paraId="1D19AC0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3.5、样品瓶（18ml）：3个；</w:t>
            </w:r>
          </w:p>
          <w:p w14:paraId="7CEA06EC">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3.6、硅油（10ml）：1瓶。</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187F46">
            <w:pPr>
              <w:adjustRightInd w:val="0"/>
              <w:snapToGrid w:val="0"/>
              <w:spacing w:line="300" w:lineRule="auto"/>
              <w:jc w:val="center"/>
              <w:rPr>
                <w:rFonts w:ascii="宋体" w:hAnsi="宋体" w:eastAsia="宋体" w:cs="Times New Roman"/>
                <w:szCs w:val="21"/>
              </w:rPr>
            </w:pPr>
            <w:r>
              <w:rPr>
                <w:rFonts w:ascii="宋体" w:hAnsi="宋体" w:eastAsia="宋体" w:cs="Times New Roman"/>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7BD77DDD">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3A1C506C">
        <w:tblPrEx>
          <w:tblCellMar>
            <w:top w:w="0" w:type="dxa"/>
            <w:left w:w="108" w:type="dxa"/>
            <w:bottom w:w="0" w:type="dxa"/>
            <w:right w:w="108" w:type="dxa"/>
          </w:tblCellMar>
        </w:tblPrEx>
        <w:trPr>
          <w:trHeight w:val="500" w:hRule="atLeast"/>
          <w:jc w:val="center"/>
        </w:trPr>
        <w:tc>
          <w:tcPr>
            <w:tcW w:w="9328" w:type="dxa"/>
            <w:gridSpan w:val="5"/>
            <w:tcBorders>
              <w:top w:val="single" w:color="000000" w:sz="4" w:space="0"/>
              <w:left w:val="single" w:color="000000" w:sz="4" w:space="0"/>
              <w:bottom w:val="single" w:color="000000" w:sz="4" w:space="0"/>
              <w:right w:val="single" w:color="000000" w:sz="4" w:space="0"/>
            </w:tcBorders>
          </w:tcPr>
          <w:p w14:paraId="66F758F3">
            <w:pPr>
              <w:widowControl/>
              <w:adjustRightInd w:val="0"/>
              <w:snapToGrid w:val="0"/>
              <w:spacing w:line="300" w:lineRule="auto"/>
              <w:rPr>
                <w:rFonts w:hint="eastAsia" w:ascii="宋体" w:hAnsi="宋体" w:eastAsia="宋体" w:cs="宋体"/>
                <w:kern w:val="0"/>
                <w:szCs w:val="21"/>
              </w:rPr>
            </w:pPr>
            <w:r>
              <w:rPr>
                <w:rFonts w:hint="eastAsia" w:ascii="宋体" w:hAnsi="宋体" w:eastAsia="宋体" w:cs="宋体"/>
                <w:kern w:val="0"/>
                <w:szCs w:val="21"/>
              </w:rPr>
              <w:t>其他要求：采购人不与物流对接，仅与中标供应商对接；采购人不负责签收任何货品，中标供应商自行负责将设备运至采购人指定地点，负责配合工程师的拆箱搬运，货品运输或搬运中出现的损伤由中标供应商负责；在整套设备验收前货品若出现任何质量问题由中标供应商负责。</w:t>
            </w:r>
          </w:p>
        </w:tc>
      </w:tr>
      <w:bookmarkEnd w:id="36"/>
    </w:tbl>
    <w:p w14:paraId="6B461985">
      <w:pPr>
        <w:rPr>
          <w:rFonts w:hint="eastAsia"/>
        </w:rPr>
      </w:pPr>
    </w:p>
    <w:tbl>
      <w:tblPr>
        <w:tblStyle w:val="29"/>
        <w:tblW w:w="9385" w:type="dxa"/>
        <w:jc w:val="center"/>
        <w:tblLayout w:type="autofit"/>
        <w:tblCellMar>
          <w:top w:w="0" w:type="dxa"/>
          <w:left w:w="108" w:type="dxa"/>
          <w:bottom w:w="0" w:type="dxa"/>
          <w:right w:w="108" w:type="dxa"/>
        </w:tblCellMar>
      </w:tblPr>
      <w:tblGrid>
        <w:gridCol w:w="710"/>
        <w:gridCol w:w="1276"/>
        <w:gridCol w:w="5528"/>
        <w:gridCol w:w="992"/>
        <w:gridCol w:w="879"/>
      </w:tblGrid>
      <w:tr w14:paraId="7A34BF22">
        <w:tblPrEx>
          <w:tblCellMar>
            <w:top w:w="0" w:type="dxa"/>
            <w:left w:w="108" w:type="dxa"/>
            <w:bottom w:w="0" w:type="dxa"/>
            <w:right w:w="108" w:type="dxa"/>
          </w:tblCellMar>
        </w:tblPrEx>
        <w:trPr>
          <w:trHeight w:val="50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vAlign w:val="center"/>
          </w:tcPr>
          <w:p w14:paraId="7B4DFECC">
            <w:pPr>
              <w:widowControl/>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第3包</w:t>
            </w:r>
          </w:p>
        </w:tc>
      </w:tr>
      <w:tr w14:paraId="70180E6F">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4957243">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44D5860">
            <w:pPr>
              <w:widowControl/>
              <w:adjustRightInd w:val="0"/>
              <w:snapToGrid w:val="0"/>
              <w:spacing w:line="300" w:lineRule="auto"/>
              <w:jc w:val="center"/>
              <w:rPr>
                <w:rFonts w:ascii="宋体" w:hAnsi="宋体" w:eastAsia="宋体" w:cs="宋体"/>
                <w:b/>
                <w:kern w:val="0"/>
                <w:szCs w:val="21"/>
              </w:rPr>
            </w:pPr>
            <w:r>
              <w:rPr>
                <w:rFonts w:ascii="宋体" w:hAnsi="宋体" w:eastAsia="宋体" w:cs="宋体"/>
                <w:b/>
                <w:kern w:val="0"/>
                <w:szCs w:val="21"/>
              </w:rPr>
              <w:t>货物名称</w:t>
            </w:r>
          </w:p>
        </w:tc>
        <w:tc>
          <w:tcPr>
            <w:tcW w:w="5528" w:type="dxa"/>
            <w:tcBorders>
              <w:top w:val="single" w:color="000000" w:sz="4" w:space="0"/>
              <w:left w:val="single" w:color="000000" w:sz="4" w:space="0"/>
              <w:bottom w:val="single" w:color="000000" w:sz="4" w:space="0"/>
              <w:right w:val="single" w:color="000000" w:sz="4" w:space="0"/>
            </w:tcBorders>
            <w:vAlign w:val="center"/>
          </w:tcPr>
          <w:p w14:paraId="2643FACC">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技术参数要求</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F92620">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数量（台/套）</w:t>
            </w:r>
          </w:p>
        </w:tc>
        <w:tc>
          <w:tcPr>
            <w:tcW w:w="879" w:type="dxa"/>
            <w:tcBorders>
              <w:top w:val="single" w:color="000000" w:sz="4" w:space="0"/>
              <w:left w:val="single" w:color="000000" w:sz="4" w:space="0"/>
              <w:bottom w:val="single" w:color="000000" w:sz="4" w:space="0"/>
              <w:right w:val="single" w:color="000000" w:sz="4" w:space="0"/>
            </w:tcBorders>
            <w:vAlign w:val="center"/>
          </w:tcPr>
          <w:p w14:paraId="29384E14">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所属行业</w:t>
            </w:r>
          </w:p>
        </w:tc>
      </w:tr>
      <w:tr w14:paraId="72A9C21D">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65EEA8DD">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FD11FE6">
            <w:pPr>
              <w:adjustRightInd w:val="0"/>
              <w:snapToGrid w:val="0"/>
              <w:spacing w:line="300" w:lineRule="auto"/>
              <w:rPr>
                <w:rFonts w:ascii="宋体" w:hAnsi="宋体" w:eastAsia="宋体" w:cs="宋体"/>
                <w:szCs w:val="21"/>
              </w:rPr>
            </w:pPr>
            <w:r>
              <w:rPr>
                <w:rFonts w:hint="eastAsia" w:ascii="宋体" w:hAnsi="宋体" w:eastAsia="宋体" w:cs="Times New Roman"/>
                <w:szCs w:val="21"/>
              </w:rPr>
              <w:t>血管内导管动力注射测试仪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64C1667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6A84A7A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用于检测血管内导管在动力注射过程中流量和压力。</w:t>
            </w:r>
          </w:p>
          <w:p w14:paraId="7E20123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2F66FD4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2.1、满足标准YY 0285.1附录F 静态条件下爆破压力的测试、附录G动力注射中流量及器械压力的测试（包含试验A和试验B）；</w:t>
            </w:r>
          </w:p>
          <w:p w14:paraId="1D0F630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2.2、使用纯净压缩空气为驱动动力源，使用正压作为压力源，采用注射液或模拟注射液作为介质，输出压力与驱动气源压力成比例；</w:t>
            </w:r>
          </w:p>
          <w:p w14:paraId="72572CB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2.3、通过对气源压力的调整，便能得到相应的液体压力；</w:t>
            </w:r>
          </w:p>
          <w:p w14:paraId="155BE15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2.4、严格按照标准要求设计，测试结果准确；</w:t>
            </w:r>
          </w:p>
          <w:p w14:paraId="00DFC31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2.5、防爆、输出压力可调；</w:t>
            </w:r>
          </w:p>
          <w:p w14:paraId="234CC51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2.6、机箱材质：不锈钢；</w:t>
            </w:r>
          </w:p>
          <w:p w14:paraId="5332CF5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2.7、可通过触控屏控制压力输出，进行动力注射或爆破试验；</w:t>
            </w:r>
          </w:p>
          <w:p w14:paraId="5F4A025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2.8、压力可直接在触摸屏上设定，仪器会自动输出设定压力；</w:t>
            </w:r>
          </w:p>
          <w:p w14:paraId="35493DD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2.9、触摸屏为悬臂式设计，可自由旋转角度；</w:t>
            </w:r>
          </w:p>
          <w:p w14:paraId="55D73B3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2.10、气源：正压洁净空气；气源压力：500-700 kPa；</w:t>
            </w:r>
          </w:p>
          <w:p w14:paraId="3D06ED4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2.11、爆破试验可根据需要切换不同测试模式；</w:t>
            </w:r>
          </w:p>
          <w:p w14:paraId="4DCA20F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★2.12、多种测试模式可选，例如缓慢加压、循环加压、梯度加压等功能</w:t>
            </w:r>
            <w:r>
              <w:rPr>
                <w:rFonts w:hint="eastAsia" w:ascii="宋体" w:hAnsi="宋体" w:eastAsia="宋体" w:cs="Times New Roman"/>
                <w:b/>
                <w:bCs/>
                <w:szCs w:val="21"/>
              </w:rPr>
              <w:t>（投标文件中提供软件界面截图证明）</w:t>
            </w:r>
            <w:r>
              <w:rPr>
                <w:rFonts w:hint="eastAsia" w:ascii="宋体" w:hAnsi="宋体" w:eastAsia="宋体" w:cs="Times New Roman"/>
                <w:szCs w:val="21"/>
              </w:rPr>
              <w:t>；</w:t>
            </w:r>
          </w:p>
          <w:p w14:paraId="5E5EE7C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2.13、缓慢加压可根据设定的加压速率和加压频率进行压力输出；</w:t>
            </w:r>
          </w:p>
          <w:p w14:paraId="79EEFE3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2.14、循环加压可设定两个压力点，并设定切换频率，进行循环测试；</w:t>
            </w:r>
          </w:p>
          <w:p w14:paraId="609C131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2.15、梯度加压可设定低、中、高三个梯度，并设定切换频率，进行梯度测试；</w:t>
            </w:r>
          </w:p>
          <w:p w14:paraId="5E947A4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2.16、可控加压速率5-100 PSI/S可调；</w:t>
            </w:r>
          </w:p>
          <w:p w14:paraId="0123960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★2.17、压力单位可后台切换，内置MPa，kPa，PSI三种单位可选</w:t>
            </w:r>
            <w:r>
              <w:rPr>
                <w:rFonts w:hint="eastAsia" w:ascii="宋体" w:hAnsi="宋体" w:eastAsia="宋体" w:cs="Times New Roman"/>
                <w:b/>
                <w:bCs/>
                <w:szCs w:val="21"/>
              </w:rPr>
              <w:t>（投标文件中提供软件界面截图证明）</w:t>
            </w:r>
            <w:r>
              <w:rPr>
                <w:rFonts w:hint="eastAsia" w:ascii="宋体" w:hAnsi="宋体" w:eastAsia="宋体" w:cs="Times New Roman"/>
                <w:szCs w:val="21"/>
              </w:rPr>
              <w:t>；</w:t>
            </w:r>
          </w:p>
          <w:p w14:paraId="4D3ECEF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2.18、测试方案可保存及调取；</w:t>
            </w:r>
          </w:p>
          <w:p w14:paraId="7D97172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★2.19、自动压力调节范围：0-15MPa</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285FF94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★2.20、精度：0.1%F.S.</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04EBD96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★2.21、测试过程中压力波动范围小于设定值±1%</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6700743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2.22、流量控制范围：50-2000ml/min；</w:t>
            </w:r>
          </w:p>
          <w:p w14:paraId="1776A75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2.23、计时范围：0-99H99min999S；</w:t>
            </w:r>
          </w:p>
          <w:p w14:paraId="3DFD79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2.24、样品测试环境独立恒温水浴控制；</w:t>
            </w:r>
          </w:p>
          <w:p w14:paraId="4022BB7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2.25、水浴温度：37℃；精度±1℃；</w:t>
            </w:r>
          </w:p>
          <w:p w14:paraId="0F7E84D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2.26、内嵌式恒温油浴，方便测试液加注；</w:t>
            </w:r>
          </w:p>
          <w:p w14:paraId="03BA35C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2.27、油浴温度：37℃；精度±1℃；</w:t>
            </w:r>
          </w:p>
          <w:p w14:paraId="19AE8DD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2.28、适用介质：注射液或模拟注射液；</w:t>
            </w:r>
          </w:p>
          <w:p w14:paraId="5884CD9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★2.29、投标产品需为成熟产品，不接受定制化产品。</w:t>
            </w:r>
          </w:p>
          <w:p w14:paraId="79D1160A">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6547703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3.1、血管内导管动力注射测试仪1台； </w:t>
            </w:r>
          </w:p>
          <w:p w14:paraId="00A8240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3.2、恒温油浴1台。</w:t>
            </w:r>
          </w:p>
          <w:p w14:paraId="4D7AEFA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3.3、空气压缩机1台。</w:t>
            </w:r>
          </w:p>
          <w:p w14:paraId="004945C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160662E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0E0DAEB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3DF530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0255785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23F64DB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3B1124FA">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BC46915">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900116F">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01D8FEC4">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588B6DC">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8DC1E85">
            <w:pPr>
              <w:adjustRightInd w:val="0"/>
              <w:snapToGrid w:val="0"/>
              <w:spacing w:line="300" w:lineRule="auto"/>
              <w:rPr>
                <w:rFonts w:ascii="宋体" w:hAnsi="宋体" w:eastAsia="宋体" w:cs="宋体"/>
                <w:szCs w:val="21"/>
              </w:rPr>
            </w:pPr>
            <w:r>
              <w:rPr>
                <w:rFonts w:hint="eastAsia" w:ascii="宋体" w:hAnsi="宋体" w:eastAsia="宋体" w:cs="Times New Roman"/>
                <w:szCs w:val="21"/>
              </w:rPr>
              <w:t>血袋加压排空测试仪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4F8B8CE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37A8BFA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shd w:val="clear" w:color="auto" w:fill="FFFFFF"/>
              </w:rPr>
              <w:t>用于检测血袋在加压条件下的排空性能。</w:t>
            </w:r>
          </w:p>
          <w:p w14:paraId="5FCC2AD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3693C85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2.1、该仪器须满足</w:t>
            </w:r>
            <w:r>
              <w:rPr>
                <w:rFonts w:ascii="宋体" w:hAnsi="宋体" w:eastAsia="宋体" w:cs="Times New Roman"/>
                <w:szCs w:val="21"/>
              </w:rPr>
              <w:t>YY/T 0611-2020</w:t>
            </w:r>
            <w:r>
              <w:rPr>
                <w:rFonts w:hint="eastAsia" w:ascii="宋体" w:hAnsi="宋体" w:eastAsia="宋体" w:cs="Times New Roman"/>
                <w:szCs w:val="21"/>
              </w:rPr>
              <w:t>《一次性使用静脉营养输液袋》、GB 14232.1-2020《人体血液及血液成分袋式塑料容器第 1 部分：传统型血袋》、ISO 3826-1:2019等标准中关于泄漏或加压排空的测试要求；</w:t>
            </w:r>
          </w:p>
          <w:p w14:paraId="5E7A0D8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2.2、仪器操作简单，连接方便，连接被测件后一键操作便能完成测试；</w:t>
            </w:r>
          </w:p>
          <w:p w14:paraId="0B6585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2.3、操作系统选用工业级PLC，数据处理高效准确，能够支持灵活自由的参数设置和实验数据存储；</w:t>
            </w:r>
          </w:p>
          <w:p w14:paraId="50C2459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2.4、控制终端采用高亮度彩色中文触摸屏操作；</w:t>
            </w:r>
          </w:p>
          <w:p w14:paraId="47F3E4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2.5、设备配备专用的连接接头，使被测件连接更加方便，能够配套连接绝大多数被测件样品，使设备适用范围更加广泛；</w:t>
            </w:r>
          </w:p>
          <w:p w14:paraId="729E7D5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2.6、核心部件全部选用专业部件，检测精度和重复精度更高；</w:t>
            </w:r>
          </w:p>
          <w:p w14:paraId="453B7B2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2.7、设备配置微电脑控制自动启停压力源，压力源自带压力缓冲罐；</w:t>
            </w:r>
          </w:p>
          <w:p w14:paraId="15EF52A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2.8、稳定压力源；</w:t>
            </w:r>
          </w:p>
          <w:p w14:paraId="19432E0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2.9、压力检测范围：5kPa～100kPa；</w:t>
            </w:r>
          </w:p>
          <w:p w14:paraId="4148CBE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2.10、压力检测装置精度：±0.5%F.S.；</w:t>
            </w:r>
          </w:p>
          <w:p w14:paraId="20C4550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2.11、最大压缩量：150mm；</w:t>
            </w:r>
          </w:p>
          <w:p w14:paraId="26FFF3F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★2.12、样品内部压力、加压幅度及频率自动调节</w:t>
            </w:r>
            <w:r>
              <w:rPr>
                <w:rFonts w:hint="eastAsia" w:ascii="宋体" w:hAnsi="宋体" w:eastAsia="宋体" w:cs="Times New Roman"/>
                <w:b/>
                <w:bCs/>
                <w:szCs w:val="21"/>
              </w:rPr>
              <w:t>（投标文件中产品彩页或技术白皮书）</w:t>
            </w:r>
            <w:r>
              <w:rPr>
                <w:rFonts w:hint="eastAsia" w:ascii="宋体" w:hAnsi="宋体" w:eastAsia="宋体" w:cs="Times New Roman"/>
                <w:szCs w:val="21"/>
              </w:rPr>
              <w:t>；</w:t>
            </w:r>
          </w:p>
          <w:p w14:paraId="4440456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★2.13、随试验液体流出自动调整样品内部压力，调整幅度及频率可调</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70B3F42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2.14、不锈钢测试仓，配备透明观察门用于观察样品；</w:t>
            </w:r>
          </w:p>
          <w:p w14:paraId="42AA9E0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★2.15、观察门关闭后，方可启动试验</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267CC01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2.16、样品底部配备专用垫块；</w:t>
            </w:r>
          </w:p>
          <w:p w14:paraId="1AE30F6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2.17、配备专用测试连接件；</w:t>
            </w:r>
          </w:p>
          <w:p w14:paraId="13D18C8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2.18、仪器扩展USB接口，可以将实验数据存储在U盘中，在电脑上查看。</w:t>
            </w:r>
          </w:p>
          <w:p w14:paraId="6907CDE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2.19、试验时间：0～999S可设置，自动记录试验结束时间；</w:t>
            </w:r>
          </w:p>
          <w:p w14:paraId="6B7435F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2.20、投标产品需为成熟产品，不接受定制化产品。</w:t>
            </w:r>
          </w:p>
          <w:p w14:paraId="644662DF">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7B4BFCD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3.1、血袋加压排空测试仪1台。</w:t>
            </w:r>
          </w:p>
          <w:p w14:paraId="2D2EEF2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7C98EC7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11B3F6B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400C4C3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32D4478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14C9ABD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17D212C0">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2619B4">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DB4F2F1">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4129E452">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CB2584D">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0F27D88">
            <w:pPr>
              <w:adjustRightInd w:val="0"/>
              <w:snapToGrid w:val="0"/>
              <w:spacing w:line="300" w:lineRule="auto"/>
              <w:rPr>
                <w:rFonts w:ascii="宋体" w:hAnsi="宋体" w:eastAsia="宋体" w:cs="宋体"/>
                <w:szCs w:val="21"/>
              </w:rPr>
            </w:pPr>
            <w:r>
              <w:rPr>
                <w:rFonts w:hint="eastAsia" w:ascii="宋体" w:hAnsi="宋体" w:eastAsia="宋体" w:cs="Times New Roman"/>
                <w:szCs w:val="21"/>
              </w:rPr>
              <w:t>针入度计</w:t>
            </w:r>
          </w:p>
        </w:tc>
        <w:tc>
          <w:tcPr>
            <w:tcW w:w="5528" w:type="dxa"/>
            <w:tcBorders>
              <w:top w:val="single" w:color="000000" w:sz="4" w:space="0"/>
              <w:left w:val="single" w:color="000000" w:sz="4" w:space="0"/>
              <w:bottom w:val="single" w:color="000000" w:sz="4" w:space="0"/>
              <w:right w:val="single" w:color="000000" w:sz="4" w:space="0"/>
            </w:tcBorders>
            <w:vAlign w:val="center"/>
          </w:tcPr>
          <w:p w14:paraId="51C6A90A">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4D4FCE4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用于检测YY/T 1027-2018《牙科学 水胶体印模材料》 7.1工作时间试验中7.1.1.d工作时间。</w:t>
            </w:r>
          </w:p>
          <w:p w14:paraId="09A97E5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4660B5C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★2.1、满足YY/T 1027-2018《牙科学 水胶体印模材料》 7.1工作时间试验中7.1.1.d工作时间测试设备的要求</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072B96C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2.2、测针：长度≥25mm，直径≥4mm，表面粗糙度≥0.4；</w:t>
            </w:r>
          </w:p>
          <w:p w14:paraId="2E43015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2.3、百分表：精度0.01mm，量程12.7mm；</w:t>
            </w:r>
          </w:p>
          <w:p w14:paraId="5B974C4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2.4、测针由不锈钢制作；</w:t>
            </w:r>
          </w:p>
          <w:p w14:paraId="565652A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2.5、负载重量：50±0.5g；</w:t>
            </w:r>
          </w:p>
          <w:p w14:paraId="48ADAB1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2.6、配套玻璃平板：≥50mm×50mm×3mm；</w:t>
            </w:r>
          </w:p>
          <w:p w14:paraId="498A0DD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2.7、配套环形模具：高度16±0.1mm，内径30±0.2mm，材质不锈钢。</w:t>
            </w:r>
          </w:p>
          <w:p w14:paraId="5042B61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2A4FA1C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3.1、针入度计1台。</w:t>
            </w:r>
          </w:p>
          <w:p w14:paraId="4BFD8BC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58E85E9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6582502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534AAF7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7339DE9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0E1C29F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6982685B">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EA486B">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18E91727">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67A4F68A">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F28FD9E">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296A2D0">
            <w:pPr>
              <w:adjustRightInd w:val="0"/>
              <w:snapToGrid w:val="0"/>
              <w:spacing w:line="300" w:lineRule="auto"/>
              <w:rPr>
                <w:rFonts w:ascii="宋体" w:hAnsi="宋体" w:eastAsia="宋体" w:cs="宋体"/>
                <w:szCs w:val="21"/>
              </w:rPr>
            </w:pPr>
            <w:r>
              <w:rPr>
                <w:rFonts w:hint="eastAsia" w:ascii="宋体" w:hAnsi="宋体" w:eastAsia="宋体" w:cs="Times New Roman"/>
                <w:szCs w:val="21"/>
              </w:rPr>
              <w:t>配伍性试验装置</w:t>
            </w:r>
          </w:p>
        </w:tc>
        <w:tc>
          <w:tcPr>
            <w:tcW w:w="5528" w:type="dxa"/>
            <w:tcBorders>
              <w:top w:val="single" w:color="000000" w:sz="4" w:space="0"/>
              <w:left w:val="single" w:color="000000" w:sz="4" w:space="0"/>
              <w:bottom w:val="single" w:color="000000" w:sz="4" w:space="0"/>
              <w:right w:val="single" w:color="000000" w:sz="4" w:space="0"/>
            </w:tcBorders>
            <w:vAlign w:val="center"/>
          </w:tcPr>
          <w:p w14:paraId="47F0EEB0">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0101A9B6">
            <w:pPr>
              <w:adjustRightInd w:val="0"/>
              <w:snapToGrid w:val="0"/>
              <w:spacing w:line="300" w:lineRule="auto"/>
              <w:rPr>
                <w:rFonts w:ascii="宋体" w:hAnsi="宋体" w:eastAsia="宋体" w:cs="Times New Roman"/>
                <w:b/>
                <w:bCs/>
                <w:szCs w:val="21"/>
              </w:rPr>
            </w:pPr>
            <w:r>
              <w:rPr>
                <w:rFonts w:hint="eastAsia" w:ascii="宋体" w:hAnsi="宋体" w:eastAsia="宋体" w:cs="Times New Roman"/>
                <w:szCs w:val="21"/>
              </w:rPr>
              <w:t>用于检测YY/T 1027-2018《牙科学 水胶体印模材料》 7.4与石膏配伍性试验。</w:t>
            </w:r>
          </w:p>
          <w:p w14:paraId="37D86171">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031EF9F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★2.1、满足YY/T 1027-2018《牙科学 水胶体印模材料》 7.4与石膏配伍性试验要求</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5668CD8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2.2、装置明细：试验块、环形模具、环形模具固定座、开口模具；</w:t>
            </w:r>
          </w:p>
          <w:p w14:paraId="0DA1887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2.3、装置材质：开口模具由黄铜制作，其他配件由不锈钢制作；</w:t>
            </w:r>
          </w:p>
          <w:p w14:paraId="08FE091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2.4、试验块符合</w:t>
            </w:r>
            <w:r>
              <w:rPr>
                <w:rFonts w:ascii="宋体" w:hAnsi="宋体" w:eastAsia="宋体" w:cs="Times New Roman"/>
                <w:bCs/>
                <w:szCs w:val="21"/>
              </w:rPr>
              <w:t>YY</w:t>
            </w:r>
            <w:r>
              <w:rPr>
                <w:rFonts w:hint="eastAsia" w:ascii="宋体" w:hAnsi="宋体" w:eastAsia="宋体" w:cs="Times New Roman"/>
                <w:bCs/>
                <w:szCs w:val="21"/>
              </w:rPr>
              <w:t>/T</w:t>
            </w:r>
            <w:r>
              <w:rPr>
                <w:rFonts w:ascii="宋体" w:hAnsi="宋体" w:eastAsia="宋体" w:cs="Times New Roman"/>
                <w:bCs/>
                <w:szCs w:val="21"/>
              </w:rPr>
              <w:t xml:space="preserve"> 1027-2018</w:t>
            </w:r>
            <w:r>
              <w:rPr>
                <w:rFonts w:hint="eastAsia" w:ascii="宋体" w:hAnsi="宋体" w:eastAsia="宋体" w:cs="Times New Roman"/>
                <w:szCs w:val="21"/>
              </w:rPr>
              <w:t>图A.2尺寸要求；</w:t>
            </w:r>
          </w:p>
          <w:p w14:paraId="14AF7D7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2.5、环形模具和环形模具固定座符合</w:t>
            </w:r>
            <w:r>
              <w:rPr>
                <w:rFonts w:hint="eastAsia" w:ascii="宋体" w:hAnsi="宋体" w:eastAsia="宋体" w:cs="Times New Roman"/>
                <w:bCs/>
                <w:szCs w:val="21"/>
              </w:rPr>
              <w:t>YY/T 1027-2018</w:t>
            </w:r>
            <w:r>
              <w:rPr>
                <w:rFonts w:hint="eastAsia" w:ascii="宋体" w:hAnsi="宋体" w:eastAsia="宋体" w:cs="Times New Roman"/>
                <w:szCs w:val="21"/>
              </w:rPr>
              <w:t>图A.3尺寸要求；</w:t>
            </w:r>
          </w:p>
          <w:p w14:paraId="2B6DFED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2.6、开口模具符合</w:t>
            </w:r>
            <w:r>
              <w:rPr>
                <w:rFonts w:hint="eastAsia" w:ascii="宋体" w:hAnsi="宋体" w:eastAsia="宋体" w:cs="Times New Roman"/>
                <w:bCs/>
                <w:szCs w:val="21"/>
              </w:rPr>
              <w:t>Y</w:t>
            </w:r>
            <w:r>
              <w:rPr>
                <w:rFonts w:ascii="宋体" w:hAnsi="宋体" w:eastAsia="宋体" w:cs="Times New Roman"/>
                <w:bCs/>
                <w:szCs w:val="21"/>
              </w:rPr>
              <w:t>Y</w:t>
            </w:r>
            <w:r>
              <w:rPr>
                <w:rFonts w:hint="eastAsia" w:ascii="宋体" w:hAnsi="宋体" w:eastAsia="宋体" w:cs="Times New Roman"/>
                <w:bCs/>
                <w:szCs w:val="21"/>
              </w:rPr>
              <w:t>/T 1027-2018</w:t>
            </w:r>
            <w:r>
              <w:rPr>
                <w:rFonts w:hint="eastAsia" w:ascii="宋体" w:hAnsi="宋体" w:eastAsia="宋体" w:cs="Times New Roman"/>
                <w:szCs w:val="21"/>
              </w:rPr>
              <w:t>图A.4尺寸要求。</w:t>
            </w:r>
          </w:p>
          <w:p w14:paraId="35D6ADE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07D9BC4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3.1、配伍性试验装置1台。</w:t>
            </w:r>
          </w:p>
          <w:p w14:paraId="4717B479">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73735BE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2B996D8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380ADDE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13EEEFC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5071ACD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5.3、安装验收后一年内，全机提供保修；</w:t>
            </w:r>
          </w:p>
          <w:p w14:paraId="34007E23">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F3C9E0">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09462F3">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210E8DE2">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3E930C69">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A4FF0C9">
            <w:pPr>
              <w:adjustRightInd w:val="0"/>
              <w:snapToGrid w:val="0"/>
              <w:spacing w:line="300" w:lineRule="auto"/>
              <w:rPr>
                <w:rFonts w:ascii="宋体" w:hAnsi="宋体" w:eastAsia="宋体" w:cs="宋体"/>
                <w:szCs w:val="21"/>
              </w:rPr>
            </w:pPr>
            <w:r>
              <w:rPr>
                <w:rFonts w:hint="eastAsia" w:ascii="宋体" w:hAnsi="宋体" w:eastAsia="宋体" w:cs="Times New Roman"/>
                <w:szCs w:val="21"/>
              </w:rPr>
              <w:t>稠度及压应变试验装置</w:t>
            </w:r>
          </w:p>
        </w:tc>
        <w:tc>
          <w:tcPr>
            <w:tcW w:w="5528" w:type="dxa"/>
            <w:tcBorders>
              <w:top w:val="single" w:color="000000" w:sz="4" w:space="0"/>
              <w:left w:val="single" w:color="000000" w:sz="4" w:space="0"/>
              <w:bottom w:val="single" w:color="000000" w:sz="4" w:space="0"/>
              <w:right w:val="single" w:color="000000" w:sz="4" w:space="0"/>
            </w:tcBorders>
            <w:vAlign w:val="center"/>
          </w:tcPr>
          <w:p w14:paraId="57D52449">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26DDF97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w:t>
            </w:r>
            <w:r>
              <w:rPr>
                <w:rFonts w:hint="eastAsia" w:ascii="宋体" w:hAnsi="MS Mincho" w:eastAsia="MS Mincho" w:cs="MS Mincho"/>
                <w:szCs w:val="21"/>
              </w:rPr>
              <w:t>‌</w:t>
            </w:r>
            <w:r>
              <w:rPr>
                <w:rFonts w:hint="eastAsia" w:ascii="宋体" w:hAnsi="宋体" w:eastAsia="宋体" w:cs="宋体"/>
                <w:szCs w:val="21"/>
              </w:rPr>
              <w:t>测试齿科材料的稠度和压应变性能。</w:t>
            </w:r>
          </w:p>
          <w:p w14:paraId="2CB8D247">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4967CB8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★2.1、适用范围：该仪器须满足YY/T 0493-2022《牙科学 弹性体印模材料》标准中关于稠度、压应变以及0型材料工作时间的测试要求</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2DF7DCC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2.2、可为稠度试验提供总计为14.71N±0.01N的力；</w:t>
            </w:r>
          </w:p>
          <w:p w14:paraId="18DE676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2.3、可为0型材料的工作时间试验提供总计为12.75N±0.01N的力；</w:t>
            </w:r>
          </w:p>
          <w:p w14:paraId="2730FC4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2.4、可为压应变试验提供总计为12.26N±0.01N的力；</w:t>
            </w:r>
          </w:p>
          <w:p w14:paraId="1D4C372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2.5、负荷杆可为压应变提供1.22N±0.01N的初始力；</w:t>
            </w:r>
          </w:p>
          <w:p w14:paraId="0FEC551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2.6、配重控制精度：±0.01N；</w:t>
            </w:r>
          </w:p>
          <w:p w14:paraId="788A2F1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2.7、百分表检测范围：0mm～5mm；</w:t>
            </w:r>
          </w:p>
          <w:p w14:paraId="683DABB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2.8、百分表检测精度：0.01mm；</w:t>
            </w:r>
          </w:p>
          <w:p w14:paraId="20F0AEC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2.9、工作温度：5℃～30℃；</w:t>
            </w:r>
          </w:p>
          <w:p w14:paraId="4C6E878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2.10、工作湿度：≤90%。</w:t>
            </w:r>
          </w:p>
          <w:p w14:paraId="4751069A">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0A77184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3.1、稠度及压应变试验装置1台。</w:t>
            </w:r>
          </w:p>
          <w:p w14:paraId="15EAA5C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65E651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4FDE14FF">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15D8527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26E0017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7AA5C79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44E7BC82">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937A56A">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36D1935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355AA11">
        <w:tblPrEx>
          <w:tblCellMar>
            <w:top w:w="0" w:type="dxa"/>
            <w:left w:w="108" w:type="dxa"/>
            <w:bottom w:w="0" w:type="dxa"/>
            <w:right w:w="108" w:type="dxa"/>
          </w:tblCellMar>
        </w:tblPrEx>
        <w:trPr>
          <w:trHeight w:val="27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4665D4B1">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B9D6FFA">
            <w:pPr>
              <w:adjustRightInd w:val="0"/>
              <w:snapToGrid w:val="0"/>
              <w:spacing w:line="300" w:lineRule="auto"/>
              <w:rPr>
                <w:rFonts w:ascii="宋体" w:hAnsi="宋体" w:eastAsia="宋体" w:cs="宋体"/>
                <w:szCs w:val="21"/>
              </w:rPr>
            </w:pPr>
            <w:r>
              <w:rPr>
                <w:rFonts w:hint="eastAsia" w:ascii="宋体" w:hAnsi="宋体" w:eastAsia="宋体" w:cs="Times New Roman"/>
                <w:szCs w:val="21"/>
              </w:rPr>
              <w:t>弹性回复试验装置</w:t>
            </w:r>
          </w:p>
        </w:tc>
        <w:tc>
          <w:tcPr>
            <w:tcW w:w="5528" w:type="dxa"/>
            <w:tcBorders>
              <w:top w:val="single" w:color="000000" w:sz="4" w:space="0"/>
              <w:left w:val="single" w:color="000000" w:sz="4" w:space="0"/>
              <w:bottom w:val="single" w:color="000000" w:sz="4" w:space="0"/>
              <w:right w:val="single" w:color="000000" w:sz="4" w:space="0"/>
            </w:tcBorders>
            <w:vAlign w:val="center"/>
          </w:tcPr>
          <w:p w14:paraId="71DDB650">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61A81BDD">
            <w:pPr>
              <w:adjustRightInd w:val="0"/>
              <w:snapToGrid w:val="0"/>
              <w:spacing w:line="300" w:lineRule="auto"/>
              <w:rPr>
                <w:rFonts w:ascii="宋体" w:hAnsi="宋体" w:eastAsia="宋体" w:cs="Times New Roman"/>
                <w:b/>
                <w:bCs/>
                <w:szCs w:val="21"/>
              </w:rPr>
            </w:pPr>
            <w:r>
              <w:rPr>
                <w:rFonts w:hint="eastAsia" w:ascii="宋体" w:hAnsi="宋体" w:eastAsia="宋体" w:cs="Times New Roman"/>
                <w:szCs w:val="21"/>
              </w:rPr>
              <w:t>用于检测YY/T 0493-2022《牙科学 弹性体印模材料》标准中弹性回复试验</w:t>
            </w:r>
            <w:r>
              <w:rPr>
                <w:rFonts w:hint="eastAsia" w:ascii="宋体" w:hAnsi="宋体" w:eastAsia="宋体" w:cs="Times New Roman"/>
                <w:szCs w:val="21"/>
                <w:shd w:val="clear" w:color="auto" w:fill="FFFFFF"/>
              </w:rPr>
              <w:t>。</w:t>
            </w:r>
          </w:p>
          <w:p w14:paraId="0941D06B">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3CE5584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★2.1、适用范围：该仪器完全满足YY/T 0493-2022标准中关于弹性回复的测试要求</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4577CF7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2.2、配备对开模具及固定圈；</w:t>
            </w:r>
          </w:p>
          <w:p w14:paraId="205DF85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2.3、配备玻璃平板：50mm*50mm，至少3mm厚；</w:t>
            </w:r>
          </w:p>
          <w:p w14:paraId="500E11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2.4、配备玻璃平板：15mm*15mm，厚至少2mm；</w:t>
            </w:r>
          </w:p>
          <w:p w14:paraId="46C5360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2.5、可施加0.6N±0.01N的力；</w:t>
            </w:r>
          </w:p>
          <w:p w14:paraId="16B68D8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2.6、限位块：压缩量限定在6mm±0.01mm；</w:t>
            </w:r>
          </w:p>
          <w:p w14:paraId="7460257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2.7、压缩可调范围：0mm～10mm；</w:t>
            </w:r>
          </w:p>
          <w:p w14:paraId="278B4E7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2.8、百分表检测范围：0 mm～5mm；</w:t>
            </w:r>
          </w:p>
          <w:p w14:paraId="264E9A5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2.9、百分表检测精度：0.01mm；</w:t>
            </w:r>
          </w:p>
          <w:p w14:paraId="3083539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2.10、工作温度：5℃～30℃；</w:t>
            </w:r>
          </w:p>
          <w:p w14:paraId="392AC83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2.11、工作湿度：≤90%。</w:t>
            </w:r>
          </w:p>
          <w:p w14:paraId="394F78D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38DC876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3.1、弹性回复试验装置1台。</w:t>
            </w:r>
          </w:p>
          <w:p w14:paraId="7F447C4C">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01615AB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0EE0B4C8">
            <w:pPr>
              <w:adjustRightInd w:val="0"/>
              <w:snapToGrid w:val="0"/>
              <w:spacing w:line="300" w:lineRule="auto"/>
              <w:jc w:val="left"/>
              <w:rPr>
                <w:rFonts w:ascii="宋体" w:hAnsi="宋体" w:eastAsia="宋体" w:cs="Times New Roman"/>
                <w:b/>
                <w:bCs/>
                <w:szCs w:val="21"/>
              </w:rPr>
            </w:pPr>
            <w:r>
              <w:rPr>
                <w:rFonts w:hint="eastAsia" w:ascii="宋体" w:hAnsi="宋体" w:eastAsia="宋体" w:cs="Times New Roman"/>
                <w:b/>
                <w:bCs/>
                <w:szCs w:val="21"/>
              </w:rPr>
              <w:t>五、技术服务条款</w:t>
            </w:r>
          </w:p>
          <w:p w14:paraId="5D8421E4">
            <w:pPr>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311506E0">
            <w:pPr>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0EB595D8">
            <w:pPr>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5.3、安装验收后一年内，全机免费保修；</w:t>
            </w:r>
          </w:p>
          <w:p w14:paraId="67424A78">
            <w:pPr>
              <w:adjustRightInd w:val="0"/>
              <w:snapToGrid w:val="0"/>
              <w:spacing w:line="300" w:lineRule="auto"/>
              <w:jc w:val="left"/>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2FD6FA">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4757188D">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C7FF9EC">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386A4E01">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13F51B4">
            <w:pPr>
              <w:adjustRightInd w:val="0"/>
              <w:snapToGrid w:val="0"/>
              <w:spacing w:line="300" w:lineRule="auto"/>
              <w:rPr>
                <w:rFonts w:ascii="宋体" w:hAnsi="宋体" w:eastAsia="宋体" w:cs="宋体"/>
                <w:szCs w:val="21"/>
              </w:rPr>
            </w:pPr>
            <w:r>
              <w:rPr>
                <w:rFonts w:hint="eastAsia" w:ascii="宋体" w:hAnsi="宋体" w:eastAsia="宋体" w:cs="Times New Roman"/>
                <w:szCs w:val="21"/>
              </w:rPr>
              <w:t>牙科学弹性体印模材料位移测量仪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552E625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6F7ECE4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用于检测YY/T 0493-2022《牙科学 弹性体印模材料》标准中7.3工作时间试验。</w:t>
            </w:r>
          </w:p>
          <w:p w14:paraId="6EBBBE7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3386210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2.1、仪器操作简单，连接方便，放置被测样品后只需一键操作便能完成测试，提高检测效率；</w:t>
            </w:r>
          </w:p>
          <w:p w14:paraId="3BAD44D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2.2、操作系统选用工业级PLC，数据处理高效准确，能够支持灵活自由的参数设置和试验数据存储；</w:t>
            </w:r>
          </w:p>
          <w:p w14:paraId="013689E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2.3、控制终端采用高亮度彩色中文触摸屏操作；</w:t>
            </w:r>
          </w:p>
          <w:p w14:paraId="24562E2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2.4、仪器配备牙科印模材料专用固定组件；</w:t>
            </w:r>
          </w:p>
          <w:p w14:paraId="19364F7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2.5、核心部件全部选用专业部件，检测精度和重复精度更高；</w:t>
            </w:r>
          </w:p>
          <w:p w14:paraId="5393426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2.6、仪器有良好的保护功能，防止误操作给设备造成损伤；</w:t>
            </w:r>
          </w:p>
          <w:p w14:paraId="5367A4D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★2.7、满足标准YY/T 0493-2022中7.3.3.1工作时间测试仪器的测试要求</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4A2C142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2.8、位移检测范围：0mm～13mm，传感器无弹簧加荷；</w:t>
            </w:r>
          </w:p>
          <w:p w14:paraId="180E685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2.9、位移检测精度：≤±0.10％FRO；</w:t>
            </w:r>
          </w:p>
          <w:p w14:paraId="7BC5F70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2.10、位移控制精度：±0.02mm；</w:t>
            </w:r>
          </w:p>
          <w:p w14:paraId="74A3639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★2.11、滑轨光洁度：基底与水平呈20°时，滑块能够自由在重力作用下滑至最下方位置</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3B30AF2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2.12、时间记录精度：±0.1s；</w:t>
            </w:r>
          </w:p>
          <w:p w14:paraId="55BBA15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2.13、滑块顶推时间间隔：15s；</w:t>
            </w:r>
          </w:p>
          <w:p w14:paraId="1A2A49D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2.14、材质:铝、聚四氟乙烯、不锈钢、铁；</w:t>
            </w:r>
          </w:p>
          <w:p w14:paraId="635FD43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★2.15、程序内记录位移曲线，根据测试，自动输出工作时间</w:t>
            </w:r>
            <w:r>
              <w:rPr>
                <w:rFonts w:hint="eastAsia" w:ascii="宋体" w:hAnsi="宋体" w:eastAsia="宋体" w:cs="Times New Roman"/>
                <w:b/>
                <w:bCs/>
                <w:szCs w:val="21"/>
              </w:rPr>
              <w:t>（投标文件中提供产品彩页或技术白皮书）</w:t>
            </w:r>
            <w:r>
              <w:rPr>
                <w:rFonts w:hint="eastAsia" w:ascii="宋体" w:hAnsi="宋体" w:eastAsia="宋体" w:cs="Times New Roman"/>
                <w:szCs w:val="21"/>
              </w:rPr>
              <w:t>；</w:t>
            </w:r>
          </w:p>
          <w:p w14:paraId="6E5DE9C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2.16、弹性判定阈值可设定；</w:t>
            </w:r>
          </w:p>
          <w:p w14:paraId="23DF157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2.17、配置开槽试样基座、聚合物滑块、带孔测试板等测试夹具；</w:t>
            </w:r>
          </w:p>
          <w:p w14:paraId="4046844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2.18、整套测试系统可在恒温水域中进行测试，模拟临床使用环境；</w:t>
            </w:r>
          </w:p>
          <w:p w14:paraId="6C4CF3F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2.19、温度控制系统：37℃±2℃。</w:t>
            </w:r>
          </w:p>
          <w:p w14:paraId="5F389E67">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三、配置要求 </w:t>
            </w:r>
          </w:p>
          <w:p w14:paraId="1A21B48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3.1、牙科学弹性体印模材料位移测量仪1台。</w:t>
            </w:r>
          </w:p>
          <w:p w14:paraId="1A167F99">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6C29D60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1C05261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0C92D59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7817B84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5.2、到货后，由仪器制造商仪器工程师提供安装，提供现场培训；</w:t>
            </w:r>
          </w:p>
          <w:p w14:paraId="410624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23AAD4EB">
            <w:pPr>
              <w:adjustRightInd w:val="0"/>
              <w:snapToGrid w:val="0"/>
              <w:spacing w:line="300" w:lineRule="auto"/>
              <w:jc w:val="left"/>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BB71163">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6922F0E2">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183947AF">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4A3BB2F">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850DC02">
            <w:pPr>
              <w:adjustRightInd w:val="0"/>
              <w:snapToGrid w:val="0"/>
              <w:spacing w:line="300" w:lineRule="auto"/>
              <w:rPr>
                <w:rFonts w:ascii="宋体" w:hAnsi="宋体" w:eastAsia="宋体" w:cs="宋体"/>
                <w:szCs w:val="21"/>
              </w:rPr>
            </w:pPr>
            <w:r>
              <w:rPr>
                <w:rFonts w:hint="eastAsia" w:ascii="宋体" w:hAnsi="宋体" w:eastAsia="宋体" w:cs="Times New Roman"/>
                <w:szCs w:val="21"/>
              </w:rPr>
              <w:t>磨耗试验机</w:t>
            </w:r>
          </w:p>
        </w:tc>
        <w:tc>
          <w:tcPr>
            <w:tcW w:w="5528" w:type="dxa"/>
            <w:tcBorders>
              <w:top w:val="single" w:color="000000" w:sz="4" w:space="0"/>
              <w:left w:val="single" w:color="000000" w:sz="4" w:space="0"/>
              <w:bottom w:val="single" w:color="000000" w:sz="4" w:space="0"/>
              <w:right w:val="single" w:color="000000" w:sz="4" w:space="0"/>
            </w:tcBorders>
            <w:vAlign w:val="center"/>
          </w:tcPr>
          <w:p w14:paraId="4114FBB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5D095DC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对齿科材料的耐磨性能进行检测和评价。</w:t>
            </w:r>
          </w:p>
          <w:p w14:paraId="4B600512">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二、技术指标</w:t>
            </w:r>
          </w:p>
          <w:p w14:paraId="3DAF529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★2.1、满足GB/T 5478-2008《塑料 滚动磨损试验方法》的要求。</w:t>
            </w:r>
          </w:p>
          <w:p w14:paraId="0A00368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2.2、试片：外径108mm,内径8mm；</w:t>
            </w:r>
          </w:p>
          <w:p w14:paraId="4538EAC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2.3、测试荷重：250g,500g,1000g；</w:t>
            </w:r>
          </w:p>
          <w:p w14:paraId="3393B94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2.4、计数器：液晶屏显示6位数，自动停机；</w:t>
            </w:r>
          </w:p>
          <w:p w14:paraId="45386CC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2.5、试验盘转速：60,70转/分钟或指定；</w:t>
            </w:r>
          </w:p>
          <w:p w14:paraId="20B1014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2.6、机台尺寸：约30×43×30cm；</w:t>
            </w:r>
          </w:p>
          <w:p w14:paraId="418AE07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2.7、机台重量：约30kg；</w:t>
            </w:r>
          </w:p>
          <w:p w14:paraId="07D2807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2.8、电源：AC220V 50Hz。</w:t>
            </w:r>
          </w:p>
          <w:p w14:paraId="3196138B">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657880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3.1、磨耗试验机1台；</w:t>
            </w:r>
          </w:p>
          <w:p w14:paraId="5AE999B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3.2、吸尘器1台；</w:t>
            </w:r>
          </w:p>
          <w:p w14:paraId="4EBBB7A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3.3、砂轮1组。</w:t>
            </w:r>
          </w:p>
          <w:p w14:paraId="12828E1E">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3592CAB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5B76F889">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7E2992D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1BF3DBC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5.2、到货后，由仪器制造商仪器工程师提供安装，提供现场培训；</w:t>
            </w:r>
          </w:p>
          <w:p w14:paraId="7542999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5.3、安装验收后一年内，全机免费保修；</w:t>
            </w:r>
          </w:p>
          <w:p w14:paraId="170AEFDA">
            <w:pPr>
              <w:adjustRightInd w:val="0"/>
              <w:snapToGrid w:val="0"/>
              <w:spacing w:line="300" w:lineRule="auto"/>
              <w:jc w:val="left"/>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A04874">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35083DD8">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6131BA11">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687FD199">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A98D04C">
            <w:pPr>
              <w:adjustRightInd w:val="0"/>
              <w:snapToGrid w:val="0"/>
              <w:spacing w:line="300" w:lineRule="auto"/>
              <w:rPr>
                <w:rFonts w:ascii="宋体" w:hAnsi="宋体" w:eastAsia="宋体" w:cs="宋体"/>
                <w:szCs w:val="21"/>
              </w:rPr>
            </w:pPr>
            <w:r>
              <w:rPr>
                <w:rFonts w:hint="eastAsia" w:ascii="宋体" w:hAnsi="宋体" w:eastAsia="宋体" w:cs="Times New Roman"/>
                <w:szCs w:val="21"/>
              </w:rPr>
              <w:t>涂层连续性测试仪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237BB4C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5BD3D0F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适用于测试铝质药用软膏管的内涂层连续性测试，符合“2025年药典4058 金属内涂层连续性测定法”的测试要求。</w:t>
            </w:r>
          </w:p>
          <w:p w14:paraId="6805AD2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二、技术指标 </w:t>
            </w:r>
          </w:p>
          <w:p w14:paraId="3CD0042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2.1、彩色触摸屏控制显示测试结果,及每次测量值、测试时间；</w:t>
            </w:r>
          </w:p>
          <w:p w14:paraId="133B863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2.2、配置微型数据输出设备可快速打印测试结果、实验人员、测试时间、产品批号等信息，保证数据的完整性和唯一性；</w:t>
            </w:r>
          </w:p>
          <w:p w14:paraId="6D97A03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2.3、分级权限功能: 满足新版GMP要求，仪器需至少具有四级用户分级权限管理功能，每一级别具有用户名和密码，管理员可设置其权限；</w:t>
            </w:r>
          </w:p>
          <w:p w14:paraId="6CEB95A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2.4、仪器具有定期自动提醒更换密码功能，锁屏功能、登录或退出系统的时间记录等；</w:t>
            </w:r>
          </w:p>
          <w:p w14:paraId="24D9492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★2.5、仪器可存储不少于1000组数据，可随时查询</w:t>
            </w:r>
            <w:r>
              <w:rPr>
                <w:rFonts w:hint="eastAsia" w:ascii="宋体" w:hAnsi="宋体" w:eastAsia="宋体" w:cs="Times New Roman"/>
                <w:b/>
                <w:szCs w:val="21"/>
              </w:rPr>
              <w:t>（投标文件中提供产品彩页或技术白皮书）</w:t>
            </w:r>
            <w:r>
              <w:rPr>
                <w:rFonts w:hint="eastAsia" w:ascii="宋体" w:hAnsi="宋体" w:eastAsia="宋体" w:cs="Times New Roman"/>
                <w:szCs w:val="21"/>
              </w:rPr>
              <w:t>；</w:t>
            </w:r>
          </w:p>
          <w:p w14:paraId="3ED7AE5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2.6、铝管直径：8-45mm；铝管管身长：35-250mm；</w:t>
            </w:r>
          </w:p>
          <w:p w14:paraId="734805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2.7、测试精度：±0.1mA；</w:t>
            </w:r>
          </w:p>
          <w:p w14:paraId="2CFFBEE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2.8、量程范围： 0-200mA；</w:t>
            </w:r>
          </w:p>
          <w:p w14:paraId="6A4A6CD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★2.9、输出电压：氯化钠法6300mV直流、硫酸铜法4500mV直流</w:t>
            </w:r>
            <w:r>
              <w:rPr>
                <w:rFonts w:hint="eastAsia" w:ascii="宋体" w:hAnsi="宋体" w:eastAsia="宋体" w:cs="Times New Roman"/>
                <w:b/>
                <w:szCs w:val="21"/>
              </w:rPr>
              <w:t>（投标文件中提供产品彩页或技术白皮书）；</w:t>
            </w:r>
          </w:p>
          <w:p w14:paraId="443F642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2.10系统程序具备ISP在线升级功能；</w:t>
            </w:r>
          </w:p>
          <w:p w14:paraId="4EF20E6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371F3DE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 台，触摸屏，</w:t>
            </w:r>
            <w:r>
              <w:rPr>
                <w:rFonts w:hint="eastAsia" w:ascii="Calibri" w:hAnsi="Calibri" w:eastAsia="宋体" w:cs="Times New Roman"/>
                <w:szCs w:val="22"/>
              </w:rPr>
              <w:t>微型数据输出设备</w:t>
            </w:r>
            <w:r>
              <w:rPr>
                <w:rFonts w:hint="eastAsia" w:ascii="宋体" w:hAnsi="宋体" w:eastAsia="宋体" w:cs="Times New Roman"/>
                <w:szCs w:val="21"/>
              </w:rPr>
              <w:t>。</w:t>
            </w:r>
          </w:p>
          <w:p w14:paraId="44971233">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72A2005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4BF43DA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73EE427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w:t>
            </w:r>
            <w:bookmarkStart w:id="40" w:name="OLE_LINK9"/>
            <w:r>
              <w:rPr>
                <w:rFonts w:hint="eastAsia" w:ascii="宋体" w:hAnsi="宋体" w:eastAsia="宋体" w:cs="Times New Roman"/>
                <w:szCs w:val="21"/>
              </w:rPr>
              <w:t>制造商</w:t>
            </w:r>
            <w:bookmarkEnd w:id="40"/>
            <w:r>
              <w:rPr>
                <w:rFonts w:hint="eastAsia" w:ascii="宋体" w:hAnsi="宋体" w:eastAsia="宋体" w:cs="Times New Roman"/>
                <w:szCs w:val="21"/>
              </w:rPr>
              <w:t>在中国境内应有专门负责的经验丰富的维修工程师和专门的技术应用支持工程师；</w:t>
            </w:r>
          </w:p>
          <w:p w14:paraId="16782F9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5.2、到货后，由仪器制造商仪器工程师提供安装，提供现场培训；</w:t>
            </w:r>
          </w:p>
          <w:p w14:paraId="1BC75B0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5.3、安装验收后两年内，全机免费保修；</w:t>
            </w:r>
          </w:p>
          <w:p w14:paraId="49FAD4FC">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C9940D">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6E417BA7">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5365A58F">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4BBBF684">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4ED05B7">
            <w:pPr>
              <w:adjustRightInd w:val="0"/>
              <w:snapToGrid w:val="0"/>
              <w:spacing w:line="300" w:lineRule="auto"/>
              <w:rPr>
                <w:rFonts w:ascii="宋体" w:hAnsi="宋体" w:eastAsia="宋体" w:cs="宋体"/>
                <w:szCs w:val="21"/>
              </w:rPr>
            </w:pPr>
            <w:r>
              <w:rPr>
                <w:rFonts w:hint="eastAsia" w:ascii="宋体" w:hAnsi="宋体" w:eastAsia="宋体" w:cs="Times New Roman"/>
                <w:szCs w:val="21"/>
              </w:rPr>
              <w:t>自动偏光应力仪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1400F634">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03F1EFA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适用于各类玻璃制品的内应力自动测量，符合 “2025年药典4003 玻璃容器内应力测定法”的测试要求。</w:t>
            </w:r>
          </w:p>
          <w:p w14:paraId="73829295">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二、技术指标 </w:t>
            </w:r>
          </w:p>
          <w:p w14:paraId="733E469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★2.1、配备智能工作站，自动判断测试结果</w:t>
            </w:r>
            <w:r>
              <w:rPr>
                <w:rFonts w:hint="eastAsia" w:ascii="宋体" w:hAnsi="宋体" w:eastAsia="宋体" w:cs="Times New Roman"/>
                <w:b/>
                <w:szCs w:val="21"/>
              </w:rPr>
              <w:t>（投标文件中提供产品彩页或技术白皮书）；</w:t>
            </w:r>
          </w:p>
          <w:p w14:paraId="37267DB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2.2、高分辨率可视化图像</w:t>
            </w:r>
            <w:r>
              <w:rPr>
                <w:rFonts w:ascii="宋体" w:hAnsi="宋体" w:eastAsia="宋体" w:cs="Times New Roman"/>
                <w:szCs w:val="21"/>
              </w:rPr>
              <w:t>；</w:t>
            </w:r>
          </w:p>
          <w:p w14:paraId="5AB0FF1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★2.3、数据接口：支持RS232、以太网、USB等</w:t>
            </w:r>
            <w:r>
              <w:rPr>
                <w:rFonts w:hint="eastAsia" w:ascii="宋体" w:hAnsi="宋体" w:eastAsia="宋体" w:cs="Times New Roman"/>
                <w:b/>
                <w:szCs w:val="21"/>
              </w:rPr>
              <w:t>（投标文件中提供产品彩页或技术白皮书）；</w:t>
            </w:r>
          </w:p>
          <w:p w14:paraId="5336DEA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2.4、测试程序</w:t>
            </w:r>
            <w:bookmarkStart w:id="41" w:name="OLE_LINK10"/>
            <w:r>
              <w:rPr>
                <w:rFonts w:hint="eastAsia" w:ascii="宋体" w:hAnsi="宋体" w:eastAsia="宋体" w:cs="Times New Roman"/>
                <w:szCs w:val="21"/>
              </w:rPr>
              <w:t>满足用户</w:t>
            </w:r>
            <w:bookmarkEnd w:id="41"/>
            <w:r>
              <w:rPr>
                <w:rFonts w:hint="eastAsia" w:ascii="宋体" w:hAnsi="宋体" w:eastAsia="宋体" w:cs="Times New Roman"/>
                <w:szCs w:val="21"/>
              </w:rPr>
              <w:t>三级权限管理功能，保证数据的完整性和可追溯；</w:t>
            </w:r>
          </w:p>
          <w:p w14:paraId="7B07DF6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★2.5、满足新版GMP要求,可连接激光打印机，打印报告：试样批号、操作人员、每次测量结果、最大值、最小值、平均值、试验时间等</w:t>
            </w:r>
            <w:r>
              <w:rPr>
                <w:rFonts w:hint="eastAsia" w:ascii="宋体" w:hAnsi="宋体" w:eastAsia="宋体" w:cs="Times New Roman"/>
                <w:b/>
                <w:szCs w:val="21"/>
              </w:rPr>
              <w:t>（投标文件中提供产品彩页或技术白皮书）</w:t>
            </w:r>
            <w:r>
              <w:rPr>
                <w:rFonts w:hint="eastAsia" w:ascii="宋体" w:hAnsi="宋体" w:eastAsia="宋体" w:cs="Times New Roman"/>
                <w:szCs w:val="21"/>
              </w:rPr>
              <w:t>；</w:t>
            </w:r>
          </w:p>
          <w:p w14:paraId="7812DB4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2.6、系统程序具备ISP在线升级功能；</w:t>
            </w:r>
          </w:p>
          <w:p w14:paraId="0673BAC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★2.7、采用图像识别技术，自动确定应力值大小</w:t>
            </w:r>
            <w:r>
              <w:rPr>
                <w:rFonts w:hint="eastAsia" w:ascii="宋体" w:hAnsi="宋体" w:eastAsia="宋体" w:cs="Times New Roman"/>
                <w:b/>
                <w:szCs w:val="21"/>
              </w:rPr>
              <w:t>（投标文件中提供产品彩页或技术白皮书）</w:t>
            </w:r>
            <w:r>
              <w:rPr>
                <w:rFonts w:hint="eastAsia" w:ascii="宋体" w:hAnsi="宋体" w:eastAsia="宋体" w:cs="Times New Roman"/>
                <w:szCs w:val="21"/>
              </w:rPr>
              <w:t>；</w:t>
            </w:r>
          </w:p>
          <w:p w14:paraId="20D0C80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2.8、检偏振片旋转角度：360°；               </w:t>
            </w:r>
          </w:p>
          <w:p w14:paraId="04973BD8">
            <w:pPr>
              <w:adjustRightInd w:val="0"/>
              <w:snapToGrid w:val="0"/>
              <w:spacing w:line="300" w:lineRule="auto"/>
              <w:rPr>
                <w:rFonts w:hint="eastAsia" w:ascii="宋体" w:hAnsi="宋体" w:eastAsia="宋体" w:cs="Times New Roman"/>
                <w:szCs w:val="21"/>
              </w:rPr>
            </w:pPr>
            <w:r>
              <w:rPr>
                <w:rFonts w:hint="eastAsia" w:ascii="宋体" w:hAnsi="宋体" w:eastAsia="宋体" w:cs="Times New Roman"/>
                <w:szCs w:val="21"/>
              </w:rPr>
              <w:t>2.9、测量精度:2nm ；</w:t>
            </w:r>
          </w:p>
          <w:p w14:paraId="38DF8BE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2.10、偏振场直径: 150mm ；</w:t>
            </w:r>
          </w:p>
          <w:p w14:paraId="730642B4">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5239D8E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3.1、主机1台；</w:t>
            </w:r>
          </w:p>
          <w:p w14:paraId="10438E0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3.2、配套系统处理硬件1台；</w:t>
            </w:r>
          </w:p>
          <w:p w14:paraId="0AABA60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3.3、测试软件系统1套；</w:t>
            </w:r>
          </w:p>
          <w:p w14:paraId="760C9F4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3.4、通信电缆1套；</w:t>
            </w:r>
          </w:p>
          <w:p w14:paraId="5D4726A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3.5、配套报告输出设备1台。</w:t>
            </w:r>
          </w:p>
          <w:p w14:paraId="0DA1E567">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16EA5E0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3825586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0BBD53E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7949127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0355827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5.3、安装验收后两年内，全机免费保修；</w:t>
            </w:r>
          </w:p>
          <w:p w14:paraId="027B1488">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6CF5E34">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1C5DBE9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41C788B6">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D8D3EB4">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EAB84D7">
            <w:pPr>
              <w:adjustRightInd w:val="0"/>
              <w:snapToGrid w:val="0"/>
              <w:spacing w:line="300" w:lineRule="auto"/>
              <w:rPr>
                <w:rFonts w:ascii="宋体" w:hAnsi="宋体" w:eastAsia="宋体" w:cs="宋体"/>
                <w:szCs w:val="21"/>
              </w:rPr>
            </w:pPr>
            <w:r>
              <w:rPr>
                <w:rFonts w:hint="eastAsia" w:ascii="宋体" w:hAnsi="宋体" w:eastAsia="宋体" w:cs="Times New Roman"/>
                <w:szCs w:val="21"/>
              </w:rPr>
              <w:t>热封试验仪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0513F2EB">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695AC76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专为材料的热封测试而设计，主要适用于薄膜、复合膜、PVC硬片、药用铝箔等材料的热封温度、热封时间及热封压力等参数精确设置。</w:t>
            </w:r>
          </w:p>
          <w:p w14:paraId="5AA1D1A7">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二、技术指标 </w:t>
            </w:r>
          </w:p>
          <w:p w14:paraId="0CF4D5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★2.1.大触摸屏操作，可实时显示测量温度、压力值；</w:t>
            </w:r>
          </w:p>
          <w:p w14:paraId="27BBD78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2.2分级权限功能: 满足至少具有四级用户分级权限管理功能，每一级别具有用户名和密码，管理员可设置其权限（或者后期免费升级程序实现该功能）；</w:t>
            </w:r>
          </w:p>
          <w:p w14:paraId="6C48CBCE">
            <w:pPr>
              <w:adjustRightInd w:val="0"/>
              <w:snapToGrid w:val="0"/>
              <w:spacing w:line="300" w:lineRule="auto"/>
              <w:rPr>
                <w:rFonts w:ascii="Calibri" w:hAnsi="Calibri" w:eastAsia="宋体" w:cs="Times New Roman"/>
                <w:szCs w:val="21"/>
              </w:rPr>
            </w:pPr>
            <w:r>
              <w:rPr>
                <w:rFonts w:hint="eastAsia" w:ascii="宋体" w:hAnsi="宋体" w:eastAsia="宋体" w:cs="Times New Roman"/>
                <w:szCs w:val="21"/>
              </w:rPr>
              <w:t>2.3.仪器自带打印机，打印结果至少包含设备型号、设备序号、试验人员、试验名称、试验编号、测试结果、检测时间等完整试验信息</w:t>
            </w:r>
          </w:p>
          <w:p w14:paraId="3FBF95A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2.4.系统程序具备ISP在线升级功能，能够保证以后标准修订后对试验程序的远程升级；</w:t>
            </w:r>
          </w:p>
          <w:p w14:paraId="33DCC5D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2.5.满足GMP要求的数据本地存储、自动处理、统计测试数据功能。符合中国GMP对数据可追溯性的要求；</w:t>
            </w:r>
          </w:p>
          <w:p w14:paraId="379F90D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2.6.测控程序稳定可靠，程序免费终生升级；</w:t>
            </w:r>
          </w:p>
          <w:p w14:paraId="7F8474F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★2.7导热油+铝罐封式的热封头；</w:t>
            </w:r>
          </w:p>
          <w:p w14:paraId="178871B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★2.8.上下热封头独立控温；</w:t>
            </w:r>
          </w:p>
          <w:p w14:paraId="68802E1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2.9.热封温度 :室温－250℃，控温精度（±0.2℃）；                </w:t>
            </w:r>
          </w:p>
          <w:p w14:paraId="1875C8D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2.10.热封时间:  0.01s～999.99s；                </w:t>
            </w:r>
          </w:p>
          <w:p w14:paraId="79A652F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2.11.热封压强 :0.05MPa～0.7MPa；</w:t>
            </w:r>
          </w:p>
          <w:p w14:paraId="7CCABC4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2.12.热封面积 :330mm×15mm；        </w:t>
            </w:r>
          </w:p>
          <w:p w14:paraId="08A5E01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2.13.热封加热形式:上下封头双加热或单加热 ；                  </w:t>
            </w:r>
          </w:p>
          <w:p w14:paraId="5E9376CD">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5A416E23">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 台；</w:t>
            </w:r>
          </w:p>
          <w:p w14:paraId="1B2B227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3.2、脚踏开关、触摸显示屏、微型报告输出设备。</w:t>
            </w:r>
          </w:p>
          <w:p w14:paraId="60D6CCDB">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2B7DD74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15B8CA50">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6D361AC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4FAE3B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5.2、到货后，由仪器制造商仪器工程师提供安装，提供现场培训；</w:t>
            </w:r>
          </w:p>
          <w:p w14:paraId="6A307D3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5.3、安装验收后两年内，全机免费保修；</w:t>
            </w:r>
          </w:p>
          <w:p w14:paraId="613FDE99">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A4B81F3">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6DC53678">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4DC887AA">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1ED49658">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C987AD8">
            <w:pPr>
              <w:adjustRightInd w:val="0"/>
              <w:snapToGrid w:val="0"/>
              <w:spacing w:line="300" w:lineRule="auto"/>
              <w:rPr>
                <w:rFonts w:ascii="宋体" w:hAnsi="宋体" w:eastAsia="宋体" w:cs="宋体"/>
                <w:szCs w:val="21"/>
              </w:rPr>
            </w:pPr>
            <w:r>
              <w:rPr>
                <w:rFonts w:hint="eastAsia" w:ascii="宋体" w:hAnsi="宋体" w:eastAsia="宋体" w:cs="Times New Roman"/>
                <w:szCs w:val="21"/>
              </w:rPr>
              <w:t>浊度仪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60AD983E">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7EB6725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是测定水溶液浊度的实验装置，符合 “2025年药典0902 澄清度检查法”的测试要求。</w:t>
            </w:r>
          </w:p>
          <w:p w14:paraId="384C6791">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二、技术指标 </w:t>
            </w:r>
          </w:p>
          <w:p w14:paraId="662DECE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2.1、光源：860nm LED；</w:t>
            </w:r>
          </w:p>
          <w:p w14:paraId="0AE75CB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★2.2、测量范围：(0.00～9.99)NTU；(10.0～99.9)NTU；(100～500)NTU</w:t>
            </w:r>
            <w:r>
              <w:rPr>
                <w:rFonts w:hint="eastAsia" w:ascii="宋体" w:hAnsi="宋体" w:eastAsia="宋体" w:cs="Times New Roman"/>
                <w:b/>
                <w:szCs w:val="21"/>
              </w:rPr>
              <w:t>（投标文件中提供产品彩页或技术白皮书）；</w:t>
            </w:r>
          </w:p>
          <w:p w14:paraId="68DC0AA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2.3、分辨率：0.01/0.1/1 NTU；</w:t>
            </w:r>
          </w:p>
          <w:p w14:paraId="5C90A6E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2.4、示值误差：±6%；</w:t>
            </w:r>
          </w:p>
          <w:p w14:paraId="345F61F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2.5、重复性：≤0.5％；</w:t>
            </w:r>
          </w:p>
          <w:p w14:paraId="4A3DA16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2.6、零点漂移：±0.5% FS/30min；</w:t>
            </w:r>
          </w:p>
          <w:p w14:paraId="396615D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2.7、稳定性：±0.5%FS/30min；</w:t>
            </w:r>
          </w:p>
          <w:p w14:paraId="1C605A4F">
            <w:pPr>
              <w:adjustRightInd w:val="0"/>
              <w:snapToGrid w:val="0"/>
              <w:spacing w:line="300" w:lineRule="auto"/>
              <w:rPr>
                <w:rFonts w:ascii="宋体" w:hAnsi="宋体" w:eastAsia="宋体" w:cs="Times New Roman"/>
                <w:b/>
                <w:szCs w:val="21"/>
              </w:rPr>
            </w:pPr>
            <w:r>
              <w:rPr>
                <w:rFonts w:hint="eastAsia" w:ascii="宋体" w:hAnsi="宋体" w:eastAsia="宋体" w:cs="Times New Roman"/>
                <w:szCs w:val="21"/>
              </w:rPr>
              <w:t>2.8、校准：零点和最多5点(2, 20, 50, 200, 500 NTU)</w:t>
            </w:r>
            <w:r>
              <w:rPr>
                <w:rFonts w:hint="eastAsia" w:ascii="宋体" w:hAnsi="宋体" w:eastAsia="宋体" w:cs="Times New Roman"/>
                <w:b/>
                <w:szCs w:val="21"/>
              </w:rPr>
              <w:t>；</w:t>
            </w:r>
          </w:p>
          <w:p w14:paraId="3775389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2.9、数据储存：1000；</w:t>
            </w:r>
          </w:p>
          <w:p w14:paraId="2708623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2.10、标配长效浊度校准套装规格：20/200/500NTU；</w:t>
            </w:r>
          </w:p>
          <w:p w14:paraId="07AD2A7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2.11、防护等级：≥IP54；</w:t>
            </w:r>
          </w:p>
          <w:p w14:paraId="194286C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2.12、使用环境：环境温度：(5～35)℃；相对湿度：不大于 85%；</w:t>
            </w:r>
          </w:p>
          <w:p w14:paraId="283828B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2.13、电源：电源适配器(输入：AC(100~240)V 输出：DC24V，不小于0.7A)；</w:t>
            </w:r>
          </w:p>
          <w:p w14:paraId="0D7F2B2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2.14、具备红外LED光源；</w:t>
            </w:r>
          </w:p>
          <w:p w14:paraId="62A7713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2.15、采用散射和散射-透射光测量原理；</w:t>
            </w:r>
          </w:p>
          <w:p w14:paraId="4CAF93C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2.16、采用≥5.7英寸彩色高清液晶屏，显示清晰；</w:t>
            </w:r>
          </w:p>
          <w:p w14:paraId="06C57E6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2.17、支持断电保护；</w:t>
            </w:r>
          </w:p>
          <w:p w14:paraId="619017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2.18、标配浊度瓶；</w:t>
            </w:r>
          </w:p>
          <w:p w14:paraId="6FEEFFF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2.19、支持散射法和散射-透射法测量方法切换；</w:t>
            </w:r>
          </w:p>
          <w:p w14:paraId="3EDFCDA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2.20、自动切换量程；</w:t>
            </w:r>
          </w:p>
          <w:p w14:paraId="2AE053D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2.21、支持NTU、FNU、EBC测量单位切换；</w:t>
            </w:r>
          </w:p>
          <w:p w14:paraId="7AFDE580">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2.22、支持标准测量和平均测量模式(补偿因样品中悬浮物的随机漂动而出现的读数波动)；</w:t>
            </w:r>
          </w:p>
          <w:p w14:paraId="795A63B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2.23、支持零点校正；</w:t>
            </w:r>
          </w:p>
          <w:p w14:paraId="1BB1872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2.24、支持浊度校准(单点或连续多点)；</w:t>
            </w:r>
          </w:p>
          <w:p w14:paraId="049ACB3F">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2.25、支持内置校准曲线和恢复出厂设置的零点和标定值；</w:t>
            </w:r>
          </w:p>
          <w:p w14:paraId="4173EED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2.26、支持数据存储、查阅、删除、传输和打印；</w:t>
            </w:r>
          </w:p>
          <w:p w14:paraId="179E04A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2.27、符合GLP，实现数据追溯；</w:t>
            </w:r>
          </w:p>
          <w:p w14:paraId="2426032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2.28、具有USB接口，通过专用通信软件与PC连接，实现数据传输。              </w:t>
            </w:r>
          </w:p>
          <w:p w14:paraId="61544370">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78AC101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 台。</w:t>
            </w:r>
          </w:p>
          <w:p w14:paraId="7BF1BAC9">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0397A40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6B7CC03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2BE6DABE">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5262801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5.2、到货后，由仪器制造商仪器工程师提供安装，提供现场培训；</w:t>
            </w:r>
          </w:p>
          <w:p w14:paraId="27D7EC3C">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5.3、安装验收后两年内，全机免费保修；</w:t>
            </w:r>
          </w:p>
          <w:p w14:paraId="218E8E65">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F96EF0">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2021DA83">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51D10B90">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10967D1">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0E0755A">
            <w:pPr>
              <w:adjustRightInd w:val="0"/>
              <w:snapToGrid w:val="0"/>
              <w:spacing w:line="300" w:lineRule="auto"/>
              <w:rPr>
                <w:rFonts w:ascii="宋体" w:hAnsi="宋体" w:eastAsia="宋体" w:cs="宋体"/>
                <w:szCs w:val="21"/>
              </w:rPr>
            </w:pPr>
            <w:r>
              <w:rPr>
                <w:rFonts w:hint="eastAsia" w:ascii="宋体" w:hAnsi="宋体" w:eastAsia="宋体" w:cs="Times New Roman"/>
                <w:szCs w:val="21"/>
              </w:rPr>
              <w:t>自动扭力测试仪</w:t>
            </w:r>
          </w:p>
        </w:tc>
        <w:tc>
          <w:tcPr>
            <w:tcW w:w="5528" w:type="dxa"/>
            <w:tcBorders>
              <w:top w:val="single" w:color="000000" w:sz="4" w:space="0"/>
              <w:left w:val="single" w:color="000000" w:sz="4" w:space="0"/>
              <w:bottom w:val="single" w:color="000000" w:sz="4" w:space="0"/>
              <w:right w:val="single" w:color="000000" w:sz="4" w:space="0"/>
            </w:tcBorders>
            <w:vAlign w:val="center"/>
          </w:tcPr>
          <w:p w14:paraId="3E02A88E">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一、主要用途</w:t>
            </w:r>
          </w:p>
          <w:p w14:paraId="0709258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符合“2025年药典4043预灌封注射器适配器卡圈牢固度测定法”的测试要求，适用旋开扭矩及抗扭力的测定。</w:t>
            </w:r>
          </w:p>
          <w:p w14:paraId="04F19E76">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 xml:space="preserve">二、技术指标 </w:t>
            </w:r>
          </w:p>
          <w:p w14:paraId="4458D65B">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2.1.检测项目：自动测试锁定鲁尔接头护帽旋开扭矩和卡圈抗扭矩；</w:t>
            </w:r>
          </w:p>
          <w:p w14:paraId="1F24317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★2.2.疲劳试验:仪器能自动完成≥30次自动开启和锁紧试验</w:t>
            </w:r>
            <w:r>
              <w:rPr>
                <w:rFonts w:hint="eastAsia" w:ascii="宋体" w:hAnsi="宋体" w:eastAsia="宋体" w:cs="Times New Roman"/>
                <w:b/>
                <w:szCs w:val="21"/>
              </w:rPr>
              <w:t>（投标文件中提供产品彩页或技术白皮书）；</w:t>
            </w:r>
          </w:p>
          <w:p w14:paraId="4A8A2B85">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★2.3.自动化:仪器上下调节测试高度可以自动进行，试样上下两端均为仪器自动加紧，非人工夹样</w:t>
            </w:r>
            <w:r>
              <w:rPr>
                <w:rFonts w:hint="eastAsia" w:ascii="宋体" w:hAnsi="宋体" w:eastAsia="宋体" w:cs="Times New Roman"/>
                <w:b/>
                <w:szCs w:val="21"/>
              </w:rPr>
              <w:t>（投标文件中提供产品彩页或技术白皮书）；</w:t>
            </w:r>
          </w:p>
          <w:p w14:paraId="31B47B3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 xml:space="preserve">2.4.量程范围:2 Nm；   </w:t>
            </w:r>
          </w:p>
          <w:p w14:paraId="73E8988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2.5.测量精度:1 级；</w:t>
            </w:r>
          </w:p>
          <w:p w14:paraId="3D30EDF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2.6.分辨率:0.1 Ncm；</w:t>
            </w:r>
          </w:p>
          <w:p w14:paraId="192675C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2.7.夹持范围:Φ5mm～Φ170mm；</w:t>
            </w:r>
          </w:p>
          <w:p w14:paraId="7381F51D">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2.8.有单独的审计追踪存储单元，至少可以记录所执行活动的用户、时间、执行内容，包含但不限于修改参数的前后值记录、登录退出系统的时间记录、修改时间的前后值记录等；</w:t>
            </w:r>
          </w:p>
          <w:p w14:paraId="5BA549D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★2.9测试模式：仪器具有检验模式、旋紧模式、旋开模式、疲劳模式、预灌封锥帽、预灌封卡圈六种检验模式</w:t>
            </w:r>
            <w:r>
              <w:rPr>
                <w:rFonts w:hint="eastAsia" w:ascii="宋体" w:hAnsi="宋体" w:eastAsia="宋体" w:cs="Times New Roman"/>
                <w:b/>
                <w:szCs w:val="21"/>
              </w:rPr>
              <w:t>（投标文件中提供产品彩页或技术白皮书）；</w:t>
            </w:r>
          </w:p>
          <w:p w14:paraId="6F0F14D2">
            <w:pPr>
              <w:adjustRightInd w:val="0"/>
              <w:snapToGrid w:val="0"/>
              <w:spacing w:line="300" w:lineRule="auto"/>
              <w:rPr>
                <w:rFonts w:ascii="宋体" w:hAnsi="宋体" w:eastAsia="宋体" w:cs="Times New Roman"/>
                <w:b/>
                <w:szCs w:val="21"/>
              </w:rPr>
            </w:pPr>
            <w:r>
              <w:rPr>
                <w:rFonts w:hint="eastAsia" w:ascii="宋体" w:hAnsi="宋体" w:eastAsia="宋体" w:cs="Times New Roman"/>
                <w:szCs w:val="21"/>
              </w:rPr>
              <w:t>★2.10可自由设定扭转速度：0.1-20R/min（可任意设置）</w:t>
            </w:r>
            <w:r>
              <w:rPr>
                <w:rFonts w:hint="eastAsia" w:ascii="宋体" w:hAnsi="宋体" w:eastAsia="宋体" w:cs="Times New Roman"/>
                <w:b/>
                <w:szCs w:val="21"/>
              </w:rPr>
              <w:t>（投标文件中提供产品彩页或技术白皮书）；</w:t>
            </w:r>
          </w:p>
          <w:p w14:paraId="309EBA5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2.11、扭转角度：0-200°（可任意设置）；</w:t>
            </w:r>
          </w:p>
          <w:p w14:paraId="545EA35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三、配置要求</w:t>
            </w:r>
          </w:p>
          <w:p w14:paraId="4DAD52B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3.1、主机1台；</w:t>
            </w:r>
          </w:p>
          <w:p w14:paraId="0D4B17F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3.2、测试夹具1套；</w:t>
            </w:r>
          </w:p>
          <w:p w14:paraId="14E31E4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3.3、微型数据输出装置1套。</w:t>
            </w:r>
          </w:p>
          <w:p w14:paraId="680D181A">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四、技术资料</w:t>
            </w:r>
          </w:p>
          <w:p w14:paraId="596291E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详细的中文操作指南，仪器维护的有关资料等。</w:t>
            </w:r>
          </w:p>
          <w:p w14:paraId="35836F48">
            <w:pPr>
              <w:adjustRightInd w:val="0"/>
              <w:snapToGrid w:val="0"/>
              <w:spacing w:line="300" w:lineRule="auto"/>
              <w:rPr>
                <w:rFonts w:ascii="宋体" w:hAnsi="宋体" w:eastAsia="宋体" w:cs="Times New Roman"/>
                <w:b/>
                <w:bCs/>
                <w:szCs w:val="21"/>
              </w:rPr>
            </w:pPr>
            <w:r>
              <w:rPr>
                <w:rFonts w:hint="eastAsia" w:ascii="宋体" w:hAnsi="宋体" w:eastAsia="宋体" w:cs="Times New Roman"/>
                <w:b/>
                <w:bCs/>
                <w:szCs w:val="21"/>
              </w:rPr>
              <w:t>五、技术服务条款</w:t>
            </w:r>
          </w:p>
          <w:p w14:paraId="0E50F16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5.1、仪器制造商在中国境内应有专门负责的经验丰富的维修工程师和专门的技术应用支持工程师；</w:t>
            </w:r>
          </w:p>
          <w:p w14:paraId="5248D00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5.2、到货后，由仪器制造商仪器工程师免费安装，提供现场培训；</w:t>
            </w:r>
          </w:p>
          <w:p w14:paraId="4E60B84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5.3、安装验收后两年内，全机免费保修；</w:t>
            </w:r>
          </w:p>
          <w:p w14:paraId="6F8AC75F">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5.4、如果仪器出现故障，在接到采购人维修服务的请求后，仪器公司工程师应在8小时内作出应答，进行电话指导、网上诊断协助排除故障，必要时在48小时内到达现场。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A0F7535">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7E104918">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5D320D93">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BB5783D">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BD2AFB3">
            <w:pPr>
              <w:adjustRightInd w:val="0"/>
              <w:snapToGrid w:val="0"/>
              <w:spacing w:line="300" w:lineRule="auto"/>
              <w:rPr>
                <w:rFonts w:ascii="宋体" w:hAnsi="宋体" w:eastAsia="宋体" w:cs="宋体"/>
                <w:szCs w:val="21"/>
              </w:rPr>
            </w:pPr>
            <w:r>
              <w:rPr>
                <w:rFonts w:hint="eastAsia" w:ascii="Calibri" w:hAnsi="Calibri" w:eastAsia="宋体" w:cs="Times New Roman"/>
                <w:szCs w:val="22"/>
              </w:rPr>
              <w:t>▲</w:t>
            </w:r>
            <w:r>
              <w:rPr>
                <w:rFonts w:hint="eastAsia" w:ascii="宋体" w:hAnsi="宋体" w:eastAsia="宋体" w:cs="Times New Roman"/>
                <w:szCs w:val="21"/>
              </w:rPr>
              <w:t>高低温低气压试验箱</w:t>
            </w:r>
          </w:p>
        </w:tc>
        <w:tc>
          <w:tcPr>
            <w:tcW w:w="5528" w:type="dxa"/>
            <w:tcBorders>
              <w:top w:val="single" w:color="000000" w:sz="4" w:space="0"/>
              <w:left w:val="single" w:color="000000" w:sz="4" w:space="0"/>
              <w:bottom w:val="single" w:color="000000" w:sz="4" w:space="0"/>
              <w:right w:val="single" w:color="000000" w:sz="4" w:space="0"/>
            </w:tcBorders>
            <w:vAlign w:val="center"/>
          </w:tcPr>
          <w:p w14:paraId="3CAB4350">
            <w:pPr>
              <w:adjustRightInd w:val="0"/>
              <w:snapToGrid w:val="0"/>
              <w:spacing w:line="300" w:lineRule="auto"/>
              <w:rPr>
                <w:rFonts w:ascii="宋体" w:hAnsi="宋体" w:eastAsia="宋体" w:cs="Times New Roman"/>
                <w:szCs w:val="21"/>
              </w:rPr>
            </w:pPr>
            <w:r>
              <w:rPr>
                <w:rFonts w:ascii="宋体" w:hAnsi="宋体" w:eastAsia="宋体" w:cs="Times New Roman"/>
                <w:szCs w:val="21"/>
              </w:rPr>
              <w:t>用途：用于模拟</w:t>
            </w:r>
            <w:r>
              <w:rPr>
                <w:rFonts w:hint="eastAsia" w:ascii="宋体" w:hAnsi="宋体" w:eastAsia="宋体" w:cs="Times New Roman"/>
                <w:szCs w:val="21"/>
              </w:rPr>
              <w:t>高低温</w:t>
            </w:r>
            <w:r>
              <w:rPr>
                <w:rFonts w:ascii="宋体" w:hAnsi="宋体" w:eastAsia="宋体" w:cs="Times New Roman"/>
                <w:szCs w:val="21"/>
              </w:rPr>
              <w:t>低气压环境，评估医疗器械在</w:t>
            </w:r>
            <w:r>
              <w:rPr>
                <w:rFonts w:hint="eastAsia" w:ascii="宋体" w:hAnsi="宋体" w:eastAsia="宋体" w:cs="Times New Roman"/>
                <w:szCs w:val="21"/>
              </w:rPr>
              <w:t>高低温</w:t>
            </w:r>
            <w:r>
              <w:rPr>
                <w:rFonts w:ascii="宋体" w:hAnsi="宋体" w:eastAsia="宋体" w:cs="Times New Roman"/>
                <w:szCs w:val="21"/>
              </w:rPr>
              <w:t>低气压条件下的耐受情况和生命周期的评估测试。</w:t>
            </w:r>
          </w:p>
          <w:p w14:paraId="11423360">
            <w:pPr>
              <w:adjustRightInd w:val="0"/>
              <w:snapToGrid w:val="0"/>
              <w:spacing w:line="300" w:lineRule="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工作条件</w:t>
            </w:r>
          </w:p>
          <w:p w14:paraId="33B99F26">
            <w:pPr>
              <w:adjustRightInd w:val="0"/>
              <w:snapToGrid w:val="0"/>
              <w:spacing w:line="300" w:lineRule="auto"/>
              <w:rPr>
                <w:rFonts w:ascii="宋体" w:hAnsi="宋体" w:eastAsia="宋体" w:cs="Times New Roman"/>
                <w:szCs w:val="21"/>
              </w:rPr>
            </w:pPr>
            <w:r>
              <w:rPr>
                <w:rFonts w:ascii="宋体" w:hAnsi="宋体" w:eastAsia="宋体" w:cs="Times New Roman"/>
                <w:szCs w:val="21"/>
              </w:rPr>
              <w:t>1.1 工作温度：5</w:t>
            </w:r>
            <w:r>
              <w:rPr>
                <w:rFonts w:hint="eastAsia" w:ascii="宋体" w:hAnsi="宋体" w:eastAsia="宋体" w:cs="宋体"/>
                <w:szCs w:val="21"/>
              </w:rPr>
              <w:t>℃</w:t>
            </w:r>
            <w:r>
              <w:rPr>
                <w:rFonts w:ascii="宋体" w:hAnsi="宋体" w:eastAsia="宋体" w:cs="Times New Roman"/>
                <w:szCs w:val="21"/>
              </w:rPr>
              <w:t>～35</w:t>
            </w:r>
            <w:r>
              <w:rPr>
                <w:rFonts w:hint="eastAsia" w:ascii="宋体" w:hAnsi="宋体" w:eastAsia="宋体" w:cs="宋体"/>
                <w:szCs w:val="21"/>
              </w:rPr>
              <w:t>℃</w:t>
            </w:r>
            <w:r>
              <w:rPr>
                <w:rFonts w:ascii="宋体" w:hAnsi="宋体" w:eastAsia="宋体" w:cs="Times New Roman"/>
                <w:szCs w:val="21"/>
              </w:rPr>
              <w:t>；相对湿度：≤85%；</w:t>
            </w:r>
          </w:p>
          <w:p w14:paraId="731B5443">
            <w:pPr>
              <w:adjustRightInd w:val="0"/>
              <w:snapToGrid w:val="0"/>
              <w:spacing w:line="300" w:lineRule="auto"/>
              <w:rPr>
                <w:rFonts w:ascii="宋体" w:hAnsi="宋体" w:eastAsia="宋体" w:cs="Times New Roman"/>
                <w:szCs w:val="21"/>
              </w:rPr>
            </w:pPr>
            <w:r>
              <w:rPr>
                <w:rFonts w:ascii="宋体" w:hAnsi="宋体" w:eastAsia="宋体" w:cs="Times New Roman"/>
                <w:szCs w:val="21"/>
              </w:rPr>
              <w:t>气压：86kPa～106kPa；</w:t>
            </w:r>
          </w:p>
          <w:p w14:paraId="7A7C77E9">
            <w:pPr>
              <w:adjustRightInd w:val="0"/>
              <w:snapToGrid w:val="0"/>
              <w:spacing w:line="300" w:lineRule="auto"/>
              <w:rPr>
                <w:rFonts w:ascii="宋体" w:hAnsi="宋体" w:eastAsia="宋体" w:cs="Times New Roman"/>
                <w:szCs w:val="21"/>
              </w:rPr>
            </w:pPr>
            <w:r>
              <w:rPr>
                <w:rFonts w:ascii="宋体" w:hAnsi="宋体" w:eastAsia="宋体" w:cs="Times New Roman"/>
                <w:szCs w:val="21"/>
              </w:rPr>
              <w:t>1.2电源电压：AC380V ，三相四线+保护地线。</w:t>
            </w:r>
          </w:p>
          <w:p w14:paraId="1411234D">
            <w:pPr>
              <w:adjustRightInd w:val="0"/>
              <w:snapToGrid w:val="0"/>
              <w:spacing w:line="300"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性能指标：</w:t>
            </w:r>
          </w:p>
          <w:p w14:paraId="70840BF9">
            <w:pPr>
              <w:adjustRightInd w:val="0"/>
              <w:snapToGrid w:val="0"/>
              <w:spacing w:line="300" w:lineRule="auto"/>
              <w:rPr>
                <w:rFonts w:ascii="宋体" w:hAnsi="宋体" w:eastAsia="宋体" w:cs="Times New Roman"/>
                <w:szCs w:val="21"/>
              </w:rPr>
            </w:pPr>
            <w:r>
              <w:rPr>
                <w:rFonts w:ascii="宋体" w:hAnsi="宋体" w:eastAsia="宋体" w:cs="Times New Roman"/>
                <w:szCs w:val="21"/>
              </w:rPr>
              <w:t>2.1内容积：≥</w:t>
            </w:r>
            <w:r>
              <w:rPr>
                <w:rFonts w:hint="eastAsia" w:ascii="宋体" w:hAnsi="宋体" w:eastAsia="宋体" w:cs="Times New Roman"/>
                <w:szCs w:val="21"/>
              </w:rPr>
              <w:t>800L</w:t>
            </w:r>
            <w:r>
              <w:rPr>
                <w:rFonts w:ascii="宋体" w:hAnsi="宋体" w:eastAsia="宋体" w:cs="Times New Roman"/>
                <w:szCs w:val="21"/>
              </w:rPr>
              <w:t>。</w:t>
            </w:r>
          </w:p>
          <w:p w14:paraId="14CC48D8">
            <w:pPr>
              <w:adjustRightInd w:val="0"/>
              <w:snapToGrid w:val="0"/>
              <w:spacing w:line="300" w:lineRule="auto"/>
              <w:rPr>
                <w:rFonts w:ascii="宋体" w:hAnsi="宋体" w:eastAsia="宋体" w:cs="Times New Roman"/>
                <w:szCs w:val="21"/>
              </w:rPr>
            </w:pPr>
            <w:r>
              <w:rPr>
                <w:rFonts w:ascii="宋体" w:hAnsi="宋体" w:eastAsia="宋体" w:cs="Times New Roman"/>
                <w:szCs w:val="21"/>
              </w:rPr>
              <w:t>2.2内箱尺寸：≥W1000mm×H</w:t>
            </w:r>
            <w:r>
              <w:rPr>
                <w:rFonts w:hint="eastAsia" w:ascii="宋体" w:hAnsi="宋体" w:eastAsia="宋体" w:cs="Times New Roman"/>
                <w:szCs w:val="21"/>
              </w:rPr>
              <w:t>10</w:t>
            </w:r>
            <w:r>
              <w:rPr>
                <w:rFonts w:ascii="宋体" w:hAnsi="宋体" w:eastAsia="宋体" w:cs="Times New Roman"/>
                <w:szCs w:val="21"/>
              </w:rPr>
              <w:t>00mm×D</w:t>
            </w:r>
            <w:r>
              <w:rPr>
                <w:rFonts w:hint="eastAsia" w:ascii="宋体" w:hAnsi="宋体" w:eastAsia="宋体" w:cs="Times New Roman"/>
                <w:szCs w:val="21"/>
              </w:rPr>
              <w:t>8</w:t>
            </w:r>
            <w:r>
              <w:rPr>
                <w:rFonts w:ascii="宋体" w:hAnsi="宋体" w:eastAsia="宋体" w:cs="Times New Roman"/>
                <w:szCs w:val="21"/>
              </w:rPr>
              <w:t>00mm。</w:t>
            </w:r>
            <w:r>
              <w:rPr>
                <w:rFonts w:hint="eastAsia" w:ascii="宋体" w:hAnsi="宋体" w:eastAsia="宋体" w:cs="Times New Roman"/>
                <w:szCs w:val="21"/>
              </w:rPr>
              <w:t>（整体尺寸以现场实际情况为准，保证能整体顺利进入实验室场地）</w:t>
            </w:r>
          </w:p>
          <w:p w14:paraId="7C1343D5">
            <w:pPr>
              <w:adjustRightInd w:val="0"/>
              <w:snapToGrid w:val="0"/>
              <w:spacing w:line="300" w:lineRule="auto"/>
              <w:rPr>
                <w:rFonts w:ascii="宋体" w:hAnsi="宋体" w:eastAsia="宋体" w:cs="Times New Roman"/>
                <w:szCs w:val="21"/>
              </w:rPr>
            </w:pPr>
            <w:r>
              <w:rPr>
                <w:rFonts w:ascii="宋体" w:hAnsi="宋体" w:eastAsia="宋体" w:cs="Times New Roman"/>
                <w:szCs w:val="21"/>
              </w:rPr>
              <w:t>2.3温度范围：-50</w:t>
            </w:r>
            <w:r>
              <w:rPr>
                <w:rFonts w:hint="eastAsia" w:ascii="宋体" w:hAnsi="宋体" w:eastAsia="宋体" w:cs="宋体"/>
                <w:szCs w:val="21"/>
              </w:rPr>
              <w:t>℃</w:t>
            </w:r>
            <w:r>
              <w:rPr>
                <w:rFonts w:ascii="宋体" w:hAnsi="宋体" w:eastAsia="宋体" w:cs="Times New Roman"/>
                <w:szCs w:val="21"/>
              </w:rPr>
              <w:t>～+150</w:t>
            </w:r>
            <w:r>
              <w:rPr>
                <w:rFonts w:hint="eastAsia" w:ascii="宋体" w:hAnsi="宋体" w:eastAsia="宋体" w:cs="宋体"/>
                <w:szCs w:val="21"/>
              </w:rPr>
              <w:t>℃</w:t>
            </w:r>
            <w:r>
              <w:rPr>
                <w:rFonts w:ascii="宋体" w:hAnsi="宋体" w:eastAsia="宋体" w:cs="Times New Roman"/>
                <w:szCs w:val="21"/>
              </w:rPr>
              <w:t>。</w:t>
            </w:r>
          </w:p>
          <w:p w14:paraId="0A1E3985">
            <w:pPr>
              <w:adjustRightInd w:val="0"/>
              <w:snapToGrid w:val="0"/>
              <w:spacing w:line="300" w:lineRule="auto"/>
              <w:rPr>
                <w:rFonts w:ascii="宋体" w:hAnsi="宋体" w:eastAsia="宋体" w:cs="Times New Roman"/>
                <w:szCs w:val="21"/>
              </w:rPr>
            </w:pPr>
            <w:r>
              <w:rPr>
                <w:rFonts w:ascii="宋体" w:hAnsi="宋体" w:eastAsia="宋体" w:cs="Times New Roman"/>
                <w:szCs w:val="21"/>
              </w:rPr>
              <w:t>2.4温度波动度：≤±0.5</w:t>
            </w:r>
            <w:r>
              <w:rPr>
                <w:rFonts w:hint="eastAsia" w:ascii="宋体" w:hAnsi="宋体" w:eastAsia="宋体" w:cs="宋体"/>
                <w:szCs w:val="21"/>
              </w:rPr>
              <w:t>℃</w:t>
            </w:r>
            <w:r>
              <w:rPr>
                <w:rFonts w:ascii="宋体" w:hAnsi="宋体" w:eastAsia="宋体" w:cs="Times New Roman"/>
                <w:szCs w:val="21"/>
              </w:rPr>
              <w:t>。</w:t>
            </w:r>
          </w:p>
          <w:p w14:paraId="44914F99">
            <w:pPr>
              <w:adjustRightInd w:val="0"/>
              <w:snapToGrid w:val="0"/>
              <w:spacing w:line="300" w:lineRule="auto"/>
              <w:rPr>
                <w:rFonts w:ascii="宋体" w:hAnsi="宋体" w:eastAsia="宋体" w:cs="Times New Roman"/>
                <w:szCs w:val="21"/>
              </w:rPr>
            </w:pPr>
            <w:r>
              <w:rPr>
                <w:rFonts w:ascii="宋体" w:hAnsi="宋体" w:eastAsia="宋体" w:cs="Times New Roman"/>
                <w:szCs w:val="21"/>
              </w:rPr>
              <w:t>2.5温度偏差：≤±2.0</w:t>
            </w:r>
            <w:r>
              <w:rPr>
                <w:rFonts w:hint="eastAsia" w:ascii="宋体" w:hAnsi="宋体" w:eastAsia="宋体" w:cs="宋体"/>
                <w:szCs w:val="21"/>
              </w:rPr>
              <w:t>℃</w:t>
            </w:r>
            <w:r>
              <w:rPr>
                <w:rFonts w:ascii="宋体" w:hAnsi="宋体" w:eastAsia="宋体" w:cs="Times New Roman"/>
                <w:szCs w:val="21"/>
              </w:rPr>
              <w:t>。</w:t>
            </w:r>
          </w:p>
          <w:p w14:paraId="15A787D6">
            <w:pPr>
              <w:adjustRightInd w:val="0"/>
              <w:snapToGrid w:val="0"/>
              <w:spacing w:line="300" w:lineRule="auto"/>
              <w:rPr>
                <w:rFonts w:ascii="宋体" w:hAnsi="宋体" w:eastAsia="宋体" w:cs="Times New Roman"/>
                <w:szCs w:val="21"/>
              </w:rPr>
            </w:pPr>
            <w:r>
              <w:rPr>
                <w:rFonts w:ascii="宋体" w:hAnsi="宋体" w:eastAsia="宋体" w:cs="Times New Roman"/>
                <w:szCs w:val="21"/>
              </w:rPr>
              <w:t>2.6真空泵：采用真空泵</w:t>
            </w:r>
            <w:r>
              <w:rPr>
                <w:rFonts w:ascii="宋体" w:hAnsi="宋体" w:eastAsia="宋体" w:cs="Times New Roman"/>
                <w:b/>
                <w:bCs/>
                <w:szCs w:val="21"/>
              </w:rPr>
              <w:t>（投标</w:t>
            </w:r>
            <w:r>
              <w:rPr>
                <w:rFonts w:hint="eastAsia" w:ascii="宋体" w:hAnsi="宋体" w:eastAsia="宋体" w:cs="Times New Roman"/>
                <w:b/>
                <w:bCs/>
                <w:szCs w:val="21"/>
              </w:rPr>
              <w:t>文件中</w:t>
            </w:r>
            <w:r>
              <w:rPr>
                <w:rFonts w:ascii="宋体" w:hAnsi="宋体" w:eastAsia="宋体" w:cs="Times New Roman"/>
                <w:b/>
                <w:bCs/>
                <w:szCs w:val="21"/>
              </w:rPr>
              <w:t>列明品牌）</w:t>
            </w:r>
            <w:r>
              <w:rPr>
                <w:rFonts w:ascii="宋体" w:hAnsi="宋体" w:eastAsia="宋体" w:cs="Times New Roman"/>
                <w:szCs w:val="21"/>
              </w:rPr>
              <w:t>。</w:t>
            </w:r>
          </w:p>
          <w:p w14:paraId="5712DBC1">
            <w:pPr>
              <w:widowControl/>
              <w:adjustRightInd w:val="0"/>
              <w:snapToGrid w:val="0"/>
              <w:spacing w:line="300" w:lineRule="auto"/>
              <w:jc w:val="left"/>
              <w:rPr>
                <w:rFonts w:ascii="宋体" w:hAnsi="宋体" w:eastAsia="宋体" w:cs="Times New Roman"/>
                <w:b/>
                <w:bCs/>
                <w:szCs w:val="21"/>
              </w:rPr>
            </w:pPr>
            <w:r>
              <w:rPr>
                <w:rFonts w:hint="eastAsia" w:ascii="宋体" w:hAnsi="宋体" w:eastAsia="宋体" w:cs="Times New Roman"/>
                <w:szCs w:val="21"/>
              </w:rPr>
              <w:t>★</w:t>
            </w:r>
            <w:r>
              <w:rPr>
                <w:rFonts w:ascii="宋体" w:hAnsi="宋体" w:eastAsia="宋体" w:cs="Times New Roman"/>
                <w:szCs w:val="21"/>
              </w:rPr>
              <w:t>2.7升温速率：-40</w:t>
            </w:r>
            <w:r>
              <w:rPr>
                <w:rFonts w:hint="eastAsia" w:ascii="宋体" w:hAnsi="宋体" w:eastAsia="宋体" w:cs="宋体"/>
                <w:szCs w:val="21"/>
              </w:rPr>
              <w:t>℃</w:t>
            </w:r>
            <w:r>
              <w:rPr>
                <w:rFonts w:ascii="宋体" w:hAnsi="宋体" w:eastAsia="宋体" w:cs="Calibri"/>
                <w:szCs w:val="21"/>
              </w:rPr>
              <w:t xml:space="preserve"> → +150</w:t>
            </w:r>
            <w:r>
              <w:rPr>
                <w:rFonts w:hint="eastAsia" w:ascii="宋体" w:hAnsi="宋体" w:eastAsia="宋体" w:cs="宋体"/>
                <w:szCs w:val="21"/>
              </w:rPr>
              <w:t>℃</w:t>
            </w:r>
            <w:r>
              <w:rPr>
                <w:rFonts w:ascii="宋体" w:hAnsi="宋体" w:eastAsia="宋体" w:cs="Calibri"/>
                <w:szCs w:val="21"/>
              </w:rPr>
              <w:t>≥ 2</w:t>
            </w:r>
            <w:r>
              <w:rPr>
                <w:rFonts w:hint="eastAsia" w:ascii="宋体" w:hAnsi="宋体" w:eastAsia="宋体" w:cs="宋体"/>
                <w:szCs w:val="21"/>
              </w:rPr>
              <w:t>℃</w:t>
            </w:r>
            <w:r>
              <w:rPr>
                <w:rFonts w:ascii="宋体" w:hAnsi="宋体" w:eastAsia="宋体" w:cs="Calibri"/>
                <w:szCs w:val="21"/>
              </w:rPr>
              <w:t xml:space="preserve">/min </w:t>
            </w:r>
            <w:r>
              <w:rPr>
                <w:rFonts w:ascii="宋体" w:hAnsi="宋体" w:eastAsia="宋体" w:cs="Times New Roman"/>
                <w:szCs w:val="21"/>
              </w:rPr>
              <w:t>（全程平均，常压空载时，按GB</w:t>
            </w:r>
            <w:r>
              <w:rPr>
                <w:rFonts w:hint="eastAsia" w:ascii="宋体" w:hAnsi="宋体" w:eastAsia="宋体" w:cs="Times New Roman"/>
                <w:szCs w:val="21"/>
              </w:rPr>
              <w:t>/</w:t>
            </w:r>
            <w:r>
              <w:rPr>
                <w:rFonts w:ascii="宋体" w:hAnsi="宋体" w:eastAsia="宋体" w:cs="Times New Roman"/>
                <w:szCs w:val="21"/>
              </w:rPr>
              <w:t>T 5170.2-2017考核）。</w:t>
            </w:r>
            <w:r>
              <w:rPr>
                <w:rFonts w:hint="eastAsia" w:ascii="宋体" w:hAnsi="宋体" w:eastAsia="宋体" w:cs="Times New Roman"/>
                <w:b/>
                <w:kern w:val="0"/>
                <w:szCs w:val="21"/>
                <w:shd w:val="clear" w:color="auto" w:fill="FFFFFF"/>
              </w:rPr>
              <w:t>（投标文件中提供产品彩页或技术白皮书扫描件）</w:t>
            </w:r>
            <w:r>
              <w:rPr>
                <w:rFonts w:hint="eastAsia" w:ascii="宋体" w:hAnsi="宋体" w:eastAsia="宋体" w:cs="Times New Roman"/>
                <w:szCs w:val="21"/>
                <w:shd w:val="clear" w:color="auto" w:fill="FFFFFF"/>
              </w:rPr>
              <w:t>；</w:t>
            </w:r>
          </w:p>
          <w:p w14:paraId="0985721A">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2.8降温速率：+150</w:t>
            </w:r>
            <w:r>
              <w:rPr>
                <w:rFonts w:hint="eastAsia" w:ascii="宋体" w:hAnsi="宋体" w:eastAsia="宋体" w:cs="宋体"/>
                <w:szCs w:val="21"/>
              </w:rPr>
              <w:t>℃</w:t>
            </w:r>
            <w:r>
              <w:rPr>
                <w:rFonts w:ascii="宋体" w:hAnsi="宋体" w:eastAsia="宋体" w:cs="Calibri"/>
                <w:szCs w:val="21"/>
              </w:rPr>
              <w:t xml:space="preserve"> → -40</w:t>
            </w:r>
            <w:r>
              <w:rPr>
                <w:rFonts w:hint="eastAsia" w:ascii="宋体" w:hAnsi="宋体" w:eastAsia="宋体" w:cs="宋体"/>
                <w:szCs w:val="21"/>
              </w:rPr>
              <w:t>℃</w:t>
            </w:r>
            <w:r>
              <w:rPr>
                <w:rFonts w:ascii="宋体" w:hAnsi="宋体" w:eastAsia="宋体" w:cs="Calibri"/>
                <w:szCs w:val="21"/>
              </w:rPr>
              <w:t xml:space="preserve"> ≥ 1</w:t>
            </w:r>
            <w:r>
              <w:rPr>
                <w:rFonts w:hint="eastAsia" w:ascii="宋体" w:hAnsi="宋体" w:eastAsia="宋体" w:cs="宋体"/>
                <w:szCs w:val="21"/>
              </w:rPr>
              <w:t>℃</w:t>
            </w:r>
            <w:r>
              <w:rPr>
                <w:rFonts w:ascii="宋体" w:hAnsi="宋体" w:eastAsia="宋体" w:cs="Calibri"/>
                <w:szCs w:val="21"/>
              </w:rPr>
              <w:t>/min</w:t>
            </w:r>
            <w:r>
              <w:rPr>
                <w:rFonts w:ascii="宋体" w:hAnsi="宋体" w:eastAsia="宋体" w:cs="Times New Roman"/>
                <w:szCs w:val="21"/>
              </w:rPr>
              <w:t>（全程平均，常压空载时，按GB</w:t>
            </w:r>
            <w:r>
              <w:rPr>
                <w:rFonts w:hint="eastAsia" w:ascii="宋体" w:hAnsi="宋体" w:eastAsia="宋体" w:cs="Times New Roman"/>
                <w:szCs w:val="21"/>
              </w:rPr>
              <w:t>/</w:t>
            </w:r>
            <w:r>
              <w:rPr>
                <w:rFonts w:ascii="宋体" w:hAnsi="宋体" w:eastAsia="宋体" w:cs="Times New Roman"/>
                <w:szCs w:val="21"/>
              </w:rPr>
              <w:t>T 5170.2-2017考核</w:t>
            </w:r>
            <w:r>
              <w:rPr>
                <w:rFonts w:hint="eastAsia" w:ascii="宋体" w:hAnsi="宋体" w:eastAsia="宋体" w:cs="Times New Roman"/>
                <w:szCs w:val="21"/>
              </w:rPr>
              <w:t>证明材</w:t>
            </w:r>
            <w:r>
              <w:rPr>
                <w:rFonts w:ascii="宋体" w:hAnsi="宋体" w:eastAsia="宋体" w:cs="Times New Roman"/>
                <w:szCs w:val="21"/>
              </w:rPr>
              <w:t>料）。</w:t>
            </w:r>
            <w:r>
              <w:rPr>
                <w:rFonts w:hint="eastAsia" w:ascii="宋体" w:hAnsi="宋体" w:eastAsia="宋体" w:cs="Times New Roman"/>
                <w:b/>
                <w:kern w:val="0"/>
                <w:szCs w:val="21"/>
                <w:shd w:val="clear" w:color="auto" w:fill="FFFFFF"/>
              </w:rPr>
              <w:t>（投标文件中提供产品彩页或技术白皮书扫描件）</w:t>
            </w:r>
            <w:r>
              <w:rPr>
                <w:rFonts w:hint="eastAsia" w:ascii="宋体" w:hAnsi="宋体" w:eastAsia="宋体" w:cs="Times New Roman"/>
                <w:szCs w:val="21"/>
                <w:shd w:val="clear" w:color="auto" w:fill="FFFFFF"/>
              </w:rPr>
              <w:t>；</w:t>
            </w:r>
          </w:p>
          <w:p w14:paraId="5F771401">
            <w:pPr>
              <w:wordWrap w:val="0"/>
              <w:adjustRightInd w:val="0"/>
              <w:snapToGrid w:val="0"/>
              <w:spacing w:line="300" w:lineRule="auto"/>
              <w:rPr>
                <w:rFonts w:ascii="宋体" w:hAnsi="宋体" w:eastAsia="宋体" w:cs="Times New Roman"/>
                <w:szCs w:val="21"/>
              </w:rPr>
            </w:pPr>
            <w:r>
              <w:rPr>
                <w:rFonts w:ascii="宋体" w:hAnsi="宋体" w:eastAsia="宋体" w:cs="Times New Roman"/>
                <w:szCs w:val="21"/>
              </w:rPr>
              <w:t>2.9 模拟海拔高度至少</w:t>
            </w:r>
            <w:r>
              <w:rPr>
                <w:rFonts w:hint="eastAsia" w:ascii="宋体" w:hAnsi="宋体" w:eastAsia="宋体" w:cs="Times New Roman"/>
                <w:szCs w:val="21"/>
              </w:rPr>
              <w:t>25</w:t>
            </w:r>
            <w:r>
              <w:rPr>
                <w:rFonts w:ascii="宋体" w:hAnsi="宋体" w:eastAsia="宋体" w:cs="Times New Roman"/>
                <w:szCs w:val="21"/>
              </w:rPr>
              <w:t>000m，压力偏差： 至少±2 kPa (&gt;</w:t>
            </w:r>
            <w:r>
              <w:rPr>
                <w:rFonts w:hint="eastAsia" w:ascii="宋体" w:hAnsi="宋体" w:eastAsia="宋体" w:cs="Times New Roman"/>
                <w:szCs w:val="21"/>
              </w:rPr>
              <w:t>2</w:t>
            </w:r>
            <w:r>
              <w:rPr>
                <w:rFonts w:ascii="宋体" w:hAnsi="宋体" w:eastAsia="宋体" w:cs="Times New Roman"/>
                <w:szCs w:val="21"/>
              </w:rPr>
              <w:t>0 kPa)，至少±10%(2 kPa ~</w:t>
            </w:r>
            <w:r>
              <w:rPr>
                <w:rFonts w:hint="eastAsia" w:ascii="宋体" w:hAnsi="宋体" w:eastAsia="宋体" w:cs="Times New Roman"/>
                <w:szCs w:val="21"/>
              </w:rPr>
              <w:t>2</w:t>
            </w:r>
            <w:r>
              <w:rPr>
                <w:rFonts w:ascii="宋体" w:hAnsi="宋体" w:eastAsia="宋体" w:cs="Times New Roman"/>
                <w:szCs w:val="21"/>
              </w:rPr>
              <w:t>0 kPa)，至少±0.1 kPa (&lt;2 kPa)。</w:t>
            </w:r>
          </w:p>
          <w:p w14:paraId="76474BEB">
            <w:pPr>
              <w:adjustRightInd w:val="0"/>
              <w:snapToGrid w:val="0"/>
              <w:spacing w:line="300" w:lineRule="auto"/>
              <w:rPr>
                <w:rFonts w:ascii="宋体" w:hAnsi="宋体" w:eastAsia="宋体" w:cs="Times New Roman"/>
                <w:szCs w:val="21"/>
              </w:rPr>
            </w:pPr>
            <w:r>
              <w:rPr>
                <w:rFonts w:ascii="宋体" w:hAnsi="宋体" w:eastAsia="宋体" w:cs="Times New Roman"/>
                <w:szCs w:val="21"/>
              </w:rPr>
              <w:t>2.10降压、高度上升时间：常压 → 40kPa ≤60min。</w:t>
            </w:r>
          </w:p>
          <w:p w14:paraId="2838633E">
            <w:pPr>
              <w:adjustRightInd w:val="0"/>
              <w:snapToGrid w:val="0"/>
              <w:spacing w:line="300" w:lineRule="auto"/>
              <w:rPr>
                <w:rFonts w:ascii="宋体" w:hAnsi="宋体" w:eastAsia="宋体" w:cs="Times New Roman"/>
                <w:szCs w:val="21"/>
              </w:rPr>
            </w:pPr>
            <w:r>
              <w:rPr>
                <w:rFonts w:ascii="宋体" w:hAnsi="宋体" w:eastAsia="宋体" w:cs="Times New Roman"/>
                <w:szCs w:val="21"/>
              </w:rPr>
              <w:t>2.11满足试验标准：</w:t>
            </w:r>
          </w:p>
          <w:p w14:paraId="16441885">
            <w:pPr>
              <w:adjustRightInd w:val="0"/>
              <w:snapToGrid w:val="0"/>
              <w:spacing w:line="300" w:lineRule="auto"/>
              <w:rPr>
                <w:rFonts w:ascii="宋体" w:hAnsi="宋体" w:eastAsia="宋体" w:cs="Times New Roman"/>
                <w:szCs w:val="21"/>
              </w:rPr>
            </w:pPr>
            <w:r>
              <w:rPr>
                <w:rFonts w:ascii="宋体" w:hAnsi="宋体" w:eastAsia="宋体" w:cs="Times New Roman"/>
                <w:szCs w:val="21"/>
              </w:rPr>
              <w:t>GB/T2423.1-2008  试验A：低温试验方法</w:t>
            </w:r>
          </w:p>
          <w:p w14:paraId="4D6D555F">
            <w:pPr>
              <w:adjustRightInd w:val="0"/>
              <w:snapToGrid w:val="0"/>
              <w:spacing w:line="300" w:lineRule="auto"/>
              <w:rPr>
                <w:rFonts w:ascii="宋体" w:hAnsi="宋体" w:eastAsia="宋体" w:cs="Times New Roman"/>
                <w:szCs w:val="21"/>
              </w:rPr>
            </w:pPr>
            <w:r>
              <w:rPr>
                <w:rFonts w:ascii="宋体" w:hAnsi="宋体" w:eastAsia="宋体" w:cs="Times New Roman"/>
                <w:szCs w:val="21"/>
              </w:rPr>
              <w:t>GB/T2423.2-2008  试验B：高温试验方法</w:t>
            </w:r>
          </w:p>
          <w:p w14:paraId="7670FA0C">
            <w:pPr>
              <w:adjustRightInd w:val="0"/>
              <w:snapToGrid w:val="0"/>
              <w:spacing w:line="300" w:lineRule="auto"/>
              <w:rPr>
                <w:rFonts w:ascii="宋体" w:hAnsi="宋体" w:eastAsia="宋体" w:cs="Times New Roman"/>
                <w:szCs w:val="21"/>
              </w:rPr>
            </w:pPr>
            <w:r>
              <w:rPr>
                <w:rFonts w:ascii="宋体" w:hAnsi="宋体" w:eastAsia="宋体" w:cs="Times New Roman"/>
                <w:szCs w:val="21"/>
              </w:rPr>
              <w:t>GB/T2423.21-1991 试验M：低气压试验方法</w:t>
            </w:r>
          </w:p>
          <w:p w14:paraId="673584B6">
            <w:pPr>
              <w:adjustRightInd w:val="0"/>
              <w:snapToGrid w:val="0"/>
              <w:spacing w:line="300" w:lineRule="auto"/>
              <w:rPr>
                <w:rFonts w:ascii="宋体" w:hAnsi="宋体" w:eastAsia="宋体" w:cs="Times New Roman"/>
                <w:szCs w:val="21"/>
              </w:rPr>
            </w:pPr>
            <w:r>
              <w:rPr>
                <w:rFonts w:ascii="宋体" w:hAnsi="宋体" w:eastAsia="宋体" w:cs="Times New Roman"/>
                <w:szCs w:val="21"/>
              </w:rPr>
              <w:t>GB/T2423.25-1992 试验Z/AM：低温/低气压综合试验</w:t>
            </w:r>
          </w:p>
          <w:p w14:paraId="0B3118C1">
            <w:pPr>
              <w:adjustRightInd w:val="0"/>
              <w:snapToGrid w:val="0"/>
              <w:spacing w:line="300" w:lineRule="auto"/>
              <w:rPr>
                <w:rFonts w:ascii="宋体" w:hAnsi="宋体" w:eastAsia="宋体" w:cs="Times New Roman"/>
                <w:szCs w:val="21"/>
              </w:rPr>
            </w:pPr>
            <w:r>
              <w:rPr>
                <w:rFonts w:ascii="宋体" w:hAnsi="宋体" w:eastAsia="宋体" w:cs="Times New Roman"/>
                <w:szCs w:val="21"/>
              </w:rPr>
              <w:t>GB/T2423.26-1992 试验Z/BM：高温/低气压综合试验</w:t>
            </w:r>
          </w:p>
          <w:p w14:paraId="758F6765">
            <w:pPr>
              <w:adjustRightInd w:val="0"/>
              <w:snapToGrid w:val="0"/>
              <w:spacing w:line="300" w:lineRule="auto"/>
              <w:rPr>
                <w:rFonts w:ascii="宋体" w:hAnsi="宋体" w:eastAsia="宋体" w:cs="Times New Roman"/>
                <w:szCs w:val="21"/>
              </w:rPr>
            </w:pPr>
            <w:r>
              <w:rPr>
                <w:rFonts w:ascii="宋体" w:hAnsi="宋体" w:eastAsia="宋体" w:cs="Times New Roman"/>
                <w:szCs w:val="21"/>
              </w:rPr>
              <w:t>GJB150.3-1986     高温试验</w:t>
            </w:r>
          </w:p>
          <w:p w14:paraId="197E923E">
            <w:pPr>
              <w:adjustRightInd w:val="0"/>
              <w:snapToGrid w:val="0"/>
              <w:spacing w:line="300" w:lineRule="auto"/>
              <w:rPr>
                <w:rFonts w:ascii="宋体" w:hAnsi="宋体" w:eastAsia="宋体" w:cs="Times New Roman"/>
                <w:szCs w:val="21"/>
              </w:rPr>
            </w:pPr>
            <w:r>
              <w:rPr>
                <w:rFonts w:ascii="宋体" w:hAnsi="宋体" w:eastAsia="宋体" w:cs="Times New Roman"/>
                <w:szCs w:val="21"/>
              </w:rPr>
              <w:t>GJB150.4-1986     低温试验</w:t>
            </w:r>
          </w:p>
          <w:p w14:paraId="27BD1470">
            <w:pPr>
              <w:adjustRightInd w:val="0"/>
              <w:snapToGrid w:val="0"/>
              <w:spacing w:line="300" w:lineRule="auto"/>
              <w:rPr>
                <w:rFonts w:ascii="宋体" w:hAnsi="宋体" w:eastAsia="宋体" w:cs="Times New Roman"/>
                <w:szCs w:val="21"/>
              </w:rPr>
            </w:pPr>
            <w:r>
              <w:rPr>
                <w:rFonts w:ascii="宋体" w:hAnsi="宋体" w:eastAsia="宋体" w:cs="Times New Roman"/>
                <w:szCs w:val="21"/>
              </w:rPr>
              <w:t>GJB150.6-1986     温度高度试验</w:t>
            </w:r>
          </w:p>
          <w:p w14:paraId="1BC5E435">
            <w:pPr>
              <w:adjustRightInd w:val="0"/>
              <w:snapToGrid w:val="0"/>
              <w:spacing w:line="300" w:lineRule="auto"/>
              <w:rPr>
                <w:rFonts w:ascii="宋体" w:hAnsi="宋体" w:eastAsia="宋体" w:cs="Times New Roman"/>
                <w:szCs w:val="21"/>
              </w:rPr>
            </w:pPr>
            <w:r>
              <w:rPr>
                <w:rFonts w:ascii="宋体" w:hAnsi="宋体" w:eastAsia="宋体" w:cs="Times New Roman"/>
                <w:szCs w:val="21"/>
              </w:rPr>
              <w:t>GJB360A-1996      方法105：低气压试验</w:t>
            </w:r>
          </w:p>
          <w:p w14:paraId="11D07EBA">
            <w:pPr>
              <w:adjustRightInd w:val="0"/>
              <w:snapToGrid w:val="0"/>
              <w:spacing w:line="300" w:lineRule="auto"/>
              <w:rPr>
                <w:rFonts w:ascii="宋体" w:hAnsi="宋体" w:eastAsia="宋体" w:cs="Times New Roman"/>
                <w:szCs w:val="21"/>
              </w:rPr>
            </w:pPr>
            <w:r>
              <w:rPr>
                <w:rFonts w:ascii="宋体" w:hAnsi="宋体" w:eastAsia="宋体" w:cs="Times New Roman"/>
                <w:szCs w:val="21"/>
              </w:rPr>
              <w:t>MIL-STD-8150, IEC68-2-13, IEC68-2-41。</w:t>
            </w:r>
          </w:p>
          <w:p w14:paraId="069A6543">
            <w:pPr>
              <w:adjustRightInd w:val="0"/>
              <w:snapToGrid w:val="0"/>
              <w:spacing w:line="300" w:lineRule="auto"/>
              <w:rPr>
                <w:rFonts w:ascii="宋体" w:hAnsi="宋体" w:eastAsia="宋体" w:cs="Times New Roman"/>
                <w:szCs w:val="21"/>
              </w:rPr>
            </w:pPr>
            <w:r>
              <w:rPr>
                <w:rFonts w:ascii="宋体" w:hAnsi="宋体" w:eastAsia="宋体" w:cs="Times New Roman"/>
                <w:szCs w:val="21"/>
              </w:rPr>
              <w:t>2.12冷却方式：水冷。</w:t>
            </w:r>
          </w:p>
          <w:p w14:paraId="6C2B7DF3">
            <w:pPr>
              <w:adjustRightInd w:val="0"/>
              <w:snapToGrid w:val="0"/>
              <w:spacing w:line="300" w:lineRule="auto"/>
              <w:rPr>
                <w:rFonts w:ascii="宋体" w:hAnsi="宋体" w:eastAsia="宋体" w:cs="Times New Roman"/>
                <w:szCs w:val="21"/>
              </w:rPr>
            </w:pPr>
            <w:r>
              <w:rPr>
                <w:rFonts w:ascii="宋体" w:hAnsi="宋体" w:eastAsia="宋体" w:cs="Times New Roman"/>
                <w:szCs w:val="21"/>
              </w:rPr>
              <w:t>2.13结构：外壳承压方式。</w:t>
            </w:r>
          </w:p>
          <w:p w14:paraId="5B8BBF79">
            <w:pPr>
              <w:adjustRightInd w:val="0"/>
              <w:snapToGrid w:val="0"/>
              <w:spacing w:line="300" w:lineRule="auto"/>
              <w:rPr>
                <w:rFonts w:ascii="宋体" w:hAnsi="宋体" w:eastAsia="宋体" w:cs="Times New Roman"/>
                <w:szCs w:val="21"/>
              </w:rPr>
            </w:pPr>
            <w:r>
              <w:rPr>
                <w:rFonts w:ascii="宋体" w:hAnsi="宋体" w:eastAsia="宋体" w:cs="Times New Roman"/>
                <w:szCs w:val="21"/>
              </w:rPr>
              <w:t>2.13.1大门：单开门，配防爆型门锁、照明灯：1盏，在观察窗上、配多层中空玻璃观测窗：1个、Φ300mmx400 1个、门框</w:t>
            </w:r>
            <w:r>
              <w:rPr>
                <w:rFonts w:hint="eastAsia" w:ascii="宋体" w:hAnsi="宋体" w:eastAsia="宋体" w:cs="Times New Roman"/>
                <w:szCs w:val="21"/>
              </w:rPr>
              <w:t>具备</w:t>
            </w:r>
            <w:r>
              <w:rPr>
                <w:rFonts w:ascii="宋体" w:hAnsi="宋体" w:eastAsia="宋体" w:cs="Times New Roman"/>
                <w:szCs w:val="21"/>
              </w:rPr>
              <w:t>防结露装置；</w:t>
            </w:r>
          </w:p>
          <w:p w14:paraId="1B3D69E3">
            <w:pPr>
              <w:adjustRightInd w:val="0"/>
              <w:snapToGrid w:val="0"/>
              <w:spacing w:line="300" w:lineRule="auto"/>
              <w:rPr>
                <w:rFonts w:ascii="宋体" w:hAnsi="宋体" w:eastAsia="宋体" w:cs="Times New Roman"/>
                <w:szCs w:val="21"/>
              </w:rPr>
            </w:pPr>
            <w:r>
              <w:rPr>
                <w:rFonts w:ascii="宋体" w:hAnsi="宋体" w:eastAsia="宋体" w:cs="Times New Roman"/>
                <w:szCs w:val="21"/>
              </w:rPr>
              <w:t>2.13.2试验箱体配置：</w:t>
            </w:r>
          </w:p>
          <w:p w14:paraId="1E13F6A5">
            <w:pPr>
              <w:adjustRightInd w:val="0"/>
              <w:snapToGrid w:val="0"/>
              <w:spacing w:line="300" w:lineRule="auto"/>
              <w:rPr>
                <w:rFonts w:ascii="宋体" w:hAnsi="宋体" w:eastAsia="宋体" w:cs="Times New Roman"/>
                <w:szCs w:val="21"/>
              </w:rPr>
            </w:pPr>
            <w:r>
              <w:rPr>
                <w:rFonts w:ascii="宋体" w:hAnsi="宋体" w:eastAsia="宋体" w:cs="Times New Roman"/>
                <w:szCs w:val="21"/>
              </w:rPr>
              <w:t>外接压力测试接口   1个</w:t>
            </w:r>
          </w:p>
          <w:p w14:paraId="7EE9CEDC">
            <w:pPr>
              <w:adjustRightInd w:val="0"/>
              <w:snapToGrid w:val="0"/>
              <w:spacing w:line="300" w:lineRule="auto"/>
              <w:rPr>
                <w:rFonts w:ascii="宋体" w:hAnsi="宋体" w:eastAsia="宋体" w:cs="Times New Roman"/>
                <w:szCs w:val="21"/>
              </w:rPr>
            </w:pPr>
            <w:r>
              <w:rPr>
                <w:rFonts w:ascii="宋体" w:hAnsi="宋体" w:eastAsia="宋体" w:cs="Times New Roman"/>
                <w:szCs w:val="21"/>
              </w:rPr>
              <w:t>手动充气阀 DN32    1个</w:t>
            </w:r>
          </w:p>
          <w:p w14:paraId="6AB1D397">
            <w:pPr>
              <w:adjustRightInd w:val="0"/>
              <w:snapToGrid w:val="0"/>
              <w:spacing w:line="300" w:lineRule="auto"/>
              <w:rPr>
                <w:rFonts w:ascii="宋体" w:hAnsi="宋体" w:eastAsia="宋体" w:cs="Times New Roman"/>
                <w:szCs w:val="21"/>
              </w:rPr>
            </w:pPr>
            <w:r>
              <w:rPr>
                <w:rFonts w:ascii="宋体" w:hAnsi="宋体" w:eastAsia="宋体" w:cs="Times New Roman"/>
                <w:szCs w:val="21"/>
              </w:rPr>
              <w:t>电缆孔：直径Φ100mm 1个（带法兰盲盖）</w:t>
            </w:r>
          </w:p>
          <w:p w14:paraId="430F49DB">
            <w:pPr>
              <w:adjustRightInd w:val="0"/>
              <w:snapToGrid w:val="0"/>
              <w:spacing w:line="300" w:lineRule="auto"/>
              <w:rPr>
                <w:rFonts w:ascii="宋体" w:hAnsi="宋体" w:eastAsia="宋体" w:cs="Times New Roman"/>
                <w:szCs w:val="21"/>
              </w:rPr>
            </w:pPr>
            <w:r>
              <w:rPr>
                <w:rFonts w:ascii="宋体" w:hAnsi="宋体" w:eastAsia="宋体" w:cs="Times New Roman"/>
                <w:szCs w:val="21"/>
              </w:rPr>
              <w:t>2.13.3其他：气压平衡装置、内箱底部排水功能、三色报警灯。</w:t>
            </w:r>
          </w:p>
          <w:p w14:paraId="3C913605">
            <w:pPr>
              <w:adjustRightInd w:val="0"/>
              <w:snapToGrid w:val="0"/>
              <w:spacing w:line="300" w:lineRule="auto"/>
              <w:rPr>
                <w:rFonts w:ascii="宋体" w:hAnsi="宋体" w:eastAsia="宋体" w:cs="Times New Roman"/>
                <w:szCs w:val="21"/>
              </w:rPr>
            </w:pPr>
            <w:r>
              <w:rPr>
                <w:rFonts w:ascii="宋体" w:hAnsi="宋体" w:eastAsia="宋体" w:cs="Times New Roman"/>
                <w:szCs w:val="21"/>
              </w:rPr>
              <w:t>2.14制冷剂：采用环保制冷剂。</w:t>
            </w:r>
          </w:p>
          <w:p w14:paraId="29D22107">
            <w:pPr>
              <w:adjustRightInd w:val="0"/>
              <w:snapToGrid w:val="0"/>
              <w:spacing w:line="300" w:lineRule="auto"/>
              <w:rPr>
                <w:rFonts w:ascii="宋体" w:hAnsi="宋体" w:eastAsia="宋体" w:cs="Times New Roman"/>
                <w:szCs w:val="21"/>
              </w:rPr>
            </w:pPr>
            <w:r>
              <w:rPr>
                <w:rFonts w:ascii="宋体" w:hAnsi="宋体" w:eastAsia="宋体" w:cs="Times New Roman"/>
                <w:szCs w:val="21"/>
              </w:rPr>
              <w:t>2.15控制器：</w:t>
            </w:r>
          </w:p>
          <w:p w14:paraId="7D49E0C2">
            <w:pPr>
              <w:adjustRightInd w:val="0"/>
              <w:snapToGrid w:val="0"/>
              <w:spacing w:line="300" w:lineRule="auto"/>
              <w:rPr>
                <w:rFonts w:ascii="宋体" w:hAnsi="宋体" w:eastAsia="宋体" w:cs="Times New Roman"/>
                <w:szCs w:val="21"/>
              </w:rPr>
            </w:pPr>
            <w:r>
              <w:rPr>
                <w:rFonts w:ascii="宋体" w:hAnsi="宋体" w:eastAsia="宋体" w:cs="Times New Roman"/>
                <w:szCs w:val="21"/>
              </w:rPr>
              <w:t>2.15.1显示器：</w:t>
            </w:r>
            <w:r>
              <w:rPr>
                <w:rFonts w:hint="eastAsia" w:ascii="宋体" w:hAnsi="宋体" w:eastAsia="宋体" w:cs="Times New Roman"/>
                <w:szCs w:val="21"/>
              </w:rPr>
              <w:t>至少</w:t>
            </w:r>
            <w:r>
              <w:rPr>
                <w:rFonts w:ascii="宋体" w:hAnsi="宋体" w:eastAsia="宋体" w:cs="Times New Roman"/>
                <w:szCs w:val="21"/>
              </w:rPr>
              <w:t>7寸彩色LCD；</w:t>
            </w:r>
          </w:p>
          <w:p w14:paraId="16405CCD">
            <w:pPr>
              <w:adjustRightInd w:val="0"/>
              <w:snapToGrid w:val="0"/>
              <w:spacing w:line="300" w:lineRule="auto"/>
              <w:rPr>
                <w:rFonts w:ascii="宋体" w:hAnsi="宋体" w:eastAsia="宋体" w:cs="Times New Roman"/>
                <w:szCs w:val="21"/>
              </w:rPr>
            </w:pPr>
            <w:r>
              <w:rPr>
                <w:rFonts w:ascii="宋体" w:hAnsi="宋体" w:eastAsia="宋体" w:cs="Times New Roman"/>
                <w:szCs w:val="21"/>
              </w:rPr>
              <w:t>2.15.2运行方式：程序方式、定值方式；</w:t>
            </w:r>
          </w:p>
          <w:p w14:paraId="3E34F4B9">
            <w:pPr>
              <w:adjustRightInd w:val="0"/>
              <w:snapToGrid w:val="0"/>
              <w:spacing w:line="300" w:lineRule="auto"/>
              <w:rPr>
                <w:rFonts w:ascii="宋体" w:hAnsi="宋体" w:eastAsia="宋体" w:cs="Times New Roman"/>
                <w:szCs w:val="21"/>
              </w:rPr>
            </w:pPr>
            <w:r>
              <w:rPr>
                <w:rFonts w:ascii="宋体" w:hAnsi="宋体" w:eastAsia="宋体" w:cs="Times New Roman"/>
                <w:szCs w:val="21"/>
              </w:rPr>
              <w:t>2.15.3</w:t>
            </w:r>
            <w:r>
              <w:rPr>
                <w:rFonts w:hint="eastAsia" w:ascii="宋体" w:hAnsi="宋体" w:eastAsia="宋体" w:cs="Times New Roman"/>
                <w:szCs w:val="21"/>
              </w:rPr>
              <w:t>最低要求采用</w:t>
            </w:r>
            <w:r>
              <w:rPr>
                <w:rFonts w:ascii="宋体" w:hAnsi="宋体" w:eastAsia="宋体" w:cs="Times New Roman"/>
                <w:szCs w:val="21"/>
              </w:rPr>
              <w:t>中英文菜单、触摸屏方式输入；</w:t>
            </w:r>
          </w:p>
          <w:p w14:paraId="109D254B">
            <w:pPr>
              <w:adjustRightInd w:val="0"/>
              <w:snapToGrid w:val="0"/>
              <w:spacing w:line="300" w:lineRule="auto"/>
              <w:rPr>
                <w:rFonts w:ascii="宋体" w:hAnsi="宋体" w:eastAsia="宋体" w:cs="Times New Roman"/>
                <w:szCs w:val="21"/>
              </w:rPr>
            </w:pPr>
            <w:r>
              <w:rPr>
                <w:rFonts w:ascii="宋体" w:hAnsi="宋体" w:eastAsia="宋体" w:cs="Times New Roman"/>
                <w:szCs w:val="21"/>
              </w:rPr>
              <w:t>2.15.4通讯功能：</w:t>
            </w:r>
            <w:r>
              <w:rPr>
                <w:rFonts w:hint="eastAsia" w:ascii="宋体" w:hAnsi="宋体" w:eastAsia="宋体" w:cs="Times New Roman"/>
                <w:szCs w:val="21"/>
              </w:rPr>
              <w:t>至少</w:t>
            </w:r>
            <w:r>
              <w:rPr>
                <w:rFonts w:ascii="宋体" w:hAnsi="宋体" w:eastAsia="宋体" w:cs="Times New Roman"/>
                <w:szCs w:val="21"/>
              </w:rPr>
              <w:t>RS-485接口或RS-232接口或以太网口，具有本地和远程通讯功能；数据存储≥4GB；</w:t>
            </w:r>
          </w:p>
          <w:p w14:paraId="77AC57AE">
            <w:pPr>
              <w:adjustRightInd w:val="0"/>
              <w:snapToGrid w:val="0"/>
              <w:spacing w:line="300" w:lineRule="auto"/>
              <w:rPr>
                <w:rFonts w:ascii="宋体" w:hAnsi="宋体" w:eastAsia="宋体" w:cs="Times New Roman"/>
                <w:szCs w:val="21"/>
              </w:rPr>
            </w:pPr>
            <w:r>
              <w:rPr>
                <w:rFonts w:ascii="宋体" w:hAnsi="宋体" w:eastAsia="宋体" w:cs="Times New Roman"/>
                <w:szCs w:val="21"/>
              </w:rPr>
              <w:t>2.15.5附属功能：故障报警及原因、处理提示功能；断电保护功能；上下限温度保护功能；定时功能(自动启动及自动停止运行)、自诊断功能。</w:t>
            </w:r>
          </w:p>
          <w:p w14:paraId="29AC9936">
            <w:pPr>
              <w:adjustRightInd w:val="0"/>
              <w:snapToGrid w:val="0"/>
              <w:spacing w:line="300" w:lineRule="auto"/>
              <w:rPr>
                <w:rFonts w:ascii="宋体" w:hAnsi="宋体" w:eastAsia="宋体" w:cs="Times New Roman"/>
                <w:szCs w:val="21"/>
              </w:rPr>
            </w:pPr>
            <w:r>
              <w:rPr>
                <w:rFonts w:ascii="宋体" w:hAnsi="宋体" w:eastAsia="宋体" w:cs="Times New Roman"/>
                <w:szCs w:val="21"/>
              </w:rPr>
              <w:t>2..16安全保护装置：</w:t>
            </w:r>
          </w:p>
          <w:p w14:paraId="5D7E6EC7">
            <w:pPr>
              <w:adjustRightInd w:val="0"/>
              <w:snapToGrid w:val="0"/>
              <w:spacing w:line="300" w:lineRule="auto"/>
              <w:rPr>
                <w:rFonts w:ascii="宋体" w:hAnsi="宋体" w:eastAsia="宋体" w:cs="Times New Roman"/>
                <w:szCs w:val="21"/>
              </w:rPr>
            </w:pPr>
            <w:r>
              <w:rPr>
                <w:rFonts w:ascii="宋体" w:hAnsi="宋体" w:eastAsia="宋体" w:cs="Times New Roman"/>
                <w:szCs w:val="21"/>
              </w:rPr>
              <w:t>2.16.1制冷、真空系统：压缩机超压保护、压缩机电机过热保护、压缩机电机过流保护、真空泵电机过流、过载保护；</w:t>
            </w:r>
          </w:p>
          <w:p w14:paraId="566CB10B">
            <w:pPr>
              <w:adjustRightInd w:val="0"/>
              <w:snapToGrid w:val="0"/>
              <w:spacing w:line="300" w:lineRule="auto"/>
              <w:rPr>
                <w:rFonts w:ascii="宋体" w:hAnsi="宋体" w:eastAsia="宋体" w:cs="Times New Roman"/>
                <w:szCs w:val="21"/>
              </w:rPr>
            </w:pPr>
            <w:r>
              <w:rPr>
                <w:rFonts w:ascii="宋体" w:hAnsi="宋体" w:eastAsia="宋体" w:cs="Times New Roman"/>
                <w:szCs w:val="21"/>
              </w:rPr>
              <w:t>2.16.2循环风机传动方式：磁流体；</w:t>
            </w:r>
          </w:p>
          <w:p w14:paraId="22D0CA4A">
            <w:pPr>
              <w:adjustRightInd w:val="0"/>
              <w:snapToGrid w:val="0"/>
              <w:spacing w:line="300" w:lineRule="auto"/>
              <w:rPr>
                <w:rFonts w:ascii="宋体" w:hAnsi="宋体" w:eastAsia="宋体" w:cs="Times New Roman"/>
                <w:szCs w:val="21"/>
              </w:rPr>
            </w:pPr>
            <w:r>
              <w:rPr>
                <w:rFonts w:ascii="宋体" w:hAnsi="宋体" w:eastAsia="宋体" w:cs="Times New Roman"/>
                <w:szCs w:val="21"/>
              </w:rPr>
              <w:t>2.16.3试验室：可调式的独立超温保护、空气调节通道极限超温保护、风机电机过热保护；</w:t>
            </w:r>
          </w:p>
          <w:p w14:paraId="3EED43D0">
            <w:pPr>
              <w:adjustRightInd w:val="0"/>
              <w:snapToGrid w:val="0"/>
              <w:spacing w:line="300" w:lineRule="auto"/>
              <w:rPr>
                <w:rFonts w:ascii="宋体" w:hAnsi="宋体" w:eastAsia="宋体" w:cs="Times New Roman"/>
                <w:szCs w:val="21"/>
              </w:rPr>
            </w:pPr>
            <w:r>
              <w:rPr>
                <w:rFonts w:ascii="宋体" w:hAnsi="宋体" w:eastAsia="宋体" w:cs="Times New Roman"/>
                <w:szCs w:val="21"/>
              </w:rPr>
              <w:t>2.16.4其他安全保护：总电源相序和缺相保护、接地、漏电保护、负载短路保护、急停开关。</w:t>
            </w:r>
          </w:p>
          <w:p w14:paraId="2F4F4E9E">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★2.17</w:t>
            </w:r>
            <w:r>
              <w:rPr>
                <w:rFonts w:ascii="宋体" w:hAnsi="宋体" w:eastAsia="宋体" w:cs="Times New Roman"/>
                <w:szCs w:val="21"/>
              </w:rPr>
              <w:t>冷平衡节能：设备需要有节电设计。</w:t>
            </w:r>
            <w:r>
              <w:rPr>
                <w:rFonts w:hint="eastAsia" w:ascii="宋体" w:hAnsi="宋体" w:eastAsia="宋体" w:cs="Times New Roman"/>
                <w:b/>
                <w:kern w:val="0"/>
                <w:szCs w:val="21"/>
                <w:shd w:val="clear" w:color="auto" w:fill="FFFFFF"/>
              </w:rPr>
              <w:t>（投标文件中提供产品彩页或技术白皮书扫描件）</w:t>
            </w:r>
            <w:r>
              <w:rPr>
                <w:rFonts w:hint="eastAsia" w:ascii="宋体" w:hAnsi="宋体" w:eastAsia="宋体" w:cs="Times New Roman"/>
                <w:szCs w:val="21"/>
                <w:shd w:val="clear" w:color="auto" w:fill="FFFFFF"/>
              </w:rPr>
              <w:t>；</w:t>
            </w:r>
          </w:p>
          <w:p w14:paraId="1087C4E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2.17.1 验证</w:t>
            </w:r>
            <w:r>
              <w:rPr>
                <w:rFonts w:ascii="宋体" w:hAnsi="宋体" w:eastAsia="宋体" w:cs="Times New Roman"/>
                <w:szCs w:val="21"/>
              </w:rPr>
              <w:t>-40</w:t>
            </w:r>
            <w:r>
              <w:rPr>
                <w:rFonts w:hint="eastAsia" w:ascii="宋体" w:hAnsi="宋体" w:eastAsia="宋体" w:cs="Times New Roman"/>
                <w:szCs w:val="21"/>
              </w:rPr>
              <w:t>℃</w:t>
            </w:r>
            <w:r>
              <w:rPr>
                <w:rFonts w:ascii="宋体" w:hAnsi="宋体" w:eastAsia="宋体" w:cs="Times New Roman"/>
                <w:szCs w:val="21"/>
              </w:rPr>
              <w:t>恒温低温运行功率为</w:t>
            </w:r>
            <w:r>
              <w:rPr>
                <w:rFonts w:hint="eastAsia" w:ascii="宋体" w:hAnsi="宋体" w:eastAsia="宋体" w:cs="Times New Roman"/>
                <w:szCs w:val="21"/>
              </w:rPr>
              <w:t>最大</w:t>
            </w:r>
            <w:r>
              <w:rPr>
                <w:rFonts w:ascii="宋体" w:hAnsi="宋体" w:eastAsia="宋体" w:cs="Times New Roman"/>
                <w:szCs w:val="21"/>
              </w:rPr>
              <w:t xml:space="preserve">17kW；   </w:t>
            </w:r>
          </w:p>
          <w:p w14:paraId="439908DD">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2.17.2 验证</w:t>
            </w:r>
            <w:r>
              <w:rPr>
                <w:rFonts w:ascii="宋体" w:hAnsi="宋体" w:eastAsia="宋体" w:cs="Times New Roman"/>
                <w:szCs w:val="21"/>
              </w:rPr>
              <w:t>+85</w:t>
            </w:r>
            <w:r>
              <w:rPr>
                <w:rFonts w:hint="eastAsia" w:ascii="宋体" w:hAnsi="宋体" w:eastAsia="宋体" w:cs="Times New Roman"/>
                <w:szCs w:val="21"/>
              </w:rPr>
              <w:t>℃</w:t>
            </w:r>
            <w:r>
              <w:rPr>
                <w:rFonts w:ascii="宋体" w:hAnsi="宋体" w:eastAsia="宋体" w:cs="Times New Roman"/>
                <w:szCs w:val="21"/>
              </w:rPr>
              <w:t>恒温高温运行功率为</w:t>
            </w:r>
            <w:r>
              <w:rPr>
                <w:rFonts w:hint="eastAsia" w:ascii="宋体" w:hAnsi="宋体" w:eastAsia="宋体" w:cs="Times New Roman"/>
                <w:szCs w:val="21"/>
              </w:rPr>
              <w:t>最大</w:t>
            </w:r>
            <w:r>
              <w:rPr>
                <w:rFonts w:ascii="宋体" w:hAnsi="宋体" w:eastAsia="宋体" w:cs="Times New Roman"/>
                <w:szCs w:val="21"/>
              </w:rPr>
              <w:t>8kW</w:t>
            </w:r>
            <w:r>
              <w:rPr>
                <w:rFonts w:ascii="宋体" w:hAnsi="宋体" w:eastAsia="宋体" w:cs="宋体"/>
                <w:kern w:val="0"/>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0F5DC4D">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31163E4">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56217DBD">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643FA1E2">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8324100">
            <w:pPr>
              <w:adjustRightInd w:val="0"/>
              <w:snapToGrid w:val="0"/>
              <w:spacing w:line="300" w:lineRule="auto"/>
              <w:rPr>
                <w:rFonts w:ascii="宋体" w:hAnsi="宋体" w:eastAsia="宋体" w:cs="宋体"/>
                <w:b/>
                <w:bCs/>
                <w:szCs w:val="21"/>
              </w:rPr>
            </w:pPr>
            <w:r>
              <w:rPr>
                <w:rFonts w:hint="eastAsia" w:ascii="宋体" w:hAnsi="宋体" w:eastAsia="宋体" w:cs="Times New Roman"/>
                <w:b/>
                <w:bCs/>
                <w:szCs w:val="21"/>
              </w:rPr>
              <w:t>针式水听器（进口）</w:t>
            </w:r>
          </w:p>
        </w:tc>
        <w:tc>
          <w:tcPr>
            <w:tcW w:w="5528" w:type="dxa"/>
            <w:tcBorders>
              <w:top w:val="single" w:color="000000" w:sz="4" w:space="0"/>
              <w:left w:val="single" w:color="000000" w:sz="4" w:space="0"/>
              <w:bottom w:val="single" w:color="000000" w:sz="4" w:space="0"/>
              <w:right w:val="single" w:color="000000" w:sz="4" w:space="0"/>
            </w:tcBorders>
            <w:vAlign w:val="center"/>
          </w:tcPr>
          <w:p w14:paraId="3AF49E67">
            <w:pPr>
              <w:adjustRightInd w:val="0"/>
              <w:snapToGrid w:val="0"/>
              <w:spacing w:line="300" w:lineRule="auto"/>
              <w:rPr>
                <w:rFonts w:ascii="宋体" w:hAnsi="宋体" w:eastAsia="宋体" w:cs="Arial"/>
                <w:szCs w:val="21"/>
              </w:rPr>
            </w:pPr>
            <w:r>
              <w:rPr>
                <w:rFonts w:hint="eastAsia" w:ascii="宋体" w:hAnsi="宋体" w:eastAsia="宋体" w:cs="Arial"/>
                <w:szCs w:val="21"/>
              </w:rPr>
              <w:t>1.1 应用范围：HIFU等高场强超声信号测试；</w:t>
            </w:r>
          </w:p>
          <w:p w14:paraId="556DA391">
            <w:pPr>
              <w:adjustRightInd w:val="0"/>
              <w:snapToGrid w:val="0"/>
              <w:spacing w:line="300" w:lineRule="auto"/>
              <w:rPr>
                <w:rFonts w:ascii="宋体" w:hAnsi="宋体" w:eastAsia="宋体" w:cs="Times New Roman"/>
                <w:szCs w:val="21"/>
              </w:rPr>
            </w:pPr>
            <w:r>
              <w:rPr>
                <w:rFonts w:hint="eastAsia" w:ascii="宋体" w:hAnsi="宋体" w:eastAsia="宋体" w:cs="Arial"/>
                <w:szCs w:val="21"/>
              </w:rPr>
              <w:t xml:space="preserve">1.2 </w:t>
            </w:r>
            <w:r>
              <w:rPr>
                <w:rFonts w:hint="eastAsia" w:ascii="宋体" w:hAnsi="宋体" w:eastAsia="宋体" w:cs="Times New Roman"/>
                <w:szCs w:val="21"/>
              </w:rPr>
              <w:t>频率范围（±6dB）：1-10MHz</w:t>
            </w:r>
            <w:r>
              <w:rPr>
                <w:rFonts w:ascii="宋体" w:hAnsi="宋体" w:eastAsia="宋体" w:cs="Times New Roman"/>
                <w:szCs w:val="21"/>
              </w:rPr>
              <w:t>；</w:t>
            </w:r>
          </w:p>
          <w:p w14:paraId="6A28DCD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1.3 EOC标称灵敏度（nV/Pa）：60～80 nV/Pa</w:t>
            </w:r>
            <w:r>
              <w:rPr>
                <w:rFonts w:ascii="宋体" w:hAnsi="宋体" w:eastAsia="宋体" w:cs="Times New Roman"/>
                <w:szCs w:val="21"/>
              </w:rPr>
              <w:t>；</w:t>
            </w:r>
          </w:p>
          <w:p w14:paraId="3CAC5AC0">
            <w:pPr>
              <w:adjustRightInd w:val="0"/>
              <w:snapToGrid w:val="0"/>
              <w:spacing w:line="300" w:lineRule="auto"/>
              <w:rPr>
                <w:rFonts w:ascii="宋体" w:hAnsi="宋体" w:eastAsia="宋体" w:cs="Times New Roman"/>
                <w:b/>
                <w:szCs w:val="21"/>
              </w:rPr>
            </w:pPr>
            <w:r>
              <w:rPr>
                <w:rFonts w:hint="eastAsia" w:ascii="宋体" w:hAnsi="宋体" w:eastAsia="宋体" w:cs="Times New Roman"/>
                <w:szCs w:val="21"/>
              </w:rPr>
              <w:t>1.</w:t>
            </w:r>
            <w:r>
              <w:rPr>
                <w:rFonts w:hint="eastAsia" w:ascii="宋体" w:hAnsi="宋体" w:eastAsia="宋体" w:cs="Arial"/>
                <w:szCs w:val="21"/>
              </w:rPr>
              <w:t>4时间平均声强≥500W/cm</w:t>
            </w:r>
            <w:r>
              <w:rPr>
                <w:rFonts w:hint="eastAsia" w:ascii="宋体" w:hAnsi="宋体" w:eastAsia="宋体" w:cs="Arial"/>
                <w:szCs w:val="21"/>
                <w:vertAlign w:val="superscript"/>
              </w:rPr>
              <w:t>2</w:t>
            </w:r>
            <w:r>
              <w:rPr>
                <w:rFonts w:ascii="宋体" w:hAnsi="宋体" w:eastAsia="宋体" w:cs="Times New Roman"/>
                <w:b/>
                <w:szCs w:val="21"/>
              </w:rPr>
              <w:t>；</w:t>
            </w:r>
          </w:p>
          <w:p w14:paraId="3B225842">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★1.5传感器元件孔径尺寸（直径）：≥350微米且≤450微米</w:t>
            </w:r>
            <w:r>
              <w:rPr>
                <w:rFonts w:ascii="宋体" w:hAnsi="宋体" w:eastAsia="宋体" w:cs="Times New Roman"/>
                <w:szCs w:val="21"/>
              </w:rPr>
              <w:t>；</w:t>
            </w:r>
          </w:p>
          <w:p w14:paraId="2FA0B405">
            <w:pPr>
              <w:widowControl/>
              <w:adjustRightInd w:val="0"/>
              <w:snapToGrid w:val="0"/>
              <w:spacing w:line="300" w:lineRule="auto"/>
              <w:jc w:val="left"/>
              <w:rPr>
                <w:rFonts w:ascii="宋体" w:hAnsi="宋体" w:eastAsia="宋体" w:cs="Times New Roman"/>
                <w:szCs w:val="21"/>
              </w:rPr>
            </w:pPr>
            <w:r>
              <w:rPr>
                <w:rFonts w:hint="eastAsia" w:ascii="宋体" w:hAnsi="宋体" w:eastAsia="宋体" w:cs="Times New Roman"/>
                <w:szCs w:val="21"/>
              </w:rPr>
              <w:t>★1.6 电容：70～90pF</w:t>
            </w:r>
            <w:r>
              <w:rPr>
                <w:rFonts w:hint="eastAsia" w:ascii="宋体" w:hAnsi="宋体" w:eastAsia="宋体" w:cs="Times New Roman"/>
                <w:b/>
                <w:kern w:val="0"/>
                <w:szCs w:val="21"/>
                <w:shd w:val="clear" w:color="auto" w:fill="FFFFFF"/>
              </w:rPr>
              <w:t>（投标文件中提供产品彩页或技术白皮书扫描件）</w:t>
            </w:r>
            <w:r>
              <w:rPr>
                <w:rFonts w:hint="eastAsia" w:ascii="宋体" w:hAnsi="宋体" w:eastAsia="宋体" w:cs="Times New Roman"/>
                <w:szCs w:val="21"/>
                <w:shd w:val="clear" w:color="auto" w:fill="FFFFFF"/>
              </w:rPr>
              <w:t>；</w:t>
            </w:r>
          </w:p>
          <w:p w14:paraId="4326E7B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1.7 最高使用温度：不低于45℃</w:t>
            </w:r>
            <w:r>
              <w:rPr>
                <w:rFonts w:ascii="宋体" w:hAnsi="宋体" w:eastAsia="宋体" w:cs="Times New Roman"/>
                <w:szCs w:val="21"/>
              </w:rPr>
              <w:t>；</w:t>
            </w:r>
          </w:p>
          <w:p w14:paraId="4693AD98">
            <w:pPr>
              <w:adjustRightInd w:val="0"/>
              <w:snapToGrid w:val="0"/>
              <w:spacing w:line="300" w:lineRule="auto"/>
              <w:rPr>
                <w:rFonts w:ascii="宋体" w:hAnsi="宋体" w:eastAsia="宋体" w:cs="宋体"/>
                <w:b/>
                <w:kern w:val="0"/>
                <w:szCs w:val="21"/>
              </w:rPr>
            </w:pPr>
            <w:r>
              <w:rPr>
                <w:rFonts w:hint="eastAsia" w:ascii="宋体" w:hAnsi="宋体" w:eastAsia="宋体" w:cs="Times New Roman"/>
                <w:szCs w:val="21"/>
              </w:rPr>
              <w:t>1.8 原厂校准：</w:t>
            </w:r>
            <w:r>
              <w:rPr>
                <w:rFonts w:hint="eastAsia" w:ascii="宋体" w:hAnsi="宋体" w:eastAsia="宋体" w:cs="Arial"/>
                <w:szCs w:val="21"/>
              </w:rPr>
              <w:t>1-10MHz，频率间隔不大于50kHz；</w:t>
            </w:r>
            <w:r>
              <w:rPr>
                <w:rFonts w:hint="eastAsia" w:ascii="宋体" w:hAnsi="宋体" w:eastAsia="宋体" w:cs="Arial"/>
                <w:szCs w:val="21"/>
              </w:rPr>
              <w:br w:type="textWrapping"/>
            </w:r>
            <w:r>
              <w:rPr>
                <w:rFonts w:hint="eastAsia" w:ascii="宋体" w:hAnsi="宋体" w:eastAsia="宋体" w:cs="Times New Roman"/>
                <w:szCs w:val="21"/>
              </w:rPr>
              <w:t>★</w:t>
            </w:r>
            <w:r>
              <w:rPr>
                <w:rFonts w:hint="eastAsia" w:ascii="宋体" w:hAnsi="宋体" w:eastAsia="宋体" w:cs="Arial"/>
                <w:szCs w:val="21"/>
              </w:rPr>
              <w:t>1.9 兼容现有ONDA声场测试系统</w:t>
            </w:r>
            <w:r>
              <w:rPr>
                <w:rFonts w:hint="eastAsia" w:ascii="宋体" w:hAnsi="宋体" w:eastAsia="宋体" w:cs="Times New Roman"/>
                <w:b/>
                <w:kern w:val="0"/>
                <w:szCs w:val="21"/>
                <w:shd w:val="clear" w:color="auto" w:fill="FFFFFF"/>
              </w:rPr>
              <w:t>（投标文件中提供书面承诺）</w:t>
            </w:r>
            <w:r>
              <w:rPr>
                <w:rFonts w:ascii="宋体" w:hAnsi="宋体" w:eastAsia="宋体" w:cs="宋体"/>
                <w:b/>
                <w:kern w:val="0"/>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A778BD1">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473BA479">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729807B2">
        <w:tblPrEx>
          <w:tblCellMar>
            <w:top w:w="0" w:type="dxa"/>
            <w:left w:w="108" w:type="dxa"/>
            <w:bottom w:w="0" w:type="dxa"/>
            <w:right w:w="108" w:type="dxa"/>
          </w:tblCellMar>
        </w:tblPrEx>
        <w:trPr>
          <w:trHeight w:val="50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DE195F2">
            <w:pPr>
              <w:widowControl/>
              <w:numPr>
                <w:ilvl w:val="0"/>
                <w:numId w:val="3"/>
              </w:numPr>
              <w:adjustRightInd w:val="0"/>
              <w:snapToGrid w:val="0"/>
              <w:spacing w:line="300" w:lineRule="auto"/>
              <w:jc w:val="center"/>
              <w:rPr>
                <w:rFonts w:ascii="宋体" w:hAnsi="宋体" w:eastAsia="宋体" w:cs="宋体"/>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2426066">
            <w:pPr>
              <w:adjustRightInd w:val="0"/>
              <w:snapToGrid w:val="0"/>
              <w:spacing w:line="300" w:lineRule="auto"/>
              <w:rPr>
                <w:rFonts w:ascii="宋体" w:hAnsi="宋体" w:eastAsia="宋体" w:cs="宋体"/>
                <w:szCs w:val="21"/>
              </w:rPr>
            </w:pPr>
            <w:r>
              <w:rPr>
                <w:rFonts w:hint="eastAsia" w:ascii="宋体" w:hAnsi="宋体" w:eastAsia="宋体" w:cs="Times New Roman"/>
                <w:szCs w:val="21"/>
              </w:rPr>
              <w:t>球型水听器</w:t>
            </w:r>
          </w:p>
        </w:tc>
        <w:tc>
          <w:tcPr>
            <w:tcW w:w="5528" w:type="dxa"/>
            <w:tcBorders>
              <w:top w:val="single" w:color="000000" w:sz="4" w:space="0"/>
              <w:left w:val="single" w:color="000000" w:sz="4" w:space="0"/>
              <w:bottom w:val="single" w:color="000000" w:sz="4" w:space="0"/>
              <w:right w:val="single" w:color="000000" w:sz="4" w:space="0"/>
            </w:tcBorders>
            <w:vAlign w:val="center"/>
          </w:tcPr>
          <w:p w14:paraId="3778E9B8">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1.1 专门用于超声刀测试，满足YY/T 1750《超声软组织切割止血手术设备》要求</w:t>
            </w:r>
            <w:r>
              <w:rPr>
                <w:rFonts w:ascii="宋体" w:hAnsi="宋体" w:eastAsia="宋体" w:cs="Times New Roman"/>
                <w:szCs w:val="21"/>
                <w:shd w:val="clear" w:color="auto" w:fill="FFFFFF"/>
              </w:rPr>
              <w:t>；</w:t>
            </w:r>
          </w:p>
          <w:p w14:paraId="34AB0851">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1.2 敏感元件需采用球形压电陶瓷，水平垂直全向；</w:t>
            </w:r>
          </w:p>
          <w:p w14:paraId="206AE86A">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rPr>
              <w:t>★</w:t>
            </w:r>
            <w:r>
              <w:rPr>
                <w:rFonts w:hint="eastAsia" w:ascii="宋体" w:hAnsi="宋体" w:eastAsia="宋体" w:cs="Times New Roman"/>
                <w:szCs w:val="21"/>
                <w:shd w:val="clear" w:color="auto" w:fill="FFFFFF"/>
              </w:rPr>
              <w:t>1.3 工作频率范围：≥20Hz～200kHz；</w:t>
            </w:r>
          </w:p>
          <w:p w14:paraId="4062EDF2">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1.4 线性频率范围：≥1kHz～100kHz；</w:t>
            </w:r>
          </w:p>
          <w:p w14:paraId="2E4F22AC">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rPr>
              <w:t>★</w:t>
            </w:r>
            <w:r>
              <w:rPr>
                <w:rFonts w:hint="eastAsia" w:ascii="宋体" w:hAnsi="宋体" w:eastAsia="宋体" w:cs="Times New Roman"/>
                <w:szCs w:val="21"/>
                <w:shd w:val="clear" w:color="auto" w:fill="FFFFFF"/>
              </w:rPr>
              <w:t>1.5 低频灵敏度：≥-210dB±1dB@250Hz；</w:t>
            </w:r>
          </w:p>
          <w:p w14:paraId="2CF1FE72">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1.7 水平指向性：不低于2.0dB@125kHz；</w:t>
            </w:r>
          </w:p>
          <w:p w14:paraId="5ABB2CB6">
            <w:pPr>
              <w:widowControl/>
              <w:adjustRightInd w:val="0"/>
              <w:snapToGrid w:val="0"/>
              <w:spacing w:line="300" w:lineRule="auto"/>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1.8垂直指向性：不低于±2.5dB@125kHz,240°范围；</w:t>
            </w:r>
          </w:p>
          <w:p w14:paraId="59AF1F07">
            <w:pPr>
              <w:rPr>
                <w:rFonts w:ascii="宋体" w:hAnsi="宋体" w:eastAsia="宋体" w:cs="宋体"/>
                <w:b/>
                <w:kern w:val="0"/>
                <w:szCs w:val="21"/>
              </w:rPr>
            </w:pPr>
            <w:r>
              <w:rPr>
                <w:rFonts w:hint="eastAsia" w:ascii="宋体" w:hAnsi="宋体" w:eastAsia="宋体" w:cs="Times New Roman"/>
                <w:szCs w:val="21"/>
              </w:rPr>
              <w:t>★</w:t>
            </w:r>
            <w:r>
              <w:rPr>
                <w:rFonts w:hint="eastAsia" w:ascii="宋体" w:hAnsi="宋体" w:eastAsia="宋体" w:cs="Arial"/>
                <w:szCs w:val="21"/>
              </w:rPr>
              <w:t>1.9 兼容现有ONDA声场测试系统</w:t>
            </w:r>
            <w:r>
              <w:rPr>
                <w:rFonts w:hint="eastAsia" w:ascii="宋体" w:hAnsi="宋体" w:eastAsia="宋体" w:cs="Times New Roman"/>
                <w:b/>
                <w:kern w:val="0"/>
                <w:szCs w:val="21"/>
                <w:shd w:val="clear" w:color="auto" w:fill="FFFFFF"/>
              </w:rPr>
              <w:t>（投标文件中提供书面承诺）</w:t>
            </w:r>
            <w:r>
              <w:rPr>
                <w:rFonts w:ascii="宋体" w:hAnsi="宋体" w:eastAsia="宋体" w:cs="宋体"/>
                <w:b/>
                <w:kern w:val="0"/>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E463260">
            <w:pPr>
              <w:adjustRightInd w:val="0"/>
              <w:snapToGrid w:val="0"/>
              <w:spacing w:line="300" w:lineRule="auto"/>
              <w:jc w:val="center"/>
              <w:rPr>
                <w:rFonts w:ascii="宋体" w:hAnsi="宋体" w:eastAsia="宋体" w:cs="宋体"/>
                <w:szCs w:val="21"/>
              </w:rPr>
            </w:pPr>
            <w:r>
              <w:rPr>
                <w:rFonts w:hint="eastAsia" w:ascii="宋体" w:hAnsi="宋体" w:eastAsia="宋体" w:cs="Times New Roman"/>
                <w:szCs w:val="21"/>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60756C1">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r w14:paraId="4AE779FC">
        <w:tblPrEx>
          <w:tblCellMar>
            <w:top w:w="0" w:type="dxa"/>
            <w:left w:w="108" w:type="dxa"/>
            <w:bottom w:w="0" w:type="dxa"/>
            <w:right w:w="108" w:type="dxa"/>
          </w:tblCellMar>
        </w:tblPrEx>
        <w:trPr>
          <w:trHeight w:val="500" w:hRule="atLeast"/>
          <w:jc w:val="center"/>
        </w:trPr>
        <w:tc>
          <w:tcPr>
            <w:tcW w:w="9385" w:type="dxa"/>
            <w:gridSpan w:val="5"/>
            <w:tcBorders>
              <w:top w:val="single" w:color="000000" w:sz="4" w:space="0"/>
              <w:left w:val="single" w:color="000000" w:sz="4" w:space="0"/>
              <w:bottom w:val="single" w:color="000000" w:sz="4" w:space="0"/>
              <w:right w:val="single" w:color="000000" w:sz="4" w:space="0"/>
            </w:tcBorders>
          </w:tcPr>
          <w:p w14:paraId="4D6C32D8">
            <w:pPr>
              <w:widowControl/>
              <w:adjustRightInd w:val="0"/>
              <w:snapToGrid w:val="0"/>
              <w:spacing w:line="300" w:lineRule="auto"/>
              <w:rPr>
                <w:rFonts w:hint="eastAsia" w:ascii="宋体" w:hAnsi="宋体" w:eastAsia="宋体" w:cs="宋体"/>
                <w:kern w:val="0"/>
                <w:szCs w:val="21"/>
              </w:rPr>
            </w:pPr>
            <w:r>
              <w:rPr>
                <w:rFonts w:hint="eastAsia" w:ascii="宋体" w:hAnsi="宋体" w:eastAsia="宋体" w:cs="宋体"/>
                <w:kern w:val="0"/>
                <w:szCs w:val="21"/>
              </w:rPr>
              <w:t>其他要求：采购人不与物流对接，仅与中标供应商对接；采购人不负责签收任何货品，中标供应商自行负责将设备运至采购人指定地点，负责配合工程师的拆箱搬运，货品运输或搬运中出现的损伤由中标供应商负责；在整套设备验收前货品若出现任何质量问题由中标供应商负责。</w:t>
            </w:r>
          </w:p>
        </w:tc>
      </w:tr>
    </w:tbl>
    <w:tbl>
      <w:tblPr>
        <w:tblStyle w:val="29"/>
        <w:tblpPr w:leftFromText="180" w:rightFromText="180" w:vertAnchor="text" w:horzAnchor="page" w:tblpX="1233" w:tblpY="400"/>
        <w:tblOverlap w:val="never"/>
        <w:tblW w:w="9639" w:type="dxa"/>
        <w:tblInd w:w="0" w:type="dxa"/>
        <w:tblLayout w:type="autofit"/>
        <w:tblCellMar>
          <w:top w:w="0" w:type="dxa"/>
          <w:left w:w="108" w:type="dxa"/>
          <w:bottom w:w="0" w:type="dxa"/>
          <w:right w:w="108" w:type="dxa"/>
        </w:tblCellMar>
      </w:tblPr>
      <w:tblGrid>
        <w:gridCol w:w="709"/>
        <w:gridCol w:w="1376"/>
        <w:gridCol w:w="5570"/>
        <w:gridCol w:w="992"/>
        <w:gridCol w:w="992"/>
      </w:tblGrid>
      <w:tr w14:paraId="7D613870">
        <w:tblPrEx>
          <w:tblCellMar>
            <w:top w:w="0" w:type="dxa"/>
            <w:left w:w="108" w:type="dxa"/>
            <w:bottom w:w="0" w:type="dxa"/>
            <w:right w:w="108" w:type="dxa"/>
          </w:tblCellMar>
        </w:tblPrEx>
        <w:trPr>
          <w:trHeight w:val="500" w:hRule="atLeast"/>
        </w:trPr>
        <w:tc>
          <w:tcPr>
            <w:tcW w:w="9639" w:type="dxa"/>
            <w:gridSpan w:val="5"/>
            <w:tcBorders>
              <w:top w:val="single" w:color="000000" w:sz="4" w:space="0"/>
              <w:left w:val="single" w:color="000000" w:sz="4" w:space="0"/>
              <w:bottom w:val="single" w:color="000000" w:sz="4" w:space="0"/>
              <w:right w:val="single" w:color="000000" w:sz="4" w:space="0"/>
            </w:tcBorders>
            <w:vAlign w:val="center"/>
          </w:tcPr>
          <w:p w14:paraId="3C0F36E0">
            <w:pPr>
              <w:widowControl/>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第4包</w:t>
            </w:r>
          </w:p>
        </w:tc>
      </w:tr>
      <w:tr w14:paraId="1680D1BF">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E0EEAE">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611D9505">
            <w:pPr>
              <w:widowControl/>
              <w:adjustRightInd w:val="0"/>
              <w:snapToGrid w:val="0"/>
              <w:spacing w:line="300" w:lineRule="auto"/>
              <w:jc w:val="center"/>
              <w:rPr>
                <w:rFonts w:ascii="宋体" w:hAnsi="宋体" w:eastAsia="宋体" w:cs="宋体"/>
                <w:b/>
                <w:kern w:val="0"/>
                <w:szCs w:val="21"/>
              </w:rPr>
            </w:pPr>
            <w:r>
              <w:rPr>
                <w:rFonts w:ascii="宋体" w:hAnsi="宋体" w:eastAsia="宋体" w:cs="宋体"/>
                <w:b/>
                <w:kern w:val="0"/>
                <w:szCs w:val="21"/>
              </w:rPr>
              <w:t>货物名称</w:t>
            </w:r>
          </w:p>
        </w:tc>
        <w:tc>
          <w:tcPr>
            <w:tcW w:w="5570" w:type="dxa"/>
            <w:tcBorders>
              <w:top w:val="single" w:color="000000" w:sz="4" w:space="0"/>
              <w:left w:val="single" w:color="000000" w:sz="4" w:space="0"/>
              <w:bottom w:val="single" w:color="000000" w:sz="4" w:space="0"/>
              <w:right w:val="single" w:color="000000" w:sz="4" w:space="0"/>
            </w:tcBorders>
            <w:vAlign w:val="center"/>
          </w:tcPr>
          <w:p w14:paraId="69BD0E3D">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技术参数要求</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D72F93">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数量（台/套）</w:t>
            </w:r>
          </w:p>
        </w:tc>
        <w:tc>
          <w:tcPr>
            <w:tcW w:w="992" w:type="dxa"/>
            <w:tcBorders>
              <w:top w:val="single" w:color="000000" w:sz="4" w:space="0"/>
              <w:left w:val="single" w:color="000000" w:sz="4" w:space="0"/>
              <w:bottom w:val="single" w:color="000000" w:sz="4" w:space="0"/>
              <w:right w:val="single" w:color="000000" w:sz="4" w:space="0"/>
            </w:tcBorders>
            <w:vAlign w:val="center"/>
          </w:tcPr>
          <w:p w14:paraId="05AEA809">
            <w:pPr>
              <w:widowControl/>
              <w:adjustRightInd w:val="0"/>
              <w:snapToGrid w:val="0"/>
              <w:spacing w:line="300" w:lineRule="auto"/>
              <w:jc w:val="center"/>
              <w:rPr>
                <w:rFonts w:ascii="宋体" w:hAnsi="宋体" w:eastAsia="宋体" w:cs="宋体"/>
                <w:b/>
                <w:kern w:val="0"/>
                <w:szCs w:val="21"/>
              </w:rPr>
            </w:pPr>
            <w:r>
              <w:rPr>
                <w:rFonts w:hint="eastAsia" w:ascii="宋体" w:hAnsi="宋体" w:eastAsia="宋体" w:cs="宋体"/>
                <w:b/>
                <w:kern w:val="0"/>
                <w:szCs w:val="21"/>
              </w:rPr>
              <w:t>所属行业</w:t>
            </w:r>
          </w:p>
        </w:tc>
      </w:tr>
      <w:tr w14:paraId="4FC9E9F3">
        <w:tblPrEx>
          <w:tblCellMar>
            <w:top w:w="0" w:type="dxa"/>
            <w:left w:w="108" w:type="dxa"/>
            <w:bottom w:w="0" w:type="dxa"/>
            <w:right w:w="108" w:type="dxa"/>
          </w:tblCellMar>
        </w:tblPrEx>
        <w:trPr>
          <w:trHeight w:val="5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13F11C">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6C4AB152">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▲组织病理扫描分析系统</w:t>
            </w:r>
          </w:p>
        </w:tc>
        <w:tc>
          <w:tcPr>
            <w:tcW w:w="5570" w:type="dxa"/>
            <w:tcBorders>
              <w:top w:val="single" w:color="000000" w:sz="4" w:space="0"/>
              <w:left w:val="single" w:color="000000" w:sz="4" w:space="0"/>
              <w:bottom w:val="single" w:color="000000" w:sz="4" w:space="0"/>
              <w:right w:val="single" w:color="000000" w:sz="4" w:space="0"/>
            </w:tcBorders>
            <w:vAlign w:val="center"/>
          </w:tcPr>
          <w:p w14:paraId="6BC22496">
            <w:pPr>
              <w:widowControl/>
              <w:adjustRightInd w:val="0"/>
              <w:snapToGrid w:val="0"/>
              <w:spacing w:line="300" w:lineRule="auto"/>
              <w:rPr>
                <w:rFonts w:hint="eastAsia" w:ascii="宋体" w:hAnsi="宋体" w:eastAsia="宋体" w:cs="宋体"/>
                <w:b/>
                <w:bCs/>
                <w:szCs w:val="21"/>
              </w:rPr>
            </w:pPr>
            <w:r>
              <w:rPr>
                <w:rFonts w:hint="eastAsia" w:ascii="宋体" w:hAnsi="宋体" w:eastAsia="宋体" w:cs="宋体"/>
                <w:b/>
                <w:bCs/>
                <w:szCs w:val="21"/>
              </w:rPr>
              <w:t>一、全玻片扫描主机</w:t>
            </w:r>
          </w:p>
          <w:p w14:paraId="7F280248">
            <w:pPr>
              <w:widowControl/>
              <w:adjustRightInd w:val="0"/>
              <w:snapToGrid w:val="0"/>
              <w:spacing w:line="300" w:lineRule="auto"/>
              <w:rPr>
                <w:rFonts w:hint="eastAsia" w:ascii="宋体" w:hAnsi="宋体" w:eastAsia="宋体" w:cs="宋体"/>
                <w:b/>
                <w:szCs w:val="21"/>
              </w:rPr>
            </w:pPr>
            <w:r>
              <w:rPr>
                <w:rFonts w:hint="eastAsia" w:ascii="宋体" w:hAnsi="宋体" w:eastAsia="宋体" w:cs="宋体"/>
                <w:szCs w:val="21"/>
              </w:rPr>
              <w:t>★1.成像设备：大靶面面阵CMOS相机，非线阵相机，像素≥1200万，帧率≥30.5帧/秒，靶面尺寸≥1.1英寸，像元尺寸≥3.45μm*3.45μm，支持USB3.0</w:t>
            </w:r>
            <w:r>
              <w:rPr>
                <w:rFonts w:hint="eastAsia" w:ascii="宋体" w:hAnsi="宋体" w:eastAsia="宋体" w:cs="宋体"/>
                <w:b/>
                <w:szCs w:val="21"/>
              </w:rPr>
              <w:t>（投标文件中提供证明材料）；</w:t>
            </w:r>
            <w:bookmarkStart w:id="60" w:name="_GoBack"/>
            <w:bookmarkEnd w:id="60"/>
          </w:p>
          <w:p w14:paraId="1E7127E9">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★2.光源：采用高速频闪光源，避免样本褪色和熔化。光源频闪数≥150次/秒</w:t>
            </w:r>
            <w:r>
              <w:rPr>
                <w:rFonts w:hint="eastAsia" w:ascii="宋体" w:hAnsi="宋体" w:eastAsia="宋体" w:cs="宋体"/>
                <w:b/>
                <w:szCs w:val="21"/>
              </w:rPr>
              <w:t>（投标文件中提供产品彩页扫描件）；</w:t>
            </w:r>
          </w:p>
          <w:p w14:paraId="4F2EBF67">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3.对焦轴控制：双级对焦；预对焦重复定位精度≤1.0μm；</w:t>
            </w:r>
          </w:p>
          <w:p w14:paraId="3D5A32CA">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★4.细对焦重复定位精度≦10nm，20μm阶跃定位时间≦40ms。</w:t>
            </w:r>
            <w:r>
              <w:rPr>
                <w:rFonts w:hint="eastAsia" w:ascii="宋体" w:hAnsi="宋体" w:eastAsia="宋体" w:cs="宋体"/>
                <w:b/>
                <w:szCs w:val="21"/>
              </w:rPr>
              <w:t>（投标文件中提供宣传彩页或其他证明材料）</w:t>
            </w:r>
            <w:r>
              <w:rPr>
                <w:rFonts w:hint="eastAsia" w:ascii="宋体" w:hAnsi="宋体" w:eastAsia="宋体" w:cs="宋体"/>
                <w:szCs w:val="21"/>
              </w:rPr>
              <w:t>；</w:t>
            </w:r>
          </w:p>
          <w:p w14:paraId="46C26B97">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5.系统成像速度：20 倍物镜下扫描速度≥2.077cm²/min，40 倍物镜下扫描速度≥0.710cm²/min。（15mm*15mm组织面积下换算速度：20倍物 镜下扫描时间≦65s，40倍物镜下扫描时间≦191s）；</w:t>
            </w:r>
          </w:p>
          <w:p w14:paraId="4AF99093">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★6.扫描分辨率：20倍物镜下扫描分辨率≦0.181μm/pixel；40倍物镜下扫描分辨率≦0.090μm /pixel。</w:t>
            </w:r>
          </w:p>
          <w:p w14:paraId="5AAC161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7.全自动一键式扫描，单次可加载切片数≥40张。</w:t>
            </w:r>
          </w:p>
          <w:p w14:paraId="77ADB9A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 xml:space="preserve">8.物镜 </w:t>
            </w:r>
          </w:p>
          <w:p w14:paraId="3BAD87B6">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★8.1系统同时搭载两个真实物镜， 20X物镜数值孔径≥0.80NA ；40X物镜数值孔径≥0.95NA，可用软件自由切换物镜</w:t>
            </w:r>
            <w:r>
              <w:rPr>
                <w:rFonts w:hint="eastAsia" w:ascii="宋体" w:hAnsi="宋体" w:eastAsia="宋体" w:cs="宋体"/>
                <w:b/>
                <w:bCs/>
                <w:szCs w:val="21"/>
              </w:rPr>
              <w:t>（投标文件中提供证明材料）</w:t>
            </w:r>
            <w:r>
              <w:rPr>
                <w:rFonts w:hint="eastAsia" w:ascii="宋体" w:hAnsi="宋体" w:eastAsia="宋体" w:cs="宋体"/>
                <w:szCs w:val="21"/>
              </w:rPr>
              <w:t>。</w:t>
            </w:r>
          </w:p>
          <w:p w14:paraId="55AF0149">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★8.2 细胞学专用物镜，带校正环，用于厚组织样本的观察，NA≥0.6，工作距离≥3.4～4.1mm</w:t>
            </w:r>
            <w:r>
              <w:rPr>
                <w:rFonts w:hint="eastAsia" w:ascii="宋体" w:hAnsi="宋体" w:eastAsia="宋体" w:cs="宋体"/>
                <w:b/>
                <w:bCs/>
                <w:szCs w:val="21"/>
              </w:rPr>
              <w:t>（投标文件中提供彩页扫描件）</w:t>
            </w:r>
            <w:r>
              <w:rPr>
                <w:rFonts w:hint="eastAsia" w:ascii="宋体" w:hAnsi="宋体" w:eastAsia="宋体" w:cs="宋体"/>
                <w:szCs w:val="21"/>
              </w:rPr>
              <w:t>。</w:t>
            </w:r>
          </w:p>
          <w:p w14:paraId="7451105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 xml:space="preserve">9.配套处理系统：存储能力≥4TB </w:t>
            </w:r>
            <w:bookmarkStart w:id="42" w:name="OLE_LINK11"/>
            <w:r>
              <w:rPr>
                <w:rFonts w:hint="eastAsia" w:ascii="宋体" w:hAnsi="宋体" w:eastAsia="宋体" w:cs="宋体"/>
                <w:szCs w:val="21"/>
              </w:rPr>
              <w:t>ram</w:t>
            </w:r>
            <w:bookmarkEnd w:id="42"/>
            <w:r>
              <w:rPr>
                <w:rFonts w:hint="eastAsia" w:ascii="宋体" w:hAnsi="宋体" w:eastAsia="宋体" w:cs="宋体"/>
                <w:szCs w:val="21"/>
              </w:rPr>
              <w:t>≥64G ,交互界面≥23.8英寸</w:t>
            </w:r>
          </w:p>
          <w:p w14:paraId="52A9748D">
            <w:pPr>
              <w:widowControl/>
              <w:adjustRightInd w:val="0"/>
              <w:snapToGrid w:val="0"/>
              <w:spacing w:line="300" w:lineRule="auto"/>
              <w:rPr>
                <w:rFonts w:ascii="宋体" w:hAnsi="宋体" w:eastAsia="宋体" w:cs="宋体"/>
                <w:szCs w:val="21"/>
              </w:rPr>
            </w:pPr>
            <w:r>
              <w:rPr>
                <w:rFonts w:hint="eastAsia" w:ascii="宋体" w:hAnsi="宋体" w:eastAsia="宋体" w:cs="宋体"/>
                <w:szCs w:val="21"/>
              </w:rPr>
              <w:t>10.稳定扫描，全自动推片式上片。</w:t>
            </w:r>
          </w:p>
          <w:p w14:paraId="41B6E26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11.异常处理仓设计，异常玻片可直接推入异常处理仓。</w:t>
            </w:r>
          </w:p>
          <w:p w14:paraId="016CE42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12.片仓防脱落设计。</w:t>
            </w:r>
          </w:p>
          <w:p w14:paraId="29CCC38B">
            <w:pPr>
              <w:widowControl/>
              <w:adjustRightInd w:val="0"/>
              <w:snapToGrid w:val="0"/>
              <w:spacing w:line="300" w:lineRule="auto"/>
              <w:rPr>
                <w:rFonts w:ascii="宋体" w:hAnsi="宋体" w:eastAsia="宋体" w:cs="宋体"/>
                <w:szCs w:val="21"/>
              </w:rPr>
            </w:pPr>
            <w:r>
              <w:rPr>
                <w:rFonts w:hint="eastAsia" w:ascii="宋体" w:hAnsi="宋体" w:eastAsia="宋体" w:cs="宋体"/>
                <w:szCs w:val="21"/>
              </w:rPr>
              <w:t>13.全封闭一体化设计（非显微镜加装电动平台结构）。</w:t>
            </w:r>
          </w:p>
          <w:p w14:paraId="5819A272">
            <w:pPr>
              <w:widowControl/>
              <w:adjustRightInd w:val="0"/>
              <w:snapToGrid w:val="0"/>
              <w:spacing w:line="300" w:lineRule="auto"/>
              <w:rPr>
                <w:rFonts w:hint="eastAsia" w:ascii="宋体" w:hAnsi="宋体" w:eastAsia="宋体" w:cs="宋体"/>
                <w:b/>
                <w:bCs/>
                <w:szCs w:val="21"/>
              </w:rPr>
            </w:pPr>
            <w:r>
              <w:rPr>
                <w:rFonts w:hint="eastAsia" w:ascii="宋体" w:hAnsi="宋体" w:eastAsia="宋体" w:cs="宋体"/>
                <w:b/>
                <w:bCs/>
                <w:szCs w:val="21"/>
              </w:rPr>
              <w:t>二、玻片扫描影像系统软件</w:t>
            </w:r>
          </w:p>
          <w:p w14:paraId="3AC07082">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14.支持缩略图旋转和镜像。</w:t>
            </w:r>
          </w:p>
          <w:p w14:paraId="536A5C1B">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15.支持修改扫描间隔和对焦密度。</w:t>
            </w:r>
          </w:p>
          <w:p w14:paraId="78F77F3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16.扫描玻片支持以dcm、dcmz、tiff、svs、csp格式存储。</w:t>
            </w:r>
          </w:p>
          <w:p w14:paraId="5FB4151F">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17.支持实时观察镜下图并手动对焦，实时显示玻片扫描状态及进度。</w:t>
            </w:r>
          </w:p>
          <w:p w14:paraId="1CFCCAE5">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18.支持跳过玻片、重扫玻片以及设置玻片扫描优先级。</w:t>
            </w:r>
          </w:p>
          <w:p w14:paraId="726FED3B">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19.支持自定义存储路径并按日期归类文件；</w:t>
            </w:r>
          </w:p>
          <w:p w14:paraId="64152CBD">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20.支持一维码和二维码和OCR识别文字，支持自定义命名切片。</w:t>
            </w:r>
          </w:p>
          <w:p w14:paraId="47ED09E2">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★21.支持智能图像评分系统，对每张切片可以进行图像质量0-100分的智能评分</w:t>
            </w:r>
            <w:r>
              <w:rPr>
                <w:rFonts w:hint="eastAsia" w:ascii="宋体" w:hAnsi="宋体" w:eastAsia="宋体" w:cs="宋体"/>
                <w:b/>
                <w:bCs/>
                <w:szCs w:val="21"/>
              </w:rPr>
              <w:t>（投标文件中提供软件截图证明）</w:t>
            </w:r>
            <w:r>
              <w:rPr>
                <w:rFonts w:hint="eastAsia" w:ascii="宋体" w:hAnsi="宋体" w:eastAsia="宋体" w:cs="宋体"/>
                <w:szCs w:val="21"/>
              </w:rPr>
              <w:t>。</w:t>
            </w:r>
          </w:p>
          <w:p w14:paraId="20C2DE0E">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22.可识别不同类型玻片优化扫描。</w:t>
            </w:r>
          </w:p>
          <w:p w14:paraId="0753B27A">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23.支持单层扫描和多层融合扫描，扫描层数≥99层。</w:t>
            </w:r>
          </w:p>
          <w:p w14:paraId="00875297">
            <w:pPr>
              <w:widowControl/>
              <w:adjustRightInd w:val="0"/>
              <w:snapToGrid w:val="0"/>
              <w:spacing w:line="300" w:lineRule="auto"/>
              <w:rPr>
                <w:rFonts w:hint="eastAsia" w:ascii="宋体" w:hAnsi="宋体" w:eastAsia="宋体" w:cs="宋体"/>
                <w:b/>
                <w:bCs/>
                <w:szCs w:val="21"/>
              </w:rPr>
            </w:pPr>
            <w:r>
              <w:rPr>
                <w:rFonts w:hint="eastAsia" w:ascii="宋体" w:hAnsi="宋体" w:eastAsia="宋体" w:cs="宋体"/>
                <w:b/>
                <w:bCs/>
                <w:szCs w:val="21"/>
              </w:rPr>
              <w:t>三、数字病理阅片软件</w:t>
            </w:r>
          </w:p>
          <w:p w14:paraId="45FD04A6">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24.支持按时间、名称排列目录下图像。</w:t>
            </w:r>
          </w:p>
          <w:p w14:paraId="25811BE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25.支持文件树形管理，可浏览到硬盘里所有分级目录。</w:t>
            </w:r>
          </w:p>
          <w:p w14:paraId="456F95B9">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26.支持输入本地路径查找到相应目录的搜索功能。</w:t>
            </w:r>
          </w:p>
          <w:p w14:paraId="25312854">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27.支持点击导航图快速切换图像视野。</w:t>
            </w:r>
          </w:p>
          <w:p w14:paraId="3ED55500">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28.支持导航图上显示或清除浏览的历史轨迹记录。</w:t>
            </w:r>
          </w:p>
          <w:p w14:paraId="7E65C513">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29.支持全视野倍率之间无极变倍或固定倍率缩放。</w:t>
            </w:r>
          </w:p>
          <w:p w14:paraId="357D3E69">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30.支持自动播放切换图像视野。</w:t>
            </w:r>
          </w:p>
          <w:p w14:paraId="6C74D301">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31.支持一个屏幕同时显示至少9张数字病理图像，并对9张数字切片进行同步缩放、拖动、旋转，实现同一部位的对比图像浏览。</w:t>
            </w:r>
          </w:p>
          <w:p w14:paraId="33714C6F">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32.支持预览本地病理图像格式文件（包括但不限于.dcm、.dcmz、.tiff、.svs、.csp等）。</w:t>
            </w:r>
          </w:p>
          <w:p w14:paraId="1E123004">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33.支持按不同分辨率输出当前视窗图像及比例尺信息。</w:t>
            </w:r>
          </w:p>
          <w:p w14:paraId="76C3C240">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34.支持功能强大的图像调节，伽马、对比度、RGB等调节，支持颜色校正。</w:t>
            </w:r>
          </w:p>
          <w:p w14:paraId="6C983EE9">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35.支持对图像标注（文本、矩形、椭圆、箭头、量尺、画笔等）、撤销、截图以及保存，支持测量绘制图形面积和直线长度。</w:t>
            </w:r>
          </w:p>
          <w:p w14:paraId="7352CE64">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36.支持一键隐藏所有标注。</w:t>
            </w:r>
          </w:p>
          <w:p w14:paraId="1D2708B8">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37.支持显示文件大小、图像尺寸、扫描分辨率、扫描倍率和扫描耗时等切片信息。</w:t>
            </w:r>
          </w:p>
          <w:p w14:paraId="6961D575">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四、配置要求</w:t>
            </w:r>
          </w:p>
          <w:p w14:paraId="1D99EEBB">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38.配备全玻片扫描装置1套，用于病理切片扫描。</w:t>
            </w:r>
          </w:p>
          <w:p w14:paraId="746A2094">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39.配备配套系统处理装置1台，用于仪器控制及软件管理。</w:t>
            </w:r>
          </w:p>
          <w:p w14:paraId="07C78F2A">
            <w:pPr>
              <w:widowControl/>
              <w:adjustRightInd w:val="0"/>
              <w:snapToGrid w:val="0"/>
              <w:spacing w:line="300" w:lineRule="auto"/>
              <w:rPr>
                <w:rFonts w:hint="eastAsia" w:ascii="宋体" w:hAnsi="宋体" w:eastAsia="宋体" w:cs="宋体"/>
                <w:szCs w:val="21"/>
              </w:rPr>
            </w:pPr>
            <w:r>
              <w:rPr>
                <w:rFonts w:hint="eastAsia" w:ascii="宋体" w:hAnsi="宋体" w:eastAsia="宋体" w:cs="宋体"/>
                <w:szCs w:val="21"/>
              </w:rPr>
              <w:t>40.样品测试片：不少于3盒。</w:t>
            </w:r>
          </w:p>
          <w:p w14:paraId="110F42E1">
            <w:pPr>
              <w:widowControl/>
              <w:adjustRightInd w:val="0"/>
              <w:snapToGrid w:val="0"/>
              <w:spacing w:line="300" w:lineRule="auto"/>
              <w:rPr>
                <w:rFonts w:hint="eastAsia" w:eastAsia="宋体"/>
              </w:rPr>
            </w:pPr>
            <w:r>
              <w:rPr>
                <w:rFonts w:hint="eastAsia" w:ascii="宋体" w:hAnsi="宋体" w:eastAsia="宋体" w:cs="宋体"/>
                <w:szCs w:val="21"/>
              </w:rPr>
              <w:t>★</w:t>
            </w:r>
            <w:r>
              <w:rPr>
                <w:rFonts w:hint="eastAsia" w:ascii="宋体" w:hAnsi="宋体" w:eastAsia="宋体" w:cs="宋体"/>
                <w:kern w:val="0"/>
                <w:szCs w:val="21"/>
              </w:rPr>
              <w:t>五、采购人不与物流对接，仅与中标供应商对接；采购人不负责签收任何货品，中标供应商自行负责将设备运至采购人指定地点，负责配合工程师的拆箱搬运，货品运输或搬运中出现的损伤由中标供应商负责；在整套设备验收前货品若出现任何质量问题由中标供应商负责</w:t>
            </w:r>
            <w:r>
              <w:rPr>
                <w:rFonts w:hint="eastAsia" w:ascii="宋体" w:hAnsi="宋体" w:eastAsia="宋体" w:cs="宋体"/>
                <w:b/>
                <w:bCs/>
                <w:kern w:val="0"/>
                <w:szCs w:val="21"/>
              </w:rPr>
              <w:t>（投标文件中提供承诺函）</w:t>
            </w:r>
            <w:r>
              <w:rPr>
                <w:rFonts w:hint="eastAsia" w:ascii="宋体" w:hAnsi="宋体" w:eastAsia="宋体" w:cs="宋体"/>
                <w:kern w:val="0"/>
                <w:szCs w:val="21"/>
              </w:rPr>
              <w:t>。</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9E0771">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73D2DCEE">
            <w:pPr>
              <w:widowControl/>
              <w:adjustRightInd w:val="0"/>
              <w:snapToGrid w:val="0"/>
              <w:spacing w:line="300" w:lineRule="auto"/>
              <w:jc w:val="center"/>
              <w:rPr>
                <w:rFonts w:ascii="宋体" w:hAnsi="宋体" w:eastAsia="宋体" w:cs="宋体"/>
                <w:kern w:val="0"/>
                <w:szCs w:val="21"/>
              </w:rPr>
            </w:pPr>
            <w:r>
              <w:rPr>
                <w:rFonts w:hint="eastAsia" w:ascii="宋体" w:hAnsi="宋体" w:eastAsia="宋体" w:cs="宋体"/>
                <w:kern w:val="0"/>
                <w:szCs w:val="21"/>
              </w:rPr>
              <w:t>工业</w:t>
            </w:r>
          </w:p>
        </w:tc>
      </w:tr>
    </w:tbl>
    <w:p w14:paraId="6E3A3920">
      <w:pPr>
        <w:pStyle w:val="4"/>
        <w:adjustRightInd w:val="0"/>
        <w:snapToGrid w:val="0"/>
        <w:spacing w:before="0" w:after="0" w:line="360" w:lineRule="auto"/>
        <w:rPr>
          <w:rFonts w:hint="eastAsia" w:ascii="宋体" w:hAnsi="宋体" w:eastAsia="宋体" w:cs="宋体"/>
          <w:color w:val="auto"/>
          <w:sz w:val="21"/>
          <w:szCs w:val="21"/>
        </w:rPr>
      </w:pPr>
    </w:p>
    <w:p w14:paraId="55AB48B6">
      <w:pPr>
        <w:pStyle w:val="4"/>
        <w:adjustRightInd w:val="0"/>
        <w:snapToGrid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三、备品备件及专用工具</w:t>
      </w:r>
      <w:bookmarkEnd w:id="15"/>
    </w:p>
    <w:p w14:paraId="27114AF5">
      <w:pPr>
        <w:adjustRightInd w:val="0"/>
        <w:snapToGrid w:val="0"/>
        <w:spacing w:line="360" w:lineRule="auto"/>
        <w:ind w:firstLine="420" w:firstLineChars="200"/>
        <w:rPr>
          <w:rFonts w:hint="eastAsia" w:ascii="宋体" w:hAnsi="宋体" w:eastAsia="宋体" w:cs="宋体"/>
          <w:kern w:val="0"/>
          <w:szCs w:val="21"/>
        </w:rPr>
      </w:pPr>
      <w:bookmarkStart w:id="43" w:name="_Toc455587277"/>
      <w:bookmarkStart w:id="44" w:name="_Toc455587093"/>
      <w:bookmarkStart w:id="45" w:name="_Toc445554752"/>
      <w:r>
        <w:rPr>
          <w:rFonts w:hint="eastAsia" w:ascii="宋体" w:hAnsi="宋体" w:eastAsia="宋体" w:cs="宋体"/>
          <w:kern w:val="0"/>
          <w:szCs w:val="21"/>
        </w:rPr>
        <w:t>3.1备品备件：中标人提供能够满足质量保证期内的设备维修要求的备品备件，备品备件应是新品。</w:t>
      </w:r>
    </w:p>
    <w:p w14:paraId="5D754E80">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3.2专用工具：中标人提供设备安装、调试、验收、维修、保养所必要的专用工具、仪器、仪表等工具。</w:t>
      </w:r>
    </w:p>
    <w:bookmarkEnd w:id="43"/>
    <w:bookmarkEnd w:id="44"/>
    <w:bookmarkEnd w:id="45"/>
    <w:p w14:paraId="785178DC">
      <w:pPr>
        <w:pStyle w:val="4"/>
        <w:adjustRightInd w:val="0"/>
        <w:snapToGrid w:val="0"/>
        <w:spacing w:before="0" w:after="0" w:line="360" w:lineRule="auto"/>
        <w:rPr>
          <w:rStyle w:val="111"/>
          <w:rFonts w:hint="eastAsia" w:ascii="宋体" w:hAnsi="宋体" w:eastAsia="宋体" w:cs="宋体"/>
          <w:color w:val="auto"/>
          <w:sz w:val="21"/>
          <w:szCs w:val="21"/>
        </w:rPr>
      </w:pPr>
      <w:bookmarkStart w:id="46" w:name="_Toc201059636"/>
      <w:bookmarkStart w:id="47" w:name="_Toc532199625"/>
      <w:bookmarkStart w:id="48" w:name="_Toc445554753"/>
      <w:bookmarkStart w:id="49" w:name="_Toc455587094"/>
      <w:bookmarkStart w:id="50" w:name="_Toc455587278"/>
      <w:r>
        <w:rPr>
          <w:rStyle w:val="111"/>
          <w:rFonts w:hint="eastAsia" w:ascii="宋体" w:hAnsi="宋体" w:eastAsia="宋体" w:cs="宋体"/>
          <w:color w:val="auto"/>
          <w:sz w:val="21"/>
          <w:szCs w:val="21"/>
        </w:rPr>
        <w:t>四、安装调试、验收试验及质量保证</w:t>
      </w:r>
      <w:bookmarkEnd w:id="46"/>
      <w:bookmarkEnd w:id="47"/>
    </w:p>
    <w:p w14:paraId="6896937E">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4.1中标人在设备安装地点负责安装、调试。</w:t>
      </w:r>
    </w:p>
    <w:p w14:paraId="73A54779">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4.2具体设备验收标准和程序按采购人要求执行，</w:t>
      </w:r>
      <w:r>
        <w:rPr>
          <w:rFonts w:hint="eastAsia" w:ascii="宋体" w:hAnsi="宋体" w:eastAsia="宋体" w:cs="宋体"/>
          <w:b/>
          <w:kern w:val="0"/>
          <w:szCs w:val="21"/>
        </w:rPr>
        <w:t>下列验收程序可参照执行：</w:t>
      </w:r>
    </w:p>
    <w:p w14:paraId="26B3F315">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6081257F">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588742B">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4.2.3 中标人应根据采购人使用单位的技术要求提供相应的产品。由中标人所提供的设备部件间的连线和插接件均应视为设备内部器件，包含在相应的设备之中。</w:t>
      </w:r>
    </w:p>
    <w:p w14:paraId="6EDD7933">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4.2.4 运行测试及最终验收。在系统安装、调试结束后，采购人对其进行全面的测试，对测试中暴露出来的问题，中标人应及时进行整改，系统最终测试完毕经验收合格后，采购人应向中标人签发最终验收证明。</w:t>
      </w:r>
    </w:p>
    <w:p w14:paraId="417F82BA">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53C6F44F">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4.3如设备在验收时有一个或多个指标未能达到要求而属于中标人责任时，则中标人自费采取有效措施，在规定时间内使之达到保证指标。如在规定的时间内仍达不到合格标准时，则中标人应向采购人赔偿。</w:t>
      </w:r>
    </w:p>
    <w:p w14:paraId="12975344">
      <w:pPr>
        <w:pStyle w:val="4"/>
        <w:adjustRightInd w:val="0"/>
        <w:snapToGrid w:val="0"/>
        <w:spacing w:before="0" w:after="0" w:line="360" w:lineRule="auto"/>
        <w:rPr>
          <w:rStyle w:val="111"/>
          <w:rFonts w:hint="eastAsia" w:ascii="宋体" w:hAnsi="宋体" w:eastAsia="宋体" w:cs="宋体"/>
          <w:color w:val="auto"/>
          <w:sz w:val="21"/>
          <w:szCs w:val="21"/>
        </w:rPr>
      </w:pPr>
      <w:bookmarkStart w:id="51" w:name="_Toc201059637"/>
      <w:bookmarkStart w:id="52" w:name="_Toc532199626"/>
      <w:r>
        <w:rPr>
          <w:rStyle w:val="111"/>
          <w:rFonts w:hint="eastAsia" w:ascii="宋体" w:hAnsi="宋体" w:eastAsia="宋体" w:cs="宋体"/>
          <w:color w:val="auto"/>
          <w:sz w:val="21"/>
          <w:szCs w:val="21"/>
        </w:rPr>
        <w:t>五、包装运输</w:t>
      </w:r>
      <w:bookmarkEnd w:id="48"/>
      <w:bookmarkEnd w:id="49"/>
      <w:bookmarkEnd w:id="50"/>
      <w:bookmarkEnd w:id="51"/>
      <w:bookmarkEnd w:id="52"/>
    </w:p>
    <w:p w14:paraId="52622601">
      <w:pPr>
        <w:adjustRightInd w:val="0"/>
        <w:snapToGrid w:val="0"/>
        <w:spacing w:line="360" w:lineRule="auto"/>
        <w:ind w:firstLine="420" w:firstLineChars="200"/>
        <w:rPr>
          <w:rFonts w:hint="eastAsia" w:ascii="宋体" w:hAnsi="宋体" w:eastAsia="宋体" w:cs="宋体"/>
          <w:kern w:val="0"/>
          <w:szCs w:val="21"/>
        </w:rPr>
      </w:pPr>
      <w:bookmarkStart w:id="53" w:name="_Toc455587279"/>
      <w:bookmarkStart w:id="54" w:name="_Toc445554754"/>
      <w:bookmarkStart w:id="55" w:name="_Toc455587095"/>
      <w:r>
        <w:rPr>
          <w:rFonts w:hint="eastAsia" w:ascii="宋体" w:hAnsi="宋体" w:eastAsia="宋体" w:cs="宋体"/>
          <w:kern w:val="0"/>
          <w:szCs w:val="21"/>
        </w:rPr>
        <w:t>5.1中标人负责设备包装、办理运输和保险，将设备安全运抵交货地点。</w:t>
      </w:r>
    </w:p>
    <w:p w14:paraId="1A58C716">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5.2设备制造完成并通过试验后应及时包装，否则应得到切实的保护，确保其不受污损。</w:t>
      </w:r>
    </w:p>
    <w:p w14:paraId="5ADA5ED9">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5.3在包装箱外应标明采购人的订货号、发货号。</w:t>
      </w:r>
    </w:p>
    <w:p w14:paraId="06758C18">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5.4各种包装应能确保各零部件在运输过程中不致遭到损坏、丢失、变形、受潮和腐蚀。</w:t>
      </w:r>
    </w:p>
    <w:p w14:paraId="668C1F5A">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5.5包装箱上应有明显的包装储运图示标志。</w:t>
      </w:r>
    </w:p>
    <w:p w14:paraId="289BA719">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5.6整体产品或分别运输的部件都要适应运输和装载的要求。</w:t>
      </w:r>
    </w:p>
    <w:p w14:paraId="7666370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5.7随产品提供的技术资料应完整无缺。</w:t>
      </w:r>
    </w:p>
    <w:p w14:paraId="4A5A1CA6">
      <w:pPr>
        <w:pStyle w:val="4"/>
        <w:adjustRightInd w:val="0"/>
        <w:snapToGrid w:val="0"/>
        <w:spacing w:before="0" w:after="0" w:line="360" w:lineRule="auto"/>
        <w:rPr>
          <w:rStyle w:val="111"/>
          <w:rFonts w:hint="eastAsia" w:ascii="宋体" w:hAnsi="宋体" w:eastAsia="宋体" w:cs="宋体"/>
          <w:color w:val="auto"/>
          <w:sz w:val="21"/>
          <w:szCs w:val="21"/>
        </w:rPr>
      </w:pPr>
      <w:bookmarkStart w:id="56" w:name="_Toc532199627"/>
      <w:bookmarkStart w:id="57" w:name="_Toc201059638"/>
      <w:r>
        <w:rPr>
          <w:rStyle w:val="111"/>
          <w:rFonts w:hint="eastAsia" w:ascii="宋体" w:hAnsi="宋体" w:eastAsia="宋体" w:cs="宋体"/>
          <w:color w:val="auto"/>
          <w:sz w:val="21"/>
          <w:szCs w:val="21"/>
        </w:rPr>
        <w:t>六、技术培训</w:t>
      </w:r>
      <w:bookmarkEnd w:id="53"/>
      <w:bookmarkEnd w:id="54"/>
      <w:bookmarkEnd w:id="55"/>
      <w:bookmarkEnd w:id="56"/>
      <w:bookmarkEnd w:id="57"/>
    </w:p>
    <w:p w14:paraId="7E09F81F">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6.1为使合同设备能正常安装和运行，由中标人提供相应的技术培训，并免收采购人培训费用。培训内容应与工程进度相一致。</w:t>
      </w:r>
    </w:p>
    <w:p w14:paraId="5F80CC13">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6.2培训的时间、人数、地点等具体内容由买卖双方商定，内容至少包括：设备原理、使用、维护、运行操作、常见故障处理等。</w:t>
      </w:r>
    </w:p>
    <w:p w14:paraId="6B21D6D5">
      <w:pPr>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kern w:val="0"/>
          <w:szCs w:val="21"/>
        </w:rPr>
        <w:t>6.3货物需求里有特别规定的，以货物需求中的需求为准。</w:t>
      </w:r>
    </w:p>
    <w:p w14:paraId="0C3B92BB">
      <w:pPr>
        <w:pStyle w:val="4"/>
        <w:adjustRightInd w:val="0"/>
        <w:snapToGrid w:val="0"/>
        <w:spacing w:before="0" w:after="0" w:line="360" w:lineRule="auto"/>
        <w:rPr>
          <w:rStyle w:val="111"/>
          <w:rFonts w:hint="eastAsia" w:ascii="宋体" w:hAnsi="宋体" w:eastAsia="宋体" w:cs="宋体"/>
          <w:color w:val="auto"/>
          <w:sz w:val="21"/>
          <w:szCs w:val="21"/>
        </w:rPr>
      </w:pPr>
      <w:bookmarkStart w:id="58" w:name="_Toc201059639"/>
      <w:bookmarkStart w:id="59" w:name="_Toc532199628"/>
      <w:r>
        <w:rPr>
          <w:rStyle w:val="111"/>
          <w:rFonts w:hint="eastAsia" w:ascii="宋体" w:hAnsi="宋体" w:eastAsia="宋体" w:cs="宋体"/>
          <w:color w:val="auto"/>
          <w:sz w:val="21"/>
          <w:szCs w:val="21"/>
        </w:rPr>
        <w:t>七、质保及售后服务</w:t>
      </w:r>
      <w:bookmarkEnd w:id="58"/>
    </w:p>
    <w:p w14:paraId="6478D265">
      <w:pPr>
        <w:adjustRightInd w:val="0"/>
        <w:snapToGrid w:val="0"/>
        <w:spacing w:line="360" w:lineRule="auto"/>
        <w:ind w:firstLine="420" w:firstLineChars="200"/>
        <w:rPr>
          <w:rFonts w:hint="eastAsia" w:ascii="宋体" w:hAnsi="宋体" w:eastAsia="宋体" w:cs="宋体"/>
          <w:kern w:val="28"/>
          <w:szCs w:val="21"/>
        </w:rPr>
      </w:pPr>
      <w:r>
        <w:rPr>
          <w:rFonts w:hint="eastAsia" w:ascii="宋体" w:hAnsi="宋体" w:eastAsia="宋体" w:cs="宋体"/>
          <w:kern w:val="28"/>
          <w:szCs w:val="21"/>
        </w:rPr>
        <w:t>7.1自双方签订《验收报告》起进入免费质保期。</w:t>
      </w:r>
    </w:p>
    <w:p w14:paraId="28E502D0">
      <w:pPr>
        <w:adjustRightInd w:val="0"/>
        <w:snapToGrid w:val="0"/>
        <w:spacing w:line="360" w:lineRule="auto"/>
        <w:ind w:firstLine="420" w:firstLineChars="200"/>
      </w:pPr>
      <w:r>
        <w:rPr>
          <w:rFonts w:hint="eastAsia" w:ascii="宋体" w:hAnsi="宋体" w:eastAsia="宋体" w:cs="宋体"/>
          <w:kern w:val="28"/>
          <w:szCs w:val="21"/>
        </w:rPr>
        <w:t>7.2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bookmarkEnd w:id="5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F60DD"/>
    <w:multiLevelType w:val="multilevel"/>
    <w:tmpl w:val="001F60DD"/>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190F80"/>
    <w:multiLevelType w:val="multilevel"/>
    <w:tmpl w:val="1C190F80"/>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FB6D03"/>
    <w:multiLevelType w:val="multilevel"/>
    <w:tmpl w:val="49FB6D03"/>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9"/>
    <w:rsid w:val="00020EF9"/>
    <w:rsid w:val="004C457B"/>
    <w:rsid w:val="1EFD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仿宋_GB2312" w:hAnsi="@仿宋_GB2312" w:eastAsia="@仿宋_GB2312" w:cs="@仿宋_GB2312"/>
      <w:kern w:val="2"/>
      <w:sz w:val="21"/>
      <w:szCs w:val="20"/>
      <w:lang w:val="en-US" w:eastAsia="zh-CN" w:bidi="ar-SA"/>
      <w14:ligatures w14:val="none"/>
    </w:rPr>
  </w:style>
  <w:style w:type="paragraph" w:styleId="3">
    <w:name w:val="heading 1"/>
    <w:basedOn w:val="1"/>
    <w:next w:val="1"/>
    <w:link w:val="4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46"/>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47"/>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48"/>
    <w:unhideWhenUsed/>
    <w:qFormat/>
    <w:uiPriority w:val="0"/>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49"/>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50"/>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5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autoSpaceDE w:val="0"/>
      <w:autoSpaceDN w:val="0"/>
      <w:adjustRightInd w:val="0"/>
      <w:spacing w:before="120"/>
    </w:pPr>
    <w:rPr>
      <w:rFonts w:ascii="Arial" w:hAnsi="Arial"/>
      <w:sz w:val="24"/>
    </w:rPr>
  </w:style>
  <w:style w:type="paragraph" w:styleId="12">
    <w:name w:val="Normal Indent"/>
    <w:basedOn w:val="1"/>
    <w:link w:val="66"/>
    <w:qFormat/>
    <w:uiPriority w:val="0"/>
    <w:pPr>
      <w:autoSpaceDE w:val="0"/>
      <w:autoSpaceDN w:val="0"/>
      <w:adjustRightInd w:val="0"/>
      <w:ind w:firstLine="420"/>
      <w:jc w:val="left"/>
    </w:pPr>
    <w:rPr>
      <w:rFonts w:ascii="宋体" w:hAnsi="Times New Roman" w:eastAsia="宋体" w:cs="Times New Roman"/>
      <w:kern w:val="0"/>
      <w:sz w:val="24"/>
      <w:lang w:val="zh-CN" w:eastAsia="zh-CN"/>
    </w:rPr>
  </w:style>
  <w:style w:type="paragraph" w:styleId="13">
    <w:name w:val="annotation text"/>
    <w:basedOn w:val="1"/>
    <w:link w:val="68"/>
    <w:qFormat/>
    <w:uiPriority w:val="0"/>
    <w:pPr>
      <w:jc w:val="left"/>
    </w:pPr>
    <w:rPr>
      <w:rFonts w:ascii="宋体" w:hAnsi="宋体" w:eastAsia="宋体" w:cs="Times New Roman"/>
      <w:lang w:val="zh-CN" w:eastAsia="zh-CN"/>
    </w:rPr>
  </w:style>
  <w:style w:type="paragraph" w:styleId="14">
    <w:name w:val="Body Text"/>
    <w:basedOn w:val="1"/>
    <w:link w:val="70"/>
    <w:qFormat/>
    <w:uiPriority w:val="99"/>
    <w:pPr>
      <w:spacing w:after="120"/>
    </w:pPr>
    <w:rPr>
      <w:rFonts w:ascii="@微软简标宋" w:hAnsi="@微软简标宋" w:eastAsia="@微软简标宋" w:cs="Times New Roman"/>
      <w:szCs w:val="24"/>
      <w:lang w:val="zh-CN" w:eastAsia="zh-CN"/>
    </w:rPr>
  </w:style>
  <w:style w:type="paragraph" w:styleId="15">
    <w:name w:val="Body Text Indent"/>
    <w:basedOn w:val="1"/>
    <w:next w:val="16"/>
    <w:link w:val="71"/>
    <w:qFormat/>
    <w:uiPriority w:val="0"/>
    <w:pPr>
      <w:spacing w:after="120"/>
      <w:ind w:left="420" w:leftChars="200"/>
    </w:pPr>
  </w:style>
  <w:style w:type="paragraph" w:styleId="16">
    <w:name w:val="envelope return"/>
    <w:basedOn w:val="1"/>
    <w:qFormat/>
    <w:uiPriority w:val="99"/>
    <w:pPr>
      <w:snapToGrid w:val="0"/>
    </w:pPr>
    <w:rPr>
      <w:rFonts w:ascii="Arial" w:hAnsi="Arial" w:cs="Arial"/>
    </w:rPr>
  </w:style>
  <w:style w:type="paragraph" w:styleId="17">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Cs w:val="21"/>
    </w:rPr>
  </w:style>
  <w:style w:type="paragraph" w:styleId="18">
    <w:name w:val="Plain Text"/>
    <w:basedOn w:val="1"/>
    <w:link w:val="74"/>
    <w:qFormat/>
    <w:uiPriority w:val="0"/>
    <w:rPr>
      <w:rFonts w:ascii="宋体" w:hAnsi="Courier New" w:eastAsia="宋体" w:cs="Times New Roman"/>
      <w:kern w:val="0"/>
      <w:sz w:val="20"/>
      <w:lang w:val="zh-CN" w:eastAsia="zh-CN"/>
    </w:rPr>
  </w:style>
  <w:style w:type="paragraph" w:styleId="19">
    <w:name w:val="Date"/>
    <w:basedOn w:val="1"/>
    <w:next w:val="1"/>
    <w:link w:val="76"/>
    <w:qFormat/>
    <w:uiPriority w:val="0"/>
    <w:rPr>
      <w:rFonts w:ascii="Arial" w:hAnsi="Arial" w:eastAsia="宋体" w:cs="Times New Roman"/>
      <w:b/>
      <w:kern w:val="0"/>
      <w:sz w:val="28"/>
      <w:lang w:val="zh-CN" w:eastAsia="zh-CN"/>
    </w:rPr>
  </w:style>
  <w:style w:type="paragraph" w:styleId="20">
    <w:name w:val="Balloon Text"/>
    <w:basedOn w:val="1"/>
    <w:link w:val="78"/>
    <w:unhideWhenUsed/>
    <w:qFormat/>
    <w:uiPriority w:val="99"/>
    <w:rPr>
      <w:rFonts w:cs="Times New Roman"/>
      <w:kern w:val="0"/>
      <w:sz w:val="18"/>
      <w:szCs w:val="18"/>
      <w:lang w:val="zh-CN" w:eastAsia="zh-CN"/>
    </w:rPr>
  </w:style>
  <w:style w:type="paragraph" w:styleId="21">
    <w:name w:val="footer"/>
    <w:basedOn w:val="1"/>
    <w:link w:val="80"/>
    <w:unhideWhenUsed/>
    <w:qFormat/>
    <w:uiPriority w:val="99"/>
    <w:pPr>
      <w:tabs>
        <w:tab w:val="center" w:pos="4153"/>
        <w:tab w:val="right" w:pos="8306"/>
      </w:tabs>
      <w:snapToGrid w:val="0"/>
      <w:jc w:val="left"/>
    </w:pPr>
    <w:rPr>
      <w:rFonts w:cs="Times New Roman"/>
      <w:kern w:val="0"/>
      <w:sz w:val="18"/>
      <w:szCs w:val="18"/>
      <w:lang w:val="zh-CN" w:eastAsia="zh-CN"/>
    </w:rPr>
  </w:style>
  <w:style w:type="paragraph" w:styleId="22">
    <w:name w:val="header"/>
    <w:basedOn w:val="1"/>
    <w:link w:val="82"/>
    <w:unhideWhenUsed/>
    <w:qFormat/>
    <w:uiPriority w:val="99"/>
    <w:pPr>
      <w:pBdr>
        <w:bottom w:val="single" w:color="auto" w:sz="6" w:space="1"/>
      </w:pBdr>
      <w:tabs>
        <w:tab w:val="center" w:pos="4153"/>
        <w:tab w:val="right" w:pos="8306"/>
      </w:tabs>
      <w:snapToGrid w:val="0"/>
      <w:jc w:val="center"/>
    </w:pPr>
    <w:rPr>
      <w:rFonts w:cs="Times New Roman"/>
      <w:kern w:val="0"/>
      <w:sz w:val="18"/>
      <w:szCs w:val="18"/>
      <w:lang w:val="zh-CN" w:eastAsia="zh-CN"/>
    </w:rPr>
  </w:style>
  <w:style w:type="paragraph" w:styleId="23">
    <w:name w:val="Subtitle"/>
    <w:basedOn w:val="1"/>
    <w:next w:val="1"/>
    <w:link w:val="5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4">
    <w:name w:val="Normal (Web)"/>
    <w:basedOn w:val="1"/>
    <w:qFormat/>
    <w:uiPriority w:val="0"/>
    <w:pPr>
      <w:spacing w:before="100" w:beforeAutospacing="1" w:after="100" w:afterAutospacing="1"/>
      <w:jc w:val="left"/>
    </w:pPr>
    <w:rPr>
      <w:rFonts w:cs="Times New Roman"/>
      <w:kern w:val="0"/>
      <w:sz w:val="24"/>
    </w:rPr>
  </w:style>
  <w:style w:type="paragraph" w:styleId="25">
    <w:name w:val="index 1"/>
    <w:basedOn w:val="1"/>
    <w:next w:val="1"/>
    <w:qFormat/>
    <w:uiPriority w:val="0"/>
    <w:pPr>
      <w:jc w:val="center"/>
    </w:pPr>
    <w:rPr>
      <w:rFonts w:ascii="Arial" w:hAnsi="Arial" w:eastAsia="Arial" w:cs="Arial"/>
      <w:b/>
      <w:bCs/>
      <w:sz w:val="28"/>
    </w:rPr>
  </w:style>
  <w:style w:type="paragraph" w:styleId="26">
    <w:name w:val="Title"/>
    <w:basedOn w:val="1"/>
    <w:next w:val="1"/>
    <w:link w:val="5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7">
    <w:name w:val="annotation subject"/>
    <w:basedOn w:val="13"/>
    <w:next w:val="13"/>
    <w:link w:val="84"/>
    <w:unhideWhenUsed/>
    <w:qFormat/>
    <w:uiPriority w:val="99"/>
    <w:rPr>
      <w:rFonts w:ascii="@仿宋_GB2312" w:hAnsi="@仿宋_GB2312" w:eastAsia="@仿宋_GB2312"/>
      <w:b/>
      <w:bCs/>
    </w:rPr>
  </w:style>
  <w:style w:type="paragraph" w:styleId="28">
    <w:name w:val="Body Text First Indent"/>
    <w:basedOn w:val="14"/>
    <w:link w:val="114"/>
    <w:semiHidden/>
    <w:unhideWhenUsed/>
    <w:uiPriority w:val="99"/>
    <w:pPr>
      <w:ind w:firstLine="420" w:firstLineChars="100"/>
    </w:pPr>
    <w:rPr>
      <w:rFonts w:ascii="@仿宋_GB2312" w:hAnsi="@仿宋_GB2312" w:eastAsia="@仿宋_GB2312" w:cs="@仿宋_GB2312"/>
      <w:szCs w:val="20"/>
      <w:lang w:val="en-US" w:eastAsia="zh-CN"/>
    </w:rPr>
  </w:style>
  <w:style w:type="table" w:styleId="30">
    <w:name w:val="Table Grid"/>
    <w:basedOn w:val="29"/>
    <w:unhideWhenUsed/>
    <w:qFormat/>
    <w:uiPriority w:val="5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basedOn w:val="31"/>
    <w:semiHidden/>
    <w:unhideWhenUsed/>
    <w:uiPriority w:val="99"/>
    <w:rPr>
      <w:color w:val="954F72" w:themeColor="followedHyperlink"/>
      <w:u w:val="single"/>
      <w14:textFill>
        <w14:solidFill>
          <w14:schemeClr w14:val="folHlink"/>
        </w14:solidFill>
      </w14:textFill>
    </w:rPr>
  </w:style>
  <w:style w:type="character" w:styleId="34">
    <w:name w:val="Emphasis"/>
    <w:qFormat/>
    <w:uiPriority w:val="20"/>
  </w:style>
  <w:style w:type="character" w:styleId="35">
    <w:name w:val="HTML Definition"/>
    <w:unhideWhenUsed/>
    <w:qFormat/>
    <w:uiPriority w:val="99"/>
  </w:style>
  <w:style w:type="character" w:styleId="36">
    <w:name w:val="HTML Typewriter"/>
    <w:unhideWhenUsed/>
    <w:qFormat/>
    <w:uiPriority w:val="99"/>
    <w:rPr>
      <w:rFonts w:hint="default" w:ascii="monospace" w:hAnsi="monospace" w:eastAsia="monospace" w:cs="monospace"/>
      <w:sz w:val="20"/>
    </w:rPr>
  </w:style>
  <w:style w:type="character" w:styleId="37">
    <w:name w:val="HTML Acronym"/>
    <w:unhideWhenUsed/>
    <w:qFormat/>
    <w:uiPriority w:val="99"/>
  </w:style>
  <w:style w:type="character" w:styleId="38">
    <w:name w:val="HTML Variable"/>
    <w:unhideWhenUsed/>
    <w:qFormat/>
    <w:uiPriority w:val="99"/>
  </w:style>
  <w:style w:type="character" w:styleId="39">
    <w:name w:val="Hyperlink"/>
    <w:unhideWhenUsed/>
    <w:qFormat/>
    <w:uiPriority w:val="99"/>
    <w:rPr>
      <w:color w:val="333333"/>
      <w:u w:val="none"/>
    </w:rPr>
  </w:style>
  <w:style w:type="character" w:styleId="40">
    <w:name w:val="HTML Code"/>
    <w:unhideWhenUsed/>
    <w:qFormat/>
    <w:uiPriority w:val="99"/>
    <w:rPr>
      <w:rFonts w:hint="default" w:ascii="monospace" w:hAnsi="monospace" w:eastAsia="monospace" w:cs="monospace"/>
      <w:sz w:val="20"/>
    </w:rPr>
  </w:style>
  <w:style w:type="character" w:styleId="41">
    <w:name w:val="annotation reference"/>
    <w:unhideWhenUsed/>
    <w:qFormat/>
    <w:uiPriority w:val="99"/>
    <w:rPr>
      <w:sz w:val="21"/>
      <w:szCs w:val="21"/>
    </w:rPr>
  </w:style>
  <w:style w:type="character" w:styleId="42">
    <w:name w:val="HTML Cite"/>
    <w:unhideWhenUsed/>
    <w:qFormat/>
    <w:uiPriority w:val="99"/>
  </w:style>
  <w:style w:type="character" w:styleId="43">
    <w:name w:val="HTML Keyboard"/>
    <w:unhideWhenUsed/>
    <w:qFormat/>
    <w:uiPriority w:val="99"/>
    <w:rPr>
      <w:rFonts w:hint="default" w:ascii="monospace" w:hAnsi="monospace" w:eastAsia="monospace" w:cs="monospace"/>
      <w:sz w:val="20"/>
    </w:rPr>
  </w:style>
  <w:style w:type="character" w:styleId="44">
    <w:name w:val="HTML Sample"/>
    <w:unhideWhenUsed/>
    <w:qFormat/>
    <w:uiPriority w:val="99"/>
    <w:rPr>
      <w:rFonts w:ascii="monospace" w:hAnsi="monospace" w:eastAsia="monospace" w:cs="monospace"/>
    </w:rPr>
  </w:style>
  <w:style w:type="character" w:customStyle="1" w:styleId="45">
    <w:name w:val="标题 1 字符"/>
    <w:basedOn w:val="31"/>
    <w:link w:val="3"/>
    <w:qFormat/>
    <w:uiPriority w:val="9"/>
    <w:rPr>
      <w:rFonts w:asciiTheme="majorHAnsi" w:hAnsiTheme="majorHAnsi" w:eastAsiaTheme="majorEastAsia" w:cstheme="majorBidi"/>
      <w:color w:val="2F5597" w:themeColor="accent1" w:themeShade="BF"/>
      <w:sz w:val="48"/>
      <w:szCs w:val="48"/>
    </w:rPr>
  </w:style>
  <w:style w:type="character" w:customStyle="1" w:styleId="46">
    <w:name w:val="标题 2 字符"/>
    <w:basedOn w:val="31"/>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47">
    <w:name w:val="标题 3 字符"/>
    <w:basedOn w:val="31"/>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48">
    <w:name w:val="标题 4 字符"/>
    <w:basedOn w:val="31"/>
    <w:link w:val="6"/>
    <w:semiHidden/>
    <w:qFormat/>
    <w:uiPriority w:val="9"/>
    <w:rPr>
      <w:rFonts w:cstheme="majorBidi"/>
      <w:color w:val="2F5597" w:themeColor="accent1" w:themeShade="BF"/>
      <w:sz w:val="28"/>
      <w:szCs w:val="28"/>
    </w:rPr>
  </w:style>
  <w:style w:type="character" w:customStyle="1" w:styleId="49">
    <w:name w:val="标题 5 字符"/>
    <w:basedOn w:val="31"/>
    <w:link w:val="7"/>
    <w:semiHidden/>
    <w:qFormat/>
    <w:uiPriority w:val="9"/>
    <w:rPr>
      <w:rFonts w:cstheme="majorBidi"/>
      <w:color w:val="2F5597" w:themeColor="accent1" w:themeShade="BF"/>
      <w:sz w:val="24"/>
    </w:rPr>
  </w:style>
  <w:style w:type="character" w:customStyle="1" w:styleId="50">
    <w:name w:val="标题 6 字符"/>
    <w:basedOn w:val="31"/>
    <w:link w:val="8"/>
    <w:semiHidden/>
    <w:qFormat/>
    <w:uiPriority w:val="9"/>
    <w:rPr>
      <w:rFonts w:cstheme="majorBidi"/>
      <w:b/>
      <w:bCs/>
      <w:color w:val="2F5597" w:themeColor="accent1" w:themeShade="BF"/>
    </w:rPr>
  </w:style>
  <w:style w:type="character" w:customStyle="1" w:styleId="51">
    <w:name w:val="标题 7 字符"/>
    <w:basedOn w:val="3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2">
    <w:name w:val="标题 8 字符"/>
    <w:basedOn w:val="31"/>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3">
    <w:name w:val="标题 9 字符"/>
    <w:basedOn w:val="31"/>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4">
    <w:name w:val="标题 字符"/>
    <w:basedOn w:val="31"/>
    <w:link w:val="26"/>
    <w:qFormat/>
    <w:uiPriority w:val="10"/>
    <w:rPr>
      <w:rFonts w:asciiTheme="majorHAnsi" w:hAnsiTheme="majorHAnsi" w:eastAsiaTheme="majorEastAsia" w:cstheme="majorBidi"/>
      <w:spacing w:val="-10"/>
      <w:kern w:val="28"/>
      <w:sz w:val="56"/>
      <w:szCs w:val="56"/>
    </w:rPr>
  </w:style>
  <w:style w:type="character" w:customStyle="1" w:styleId="55">
    <w:name w:val="副标题 字符"/>
    <w:basedOn w:val="31"/>
    <w:link w:val="2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6">
    <w:name w:val="Quote"/>
    <w:basedOn w:val="1"/>
    <w:next w:val="1"/>
    <w:link w:val="5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引用 字符"/>
    <w:basedOn w:val="31"/>
    <w:link w:val="56"/>
    <w:qFormat/>
    <w:uiPriority w:val="29"/>
    <w:rPr>
      <w:i/>
      <w:iCs/>
      <w:color w:val="404040" w:themeColor="text1" w:themeTint="BF"/>
      <w14:textFill>
        <w14:solidFill>
          <w14:schemeClr w14:val="tx1">
            <w14:lumMod w14:val="75000"/>
            <w14:lumOff w14:val="25000"/>
          </w14:schemeClr>
        </w14:solidFill>
      </w14:textFill>
    </w:rPr>
  </w:style>
  <w:style w:type="paragraph" w:styleId="58">
    <w:name w:val="List Paragraph"/>
    <w:basedOn w:val="1"/>
    <w:qFormat/>
    <w:uiPriority w:val="34"/>
    <w:pPr>
      <w:ind w:left="720"/>
      <w:contextualSpacing/>
    </w:pPr>
  </w:style>
  <w:style w:type="character" w:customStyle="1" w:styleId="59">
    <w:name w:val="Intense Emphasis"/>
    <w:basedOn w:val="31"/>
    <w:qFormat/>
    <w:uiPriority w:val="21"/>
    <w:rPr>
      <w:i/>
      <w:iCs/>
      <w:color w:val="2F5597" w:themeColor="accent1" w:themeShade="BF"/>
    </w:rPr>
  </w:style>
  <w:style w:type="paragraph" w:styleId="60">
    <w:name w:val="Intense Quote"/>
    <w:basedOn w:val="1"/>
    <w:next w:val="1"/>
    <w:link w:val="6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1">
    <w:name w:val="明显引用 字符"/>
    <w:basedOn w:val="31"/>
    <w:link w:val="60"/>
    <w:qFormat/>
    <w:uiPriority w:val="30"/>
    <w:rPr>
      <w:i/>
      <w:iCs/>
      <w:color w:val="2F5597" w:themeColor="accent1" w:themeShade="BF"/>
    </w:rPr>
  </w:style>
  <w:style w:type="character" w:customStyle="1" w:styleId="62">
    <w:name w:val="Intense Reference"/>
    <w:basedOn w:val="31"/>
    <w:qFormat/>
    <w:uiPriority w:val="32"/>
    <w:rPr>
      <w:b/>
      <w:bCs/>
      <w:smallCaps/>
      <w:color w:val="2F5597" w:themeColor="accent1" w:themeShade="BF"/>
      <w:spacing w:val="5"/>
    </w:rPr>
  </w:style>
  <w:style w:type="character" w:customStyle="1" w:styleId="63">
    <w:name w:val="标题 1 Char"/>
    <w:qFormat/>
    <w:uiPriority w:val="9"/>
    <w:rPr>
      <w:rFonts w:ascii="@仿宋_GB2312" w:hAnsi="@仿宋_GB2312" w:eastAsia="@仿宋_GB2312" w:cs="@仿宋_GB2312"/>
      <w:b/>
      <w:bCs/>
      <w:kern w:val="44"/>
      <w:sz w:val="44"/>
      <w:szCs w:val="44"/>
    </w:rPr>
  </w:style>
  <w:style w:type="character" w:customStyle="1" w:styleId="64">
    <w:name w:val="标题 3 Char"/>
    <w:semiHidden/>
    <w:qFormat/>
    <w:uiPriority w:val="9"/>
    <w:rPr>
      <w:rFonts w:ascii="@仿宋_GB2312" w:hAnsi="@仿宋_GB2312" w:eastAsia="@仿宋_GB2312" w:cs="@仿宋_GB2312"/>
      <w:b/>
      <w:bCs/>
      <w:sz w:val="32"/>
      <w:szCs w:val="32"/>
    </w:rPr>
  </w:style>
  <w:style w:type="character" w:customStyle="1" w:styleId="65">
    <w:name w:val="标题 4 Char1"/>
    <w:qFormat/>
    <w:uiPriority w:val="0"/>
    <w:rPr>
      <w:rFonts w:ascii="@仿宋_GB2312" w:hAnsi="@仿宋_GB2312" w:eastAsia="@仿宋_GB2312" w:cs="@仿宋_GB2312"/>
      <w:b/>
      <w:bCs/>
      <w:sz w:val="28"/>
      <w:szCs w:val="28"/>
    </w:rPr>
  </w:style>
  <w:style w:type="character" w:customStyle="1" w:styleId="66">
    <w:name w:val="正文缩进 Char"/>
    <w:link w:val="12"/>
    <w:qFormat/>
    <w:uiPriority w:val="0"/>
    <w:rPr>
      <w:rFonts w:ascii="宋体" w:hAnsi="Times New Roman" w:eastAsia="宋体" w:cs="Times New Roman"/>
      <w:kern w:val="0"/>
      <w:sz w:val="24"/>
      <w:szCs w:val="20"/>
      <w:lang w:val="zh-CN" w:eastAsia="zh-CN"/>
      <w14:ligatures w14:val="none"/>
    </w:rPr>
  </w:style>
  <w:style w:type="character" w:customStyle="1" w:styleId="67">
    <w:name w:val="批注文字 字符"/>
    <w:basedOn w:val="31"/>
    <w:semiHidden/>
    <w:uiPriority w:val="99"/>
    <w:rPr>
      <w:rFonts w:ascii="@仿宋_GB2312" w:hAnsi="@仿宋_GB2312" w:eastAsia="@仿宋_GB2312" w:cs="@仿宋_GB2312"/>
      <w:sz w:val="21"/>
      <w:szCs w:val="20"/>
      <w14:ligatures w14:val="none"/>
    </w:rPr>
  </w:style>
  <w:style w:type="character" w:customStyle="1" w:styleId="68">
    <w:name w:val="批注文字 Char1"/>
    <w:link w:val="13"/>
    <w:qFormat/>
    <w:uiPriority w:val="0"/>
    <w:rPr>
      <w:rFonts w:ascii="宋体" w:hAnsi="宋体" w:eastAsia="宋体" w:cs="Times New Roman"/>
      <w:sz w:val="21"/>
      <w:szCs w:val="20"/>
      <w:lang w:val="zh-CN" w:eastAsia="zh-CN"/>
      <w14:ligatures w14:val="none"/>
    </w:rPr>
  </w:style>
  <w:style w:type="character" w:customStyle="1" w:styleId="69">
    <w:name w:val="正文文本 字符"/>
    <w:basedOn w:val="31"/>
    <w:semiHidden/>
    <w:qFormat/>
    <w:uiPriority w:val="99"/>
    <w:rPr>
      <w:rFonts w:ascii="@仿宋_GB2312" w:hAnsi="@仿宋_GB2312" w:eastAsia="@仿宋_GB2312" w:cs="@仿宋_GB2312"/>
      <w:sz w:val="21"/>
      <w:szCs w:val="20"/>
      <w14:ligatures w14:val="none"/>
    </w:rPr>
  </w:style>
  <w:style w:type="character" w:customStyle="1" w:styleId="70">
    <w:name w:val="正文文本 Char"/>
    <w:link w:val="14"/>
    <w:qFormat/>
    <w:uiPriority w:val="99"/>
    <w:rPr>
      <w:rFonts w:ascii="@微软简标宋" w:hAnsi="@微软简标宋" w:eastAsia="@微软简标宋" w:cs="Times New Roman"/>
      <w:sz w:val="21"/>
      <w:lang w:val="zh-CN" w:eastAsia="zh-CN"/>
      <w14:ligatures w14:val="none"/>
    </w:rPr>
  </w:style>
  <w:style w:type="character" w:customStyle="1" w:styleId="71">
    <w:name w:val="正文文本缩进 字符"/>
    <w:basedOn w:val="31"/>
    <w:link w:val="15"/>
    <w:uiPriority w:val="0"/>
    <w:rPr>
      <w:rFonts w:ascii="@仿宋_GB2312" w:hAnsi="@仿宋_GB2312" w:eastAsia="@仿宋_GB2312" w:cs="@仿宋_GB2312"/>
      <w:sz w:val="21"/>
      <w:szCs w:val="20"/>
      <w14:ligatures w14:val="none"/>
    </w:rPr>
  </w:style>
  <w:style w:type="paragraph" w:customStyle="1" w:styleId="72">
    <w:name w:val="_Style 48"/>
    <w:basedOn w:val="1"/>
    <w:next w:val="58"/>
    <w:qFormat/>
    <w:uiPriority w:val="34"/>
    <w:pPr>
      <w:ind w:firstLine="420" w:firstLineChars="200"/>
    </w:pPr>
  </w:style>
  <w:style w:type="character" w:customStyle="1" w:styleId="73">
    <w:name w:val="纯文本 字符"/>
    <w:basedOn w:val="31"/>
    <w:semiHidden/>
    <w:uiPriority w:val="99"/>
    <w:rPr>
      <w:rFonts w:hAnsi="Courier New" w:cs="Courier New" w:asciiTheme="minorEastAsia"/>
      <w:sz w:val="21"/>
      <w:szCs w:val="20"/>
      <w14:ligatures w14:val="none"/>
    </w:rPr>
  </w:style>
  <w:style w:type="character" w:customStyle="1" w:styleId="74">
    <w:name w:val="纯文本 Char"/>
    <w:link w:val="18"/>
    <w:qFormat/>
    <w:uiPriority w:val="0"/>
    <w:rPr>
      <w:rFonts w:ascii="宋体" w:hAnsi="Courier New" w:eastAsia="宋体" w:cs="Times New Roman"/>
      <w:kern w:val="0"/>
      <w:sz w:val="20"/>
      <w:szCs w:val="20"/>
      <w:lang w:val="zh-CN" w:eastAsia="zh-CN"/>
      <w14:ligatures w14:val="none"/>
    </w:rPr>
  </w:style>
  <w:style w:type="character" w:customStyle="1" w:styleId="75">
    <w:name w:val="日期 字符"/>
    <w:basedOn w:val="31"/>
    <w:semiHidden/>
    <w:qFormat/>
    <w:uiPriority w:val="99"/>
    <w:rPr>
      <w:rFonts w:ascii="@仿宋_GB2312" w:hAnsi="@仿宋_GB2312" w:eastAsia="@仿宋_GB2312" w:cs="@仿宋_GB2312"/>
      <w:sz w:val="21"/>
      <w:szCs w:val="20"/>
      <w14:ligatures w14:val="none"/>
    </w:rPr>
  </w:style>
  <w:style w:type="character" w:customStyle="1" w:styleId="76">
    <w:name w:val="日期 Char"/>
    <w:link w:val="19"/>
    <w:qFormat/>
    <w:uiPriority w:val="0"/>
    <w:rPr>
      <w:rFonts w:ascii="Arial" w:hAnsi="Arial" w:eastAsia="宋体" w:cs="Times New Roman"/>
      <w:b/>
      <w:kern w:val="0"/>
      <w:sz w:val="28"/>
      <w:szCs w:val="20"/>
      <w:lang w:val="zh-CN" w:eastAsia="zh-CN"/>
      <w14:ligatures w14:val="none"/>
    </w:rPr>
  </w:style>
  <w:style w:type="character" w:customStyle="1" w:styleId="77">
    <w:name w:val="批注框文本 字符"/>
    <w:basedOn w:val="31"/>
    <w:semiHidden/>
    <w:qFormat/>
    <w:uiPriority w:val="99"/>
    <w:rPr>
      <w:rFonts w:ascii="@仿宋_GB2312" w:hAnsi="@仿宋_GB2312" w:eastAsia="@仿宋_GB2312" w:cs="@仿宋_GB2312"/>
      <w:sz w:val="18"/>
      <w:szCs w:val="18"/>
      <w14:ligatures w14:val="none"/>
    </w:rPr>
  </w:style>
  <w:style w:type="character" w:customStyle="1" w:styleId="78">
    <w:name w:val="批注框文本 Char"/>
    <w:link w:val="20"/>
    <w:qFormat/>
    <w:uiPriority w:val="99"/>
    <w:rPr>
      <w:rFonts w:ascii="@仿宋_GB2312" w:hAnsi="@仿宋_GB2312" w:eastAsia="@仿宋_GB2312" w:cs="Times New Roman"/>
      <w:kern w:val="0"/>
      <w:sz w:val="18"/>
      <w:szCs w:val="18"/>
      <w:lang w:val="zh-CN" w:eastAsia="zh-CN"/>
      <w14:ligatures w14:val="none"/>
    </w:rPr>
  </w:style>
  <w:style w:type="character" w:customStyle="1" w:styleId="79">
    <w:name w:val="页脚 字符"/>
    <w:basedOn w:val="31"/>
    <w:qFormat/>
    <w:uiPriority w:val="99"/>
    <w:rPr>
      <w:rFonts w:ascii="@仿宋_GB2312" w:hAnsi="@仿宋_GB2312" w:eastAsia="@仿宋_GB2312" w:cs="@仿宋_GB2312"/>
      <w:sz w:val="18"/>
      <w:szCs w:val="18"/>
      <w14:ligatures w14:val="none"/>
    </w:rPr>
  </w:style>
  <w:style w:type="character" w:customStyle="1" w:styleId="80">
    <w:name w:val="页脚 Char"/>
    <w:link w:val="21"/>
    <w:qFormat/>
    <w:uiPriority w:val="99"/>
    <w:rPr>
      <w:rFonts w:ascii="@仿宋_GB2312" w:hAnsi="@仿宋_GB2312" w:eastAsia="@仿宋_GB2312" w:cs="Times New Roman"/>
      <w:kern w:val="0"/>
      <w:sz w:val="18"/>
      <w:szCs w:val="18"/>
      <w:lang w:val="zh-CN" w:eastAsia="zh-CN"/>
      <w14:ligatures w14:val="none"/>
    </w:rPr>
  </w:style>
  <w:style w:type="character" w:customStyle="1" w:styleId="81">
    <w:name w:val="页眉 字符"/>
    <w:basedOn w:val="31"/>
    <w:semiHidden/>
    <w:uiPriority w:val="99"/>
    <w:rPr>
      <w:rFonts w:ascii="@仿宋_GB2312" w:hAnsi="@仿宋_GB2312" w:eastAsia="@仿宋_GB2312" w:cs="@仿宋_GB2312"/>
      <w:sz w:val="18"/>
      <w:szCs w:val="18"/>
      <w14:ligatures w14:val="none"/>
    </w:rPr>
  </w:style>
  <w:style w:type="character" w:customStyle="1" w:styleId="82">
    <w:name w:val="页眉 Char"/>
    <w:link w:val="22"/>
    <w:qFormat/>
    <w:uiPriority w:val="99"/>
    <w:rPr>
      <w:rFonts w:ascii="@仿宋_GB2312" w:hAnsi="@仿宋_GB2312" w:eastAsia="@仿宋_GB2312" w:cs="Times New Roman"/>
      <w:kern w:val="0"/>
      <w:sz w:val="18"/>
      <w:szCs w:val="18"/>
      <w:lang w:val="zh-CN" w:eastAsia="zh-CN"/>
      <w14:ligatures w14:val="none"/>
    </w:rPr>
  </w:style>
  <w:style w:type="character" w:customStyle="1" w:styleId="83">
    <w:name w:val="批注主题 字符"/>
    <w:basedOn w:val="67"/>
    <w:semiHidden/>
    <w:uiPriority w:val="99"/>
    <w:rPr>
      <w:rFonts w:ascii="@仿宋_GB2312" w:hAnsi="@仿宋_GB2312" w:eastAsia="@仿宋_GB2312" w:cs="@仿宋_GB2312"/>
      <w:b/>
      <w:bCs/>
      <w:sz w:val="21"/>
      <w:szCs w:val="20"/>
      <w14:ligatures w14:val="none"/>
    </w:rPr>
  </w:style>
  <w:style w:type="character" w:customStyle="1" w:styleId="84">
    <w:name w:val="批注主题 Char"/>
    <w:link w:val="27"/>
    <w:qFormat/>
    <w:uiPriority w:val="99"/>
    <w:rPr>
      <w:rFonts w:ascii="@仿宋_GB2312" w:hAnsi="@仿宋_GB2312" w:eastAsia="@仿宋_GB2312" w:cs="Times New Roman"/>
      <w:b/>
      <w:bCs/>
      <w:sz w:val="21"/>
      <w:szCs w:val="20"/>
      <w:lang w:val="zh-CN" w:eastAsia="zh-CN"/>
      <w14:ligatures w14:val="none"/>
    </w:rPr>
  </w:style>
  <w:style w:type="character" w:customStyle="1" w:styleId="85">
    <w:name w:val="纯文本 字符1"/>
    <w:semiHidden/>
    <w:qFormat/>
    <w:uiPriority w:val="99"/>
    <w:rPr>
      <w:rFonts w:ascii="宋体" w:hAnsi="Courier New" w:cs="Courier New"/>
      <w:szCs w:val="20"/>
    </w:rPr>
  </w:style>
  <w:style w:type="character" w:customStyle="1" w:styleId="86">
    <w:name w:val="未处理的提及1"/>
    <w:unhideWhenUsed/>
    <w:qFormat/>
    <w:uiPriority w:val="99"/>
    <w:rPr>
      <w:color w:val="605E5C"/>
      <w:shd w:val="clear" w:color="auto" w:fill="E1DFDD"/>
    </w:rPr>
  </w:style>
  <w:style w:type="character" w:customStyle="1" w:styleId="87">
    <w:name w:val="纯文本 Char1"/>
    <w:qFormat/>
    <w:locked/>
    <w:uiPriority w:val="99"/>
    <w:rPr>
      <w:rFonts w:ascii="Arial" w:hAnsi="Arial" w:eastAsia="Arial"/>
      <w:kern w:val="2"/>
      <w:sz w:val="21"/>
      <w:lang w:val="en-US" w:eastAsia="zh-CN" w:bidi="ar-SA"/>
    </w:rPr>
  </w:style>
  <w:style w:type="character" w:customStyle="1" w:styleId="88">
    <w:name w:val="批注文字 Char"/>
    <w:semiHidden/>
    <w:qFormat/>
    <w:uiPriority w:val="99"/>
    <w:rPr>
      <w:rFonts w:ascii="@仿宋_GB2312" w:hAnsi="@仿宋_GB2312" w:eastAsia="@仿宋_GB2312" w:cs="@仿宋_GB2312"/>
      <w:szCs w:val="20"/>
    </w:rPr>
  </w:style>
  <w:style w:type="character" w:customStyle="1" w:styleId="89">
    <w:name w:val="fontstyle01"/>
    <w:qFormat/>
    <w:uiPriority w:val="0"/>
    <w:rPr>
      <w:rFonts w:hint="eastAsia" w:ascii="宋体" w:hAnsi="宋体" w:eastAsia="宋体"/>
      <w:color w:val="000000"/>
      <w:sz w:val="22"/>
      <w:szCs w:val="22"/>
    </w:rPr>
  </w:style>
  <w:style w:type="character" w:customStyle="1" w:styleId="90">
    <w:name w:val="fontstyle21"/>
    <w:qFormat/>
    <w:uiPriority w:val="0"/>
    <w:rPr>
      <w:rFonts w:hint="default" w:ascii="TimesNewRomanPSMT" w:hAnsi="TimesNewRomanPSMT"/>
      <w:color w:val="000000"/>
      <w:sz w:val="22"/>
      <w:szCs w:val="22"/>
    </w:rPr>
  </w:style>
  <w:style w:type="character" w:customStyle="1" w:styleId="9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Char"/>
    <w:qFormat/>
    <w:uiPriority w:val="0"/>
    <w:rPr>
      <w:rFonts w:ascii="Arial" w:hAnsi="Arial" w:eastAsia="Arial"/>
      <w:b/>
      <w:bCs/>
      <w:kern w:val="2"/>
      <w:sz w:val="28"/>
      <w:szCs w:val="28"/>
      <w:lang w:val="en-US" w:eastAsia="zh-CN" w:bidi="ar-SA"/>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NormalCharacter"/>
    <w:semiHidden/>
    <w:qFormat/>
    <w:uiPriority w:val="0"/>
  </w:style>
  <w:style w:type="paragraph" w:customStyle="1" w:styleId="95">
    <w:name w:val="列出段落1"/>
    <w:basedOn w:val="1"/>
    <w:qFormat/>
    <w:uiPriority w:val="0"/>
    <w:pPr>
      <w:ind w:firstLine="420" w:firstLineChars="200"/>
    </w:pPr>
    <w:rPr>
      <w:szCs w:val="21"/>
    </w:rPr>
  </w:style>
  <w:style w:type="paragraph" w:customStyle="1" w:styleId="96">
    <w:name w:val="正文（缩进）"/>
    <w:basedOn w:val="1"/>
    <w:qFormat/>
    <w:uiPriority w:val="0"/>
    <w:pPr>
      <w:widowControl/>
      <w:spacing w:before="156" w:after="156"/>
      <w:ind w:firstLine="480" w:firstLineChars="200"/>
      <w:jc w:val="left"/>
    </w:pPr>
    <w:rPr>
      <w:kern w:val="0"/>
      <w:sz w:val="24"/>
      <w:szCs w:val="24"/>
    </w:rPr>
  </w:style>
  <w:style w:type="paragraph" w:customStyle="1" w:styleId="97">
    <w:name w:val="AONormal"/>
    <w:qFormat/>
    <w:uiPriority w:val="0"/>
    <w:pPr>
      <w:autoSpaceDE w:val="0"/>
      <w:autoSpaceDN w:val="0"/>
      <w:adjustRightInd w:val="0"/>
      <w:spacing w:after="0" w:line="400" w:lineRule="exact"/>
      <w:ind w:firstLine="440" w:firstLineChars="200"/>
    </w:pPr>
    <w:rPr>
      <w:rFonts w:ascii="华文楷体" w:hAnsi="华文楷体" w:eastAsia="华文楷体" w:cs="华文楷体"/>
      <w:kern w:val="0"/>
      <w:sz w:val="22"/>
      <w:szCs w:val="21"/>
      <w:lang w:val="en-US" w:eastAsia="zh-CN" w:bidi="ar-SA"/>
      <w14:ligatures w14:val="none"/>
    </w:rPr>
  </w:style>
  <w:style w:type="paragraph" w:customStyle="1" w:styleId="98">
    <w:name w:val="xl31"/>
    <w:basedOn w:val="1"/>
    <w:qFormat/>
    <w:uiPriority w:val="0"/>
    <w:pPr>
      <w:adjustRightInd w:val="0"/>
      <w:snapToGrid w:val="0"/>
      <w:spacing w:line="300" w:lineRule="auto"/>
    </w:pPr>
    <w:rPr>
      <w:rFonts w:ascii="宋体" w:hAnsi="宋体" w:eastAsia="宋体"/>
      <w:bCs/>
      <w:color w:val="FF0000"/>
      <w:kern w:val="0"/>
      <w:szCs w:val="21"/>
    </w:rPr>
  </w:style>
  <w:style w:type="paragraph" w:customStyle="1" w:styleId="99">
    <w:name w:val="修订1"/>
    <w:semiHidden/>
    <w:qFormat/>
    <w:uiPriority w:val="99"/>
    <w:pPr>
      <w:spacing w:after="0" w:line="240" w:lineRule="auto"/>
    </w:pPr>
    <w:rPr>
      <w:rFonts w:ascii="@仿宋_GB2312" w:hAnsi="@仿宋_GB2312" w:eastAsia="@仿宋_GB2312" w:cs="@仿宋_GB2312"/>
      <w:kern w:val="2"/>
      <w:sz w:val="21"/>
      <w:szCs w:val="20"/>
      <w:lang w:val="en-US" w:eastAsia="zh-CN" w:bidi="ar-SA"/>
      <w14:ligatures w14:val="none"/>
    </w:rPr>
  </w:style>
  <w:style w:type="paragraph" w:customStyle="1" w:styleId="100">
    <w:name w:val="D&amp;L"/>
    <w:basedOn w:val="22"/>
    <w:qFormat/>
    <w:uiPriority w:val="0"/>
    <w:pPr>
      <w:pBdr>
        <w:bottom w:val="none" w:color="auto" w:sz="0" w:space="0"/>
      </w:pBdr>
      <w:tabs>
        <w:tab w:val="clear" w:pos="4153"/>
        <w:tab w:val="clear" w:pos="8306"/>
      </w:tabs>
      <w:snapToGrid/>
    </w:pPr>
    <w:rPr>
      <w:rFonts w:ascii="宋体" w:hAnsi="宋体" w:eastAsia="宋体"/>
      <w:bCs/>
      <w:sz w:val="24"/>
      <w:szCs w:val="20"/>
    </w:rPr>
  </w:style>
  <w:style w:type="paragraph" w:customStyle="1" w:styleId="101">
    <w:name w:val="Char Char Char Char Char Char Char1 Char"/>
    <w:basedOn w:val="1"/>
    <w:qFormat/>
    <w:uiPriority w:val="0"/>
    <w:rPr>
      <w:rFonts w:ascii="Arial" w:hAnsi="Arial" w:eastAsia="宋体" w:cs="Arial"/>
      <w:sz w:val="24"/>
    </w:rPr>
  </w:style>
  <w:style w:type="paragraph" w:customStyle="1" w:styleId="102">
    <w:name w:val="TOC 标题1"/>
    <w:basedOn w:val="3"/>
    <w:next w:val="1"/>
    <w:unhideWhenUsed/>
    <w:qFormat/>
    <w:uiPriority w:val="39"/>
    <w:pPr>
      <w:widowControl/>
      <w:spacing w:after="0" w:line="276" w:lineRule="auto"/>
      <w:outlineLvl w:val="9"/>
    </w:pPr>
    <w:rPr>
      <w:rFonts w:ascii="Cambria" w:hAnsi="Cambria" w:eastAsia="宋体" w:cs="Times New Roman"/>
      <w:b/>
      <w:bCs/>
      <w:color w:val="366091"/>
      <w:kern w:val="0"/>
      <w:sz w:val="28"/>
      <w:szCs w:val="28"/>
      <w:lang w:val="zh-CN" w:eastAsia="zh-CN"/>
    </w:rPr>
  </w:style>
  <w:style w:type="paragraph" w:customStyle="1" w:styleId="103">
    <w:name w:val="Body Text Indent 21"/>
    <w:qFormat/>
    <w:uiPriority w:val="0"/>
    <w:pPr>
      <w:widowControl w:val="0"/>
      <w:spacing w:after="0" w:line="590" w:lineRule="exact"/>
      <w:ind w:firstLine="880" w:firstLineChars="200"/>
      <w:jc w:val="both"/>
    </w:pPr>
    <w:rPr>
      <w:rFonts w:ascii="Times New Roman" w:hAnsi="Times New Roman" w:eastAsia="方正仿宋_GBK" w:cs="黑体"/>
      <w:kern w:val="2"/>
      <w:sz w:val="32"/>
      <w:szCs w:val="32"/>
      <w:lang w:val="en-US" w:eastAsia="zh-CN" w:bidi="ar-SA"/>
      <w14:ligatures w14:val="none"/>
    </w:rPr>
  </w:style>
  <w:style w:type="paragraph" w:customStyle="1" w:styleId="104">
    <w:name w:val="*正文"/>
    <w:basedOn w:val="1"/>
    <w:qFormat/>
    <w:uiPriority w:val="0"/>
    <w:pPr>
      <w:adjustRightInd w:val="0"/>
      <w:snapToGrid w:val="0"/>
      <w:ind w:firstLine="200" w:firstLineChars="200"/>
    </w:pPr>
    <w:rPr>
      <w:rFonts w:ascii="宋体" w:hAnsi="宋体"/>
      <w:kern w:val="0"/>
      <w:szCs w:val="24"/>
      <w:lang w:val="zh-CN"/>
    </w:rPr>
  </w:style>
  <w:style w:type="paragraph" w:customStyle="1" w:styleId="105">
    <w:name w:val="Table Text"/>
    <w:basedOn w:val="1"/>
    <w:semiHidden/>
    <w:qFormat/>
    <w:uiPriority w:val="0"/>
    <w:pPr>
      <w:adjustRightInd w:val="0"/>
      <w:snapToGrid w:val="0"/>
      <w:spacing w:line="300" w:lineRule="auto"/>
    </w:pPr>
    <w:rPr>
      <w:rFonts w:ascii="Arial" w:hAnsi="Arial" w:eastAsia="Arial" w:cs="Arial"/>
      <w:szCs w:val="21"/>
      <w:lang w:eastAsia="en-US"/>
    </w:rPr>
  </w:style>
  <w:style w:type="table" w:customStyle="1" w:styleId="106">
    <w:name w:val="网格表 1 浅色1"/>
    <w:basedOn w:val="29"/>
    <w:qFormat/>
    <w:uiPriority w:val="46"/>
    <w:pPr>
      <w:spacing w:after="0" w:line="240" w:lineRule="auto"/>
    </w:pPr>
    <w:rPr>
      <w:rFonts w:ascii="Times New Roman" w:hAnsi="Times New Roman" w:eastAsia="宋体" w:cs="Times New Roman"/>
      <w:kern w:val="0"/>
      <w:sz w:val="20"/>
      <w:szCs w:val="20"/>
      <w14:ligatures w14:val="none"/>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07">
    <w:name w:val="网格型1"/>
    <w:basedOn w:val="29"/>
    <w:qFormat/>
    <w:uiPriority w:val="3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Normal"/>
    <w:unhideWhenUsed/>
    <w:qFormat/>
    <w:uiPriority w:val="0"/>
    <w:pPr>
      <w:spacing w:after="0" w:line="240"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table" w:customStyle="1" w:styleId="109">
    <w:name w:val="网格型2"/>
    <w:basedOn w:val="29"/>
    <w:unhideWhenUsed/>
    <w:qFormat/>
    <w:uiPriority w:val="99"/>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3"/>
    <w:basedOn w:val="29"/>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标题 2 Char Char"/>
    <w:uiPriority w:val="0"/>
    <w:rPr>
      <w:rFonts w:ascii="Arial" w:hAnsi="Arial" w:eastAsia="黑体" w:cs="Times New Roman"/>
      <w:b/>
      <w:bCs/>
      <w:kern w:val="2"/>
      <w:sz w:val="32"/>
      <w:szCs w:val="32"/>
      <w:lang w:val="en-US" w:eastAsia="zh-CN" w:bidi="ar-SA"/>
    </w:rPr>
  </w:style>
  <w:style w:type="paragraph" w:styleId="112">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customStyle="1" w:styleId="113">
    <w:name w:val="Revision"/>
    <w:unhideWhenUsed/>
    <w:uiPriority w:val="99"/>
    <w:pPr>
      <w:spacing w:after="0" w:line="240" w:lineRule="auto"/>
    </w:pPr>
    <w:rPr>
      <w:rFonts w:ascii="@仿宋_GB2312" w:hAnsi="@仿宋_GB2312" w:eastAsia="@仿宋_GB2312" w:cs="@仿宋_GB2312"/>
      <w:kern w:val="2"/>
      <w:sz w:val="21"/>
      <w:szCs w:val="20"/>
      <w:lang w:val="en-US" w:eastAsia="zh-CN" w:bidi="ar-SA"/>
      <w14:ligatures w14:val="none"/>
    </w:rPr>
  </w:style>
  <w:style w:type="character" w:customStyle="1" w:styleId="114">
    <w:name w:val="正文文本首行缩进 字符"/>
    <w:basedOn w:val="70"/>
    <w:link w:val="28"/>
    <w:semiHidden/>
    <w:uiPriority w:val="99"/>
    <w:rPr>
      <w:rFonts w:ascii="@仿宋_GB2312" w:hAnsi="@仿宋_GB2312" w:eastAsia="@仿宋_GB2312" w:cs="@仿宋_GB2312"/>
      <w:sz w:val="21"/>
      <w:szCs w:val="20"/>
      <w:lang w:val="zh-CN" w:eastAsia="zh-CN"/>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1276</Words>
  <Characters>1300</Characters>
  <Lines>990</Lines>
  <Paragraphs>1046</Paragraphs>
  <TotalTime>0</TotalTime>
  <ScaleCrop>false</ScaleCrop>
  <LinksUpToDate>false</LinksUpToDate>
  <CharactersWithSpaces>1300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2025-09-07T09:16:00Z</dcterms:created>
  <dc:creator>省招</dc:creator>
  <cp:lastModifiedBy>Lezyyy</cp:lastModifiedBy>
  <dcterms:modified xsi:type="dcterms:W3CDTF">2025-09-07T15:12:54Z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eyJoZGlkIjoiNTY2MTE2NmE0MWNlYjQ4MmJmZTAzOTM5ZDExNmQ2YmYiLCJ1c2VySWQiOiIxMDExNDk4MDc1In0=</vt:lpwstr>
  </property>
  <property fmtid="{D5CDD505-2E9C-101B-9397-08002B2CF9AE}" pid="3" name="KSOProductBuildVer">
    <vt:lpwstr>2052-12.1.0.22529</vt:lpwstr>
  </property>
  <property fmtid="{D5CDD505-2E9C-101B-9397-08002B2CF9AE}" pid="4" name="ICV">
    <vt:lpwstr>FAE4514B11F24E90AC40EDE3DAF6ACF2_12</vt:lpwstr>
  </property>
</Properties>
</file>