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17E2F">
      <w:pPr>
        <w:spacing w:line="360" w:lineRule="auto"/>
        <w:jc w:val="center"/>
        <w:outlineLvl w:val="0"/>
        <w:rPr>
          <w:rFonts w:ascii="Times New Roman" w:hAnsi="Times New Roman" w:eastAsia="宋体" w:cs="Times New Roman"/>
          <w:b/>
          <w:color w:val="auto"/>
          <w:sz w:val="28"/>
        </w:rPr>
      </w:pPr>
      <w:r>
        <w:rPr>
          <w:rFonts w:ascii="Times New Roman" w:hAnsi="Times New Roman" w:eastAsia="宋体" w:cs="Times New Roman"/>
          <w:b/>
          <w:color w:val="auto"/>
          <w:sz w:val="28"/>
        </w:rPr>
        <w:t>采购需求</w:t>
      </w:r>
    </w:p>
    <w:p w14:paraId="68BD03D4">
      <w:pPr>
        <w:adjustRightInd w:val="0"/>
        <w:snapToGrid w:val="0"/>
        <w:spacing w:line="360" w:lineRule="auto"/>
        <w:ind w:firstLine="422"/>
        <w:rPr>
          <w:rFonts w:ascii="Times New Roman" w:hAnsi="Times New Roman" w:eastAsia="宋体" w:cs="Times New Roman"/>
          <w:b/>
          <w:color w:val="auto"/>
          <w:szCs w:val="21"/>
        </w:rPr>
      </w:pPr>
      <w:r>
        <w:rPr>
          <w:rFonts w:ascii="Times New Roman" w:hAnsi="Times New Roman" w:eastAsia="宋体" w:cs="Times New Roman"/>
          <w:b/>
          <w:color w:val="auto"/>
          <w:szCs w:val="21"/>
        </w:rPr>
        <w:t>前注：</w:t>
      </w:r>
    </w:p>
    <w:p w14:paraId="09155DE9">
      <w:pPr>
        <w:adjustRightInd w:val="0"/>
        <w:snapToGrid w:val="0"/>
        <w:spacing w:line="360" w:lineRule="auto"/>
        <w:ind w:firstLine="420"/>
        <w:rPr>
          <w:rFonts w:ascii="Times New Roman" w:hAnsi="Times New Roman" w:eastAsia="宋体" w:cs="Times New Roman"/>
          <w:color w:val="auto"/>
          <w:szCs w:val="21"/>
        </w:rPr>
      </w:pPr>
      <w:r>
        <w:rPr>
          <w:rFonts w:ascii="Times New Roman" w:hAnsi="Times New Roman" w:eastAsia="宋体" w:cs="Times New Roman"/>
          <w:color w:val="auto"/>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57342229">
      <w:pPr>
        <w:adjustRightInd w:val="0"/>
        <w:snapToGrid w:val="0"/>
        <w:spacing w:line="360" w:lineRule="auto"/>
        <w:ind w:firstLine="420"/>
        <w:rPr>
          <w:rFonts w:ascii="Times New Roman" w:hAnsi="Times New Roman" w:eastAsia="宋体" w:cs="Times New Roman"/>
          <w:color w:val="auto"/>
          <w:szCs w:val="21"/>
        </w:rPr>
      </w:pPr>
      <w:r>
        <w:rPr>
          <w:rFonts w:ascii="Times New Roman" w:hAnsi="Times New Roman" w:eastAsia="宋体" w:cs="Times New Roman"/>
          <w:color w:val="auto"/>
          <w:szCs w:val="21"/>
        </w:rPr>
        <w:t>2.政府采购政策（包括但不限于下列具体政策要求）：</w:t>
      </w:r>
    </w:p>
    <w:p w14:paraId="24D2E515">
      <w:pPr>
        <w:adjustRightInd w:val="0"/>
        <w:snapToGrid w:val="0"/>
        <w:spacing w:line="360" w:lineRule="auto"/>
        <w:ind w:firstLine="420"/>
        <w:rPr>
          <w:rFonts w:ascii="Times New Roman" w:hAnsi="Times New Roman" w:eastAsia="宋体" w:cs="Times New Roman"/>
          <w:color w:val="auto"/>
          <w:szCs w:val="21"/>
        </w:rPr>
      </w:pPr>
      <w:r>
        <w:rPr>
          <w:rFonts w:ascii="Times New Roman" w:hAnsi="Times New Roman" w:eastAsia="宋体" w:cs="Times New Roman"/>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F59565F">
      <w:pPr>
        <w:adjustRightInd w:val="0"/>
        <w:snapToGrid w:val="0"/>
        <w:spacing w:line="360" w:lineRule="auto"/>
        <w:ind w:firstLine="420"/>
        <w:rPr>
          <w:rFonts w:ascii="Times New Roman" w:hAnsi="Times New Roman" w:eastAsia="宋体" w:cs="Times New Roman"/>
          <w:color w:val="auto"/>
          <w:szCs w:val="21"/>
        </w:rPr>
      </w:pPr>
      <w:r>
        <w:rPr>
          <w:rFonts w:ascii="Times New Roman" w:hAnsi="Times New Roman" w:eastAsia="宋体" w:cs="Times New Roman"/>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w:t>
      </w:r>
      <w:bookmarkStart w:id="12" w:name="_GoBack"/>
      <w:bookmarkEnd w:id="12"/>
      <w:r>
        <w:rPr>
          <w:rFonts w:ascii="Times New Roman" w:hAnsi="Times New Roman" w:eastAsia="宋体" w:cs="Times New Roman"/>
          <w:color w:val="auto"/>
          <w:szCs w:val="21"/>
        </w:rPr>
        <w:t>包装材料和运输环节作为履约验收条款进行验收。</w:t>
      </w:r>
    </w:p>
    <w:p w14:paraId="0A484785">
      <w:pPr>
        <w:adjustRightInd w:val="0"/>
        <w:snapToGrid w:val="0"/>
        <w:spacing w:line="360" w:lineRule="auto"/>
        <w:ind w:firstLine="420"/>
        <w:rPr>
          <w:rFonts w:ascii="Times New Roman" w:hAnsi="Times New Roman" w:eastAsia="宋体" w:cs="Times New Roman"/>
          <w:color w:val="auto"/>
          <w:szCs w:val="21"/>
        </w:rPr>
      </w:pPr>
      <w:r>
        <w:rPr>
          <w:rFonts w:ascii="Times New Roman" w:hAnsi="Times New Roman" w:eastAsia="宋体" w:cs="Times New Roman"/>
          <w:color w:val="auto"/>
          <w:szCs w:val="21"/>
        </w:rPr>
        <w:t>3.如采购人允许采用分包方式履行合同的，应当明确可以分包履行的相关内容。</w:t>
      </w:r>
    </w:p>
    <w:p w14:paraId="6CC81830">
      <w:pPr>
        <w:adjustRightInd w:val="0"/>
        <w:snapToGrid w:val="0"/>
        <w:spacing w:line="360" w:lineRule="auto"/>
        <w:ind w:firstLine="420"/>
        <w:rPr>
          <w:rFonts w:ascii="Times New Roman" w:hAnsi="Times New Roman" w:cs="Times New Roman"/>
          <w:color w:val="auto"/>
          <w:szCs w:val="21"/>
        </w:rPr>
      </w:pPr>
      <w:r>
        <w:rPr>
          <w:rFonts w:ascii="Times New Roman" w:hAnsi="Times New Roman" w:eastAsia="宋体" w:cs="Times New Roman"/>
          <w:color w:val="auto"/>
          <w:szCs w:val="21"/>
        </w:rPr>
        <w:t>4.下列采购需求中：标注▲的产品（核心产品），投标人在投标文件中填写名称、品牌、规格、型号、数量、单价等信息。</w:t>
      </w:r>
    </w:p>
    <w:p w14:paraId="2DE78822">
      <w:pPr>
        <w:adjustRightInd w:val="0"/>
        <w:snapToGrid w:val="0"/>
        <w:spacing w:line="360" w:lineRule="auto"/>
        <w:ind w:firstLine="482"/>
        <w:outlineLvl w:val="1"/>
        <w:rPr>
          <w:rFonts w:ascii="Times New Roman" w:hAnsi="Times New Roman" w:eastAsia="宋体" w:cs="Times New Roman"/>
          <w:b/>
          <w:color w:val="auto"/>
          <w:szCs w:val="21"/>
        </w:rPr>
      </w:pPr>
      <w:bookmarkStart w:id="0" w:name="_Toc2554"/>
      <w:bookmarkStart w:id="1" w:name="_Toc32151"/>
      <w:bookmarkStart w:id="2" w:name="_Toc178465410"/>
      <w:r>
        <w:rPr>
          <w:rFonts w:ascii="Times New Roman" w:hAnsi="Times New Roman" w:eastAsia="宋体" w:cs="Times New Roman"/>
          <w:b/>
          <w:color w:val="auto"/>
          <w:szCs w:val="21"/>
        </w:rPr>
        <w:t>一、采购需求前附表</w:t>
      </w:r>
      <w:bookmarkEnd w:id="0"/>
      <w:bookmarkEnd w:id="1"/>
      <w:bookmarkEnd w:id="2"/>
    </w:p>
    <w:tbl>
      <w:tblPr>
        <w:tblStyle w:val="3"/>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5"/>
        <w:gridCol w:w="5546"/>
      </w:tblGrid>
      <w:tr w14:paraId="42DDD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64622974">
            <w:pPr>
              <w:pStyle w:val="5"/>
              <w:adjustRightInd w:val="0"/>
              <w:snapToGrid w:val="0"/>
              <w:spacing w:line="300" w:lineRule="auto"/>
              <w:rPr>
                <w:rFonts w:ascii="Times New Roman" w:hAnsi="Times New Roman" w:cs="Times New Roman"/>
                <w:b/>
                <w:color w:val="auto"/>
                <w:sz w:val="21"/>
                <w:szCs w:val="21"/>
              </w:rPr>
            </w:pPr>
            <w:r>
              <w:rPr>
                <w:rFonts w:ascii="Times New Roman" w:hAnsi="Times New Roman" w:cs="Times New Roman"/>
                <w:b/>
                <w:color w:val="auto"/>
                <w:sz w:val="21"/>
                <w:szCs w:val="21"/>
              </w:rPr>
              <w:t>序号</w:t>
            </w:r>
          </w:p>
        </w:tc>
        <w:tc>
          <w:tcPr>
            <w:tcW w:w="2055" w:type="dxa"/>
            <w:noWrap w:val="0"/>
            <w:vAlign w:val="center"/>
          </w:tcPr>
          <w:p w14:paraId="4B1F7383">
            <w:pPr>
              <w:pStyle w:val="6"/>
              <w:jc w:val="center"/>
              <w:rPr>
                <w:rFonts w:ascii="Times New Roman" w:hAnsi="Times New Roman" w:cs="Times New Roman"/>
                <w:b/>
                <w:color w:val="auto"/>
              </w:rPr>
            </w:pPr>
            <w:r>
              <w:rPr>
                <w:rFonts w:ascii="Times New Roman" w:hAnsi="Times New Roman" w:cs="Times New Roman"/>
                <w:b/>
                <w:color w:val="auto"/>
              </w:rPr>
              <w:t>条款名称</w:t>
            </w:r>
          </w:p>
        </w:tc>
        <w:tc>
          <w:tcPr>
            <w:tcW w:w="5546" w:type="dxa"/>
            <w:noWrap w:val="0"/>
            <w:vAlign w:val="center"/>
          </w:tcPr>
          <w:p w14:paraId="0ED3AFCC">
            <w:pPr>
              <w:pStyle w:val="6"/>
              <w:jc w:val="center"/>
              <w:rPr>
                <w:rFonts w:ascii="Times New Roman" w:hAnsi="Times New Roman" w:cs="Times New Roman"/>
                <w:b/>
                <w:color w:val="auto"/>
              </w:rPr>
            </w:pPr>
            <w:r>
              <w:rPr>
                <w:rFonts w:ascii="Times New Roman" w:hAnsi="Times New Roman" w:cs="Times New Roman"/>
                <w:b/>
                <w:color w:val="auto"/>
              </w:rPr>
              <w:t>内容、说明与要求</w:t>
            </w:r>
          </w:p>
        </w:tc>
      </w:tr>
      <w:tr w14:paraId="41B61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EE68D27">
            <w:pPr>
              <w:pStyle w:val="5"/>
              <w:adjustRightInd w:val="0"/>
              <w:snapToGrid w:val="0"/>
              <w:spacing w:line="300" w:lineRule="auto"/>
              <w:rPr>
                <w:rFonts w:ascii="Times New Roman" w:hAnsi="Times New Roman" w:cs="Times New Roman"/>
                <w:color w:val="auto"/>
                <w:sz w:val="21"/>
                <w:szCs w:val="21"/>
              </w:rPr>
            </w:pPr>
            <w:r>
              <w:rPr>
                <w:rFonts w:ascii="Times New Roman" w:hAnsi="Times New Roman" w:cs="Times New Roman"/>
                <w:color w:val="auto"/>
                <w:sz w:val="21"/>
                <w:szCs w:val="21"/>
              </w:rPr>
              <w:t>1</w:t>
            </w:r>
          </w:p>
        </w:tc>
        <w:tc>
          <w:tcPr>
            <w:tcW w:w="2055" w:type="dxa"/>
            <w:noWrap w:val="0"/>
            <w:vAlign w:val="center"/>
          </w:tcPr>
          <w:p w14:paraId="5C635A73">
            <w:pPr>
              <w:pStyle w:val="6"/>
              <w:rPr>
                <w:rFonts w:ascii="Times New Roman" w:hAnsi="Times New Roman" w:cs="Times New Roman"/>
                <w:b/>
                <w:color w:val="auto"/>
              </w:rPr>
            </w:pPr>
            <w:r>
              <w:rPr>
                <w:rFonts w:ascii="Times New Roman" w:hAnsi="Times New Roman" w:cs="Times New Roman"/>
                <w:color w:val="auto"/>
              </w:rPr>
              <w:t>付款方式</w:t>
            </w:r>
          </w:p>
        </w:tc>
        <w:tc>
          <w:tcPr>
            <w:tcW w:w="5546" w:type="dxa"/>
            <w:noWrap w:val="0"/>
            <w:vAlign w:val="center"/>
          </w:tcPr>
          <w:p w14:paraId="0907D6A0">
            <w:pPr>
              <w:adjustRightInd w:val="0"/>
              <w:snapToGrid w:val="0"/>
              <w:rPr>
                <w:rFonts w:ascii="Times New Roman" w:hAnsi="Times New Roman" w:eastAsia="宋体" w:cs="Times New Roman"/>
                <w:color w:val="auto"/>
                <w:szCs w:val="21"/>
              </w:rPr>
            </w:pPr>
            <w:r>
              <w:rPr>
                <w:rFonts w:ascii="Times New Roman" w:hAnsi="Times New Roman" w:eastAsia="宋体" w:cs="Times New Roman"/>
                <w:color w:val="auto"/>
                <w:szCs w:val="21"/>
              </w:rPr>
              <w:t>1、采购人或用户方根据当年实际免疫需要确定年度疫苗实际发货量（上下浮动范围不得超出采购计划的10%），经验收合格后，由用户方于当年12月底前付清全年所有疫苗费用。</w:t>
            </w:r>
          </w:p>
          <w:p w14:paraId="508E623E">
            <w:pPr>
              <w:widowControl/>
              <w:wordWrap w:val="0"/>
              <w:adjustRightInd w:val="0"/>
              <w:snapToGrid w:val="0"/>
              <w:spacing w:line="288" w:lineRule="auto"/>
              <w:rPr>
                <w:rFonts w:ascii="Times New Roman" w:hAnsi="Times New Roman" w:eastAsia="宋体" w:cs="Times New Roman"/>
                <w:bCs/>
                <w:color w:val="auto"/>
                <w:kern w:val="0"/>
                <w:szCs w:val="21"/>
              </w:rPr>
            </w:pPr>
            <w:r>
              <w:rPr>
                <w:rFonts w:ascii="Times New Roman" w:hAnsi="Times New Roman" w:eastAsia="宋体" w:cs="Times New Roman"/>
                <w:color w:val="auto"/>
                <w:szCs w:val="21"/>
              </w:rPr>
              <w:t>2、中标人需按照采购计划的10%免费储备相同品种、规格的应急疫苗，当发生重大突发性疫病暴发、流行及其他特殊情况，由采购人通知中标人48小时内将疫苗送至指定地点，疫苗费用根据当年经费到位情况由用户方在年底结算。</w:t>
            </w:r>
          </w:p>
        </w:tc>
      </w:tr>
      <w:tr w14:paraId="22B95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410372C3">
            <w:pPr>
              <w:pStyle w:val="5"/>
              <w:adjustRightInd w:val="0"/>
              <w:snapToGrid w:val="0"/>
              <w:spacing w:line="300" w:lineRule="auto"/>
              <w:rPr>
                <w:rFonts w:ascii="Times New Roman" w:hAnsi="Times New Roman" w:cs="Times New Roman"/>
                <w:color w:val="auto"/>
                <w:sz w:val="21"/>
                <w:szCs w:val="21"/>
              </w:rPr>
            </w:pPr>
            <w:r>
              <w:rPr>
                <w:rFonts w:ascii="Times New Roman" w:hAnsi="Times New Roman" w:cs="Times New Roman"/>
                <w:color w:val="auto"/>
                <w:sz w:val="21"/>
                <w:szCs w:val="21"/>
              </w:rPr>
              <w:t>2</w:t>
            </w:r>
          </w:p>
        </w:tc>
        <w:tc>
          <w:tcPr>
            <w:tcW w:w="2055" w:type="dxa"/>
            <w:noWrap w:val="0"/>
            <w:vAlign w:val="center"/>
          </w:tcPr>
          <w:p w14:paraId="3391296B">
            <w:pPr>
              <w:pStyle w:val="6"/>
              <w:rPr>
                <w:rFonts w:ascii="Times New Roman" w:hAnsi="Times New Roman" w:cs="Times New Roman"/>
                <w:b/>
                <w:color w:val="auto"/>
              </w:rPr>
            </w:pPr>
            <w:r>
              <w:rPr>
                <w:rFonts w:ascii="Times New Roman" w:hAnsi="Times New Roman" w:cs="Times New Roman"/>
                <w:color w:val="auto"/>
              </w:rPr>
              <w:t>供货及安装地点</w:t>
            </w:r>
          </w:p>
        </w:tc>
        <w:tc>
          <w:tcPr>
            <w:tcW w:w="5546" w:type="dxa"/>
            <w:noWrap w:val="0"/>
            <w:vAlign w:val="center"/>
          </w:tcPr>
          <w:p w14:paraId="28776602">
            <w:pPr>
              <w:adjustRightInd w:val="0"/>
              <w:snapToGrid w:val="0"/>
              <w:spacing w:line="300" w:lineRule="auto"/>
              <w:rPr>
                <w:rFonts w:ascii="Times New Roman" w:hAnsi="Times New Roman" w:eastAsia="宋体" w:cs="Times New Roman"/>
                <w:bCs/>
                <w:color w:val="auto"/>
                <w:kern w:val="0"/>
                <w:szCs w:val="21"/>
              </w:rPr>
            </w:pPr>
            <w:r>
              <w:rPr>
                <w:rFonts w:hint="eastAsia" w:ascii="Times New Roman" w:hAnsi="Times New Roman" w:eastAsia="宋体" w:cs="Times New Roman"/>
                <w:bCs/>
                <w:color w:val="auto"/>
                <w:kern w:val="0"/>
                <w:szCs w:val="21"/>
              </w:rPr>
              <w:t>用户方单位所在地，以及发货量较大（一次性发货50万毫升）的县级农业农村部门所在地</w:t>
            </w:r>
            <w:r>
              <w:rPr>
                <w:rFonts w:hint="eastAsia" w:ascii="Times New Roman" w:hAnsi="Times New Roman" w:eastAsia="宋体" w:cs="Times New Roman"/>
                <w:bCs/>
                <w:color w:val="auto"/>
                <w:kern w:val="0"/>
                <w:szCs w:val="21"/>
                <w:lang w:eastAsia="zh-CN"/>
              </w:rPr>
              <w:t>，</w:t>
            </w:r>
            <w:r>
              <w:rPr>
                <w:rFonts w:ascii="Times New Roman" w:hAnsi="Times New Roman" w:eastAsia="宋体" w:cs="Times New Roman"/>
                <w:bCs/>
                <w:color w:val="auto"/>
                <w:kern w:val="0"/>
                <w:szCs w:val="21"/>
              </w:rPr>
              <w:t>具体按采购人指定地点。</w:t>
            </w:r>
          </w:p>
        </w:tc>
      </w:tr>
      <w:tr w14:paraId="3E2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noWrap w:val="0"/>
            <w:vAlign w:val="center"/>
          </w:tcPr>
          <w:p w14:paraId="4EE306C7">
            <w:pPr>
              <w:pStyle w:val="5"/>
              <w:adjustRightInd w:val="0"/>
              <w:snapToGrid w:val="0"/>
              <w:spacing w:line="300" w:lineRule="auto"/>
              <w:rPr>
                <w:rFonts w:ascii="Times New Roman" w:hAnsi="Times New Roman" w:cs="Times New Roman"/>
                <w:color w:val="auto"/>
                <w:sz w:val="21"/>
                <w:szCs w:val="21"/>
              </w:rPr>
            </w:pPr>
            <w:r>
              <w:rPr>
                <w:rFonts w:ascii="Times New Roman" w:hAnsi="Times New Roman" w:cs="Times New Roman"/>
                <w:color w:val="auto"/>
                <w:sz w:val="21"/>
                <w:szCs w:val="21"/>
              </w:rPr>
              <w:t>3</w:t>
            </w:r>
          </w:p>
        </w:tc>
        <w:tc>
          <w:tcPr>
            <w:tcW w:w="2055" w:type="dxa"/>
            <w:noWrap w:val="0"/>
            <w:vAlign w:val="center"/>
          </w:tcPr>
          <w:p w14:paraId="71D01806">
            <w:pPr>
              <w:pStyle w:val="6"/>
              <w:rPr>
                <w:rFonts w:ascii="Times New Roman" w:hAnsi="Times New Roman" w:cs="Times New Roman"/>
                <w:b/>
                <w:color w:val="auto"/>
              </w:rPr>
            </w:pPr>
            <w:r>
              <w:rPr>
                <w:rFonts w:ascii="Times New Roman" w:hAnsi="Times New Roman" w:cs="Times New Roman"/>
                <w:color w:val="auto"/>
              </w:rPr>
              <w:t>供货及安装期限</w:t>
            </w:r>
          </w:p>
        </w:tc>
        <w:tc>
          <w:tcPr>
            <w:tcW w:w="5546" w:type="dxa"/>
            <w:noWrap w:val="0"/>
            <w:vAlign w:val="center"/>
          </w:tcPr>
          <w:p w14:paraId="435F8A10">
            <w:pPr>
              <w:adjustRightInd w:val="0"/>
              <w:snapToGrid w:val="0"/>
              <w:spacing w:line="300" w:lineRule="auto"/>
              <w:rPr>
                <w:rFonts w:ascii="Times New Roman" w:hAnsi="Times New Roman" w:eastAsia="宋体" w:cs="Times New Roman"/>
                <w:bCs/>
                <w:color w:val="auto"/>
                <w:kern w:val="0"/>
                <w:szCs w:val="21"/>
              </w:rPr>
            </w:pPr>
            <w:r>
              <w:rPr>
                <w:rFonts w:hint="eastAsia" w:ascii="Times New Roman" w:hAnsi="Times New Roman" w:eastAsia="宋体" w:cs="Times New Roman"/>
                <w:bCs/>
                <w:color w:val="auto"/>
                <w:kern w:val="0"/>
                <w:szCs w:val="21"/>
              </w:rPr>
              <w:t>合同签订后根据用户方通知的时间和数量5个工作日内将疫苗送到指定的地点</w:t>
            </w:r>
            <w:r>
              <w:rPr>
                <w:rFonts w:ascii="Times New Roman" w:hAnsi="Times New Roman" w:eastAsia="宋体" w:cs="Times New Roman"/>
                <w:bCs/>
                <w:color w:val="auto"/>
                <w:kern w:val="0"/>
                <w:szCs w:val="21"/>
              </w:rPr>
              <w:t>。</w:t>
            </w:r>
          </w:p>
        </w:tc>
      </w:tr>
      <w:tr w14:paraId="5CA1B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2FEBE92">
            <w:pPr>
              <w:pStyle w:val="5"/>
              <w:adjustRightInd w:val="0"/>
              <w:snapToGrid w:val="0"/>
              <w:spacing w:line="300" w:lineRule="auto"/>
              <w:rPr>
                <w:rFonts w:ascii="Times New Roman" w:hAnsi="Times New Roman" w:cs="Times New Roman"/>
                <w:color w:val="auto"/>
                <w:sz w:val="21"/>
                <w:szCs w:val="21"/>
              </w:rPr>
            </w:pPr>
            <w:r>
              <w:rPr>
                <w:rFonts w:ascii="Times New Roman" w:hAnsi="Times New Roman" w:cs="Times New Roman"/>
                <w:color w:val="auto"/>
                <w:sz w:val="21"/>
                <w:szCs w:val="21"/>
              </w:rPr>
              <w:t>4</w:t>
            </w:r>
          </w:p>
        </w:tc>
        <w:tc>
          <w:tcPr>
            <w:tcW w:w="2055" w:type="dxa"/>
            <w:noWrap w:val="0"/>
            <w:vAlign w:val="center"/>
          </w:tcPr>
          <w:p w14:paraId="3B807600">
            <w:pPr>
              <w:pStyle w:val="6"/>
              <w:rPr>
                <w:rFonts w:ascii="Times New Roman" w:hAnsi="Times New Roman" w:cs="Times New Roman"/>
                <w:b/>
                <w:color w:val="auto"/>
              </w:rPr>
            </w:pPr>
            <w:r>
              <w:rPr>
                <w:rFonts w:ascii="Times New Roman" w:hAnsi="Times New Roman" w:cs="Times New Roman"/>
                <w:color w:val="auto"/>
              </w:rPr>
              <w:t>免费质保期</w:t>
            </w:r>
          </w:p>
        </w:tc>
        <w:tc>
          <w:tcPr>
            <w:tcW w:w="5546" w:type="dxa"/>
            <w:noWrap w:val="0"/>
            <w:vAlign w:val="center"/>
          </w:tcPr>
          <w:p w14:paraId="5905BB57">
            <w:pPr>
              <w:adjustRightInd w:val="0"/>
              <w:snapToGrid w:val="0"/>
              <w:spacing w:line="300" w:lineRule="auto"/>
              <w:rPr>
                <w:rFonts w:ascii="Times New Roman" w:hAnsi="Times New Roman" w:eastAsia="宋体" w:cs="Times New Roman"/>
                <w:bCs/>
                <w:color w:val="auto"/>
                <w:kern w:val="0"/>
                <w:szCs w:val="21"/>
              </w:rPr>
            </w:pPr>
            <w:r>
              <w:rPr>
                <w:rFonts w:ascii="Times New Roman" w:hAnsi="Times New Roman" w:eastAsia="宋体" w:cs="Times New Roman"/>
                <w:bCs/>
                <w:color w:val="auto"/>
                <w:kern w:val="0"/>
                <w:szCs w:val="21"/>
              </w:rPr>
              <w:t>疫苗有效期内。货物需求中明确的，质保期按货物需求执行。</w:t>
            </w:r>
          </w:p>
        </w:tc>
      </w:tr>
    </w:tbl>
    <w:p w14:paraId="07DA623D">
      <w:pPr>
        <w:adjustRightInd w:val="0"/>
        <w:snapToGrid w:val="0"/>
        <w:spacing w:before="156" w:beforeLines="50" w:line="360" w:lineRule="auto"/>
        <w:ind w:firstLine="482"/>
        <w:outlineLvl w:val="1"/>
        <w:rPr>
          <w:rFonts w:ascii="Times New Roman" w:hAnsi="Times New Roman" w:eastAsia="宋体" w:cs="Times New Roman"/>
          <w:b/>
          <w:color w:val="auto"/>
          <w:szCs w:val="21"/>
        </w:rPr>
      </w:pPr>
      <w:bookmarkStart w:id="3" w:name="_Toc7671"/>
      <w:bookmarkStart w:id="4" w:name="_Toc5944"/>
    </w:p>
    <w:p w14:paraId="497360BE">
      <w:pPr>
        <w:adjustRightInd w:val="0"/>
        <w:snapToGrid w:val="0"/>
        <w:spacing w:line="360" w:lineRule="auto"/>
        <w:ind w:firstLine="422" w:firstLineChars="200"/>
        <w:outlineLvl w:val="1"/>
        <w:rPr>
          <w:rFonts w:hint="default" w:ascii="Times New Roman" w:hAnsi="Times New Roman" w:eastAsia="宋体" w:cs="Times New Roman"/>
          <w:b/>
          <w:color w:val="auto"/>
          <w:szCs w:val="21"/>
        </w:rPr>
      </w:pPr>
      <w:bookmarkStart w:id="5" w:name="_Toc178465411"/>
      <w:r>
        <w:rPr>
          <w:rFonts w:ascii="Times New Roman" w:hAnsi="Times New Roman" w:eastAsia="宋体" w:cs="Times New Roman"/>
          <w:b/>
          <w:color w:val="auto"/>
          <w:szCs w:val="21"/>
        </w:rPr>
        <w:t>二</w:t>
      </w:r>
      <w:r>
        <w:rPr>
          <w:rFonts w:hint="default" w:ascii="Times New Roman" w:hAnsi="Times New Roman" w:eastAsia="宋体" w:cs="Times New Roman"/>
          <w:b/>
          <w:color w:val="auto"/>
          <w:szCs w:val="21"/>
        </w:rPr>
        <w:t>、货物需求</w:t>
      </w:r>
      <w:bookmarkEnd w:id="3"/>
      <w:bookmarkEnd w:id="4"/>
      <w:bookmarkEnd w:id="5"/>
    </w:p>
    <w:p w14:paraId="025593ED">
      <w:pPr>
        <w:suppressAutoHyphens/>
        <w:adjustRightInd w:val="0"/>
        <w:snapToGrid w:val="0"/>
        <w:spacing w:line="360" w:lineRule="auto"/>
        <w:ind w:firstLine="422" w:firstLineChars="200"/>
        <w:rPr>
          <w:rFonts w:hint="default" w:ascii="Times New Roman" w:hAnsi="Times New Roman" w:eastAsia="宋体" w:cs="Times New Roman"/>
          <w:b/>
          <w:bCs/>
          <w:color w:val="auto"/>
          <w:szCs w:val="21"/>
        </w:rPr>
      </w:pPr>
      <w:bookmarkStart w:id="6" w:name="_Toc455587095"/>
      <w:bookmarkStart w:id="7" w:name="_Toc455587279"/>
      <w:bookmarkStart w:id="8" w:name="_Toc72431420"/>
      <w:bookmarkStart w:id="9" w:name="_Toc532199627"/>
      <w:bookmarkStart w:id="10" w:name="_Toc445554754"/>
      <w:bookmarkStart w:id="11" w:name="_Toc72431744"/>
      <w:r>
        <w:rPr>
          <w:rFonts w:hint="default" w:ascii="Times New Roman" w:hAnsi="Times New Roman" w:eastAsia="宋体" w:cs="Times New Roman"/>
          <w:b/>
          <w:bCs/>
          <w:color w:val="auto"/>
          <w:szCs w:val="21"/>
          <w:highlight w:val="none"/>
          <w:lang w:val="en-US" w:eastAsia="zh-CN"/>
        </w:rPr>
        <w:t>（一）</w:t>
      </w:r>
      <w:r>
        <w:rPr>
          <w:rFonts w:hint="default" w:ascii="Times New Roman" w:hAnsi="Times New Roman" w:eastAsia="宋体" w:cs="Times New Roman"/>
          <w:b/>
          <w:bCs/>
          <w:color w:val="auto"/>
          <w:szCs w:val="21"/>
        </w:rPr>
        <w:t>货物需求一览表</w:t>
      </w:r>
    </w:p>
    <w:tbl>
      <w:tblPr>
        <w:tblStyle w:val="3"/>
        <w:tblW w:w="53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461"/>
        <w:gridCol w:w="1513"/>
        <w:gridCol w:w="1638"/>
        <w:gridCol w:w="1831"/>
        <w:gridCol w:w="1047"/>
      </w:tblGrid>
      <w:tr w14:paraId="1930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368" w:type="pct"/>
            <w:tcBorders>
              <w:top w:val="single" w:color="auto" w:sz="4" w:space="0"/>
              <w:left w:val="single" w:color="auto" w:sz="4" w:space="0"/>
              <w:bottom w:val="single" w:color="auto" w:sz="4" w:space="0"/>
              <w:right w:val="single" w:color="auto" w:sz="4" w:space="0"/>
            </w:tcBorders>
            <w:noWrap w:val="0"/>
            <w:vAlign w:val="center"/>
          </w:tcPr>
          <w:p w14:paraId="177974B0">
            <w:pPr>
              <w:suppressAutoHyphens/>
              <w:adjustRightInd w:val="0"/>
              <w:snapToGrid w:val="0"/>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包别</w:t>
            </w:r>
          </w:p>
        </w:tc>
        <w:tc>
          <w:tcPr>
            <w:tcW w:w="1342" w:type="pct"/>
            <w:tcBorders>
              <w:top w:val="single" w:color="auto" w:sz="4" w:space="0"/>
              <w:left w:val="single" w:color="auto" w:sz="4" w:space="0"/>
              <w:bottom w:val="single" w:color="auto" w:sz="4" w:space="0"/>
              <w:right w:val="single" w:color="auto" w:sz="4" w:space="0"/>
            </w:tcBorders>
            <w:noWrap w:val="0"/>
            <w:vAlign w:val="center"/>
          </w:tcPr>
          <w:p w14:paraId="7983CBC6">
            <w:pPr>
              <w:suppressAutoHyphens/>
              <w:adjustRightInd w:val="0"/>
              <w:snapToGrid w:val="0"/>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产品名称</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A9BFC18">
            <w:pPr>
              <w:suppressAutoHyphens/>
              <w:adjustRightInd w:val="0"/>
              <w:snapToGrid w:val="0"/>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规格（不大于）</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37D5AFF4">
            <w:pPr>
              <w:suppressAutoHyphens/>
              <w:adjustRightInd w:val="0"/>
              <w:snapToGrid w:val="0"/>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疫苗送达时距离失效期不少于以下时长</w:t>
            </w:r>
          </w:p>
        </w:tc>
        <w:tc>
          <w:tcPr>
            <w:tcW w:w="998" w:type="pct"/>
            <w:tcBorders>
              <w:top w:val="single" w:color="auto" w:sz="4" w:space="0"/>
              <w:left w:val="single" w:color="auto" w:sz="4" w:space="0"/>
              <w:bottom w:val="single" w:color="auto" w:sz="4" w:space="0"/>
              <w:right w:val="single" w:color="auto" w:sz="4" w:space="0"/>
            </w:tcBorders>
            <w:noWrap w:val="0"/>
            <w:vAlign w:val="center"/>
          </w:tcPr>
          <w:p w14:paraId="439B6A20">
            <w:pPr>
              <w:suppressAutoHyphens/>
              <w:adjustRightInd w:val="0"/>
              <w:snapToGrid w:val="0"/>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采购数量</w:t>
            </w:r>
          </w:p>
        </w:tc>
        <w:tc>
          <w:tcPr>
            <w:tcW w:w="571" w:type="pct"/>
            <w:tcBorders>
              <w:top w:val="single" w:color="auto" w:sz="4" w:space="0"/>
              <w:left w:val="single" w:color="auto" w:sz="4" w:space="0"/>
              <w:bottom w:val="single" w:color="auto" w:sz="4" w:space="0"/>
              <w:right w:val="single" w:color="auto" w:sz="4" w:space="0"/>
            </w:tcBorders>
            <w:noWrap w:val="0"/>
            <w:vAlign w:val="center"/>
          </w:tcPr>
          <w:p w14:paraId="00890AC9">
            <w:pPr>
              <w:suppressAutoHyphens/>
              <w:adjustRightInd w:val="0"/>
              <w:snapToGrid w:val="0"/>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所属</w:t>
            </w:r>
          </w:p>
          <w:p w14:paraId="01A36697">
            <w:pPr>
              <w:suppressAutoHyphens/>
              <w:adjustRightInd w:val="0"/>
              <w:snapToGrid w:val="0"/>
              <w:spacing w:line="360" w:lineRule="auto"/>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行业</w:t>
            </w:r>
          </w:p>
        </w:tc>
      </w:tr>
      <w:tr w14:paraId="47DB6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68" w:type="pct"/>
            <w:tcBorders>
              <w:top w:val="single" w:color="auto" w:sz="4" w:space="0"/>
              <w:left w:val="single" w:color="auto" w:sz="4" w:space="0"/>
              <w:bottom w:val="single" w:color="auto" w:sz="4" w:space="0"/>
              <w:right w:val="single" w:color="auto" w:sz="4" w:space="0"/>
            </w:tcBorders>
            <w:noWrap w:val="0"/>
            <w:vAlign w:val="center"/>
          </w:tcPr>
          <w:p w14:paraId="6282D431">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342" w:type="pct"/>
            <w:tcBorders>
              <w:top w:val="single" w:color="auto" w:sz="4" w:space="0"/>
              <w:left w:val="single" w:color="auto" w:sz="4" w:space="0"/>
              <w:bottom w:val="single" w:color="auto" w:sz="4" w:space="0"/>
              <w:right w:val="single" w:color="auto" w:sz="4" w:space="0"/>
            </w:tcBorders>
            <w:noWrap w:val="0"/>
            <w:vAlign w:val="center"/>
          </w:tcPr>
          <w:p w14:paraId="48470B0D">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▲猪口蹄疫O型合成肽疫苗</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49BC4EF0">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50毫升/瓶</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1C9AA6C4">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8个月</w:t>
            </w:r>
          </w:p>
        </w:tc>
        <w:tc>
          <w:tcPr>
            <w:tcW w:w="998" w:type="pct"/>
            <w:tcBorders>
              <w:top w:val="single" w:color="auto" w:sz="4" w:space="0"/>
              <w:left w:val="single" w:color="auto" w:sz="4" w:space="0"/>
              <w:bottom w:val="single" w:color="auto" w:sz="4" w:space="0"/>
              <w:right w:val="single" w:color="auto" w:sz="4" w:space="0"/>
            </w:tcBorders>
            <w:noWrap w:val="0"/>
            <w:vAlign w:val="center"/>
          </w:tcPr>
          <w:p w14:paraId="6048671A">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592.29</w:t>
            </w:r>
            <w:r>
              <w:rPr>
                <w:rFonts w:hint="default" w:ascii="Times New Roman" w:hAnsi="Times New Roman" w:eastAsia="宋体" w:cs="Times New Roman"/>
                <w:color w:val="auto"/>
                <w:szCs w:val="21"/>
              </w:rPr>
              <w:t>万毫升</w:t>
            </w:r>
          </w:p>
        </w:tc>
        <w:tc>
          <w:tcPr>
            <w:tcW w:w="571" w:type="pct"/>
            <w:vMerge w:val="restart"/>
            <w:tcBorders>
              <w:top w:val="single" w:color="auto" w:sz="4" w:space="0"/>
              <w:left w:val="single" w:color="auto" w:sz="4" w:space="0"/>
              <w:right w:val="single" w:color="auto" w:sz="4" w:space="0"/>
            </w:tcBorders>
            <w:noWrap w:val="0"/>
            <w:vAlign w:val="center"/>
          </w:tcPr>
          <w:p w14:paraId="0DF65EC3">
            <w:pPr>
              <w:suppressAutoHyphens/>
              <w:adjustRightInd w:val="0"/>
              <w:snapToGrid w:val="0"/>
              <w:spacing w:line="360" w:lineRule="auto"/>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kern w:val="0"/>
                <w:szCs w:val="21"/>
              </w:rPr>
              <w:t>工业</w:t>
            </w:r>
          </w:p>
        </w:tc>
      </w:tr>
      <w:tr w14:paraId="020E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68" w:type="pct"/>
            <w:tcBorders>
              <w:top w:val="single" w:color="auto" w:sz="4" w:space="0"/>
              <w:left w:val="single" w:color="auto" w:sz="4" w:space="0"/>
              <w:bottom w:val="single" w:color="auto" w:sz="4" w:space="0"/>
              <w:right w:val="single" w:color="auto" w:sz="4" w:space="0"/>
            </w:tcBorders>
            <w:noWrap w:val="0"/>
            <w:vAlign w:val="center"/>
          </w:tcPr>
          <w:p w14:paraId="15F12B12">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1342" w:type="pct"/>
            <w:tcBorders>
              <w:top w:val="single" w:color="auto" w:sz="4" w:space="0"/>
              <w:left w:val="single" w:color="auto" w:sz="4" w:space="0"/>
              <w:bottom w:val="single" w:color="auto" w:sz="4" w:space="0"/>
              <w:right w:val="single" w:color="auto" w:sz="4" w:space="0"/>
            </w:tcBorders>
            <w:noWrap w:val="0"/>
            <w:vAlign w:val="center"/>
          </w:tcPr>
          <w:p w14:paraId="10342E88">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▲猪口蹄疫O型灭活疫苗或病毒样颗粒疫苗</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78B65DF8">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100毫升/瓶</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00090C1F">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8个月</w:t>
            </w:r>
          </w:p>
        </w:tc>
        <w:tc>
          <w:tcPr>
            <w:tcW w:w="998" w:type="pct"/>
            <w:tcBorders>
              <w:top w:val="single" w:color="auto" w:sz="4" w:space="0"/>
              <w:left w:val="single" w:color="auto" w:sz="4" w:space="0"/>
              <w:bottom w:val="single" w:color="auto" w:sz="4" w:space="0"/>
              <w:right w:val="single" w:color="auto" w:sz="4" w:space="0"/>
            </w:tcBorders>
            <w:noWrap w:val="0"/>
            <w:vAlign w:val="center"/>
          </w:tcPr>
          <w:p w14:paraId="0FD35C8D">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420.82</w:t>
            </w:r>
            <w:r>
              <w:rPr>
                <w:rFonts w:hint="default" w:ascii="Times New Roman" w:hAnsi="Times New Roman" w:eastAsia="宋体" w:cs="Times New Roman"/>
                <w:color w:val="auto"/>
                <w:szCs w:val="21"/>
              </w:rPr>
              <w:t>万毫升</w:t>
            </w:r>
          </w:p>
        </w:tc>
        <w:tc>
          <w:tcPr>
            <w:tcW w:w="571" w:type="pct"/>
            <w:vMerge w:val="continue"/>
            <w:tcBorders>
              <w:left w:val="single" w:color="auto" w:sz="4" w:space="0"/>
              <w:right w:val="single" w:color="auto" w:sz="4" w:space="0"/>
            </w:tcBorders>
            <w:noWrap w:val="0"/>
            <w:vAlign w:val="center"/>
          </w:tcPr>
          <w:p w14:paraId="0127150B">
            <w:pPr>
              <w:suppressAutoHyphens/>
              <w:adjustRightInd w:val="0"/>
              <w:snapToGrid w:val="0"/>
              <w:spacing w:line="360" w:lineRule="auto"/>
              <w:jc w:val="center"/>
              <w:rPr>
                <w:rFonts w:hint="default" w:ascii="Times New Roman" w:hAnsi="Times New Roman" w:eastAsia="宋体" w:cs="Times New Roman"/>
                <w:color w:val="auto"/>
                <w:kern w:val="0"/>
                <w:szCs w:val="21"/>
              </w:rPr>
            </w:pPr>
          </w:p>
        </w:tc>
      </w:tr>
      <w:tr w14:paraId="1C33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368" w:type="pct"/>
            <w:tcBorders>
              <w:top w:val="single" w:color="auto" w:sz="4" w:space="0"/>
              <w:left w:val="single" w:color="auto" w:sz="4" w:space="0"/>
              <w:bottom w:val="single" w:color="auto" w:sz="4" w:space="0"/>
              <w:right w:val="single" w:color="auto" w:sz="4" w:space="0"/>
            </w:tcBorders>
            <w:noWrap w:val="0"/>
            <w:vAlign w:val="center"/>
          </w:tcPr>
          <w:p w14:paraId="302F65AB">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1342" w:type="pct"/>
            <w:tcBorders>
              <w:top w:val="single" w:color="auto" w:sz="4" w:space="0"/>
              <w:left w:val="single" w:color="auto" w:sz="4" w:space="0"/>
              <w:bottom w:val="single" w:color="auto" w:sz="4" w:space="0"/>
              <w:right w:val="single" w:color="auto" w:sz="4" w:space="0"/>
            </w:tcBorders>
            <w:noWrap w:val="0"/>
            <w:vAlign w:val="center"/>
          </w:tcPr>
          <w:p w14:paraId="54D1833F">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▲牛羊口蹄疫O型-A型二价灭活疫苗</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4F0A2495">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100头份/瓶</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646378FD">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8个月</w:t>
            </w:r>
          </w:p>
        </w:tc>
        <w:tc>
          <w:tcPr>
            <w:tcW w:w="998" w:type="pct"/>
            <w:tcBorders>
              <w:top w:val="single" w:color="auto" w:sz="4" w:space="0"/>
              <w:left w:val="single" w:color="auto" w:sz="4" w:space="0"/>
              <w:bottom w:val="single" w:color="auto" w:sz="4" w:space="0"/>
              <w:right w:val="single" w:color="auto" w:sz="4" w:space="0"/>
            </w:tcBorders>
            <w:noWrap w:val="0"/>
            <w:vAlign w:val="center"/>
          </w:tcPr>
          <w:p w14:paraId="7060584F">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573.005</w:t>
            </w:r>
            <w:r>
              <w:rPr>
                <w:rFonts w:hint="default" w:ascii="Times New Roman" w:hAnsi="Times New Roman" w:eastAsia="宋体" w:cs="Times New Roman"/>
                <w:color w:val="auto"/>
                <w:szCs w:val="21"/>
              </w:rPr>
              <w:t>万头份</w:t>
            </w:r>
          </w:p>
        </w:tc>
        <w:tc>
          <w:tcPr>
            <w:tcW w:w="571" w:type="pct"/>
            <w:vMerge w:val="continue"/>
            <w:tcBorders>
              <w:left w:val="single" w:color="auto" w:sz="4" w:space="0"/>
              <w:right w:val="single" w:color="auto" w:sz="4" w:space="0"/>
            </w:tcBorders>
            <w:noWrap w:val="0"/>
            <w:vAlign w:val="center"/>
          </w:tcPr>
          <w:p w14:paraId="168E0FA8">
            <w:pPr>
              <w:suppressAutoHyphens/>
              <w:adjustRightInd w:val="0"/>
              <w:snapToGrid w:val="0"/>
              <w:spacing w:line="360" w:lineRule="auto"/>
              <w:jc w:val="center"/>
              <w:rPr>
                <w:rFonts w:hint="default" w:ascii="Times New Roman" w:hAnsi="Times New Roman" w:eastAsia="宋体" w:cs="Times New Roman"/>
                <w:color w:val="auto"/>
                <w:kern w:val="0"/>
                <w:szCs w:val="21"/>
              </w:rPr>
            </w:pPr>
          </w:p>
        </w:tc>
      </w:tr>
      <w:tr w14:paraId="3416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68" w:type="pct"/>
            <w:tcBorders>
              <w:top w:val="single" w:color="auto" w:sz="4" w:space="0"/>
              <w:left w:val="single" w:color="auto" w:sz="4" w:space="0"/>
              <w:bottom w:val="single" w:color="auto" w:sz="4" w:space="0"/>
              <w:right w:val="single" w:color="auto" w:sz="4" w:space="0"/>
            </w:tcBorders>
            <w:noWrap w:val="0"/>
            <w:vAlign w:val="center"/>
          </w:tcPr>
          <w:p w14:paraId="42BECEC7">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p>
        </w:tc>
        <w:tc>
          <w:tcPr>
            <w:tcW w:w="1342" w:type="pct"/>
            <w:tcBorders>
              <w:top w:val="single" w:color="auto" w:sz="4" w:space="0"/>
              <w:left w:val="single" w:color="auto" w:sz="4" w:space="0"/>
              <w:bottom w:val="single" w:color="auto" w:sz="4" w:space="0"/>
              <w:right w:val="single" w:color="auto" w:sz="4" w:space="0"/>
            </w:tcBorders>
            <w:noWrap w:val="0"/>
            <w:vAlign w:val="center"/>
          </w:tcPr>
          <w:p w14:paraId="09B6C1CD">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▲重组禽流感病毒（H5+H7）四价灭活疫苗</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15931C14">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250毫升/瓶</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20532FCC">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8个月</w:t>
            </w:r>
          </w:p>
        </w:tc>
        <w:tc>
          <w:tcPr>
            <w:tcW w:w="998" w:type="pct"/>
            <w:tcBorders>
              <w:top w:val="single" w:color="auto" w:sz="4" w:space="0"/>
              <w:left w:val="single" w:color="auto" w:sz="4" w:space="0"/>
              <w:bottom w:val="single" w:color="auto" w:sz="4" w:space="0"/>
              <w:right w:val="single" w:color="auto" w:sz="4" w:space="0"/>
            </w:tcBorders>
            <w:noWrap w:val="0"/>
            <w:vAlign w:val="center"/>
          </w:tcPr>
          <w:p w14:paraId="73CEF89E">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13191.87</w:t>
            </w:r>
            <w:r>
              <w:rPr>
                <w:rFonts w:hint="default" w:ascii="Times New Roman" w:hAnsi="Times New Roman" w:eastAsia="宋体" w:cs="Times New Roman"/>
                <w:color w:val="auto"/>
                <w:szCs w:val="21"/>
              </w:rPr>
              <w:t>万毫升</w:t>
            </w:r>
          </w:p>
        </w:tc>
        <w:tc>
          <w:tcPr>
            <w:tcW w:w="571" w:type="pct"/>
            <w:vMerge w:val="continue"/>
            <w:tcBorders>
              <w:left w:val="single" w:color="auto" w:sz="4" w:space="0"/>
              <w:right w:val="single" w:color="auto" w:sz="4" w:space="0"/>
            </w:tcBorders>
            <w:noWrap w:val="0"/>
            <w:vAlign w:val="center"/>
          </w:tcPr>
          <w:p w14:paraId="7214E1DA">
            <w:pPr>
              <w:suppressAutoHyphens/>
              <w:adjustRightInd w:val="0"/>
              <w:snapToGrid w:val="0"/>
              <w:spacing w:line="360" w:lineRule="auto"/>
              <w:jc w:val="center"/>
              <w:rPr>
                <w:rFonts w:hint="default" w:ascii="Times New Roman" w:hAnsi="Times New Roman" w:eastAsia="宋体" w:cs="Times New Roman"/>
                <w:color w:val="auto"/>
                <w:kern w:val="0"/>
                <w:szCs w:val="21"/>
              </w:rPr>
            </w:pPr>
          </w:p>
        </w:tc>
      </w:tr>
      <w:tr w14:paraId="4755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368" w:type="pct"/>
            <w:tcBorders>
              <w:top w:val="single" w:color="auto" w:sz="4" w:space="0"/>
              <w:left w:val="single" w:color="auto" w:sz="4" w:space="0"/>
              <w:bottom w:val="single" w:color="auto" w:sz="4" w:space="0"/>
              <w:right w:val="single" w:color="auto" w:sz="4" w:space="0"/>
            </w:tcBorders>
            <w:noWrap w:val="0"/>
            <w:vAlign w:val="center"/>
          </w:tcPr>
          <w:p w14:paraId="7E248F65">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1342" w:type="pct"/>
            <w:tcBorders>
              <w:top w:val="single" w:color="auto" w:sz="4" w:space="0"/>
              <w:left w:val="single" w:color="auto" w:sz="4" w:space="0"/>
              <w:bottom w:val="single" w:color="auto" w:sz="4" w:space="0"/>
              <w:right w:val="single" w:color="auto" w:sz="4" w:space="0"/>
            </w:tcBorders>
            <w:noWrap w:val="0"/>
            <w:vAlign w:val="center"/>
          </w:tcPr>
          <w:p w14:paraId="3F9FAF9A">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▲小反刍兽疫活疫苗</w:t>
            </w:r>
          </w:p>
        </w:tc>
        <w:tc>
          <w:tcPr>
            <w:tcW w:w="825" w:type="pct"/>
            <w:tcBorders>
              <w:top w:val="single" w:color="auto" w:sz="4" w:space="0"/>
              <w:left w:val="single" w:color="auto" w:sz="4" w:space="0"/>
              <w:bottom w:val="single" w:color="auto" w:sz="4" w:space="0"/>
              <w:right w:val="single" w:color="auto" w:sz="4" w:space="0"/>
            </w:tcBorders>
            <w:noWrap w:val="0"/>
            <w:vAlign w:val="center"/>
          </w:tcPr>
          <w:p w14:paraId="37E47A1C">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100头份/瓶</w:t>
            </w:r>
          </w:p>
        </w:tc>
        <w:tc>
          <w:tcPr>
            <w:tcW w:w="893" w:type="pct"/>
            <w:tcBorders>
              <w:top w:val="single" w:color="auto" w:sz="4" w:space="0"/>
              <w:left w:val="single" w:color="auto" w:sz="4" w:space="0"/>
              <w:bottom w:val="single" w:color="auto" w:sz="4" w:space="0"/>
              <w:right w:val="single" w:color="auto" w:sz="4" w:space="0"/>
            </w:tcBorders>
            <w:noWrap w:val="0"/>
            <w:vAlign w:val="center"/>
          </w:tcPr>
          <w:p w14:paraId="06637FE9">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12个月</w:t>
            </w:r>
          </w:p>
        </w:tc>
        <w:tc>
          <w:tcPr>
            <w:tcW w:w="998" w:type="pct"/>
            <w:tcBorders>
              <w:top w:val="single" w:color="auto" w:sz="4" w:space="0"/>
              <w:left w:val="single" w:color="auto" w:sz="4" w:space="0"/>
              <w:bottom w:val="single" w:color="auto" w:sz="4" w:space="0"/>
              <w:right w:val="single" w:color="auto" w:sz="4" w:space="0"/>
            </w:tcBorders>
            <w:noWrap w:val="0"/>
            <w:vAlign w:val="center"/>
          </w:tcPr>
          <w:p w14:paraId="153C4DDA">
            <w:pPr>
              <w:suppressAutoHyphens/>
              <w:adjustRightInd w:val="0"/>
              <w:snapToGrid w:val="0"/>
              <w:spacing w:line="360" w:lineRule="auto"/>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lang w:val="en"/>
              </w:rPr>
              <w:t>6</w:t>
            </w:r>
            <w:r>
              <w:rPr>
                <w:rFonts w:hint="default" w:ascii="Times New Roman" w:hAnsi="Times New Roman" w:eastAsia="宋体" w:cs="Times New Roman"/>
                <w:color w:val="auto"/>
                <w:kern w:val="0"/>
                <w:szCs w:val="21"/>
              </w:rPr>
              <w:t>30.18</w:t>
            </w:r>
            <w:r>
              <w:rPr>
                <w:rFonts w:hint="default" w:ascii="Times New Roman" w:hAnsi="Times New Roman" w:eastAsia="宋体" w:cs="Times New Roman"/>
                <w:color w:val="auto"/>
                <w:szCs w:val="21"/>
              </w:rPr>
              <w:t>万头份</w:t>
            </w:r>
          </w:p>
        </w:tc>
        <w:tc>
          <w:tcPr>
            <w:tcW w:w="571" w:type="pct"/>
            <w:vMerge w:val="continue"/>
            <w:tcBorders>
              <w:left w:val="single" w:color="auto" w:sz="4" w:space="0"/>
              <w:bottom w:val="single" w:color="auto" w:sz="4" w:space="0"/>
              <w:right w:val="single" w:color="auto" w:sz="4" w:space="0"/>
            </w:tcBorders>
            <w:noWrap w:val="0"/>
            <w:vAlign w:val="center"/>
          </w:tcPr>
          <w:p w14:paraId="4A8ED8DB">
            <w:pPr>
              <w:suppressAutoHyphens/>
              <w:adjustRightInd w:val="0"/>
              <w:snapToGrid w:val="0"/>
              <w:spacing w:line="360" w:lineRule="auto"/>
              <w:jc w:val="center"/>
              <w:rPr>
                <w:rFonts w:hint="default" w:ascii="Times New Roman" w:hAnsi="Times New Roman" w:eastAsia="宋体" w:cs="Times New Roman"/>
                <w:color w:val="auto"/>
                <w:kern w:val="0"/>
                <w:szCs w:val="21"/>
                <w:lang w:val="en"/>
              </w:rPr>
            </w:pPr>
          </w:p>
        </w:tc>
      </w:tr>
    </w:tbl>
    <w:p w14:paraId="51875043">
      <w:pPr>
        <w:suppressAutoHyphens/>
        <w:adjustRightInd w:val="0"/>
        <w:snapToGrid w:val="0"/>
        <w:spacing w:line="360" w:lineRule="auto"/>
        <w:ind w:firstLine="420" w:firstLineChars="200"/>
        <w:rPr>
          <w:rFonts w:hint="default" w:ascii="Times New Roman" w:hAnsi="Times New Roman" w:eastAsia="宋体" w:cs="Times New Roman"/>
          <w:color w:val="auto"/>
          <w:szCs w:val="21"/>
        </w:rPr>
      </w:pPr>
    </w:p>
    <w:p w14:paraId="5F56B455">
      <w:pPr>
        <w:suppressAutoHyphens/>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注：</w:t>
      </w:r>
    </w:p>
    <w:p w14:paraId="225F9646">
      <w:pPr>
        <w:suppressAutoHyphens/>
        <w:adjustRightInd w:val="0"/>
        <w:snapToGrid w:val="0"/>
        <w:spacing w:line="360" w:lineRule="auto"/>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1、根据需求和尽量减少浪费等原则，采购人在调拨疫苗时，可要求中标人提供发货数量不超过20%的最小包装（按瓶包装计）规格的产品。</w:t>
      </w:r>
    </w:p>
    <w:p w14:paraId="6573E42B">
      <w:pPr>
        <w:suppressAutoHyphens/>
        <w:adjustRightInd w:val="0"/>
        <w:snapToGrid w:val="0"/>
        <w:spacing w:line="360" w:lineRule="auto"/>
        <w:ind w:firstLine="422" w:firstLineChars="200"/>
        <w:rPr>
          <w:rFonts w:hint="default" w:ascii="Times New Roman" w:hAnsi="Times New Roman" w:eastAsia="宋体" w:cs="Times New Roman"/>
          <w:b/>
          <w:bCs/>
          <w:color w:val="auto"/>
          <w:szCs w:val="21"/>
          <w:lang w:val="en-US" w:eastAsia="zh-CN"/>
        </w:rPr>
      </w:pPr>
      <w:r>
        <w:rPr>
          <w:rFonts w:hint="default" w:ascii="Times New Roman" w:hAnsi="Times New Roman" w:eastAsia="宋体" w:cs="Times New Roman"/>
          <w:b/>
          <w:bCs/>
          <w:color w:val="auto"/>
          <w:szCs w:val="21"/>
          <w:lang w:val="en-US" w:eastAsia="zh-CN"/>
        </w:rPr>
        <w:t>2、所投产品具有有效的兽药产品批准文号批件（投标文件中提供所投产品的兽药产品批准文号批件扫描件）</w:t>
      </w:r>
    </w:p>
    <w:p w14:paraId="39A3C241">
      <w:pPr>
        <w:suppressAutoHyphens/>
        <w:adjustRightInd w:val="0"/>
        <w:snapToGrid w:val="0"/>
        <w:spacing w:line="360" w:lineRule="auto"/>
        <w:ind w:firstLine="422"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b/>
          <w:bCs/>
          <w:color w:val="auto"/>
          <w:szCs w:val="21"/>
          <w:lang w:val="en-US" w:eastAsia="zh-CN"/>
        </w:rPr>
        <w:t>3、疫苗使用说明书适用范围符合招标文件要求（投标文件中提供所投产品的使用说明书扫描件，并体现疫苗使用范围）</w:t>
      </w:r>
      <w:r>
        <w:rPr>
          <w:rFonts w:hint="default" w:ascii="Times New Roman" w:hAnsi="Times New Roman" w:eastAsia="宋体" w:cs="Times New Roman"/>
          <w:color w:val="auto"/>
          <w:szCs w:val="21"/>
          <w:lang w:val="en-US" w:eastAsia="zh-CN"/>
        </w:rPr>
        <w:t>。牛羊口蹄疫O-A型二价灭活疫苗单位头份，指按照使用说明书免疫一头成年奶牛的剂量（其中1头份以免疫1头牛或2只羊的剂量计）。</w:t>
      </w:r>
    </w:p>
    <w:p w14:paraId="361540C8">
      <w:pPr>
        <w:suppressAutoHyphens/>
        <w:adjustRightInd w:val="0"/>
        <w:snapToGrid w:val="0"/>
        <w:spacing w:line="360" w:lineRule="auto"/>
        <w:ind w:firstLine="207" w:firstLineChars="98"/>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（二）份额说明</w:t>
      </w:r>
    </w:p>
    <w:p w14:paraId="18C3EC87">
      <w:pPr>
        <w:suppressAutoHyphens/>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为保证采购合同的顺利执行，本次采购每包由多个投标人共同中标，详见下表，各包中标人所获得的份额根据最终评审排名顺序由多到少确定,各市实际发货数量由采购人根据实际需求有上下10%浮动。相关中标人中标后所获得的标的物份额分别为：</w:t>
      </w:r>
    </w:p>
    <w:tbl>
      <w:tblPr>
        <w:tblStyle w:val="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417"/>
        <w:gridCol w:w="5245"/>
      </w:tblGrid>
      <w:tr w14:paraId="2EB3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27503710">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包别</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141DFE5">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品种</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564946F7">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中标人数量</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CF86537">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份额</w:t>
            </w:r>
          </w:p>
        </w:tc>
      </w:tr>
      <w:tr w14:paraId="40A38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09FD4E28">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225FFF8">
            <w:pPr>
              <w:suppressAutoHyphens/>
              <w:autoSpaceDE w:val="0"/>
              <w:autoSpaceDN w:val="0"/>
              <w:adjustRightIn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猪口蹄疫O型合成肽疫苗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0B9C1EEC">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E5FE88E">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第一中标人（314.64万毫升）：合肥市、阜阳市、蚌埠市、淮南市、滁州市、六安市、马鞍山市、芜湖市、铜陵市、池州市、安庆市、黄山市</w:t>
            </w:r>
          </w:p>
          <w:p w14:paraId="1FAA9E62">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第二中标人（277.65万毫升）：淮北市、亳州市、宿州市</w:t>
            </w:r>
          </w:p>
        </w:tc>
      </w:tr>
      <w:tr w14:paraId="4BB5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58886953">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3452985">
            <w:pPr>
              <w:suppressAutoHyphens/>
              <w:autoSpaceDE w:val="0"/>
              <w:autoSpaceDN w:val="0"/>
              <w:adjustRightIn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猪口蹄疫O型灭活疫苗或病毒样颗粒疫苗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BC257E4">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2-3家</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CEC3DC7">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第一中标人（155.78万毫升）：合肥市、滁州市</w:t>
            </w:r>
          </w:p>
          <w:p w14:paraId="31BDA9B9">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第二中标人（147.5万毫升）：宿州市、蚌埠市、 阜阳市、淮南市</w:t>
            </w:r>
          </w:p>
          <w:p w14:paraId="3DA11F60">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第三中标人（117.54万毫升）、六安市、马鞍山市、宣城市、池州市、安庆市、黄山市、广德市、宿松县</w:t>
            </w:r>
          </w:p>
        </w:tc>
      </w:tr>
      <w:tr w14:paraId="02BF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FEB5D38">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7E0C929">
            <w:pPr>
              <w:suppressAutoHyphens/>
              <w:adjustRightInd w:val="0"/>
              <w:snapToGri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牛羊口蹄疫O型-A型二价灭活疫苗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ECD333A">
            <w:pPr>
              <w:suppressAutoHyphens/>
              <w:adjustRightInd w:val="0"/>
              <w:snapToGri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2-3家</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048066B0">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第一中标人（229.685万头份）：合肥市、阜阳市、淮南市、六安市、马鞍山市、芜湖市、宣城市、铜陵市、池州市、安庆市、黄山市、广德市、宿松县</w:t>
            </w:r>
          </w:p>
          <w:p w14:paraId="5440ABE4">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第二中标人（185.9万头份）：宿州市、蚌埠市、滁州市</w:t>
            </w:r>
          </w:p>
          <w:p w14:paraId="0D550D34">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第三中标人（157.42万头份）：亳州市、淮北市 </w:t>
            </w:r>
          </w:p>
        </w:tc>
      </w:tr>
      <w:tr w14:paraId="279BC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3E64E828">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B9876A6">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重组禽流感病毒（H5+H7）四价灭活疫苗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A4922AC">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2-5家</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2FC747B2">
            <w:pPr>
              <w:suppressAutoHyphens/>
              <w:adjustRightInd w:val="0"/>
              <w:snapToGri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第一中标人（3104.5万毫升）：、蚌埠市、芜湖市、宣城市、铜陵市、黄山市、广德市</w:t>
            </w:r>
          </w:p>
          <w:p w14:paraId="2F22A000">
            <w:pPr>
              <w:suppressAutoHyphens/>
              <w:adjustRightInd w:val="0"/>
              <w:snapToGri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第二中标人（2942万毫升）：淮南市、六安市</w:t>
            </w:r>
          </w:p>
          <w:p w14:paraId="4BCC3E33">
            <w:pPr>
              <w:suppressAutoHyphens/>
              <w:adjustRightInd w:val="0"/>
              <w:snapToGri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第三中标人（2620万毫升）： 滁州市、马鞍山市</w:t>
            </w:r>
          </w:p>
          <w:p w14:paraId="27926C22">
            <w:pPr>
              <w:suppressAutoHyphens/>
              <w:adjustRightInd w:val="0"/>
              <w:snapToGri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第四中标人（2394.87万毫升）：合肥市、池州市、安庆市、宿松县</w:t>
            </w:r>
          </w:p>
          <w:p w14:paraId="336F1CA2">
            <w:pPr>
              <w:suppressAutoHyphens/>
              <w:adjustRightInd w:val="0"/>
              <w:snapToGri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第五中标人（2130.5万毫升）：淮北市、亳州市、宿州市、阜阳市</w:t>
            </w:r>
          </w:p>
        </w:tc>
      </w:tr>
      <w:tr w14:paraId="02A3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159E6CE6">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7642C22">
            <w:pPr>
              <w:suppressAutoHyphens/>
              <w:autoSpaceDE w:val="0"/>
              <w:autoSpaceDN w:val="0"/>
              <w:adjustRightIn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小反刍兽疫活疫苗</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E26518B">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2-3家</w:t>
            </w:r>
          </w:p>
        </w:tc>
        <w:tc>
          <w:tcPr>
            <w:tcW w:w="5245" w:type="dxa"/>
            <w:tcBorders>
              <w:top w:val="single" w:color="auto" w:sz="4" w:space="0"/>
              <w:left w:val="single" w:color="auto" w:sz="4" w:space="0"/>
              <w:bottom w:val="single" w:color="auto" w:sz="4" w:space="0"/>
              <w:right w:val="single" w:color="auto" w:sz="4" w:space="0"/>
            </w:tcBorders>
            <w:noWrap w:val="0"/>
            <w:vAlign w:val="center"/>
          </w:tcPr>
          <w:p w14:paraId="3039E44D">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第一中标人（250.38万头份）：合肥市、蚌埠市、淮南市、滁州市、六安市、马鞍山市、芜湖市、宣城市、铜陵市、池州市、安庆市、黄山市、广德市、宿松县</w:t>
            </w:r>
          </w:p>
          <w:p w14:paraId="04EE9E72">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第二中标人（223.5万头份）：亳州市、阜阳市</w:t>
            </w:r>
          </w:p>
          <w:p w14:paraId="27D68DB6">
            <w:pPr>
              <w:suppressAutoHyphens/>
              <w:adjustRightInd w:val="0"/>
              <w:snapToGrid w:val="0"/>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第三中标人（156.3万毫升）：淮北市、宿州市</w:t>
            </w:r>
          </w:p>
        </w:tc>
      </w:tr>
    </w:tbl>
    <w:p w14:paraId="4874D84E">
      <w:pPr>
        <w:suppressAutoHyphens/>
        <w:spacing w:line="360" w:lineRule="auto"/>
        <w:ind w:firstLine="482" w:firstLineChars="200"/>
        <w:jc w:val="center"/>
        <w:rPr>
          <w:rFonts w:hint="default" w:ascii="Times New Roman" w:hAnsi="Times New Roman" w:eastAsia="宋体" w:cs="Times New Roman"/>
          <w:b/>
          <w:color w:val="auto"/>
          <w:sz w:val="24"/>
          <w:szCs w:val="24"/>
          <w:lang w:val="zh-CN"/>
        </w:rPr>
      </w:pPr>
      <w:r>
        <w:rPr>
          <w:rFonts w:hint="default" w:ascii="Times New Roman" w:hAnsi="Times New Roman" w:eastAsia="宋体" w:cs="Times New Roman"/>
          <w:b/>
          <w:color w:val="auto"/>
          <w:sz w:val="24"/>
          <w:szCs w:val="24"/>
          <w:lang w:val="zh-CN"/>
        </w:rPr>
        <w:t>中标人数量与有效投标人数量</w:t>
      </w:r>
    </w:p>
    <w:tbl>
      <w:tblPr>
        <w:tblStyle w:val="3"/>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9"/>
        <w:gridCol w:w="2118"/>
        <w:gridCol w:w="2353"/>
        <w:gridCol w:w="3577"/>
      </w:tblGrid>
      <w:tr w14:paraId="5EAC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77" w:type="pct"/>
            <w:tcBorders>
              <w:top w:val="single" w:color="auto" w:sz="4" w:space="0"/>
              <w:left w:val="single" w:color="auto" w:sz="4" w:space="0"/>
              <w:bottom w:val="single" w:color="auto" w:sz="4" w:space="0"/>
              <w:right w:val="single" w:color="auto" w:sz="4" w:space="0"/>
            </w:tcBorders>
            <w:noWrap w:val="0"/>
            <w:vAlign w:val="center"/>
          </w:tcPr>
          <w:p w14:paraId="2B9AB1D4">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包别</w:t>
            </w:r>
          </w:p>
        </w:tc>
        <w:tc>
          <w:tcPr>
            <w:tcW w:w="1190" w:type="pct"/>
            <w:tcBorders>
              <w:top w:val="single" w:color="auto" w:sz="4" w:space="0"/>
              <w:left w:val="single" w:color="auto" w:sz="4" w:space="0"/>
              <w:bottom w:val="single" w:color="auto" w:sz="4" w:space="0"/>
              <w:right w:val="single" w:color="auto" w:sz="4" w:space="0"/>
            </w:tcBorders>
            <w:noWrap w:val="0"/>
            <w:vAlign w:val="center"/>
          </w:tcPr>
          <w:p w14:paraId="6762D0A7">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有效投标人家数</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16C05BAD">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中标人数量</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2CCB4381">
            <w:pPr>
              <w:suppressAutoHyphens/>
              <w:autoSpaceDE w:val="0"/>
              <w:autoSpaceDN w:val="0"/>
              <w:adjustRightInd w:val="0"/>
              <w:spacing w:line="40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备  注</w:t>
            </w:r>
          </w:p>
        </w:tc>
      </w:tr>
      <w:tr w14:paraId="59D3A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77" w:type="pct"/>
            <w:vMerge w:val="restart"/>
            <w:tcBorders>
              <w:top w:val="single" w:color="auto" w:sz="4" w:space="0"/>
              <w:left w:val="single" w:color="auto" w:sz="4" w:space="0"/>
              <w:right w:val="single" w:color="auto" w:sz="4" w:space="0"/>
            </w:tcBorders>
            <w:noWrap w:val="0"/>
            <w:vAlign w:val="center"/>
          </w:tcPr>
          <w:p w14:paraId="303A5128">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1190" w:type="pct"/>
            <w:tcBorders>
              <w:top w:val="single" w:color="auto" w:sz="4" w:space="0"/>
              <w:left w:val="single" w:color="auto" w:sz="4" w:space="0"/>
              <w:bottom w:val="single" w:color="auto" w:sz="4" w:space="0"/>
              <w:right w:val="single" w:color="auto" w:sz="4" w:space="0"/>
            </w:tcBorders>
            <w:noWrap w:val="0"/>
            <w:vAlign w:val="center"/>
          </w:tcPr>
          <w:p w14:paraId="7BAD6921">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3家及以上</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0D454917">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1F5DB4FA">
            <w:pPr>
              <w:widowControl/>
              <w:suppressAutoHyphens/>
              <w:spacing w:line="400" w:lineRule="exact"/>
              <w:rPr>
                <w:rFonts w:hint="default" w:ascii="Times New Roman" w:hAnsi="Times New Roman" w:eastAsia="宋体" w:cs="Times New Roman"/>
                <w:color w:val="auto"/>
                <w:szCs w:val="21"/>
              </w:rPr>
            </w:pPr>
          </w:p>
        </w:tc>
      </w:tr>
      <w:tr w14:paraId="68A1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0" w:type="auto"/>
            <w:vMerge w:val="continue"/>
            <w:tcBorders>
              <w:left w:val="single" w:color="auto" w:sz="4" w:space="0"/>
              <w:right w:val="single" w:color="auto" w:sz="4" w:space="0"/>
            </w:tcBorders>
            <w:noWrap w:val="0"/>
            <w:vAlign w:val="center"/>
          </w:tcPr>
          <w:p w14:paraId="0C9C52E3">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3510B2DF">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2家及以下</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35B8EF5E">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该标包整体采购失败</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63047695">
            <w:pPr>
              <w:widowControl/>
              <w:suppressAutoHyphens/>
              <w:spacing w:line="400" w:lineRule="exact"/>
              <w:rPr>
                <w:rFonts w:hint="default" w:ascii="Times New Roman" w:hAnsi="Times New Roman" w:eastAsia="宋体" w:cs="Times New Roman"/>
                <w:color w:val="auto"/>
                <w:szCs w:val="21"/>
              </w:rPr>
            </w:pPr>
          </w:p>
        </w:tc>
      </w:tr>
      <w:tr w14:paraId="0F32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77" w:type="pct"/>
            <w:vMerge w:val="restart"/>
            <w:tcBorders>
              <w:top w:val="single" w:color="auto" w:sz="4" w:space="0"/>
              <w:left w:val="single" w:color="auto" w:sz="4" w:space="0"/>
              <w:bottom w:val="single" w:color="auto" w:sz="4" w:space="0"/>
              <w:right w:val="single" w:color="auto" w:sz="4" w:space="0"/>
            </w:tcBorders>
            <w:noWrap w:val="0"/>
            <w:vAlign w:val="center"/>
          </w:tcPr>
          <w:p w14:paraId="74FFEBE1">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p>
        </w:tc>
        <w:tc>
          <w:tcPr>
            <w:tcW w:w="1190" w:type="pct"/>
            <w:tcBorders>
              <w:top w:val="single" w:color="auto" w:sz="4" w:space="0"/>
              <w:left w:val="single" w:color="auto" w:sz="4" w:space="0"/>
              <w:right w:val="single" w:color="auto" w:sz="4" w:space="0"/>
            </w:tcBorders>
            <w:noWrap w:val="0"/>
            <w:vAlign w:val="center"/>
          </w:tcPr>
          <w:p w14:paraId="3D4692EB">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4家及以上</w:t>
            </w:r>
          </w:p>
        </w:tc>
        <w:tc>
          <w:tcPr>
            <w:tcW w:w="1322" w:type="pct"/>
            <w:tcBorders>
              <w:top w:val="single" w:color="auto" w:sz="4" w:space="0"/>
              <w:left w:val="single" w:color="auto" w:sz="4" w:space="0"/>
              <w:right w:val="single" w:color="auto" w:sz="4" w:space="0"/>
            </w:tcBorders>
            <w:noWrap w:val="0"/>
            <w:vAlign w:val="center"/>
          </w:tcPr>
          <w:p w14:paraId="51F1D6AD">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2009" w:type="pct"/>
            <w:tcBorders>
              <w:top w:val="single" w:color="auto" w:sz="4" w:space="0"/>
              <w:left w:val="single" w:color="auto" w:sz="4" w:space="0"/>
              <w:right w:val="single" w:color="auto" w:sz="4" w:space="0"/>
            </w:tcBorders>
            <w:noWrap w:val="0"/>
            <w:vAlign w:val="center"/>
          </w:tcPr>
          <w:p w14:paraId="53DE55FD">
            <w:pPr>
              <w:widowControl/>
              <w:suppressAutoHyphens/>
              <w:spacing w:line="400" w:lineRule="exact"/>
              <w:rPr>
                <w:rFonts w:hint="default" w:ascii="Times New Roman" w:hAnsi="Times New Roman" w:eastAsia="宋体" w:cs="Times New Roman"/>
                <w:color w:val="auto"/>
                <w:szCs w:val="21"/>
              </w:rPr>
            </w:pPr>
          </w:p>
        </w:tc>
      </w:tr>
      <w:tr w14:paraId="2D30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77" w:type="pct"/>
            <w:vMerge w:val="continue"/>
            <w:tcBorders>
              <w:left w:val="single" w:color="auto" w:sz="4" w:space="0"/>
              <w:right w:val="single" w:color="auto" w:sz="4" w:space="0"/>
            </w:tcBorders>
            <w:noWrap w:val="0"/>
            <w:vAlign w:val="center"/>
          </w:tcPr>
          <w:p w14:paraId="564E8FE3">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p>
        </w:tc>
        <w:tc>
          <w:tcPr>
            <w:tcW w:w="1190" w:type="pct"/>
            <w:tcBorders>
              <w:top w:val="single" w:color="auto" w:sz="4" w:space="0"/>
              <w:left w:val="single" w:color="auto" w:sz="4" w:space="0"/>
              <w:right w:val="single" w:color="auto" w:sz="4" w:space="0"/>
            </w:tcBorders>
            <w:noWrap w:val="0"/>
            <w:vAlign w:val="center"/>
          </w:tcPr>
          <w:p w14:paraId="157687AA">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1322" w:type="pct"/>
            <w:tcBorders>
              <w:top w:val="single" w:color="auto" w:sz="4" w:space="0"/>
              <w:left w:val="single" w:color="auto" w:sz="4" w:space="0"/>
              <w:right w:val="single" w:color="auto" w:sz="4" w:space="0"/>
            </w:tcBorders>
            <w:noWrap w:val="0"/>
            <w:vAlign w:val="center"/>
          </w:tcPr>
          <w:p w14:paraId="38300422">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w:t>
            </w:r>
          </w:p>
        </w:tc>
        <w:tc>
          <w:tcPr>
            <w:tcW w:w="2009" w:type="pct"/>
            <w:tcBorders>
              <w:top w:val="single" w:color="auto" w:sz="4" w:space="0"/>
              <w:left w:val="single" w:color="auto" w:sz="4" w:space="0"/>
              <w:right w:val="single" w:color="auto" w:sz="4" w:space="0"/>
            </w:tcBorders>
            <w:noWrap w:val="0"/>
            <w:vAlign w:val="center"/>
          </w:tcPr>
          <w:p w14:paraId="2C1BF237">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原定的第三中标人份额（117.54万毫升）由第一中标人承担</w:t>
            </w:r>
          </w:p>
        </w:tc>
      </w:tr>
      <w:tr w14:paraId="36E7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032E5AE">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4CC8566D">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2家及以下</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199293C">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该标包整体采购失败</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5D740549">
            <w:pPr>
              <w:widowControl/>
              <w:suppressAutoHyphens/>
              <w:spacing w:line="400" w:lineRule="exact"/>
              <w:rPr>
                <w:rFonts w:hint="default" w:ascii="Times New Roman" w:hAnsi="Times New Roman" w:eastAsia="宋体" w:cs="Times New Roman"/>
                <w:color w:val="auto"/>
                <w:szCs w:val="21"/>
              </w:rPr>
            </w:pPr>
          </w:p>
        </w:tc>
      </w:tr>
      <w:tr w14:paraId="2980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77" w:type="pct"/>
            <w:vMerge w:val="restart"/>
            <w:tcBorders>
              <w:top w:val="single" w:color="auto" w:sz="4" w:space="0"/>
              <w:left w:val="single" w:color="auto" w:sz="4" w:space="0"/>
              <w:right w:val="single" w:color="auto" w:sz="4" w:space="0"/>
            </w:tcBorders>
            <w:noWrap w:val="0"/>
            <w:vAlign w:val="center"/>
          </w:tcPr>
          <w:p w14:paraId="53B9E62C">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w:t>
            </w:r>
          </w:p>
        </w:tc>
        <w:tc>
          <w:tcPr>
            <w:tcW w:w="1190" w:type="pct"/>
            <w:tcBorders>
              <w:top w:val="single" w:color="auto" w:sz="4" w:space="0"/>
              <w:left w:val="single" w:color="auto" w:sz="4" w:space="0"/>
              <w:bottom w:val="single" w:color="auto" w:sz="4" w:space="0"/>
              <w:right w:val="single" w:color="auto" w:sz="4" w:space="0"/>
            </w:tcBorders>
            <w:noWrap w:val="0"/>
            <w:vAlign w:val="center"/>
          </w:tcPr>
          <w:p w14:paraId="10885AB5">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4家及以上</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6678CBC8">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1FE9DB9C">
            <w:pPr>
              <w:widowControl/>
              <w:suppressAutoHyphens/>
              <w:spacing w:line="400" w:lineRule="exact"/>
              <w:rPr>
                <w:rFonts w:hint="default" w:ascii="Times New Roman" w:hAnsi="Times New Roman" w:eastAsia="宋体" w:cs="Times New Roman"/>
                <w:color w:val="auto"/>
                <w:szCs w:val="21"/>
              </w:rPr>
            </w:pPr>
          </w:p>
        </w:tc>
      </w:tr>
      <w:tr w14:paraId="485D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77" w:type="pct"/>
            <w:vMerge w:val="continue"/>
            <w:tcBorders>
              <w:top w:val="single" w:color="auto" w:sz="4" w:space="0"/>
              <w:left w:val="single" w:color="auto" w:sz="4" w:space="0"/>
              <w:right w:val="single" w:color="auto" w:sz="4" w:space="0"/>
            </w:tcBorders>
            <w:noWrap w:val="0"/>
            <w:vAlign w:val="center"/>
          </w:tcPr>
          <w:p w14:paraId="280CA700">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52B9EC65">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1544F30D">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7E6DB90C">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原定的第三中标人份额（157.42万头份）由第一中标人承担</w:t>
            </w:r>
          </w:p>
        </w:tc>
      </w:tr>
      <w:tr w14:paraId="07FB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0" w:type="auto"/>
            <w:vMerge w:val="continue"/>
            <w:tcBorders>
              <w:left w:val="single" w:color="auto" w:sz="4" w:space="0"/>
              <w:bottom w:val="single" w:color="auto" w:sz="4" w:space="0"/>
              <w:right w:val="single" w:color="auto" w:sz="4" w:space="0"/>
            </w:tcBorders>
            <w:noWrap w:val="0"/>
            <w:vAlign w:val="center"/>
          </w:tcPr>
          <w:p w14:paraId="7DEB22F3">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77C0002B">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2家及以下</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693BF33">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该标包整体采购失败</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28ABA3E8">
            <w:pPr>
              <w:widowControl/>
              <w:suppressAutoHyphens/>
              <w:spacing w:line="400" w:lineRule="exact"/>
              <w:rPr>
                <w:rFonts w:hint="default" w:ascii="Times New Roman" w:hAnsi="Times New Roman" w:eastAsia="宋体" w:cs="Times New Roman"/>
                <w:color w:val="auto"/>
                <w:szCs w:val="21"/>
              </w:rPr>
            </w:pPr>
          </w:p>
        </w:tc>
      </w:tr>
      <w:tr w14:paraId="6109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77" w:type="pct"/>
            <w:vMerge w:val="restart"/>
            <w:tcBorders>
              <w:top w:val="single" w:color="auto" w:sz="4" w:space="0"/>
              <w:left w:val="single" w:color="auto" w:sz="4" w:space="0"/>
              <w:right w:val="single" w:color="auto" w:sz="4" w:space="0"/>
            </w:tcBorders>
            <w:noWrap w:val="0"/>
            <w:vAlign w:val="center"/>
          </w:tcPr>
          <w:p w14:paraId="75434237">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p>
        </w:tc>
        <w:tc>
          <w:tcPr>
            <w:tcW w:w="1190" w:type="pct"/>
            <w:tcBorders>
              <w:top w:val="single" w:color="auto" w:sz="4" w:space="0"/>
              <w:left w:val="single" w:color="auto" w:sz="4" w:space="0"/>
              <w:bottom w:val="single" w:color="auto" w:sz="4" w:space="0"/>
              <w:right w:val="single" w:color="auto" w:sz="4" w:space="0"/>
            </w:tcBorders>
            <w:noWrap w:val="0"/>
            <w:vAlign w:val="center"/>
          </w:tcPr>
          <w:p w14:paraId="487D9749">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6家及以上</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7D855EC0">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447269F4">
            <w:pPr>
              <w:widowControl/>
              <w:suppressAutoHyphens/>
              <w:spacing w:line="400" w:lineRule="exact"/>
              <w:rPr>
                <w:rFonts w:hint="default" w:ascii="Times New Roman" w:hAnsi="Times New Roman" w:eastAsia="宋体" w:cs="Times New Roman"/>
                <w:color w:val="auto"/>
                <w:szCs w:val="21"/>
              </w:rPr>
            </w:pPr>
          </w:p>
        </w:tc>
      </w:tr>
      <w:tr w14:paraId="3B2E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0" w:type="auto"/>
            <w:vMerge w:val="continue"/>
            <w:tcBorders>
              <w:left w:val="single" w:color="auto" w:sz="4" w:space="0"/>
              <w:right w:val="single" w:color="auto" w:sz="4" w:space="0"/>
            </w:tcBorders>
            <w:noWrap w:val="0"/>
            <w:vAlign w:val="center"/>
          </w:tcPr>
          <w:p w14:paraId="6825E350">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65072F22">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5家</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2BB06D34">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5E320B08">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原定的第五中标人份额（2130.5万毫升）由第一中标人承担。</w:t>
            </w:r>
          </w:p>
        </w:tc>
      </w:tr>
      <w:tr w14:paraId="4CA1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0" w:type="auto"/>
            <w:vMerge w:val="continue"/>
            <w:tcBorders>
              <w:left w:val="single" w:color="auto" w:sz="4" w:space="0"/>
              <w:right w:val="single" w:color="auto" w:sz="4" w:space="0"/>
            </w:tcBorders>
            <w:noWrap w:val="0"/>
            <w:vAlign w:val="center"/>
          </w:tcPr>
          <w:p w14:paraId="1C302B18">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73167F40">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4家</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2D413A31">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60F67F13">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原定的第四中标人份额（2394.87万毫升）由第一中标人承担；原定的第五中标人份额（2130.5万毫升）由第二中标人承担。</w:t>
            </w:r>
          </w:p>
        </w:tc>
      </w:tr>
      <w:tr w14:paraId="40AC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0" w:type="auto"/>
            <w:vMerge w:val="continue"/>
            <w:tcBorders>
              <w:left w:val="single" w:color="auto" w:sz="4" w:space="0"/>
              <w:right w:val="single" w:color="auto" w:sz="4" w:space="0"/>
            </w:tcBorders>
            <w:noWrap w:val="0"/>
            <w:vAlign w:val="center"/>
          </w:tcPr>
          <w:p w14:paraId="438EF077">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1D6867BF">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431CDC7D">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0DC13372">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原定的第三中标人份额（2620万毫升）和第四中标人份额（2394.87万毫升）由第一中标人承担；原定的第五中标人份额（2130.5万毫升）由第二中标人承担。</w:t>
            </w:r>
          </w:p>
        </w:tc>
      </w:tr>
      <w:tr w14:paraId="3DC73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trPr>
        <w:tc>
          <w:tcPr>
            <w:tcW w:w="0" w:type="auto"/>
            <w:vMerge w:val="continue"/>
            <w:tcBorders>
              <w:left w:val="single" w:color="auto" w:sz="4" w:space="0"/>
              <w:bottom w:val="single" w:color="auto" w:sz="4" w:space="0"/>
              <w:right w:val="single" w:color="auto" w:sz="4" w:space="0"/>
            </w:tcBorders>
            <w:noWrap w:val="0"/>
            <w:vAlign w:val="center"/>
          </w:tcPr>
          <w:p w14:paraId="65E5B8B9">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4E481A77">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2家及以下</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393E1AA3">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该标包整体采购失败</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372A5849">
            <w:pPr>
              <w:widowControl/>
              <w:suppressAutoHyphens/>
              <w:spacing w:line="400" w:lineRule="exact"/>
              <w:rPr>
                <w:rFonts w:hint="default" w:ascii="Times New Roman" w:hAnsi="Times New Roman" w:eastAsia="宋体" w:cs="Times New Roman"/>
                <w:color w:val="auto"/>
                <w:szCs w:val="21"/>
              </w:rPr>
            </w:pPr>
          </w:p>
        </w:tc>
      </w:tr>
      <w:tr w14:paraId="441C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77" w:type="pct"/>
            <w:vMerge w:val="restart"/>
            <w:tcBorders>
              <w:top w:val="single" w:color="auto" w:sz="4" w:space="0"/>
              <w:left w:val="single" w:color="auto" w:sz="4" w:space="0"/>
              <w:right w:val="single" w:color="auto" w:sz="4" w:space="0"/>
            </w:tcBorders>
            <w:noWrap w:val="0"/>
            <w:vAlign w:val="center"/>
          </w:tcPr>
          <w:p w14:paraId="6B3B6AEA">
            <w:pPr>
              <w:suppressAutoHyphens/>
              <w:autoSpaceDE w:val="0"/>
              <w:autoSpaceDN w:val="0"/>
              <w:adjustRightInd w:val="0"/>
              <w:spacing w:line="400" w:lineRule="exact"/>
              <w:jc w:val="center"/>
              <w:rPr>
                <w:rFonts w:hint="default" w:ascii="Times New Roman" w:hAnsi="Times New Roman" w:eastAsia="宋体" w:cs="Times New Roman"/>
                <w:color w:val="auto"/>
                <w:szCs w:val="21"/>
                <w:u w:val="single"/>
              </w:rPr>
            </w:pPr>
            <w:r>
              <w:rPr>
                <w:rFonts w:hint="default" w:ascii="Times New Roman" w:hAnsi="Times New Roman" w:eastAsia="宋体" w:cs="Times New Roman"/>
                <w:color w:val="auto"/>
                <w:szCs w:val="21"/>
                <w:u w:val="single"/>
              </w:rPr>
              <w:t>5</w:t>
            </w:r>
          </w:p>
        </w:tc>
        <w:tc>
          <w:tcPr>
            <w:tcW w:w="1190" w:type="pct"/>
            <w:tcBorders>
              <w:top w:val="single" w:color="auto" w:sz="4" w:space="0"/>
              <w:left w:val="single" w:color="auto" w:sz="4" w:space="0"/>
              <w:bottom w:val="single" w:color="auto" w:sz="4" w:space="0"/>
              <w:right w:val="single" w:color="auto" w:sz="4" w:space="0"/>
            </w:tcBorders>
            <w:noWrap w:val="0"/>
            <w:vAlign w:val="center"/>
          </w:tcPr>
          <w:p w14:paraId="6762782A">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4家及以上</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1C7E564C">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0C337CF9">
            <w:pPr>
              <w:widowControl/>
              <w:suppressAutoHyphens/>
              <w:spacing w:line="400" w:lineRule="exact"/>
              <w:rPr>
                <w:rFonts w:hint="default" w:ascii="Times New Roman" w:hAnsi="Times New Roman" w:eastAsia="宋体" w:cs="Times New Roman"/>
                <w:color w:val="auto"/>
                <w:szCs w:val="21"/>
                <w:u w:val="single"/>
              </w:rPr>
            </w:pPr>
          </w:p>
        </w:tc>
      </w:tr>
      <w:tr w14:paraId="7047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477" w:type="pct"/>
            <w:vMerge w:val="continue"/>
            <w:tcBorders>
              <w:top w:val="single" w:color="auto" w:sz="4" w:space="0"/>
              <w:left w:val="single" w:color="auto" w:sz="4" w:space="0"/>
              <w:right w:val="single" w:color="auto" w:sz="4" w:space="0"/>
            </w:tcBorders>
            <w:noWrap w:val="0"/>
            <w:vAlign w:val="center"/>
          </w:tcPr>
          <w:p w14:paraId="47F816DA">
            <w:pPr>
              <w:suppressAutoHyphens/>
              <w:autoSpaceDE w:val="0"/>
              <w:autoSpaceDN w:val="0"/>
              <w:adjustRightInd w:val="0"/>
              <w:spacing w:line="400" w:lineRule="exact"/>
              <w:jc w:val="center"/>
              <w:rPr>
                <w:rFonts w:hint="default" w:ascii="Times New Roman" w:hAnsi="Times New Roman" w:eastAsia="宋体" w:cs="Times New Roman"/>
                <w:color w:val="auto"/>
                <w:szCs w:val="21"/>
                <w:u w:val="single"/>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4D696A89">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3家</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252B963D">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0FEE6D11">
            <w:pPr>
              <w:widowControl/>
              <w:suppressAutoHyphens/>
              <w:spacing w:line="40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原定的第三中标人份额（156.3万头份）由第一中标人承担</w:t>
            </w:r>
          </w:p>
        </w:tc>
      </w:tr>
      <w:tr w14:paraId="0799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0" w:type="auto"/>
            <w:vMerge w:val="continue"/>
            <w:tcBorders>
              <w:left w:val="single" w:color="auto" w:sz="4" w:space="0"/>
              <w:bottom w:val="single" w:color="auto" w:sz="4" w:space="0"/>
              <w:right w:val="single" w:color="auto" w:sz="4" w:space="0"/>
            </w:tcBorders>
            <w:noWrap w:val="0"/>
            <w:vAlign w:val="center"/>
          </w:tcPr>
          <w:p w14:paraId="1A716E5B">
            <w:pPr>
              <w:widowControl/>
              <w:suppressAutoHyphens/>
              <w:spacing w:line="400" w:lineRule="exact"/>
              <w:jc w:val="left"/>
              <w:rPr>
                <w:rFonts w:hint="default" w:ascii="Times New Roman" w:hAnsi="Times New Roman" w:eastAsia="宋体" w:cs="Times New Roman"/>
                <w:color w:val="auto"/>
                <w:szCs w:val="21"/>
              </w:rPr>
            </w:pPr>
          </w:p>
        </w:tc>
        <w:tc>
          <w:tcPr>
            <w:tcW w:w="1190" w:type="pct"/>
            <w:tcBorders>
              <w:top w:val="single" w:color="auto" w:sz="4" w:space="0"/>
              <w:left w:val="single" w:color="auto" w:sz="4" w:space="0"/>
              <w:bottom w:val="single" w:color="auto" w:sz="4" w:space="0"/>
              <w:right w:val="single" w:color="auto" w:sz="4" w:space="0"/>
            </w:tcBorders>
            <w:noWrap w:val="0"/>
            <w:vAlign w:val="center"/>
          </w:tcPr>
          <w:p w14:paraId="0503A56F">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2家及以下</w:t>
            </w:r>
          </w:p>
        </w:tc>
        <w:tc>
          <w:tcPr>
            <w:tcW w:w="1322" w:type="pct"/>
            <w:tcBorders>
              <w:top w:val="single" w:color="auto" w:sz="4" w:space="0"/>
              <w:left w:val="single" w:color="auto" w:sz="4" w:space="0"/>
              <w:bottom w:val="single" w:color="auto" w:sz="4" w:space="0"/>
              <w:right w:val="single" w:color="auto" w:sz="4" w:space="0"/>
            </w:tcBorders>
            <w:noWrap w:val="0"/>
            <w:vAlign w:val="center"/>
          </w:tcPr>
          <w:p w14:paraId="14582D49">
            <w:pPr>
              <w:suppressAutoHyphens/>
              <w:autoSpaceDE w:val="0"/>
              <w:autoSpaceDN w:val="0"/>
              <w:adjustRightInd w:val="0"/>
              <w:spacing w:line="40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该标包整体采购失败</w:t>
            </w:r>
          </w:p>
        </w:tc>
        <w:tc>
          <w:tcPr>
            <w:tcW w:w="2009" w:type="pct"/>
            <w:tcBorders>
              <w:top w:val="single" w:color="auto" w:sz="4" w:space="0"/>
              <w:left w:val="single" w:color="auto" w:sz="4" w:space="0"/>
              <w:bottom w:val="single" w:color="auto" w:sz="4" w:space="0"/>
              <w:right w:val="single" w:color="auto" w:sz="4" w:space="0"/>
            </w:tcBorders>
            <w:noWrap w:val="0"/>
            <w:vAlign w:val="center"/>
          </w:tcPr>
          <w:p w14:paraId="3BDFA28F">
            <w:pPr>
              <w:widowControl/>
              <w:suppressAutoHyphens/>
              <w:spacing w:line="400" w:lineRule="exact"/>
              <w:rPr>
                <w:rFonts w:hint="default" w:ascii="Times New Roman" w:hAnsi="Times New Roman" w:eastAsia="宋体" w:cs="Times New Roman"/>
                <w:color w:val="auto"/>
                <w:szCs w:val="21"/>
              </w:rPr>
            </w:pPr>
          </w:p>
        </w:tc>
      </w:tr>
    </w:tbl>
    <w:p w14:paraId="1089D85E">
      <w:pPr>
        <w:suppressAutoHyphens/>
        <w:spacing w:line="360" w:lineRule="auto"/>
        <w:ind w:firstLine="422" w:firstLineChars="200"/>
        <w:rPr>
          <w:rFonts w:hint="default" w:ascii="Times New Roman" w:hAnsi="Times New Roman" w:eastAsia="宋体" w:cs="Times New Roman"/>
          <w:b/>
          <w:color w:val="auto"/>
          <w:szCs w:val="21"/>
          <w:lang w:val="zh-CN"/>
        </w:rPr>
      </w:pPr>
      <w:r>
        <w:rPr>
          <w:rFonts w:hint="default" w:ascii="Times New Roman" w:hAnsi="Times New Roman" w:eastAsia="宋体" w:cs="Times New Roman"/>
          <w:b/>
          <w:color w:val="auto"/>
          <w:szCs w:val="21"/>
          <w:lang w:val="zh-CN"/>
        </w:rPr>
        <w:t>注：</w:t>
      </w:r>
    </w:p>
    <w:p w14:paraId="042C90D7">
      <w:pPr>
        <w:suppressAutoHyphens/>
        <w:adjustRightInd w:val="0"/>
        <w:snapToGrid w:val="0"/>
        <w:spacing w:line="360" w:lineRule="auto"/>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多中标人的包别按照有效投标人综合总得分由高到低的顺序进行中标人排序。即综合总得分最高的有效投标人为第一中标人，其次的为第二中标人，其它依次排序。</w:t>
      </w:r>
    </w:p>
    <w:p w14:paraId="131131BC">
      <w:pPr>
        <w:suppressAutoHyphens/>
        <w:adjustRightInd w:val="0"/>
        <w:snapToGrid w:val="0"/>
        <w:spacing w:line="360" w:lineRule="auto"/>
        <w:ind w:firstLine="422" w:firstLineChars="200"/>
        <w:rPr>
          <w:rFonts w:hint="default" w:ascii="Times New Roman" w:hAnsi="Times New Roman" w:eastAsia="宋体" w:cs="Times New Roman"/>
          <w:color w:val="auto"/>
          <w:szCs w:val="21"/>
        </w:rPr>
      </w:pPr>
      <w:r>
        <w:rPr>
          <w:rFonts w:hint="default" w:ascii="Times New Roman" w:hAnsi="Times New Roman" w:eastAsia="宋体" w:cs="Times New Roman"/>
          <w:b/>
          <w:color w:val="auto"/>
          <w:szCs w:val="21"/>
        </w:rPr>
        <w:t>三、货物及服务要求</w:t>
      </w:r>
    </w:p>
    <w:p w14:paraId="272FA262">
      <w:pPr>
        <w:suppressAutoHyphens/>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1.合同签订后，中标人接到采购人疫苗调拨通知后应在5日内将疫苗送到指定的地点。</w:t>
      </w:r>
    </w:p>
    <w:p w14:paraId="0C4B5D3F">
      <w:pPr>
        <w:suppressAutoHyphens/>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疫苗必须冷链运输，温度控制在2—8℃（第五包可低于此温度），否则采购人拒收，并要求中标人重新发货。</w:t>
      </w:r>
    </w:p>
    <w:p w14:paraId="28035EFC">
      <w:pPr>
        <w:suppressAutoHyphens/>
        <w:adjustRightInd w:val="0"/>
        <w:snapToGrid w:val="0"/>
        <w:spacing w:line="360" w:lineRule="auto"/>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3</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交货时采购人对产品进行抽检，发现产品有沉淀、混浊、变色、分层等现象，采购人拒收，并要求中标人重新发货</w:t>
      </w:r>
      <w:r>
        <w:rPr>
          <w:rFonts w:hint="default" w:ascii="Times New Roman" w:hAnsi="Times New Roman" w:eastAsia="宋体" w:cs="Times New Roman"/>
          <w:color w:val="auto"/>
          <w:szCs w:val="21"/>
          <w:lang w:eastAsia="zh-CN"/>
        </w:rPr>
        <w:t>。</w:t>
      </w:r>
    </w:p>
    <w:p w14:paraId="428D0883">
      <w:pPr>
        <w:suppressAutoHyphens/>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交货时疫苗有效期不得低于中标人在投标文件中承诺的有效期时长，且包装规格必须与投标文件承诺一致，否则采购人拒收，并要求中标人重新发货。</w:t>
      </w:r>
    </w:p>
    <w:p w14:paraId="50F270FE">
      <w:pPr>
        <w:suppressAutoHyphens/>
        <w:adjustRightInd w:val="0"/>
        <w:snapToGrid w:val="0"/>
        <w:spacing w:line="360" w:lineRule="auto"/>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5</w:t>
      </w:r>
      <w:r>
        <w:rPr>
          <w:rFonts w:hint="default" w:ascii="Times New Roman" w:hAnsi="Times New Roman" w:eastAsia="宋体" w:cs="Times New Roman"/>
          <w:color w:val="auto"/>
          <w:szCs w:val="21"/>
          <w:lang w:val="en-US" w:eastAsia="zh-CN"/>
        </w:rPr>
        <w:t>.</w:t>
      </w:r>
      <w:r>
        <w:rPr>
          <w:rFonts w:hint="default" w:ascii="Times New Roman" w:hAnsi="Times New Roman" w:eastAsia="宋体" w:cs="Times New Roman"/>
          <w:color w:val="auto"/>
          <w:szCs w:val="21"/>
        </w:rPr>
        <w:t>交货时需提供产品出厂合格证、使用说明书和中国兽医药品监察所对该批产品的批签发报告扫描件</w:t>
      </w:r>
      <w:r>
        <w:rPr>
          <w:rFonts w:hint="default" w:ascii="Times New Roman" w:hAnsi="Times New Roman" w:eastAsia="宋体" w:cs="Times New Roman"/>
          <w:color w:val="auto"/>
          <w:szCs w:val="21"/>
          <w:lang w:eastAsia="zh-CN"/>
        </w:rPr>
        <w:t>。</w:t>
      </w:r>
    </w:p>
    <w:p w14:paraId="663ADBD8">
      <w:pPr>
        <w:adjustRightInd w:val="0"/>
        <w:snapToGrid w:val="0"/>
        <w:spacing w:line="360" w:lineRule="auto"/>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四、售后服务</w:t>
      </w:r>
    </w:p>
    <w:p w14:paraId="5BB57C50">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1.送货地点为用户方（各市和省直管市县农业农村部门）单位所在地，以及发货量较大（一次性发货50万毫升以上）的县级农业农村部门单位所在地。用户方每次发货数量原则上不少于年度计划的20%。</w:t>
      </w:r>
    </w:p>
    <w:p w14:paraId="1418F67D">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w:t>
      </w:r>
      <w:r>
        <w:rPr>
          <w:rFonts w:hint="default" w:ascii="Times New Roman" w:hAnsi="Times New Roman" w:eastAsia="宋体" w:cs="Times New Roman"/>
          <w:color w:val="auto"/>
          <w:kern w:val="0"/>
          <w:szCs w:val="21"/>
          <w:lang w:val="en-US" w:eastAsia="zh-CN"/>
        </w:rPr>
        <w:t>.</w:t>
      </w:r>
      <w:r>
        <w:rPr>
          <w:rFonts w:hint="default" w:ascii="Times New Roman" w:hAnsi="Times New Roman" w:eastAsia="宋体" w:cs="Times New Roman"/>
          <w:color w:val="auto"/>
          <w:kern w:val="0"/>
          <w:szCs w:val="21"/>
        </w:rPr>
        <w:t>采购人可根据免疫情况及防疫工作需要，要求中标人免费开展相关疫苗试验、监测、培训等。</w:t>
      </w:r>
    </w:p>
    <w:p w14:paraId="69B8E27B">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疫苗免疫造成畜禽副反应、死亡或经济损失的，中标人无条件及时派人调查或参加由供需双方组成的联合调查小组进行调查。经调查认定或经国家权威部门鉴定，确认是因疫苗质量引起的损失，负责给予赔偿。</w:t>
      </w:r>
    </w:p>
    <w:p w14:paraId="1B0CB255">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w:t>
      </w:r>
      <w:r>
        <w:rPr>
          <w:rFonts w:hint="default" w:ascii="Times New Roman" w:hAnsi="Times New Roman" w:eastAsia="宋体" w:cs="Times New Roman"/>
          <w:color w:val="auto"/>
          <w:kern w:val="0"/>
          <w:szCs w:val="21"/>
          <w:lang w:eastAsia="zh-CN"/>
        </w:rPr>
        <w:t>.</w:t>
      </w:r>
      <w:r>
        <w:rPr>
          <w:rFonts w:hint="default" w:ascii="Times New Roman" w:hAnsi="Times New Roman" w:eastAsia="宋体" w:cs="Times New Roman"/>
          <w:color w:val="auto"/>
          <w:kern w:val="0"/>
          <w:szCs w:val="21"/>
        </w:rPr>
        <w:t>如因免疫失败，导致疫情暴发，双方会同有关部门组成调查组查清原因，经权威部门确认是由产品质量原因造成的，中标人</w:t>
      </w:r>
      <w:r>
        <w:rPr>
          <w:rFonts w:hint="default" w:ascii="Times New Roman" w:hAnsi="Times New Roman" w:eastAsia="宋体" w:cs="Times New Roman"/>
          <w:color w:val="auto"/>
          <w:kern w:val="0"/>
          <w:szCs w:val="21"/>
          <w:lang w:val="en-US" w:eastAsia="zh-CN"/>
        </w:rPr>
        <w:t>负责</w:t>
      </w:r>
      <w:r>
        <w:rPr>
          <w:rFonts w:hint="default" w:ascii="Times New Roman" w:hAnsi="Times New Roman" w:eastAsia="宋体" w:cs="Times New Roman"/>
          <w:color w:val="auto"/>
          <w:kern w:val="0"/>
          <w:szCs w:val="21"/>
        </w:rPr>
        <w:t>承担扑疫经费，并赔偿相应的经济损失。</w:t>
      </w:r>
    </w:p>
    <w:p w14:paraId="7B836A60">
      <w:pPr>
        <w:adjustRightInd w:val="0"/>
        <w:snapToGrid w:val="0"/>
        <w:spacing w:line="360" w:lineRule="auto"/>
        <w:ind w:firstLine="422" w:firstLineChars="200"/>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5</w:t>
      </w:r>
      <w:r>
        <w:rPr>
          <w:rFonts w:hint="default" w:ascii="Times New Roman" w:hAnsi="Times New Roman" w:eastAsia="宋体" w:cs="Times New Roman"/>
          <w:b/>
          <w:bCs/>
          <w:color w:val="auto"/>
          <w:kern w:val="0"/>
          <w:szCs w:val="21"/>
          <w:lang w:eastAsia="zh-CN"/>
        </w:rPr>
        <w:t>.</w:t>
      </w:r>
      <w:r>
        <w:rPr>
          <w:rFonts w:hint="default" w:ascii="Times New Roman" w:hAnsi="Times New Roman" w:eastAsia="宋体" w:cs="Times New Roman"/>
          <w:b/>
          <w:bCs/>
          <w:color w:val="auto"/>
          <w:kern w:val="0"/>
          <w:szCs w:val="21"/>
        </w:rPr>
        <w:t>投标人须在投标文件中书面承诺以下内容（本项为资格评审之一）：</w:t>
      </w:r>
    </w:p>
    <w:p w14:paraId="6F62E663">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（1）承诺根据用户要求，每次将疫苗送到县一级的；</w:t>
      </w:r>
    </w:p>
    <w:p w14:paraId="2B93F218">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（2）承诺全程使用冷藏车运输并能提供24小时温度监控记录；</w:t>
      </w:r>
    </w:p>
    <w:p w14:paraId="0355D34C">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（3）承诺回收所有废弃疫苗瓶的（不限疫苗生产厂家、生产时间）；</w:t>
      </w:r>
    </w:p>
    <w:p w14:paraId="58F20BC8">
      <w:pPr>
        <w:adjustRightInd w:val="0"/>
        <w:snapToGrid w:val="0"/>
        <w:spacing w:line="360" w:lineRule="auto"/>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（4）承诺开展技术培训。</w:t>
      </w:r>
    </w:p>
    <w:p w14:paraId="71544027">
      <w:pPr>
        <w:suppressAutoHyphens/>
        <w:adjustRightInd w:val="0"/>
        <w:snapToGrid w:val="0"/>
        <w:spacing w:line="360" w:lineRule="auto"/>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四、知识产权</w:t>
      </w:r>
    </w:p>
    <w:p w14:paraId="7F963C4E">
      <w:pPr>
        <w:suppressAutoHyphens/>
        <w:adjustRightInd w:val="0"/>
        <w:snapToGrid w:val="0"/>
        <w:spacing w:line="360" w:lineRule="auto"/>
        <w:ind w:firstLine="420" w:firstLineChars="200"/>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中标人</w:t>
      </w:r>
      <w:r>
        <w:rPr>
          <w:rFonts w:hint="default" w:ascii="Times New Roman" w:hAnsi="Times New Roman" w:eastAsia="宋体" w:cs="Times New Roman"/>
          <w:color w:val="auto"/>
          <w:szCs w:val="21"/>
        </w:rPr>
        <w:t>保证提供的所有资料和项目成果均符合所有可适用的法律、法规、规范性文件的要求</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保证提供的所有资料、项目成果均为服务商所创作或已事先取得相应授权</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保证采购人在使用货物或服务的任何部分不受任何关于侵犯所有权和工业产权、著作权（版权）等知识产权的指控，若因上述原因引起的第三方追诉，采购人概不负责，</w:t>
      </w:r>
      <w:r>
        <w:rPr>
          <w:rFonts w:hint="eastAsia" w:ascii="Times New Roman" w:hAnsi="Times New Roman" w:eastAsia="宋体" w:cs="Times New Roman"/>
          <w:color w:val="auto"/>
          <w:szCs w:val="21"/>
          <w:lang w:val="en-US" w:eastAsia="zh-CN"/>
        </w:rPr>
        <w:t>中标人</w:t>
      </w:r>
      <w:r>
        <w:rPr>
          <w:rFonts w:hint="default" w:ascii="Times New Roman" w:hAnsi="Times New Roman" w:eastAsia="宋体" w:cs="Times New Roman"/>
          <w:color w:val="auto"/>
          <w:szCs w:val="21"/>
        </w:rPr>
        <w:t>承担由此引起的全部责任，并赔偿因此给采购人带来的全部损失。</w:t>
      </w:r>
    </w:p>
    <w:p w14:paraId="4AB2DD41">
      <w:pPr>
        <w:suppressAutoHyphens/>
        <w:adjustRightInd w:val="0"/>
        <w:snapToGrid w:val="0"/>
        <w:spacing w:line="360" w:lineRule="auto"/>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六、投标报价</w:t>
      </w:r>
    </w:p>
    <w:p w14:paraId="6E090897">
      <w:pPr>
        <w:suppressAutoHyphens/>
        <w:spacing w:line="360" w:lineRule="auto"/>
        <w:ind w:firstLine="437"/>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1.本项目各包分别报综合单价，投标人对每包投标产品报且只能报一个</w:t>
      </w:r>
      <w:r>
        <w:rPr>
          <w:rFonts w:hint="default" w:ascii="Times New Roman" w:hAnsi="Times New Roman" w:eastAsia="宋体" w:cs="Times New Roman"/>
          <w:b/>
          <w:bCs/>
          <w:color w:val="auto"/>
          <w:szCs w:val="21"/>
        </w:rPr>
        <w:t>投标综合单价</w:t>
      </w:r>
      <w:r>
        <w:rPr>
          <w:rFonts w:hint="default" w:ascii="Times New Roman" w:hAnsi="Times New Roman" w:eastAsia="宋体" w:cs="Times New Roman"/>
          <w:color w:val="auto"/>
          <w:szCs w:val="21"/>
        </w:rPr>
        <w:t>，且所报单价不得高于最高限价。</w:t>
      </w:r>
    </w:p>
    <w:p w14:paraId="30A11A9F">
      <w:pPr>
        <w:suppressAutoHyphens/>
        <w:spacing w:line="360" w:lineRule="auto"/>
        <w:ind w:firstLine="437"/>
        <w:rPr>
          <w:rFonts w:hint="default" w:ascii="Times New Roman" w:hAnsi="Times New Roman" w:eastAsia="宋体" w:cs="Times New Roman"/>
          <w:b/>
          <w:bCs/>
          <w:color w:val="auto"/>
          <w:szCs w:val="21"/>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投标人对所投产品综合单价报价为对应本项目需求的全部货物及所需附件购置费、包装费、运输费、人工费、保险费、安装调试费、各种税费、资料费、售后服务费及完成项目应有的全部费用。所有优惠均体现在投标报价中，额外标明或承诺提供其他费用或物品均不予认可。</w:t>
      </w:r>
      <w:r>
        <w:rPr>
          <w:rFonts w:hint="default" w:ascii="Times New Roman" w:hAnsi="Times New Roman" w:eastAsia="宋体" w:cs="Times New Roman"/>
          <w:b/>
          <w:bCs/>
          <w:color w:val="auto"/>
          <w:szCs w:val="21"/>
        </w:rPr>
        <w:t>费用结算按实际供货数量×中标人所报综合单价据实结算，最终结算总费用不超过各包预算。</w:t>
      </w:r>
    </w:p>
    <w:p w14:paraId="3DB1EF21">
      <w:pPr>
        <w:suppressAutoHyphens/>
        <w:spacing w:line="360" w:lineRule="auto"/>
        <w:ind w:firstLine="437"/>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注：第1、2、4包投标报价单位为元/万毫升，第3、5包投标报价单位为元/万头份。</w:t>
      </w:r>
    </w:p>
    <w:p w14:paraId="1FDD60BD">
      <w:pPr>
        <w:suppressAutoHyphens/>
        <w:adjustRightInd w:val="0"/>
        <w:snapToGrid w:val="0"/>
        <w:spacing w:line="360" w:lineRule="auto"/>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七、其他说明</w:t>
      </w:r>
    </w:p>
    <w:p w14:paraId="25950DB3">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在履行合同期间，国家出台政策调整强制免疫病种或疫苗品种时，用户方和采购人有权对采购品种和采购数量进行调整或取消；如在中标人提供产品期间，国家相关部门规定统一更换、增加或减少疫苗毒株，中标人应提供更换、增加或减少毒株后生产的产品，疫苗结算单价不变。</w:t>
      </w:r>
    </w:p>
    <w:p w14:paraId="0633154A">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因不可抗力、政策调整或其他非中标人原因导致不能按时供货或所供的产品不能满足用户方实际使用需要时，为保证强制免疫顺利开展，用户方在报采购人备案后，可要求中标人采购其他中标人同类产品进行供货，结算单价不变。</w:t>
      </w:r>
    </w:p>
    <w:p w14:paraId="4CD972DE">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因中标人原因导致产品不能供应或按时供应时，为保证强制免疫工作顺利开展，用户方有权要求中标人从其他中标人（按中标顺序）调购疫苗，结算单价按该品种疫苗最低中标价格结算；同时，采购人将相关违约情况报省财政厅进行处罚，并取消下一年度投标资格。</w:t>
      </w:r>
    </w:p>
    <w:p w14:paraId="2472593F">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4.中标人在实施本项目过程中应尽必要的安全注意义务，如发生任何事故，由中标人自行负责，若由此给采购人或第三人造成损失的，中标人应承担赔偿责任。</w:t>
      </w:r>
    </w:p>
    <w:p w14:paraId="48312CBB">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5.中标人与采购人签订采购总合同（包括供货范围、需求数量、单价等）后，需与用户方签订供货合同，明确具体供货数量、供货时间、送达地点等内容。</w:t>
      </w:r>
    </w:p>
    <w:p w14:paraId="7DD53CEF">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6.本项目由安徽省农业农村厅负责解释。</w:t>
      </w:r>
    </w:p>
    <w:p w14:paraId="511B28AF">
      <w:pPr>
        <w:adjustRightInd w:val="0"/>
        <w:snapToGrid w:val="0"/>
        <w:spacing w:line="360" w:lineRule="auto"/>
        <w:ind w:firstLine="422" w:firstLineChars="200"/>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注：</w:t>
      </w:r>
    </w:p>
    <w:p w14:paraId="53226CDF">
      <w:pPr>
        <w:adjustRightInd w:val="0"/>
        <w:snapToGrid w:val="0"/>
        <w:spacing w:line="360" w:lineRule="auto"/>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采购人：安徽省农业农村厅</w:t>
      </w:r>
    </w:p>
    <w:p w14:paraId="7DAF0AA1">
      <w:pPr>
        <w:adjustRightInd w:val="0"/>
        <w:snapToGrid w:val="0"/>
        <w:spacing w:line="360" w:lineRule="auto"/>
        <w:ind w:firstLine="420" w:firstLineChars="200"/>
        <w:rPr>
          <w:rFonts w:ascii="Times New Roman" w:hAnsi="Times New Roman" w:eastAsia="宋体" w:cs="Times New Roman"/>
          <w:color w:val="auto"/>
          <w:spacing w:val="-1"/>
          <w:szCs w:val="21"/>
        </w:rPr>
      </w:pPr>
      <w:r>
        <w:rPr>
          <w:rFonts w:hint="default" w:ascii="Times New Roman" w:hAnsi="Times New Roman" w:eastAsia="宋体" w:cs="Times New Roman"/>
          <w:color w:val="auto"/>
          <w:szCs w:val="21"/>
        </w:rPr>
        <w:t>用户方：16个设区市农业农村部门和2个省直管县（广德市、宿松县）农</w:t>
      </w:r>
      <w:r>
        <w:rPr>
          <w:rFonts w:hint="eastAsia" w:ascii="Times New Roman" w:hAnsi="Times New Roman" w:eastAsia="宋体" w:cs="Times New Roman"/>
          <w:color w:val="auto"/>
          <w:szCs w:val="21"/>
        </w:rPr>
        <w:t>业农村部门</w:t>
      </w:r>
      <w:r>
        <w:rPr>
          <w:rFonts w:ascii="Times New Roman" w:hAnsi="Times New Roman" w:eastAsia="宋体" w:cs="Times New Roman"/>
          <w:color w:val="auto"/>
          <w:szCs w:val="21"/>
        </w:rPr>
        <w:t>。</w:t>
      </w:r>
    </w:p>
    <w:bookmarkEnd w:id="6"/>
    <w:bookmarkEnd w:id="7"/>
    <w:bookmarkEnd w:id="8"/>
    <w:bookmarkEnd w:id="9"/>
    <w:bookmarkEnd w:id="10"/>
    <w:bookmarkEnd w:id="11"/>
    <w:p w14:paraId="7CCF00E9">
      <w:pPr>
        <w:spacing w:line="360" w:lineRule="auto"/>
        <w:ind w:firstLine="480" w:firstLineChars="200"/>
        <w:rPr>
          <w:rFonts w:ascii="Times New Roman" w:hAnsi="Times New Roman" w:eastAsia="宋体" w:cs="Times New Roman"/>
          <w:color w:val="auto"/>
          <w:sz w:val="24"/>
        </w:rPr>
      </w:pPr>
    </w:p>
    <w:p w14:paraId="38821A1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325961"/>
    <w:rsid w:val="0F8C0092"/>
    <w:rsid w:val="10394623"/>
    <w:rsid w:val="3B422645"/>
    <w:rsid w:val="78325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unhideWhenUsed/>
    <w:qFormat/>
    <w:uiPriority w:val="99"/>
    <w:pPr>
      <w:widowControl w:val="0"/>
      <w:pBdr>
        <w:bottom w:val="single" w:color="auto" w:sz="6" w:space="1"/>
      </w:pBdr>
      <w:tabs>
        <w:tab w:val="center" w:pos="4153"/>
        <w:tab w:val="right" w:pos="8306"/>
      </w:tabs>
      <w:snapToGrid w:val="0"/>
      <w:jc w:val="center"/>
    </w:pPr>
    <w:rPr>
      <w:rFonts w:ascii="@仿宋_GB2312" w:hAnsi="@仿宋_GB2312" w:eastAsia="@仿宋_GB2312" w:cs="@仿宋_GB2312"/>
      <w:kern w:val="2"/>
      <w:sz w:val="18"/>
      <w:szCs w:val="18"/>
      <w:lang w:val="en-US" w:eastAsia="zh-CN" w:bidi="ar-SA"/>
    </w:rPr>
  </w:style>
  <w:style w:type="paragraph" w:customStyle="1" w:styleId="5">
    <w:name w:val="D&amp;L"/>
    <w:qFormat/>
    <w:uiPriority w:val="0"/>
    <w:pPr>
      <w:widowControl w:val="0"/>
      <w:pBdr>
        <w:bottom w:val="none" w:color="auto" w:sz="0" w:space="0"/>
      </w:pBdr>
      <w:snapToGrid/>
      <w:jc w:val="center"/>
    </w:pPr>
    <w:rPr>
      <w:rFonts w:ascii="宋体" w:hAnsi="宋体" w:eastAsia="宋体" w:cs="@仿宋_GB2312"/>
      <w:bCs/>
      <w:kern w:val="2"/>
      <w:sz w:val="24"/>
      <w:szCs w:val="20"/>
      <w:lang w:val="en-US" w:eastAsia="zh-CN" w:bidi="ar-SA"/>
    </w:rPr>
  </w:style>
  <w:style w:type="paragraph" w:customStyle="1" w:styleId="6">
    <w:name w:val="xl31"/>
    <w:qFormat/>
    <w:uiPriority w:val="0"/>
    <w:pPr>
      <w:widowControl w:val="0"/>
      <w:adjustRightInd w:val="0"/>
      <w:snapToGrid w:val="0"/>
      <w:spacing w:line="300" w:lineRule="auto"/>
      <w:jc w:val="both"/>
    </w:pPr>
    <w:rPr>
      <w:rFonts w:ascii="宋体" w:hAnsi="宋体" w:eastAsia="宋体" w:cs="@仿宋_GB2312"/>
      <w:bCs/>
      <w:color w:val="FF0000"/>
      <w:kern w:val="0"/>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4137</Words>
  <Characters>4364</Characters>
  <Lines>0</Lines>
  <Paragraphs>0</Paragraphs>
  <TotalTime>0</TotalTime>
  <ScaleCrop>false</ScaleCrop>
  <LinksUpToDate>false</LinksUpToDate>
  <CharactersWithSpaces>4369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2026-02-24T08:44:00Z</dcterms:created>
  <dc:creator>admin</dc:creator>
  <cp:lastModifiedBy>admin</cp:lastModifiedBy>
  <dcterms:modified xsi:type="dcterms:W3CDTF">2026-02-24T09:43:36Z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8DDB0C6D44F643AF8F229D2603A88EDF_11</vt:lpwstr>
  </property>
  <property fmtid="{D5CDD505-2E9C-101B-9397-08002B2CF9AE}" pid="4" name="KSOTemplateDocerSaveRecord">
    <vt:lpwstr>eyJoZGlkIjoiNGMwMTQ4YTY5ZjhmMzQyYzc0YTE3NTkyOGVmODk0MTIiLCJ1c2VySWQiOiI5Nzc2NjYwNjkifQ==</vt:lpwstr>
  </property>
</Properties>
</file>